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42" w:rsidRPr="0045345F" w:rsidRDefault="00EE16DB" w:rsidP="00634CA0">
      <w:pPr>
        <w:pStyle w:val="Heading1"/>
        <w:rPr>
          <w:snapToGrid w:val="0"/>
          <w:color w:val="000000" w:themeColor="text1"/>
        </w:rPr>
      </w:pPr>
      <w:bookmarkStart w:id="0" w:name="_GoBack"/>
      <w:bookmarkEnd w:id="0"/>
      <w:r w:rsidRPr="0045345F">
        <w:rPr>
          <w:snapToGrid w:val="0"/>
          <w:color w:val="000000" w:themeColor="text1"/>
        </w:rPr>
        <w:t>Australian Radiation Protection and Nuclear Safety Agency</w:t>
      </w:r>
    </w:p>
    <w:p w:rsidR="00AC21A7" w:rsidRPr="0045345F" w:rsidRDefault="00AC21A7" w:rsidP="00AC21A7">
      <w:pPr>
        <w:pStyle w:val="EntitySubtitle"/>
        <w:rPr>
          <w:color w:val="000000" w:themeColor="text1"/>
        </w:rPr>
      </w:pPr>
      <w:r w:rsidRPr="0045345F">
        <w:rPr>
          <w:color w:val="000000" w:themeColor="text1"/>
        </w:rPr>
        <w:t>Entity Resources and</w:t>
      </w:r>
      <w:r w:rsidRPr="0045345F">
        <w:rPr>
          <w:color w:val="000000" w:themeColor="text1"/>
        </w:rPr>
        <w:br/>
        <w:t>Planned Performance</w:t>
      </w:r>
    </w:p>
    <w:p w:rsidR="002D6A42" w:rsidRPr="0045345F" w:rsidRDefault="002D6A42" w:rsidP="000032ED">
      <w:pPr>
        <w:rPr>
          <w:color w:val="000000" w:themeColor="text1"/>
        </w:rPr>
      </w:pPr>
      <w:r w:rsidRPr="0045345F">
        <w:rPr>
          <w:color w:val="000000" w:themeColor="text1"/>
        </w:rPr>
        <w:br w:type="page"/>
      </w:r>
    </w:p>
    <w:p w:rsidR="003F32B8" w:rsidRPr="0045345F" w:rsidRDefault="003F32B8" w:rsidP="000032ED">
      <w:pPr>
        <w:rPr>
          <w:color w:val="000000" w:themeColor="text1"/>
        </w:rPr>
      </w:pPr>
    </w:p>
    <w:p w:rsidR="002D6A42" w:rsidRPr="0045345F" w:rsidRDefault="002D6A42" w:rsidP="008261A0">
      <w:pPr>
        <w:rPr>
          <w:color w:val="000000" w:themeColor="text1"/>
          <w:lang w:eastAsia="en-US"/>
        </w:rPr>
        <w:sectPr w:rsidR="002D6A42" w:rsidRPr="0045345F" w:rsidSect="00A52F95">
          <w:headerReference w:type="default" r:id="rId9"/>
          <w:footerReference w:type="even" r:id="rId10"/>
          <w:footerReference w:type="default" r:id="rId11"/>
          <w:headerReference w:type="first" r:id="rId12"/>
          <w:footerReference w:type="first" r:id="rId13"/>
          <w:pgSz w:w="11906" w:h="16838" w:code="9"/>
          <w:pgMar w:top="7055" w:right="2268" w:bottom="2126" w:left="2268" w:header="1899" w:footer="1899" w:gutter="0"/>
          <w:pgNumType w:start="225"/>
          <w:cols w:space="708"/>
          <w:titlePg/>
          <w:docGrid w:linePitch="360"/>
        </w:sectPr>
      </w:pPr>
    </w:p>
    <w:p w:rsidR="003F32B8" w:rsidRPr="0045345F" w:rsidRDefault="00EE16DB" w:rsidP="003F4F2E">
      <w:pPr>
        <w:pStyle w:val="Heading1"/>
        <w:rPr>
          <w:color w:val="000000" w:themeColor="text1"/>
        </w:rPr>
      </w:pPr>
      <w:r w:rsidRPr="0045345F">
        <w:rPr>
          <w:color w:val="000000" w:themeColor="text1"/>
        </w:rPr>
        <w:lastRenderedPageBreak/>
        <w:t>Australian Radiation Protection and Nuclear Safety Agency</w:t>
      </w:r>
    </w:p>
    <w:p w:rsidR="00634CA0" w:rsidRPr="0045345F" w:rsidRDefault="00634CA0">
      <w:pPr>
        <w:pStyle w:val="TOC1"/>
        <w:tabs>
          <w:tab w:val="right" w:leader="dot" w:pos="7360"/>
        </w:tabs>
        <w:rPr>
          <w:rFonts w:asciiTheme="minorHAnsi" w:eastAsiaTheme="minorEastAsia" w:hAnsiTheme="minorHAnsi" w:cstheme="minorBidi"/>
          <w:b w:val="0"/>
          <w:noProof/>
          <w:color w:val="000000" w:themeColor="text1"/>
          <w:sz w:val="22"/>
          <w:szCs w:val="22"/>
        </w:rPr>
      </w:pPr>
      <w:r w:rsidRPr="0045345F">
        <w:rPr>
          <w:color w:val="000000" w:themeColor="text1"/>
        </w:rPr>
        <w:fldChar w:fldCharType="begin"/>
      </w:r>
      <w:r w:rsidRPr="0045345F">
        <w:rPr>
          <w:color w:val="000000" w:themeColor="text1"/>
        </w:rPr>
        <w:instrText xml:space="preserve"> TOC \h \z \t "Heading 2,1,Heading 3,2" </w:instrText>
      </w:r>
      <w:r w:rsidRPr="0045345F">
        <w:rPr>
          <w:color w:val="000000" w:themeColor="text1"/>
        </w:rPr>
        <w:fldChar w:fldCharType="separate"/>
      </w:r>
      <w:hyperlink w:anchor="_Toc479061222" w:history="1">
        <w:r w:rsidRPr="0045345F">
          <w:rPr>
            <w:rStyle w:val="Hyperlink"/>
            <w:noProof/>
            <w:color w:val="000000" w:themeColor="text1"/>
          </w:rPr>
          <w:t>Section 1: Entity Overview and Resources</w:t>
        </w:r>
        <w:r w:rsidRPr="0045345F">
          <w:rPr>
            <w:noProof/>
            <w:webHidden/>
            <w:color w:val="000000" w:themeColor="text1"/>
          </w:rPr>
          <w:tab/>
        </w:r>
        <w:r w:rsidRPr="0045345F">
          <w:rPr>
            <w:noProof/>
            <w:webHidden/>
            <w:color w:val="000000" w:themeColor="text1"/>
          </w:rPr>
          <w:fldChar w:fldCharType="begin"/>
        </w:r>
        <w:r w:rsidRPr="0045345F">
          <w:rPr>
            <w:noProof/>
            <w:webHidden/>
            <w:color w:val="000000" w:themeColor="text1"/>
          </w:rPr>
          <w:instrText xml:space="preserve"> PAGEREF _Toc479061222 \h </w:instrText>
        </w:r>
        <w:r w:rsidRPr="0045345F">
          <w:rPr>
            <w:noProof/>
            <w:webHidden/>
            <w:color w:val="000000" w:themeColor="text1"/>
          </w:rPr>
        </w:r>
        <w:r w:rsidRPr="0045345F">
          <w:rPr>
            <w:noProof/>
            <w:webHidden/>
            <w:color w:val="000000" w:themeColor="text1"/>
          </w:rPr>
          <w:fldChar w:fldCharType="separate"/>
        </w:r>
        <w:r w:rsidR="00A52F95" w:rsidRPr="0045345F">
          <w:rPr>
            <w:noProof/>
            <w:webHidden/>
            <w:color w:val="000000" w:themeColor="text1"/>
          </w:rPr>
          <w:t>228</w:t>
        </w:r>
        <w:r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23" w:history="1">
        <w:r w:rsidR="00634CA0" w:rsidRPr="0045345F">
          <w:rPr>
            <w:rStyle w:val="Hyperlink"/>
            <w:noProof/>
            <w:color w:val="000000" w:themeColor="text1"/>
          </w:rPr>
          <w:t>1.1</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Strategic Direction Statement</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_Toc479061223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228</w:t>
        </w:r>
        <w:r w:rsidR="00634CA0"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24" w:history="1">
        <w:r w:rsidR="00634CA0" w:rsidRPr="0045345F">
          <w:rPr>
            <w:rStyle w:val="Hyperlink"/>
            <w:noProof/>
            <w:color w:val="000000" w:themeColor="text1"/>
          </w:rPr>
          <w:t>1.2</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Entity Resource Statement</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_Toc479061224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229</w:t>
        </w:r>
        <w:r w:rsidR="00634CA0"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25" w:history="1">
        <w:r w:rsidR="00634CA0" w:rsidRPr="0045345F">
          <w:rPr>
            <w:rStyle w:val="Hyperlink"/>
            <w:noProof/>
            <w:color w:val="000000" w:themeColor="text1"/>
          </w:rPr>
          <w:t>1.3</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Budget Measures</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_Toc479061225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230</w:t>
        </w:r>
        <w:r w:rsidR="00634CA0" w:rsidRPr="0045345F">
          <w:rPr>
            <w:noProof/>
            <w:webHidden/>
            <w:color w:val="000000" w:themeColor="text1"/>
          </w:rPr>
          <w:fldChar w:fldCharType="end"/>
        </w:r>
      </w:hyperlink>
    </w:p>
    <w:p w:rsidR="00634CA0" w:rsidRPr="0045345F" w:rsidRDefault="0045345F">
      <w:pPr>
        <w:pStyle w:val="TOC1"/>
        <w:tabs>
          <w:tab w:val="right" w:leader="dot" w:pos="7360"/>
        </w:tabs>
        <w:rPr>
          <w:rFonts w:asciiTheme="minorHAnsi" w:eastAsiaTheme="minorEastAsia" w:hAnsiTheme="minorHAnsi" w:cstheme="minorBidi"/>
          <w:b w:val="0"/>
          <w:noProof/>
          <w:color w:val="000000" w:themeColor="text1"/>
          <w:sz w:val="22"/>
          <w:szCs w:val="22"/>
        </w:rPr>
      </w:pPr>
      <w:hyperlink w:anchor="_Toc479061226" w:history="1">
        <w:r w:rsidR="00634CA0" w:rsidRPr="0045345F">
          <w:rPr>
            <w:rStyle w:val="Hyperlink"/>
            <w:noProof/>
            <w:color w:val="000000" w:themeColor="text1"/>
          </w:rPr>
          <w:t>Section 2: Outcomes and Planned Performance</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_Toc479061226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231</w:t>
        </w:r>
        <w:r w:rsidR="00634CA0"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27" w:history="1">
        <w:r w:rsidR="00634CA0" w:rsidRPr="0045345F">
          <w:rPr>
            <w:rStyle w:val="Hyperlink"/>
            <w:noProof/>
            <w:color w:val="000000" w:themeColor="text1"/>
          </w:rPr>
          <w:t>2.1</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Budgeted Expenses and Performance</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_Toc479061227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231</w:t>
        </w:r>
        <w:r w:rsidR="00634CA0" w:rsidRPr="0045345F">
          <w:rPr>
            <w:noProof/>
            <w:webHidden/>
            <w:color w:val="000000" w:themeColor="text1"/>
          </w:rPr>
          <w:fldChar w:fldCharType="end"/>
        </w:r>
      </w:hyperlink>
    </w:p>
    <w:p w:rsidR="00634CA0" w:rsidRPr="0045345F" w:rsidRDefault="0045345F">
      <w:pPr>
        <w:pStyle w:val="TOC1"/>
        <w:tabs>
          <w:tab w:val="right" w:leader="dot" w:pos="7360"/>
        </w:tabs>
        <w:rPr>
          <w:rFonts w:asciiTheme="minorHAnsi" w:eastAsiaTheme="minorEastAsia" w:hAnsiTheme="minorHAnsi" w:cstheme="minorBidi"/>
          <w:b w:val="0"/>
          <w:noProof/>
          <w:color w:val="000000" w:themeColor="text1"/>
          <w:sz w:val="22"/>
          <w:szCs w:val="22"/>
        </w:rPr>
      </w:pPr>
      <w:hyperlink w:anchor="_Toc479061228" w:history="1">
        <w:r w:rsidR="00634CA0" w:rsidRPr="0045345F">
          <w:rPr>
            <w:rStyle w:val="Hyperlink"/>
            <w:noProof/>
            <w:color w:val="000000" w:themeColor="text1"/>
          </w:rPr>
          <w:t>Section 3: Budgeted Financial Statements</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_Toc479061228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237</w:t>
        </w:r>
        <w:r w:rsidR="00634CA0"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29" w:history="1">
        <w:r w:rsidR="00634CA0" w:rsidRPr="0045345F">
          <w:rPr>
            <w:rStyle w:val="Hyperlink"/>
            <w:noProof/>
            <w:color w:val="000000" w:themeColor="text1"/>
          </w:rPr>
          <w:t>3.1</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Budgeted Financial Statements</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_Toc479061229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237</w:t>
        </w:r>
        <w:r w:rsidR="00634CA0" w:rsidRPr="0045345F">
          <w:rPr>
            <w:noProof/>
            <w:webHidden/>
            <w:color w:val="000000" w:themeColor="text1"/>
          </w:rPr>
          <w:fldChar w:fldCharType="end"/>
        </w:r>
      </w:hyperlink>
    </w:p>
    <w:p w:rsidR="00634CA0" w:rsidRPr="0045345F" w:rsidRDefault="0045345F">
      <w:pPr>
        <w:pStyle w:val="TOC2"/>
        <w:tabs>
          <w:tab w:val="left" w:pos="660"/>
          <w:tab w:val="right" w:leader="dot" w:pos="7360"/>
        </w:tabs>
        <w:rPr>
          <w:rFonts w:asciiTheme="minorHAnsi" w:eastAsiaTheme="minorEastAsia" w:hAnsiTheme="minorHAnsi" w:cstheme="minorBidi"/>
          <w:noProof/>
          <w:color w:val="000000" w:themeColor="text1"/>
          <w:sz w:val="22"/>
          <w:szCs w:val="22"/>
        </w:rPr>
      </w:pPr>
      <w:hyperlink w:anchor="_Toc479061230" w:history="1">
        <w:r w:rsidR="00634CA0" w:rsidRPr="0045345F">
          <w:rPr>
            <w:rStyle w:val="Hyperlink"/>
            <w:noProof/>
            <w:color w:val="000000" w:themeColor="text1"/>
          </w:rPr>
          <w:t>3.2</w:t>
        </w:r>
        <w:r w:rsidR="00634CA0" w:rsidRPr="0045345F">
          <w:rPr>
            <w:rFonts w:asciiTheme="minorHAnsi" w:eastAsiaTheme="minorEastAsia" w:hAnsiTheme="minorHAnsi" w:cstheme="minorBidi"/>
            <w:noProof/>
            <w:color w:val="000000" w:themeColor="text1"/>
            <w:sz w:val="22"/>
            <w:szCs w:val="22"/>
          </w:rPr>
          <w:tab/>
        </w:r>
        <w:r w:rsidR="00634CA0" w:rsidRPr="0045345F">
          <w:rPr>
            <w:rStyle w:val="Hyperlink"/>
            <w:noProof/>
            <w:color w:val="000000" w:themeColor="text1"/>
          </w:rPr>
          <w:t>Budgeted Financial Statements Tables</w:t>
        </w:r>
        <w:r w:rsidR="00634CA0" w:rsidRPr="0045345F">
          <w:rPr>
            <w:noProof/>
            <w:webHidden/>
            <w:color w:val="000000" w:themeColor="text1"/>
          </w:rPr>
          <w:tab/>
        </w:r>
        <w:r w:rsidR="00634CA0" w:rsidRPr="0045345F">
          <w:rPr>
            <w:noProof/>
            <w:webHidden/>
            <w:color w:val="000000" w:themeColor="text1"/>
          </w:rPr>
          <w:fldChar w:fldCharType="begin"/>
        </w:r>
        <w:r w:rsidR="00634CA0" w:rsidRPr="0045345F">
          <w:rPr>
            <w:noProof/>
            <w:webHidden/>
            <w:color w:val="000000" w:themeColor="text1"/>
          </w:rPr>
          <w:instrText xml:space="preserve"> PAGEREF _Toc479061230 \h </w:instrText>
        </w:r>
        <w:r w:rsidR="00634CA0" w:rsidRPr="0045345F">
          <w:rPr>
            <w:noProof/>
            <w:webHidden/>
            <w:color w:val="000000" w:themeColor="text1"/>
          </w:rPr>
        </w:r>
        <w:r w:rsidR="00634CA0" w:rsidRPr="0045345F">
          <w:rPr>
            <w:noProof/>
            <w:webHidden/>
            <w:color w:val="000000" w:themeColor="text1"/>
          </w:rPr>
          <w:fldChar w:fldCharType="separate"/>
        </w:r>
        <w:r w:rsidR="00A52F95" w:rsidRPr="0045345F">
          <w:rPr>
            <w:noProof/>
            <w:webHidden/>
            <w:color w:val="000000" w:themeColor="text1"/>
          </w:rPr>
          <w:t>238</w:t>
        </w:r>
        <w:r w:rsidR="00634CA0" w:rsidRPr="0045345F">
          <w:rPr>
            <w:noProof/>
            <w:webHidden/>
            <w:color w:val="000000" w:themeColor="text1"/>
          </w:rPr>
          <w:fldChar w:fldCharType="end"/>
        </w:r>
      </w:hyperlink>
    </w:p>
    <w:p w:rsidR="003F32B8" w:rsidRPr="0045345F" w:rsidRDefault="00634CA0" w:rsidP="00634CA0">
      <w:pPr>
        <w:rPr>
          <w:color w:val="000000" w:themeColor="text1"/>
        </w:rPr>
        <w:sectPr w:rsidR="003F32B8" w:rsidRPr="0045345F" w:rsidSect="00A5584A">
          <w:footerReference w:type="first" r:id="rId14"/>
          <w:pgSz w:w="11906" w:h="16838" w:code="9"/>
          <w:pgMar w:top="2665" w:right="2268" w:bottom="2126" w:left="2268" w:header="1899" w:footer="1863" w:gutter="0"/>
          <w:cols w:space="708"/>
          <w:titlePg/>
          <w:docGrid w:linePitch="360"/>
        </w:sectPr>
      </w:pPr>
      <w:r w:rsidRPr="0045345F">
        <w:rPr>
          <w:color w:val="000000" w:themeColor="text1"/>
        </w:rPr>
        <w:fldChar w:fldCharType="end"/>
      </w:r>
    </w:p>
    <w:p w:rsidR="000E33CF" w:rsidRPr="0045345F" w:rsidRDefault="000E33CF" w:rsidP="00037AD2">
      <w:pPr>
        <w:pStyle w:val="Heading2"/>
        <w:rPr>
          <w:color w:val="000000" w:themeColor="text1"/>
        </w:rPr>
      </w:pPr>
      <w:bookmarkStart w:id="1" w:name="_Toc479061222"/>
      <w:r w:rsidRPr="0045345F">
        <w:rPr>
          <w:color w:val="000000" w:themeColor="text1"/>
        </w:rPr>
        <w:lastRenderedPageBreak/>
        <w:t xml:space="preserve">Section 1: </w:t>
      </w:r>
      <w:r w:rsidR="00683E6A" w:rsidRPr="0045345F">
        <w:rPr>
          <w:color w:val="000000" w:themeColor="text1"/>
        </w:rPr>
        <w:t>Entity</w:t>
      </w:r>
      <w:r w:rsidRPr="0045345F">
        <w:rPr>
          <w:color w:val="000000" w:themeColor="text1"/>
        </w:rPr>
        <w:t xml:space="preserve"> Overview and Resources</w:t>
      </w:r>
      <w:bookmarkEnd w:id="1"/>
    </w:p>
    <w:p w:rsidR="00645FA0" w:rsidRPr="0045345F" w:rsidRDefault="00645FA0" w:rsidP="00037AD2">
      <w:pPr>
        <w:pStyle w:val="Heading3"/>
        <w:rPr>
          <w:color w:val="000000" w:themeColor="text1"/>
        </w:rPr>
      </w:pPr>
      <w:bookmarkStart w:id="2" w:name="_Toc479061223"/>
      <w:r w:rsidRPr="0045345F">
        <w:rPr>
          <w:color w:val="000000" w:themeColor="text1"/>
        </w:rPr>
        <w:t>1.1</w:t>
      </w:r>
      <w:r w:rsidRPr="0045345F">
        <w:rPr>
          <w:color w:val="000000" w:themeColor="text1"/>
        </w:rPr>
        <w:tab/>
        <w:t>Strategic Direction Statement</w:t>
      </w:r>
      <w:r w:rsidR="00D25134" w:rsidRPr="0045345F">
        <w:rPr>
          <w:color w:val="000000" w:themeColor="text1"/>
          <w:vertAlign w:val="superscript"/>
        </w:rPr>
        <w:footnoteReference w:id="1"/>
      </w:r>
      <w:bookmarkEnd w:id="2"/>
    </w:p>
    <w:p w:rsidR="00EE16DB" w:rsidRPr="0045345F" w:rsidRDefault="00A9239B" w:rsidP="00EE16DB">
      <w:pPr>
        <w:rPr>
          <w:color w:val="000000" w:themeColor="text1"/>
        </w:rPr>
      </w:pPr>
      <w:r w:rsidRPr="0045345F">
        <w:rPr>
          <w:color w:val="000000" w:themeColor="text1"/>
        </w:rPr>
        <w:t xml:space="preserve">The Australian Radiation Protection and Nuclear Safety Agency (ARPANSA), on behalf of the Australian Government, aims to protect the Australian people and </w:t>
      </w:r>
      <w:r w:rsidR="00EF4153" w:rsidRPr="0045345F">
        <w:rPr>
          <w:color w:val="000000" w:themeColor="text1"/>
        </w:rPr>
        <w:t xml:space="preserve">the </w:t>
      </w:r>
      <w:r w:rsidRPr="0045345F">
        <w:rPr>
          <w:color w:val="000000" w:themeColor="text1"/>
        </w:rPr>
        <w:t>environment from the harmful effects of radiation.</w:t>
      </w:r>
    </w:p>
    <w:p w:rsidR="00EE16DB" w:rsidRPr="0045345F" w:rsidRDefault="00A9239B" w:rsidP="00EE16DB">
      <w:pPr>
        <w:rPr>
          <w:color w:val="000000" w:themeColor="text1"/>
        </w:rPr>
      </w:pPr>
      <w:r w:rsidRPr="0045345F">
        <w:rPr>
          <w:color w:val="000000" w:themeColor="text1"/>
        </w:rPr>
        <w:t>ARPANSA provides advice and services to the Australian community on radiation protection, nuclear safety, security, and medical exposures to radiation, including related research. It promotes national uniformity of radiation protection and nuclear safety policy and practices across the Commonwealth and States and Territories. It also independently regulates the radiation sources, radiation facilities and nuclear installations of Commonwealth entities and contractors.</w:t>
      </w:r>
    </w:p>
    <w:p w:rsidR="00EE16DB" w:rsidRPr="0045345F" w:rsidRDefault="00A9239B" w:rsidP="00EE16DB">
      <w:pPr>
        <w:rPr>
          <w:color w:val="000000" w:themeColor="text1"/>
        </w:rPr>
      </w:pPr>
      <w:r w:rsidRPr="0045345F">
        <w:rPr>
          <w:color w:val="000000" w:themeColor="text1"/>
        </w:rPr>
        <w:t>ARPANSA’s regulatory and advisory frameworks are based on evidence regarding levels of ionising and non-ionising</w:t>
      </w:r>
      <w:r w:rsidRPr="0045345F">
        <w:rPr>
          <w:rStyle w:val="FootnoteReference"/>
          <w:rFonts w:ascii="Book Antiqua" w:hAnsi="Book Antiqua" w:cs="Arial"/>
          <w:color w:val="000000" w:themeColor="text1"/>
          <w:sz w:val="20"/>
        </w:rPr>
        <w:footnoteReference w:id="2"/>
      </w:r>
      <w:r w:rsidRPr="0045345F">
        <w:rPr>
          <w:color w:val="000000" w:themeColor="text1"/>
        </w:rPr>
        <w:t xml:space="preserve"> radiation in the environment and the effect on human and environmental health and wellbeing.</w:t>
      </w:r>
    </w:p>
    <w:p w:rsidR="008A10F0" w:rsidRPr="0045345F" w:rsidRDefault="005F6BC9" w:rsidP="00EE16DB">
      <w:pPr>
        <w:rPr>
          <w:color w:val="000000" w:themeColor="text1"/>
        </w:rPr>
      </w:pPr>
      <w:r w:rsidRPr="0045345F">
        <w:rPr>
          <w:color w:val="000000" w:themeColor="text1"/>
        </w:rPr>
        <w:t xml:space="preserve">In 2017-18, </w:t>
      </w:r>
      <w:r w:rsidR="00A9239B" w:rsidRPr="0045345F">
        <w:rPr>
          <w:color w:val="000000" w:themeColor="text1"/>
        </w:rPr>
        <w:t xml:space="preserve">ARPANSA will continue to refine its </w:t>
      </w:r>
      <w:r w:rsidR="0019585C" w:rsidRPr="0045345F">
        <w:rPr>
          <w:color w:val="000000" w:themeColor="text1"/>
        </w:rPr>
        <w:t>risk-</w:t>
      </w:r>
      <w:r w:rsidR="00A9239B" w:rsidRPr="0045345F">
        <w:rPr>
          <w:color w:val="000000" w:themeColor="text1"/>
        </w:rPr>
        <w:t>informed approach to effective regulation of radiation and nuclear facilities and practices, while striving to reduce the regulatory burden</w:t>
      </w:r>
      <w:r w:rsidR="0059048C" w:rsidRPr="0045345F">
        <w:rPr>
          <w:color w:val="000000" w:themeColor="text1"/>
        </w:rPr>
        <w:t xml:space="preserve">, through activities such as benchmarking Australia’s radiation and nuclear safety framework against the International Atomic Energy Agency safety </w:t>
      </w:r>
      <w:r w:rsidR="008A10F0" w:rsidRPr="0045345F">
        <w:rPr>
          <w:color w:val="000000" w:themeColor="text1"/>
        </w:rPr>
        <w:t>standards</w:t>
      </w:r>
      <w:r w:rsidR="00A9239B" w:rsidRPr="0045345F">
        <w:rPr>
          <w:color w:val="000000" w:themeColor="text1"/>
        </w:rPr>
        <w:t xml:space="preserve">. </w:t>
      </w:r>
    </w:p>
    <w:p w:rsidR="00EE16DB" w:rsidRPr="0045345F" w:rsidRDefault="00A9239B" w:rsidP="00EE16DB">
      <w:pPr>
        <w:rPr>
          <w:color w:val="000000" w:themeColor="text1"/>
        </w:rPr>
      </w:pPr>
      <w:r w:rsidRPr="0045345F">
        <w:rPr>
          <w:color w:val="000000" w:themeColor="text1"/>
        </w:rPr>
        <w:t>ARPANSA will also assess exposure to the public, workers and the environment to ionising and non-ionising radiation</w:t>
      </w:r>
      <w:r w:rsidR="0059048C" w:rsidRPr="0045345F">
        <w:rPr>
          <w:color w:val="000000" w:themeColor="text1"/>
        </w:rPr>
        <w:t xml:space="preserve"> through monitoring and publishing UV data and radiation doses to exposed workers</w:t>
      </w:r>
      <w:r w:rsidRPr="0045345F">
        <w:rPr>
          <w:color w:val="000000" w:themeColor="text1"/>
        </w:rPr>
        <w:t>.</w:t>
      </w:r>
    </w:p>
    <w:p w:rsidR="008A10F0" w:rsidRPr="0045345F" w:rsidRDefault="008A10F0" w:rsidP="00EE16DB">
      <w:pPr>
        <w:rPr>
          <w:color w:val="000000" w:themeColor="text1"/>
        </w:rPr>
      </w:pPr>
      <w:r w:rsidRPr="0045345F">
        <w:rPr>
          <w:color w:val="000000" w:themeColor="text1"/>
        </w:rPr>
        <w:t>For the purpose of radiation protection of patients, ARPANSA will expand the audit service for linear accelerators used in radiation therapy and continue the establishment of diagnostic reference levels for medical imaging.</w:t>
      </w:r>
    </w:p>
    <w:p w:rsidR="00EE16DB" w:rsidRPr="0045345F" w:rsidRDefault="00A9239B" w:rsidP="00EE16DB">
      <w:pPr>
        <w:rPr>
          <w:color w:val="000000" w:themeColor="text1"/>
        </w:rPr>
      </w:pPr>
      <w:r w:rsidRPr="0045345F">
        <w:rPr>
          <w:color w:val="000000" w:themeColor="text1"/>
        </w:rPr>
        <w:t xml:space="preserve">The role and functions of ARPANSA are set out in the </w:t>
      </w:r>
      <w:r w:rsidRPr="0045345F">
        <w:rPr>
          <w:i/>
          <w:color w:val="000000" w:themeColor="text1"/>
        </w:rPr>
        <w:t>Australian Radiation Protection and Nuclear Safety Act 1998</w:t>
      </w:r>
      <w:r w:rsidRPr="0045345F">
        <w:rPr>
          <w:color w:val="000000" w:themeColor="text1"/>
        </w:rPr>
        <w:t xml:space="preserve">. ARPANSA is a Non-corporate Commonwealth Entity under the </w:t>
      </w:r>
      <w:r w:rsidRPr="0045345F">
        <w:rPr>
          <w:i/>
          <w:color w:val="000000" w:themeColor="text1"/>
        </w:rPr>
        <w:t>Public Governance, Performance and Accountability Act 2013</w:t>
      </w:r>
      <w:r w:rsidRPr="0045345F">
        <w:rPr>
          <w:color w:val="000000" w:themeColor="text1"/>
        </w:rPr>
        <w:t xml:space="preserve">. </w:t>
      </w:r>
    </w:p>
    <w:p w:rsidR="000E33CF" w:rsidRPr="0045345F" w:rsidRDefault="000E33CF" w:rsidP="008261A0">
      <w:pPr>
        <w:rPr>
          <w:color w:val="000000" w:themeColor="text1"/>
          <w:lang w:eastAsia="en-US"/>
        </w:rPr>
      </w:pPr>
      <w:r w:rsidRPr="0045345F">
        <w:rPr>
          <w:color w:val="000000" w:themeColor="text1"/>
        </w:rPr>
        <w:br w:type="page"/>
      </w:r>
    </w:p>
    <w:p w:rsidR="00A76D89" w:rsidRPr="0045345F" w:rsidRDefault="00A76D89" w:rsidP="00037AD2">
      <w:pPr>
        <w:pStyle w:val="Heading3"/>
        <w:rPr>
          <w:color w:val="000000" w:themeColor="text1"/>
        </w:rPr>
      </w:pPr>
      <w:bookmarkStart w:id="3" w:name="_Toc479061224"/>
      <w:r w:rsidRPr="0045345F">
        <w:rPr>
          <w:color w:val="000000" w:themeColor="text1"/>
        </w:rPr>
        <w:lastRenderedPageBreak/>
        <w:t>1.2</w:t>
      </w:r>
      <w:r w:rsidRPr="0045345F">
        <w:rPr>
          <w:color w:val="000000" w:themeColor="text1"/>
        </w:rPr>
        <w:tab/>
      </w:r>
      <w:r w:rsidR="00B07E5C" w:rsidRPr="0045345F">
        <w:rPr>
          <w:color w:val="000000" w:themeColor="text1"/>
        </w:rPr>
        <w:t>Entity</w:t>
      </w:r>
      <w:r w:rsidRPr="0045345F">
        <w:rPr>
          <w:color w:val="000000" w:themeColor="text1"/>
        </w:rPr>
        <w:t xml:space="preserve"> Resource</w:t>
      </w:r>
      <w:r w:rsidR="0035620F" w:rsidRPr="0045345F">
        <w:rPr>
          <w:color w:val="000000" w:themeColor="text1"/>
        </w:rPr>
        <w:t xml:space="preserve"> Statement</w:t>
      </w:r>
      <w:bookmarkEnd w:id="3"/>
    </w:p>
    <w:p w:rsidR="0035620F" w:rsidRPr="0045345F" w:rsidRDefault="0035620F" w:rsidP="0035620F">
      <w:pPr>
        <w:rPr>
          <w:color w:val="000000" w:themeColor="text1"/>
        </w:rPr>
      </w:pPr>
      <w:r w:rsidRPr="0045345F">
        <w:rPr>
          <w:color w:val="000000" w:themeColor="text1"/>
        </w:rPr>
        <w:t>Table 1.1 shows the total funding from all sources available to the entity for its operations and to deliver programs and servic</w:t>
      </w:r>
      <w:r w:rsidR="00DB68DD" w:rsidRPr="0045345F">
        <w:rPr>
          <w:color w:val="000000" w:themeColor="text1"/>
        </w:rPr>
        <w:t>es on behalf of the Government.</w:t>
      </w:r>
    </w:p>
    <w:p w:rsidR="0035620F" w:rsidRPr="0045345F" w:rsidRDefault="0035620F" w:rsidP="0035620F">
      <w:pPr>
        <w:rPr>
          <w:color w:val="000000" w:themeColor="text1"/>
        </w:rPr>
      </w:pPr>
      <w:r w:rsidRPr="0045345F">
        <w:rPr>
          <w:color w:val="000000" w:themeColor="text1"/>
        </w:rPr>
        <w:t>The table summarises ho</w:t>
      </w:r>
      <w:r w:rsidR="00DB68DD" w:rsidRPr="0045345F">
        <w:rPr>
          <w:color w:val="000000" w:themeColor="text1"/>
        </w:rPr>
        <w:t xml:space="preserve">w resources will be applied by </w:t>
      </w:r>
      <w:r w:rsidR="00AE294C" w:rsidRPr="0045345F">
        <w:rPr>
          <w:color w:val="000000" w:themeColor="text1"/>
        </w:rPr>
        <w:t>o</w:t>
      </w:r>
      <w:r w:rsidR="00DB68DD" w:rsidRPr="0045345F">
        <w:rPr>
          <w:color w:val="000000" w:themeColor="text1"/>
        </w:rPr>
        <w:t>utcome (G</w:t>
      </w:r>
      <w:r w:rsidRPr="0045345F">
        <w:rPr>
          <w:color w:val="000000" w:themeColor="text1"/>
        </w:rPr>
        <w:t xml:space="preserve">overnment strategic policy objectives) and by </w:t>
      </w:r>
      <w:r w:rsidR="00AE294C" w:rsidRPr="0045345F">
        <w:rPr>
          <w:color w:val="000000" w:themeColor="text1"/>
        </w:rPr>
        <w:t>a</w:t>
      </w:r>
      <w:r w:rsidR="00DB68DD" w:rsidRPr="0045345F">
        <w:rPr>
          <w:color w:val="000000" w:themeColor="text1"/>
        </w:rPr>
        <w:t>dministered (on behalf of the G</w:t>
      </w:r>
      <w:r w:rsidR="00CE099D" w:rsidRPr="0045345F">
        <w:rPr>
          <w:color w:val="000000" w:themeColor="text1"/>
        </w:rPr>
        <w:t xml:space="preserve">overnment or the public) and </w:t>
      </w:r>
      <w:r w:rsidR="00AE294C" w:rsidRPr="0045345F">
        <w:rPr>
          <w:color w:val="000000" w:themeColor="text1"/>
        </w:rPr>
        <w:t>d</w:t>
      </w:r>
      <w:r w:rsidRPr="0045345F">
        <w:rPr>
          <w:color w:val="000000" w:themeColor="text1"/>
        </w:rPr>
        <w:t>epartmental (for the entity’s operations) classification.</w:t>
      </w:r>
    </w:p>
    <w:p w:rsidR="0035620F" w:rsidRPr="0045345F" w:rsidRDefault="0035620F" w:rsidP="0035620F">
      <w:pPr>
        <w:rPr>
          <w:color w:val="000000" w:themeColor="text1"/>
        </w:rPr>
      </w:pPr>
      <w:r w:rsidRPr="0045345F">
        <w:rPr>
          <w:color w:val="000000" w:themeColor="text1"/>
        </w:rPr>
        <w:t xml:space="preserve">For more detailed information on special accounts and special appropriations, please refer to </w:t>
      </w:r>
      <w:r w:rsidRPr="0045345F">
        <w:rPr>
          <w:i/>
          <w:color w:val="000000" w:themeColor="text1"/>
        </w:rPr>
        <w:t>Budget Paper No. 4 – Agency Resourcing</w:t>
      </w:r>
      <w:r w:rsidRPr="0045345F">
        <w:rPr>
          <w:color w:val="000000" w:themeColor="text1"/>
        </w:rPr>
        <w:t>.</w:t>
      </w:r>
    </w:p>
    <w:p w:rsidR="0035620F" w:rsidRPr="0045345F" w:rsidRDefault="0035620F" w:rsidP="0035620F">
      <w:pPr>
        <w:rPr>
          <w:color w:val="000000" w:themeColor="text1"/>
        </w:rPr>
      </w:pPr>
      <w:r w:rsidRPr="0045345F">
        <w:rPr>
          <w:color w:val="000000" w:themeColor="text1"/>
        </w:rPr>
        <w:t xml:space="preserve">Information in this table is presented on a resourcing (i.e. appropriations/cash available) basis, whilst the ‘Budgeted expenses by </w:t>
      </w:r>
      <w:r w:rsidR="00AE294C" w:rsidRPr="0045345F">
        <w:rPr>
          <w:color w:val="000000" w:themeColor="text1"/>
        </w:rPr>
        <w:t>o</w:t>
      </w:r>
      <w:r w:rsidRPr="0045345F">
        <w:rPr>
          <w:color w:val="000000" w:themeColor="text1"/>
        </w:rPr>
        <w:t>utcome’ tables in Section 2 and the financial statements in Section 3 are presented on an accrual basis.</w:t>
      </w:r>
    </w:p>
    <w:p w:rsidR="00B277F0" w:rsidRPr="0045345F" w:rsidRDefault="00B277F0" w:rsidP="007A1D32">
      <w:pPr>
        <w:rPr>
          <w:color w:val="000000" w:themeColor="text1"/>
        </w:rPr>
      </w:pPr>
      <w:r w:rsidRPr="0045345F">
        <w:rPr>
          <w:color w:val="000000" w:themeColor="text1"/>
        </w:rPr>
        <w:br w:type="page"/>
      </w:r>
    </w:p>
    <w:p w:rsidR="00A76D89" w:rsidRPr="0045345F" w:rsidRDefault="00A76D89" w:rsidP="00037AD2">
      <w:pPr>
        <w:pStyle w:val="Tablenumberandreference"/>
        <w:rPr>
          <w:color w:val="000000" w:themeColor="text1"/>
        </w:rPr>
      </w:pPr>
      <w:r w:rsidRPr="0045345F">
        <w:rPr>
          <w:color w:val="000000" w:themeColor="text1"/>
        </w:rPr>
        <w:lastRenderedPageBreak/>
        <w:t xml:space="preserve">Table 1.1: </w:t>
      </w:r>
      <w:r w:rsidR="00EE16DB" w:rsidRPr="0045345F">
        <w:rPr>
          <w:color w:val="000000" w:themeColor="text1"/>
        </w:rPr>
        <w:t>ARPANSA</w:t>
      </w:r>
      <w:r w:rsidR="00B86D11" w:rsidRPr="0045345F">
        <w:rPr>
          <w:color w:val="000000" w:themeColor="text1"/>
        </w:rPr>
        <w:t xml:space="preserve"> </w:t>
      </w:r>
      <w:r w:rsidRPr="0045345F">
        <w:rPr>
          <w:color w:val="000000" w:themeColor="text1"/>
        </w:rPr>
        <w:t>Resource Statement – Budget Estimates for 201</w:t>
      </w:r>
      <w:r w:rsidR="00F75AF8" w:rsidRPr="0045345F">
        <w:rPr>
          <w:color w:val="000000" w:themeColor="text1"/>
        </w:rPr>
        <w:t>7</w:t>
      </w:r>
      <w:r w:rsidRPr="0045345F">
        <w:rPr>
          <w:color w:val="000000" w:themeColor="text1"/>
        </w:rPr>
        <w:t>-1</w:t>
      </w:r>
      <w:r w:rsidR="00F75AF8" w:rsidRPr="0045345F">
        <w:rPr>
          <w:color w:val="000000" w:themeColor="text1"/>
        </w:rPr>
        <w:t>8</w:t>
      </w:r>
      <w:r w:rsidRPr="0045345F">
        <w:rPr>
          <w:color w:val="000000" w:themeColor="text1"/>
        </w:rPr>
        <w:t xml:space="preserve"> as at Budget May</w:t>
      </w:r>
      <w:r w:rsidR="00020BE9" w:rsidRPr="0045345F">
        <w:rPr>
          <w:color w:val="000000" w:themeColor="text1"/>
        </w:rPr>
        <w:t> </w:t>
      </w:r>
      <w:r w:rsidRPr="0045345F">
        <w:rPr>
          <w:color w:val="000000" w:themeColor="text1"/>
        </w:rPr>
        <w:t>201</w:t>
      </w:r>
      <w:r w:rsidR="00F75AF8" w:rsidRPr="0045345F">
        <w:rPr>
          <w:color w:val="000000" w:themeColor="text1"/>
        </w:rPr>
        <w:t>7</w:t>
      </w:r>
    </w:p>
    <w:tbl>
      <w:tblPr>
        <w:tblW w:w="7380" w:type="dxa"/>
        <w:tblInd w:w="93" w:type="dxa"/>
        <w:tblLook w:val="04A0" w:firstRow="1" w:lastRow="0" w:firstColumn="1" w:lastColumn="0" w:noHBand="0" w:noVBand="1"/>
      </w:tblPr>
      <w:tblGrid>
        <w:gridCol w:w="4660"/>
        <w:gridCol w:w="1360"/>
        <w:gridCol w:w="1360"/>
      </w:tblGrid>
      <w:tr w:rsidR="0045345F" w:rsidRPr="0045345F" w:rsidTr="00AF64AB">
        <w:trPr>
          <w:trHeight w:val="765"/>
        </w:trPr>
        <w:tc>
          <w:tcPr>
            <w:tcW w:w="4660" w:type="dxa"/>
            <w:tcBorders>
              <w:top w:val="single" w:sz="4" w:space="0" w:color="auto"/>
              <w:left w:val="nil"/>
              <w:bottom w:val="nil"/>
              <w:right w:val="nil"/>
            </w:tcBorders>
            <w:shd w:val="clear" w:color="auto" w:fill="auto"/>
            <w:hideMark/>
          </w:tcPr>
          <w:p w:rsidR="00AF64AB" w:rsidRPr="0045345F" w:rsidRDefault="00AF64AB" w:rsidP="00AF64AB">
            <w:pPr>
              <w:spacing w:before="40" w:after="0"/>
              <w:jc w:val="right"/>
              <w:rPr>
                <w:rFonts w:ascii="Arial" w:hAnsi="Arial" w:cs="Arial"/>
                <w:b/>
                <w:bCs/>
                <w:color w:val="000000" w:themeColor="text1"/>
                <w:sz w:val="16"/>
                <w:szCs w:val="16"/>
              </w:rPr>
            </w:pPr>
            <w:bookmarkStart w:id="4" w:name="_Toc479061225"/>
            <w:r w:rsidRPr="0045345F">
              <w:rPr>
                <w:rFonts w:ascii="Arial" w:hAnsi="Arial" w:cs="Arial"/>
                <w:b/>
                <w:bCs/>
                <w:color w:val="000000" w:themeColor="text1"/>
                <w:sz w:val="16"/>
                <w:szCs w:val="16"/>
              </w:rPr>
              <w:t> </w:t>
            </w:r>
          </w:p>
        </w:tc>
        <w:tc>
          <w:tcPr>
            <w:tcW w:w="1360" w:type="dxa"/>
            <w:tcBorders>
              <w:top w:val="single" w:sz="4" w:space="0" w:color="auto"/>
              <w:left w:val="nil"/>
              <w:bottom w:val="single" w:sz="4" w:space="0" w:color="auto"/>
              <w:right w:val="nil"/>
            </w:tcBorders>
            <w:shd w:val="clear" w:color="auto" w:fill="auto"/>
            <w:hideMark/>
          </w:tcPr>
          <w:p w:rsidR="00AF64AB" w:rsidRPr="0045345F" w:rsidRDefault="00AF64AB" w:rsidP="00AF64A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r w:rsidRPr="0045345F">
              <w:rPr>
                <w:rFonts w:ascii="Arial" w:hAnsi="Arial" w:cs="Arial"/>
                <w:b/>
                <w:bCs/>
                <w:color w:val="000000" w:themeColor="text1"/>
                <w:sz w:val="16"/>
                <w:szCs w:val="16"/>
              </w:rPr>
              <w:br/>
              <w:t>Estimated</w:t>
            </w:r>
            <w:r w:rsidRPr="0045345F">
              <w:rPr>
                <w:rFonts w:ascii="Arial" w:hAnsi="Arial" w:cs="Arial"/>
                <w:b/>
                <w:bCs/>
                <w:color w:val="000000" w:themeColor="text1"/>
                <w:sz w:val="16"/>
                <w:szCs w:val="16"/>
              </w:rPr>
              <w:br/>
              <w:t>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AF64AB" w:rsidRPr="0045345F" w:rsidRDefault="00AF64AB" w:rsidP="00AF64A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r w:rsidRPr="0045345F">
              <w:rPr>
                <w:rFonts w:ascii="Arial" w:hAnsi="Arial" w:cs="Arial"/>
                <w:b/>
                <w:bCs/>
                <w:color w:val="000000" w:themeColor="text1"/>
                <w:sz w:val="16"/>
                <w:szCs w:val="16"/>
              </w:rPr>
              <w:br/>
              <w:t>Estimate</w:t>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DEPARTMENTAL</w:t>
            </w:r>
          </w:p>
        </w:tc>
        <w:tc>
          <w:tcPr>
            <w:tcW w:w="1360" w:type="dxa"/>
            <w:tcBorders>
              <w:top w:val="nil"/>
              <w:left w:val="nil"/>
              <w:bottom w:val="nil"/>
              <w:right w:val="nil"/>
            </w:tcBorders>
            <w:shd w:val="clear" w:color="auto" w:fill="auto"/>
            <w:vAlign w:val="bottom"/>
            <w:hideMark/>
          </w:tcPr>
          <w:p w:rsidR="00AF64AB" w:rsidRPr="0045345F" w:rsidRDefault="00AF64AB" w:rsidP="00AF64AB">
            <w:pPr>
              <w:spacing w:after="0"/>
              <w:jc w:val="right"/>
              <w:rPr>
                <w:rFonts w:ascii="Arial" w:hAnsi="Arial" w:cs="Arial"/>
                <w:color w:val="000000" w:themeColor="text1"/>
                <w:sz w:val="16"/>
                <w:szCs w:val="16"/>
              </w:rPr>
            </w:pP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Prior year appropriation available</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r>
      <w:tr w:rsidR="0045345F" w:rsidRPr="0045345F" w:rsidTr="00AF64AB">
        <w:trPr>
          <w:trHeight w:val="283"/>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Annual appropriations</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Ordinary annual services</w:t>
            </w:r>
            <w:r w:rsidRPr="0045345F">
              <w:rPr>
                <w:rFonts w:ascii="Arial" w:hAnsi="Arial" w:cs="Arial"/>
                <w:color w:val="000000" w:themeColor="text1"/>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300" w:firstLine="480"/>
              <w:rPr>
                <w:rFonts w:ascii="Arial" w:hAnsi="Arial" w:cs="Arial"/>
                <w:color w:val="000000" w:themeColor="text1"/>
                <w:sz w:val="16"/>
                <w:szCs w:val="16"/>
              </w:rPr>
            </w:pPr>
            <w:r w:rsidRPr="0045345F">
              <w:rPr>
                <w:rFonts w:ascii="Arial" w:hAnsi="Arial" w:cs="Arial"/>
                <w:color w:val="000000" w:themeColor="text1"/>
                <w:sz w:val="16"/>
                <w:szCs w:val="16"/>
              </w:rPr>
              <w:t>Departmental appropriation</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13,049</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12,839</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300" w:firstLine="480"/>
              <w:rPr>
                <w:rFonts w:ascii="Arial" w:hAnsi="Arial" w:cs="Arial"/>
                <w:color w:val="000000" w:themeColor="text1"/>
                <w:sz w:val="16"/>
                <w:szCs w:val="16"/>
              </w:rPr>
            </w:pPr>
            <w:r w:rsidRPr="0045345F">
              <w:rPr>
                <w:rFonts w:ascii="Arial" w:hAnsi="Arial" w:cs="Arial"/>
                <w:color w:val="000000" w:themeColor="text1"/>
                <w:sz w:val="16"/>
                <w:szCs w:val="16"/>
              </w:rPr>
              <w:t>s74 retained revenue receipts</w:t>
            </w:r>
            <w:r w:rsidRPr="0045345F">
              <w:rPr>
                <w:rFonts w:ascii="Arial" w:hAnsi="Arial" w:cs="Arial"/>
                <w:color w:val="000000" w:themeColor="text1"/>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10,654</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9,712</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300" w:firstLine="480"/>
              <w:rPr>
                <w:rFonts w:ascii="Arial" w:hAnsi="Arial" w:cs="Arial"/>
                <w:color w:val="000000" w:themeColor="text1"/>
                <w:sz w:val="16"/>
                <w:szCs w:val="16"/>
              </w:rPr>
            </w:pPr>
            <w:r w:rsidRPr="0045345F">
              <w:rPr>
                <w:rFonts w:ascii="Arial" w:hAnsi="Arial" w:cs="Arial"/>
                <w:color w:val="000000" w:themeColor="text1"/>
                <w:sz w:val="16"/>
                <w:szCs w:val="16"/>
              </w:rPr>
              <w:t>Departmental capital budget</w:t>
            </w:r>
            <w:r w:rsidRPr="0045345F">
              <w:rPr>
                <w:rFonts w:ascii="Arial" w:hAnsi="Arial" w:cs="Arial"/>
                <w:color w:val="000000" w:themeColor="text1"/>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1,955</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Other services</w:t>
            </w:r>
            <w:r w:rsidRPr="0045345F">
              <w:rPr>
                <w:rFonts w:ascii="Arial" w:hAnsi="Arial" w:cs="Arial"/>
                <w:color w:val="000000" w:themeColor="text1"/>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300" w:firstLine="480"/>
              <w:rPr>
                <w:rFonts w:ascii="Arial" w:hAnsi="Arial" w:cs="Arial"/>
                <w:color w:val="000000" w:themeColor="text1"/>
                <w:sz w:val="16"/>
                <w:szCs w:val="16"/>
              </w:rPr>
            </w:pPr>
            <w:r w:rsidRPr="0045345F">
              <w:rPr>
                <w:rFonts w:ascii="Arial" w:hAnsi="Arial" w:cs="Arial"/>
                <w:color w:val="000000" w:themeColor="text1"/>
                <w:sz w:val="16"/>
                <w:szCs w:val="16"/>
              </w:rPr>
              <w:t>Equity injection</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5,000</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25,827</w:t>
            </w:r>
          </w:p>
        </w:tc>
        <w:tc>
          <w:tcPr>
            <w:tcW w:w="1360" w:type="dxa"/>
            <w:tcBorders>
              <w:top w:val="nil"/>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29,506</w:t>
            </w:r>
          </w:p>
        </w:tc>
      </w:tr>
      <w:tr w:rsidR="0045345F" w:rsidRPr="0045345F" w:rsidTr="00AF64AB">
        <w:trPr>
          <w:trHeight w:val="283"/>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Special Accounts</w:t>
            </w:r>
            <w:r w:rsidRPr="0045345F">
              <w:rPr>
                <w:rFonts w:ascii="Arial" w:hAnsi="Arial" w:cs="Arial"/>
                <w:b/>
                <w:bCs/>
                <w:color w:val="000000" w:themeColor="text1"/>
                <w:sz w:val="16"/>
                <w:szCs w:val="16"/>
                <w:vertAlign w:val="superscript"/>
              </w:rPr>
              <w:t xml:space="preserve"> (e)</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897A9A">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Appropriation receipts</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15,173</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19,794</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897A9A">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10,654</w:t>
            </w:r>
          </w:p>
        </w:tc>
        <w:tc>
          <w:tcPr>
            <w:tcW w:w="1360" w:type="dxa"/>
            <w:tcBorders>
              <w:top w:val="nil"/>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9,712</w:t>
            </w:r>
          </w:p>
        </w:tc>
      </w:tr>
      <w:tr w:rsidR="0045345F" w:rsidRPr="0045345F" w:rsidTr="00AF64AB">
        <w:trPr>
          <w:trHeight w:val="225"/>
        </w:trPr>
        <w:tc>
          <w:tcPr>
            <w:tcW w:w="4660" w:type="dxa"/>
            <w:tcBorders>
              <w:top w:val="nil"/>
              <w:left w:val="nil"/>
              <w:bottom w:val="nil"/>
              <w:right w:val="nil"/>
            </w:tcBorders>
            <w:shd w:val="clear" w:color="auto" w:fill="auto"/>
            <w:noWrap/>
            <w:vAlign w:val="bottom"/>
            <w:hideMark/>
          </w:tcPr>
          <w:p w:rsidR="00AF64AB" w:rsidRPr="0045345F" w:rsidRDefault="00AF64AB" w:rsidP="00897A9A">
            <w:pPr>
              <w:spacing w:after="0"/>
              <w:ind w:leftChars="150" w:left="300"/>
              <w:rPr>
                <w:rFonts w:ascii="Arial" w:hAnsi="Arial" w:cs="Arial"/>
                <w:b/>
                <w:bCs/>
                <w:color w:val="000000" w:themeColor="text1"/>
                <w:sz w:val="16"/>
                <w:szCs w:val="16"/>
              </w:rPr>
            </w:pPr>
            <w:r w:rsidRPr="0045345F">
              <w:rPr>
                <w:rFonts w:ascii="Arial" w:hAnsi="Arial" w:cs="Arial"/>
                <w:b/>
                <w:bCs/>
                <w:color w:val="000000" w:themeColor="text1"/>
                <w:sz w:val="16"/>
                <w:szCs w:val="16"/>
              </w:rPr>
              <w:t>Total special account</w:t>
            </w:r>
          </w:p>
        </w:tc>
        <w:tc>
          <w:tcPr>
            <w:tcW w:w="13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25,827</w:t>
            </w:r>
          </w:p>
        </w:tc>
        <w:tc>
          <w:tcPr>
            <w:tcW w:w="1360" w:type="dxa"/>
            <w:tcBorders>
              <w:top w:val="nil"/>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29,506</w:t>
            </w:r>
          </w:p>
        </w:tc>
      </w:tr>
      <w:tr w:rsidR="0045345F" w:rsidRPr="0045345F" w:rsidTr="00906F9A">
        <w:trPr>
          <w:trHeight w:val="454"/>
        </w:trPr>
        <w:tc>
          <w:tcPr>
            <w:tcW w:w="4660" w:type="dxa"/>
            <w:tcBorders>
              <w:top w:val="nil"/>
              <w:left w:val="nil"/>
              <w:bottom w:val="nil"/>
              <w:right w:val="nil"/>
            </w:tcBorders>
            <w:shd w:val="clear" w:color="auto" w:fill="auto"/>
            <w:vAlign w:val="bottom"/>
            <w:hideMark/>
          </w:tcPr>
          <w:p w:rsidR="00AF64AB" w:rsidRPr="0045345F" w:rsidRDefault="00AF64AB" w:rsidP="00897A9A">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Less appropriations drawn from annual or special appropriations above and credited to Special Accounts</w:t>
            </w:r>
            <w:r w:rsidRPr="0045345F">
              <w:rPr>
                <w:rFonts w:ascii="Arial" w:hAnsi="Arial" w:cs="Arial"/>
                <w:color w:val="000000" w:themeColor="text1"/>
                <w:sz w:val="16"/>
                <w:szCs w:val="16"/>
                <w:vertAlign w:val="superscript"/>
              </w:rPr>
              <w:t xml:space="preserve"> (f)</w:t>
            </w:r>
          </w:p>
        </w:tc>
        <w:tc>
          <w:tcPr>
            <w:tcW w:w="13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(25,827)</w:t>
            </w:r>
          </w:p>
        </w:tc>
        <w:tc>
          <w:tcPr>
            <w:tcW w:w="1360" w:type="dxa"/>
            <w:tcBorders>
              <w:top w:val="nil"/>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(29,506)</w:t>
            </w:r>
          </w:p>
        </w:tc>
      </w:tr>
      <w:tr w:rsidR="0045345F" w:rsidRPr="0045345F" w:rsidTr="00AF64AB">
        <w:trPr>
          <w:trHeight w:val="283"/>
        </w:trPr>
        <w:tc>
          <w:tcPr>
            <w:tcW w:w="4660" w:type="dxa"/>
            <w:tcBorders>
              <w:top w:val="nil"/>
              <w:left w:val="nil"/>
              <w:bottom w:val="nil"/>
              <w:right w:val="nil"/>
            </w:tcBorders>
            <w:shd w:val="clear" w:color="auto" w:fill="auto"/>
            <w:noWrap/>
            <w:vAlign w:val="bottom"/>
            <w:hideMark/>
          </w:tcPr>
          <w:p w:rsidR="00AF64AB" w:rsidRPr="0045345F" w:rsidRDefault="00AF64AB" w:rsidP="00AF64AB">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27,037</w:t>
            </w:r>
          </w:p>
        </w:tc>
        <w:tc>
          <w:tcPr>
            <w:tcW w:w="1360" w:type="dxa"/>
            <w:tcBorders>
              <w:top w:val="nil"/>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30,716</w:t>
            </w:r>
          </w:p>
        </w:tc>
      </w:tr>
      <w:tr w:rsidR="0045345F" w:rsidRPr="0045345F" w:rsidTr="00AF64AB">
        <w:trPr>
          <w:trHeight w:val="300"/>
        </w:trPr>
        <w:tc>
          <w:tcPr>
            <w:tcW w:w="46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resourcing for ARPANSA</w:t>
            </w:r>
          </w:p>
        </w:tc>
        <w:tc>
          <w:tcPr>
            <w:tcW w:w="13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27,037</w:t>
            </w:r>
          </w:p>
        </w:tc>
        <w:tc>
          <w:tcPr>
            <w:tcW w:w="1360" w:type="dxa"/>
            <w:tcBorders>
              <w:top w:val="nil"/>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30,716</w:t>
            </w:r>
          </w:p>
        </w:tc>
      </w:tr>
      <w:tr w:rsidR="0045345F" w:rsidRPr="0045345F" w:rsidTr="00897A9A">
        <w:trPr>
          <w:trHeight w:val="225"/>
        </w:trPr>
        <w:tc>
          <w:tcPr>
            <w:tcW w:w="4660" w:type="dxa"/>
            <w:tcBorders>
              <w:top w:val="nil"/>
              <w:left w:val="nil"/>
              <w:right w:val="nil"/>
            </w:tcBorders>
            <w:shd w:val="clear" w:color="auto" w:fill="auto"/>
            <w:noWrap/>
            <w:vAlign w:val="bottom"/>
            <w:hideMark/>
          </w:tcPr>
          <w:p w:rsidR="00AF64AB" w:rsidRPr="0045345F" w:rsidRDefault="00AF64AB" w:rsidP="00AF64AB">
            <w:pPr>
              <w:spacing w:after="0"/>
              <w:rPr>
                <w:rFonts w:ascii="Arial" w:hAnsi="Arial" w:cs="Arial"/>
                <w:b/>
                <w:bCs/>
                <w:color w:val="000000" w:themeColor="text1"/>
                <w:sz w:val="16"/>
                <w:szCs w:val="16"/>
              </w:rPr>
            </w:pP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rPr>
                <w:rFonts w:ascii="Arial" w:hAnsi="Arial" w:cs="Arial"/>
                <w:b/>
                <w:bCs/>
                <w:color w:val="000000" w:themeColor="text1"/>
                <w:sz w:val="16"/>
                <w:szCs w:val="16"/>
              </w:rPr>
            </w:pPr>
          </w:p>
        </w:tc>
        <w:tc>
          <w:tcPr>
            <w:tcW w:w="1360" w:type="dxa"/>
            <w:tcBorders>
              <w:top w:val="nil"/>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p>
        </w:tc>
      </w:tr>
      <w:tr w:rsidR="0045345F" w:rsidRPr="0045345F" w:rsidTr="00897A9A">
        <w:trPr>
          <w:trHeight w:val="225"/>
        </w:trPr>
        <w:tc>
          <w:tcPr>
            <w:tcW w:w="4660" w:type="dxa"/>
            <w:tcBorders>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1360" w:type="dxa"/>
            <w:tcBorders>
              <w:top w:val="single" w:sz="4" w:space="0" w:color="auto"/>
              <w:left w:val="nil"/>
              <w:bottom w:val="nil"/>
              <w:right w:val="nil"/>
            </w:tcBorders>
            <w:shd w:val="clear" w:color="auto" w:fill="auto"/>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p>
        </w:tc>
        <w:tc>
          <w:tcPr>
            <w:tcW w:w="1360" w:type="dxa"/>
            <w:tcBorders>
              <w:top w:val="single" w:sz="4" w:space="0" w:color="auto"/>
              <w:left w:val="nil"/>
              <w:bottom w:val="nil"/>
              <w:right w:val="nil"/>
            </w:tcBorders>
            <w:shd w:val="clear" w:color="000000" w:fill="D9D9D9"/>
            <w:noWrap/>
            <w:vAlign w:val="bottom"/>
            <w:hideMark/>
          </w:tcPr>
          <w:p w:rsidR="00AF64AB" w:rsidRPr="0045345F" w:rsidRDefault="00AF64AB" w:rsidP="00AF64AB">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p>
        </w:tc>
      </w:tr>
      <w:tr w:rsidR="0045345F" w:rsidRPr="0045345F" w:rsidTr="00AF64AB">
        <w:trPr>
          <w:trHeight w:val="225"/>
        </w:trPr>
        <w:tc>
          <w:tcPr>
            <w:tcW w:w="4660" w:type="dxa"/>
            <w:tcBorders>
              <w:top w:val="nil"/>
              <w:left w:val="nil"/>
              <w:bottom w:val="single" w:sz="4" w:space="0" w:color="auto"/>
              <w:right w:val="nil"/>
            </w:tcBorders>
            <w:shd w:val="clear" w:color="auto" w:fill="auto"/>
            <w:noWrap/>
            <w:vAlign w:val="bottom"/>
            <w:hideMark/>
          </w:tcPr>
          <w:p w:rsidR="00AF64AB" w:rsidRPr="0045345F" w:rsidRDefault="00AF64AB" w:rsidP="00AF64AB">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Average staffing level (number)</w:t>
            </w:r>
          </w:p>
        </w:tc>
        <w:tc>
          <w:tcPr>
            <w:tcW w:w="1360" w:type="dxa"/>
            <w:tcBorders>
              <w:top w:val="single" w:sz="4" w:space="0" w:color="auto"/>
              <w:left w:val="nil"/>
              <w:bottom w:val="single" w:sz="4" w:space="0" w:color="auto"/>
              <w:right w:val="nil"/>
            </w:tcBorders>
            <w:shd w:val="clear" w:color="auto" w:fill="auto"/>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131</w:t>
            </w:r>
          </w:p>
        </w:tc>
        <w:tc>
          <w:tcPr>
            <w:tcW w:w="1360" w:type="dxa"/>
            <w:tcBorders>
              <w:top w:val="single" w:sz="4" w:space="0" w:color="auto"/>
              <w:left w:val="nil"/>
              <w:bottom w:val="single" w:sz="4" w:space="0" w:color="auto"/>
              <w:right w:val="nil"/>
            </w:tcBorders>
            <w:shd w:val="clear" w:color="000000" w:fill="D9D9D9"/>
            <w:noWrap/>
            <w:vAlign w:val="bottom"/>
            <w:hideMark/>
          </w:tcPr>
          <w:p w:rsidR="00AF64AB" w:rsidRPr="0045345F" w:rsidRDefault="00AF64AB" w:rsidP="00AF64A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w:t>
            </w:r>
          </w:p>
        </w:tc>
      </w:tr>
    </w:tbl>
    <w:p w:rsidR="00AF64AB" w:rsidRPr="0045345F" w:rsidRDefault="00AF64AB" w:rsidP="00AF64AB">
      <w:pPr>
        <w:pStyle w:val="FootnoteText"/>
        <w:spacing w:before="120"/>
        <w:rPr>
          <w:color w:val="000000" w:themeColor="text1"/>
        </w:rPr>
      </w:pPr>
      <w:r w:rsidRPr="0045345F">
        <w:rPr>
          <w:color w:val="000000" w:themeColor="text1"/>
        </w:rPr>
        <w:t>All figures are GST exclusive.</w:t>
      </w:r>
    </w:p>
    <w:p w:rsidR="00AF64AB" w:rsidRPr="0045345F" w:rsidRDefault="00AF64AB" w:rsidP="00AF64AB">
      <w:pPr>
        <w:pStyle w:val="FootnoteText"/>
        <w:rPr>
          <w:color w:val="000000" w:themeColor="text1"/>
        </w:rPr>
      </w:pPr>
      <w:r w:rsidRPr="0045345F">
        <w:rPr>
          <w:color w:val="000000" w:themeColor="text1"/>
          <w:vertAlign w:val="superscript"/>
        </w:rPr>
        <w:t>(a)</w:t>
      </w:r>
      <w:r w:rsidRPr="0045345F">
        <w:rPr>
          <w:color w:val="000000" w:themeColor="text1"/>
        </w:rPr>
        <w:tab/>
        <w:t>Appropriation Bill (No. 1) 2017-18.</w:t>
      </w:r>
    </w:p>
    <w:p w:rsidR="00AF64AB" w:rsidRPr="0045345F" w:rsidRDefault="00AF64AB" w:rsidP="00AF64AB">
      <w:pPr>
        <w:pStyle w:val="FootnoteText"/>
        <w:rPr>
          <w:color w:val="000000" w:themeColor="text1"/>
        </w:rPr>
      </w:pPr>
      <w:r w:rsidRPr="0045345F">
        <w:rPr>
          <w:color w:val="000000" w:themeColor="text1"/>
          <w:vertAlign w:val="superscript"/>
        </w:rPr>
        <w:t>(b)</w:t>
      </w:r>
      <w:r w:rsidRPr="0045345F">
        <w:rPr>
          <w:color w:val="000000" w:themeColor="text1"/>
        </w:rPr>
        <w:tab/>
        <w:t>Estimated retained revenue receipts under section 74 of the PGPA Act 2013.</w:t>
      </w:r>
    </w:p>
    <w:p w:rsidR="00AF64AB" w:rsidRPr="0045345F" w:rsidRDefault="00AF64AB" w:rsidP="00AF64AB">
      <w:pPr>
        <w:pStyle w:val="FootnoteText"/>
        <w:rPr>
          <w:color w:val="000000" w:themeColor="text1"/>
        </w:rPr>
      </w:pPr>
      <w:r w:rsidRPr="0045345F">
        <w:rPr>
          <w:color w:val="000000" w:themeColor="text1"/>
          <w:vertAlign w:val="superscript"/>
        </w:rPr>
        <w:t>(c)</w:t>
      </w:r>
      <w:r w:rsidRPr="0045345F">
        <w:rPr>
          <w:color w:val="000000" w:themeColor="text1"/>
        </w:rPr>
        <w:tab/>
        <w:t xml:space="preserve">Departmental </w:t>
      </w:r>
      <w:r w:rsidR="009A66C9" w:rsidRPr="0045345F">
        <w:rPr>
          <w:color w:val="000000" w:themeColor="text1"/>
        </w:rPr>
        <w:t>C</w:t>
      </w:r>
      <w:r w:rsidRPr="0045345F">
        <w:rPr>
          <w:color w:val="000000" w:themeColor="text1"/>
        </w:rPr>
        <w:t xml:space="preserve">apital </w:t>
      </w:r>
      <w:r w:rsidR="009A66C9" w:rsidRPr="0045345F">
        <w:rPr>
          <w:color w:val="000000" w:themeColor="text1"/>
        </w:rPr>
        <w:t>B</w:t>
      </w:r>
      <w:r w:rsidRPr="0045345F">
        <w:rPr>
          <w:color w:val="000000" w:themeColor="text1"/>
        </w:rPr>
        <w:t>udgets (DCB) are not separately identified in Appropriation Bill (No. 1) and form part of ordinary annual services items. Refer to Table 3.5 for further details. For accounting purposes, this amount has been designated as a 'contribution by owner'.</w:t>
      </w:r>
    </w:p>
    <w:p w:rsidR="00AF64AB" w:rsidRPr="0045345F" w:rsidRDefault="00AF64AB" w:rsidP="00AF64AB">
      <w:pPr>
        <w:pStyle w:val="FootnoteText"/>
        <w:rPr>
          <w:color w:val="000000" w:themeColor="text1"/>
        </w:rPr>
      </w:pPr>
      <w:r w:rsidRPr="0045345F">
        <w:rPr>
          <w:color w:val="000000" w:themeColor="text1"/>
          <w:vertAlign w:val="superscript"/>
        </w:rPr>
        <w:t>(d)</w:t>
      </w:r>
      <w:r w:rsidRPr="0045345F">
        <w:rPr>
          <w:color w:val="000000" w:themeColor="text1"/>
        </w:rPr>
        <w:tab/>
        <w:t>Appropriation Bill (No. 2) 2017-18.</w:t>
      </w:r>
    </w:p>
    <w:p w:rsidR="00AF64AB" w:rsidRPr="0045345F" w:rsidRDefault="00AF64AB" w:rsidP="00AF64AB">
      <w:pPr>
        <w:pStyle w:val="FootnoteText"/>
        <w:rPr>
          <w:color w:val="000000" w:themeColor="text1"/>
        </w:rPr>
      </w:pPr>
      <w:r w:rsidRPr="0045345F">
        <w:rPr>
          <w:color w:val="000000" w:themeColor="text1"/>
          <w:vertAlign w:val="superscript"/>
        </w:rPr>
        <w:t>(e)</w:t>
      </w:r>
      <w:r w:rsidRPr="0045345F">
        <w:rPr>
          <w:color w:val="000000" w:themeColor="text1"/>
        </w:rPr>
        <w:tab/>
        <w:t xml:space="preserve">For further information on special appropriations and special accounts, please refer to </w:t>
      </w:r>
      <w:r w:rsidRPr="0045345F">
        <w:rPr>
          <w:i/>
          <w:color w:val="000000" w:themeColor="text1"/>
        </w:rPr>
        <w:t>Budget Paper No. 4 - Agency Resourcing</w:t>
      </w:r>
      <w:r w:rsidRPr="0045345F">
        <w:rPr>
          <w:color w:val="000000" w:themeColor="text1"/>
        </w:rPr>
        <w:t>. Also see Table 2.1</w:t>
      </w:r>
      <w:r w:rsidR="009A66C9" w:rsidRPr="0045345F">
        <w:rPr>
          <w:color w:val="000000" w:themeColor="text1"/>
        </w:rPr>
        <w:t>.1</w:t>
      </w:r>
      <w:r w:rsidRPr="0045345F">
        <w:rPr>
          <w:color w:val="000000" w:themeColor="text1"/>
        </w:rPr>
        <w:t xml:space="preserve"> for further information on outcome and program expenses broken down by various funding sources, e.g</w:t>
      </w:r>
      <w:r w:rsidR="00A8631F" w:rsidRPr="0045345F">
        <w:rPr>
          <w:color w:val="000000" w:themeColor="text1"/>
        </w:rPr>
        <w:t>.</w:t>
      </w:r>
      <w:r w:rsidRPr="0045345F">
        <w:rPr>
          <w:color w:val="000000" w:themeColor="text1"/>
        </w:rPr>
        <w:t xml:space="preserve"> annual appropriations, special appropriations and special accounts.</w:t>
      </w:r>
    </w:p>
    <w:p w:rsidR="00AF64AB" w:rsidRPr="0045345F" w:rsidRDefault="00AF64AB" w:rsidP="00AF64AB">
      <w:pPr>
        <w:pStyle w:val="FootnoteText"/>
        <w:rPr>
          <w:color w:val="000000" w:themeColor="text1"/>
        </w:rPr>
      </w:pPr>
      <w:r w:rsidRPr="0045345F">
        <w:rPr>
          <w:color w:val="000000" w:themeColor="text1"/>
          <w:vertAlign w:val="superscript"/>
        </w:rPr>
        <w:t>(f)</w:t>
      </w:r>
      <w:r w:rsidRPr="0045345F">
        <w:rPr>
          <w:color w:val="000000" w:themeColor="text1"/>
        </w:rPr>
        <w:tab/>
        <w:t>Appropriation receipts included above.</w:t>
      </w:r>
    </w:p>
    <w:p w:rsidR="009B79FC" w:rsidRPr="0045345F" w:rsidRDefault="009B79FC" w:rsidP="00037AD2">
      <w:pPr>
        <w:pStyle w:val="Heading3"/>
        <w:rPr>
          <w:color w:val="000000" w:themeColor="text1"/>
        </w:rPr>
      </w:pPr>
      <w:r w:rsidRPr="0045345F">
        <w:rPr>
          <w:color w:val="000000" w:themeColor="text1"/>
        </w:rPr>
        <w:t>1.3</w:t>
      </w:r>
      <w:r w:rsidRPr="0045345F">
        <w:rPr>
          <w:color w:val="000000" w:themeColor="text1"/>
        </w:rPr>
        <w:tab/>
        <w:t>Budget Measures</w:t>
      </w:r>
      <w:bookmarkEnd w:id="4"/>
    </w:p>
    <w:p w:rsidR="000C3C14" w:rsidRPr="0045345F" w:rsidRDefault="009A66C9" w:rsidP="000032ED">
      <w:pPr>
        <w:rPr>
          <w:color w:val="000000" w:themeColor="text1"/>
        </w:rPr>
      </w:pPr>
      <w:r w:rsidRPr="0045345F">
        <w:rPr>
          <w:color w:val="000000" w:themeColor="text1"/>
        </w:rPr>
        <w:t>This section is not applicable to ARPANSA</w:t>
      </w:r>
    </w:p>
    <w:p w:rsidR="009A66C9" w:rsidRPr="0045345F" w:rsidRDefault="009A66C9" w:rsidP="000032ED">
      <w:pPr>
        <w:rPr>
          <w:color w:val="000000" w:themeColor="text1"/>
        </w:rPr>
      </w:pPr>
    </w:p>
    <w:p w:rsidR="00522395" w:rsidRPr="0045345F" w:rsidRDefault="00522395" w:rsidP="000032ED">
      <w:pPr>
        <w:rPr>
          <w:color w:val="000000" w:themeColor="text1"/>
        </w:rPr>
        <w:sectPr w:rsidR="00522395" w:rsidRPr="0045345F" w:rsidSect="00A5584A">
          <w:headerReference w:type="even" r:id="rId15"/>
          <w:headerReference w:type="default" r:id="rId16"/>
          <w:footerReference w:type="even" r:id="rId17"/>
          <w:footerReference w:type="default" r:id="rId18"/>
          <w:pgSz w:w="11906" w:h="16838" w:code="9"/>
          <w:pgMar w:top="2665" w:right="2268" w:bottom="2126" w:left="2268" w:header="1899" w:footer="1866" w:gutter="0"/>
          <w:cols w:space="708"/>
          <w:docGrid w:linePitch="360"/>
        </w:sectPr>
      </w:pPr>
    </w:p>
    <w:p w:rsidR="00032336" w:rsidRPr="0045345F" w:rsidRDefault="00032336" w:rsidP="00037AD2">
      <w:pPr>
        <w:pStyle w:val="Heading2"/>
        <w:rPr>
          <w:color w:val="000000" w:themeColor="text1"/>
        </w:rPr>
      </w:pPr>
      <w:bookmarkStart w:id="5" w:name="_Toc479061226"/>
      <w:r w:rsidRPr="0045345F">
        <w:rPr>
          <w:color w:val="000000" w:themeColor="text1"/>
        </w:rPr>
        <w:lastRenderedPageBreak/>
        <w:t>Section 2: Outcomes and Planned Performance</w:t>
      </w:r>
      <w:bookmarkEnd w:id="5"/>
    </w:p>
    <w:p w:rsidR="00A52AC7" w:rsidRPr="0045345F" w:rsidRDefault="00A52AC7" w:rsidP="00A52AC7">
      <w:pPr>
        <w:rPr>
          <w:color w:val="000000" w:themeColor="text1"/>
        </w:rPr>
      </w:pPr>
      <w:r w:rsidRPr="0045345F">
        <w:rPr>
          <w:color w:val="000000" w:themeColor="text1"/>
        </w:rPr>
        <w:t xml:space="preserve">Government outcomes are the intended results, impacts or consequences of actions by the Government on the Australian community. Commonwealth programs are the primary vehicle by which </w:t>
      </w:r>
      <w:r w:rsidR="00696CCA" w:rsidRPr="0045345F">
        <w:rPr>
          <w:color w:val="000000" w:themeColor="text1"/>
        </w:rPr>
        <w:t>G</w:t>
      </w:r>
      <w:r w:rsidRPr="0045345F">
        <w:rPr>
          <w:color w:val="000000" w:themeColor="text1"/>
        </w:rPr>
        <w:t xml:space="preserve">overnment entities achieve the intended results of their outcome statements. Entities are required to identify the programs which contribute to </w:t>
      </w:r>
      <w:r w:rsidR="00696CCA" w:rsidRPr="0045345F">
        <w:rPr>
          <w:color w:val="000000" w:themeColor="text1"/>
        </w:rPr>
        <w:t>G</w:t>
      </w:r>
      <w:r w:rsidRPr="0045345F">
        <w:rPr>
          <w:color w:val="000000" w:themeColor="text1"/>
        </w:rPr>
        <w:t>overnment outcomes over the Budget and forward years.</w:t>
      </w:r>
    </w:p>
    <w:p w:rsidR="00A52AC7" w:rsidRPr="0045345F" w:rsidRDefault="00A52AC7" w:rsidP="00A52AC7">
      <w:pPr>
        <w:rPr>
          <w:color w:val="000000" w:themeColor="text1"/>
        </w:rPr>
      </w:pPr>
      <w:r w:rsidRPr="0045345F">
        <w:rPr>
          <w:color w:val="000000" w:themeColor="text1"/>
        </w:rPr>
        <w:t>Each outcome is described below together with its related programs. The following provides detailed information on expenses for each outcome and program, further broken down by fu</w:t>
      </w:r>
      <w:r w:rsidR="0049461A" w:rsidRPr="0045345F">
        <w:rPr>
          <w:color w:val="000000" w:themeColor="text1"/>
        </w:rPr>
        <w:t>nding source.</w:t>
      </w:r>
    </w:p>
    <w:p w:rsidR="0049461A" w:rsidRPr="0045345F" w:rsidRDefault="0049461A" w:rsidP="0049461A">
      <w:pPr>
        <w:pStyle w:val="Tablenumberandreference"/>
        <w:pBdr>
          <w:top w:val="single" w:sz="4" w:space="2" w:color="auto"/>
          <w:left w:val="single" w:sz="4" w:space="4" w:color="auto"/>
          <w:bottom w:val="single" w:sz="4" w:space="2" w:color="auto"/>
          <w:right w:val="single" w:sz="4" w:space="4" w:color="auto"/>
        </w:pBdr>
        <w:rPr>
          <w:color w:val="000000" w:themeColor="text1"/>
        </w:rPr>
      </w:pPr>
      <w:r w:rsidRPr="0045345F">
        <w:rPr>
          <w:color w:val="000000" w:themeColor="text1"/>
        </w:rPr>
        <w:t>Note:</w:t>
      </w:r>
    </w:p>
    <w:p w:rsidR="0049461A" w:rsidRPr="0045345F" w:rsidRDefault="0049461A" w:rsidP="0049461A">
      <w:pPr>
        <w:pBdr>
          <w:top w:val="single" w:sz="4" w:space="2" w:color="auto"/>
          <w:left w:val="single" w:sz="4" w:space="4" w:color="auto"/>
          <w:bottom w:val="single" w:sz="4" w:space="2" w:color="auto"/>
          <w:right w:val="single" w:sz="4" w:space="4" w:color="auto"/>
        </w:pBdr>
        <w:rPr>
          <w:color w:val="000000" w:themeColor="text1"/>
        </w:rPr>
      </w:pPr>
      <w:r w:rsidRPr="0045345F">
        <w:rPr>
          <w:color w:val="000000" w:themeColor="text1"/>
        </w:rPr>
        <w:t xml:space="preserve">Performance reporting requirements in the Portfolio Budget Statements are part of the Enhanced Commonwealth Performance Framework established by the </w:t>
      </w:r>
      <w:r w:rsidRPr="0045345F">
        <w:rPr>
          <w:i/>
          <w:color w:val="000000" w:themeColor="text1"/>
        </w:rPr>
        <w:t>Public Governance, Performance and Accountability Act 2013</w:t>
      </w:r>
      <w:r w:rsidRPr="0045345F">
        <w:rPr>
          <w:color w:val="000000" w:themeColor="text1"/>
        </w:rP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49461A" w:rsidRPr="0045345F" w:rsidRDefault="0049461A" w:rsidP="0049461A">
      <w:pPr>
        <w:pBdr>
          <w:top w:val="single" w:sz="4" w:space="2" w:color="auto"/>
          <w:left w:val="single" w:sz="4" w:space="4" w:color="auto"/>
          <w:bottom w:val="single" w:sz="4" w:space="2" w:color="auto"/>
          <w:right w:val="single" w:sz="4" w:space="4" w:color="auto"/>
        </w:pBdr>
        <w:rPr>
          <w:color w:val="000000" w:themeColor="text1"/>
        </w:rPr>
      </w:pPr>
      <w:r w:rsidRPr="0045345F">
        <w:rPr>
          <w:color w:val="000000" w:themeColor="text1"/>
        </w:rPr>
        <w:t>ARPANSA’s most recent corporate plan is available at: www.arpansa.gov.au/AboutUs/Corporate/corplan2016-20.cfm</w:t>
      </w:r>
    </w:p>
    <w:p w:rsidR="0049461A" w:rsidRPr="0045345F" w:rsidRDefault="0049461A" w:rsidP="0049461A">
      <w:pPr>
        <w:pBdr>
          <w:top w:val="single" w:sz="4" w:space="2" w:color="auto"/>
          <w:left w:val="single" w:sz="4" w:space="4" w:color="auto"/>
          <w:bottom w:val="single" w:sz="4" w:space="2" w:color="auto"/>
          <w:right w:val="single" w:sz="4" w:space="4" w:color="auto"/>
        </w:pBdr>
        <w:rPr>
          <w:color w:val="000000" w:themeColor="text1"/>
        </w:rPr>
      </w:pPr>
      <w:r w:rsidRPr="0045345F">
        <w:rPr>
          <w:color w:val="000000" w:themeColor="text1"/>
        </w:rPr>
        <w:t>ARPANSA’s most recent annual performance statement is available at: www.arpansa.gov.au/AboutUs/corporate/ar1516/1516home.cfm</w:t>
      </w:r>
    </w:p>
    <w:p w:rsidR="00032336" w:rsidRPr="0045345F" w:rsidRDefault="00032336" w:rsidP="00037AD2">
      <w:pPr>
        <w:pStyle w:val="Heading3"/>
        <w:rPr>
          <w:color w:val="000000" w:themeColor="text1"/>
        </w:rPr>
      </w:pPr>
      <w:bookmarkStart w:id="6" w:name="_Toc479061227"/>
      <w:r w:rsidRPr="0045345F">
        <w:rPr>
          <w:color w:val="000000" w:themeColor="text1"/>
        </w:rPr>
        <w:t>2.1</w:t>
      </w:r>
      <w:r w:rsidRPr="0045345F">
        <w:rPr>
          <w:color w:val="000000" w:themeColor="text1"/>
        </w:rPr>
        <w:tab/>
      </w:r>
      <w:r w:rsidR="002A4D5E" w:rsidRPr="0045345F">
        <w:rPr>
          <w:color w:val="000000" w:themeColor="text1"/>
        </w:rPr>
        <w:t>Budgeted Expenses and Performance</w:t>
      </w:r>
      <w:bookmarkEnd w:id="6"/>
    </w:p>
    <w:p w:rsidR="00037AD2" w:rsidRPr="0045345F" w:rsidRDefault="00037AD2" w:rsidP="00037AD2">
      <w:pPr>
        <w:pStyle w:val="OutcomeStatement"/>
        <w:spacing w:after="120"/>
        <w:rPr>
          <w:b/>
          <w:color w:val="000000" w:themeColor="text1"/>
          <w:sz w:val="22"/>
        </w:rPr>
      </w:pPr>
      <w:r w:rsidRPr="0045345F">
        <w:rPr>
          <w:b/>
          <w:color w:val="000000" w:themeColor="text1"/>
          <w:sz w:val="22"/>
        </w:rPr>
        <w:t>Outcome 1</w:t>
      </w:r>
    </w:p>
    <w:p w:rsidR="000F6F21" w:rsidRPr="0045345F" w:rsidRDefault="00EE16DB" w:rsidP="00AE625B">
      <w:pPr>
        <w:pStyle w:val="OutcomeStatement"/>
        <w:rPr>
          <w:color w:val="000000" w:themeColor="text1"/>
        </w:rPr>
      </w:pPr>
      <w:r w:rsidRPr="0045345F">
        <w:rPr>
          <w:rFonts w:cs="Arial"/>
          <w:color w:val="000000" w:themeColor="text1"/>
          <w:szCs w:val="18"/>
        </w:rPr>
        <w:t>Protection of people and the environment through radiation protection and nuclear safety research, policy, advice, codes, standards, services and regulation</w:t>
      </w:r>
    </w:p>
    <w:p w:rsidR="00527693" w:rsidRPr="0045345F" w:rsidRDefault="00527693" w:rsidP="008414FD">
      <w:pPr>
        <w:pStyle w:val="Heading4"/>
        <w:rPr>
          <w:color w:val="000000" w:themeColor="text1"/>
        </w:rPr>
      </w:pPr>
      <w:r w:rsidRPr="0045345F">
        <w:rPr>
          <w:color w:val="000000" w:themeColor="text1"/>
        </w:rPr>
        <w:t>Program Contributing to Outcome 1</w:t>
      </w:r>
    </w:p>
    <w:p w:rsidR="00527693" w:rsidRPr="0045345F" w:rsidRDefault="00527693" w:rsidP="008414FD">
      <w:pPr>
        <w:pStyle w:val="ProgramContributingNames"/>
        <w:tabs>
          <w:tab w:val="clear" w:pos="1559"/>
          <w:tab w:val="left" w:pos="0"/>
          <w:tab w:val="left" w:pos="1418"/>
        </w:tabs>
        <w:ind w:left="0" w:firstLine="0"/>
        <w:rPr>
          <w:b w:val="0"/>
          <w:color w:val="000000" w:themeColor="text1"/>
        </w:rPr>
      </w:pPr>
      <w:r w:rsidRPr="0045345F">
        <w:rPr>
          <w:color w:val="000000" w:themeColor="text1"/>
        </w:rPr>
        <w:t>Program 1.1:</w:t>
      </w:r>
      <w:r w:rsidRPr="0045345F">
        <w:rPr>
          <w:color w:val="000000" w:themeColor="text1"/>
        </w:rPr>
        <w:tab/>
        <w:t>Radiation Protection and Nuclear Safety</w:t>
      </w:r>
    </w:p>
    <w:p w:rsidR="001E2AD6" w:rsidRPr="0045345F" w:rsidRDefault="006F6123" w:rsidP="006D07B3">
      <w:pPr>
        <w:pStyle w:val="Heading4"/>
        <w:rPr>
          <w:color w:val="000000" w:themeColor="text1"/>
        </w:rPr>
      </w:pPr>
      <w:r w:rsidRPr="0045345F">
        <w:rPr>
          <w:color w:val="000000" w:themeColor="text1"/>
        </w:rPr>
        <w:t>Linked Programs</w:t>
      </w:r>
    </w:p>
    <w:tbl>
      <w:tblPr>
        <w:tblStyle w:val="TableGrid"/>
        <w:tblW w:w="7621" w:type="dxa"/>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21"/>
      </w:tblGrid>
      <w:tr w:rsidR="0045345F" w:rsidRPr="0045345F" w:rsidTr="000C3C14">
        <w:trPr>
          <w:tblHeader/>
        </w:trPr>
        <w:tc>
          <w:tcPr>
            <w:tcW w:w="7621" w:type="dxa"/>
            <w:shd w:val="clear" w:color="auto" w:fill="D9D9D9" w:themeFill="background1" w:themeFillShade="D9"/>
          </w:tcPr>
          <w:p w:rsidR="009B79FC" w:rsidRPr="0045345F" w:rsidRDefault="009B79FC" w:rsidP="006D07B3">
            <w:pPr>
              <w:pStyle w:val="Tableheadingrow9pt"/>
              <w:rPr>
                <w:color w:val="000000" w:themeColor="text1"/>
              </w:rPr>
            </w:pPr>
            <w:r w:rsidRPr="0045345F">
              <w:rPr>
                <w:color w:val="000000" w:themeColor="text1"/>
              </w:rPr>
              <w:t xml:space="preserve">Other Commonwealth entities that contribute to Outcome 1 </w:t>
            </w:r>
          </w:p>
        </w:tc>
      </w:tr>
      <w:tr w:rsidR="0045345F" w:rsidRPr="0045345F" w:rsidTr="000C3C14">
        <w:tc>
          <w:tcPr>
            <w:tcW w:w="7621" w:type="dxa"/>
          </w:tcPr>
          <w:p w:rsidR="005F6BC9" w:rsidRPr="0045345F" w:rsidRDefault="009B79FC" w:rsidP="006D07B3">
            <w:pPr>
              <w:pStyle w:val="Tableheadingrow9pt"/>
              <w:rPr>
                <w:color w:val="000000" w:themeColor="text1"/>
              </w:rPr>
            </w:pPr>
            <w:r w:rsidRPr="0045345F">
              <w:rPr>
                <w:color w:val="000000" w:themeColor="text1"/>
              </w:rPr>
              <w:t xml:space="preserve">Department of Health </w:t>
            </w:r>
          </w:p>
          <w:p w:rsidR="009B79FC" w:rsidRPr="0045345F" w:rsidRDefault="009B79FC" w:rsidP="006D07B3">
            <w:pPr>
              <w:pStyle w:val="Tableheadingrow9pt"/>
              <w:rPr>
                <w:color w:val="000000" w:themeColor="text1"/>
              </w:rPr>
            </w:pPr>
            <w:r w:rsidRPr="0045345F">
              <w:rPr>
                <w:color w:val="000000" w:themeColor="text1"/>
              </w:rPr>
              <w:t xml:space="preserve">Program 5.1: Protect the Health and Safety of the Community </w:t>
            </w:r>
            <w:r w:rsidR="002A1F05" w:rsidRPr="0045345F">
              <w:rPr>
                <w:color w:val="000000" w:themeColor="text1"/>
              </w:rPr>
              <w:t>T</w:t>
            </w:r>
            <w:r w:rsidRPr="0045345F">
              <w:rPr>
                <w:color w:val="000000" w:themeColor="text1"/>
              </w:rPr>
              <w:t>hrough Regulation</w:t>
            </w:r>
          </w:p>
          <w:p w:rsidR="009B79FC" w:rsidRPr="0045345F" w:rsidRDefault="009B79FC" w:rsidP="000C3C14">
            <w:pPr>
              <w:pStyle w:val="Tabletextnormal9pt"/>
              <w:rPr>
                <w:b/>
                <w:color w:val="000000" w:themeColor="text1"/>
              </w:rPr>
            </w:pPr>
            <w:r w:rsidRPr="0045345F">
              <w:rPr>
                <w:color w:val="000000" w:themeColor="text1"/>
              </w:rPr>
              <w:t>The Department of Health has strategic regulatory policy and national leadership responsibility for radiation protection and nuclear safety with particular regard to the regulatory framework. This includes best practice for health technologies related to radiation and nuclear safety.</w:t>
            </w:r>
          </w:p>
        </w:tc>
      </w:tr>
    </w:tbl>
    <w:p w:rsidR="003E7B81" w:rsidRPr="0045345F" w:rsidRDefault="003E7B81">
      <w:pPr>
        <w:spacing w:after="0"/>
        <w:rPr>
          <w:b/>
          <w:color w:val="000000" w:themeColor="text1"/>
          <w:sz w:val="18"/>
          <w:lang w:eastAsia="en-US"/>
        </w:rPr>
      </w:pPr>
      <w:r w:rsidRPr="0045345F">
        <w:rPr>
          <w:color w:val="000000" w:themeColor="text1"/>
          <w:lang w:eastAsia="en-US"/>
        </w:rPr>
        <w:br w:type="page"/>
      </w:r>
    </w:p>
    <w:p w:rsidR="006F6123" w:rsidRPr="0045345F" w:rsidRDefault="006F6123" w:rsidP="006D07B3">
      <w:pPr>
        <w:pStyle w:val="Heading4"/>
        <w:rPr>
          <w:color w:val="000000" w:themeColor="text1"/>
        </w:rPr>
      </w:pPr>
      <w:r w:rsidRPr="0045345F">
        <w:rPr>
          <w:color w:val="000000" w:themeColor="text1"/>
        </w:rPr>
        <w:lastRenderedPageBreak/>
        <w:t xml:space="preserve">Budgeted Expenses for </w:t>
      </w:r>
      <w:r w:rsidR="00EE16DB" w:rsidRPr="0045345F">
        <w:rPr>
          <w:color w:val="000000" w:themeColor="text1"/>
        </w:rPr>
        <w:t>ARPANSA</w:t>
      </w:r>
    </w:p>
    <w:p w:rsidR="00C6311F" w:rsidRPr="0045345F" w:rsidRDefault="00E775F1" w:rsidP="00C6311F">
      <w:pPr>
        <w:rPr>
          <w:color w:val="000000" w:themeColor="text1"/>
        </w:rPr>
      </w:pPr>
      <w:r w:rsidRPr="0045345F">
        <w:rPr>
          <w:color w:val="000000" w:themeColor="text1"/>
        </w:rPr>
        <w:t>T</w:t>
      </w:r>
      <w:r w:rsidR="00C6311F" w:rsidRPr="0045345F">
        <w:rPr>
          <w:color w:val="000000" w:themeColor="text1"/>
        </w:rPr>
        <w:t xml:space="preserve">able </w:t>
      </w:r>
      <w:r w:rsidRPr="0045345F">
        <w:rPr>
          <w:color w:val="000000" w:themeColor="text1"/>
        </w:rPr>
        <w:t xml:space="preserve">2.1.1 </w:t>
      </w:r>
      <w:r w:rsidR="00C6311F" w:rsidRPr="0045345F">
        <w:rPr>
          <w:color w:val="000000" w:themeColor="text1"/>
        </w:rPr>
        <w:t>shows how much the entity intends to spend (on an a</w:t>
      </w:r>
      <w:r w:rsidR="0075615D" w:rsidRPr="0045345F">
        <w:rPr>
          <w:color w:val="000000" w:themeColor="text1"/>
        </w:rPr>
        <w:t xml:space="preserve">ccrual basis) on achieving the </w:t>
      </w:r>
      <w:r w:rsidR="00061EA8" w:rsidRPr="0045345F">
        <w:rPr>
          <w:color w:val="000000" w:themeColor="text1"/>
        </w:rPr>
        <w:t>o</w:t>
      </w:r>
      <w:r w:rsidR="00C6311F" w:rsidRPr="0045345F">
        <w:rPr>
          <w:color w:val="000000" w:themeColor="text1"/>
        </w:rPr>
        <w:t xml:space="preserve">utcome, broken down by program, as well as by </w:t>
      </w:r>
      <w:r w:rsidR="00061EA8" w:rsidRPr="0045345F">
        <w:rPr>
          <w:color w:val="000000" w:themeColor="text1"/>
        </w:rPr>
        <w:t>a</w:t>
      </w:r>
      <w:r w:rsidR="00C6311F" w:rsidRPr="0045345F">
        <w:rPr>
          <w:color w:val="000000" w:themeColor="text1"/>
        </w:rPr>
        <w:t xml:space="preserve">dministered and </w:t>
      </w:r>
      <w:r w:rsidR="00061EA8" w:rsidRPr="0045345F">
        <w:rPr>
          <w:color w:val="000000" w:themeColor="text1"/>
        </w:rPr>
        <w:t>d</w:t>
      </w:r>
      <w:r w:rsidR="00C6311F" w:rsidRPr="0045345F">
        <w:rPr>
          <w:color w:val="000000" w:themeColor="text1"/>
        </w:rPr>
        <w:t xml:space="preserve">epartmental funding sources. </w:t>
      </w:r>
    </w:p>
    <w:p w:rsidR="006F6123" w:rsidRPr="0045345F" w:rsidRDefault="006F6123" w:rsidP="00037AD2">
      <w:pPr>
        <w:pStyle w:val="Tablenumberandreference"/>
        <w:rPr>
          <w:color w:val="000000" w:themeColor="text1"/>
        </w:rPr>
      </w:pPr>
      <w:r w:rsidRPr="0045345F">
        <w:rPr>
          <w:color w:val="000000" w:themeColor="text1"/>
        </w:rPr>
        <w:t xml:space="preserve">Table 2.1.1: Budgeted Expenses for </w:t>
      </w:r>
      <w:r w:rsidR="00EE16DB" w:rsidRPr="0045345F">
        <w:rPr>
          <w:color w:val="000000" w:themeColor="text1"/>
        </w:rPr>
        <w:t>ARPANSA</w:t>
      </w:r>
    </w:p>
    <w:tbl>
      <w:tblPr>
        <w:tblW w:w="7457" w:type="dxa"/>
        <w:tblInd w:w="93" w:type="dxa"/>
        <w:tblLook w:val="04A0" w:firstRow="1" w:lastRow="0" w:firstColumn="1" w:lastColumn="0" w:noHBand="0" w:noVBand="1"/>
      </w:tblPr>
      <w:tblGrid>
        <w:gridCol w:w="2884"/>
        <w:gridCol w:w="981"/>
        <w:gridCol w:w="900"/>
        <w:gridCol w:w="900"/>
        <w:gridCol w:w="900"/>
        <w:gridCol w:w="900"/>
      </w:tblGrid>
      <w:tr w:rsidR="0045345F" w:rsidRPr="0045345F" w:rsidTr="0032201C">
        <w:trPr>
          <w:trHeight w:val="765"/>
        </w:trPr>
        <w:tc>
          <w:tcPr>
            <w:tcW w:w="2876" w:type="dxa"/>
            <w:tcBorders>
              <w:top w:val="single" w:sz="4" w:space="0" w:color="auto"/>
              <w:left w:val="nil"/>
              <w:bottom w:val="nil"/>
              <w:right w:val="nil"/>
            </w:tcBorders>
            <w:shd w:val="clear" w:color="auto" w:fill="auto"/>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c>
          <w:tcPr>
            <w:tcW w:w="981" w:type="dxa"/>
            <w:tcBorders>
              <w:top w:val="single" w:sz="4" w:space="0" w:color="auto"/>
              <w:left w:val="nil"/>
              <w:bottom w:val="single" w:sz="4" w:space="0" w:color="auto"/>
              <w:right w:val="nil"/>
            </w:tcBorders>
            <w:shd w:val="clear" w:color="auto" w:fill="auto"/>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 Estimated 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2017-18 Budget </w:t>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2018-19 Forward Year 1</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2019-20 Forward Year 2</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0C3C14" w:rsidRPr="0045345F" w:rsidRDefault="000C3C14" w:rsidP="000C3C14">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2020-21 Forward Year 3</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r>
      <w:tr w:rsidR="0045345F" w:rsidRPr="0045345F" w:rsidTr="0032201C">
        <w:trPr>
          <w:trHeight w:val="300"/>
        </w:trPr>
        <w:tc>
          <w:tcPr>
            <w:tcW w:w="7457" w:type="dxa"/>
            <w:gridSpan w:val="6"/>
            <w:tcBorders>
              <w:top w:val="nil"/>
              <w:left w:val="nil"/>
              <w:bottom w:val="nil"/>
              <w:right w:val="nil"/>
            </w:tcBorders>
            <w:shd w:val="clear" w:color="auto" w:fill="auto"/>
            <w:noWrap/>
            <w:vAlign w:val="bottom"/>
            <w:hideMark/>
          </w:tcPr>
          <w:p w:rsidR="000C3C14" w:rsidRPr="0045345F" w:rsidRDefault="000C3C14" w:rsidP="000C3C14">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Program 1.1: Radiation Protection and Nuclear Safety</w:t>
            </w:r>
          </w:p>
        </w:tc>
      </w:tr>
      <w:tr w:rsidR="0045345F" w:rsidRPr="0045345F" w:rsidTr="0032201C">
        <w:trPr>
          <w:trHeight w:val="283"/>
        </w:trPr>
        <w:tc>
          <w:tcPr>
            <w:tcW w:w="2876" w:type="dxa"/>
            <w:tcBorders>
              <w:top w:val="nil"/>
              <w:left w:val="nil"/>
              <w:bottom w:val="nil"/>
              <w:right w:val="nil"/>
            </w:tcBorders>
            <w:shd w:val="clear" w:color="auto" w:fill="auto"/>
            <w:noWrap/>
            <w:vAlign w:val="bottom"/>
            <w:hideMark/>
          </w:tcPr>
          <w:p w:rsidR="000C3C14" w:rsidRPr="0045345F" w:rsidRDefault="000C3C14" w:rsidP="000C3C14">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Departmental expenses</w:t>
            </w:r>
          </w:p>
        </w:tc>
        <w:tc>
          <w:tcPr>
            <w:tcW w:w="981"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r>
      <w:tr w:rsidR="0045345F" w:rsidRPr="0045345F" w:rsidTr="0032201C">
        <w:trPr>
          <w:trHeight w:val="225"/>
        </w:trPr>
        <w:tc>
          <w:tcPr>
            <w:tcW w:w="2876" w:type="dxa"/>
            <w:tcBorders>
              <w:top w:val="nil"/>
              <w:left w:val="nil"/>
              <w:bottom w:val="nil"/>
              <w:right w:val="nil"/>
            </w:tcBorders>
            <w:shd w:val="clear" w:color="auto" w:fill="auto"/>
            <w:noWrap/>
            <w:vAlign w:val="bottom"/>
            <w:hideMark/>
          </w:tcPr>
          <w:p w:rsidR="000C3C14" w:rsidRPr="0045345F" w:rsidRDefault="000C3C14" w:rsidP="000C3C14">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Ordinary annual services</w:t>
            </w:r>
            <w:r w:rsidRPr="0045345F">
              <w:rPr>
                <w:rFonts w:ascii="Arial" w:hAnsi="Arial" w:cs="Arial"/>
                <w:color w:val="000000" w:themeColor="text1"/>
                <w:sz w:val="16"/>
                <w:szCs w:val="16"/>
                <w:vertAlign w:val="superscript"/>
              </w:rPr>
              <w:t xml:space="preserve"> (a)</w:t>
            </w:r>
          </w:p>
        </w:tc>
        <w:tc>
          <w:tcPr>
            <w:tcW w:w="981"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13,049</w:t>
            </w:r>
          </w:p>
        </w:tc>
        <w:tc>
          <w:tcPr>
            <w:tcW w:w="900" w:type="dxa"/>
            <w:tcBorders>
              <w:top w:val="nil"/>
              <w:left w:val="nil"/>
              <w:bottom w:val="nil"/>
              <w:right w:val="nil"/>
            </w:tcBorders>
            <w:shd w:val="clear" w:color="000000" w:fill="D9D9D9"/>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12,839</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12,791</w:t>
            </w:r>
          </w:p>
        </w:tc>
      </w:tr>
      <w:tr w:rsidR="0045345F" w:rsidRPr="0045345F" w:rsidTr="0032201C">
        <w:trPr>
          <w:trHeight w:val="225"/>
        </w:trPr>
        <w:tc>
          <w:tcPr>
            <w:tcW w:w="2876" w:type="dxa"/>
            <w:tcBorders>
              <w:top w:val="nil"/>
              <w:left w:val="nil"/>
              <w:bottom w:val="nil"/>
              <w:right w:val="nil"/>
            </w:tcBorders>
            <w:shd w:val="clear" w:color="auto" w:fill="auto"/>
            <w:noWrap/>
            <w:vAlign w:val="bottom"/>
            <w:hideMark/>
          </w:tcPr>
          <w:p w:rsidR="000C3C14" w:rsidRPr="0045345F" w:rsidRDefault="000C3C14" w:rsidP="000C3C14">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Special Accounts</w:t>
            </w:r>
          </w:p>
        </w:tc>
        <w:tc>
          <w:tcPr>
            <w:tcW w:w="981"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10,654</w:t>
            </w:r>
          </w:p>
        </w:tc>
        <w:tc>
          <w:tcPr>
            <w:tcW w:w="900" w:type="dxa"/>
            <w:tcBorders>
              <w:top w:val="nil"/>
              <w:left w:val="nil"/>
              <w:bottom w:val="nil"/>
              <w:right w:val="nil"/>
            </w:tcBorders>
            <w:shd w:val="clear" w:color="000000" w:fill="D9D9D9"/>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9,712</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9,823</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9,937</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10,046</w:t>
            </w:r>
          </w:p>
        </w:tc>
      </w:tr>
      <w:tr w:rsidR="0045345F" w:rsidRPr="0045345F" w:rsidTr="0032201C">
        <w:trPr>
          <w:trHeight w:val="227"/>
        </w:trPr>
        <w:tc>
          <w:tcPr>
            <w:tcW w:w="3857" w:type="dxa"/>
            <w:gridSpan w:val="2"/>
            <w:tcBorders>
              <w:top w:val="nil"/>
              <w:left w:val="nil"/>
              <w:right w:val="nil"/>
            </w:tcBorders>
            <w:shd w:val="clear" w:color="auto" w:fill="auto"/>
            <w:noWrap/>
            <w:tcMar>
              <w:right w:w="0" w:type="dxa"/>
            </w:tcMar>
            <w:vAlign w:val="bottom"/>
            <w:hideMark/>
          </w:tcPr>
          <w:p w:rsidR="0032201C" w:rsidRPr="0045345F" w:rsidRDefault="0032201C" w:rsidP="0032201C">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Expenses not requiring appropriation</w:t>
            </w:r>
          </w:p>
        </w:tc>
        <w:tc>
          <w:tcPr>
            <w:tcW w:w="900" w:type="dxa"/>
            <w:vMerge w:val="restart"/>
            <w:tcBorders>
              <w:top w:val="nil"/>
              <w:left w:val="nil"/>
              <w:right w:val="nil"/>
            </w:tcBorders>
            <w:shd w:val="clear" w:color="000000" w:fill="D9D9D9"/>
            <w:noWrap/>
            <w:vAlign w:val="bottom"/>
            <w:hideMark/>
          </w:tcPr>
          <w:p w:rsidR="0032201C" w:rsidRPr="0045345F" w:rsidRDefault="0032201C" w:rsidP="0069107B">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2,570</w:t>
            </w:r>
          </w:p>
        </w:tc>
        <w:tc>
          <w:tcPr>
            <w:tcW w:w="900" w:type="dxa"/>
            <w:vMerge w:val="restart"/>
            <w:tcBorders>
              <w:top w:val="nil"/>
              <w:left w:val="nil"/>
              <w:right w:val="nil"/>
            </w:tcBorders>
            <w:shd w:val="clear" w:color="auto" w:fill="auto"/>
            <w:noWrap/>
            <w:vAlign w:val="bottom"/>
            <w:hideMark/>
          </w:tcPr>
          <w:p w:rsidR="0032201C" w:rsidRPr="0045345F" w:rsidRDefault="0032201C"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vMerge w:val="restart"/>
            <w:tcBorders>
              <w:top w:val="nil"/>
              <w:left w:val="nil"/>
              <w:right w:val="nil"/>
            </w:tcBorders>
            <w:shd w:val="clear" w:color="auto" w:fill="auto"/>
            <w:noWrap/>
            <w:vAlign w:val="bottom"/>
            <w:hideMark/>
          </w:tcPr>
          <w:p w:rsidR="0032201C" w:rsidRPr="0045345F" w:rsidRDefault="0032201C"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vMerge w:val="restart"/>
            <w:tcBorders>
              <w:top w:val="nil"/>
              <w:left w:val="nil"/>
              <w:right w:val="nil"/>
            </w:tcBorders>
            <w:shd w:val="clear" w:color="auto" w:fill="auto"/>
            <w:noWrap/>
            <w:vAlign w:val="bottom"/>
            <w:hideMark/>
          </w:tcPr>
          <w:p w:rsidR="0032201C" w:rsidRPr="0045345F" w:rsidRDefault="0032201C"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r>
      <w:tr w:rsidR="0045345F" w:rsidRPr="0045345F" w:rsidTr="00523356">
        <w:trPr>
          <w:trHeight w:val="139"/>
        </w:trPr>
        <w:tc>
          <w:tcPr>
            <w:tcW w:w="2876" w:type="dxa"/>
            <w:tcBorders>
              <w:top w:val="nil"/>
              <w:left w:val="nil"/>
              <w:right w:val="nil"/>
            </w:tcBorders>
            <w:shd w:val="clear" w:color="auto" w:fill="auto"/>
            <w:noWrap/>
            <w:tcMar>
              <w:right w:w="0" w:type="dxa"/>
            </w:tcMar>
            <w:vAlign w:val="bottom"/>
          </w:tcPr>
          <w:p w:rsidR="0032201C" w:rsidRPr="0045345F" w:rsidRDefault="0032201C" w:rsidP="00897A9A">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in the Budget year</w:t>
            </w:r>
            <w:r w:rsidRPr="0045345F">
              <w:rPr>
                <w:rFonts w:ascii="Arial" w:hAnsi="Arial" w:cs="Arial"/>
                <w:color w:val="000000" w:themeColor="text1"/>
                <w:sz w:val="16"/>
                <w:szCs w:val="16"/>
                <w:vertAlign w:val="superscript"/>
              </w:rPr>
              <w:t xml:space="preserve"> (b)</w:t>
            </w:r>
          </w:p>
        </w:tc>
        <w:tc>
          <w:tcPr>
            <w:tcW w:w="981" w:type="dxa"/>
            <w:tcBorders>
              <w:left w:val="nil"/>
              <w:right w:val="nil"/>
            </w:tcBorders>
            <w:shd w:val="clear" w:color="auto" w:fill="auto"/>
            <w:vAlign w:val="bottom"/>
          </w:tcPr>
          <w:p w:rsidR="0032201C" w:rsidRPr="0045345F" w:rsidRDefault="0032201C"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vMerge/>
            <w:tcBorders>
              <w:left w:val="nil"/>
              <w:right w:val="nil"/>
            </w:tcBorders>
            <w:shd w:val="clear" w:color="000000" w:fill="D9D9D9"/>
            <w:noWrap/>
            <w:vAlign w:val="bottom"/>
          </w:tcPr>
          <w:p w:rsidR="0032201C" w:rsidRPr="0045345F" w:rsidRDefault="0032201C" w:rsidP="0069107B">
            <w:pPr>
              <w:spacing w:after="0"/>
              <w:jc w:val="right"/>
              <w:rPr>
                <w:rFonts w:ascii="Arial" w:hAnsi="Arial" w:cs="Arial"/>
                <w:color w:val="000000" w:themeColor="text1"/>
                <w:sz w:val="16"/>
                <w:szCs w:val="16"/>
              </w:rPr>
            </w:pPr>
          </w:p>
        </w:tc>
        <w:tc>
          <w:tcPr>
            <w:tcW w:w="900" w:type="dxa"/>
            <w:vMerge/>
            <w:tcBorders>
              <w:left w:val="nil"/>
              <w:right w:val="nil"/>
            </w:tcBorders>
            <w:shd w:val="clear" w:color="auto" w:fill="auto"/>
            <w:noWrap/>
            <w:vAlign w:val="bottom"/>
          </w:tcPr>
          <w:p w:rsidR="0032201C" w:rsidRPr="0045345F" w:rsidRDefault="0032201C" w:rsidP="000C3C14">
            <w:pPr>
              <w:spacing w:after="0"/>
              <w:jc w:val="right"/>
              <w:rPr>
                <w:rFonts w:ascii="Arial" w:hAnsi="Arial" w:cs="Arial"/>
                <w:color w:val="000000" w:themeColor="text1"/>
                <w:sz w:val="16"/>
                <w:szCs w:val="16"/>
              </w:rPr>
            </w:pPr>
          </w:p>
        </w:tc>
        <w:tc>
          <w:tcPr>
            <w:tcW w:w="900" w:type="dxa"/>
            <w:vMerge/>
            <w:tcBorders>
              <w:left w:val="nil"/>
              <w:right w:val="nil"/>
            </w:tcBorders>
            <w:shd w:val="clear" w:color="auto" w:fill="auto"/>
            <w:noWrap/>
            <w:vAlign w:val="bottom"/>
          </w:tcPr>
          <w:p w:rsidR="0032201C" w:rsidRPr="0045345F" w:rsidRDefault="0032201C" w:rsidP="000C3C14">
            <w:pPr>
              <w:spacing w:after="0"/>
              <w:jc w:val="right"/>
              <w:rPr>
                <w:rFonts w:ascii="Arial" w:hAnsi="Arial" w:cs="Arial"/>
                <w:color w:val="000000" w:themeColor="text1"/>
                <w:sz w:val="16"/>
                <w:szCs w:val="16"/>
              </w:rPr>
            </w:pPr>
          </w:p>
        </w:tc>
        <w:tc>
          <w:tcPr>
            <w:tcW w:w="900" w:type="dxa"/>
            <w:vMerge/>
            <w:tcBorders>
              <w:left w:val="nil"/>
              <w:right w:val="nil"/>
            </w:tcBorders>
            <w:shd w:val="clear" w:color="auto" w:fill="auto"/>
            <w:noWrap/>
            <w:vAlign w:val="bottom"/>
          </w:tcPr>
          <w:p w:rsidR="0032201C" w:rsidRPr="0045345F" w:rsidRDefault="0032201C" w:rsidP="000C3C14">
            <w:pPr>
              <w:spacing w:after="0"/>
              <w:jc w:val="right"/>
              <w:rPr>
                <w:rFonts w:ascii="Arial" w:hAnsi="Arial" w:cs="Arial"/>
                <w:color w:val="000000" w:themeColor="text1"/>
                <w:sz w:val="16"/>
                <w:szCs w:val="16"/>
              </w:rPr>
            </w:pPr>
          </w:p>
        </w:tc>
      </w:tr>
      <w:tr w:rsidR="0045345F" w:rsidRPr="0045345F" w:rsidTr="00523356">
        <w:trPr>
          <w:trHeight w:val="227"/>
        </w:trPr>
        <w:tc>
          <w:tcPr>
            <w:tcW w:w="2876" w:type="dxa"/>
            <w:tcBorders>
              <w:top w:val="nil"/>
              <w:left w:val="nil"/>
              <w:bottom w:val="nil"/>
              <w:right w:val="nil"/>
            </w:tcBorders>
            <w:shd w:val="clear" w:color="auto" w:fill="auto"/>
            <w:vAlign w:val="bottom"/>
          </w:tcPr>
          <w:p w:rsidR="00523356" w:rsidRPr="0045345F" w:rsidRDefault="00523356" w:rsidP="00523356">
            <w:pPr>
              <w:spacing w:after="0"/>
              <w:ind w:leftChars="150" w:left="300"/>
              <w:rPr>
                <w:rFonts w:ascii="Arial" w:hAnsi="Arial" w:cs="Arial"/>
                <w:b/>
                <w:bCs/>
                <w:color w:val="000000" w:themeColor="text1"/>
                <w:sz w:val="16"/>
                <w:szCs w:val="16"/>
              </w:rPr>
            </w:pPr>
            <w:r w:rsidRPr="0045345F">
              <w:rPr>
                <w:rFonts w:ascii="Arial" w:hAnsi="Arial" w:cs="Arial"/>
                <w:color w:val="000000" w:themeColor="text1"/>
                <w:sz w:val="16"/>
                <w:szCs w:val="16"/>
              </w:rPr>
              <w:t>Operating deficit (surplus)</w:t>
            </w:r>
          </w:p>
        </w:tc>
        <w:tc>
          <w:tcPr>
            <w:tcW w:w="981" w:type="dxa"/>
            <w:tcBorders>
              <w:left w:val="nil"/>
              <w:bottom w:val="single" w:sz="4" w:space="0" w:color="auto"/>
              <w:right w:val="nil"/>
            </w:tcBorders>
            <w:shd w:val="clear" w:color="auto" w:fill="auto"/>
            <w:noWrap/>
            <w:vAlign w:val="bottom"/>
          </w:tcPr>
          <w:p w:rsidR="00523356" w:rsidRPr="0045345F" w:rsidRDefault="00523356" w:rsidP="000C3C14">
            <w:pPr>
              <w:spacing w:after="0"/>
              <w:jc w:val="right"/>
              <w:rPr>
                <w:rFonts w:ascii="Arial" w:hAnsi="Arial" w:cs="Arial"/>
                <w:b/>
                <w:bCs/>
                <w:color w:val="000000" w:themeColor="text1"/>
                <w:sz w:val="16"/>
                <w:szCs w:val="16"/>
              </w:rPr>
            </w:pPr>
          </w:p>
        </w:tc>
        <w:tc>
          <w:tcPr>
            <w:tcW w:w="900" w:type="dxa"/>
            <w:tcBorders>
              <w:left w:val="nil"/>
              <w:bottom w:val="single" w:sz="4" w:space="0" w:color="auto"/>
              <w:right w:val="nil"/>
            </w:tcBorders>
            <w:shd w:val="clear" w:color="000000" w:fill="D9D9D9"/>
            <w:noWrap/>
            <w:vAlign w:val="bottom"/>
          </w:tcPr>
          <w:p w:rsidR="00523356" w:rsidRPr="0045345F" w:rsidRDefault="00523356" w:rsidP="000C3C14">
            <w:pPr>
              <w:spacing w:after="0"/>
              <w:jc w:val="right"/>
              <w:rPr>
                <w:rFonts w:ascii="Arial" w:hAnsi="Arial" w:cs="Arial"/>
                <w:b/>
                <w:bCs/>
                <w:color w:val="000000" w:themeColor="text1"/>
                <w:sz w:val="16"/>
                <w:szCs w:val="16"/>
              </w:rPr>
            </w:pPr>
          </w:p>
        </w:tc>
        <w:tc>
          <w:tcPr>
            <w:tcW w:w="900" w:type="dxa"/>
            <w:tcBorders>
              <w:left w:val="nil"/>
              <w:bottom w:val="single" w:sz="4" w:space="0" w:color="auto"/>
              <w:right w:val="nil"/>
            </w:tcBorders>
            <w:shd w:val="clear" w:color="auto" w:fill="auto"/>
            <w:noWrap/>
            <w:vAlign w:val="bottom"/>
          </w:tcPr>
          <w:p w:rsidR="00523356" w:rsidRPr="0045345F" w:rsidRDefault="00523356" w:rsidP="000C3C14">
            <w:pPr>
              <w:spacing w:after="0"/>
              <w:jc w:val="right"/>
              <w:rPr>
                <w:rFonts w:ascii="Arial" w:hAnsi="Arial" w:cs="Arial"/>
                <w:color w:val="000000" w:themeColor="text1"/>
                <w:sz w:val="16"/>
                <w:szCs w:val="16"/>
              </w:rPr>
            </w:pPr>
          </w:p>
        </w:tc>
        <w:tc>
          <w:tcPr>
            <w:tcW w:w="900" w:type="dxa"/>
            <w:tcBorders>
              <w:left w:val="nil"/>
              <w:bottom w:val="single" w:sz="4" w:space="0" w:color="auto"/>
              <w:right w:val="nil"/>
            </w:tcBorders>
            <w:shd w:val="clear" w:color="auto" w:fill="auto"/>
            <w:noWrap/>
            <w:vAlign w:val="bottom"/>
          </w:tcPr>
          <w:p w:rsidR="00523356" w:rsidRPr="0045345F" w:rsidRDefault="00523356" w:rsidP="000C3C14">
            <w:pPr>
              <w:spacing w:after="0"/>
              <w:jc w:val="right"/>
              <w:rPr>
                <w:rFonts w:ascii="Arial" w:hAnsi="Arial" w:cs="Arial"/>
                <w:color w:val="000000" w:themeColor="text1"/>
                <w:sz w:val="16"/>
                <w:szCs w:val="16"/>
              </w:rPr>
            </w:pPr>
          </w:p>
        </w:tc>
        <w:tc>
          <w:tcPr>
            <w:tcW w:w="900" w:type="dxa"/>
            <w:tcBorders>
              <w:left w:val="nil"/>
              <w:bottom w:val="single" w:sz="4" w:space="0" w:color="auto"/>
              <w:right w:val="nil"/>
            </w:tcBorders>
            <w:shd w:val="clear" w:color="auto" w:fill="auto"/>
            <w:noWrap/>
            <w:vAlign w:val="bottom"/>
          </w:tcPr>
          <w:p w:rsidR="00523356" w:rsidRPr="0045345F" w:rsidRDefault="00523356" w:rsidP="000C3C14">
            <w:pPr>
              <w:spacing w:after="0"/>
              <w:jc w:val="right"/>
              <w:rPr>
                <w:rFonts w:ascii="Arial" w:hAnsi="Arial" w:cs="Arial"/>
                <w:color w:val="000000" w:themeColor="text1"/>
                <w:sz w:val="16"/>
                <w:szCs w:val="16"/>
              </w:rPr>
            </w:pPr>
          </w:p>
        </w:tc>
      </w:tr>
      <w:tr w:rsidR="0045345F" w:rsidRPr="0045345F" w:rsidTr="0032201C">
        <w:trPr>
          <w:trHeight w:val="283"/>
        </w:trPr>
        <w:tc>
          <w:tcPr>
            <w:tcW w:w="2876" w:type="dxa"/>
            <w:tcBorders>
              <w:top w:val="nil"/>
              <w:left w:val="nil"/>
              <w:bottom w:val="nil"/>
              <w:right w:val="nil"/>
            </w:tcBorders>
            <w:shd w:val="clear" w:color="auto" w:fill="auto"/>
            <w:vAlign w:val="bottom"/>
            <w:hideMark/>
          </w:tcPr>
          <w:p w:rsidR="000C3C14" w:rsidRPr="0045345F" w:rsidRDefault="000C3C14" w:rsidP="000C3C14">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for Program 1.1</w:t>
            </w:r>
          </w:p>
        </w:tc>
        <w:tc>
          <w:tcPr>
            <w:tcW w:w="981" w:type="dxa"/>
            <w:tcBorders>
              <w:top w:val="single" w:sz="4" w:space="0" w:color="auto"/>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26,273</w:t>
            </w:r>
          </w:p>
        </w:tc>
        <w:tc>
          <w:tcPr>
            <w:tcW w:w="900" w:type="dxa"/>
            <w:tcBorders>
              <w:top w:val="single" w:sz="4" w:space="0" w:color="auto"/>
              <w:left w:val="nil"/>
              <w:bottom w:val="single" w:sz="4" w:space="0" w:color="auto"/>
              <w:right w:val="nil"/>
            </w:tcBorders>
            <w:shd w:val="clear" w:color="000000" w:fill="D9D9D9"/>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25,121</w:t>
            </w:r>
          </w:p>
        </w:tc>
        <w:tc>
          <w:tcPr>
            <w:tcW w:w="900" w:type="dxa"/>
            <w:tcBorders>
              <w:top w:val="single" w:sz="4" w:space="0" w:color="auto"/>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25,122</w:t>
            </w:r>
          </w:p>
        </w:tc>
        <w:tc>
          <w:tcPr>
            <w:tcW w:w="900" w:type="dxa"/>
            <w:tcBorders>
              <w:top w:val="single" w:sz="4" w:space="0" w:color="auto"/>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25,236</w:t>
            </w:r>
          </w:p>
        </w:tc>
        <w:tc>
          <w:tcPr>
            <w:tcW w:w="900" w:type="dxa"/>
            <w:tcBorders>
              <w:top w:val="single" w:sz="4" w:space="0" w:color="auto"/>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25,407</w:t>
            </w:r>
          </w:p>
        </w:tc>
      </w:tr>
      <w:tr w:rsidR="0045345F" w:rsidRPr="0045345F" w:rsidTr="0032201C">
        <w:trPr>
          <w:trHeight w:val="283"/>
        </w:trPr>
        <w:tc>
          <w:tcPr>
            <w:tcW w:w="2876"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expenses for Outcome 1</w:t>
            </w:r>
          </w:p>
        </w:tc>
        <w:tc>
          <w:tcPr>
            <w:tcW w:w="981"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26,273</w:t>
            </w:r>
          </w:p>
        </w:tc>
        <w:tc>
          <w:tcPr>
            <w:tcW w:w="900" w:type="dxa"/>
            <w:tcBorders>
              <w:top w:val="nil"/>
              <w:left w:val="nil"/>
              <w:bottom w:val="single" w:sz="4" w:space="0" w:color="auto"/>
              <w:right w:val="nil"/>
            </w:tcBorders>
            <w:shd w:val="clear" w:color="000000" w:fill="D9D9D9"/>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25,121</w:t>
            </w:r>
          </w:p>
        </w:tc>
        <w:tc>
          <w:tcPr>
            <w:tcW w:w="900"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25,122</w:t>
            </w:r>
          </w:p>
        </w:tc>
        <w:tc>
          <w:tcPr>
            <w:tcW w:w="900"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25,236</w:t>
            </w:r>
          </w:p>
        </w:tc>
        <w:tc>
          <w:tcPr>
            <w:tcW w:w="900"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25,407</w:t>
            </w:r>
          </w:p>
        </w:tc>
      </w:tr>
      <w:tr w:rsidR="0045345F" w:rsidRPr="0045345F" w:rsidTr="0032201C">
        <w:trPr>
          <w:trHeight w:val="225"/>
        </w:trPr>
        <w:tc>
          <w:tcPr>
            <w:tcW w:w="2876" w:type="dxa"/>
            <w:tcBorders>
              <w:top w:val="nil"/>
              <w:left w:val="nil"/>
              <w:bottom w:val="single" w:sz="4" w:space="0" w:color="auto"/>
              <w:right w:val="nil"/>
            </w:tcBorders>
            <w:shd w:val="clear" w:color="auto" w:fill="auto"/>
            <w:noWrap/>
            <w:vAlign w:val="center"/>
            <w:hideMark/>
          </w:tcPr>
          <w:p w:rsidR="000C3C14" w:rsidRPr="0045345F" w:rsidRDefault="000C3C14" w:rsidP="000C3C14">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81" w:type="dxa"/>
            <w:tcBorders>
              <w:top w:val="nil"/>
              <w:left w:val="nil"/>
              <w:bottom w:val="single" w:sz="4" w:space="0" w:color="auto"/>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single" w:sz="4" w:space="0" w:color="auto"/>
              <w:right w:val="nil"/>
            </w:tcBorders>
            <w:shd w:val="clear" w:color="000000" w:fill="FFFFFF"/>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r>
      <w:tr w:rsidR="0045345F" w:rsidRPr="0045345F" w:rsidTr="0032201C">
        <w:trPr>
          <w:trHeight w:val="225"/>
        </w:trPr>
        <w:tc>
          <w:tcPr>
            <w:tcW w:w="2876" w:type="dxa"/>
            <w:tcBorders>
              <w:top w:val="nil"/>
              <w:left w:val="nil"/>
              <w:bottom w:val="nil"/>
              <w:right w:val="nil"/>
            </w:tcBorders>
            <w:shd w:val="clear" w:color="auto" w:fill="auto"/>
            <w:noWrap/>
            <w:vAlign w:val="center"/>
            <w:hideMark/>
          </w:tcPr>
          <w:p w:rsidR="000C3C14" w:rsidRPr="0045345F" w:rsidRDefault="000C3C14" w:rsidP="000C3C14">
            <w:pPr>
              <w:spacing w:after="0"/>
              <w:rPr>
                <w:rFonts w:ascii="Arial" w:hAnsi="Arial" w:cs="Arial"/>
                <w:color w:val="000000" w:themeColor="text1"/>
                <w:sz w:val="16"/>
                <w:szCs w:val="16"/>
              </w:rPr>
            </w:pPr>
          </w:p>
        </w:tc>
        <w:tc>
          <w:tcPr>
            <w:tcW w:w="981" w:type="dxa"/>
            <w:tcBorders>
              <w:top w:val="nil"/>
              <w:left w:val="nil"/>
              <w:bottom w:val="nil"/>
              <w:right w:val="nil"/>
            </w:tcBorders>
            <w:shd w:val="clear" w:color="auto" w:fill="auto"/>
            <w:hideMark/>
          </w:tcPr>
          <w:p w:rsidR="000C3C14" w:rsidRPr="0045345F" w:rsidRDefault="000C3C14" w:rsidP="00E417F0">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p>
        </w:tc>
        <w:tc>
          <w:tcPr>
            <w:tcW w:w="900" w:type="dxa"/>
            <w:tcBorders>
              <w:top w:val="nil"/>
              <w:left w:val="nil"/>
              <w:bottom w:val="nil"/>
              <w:right w:val="nil"/>
            </w:tcBorders>
            <w:shd w:val="clear" w:color="000000" w:fill="D9D9D9"/>
            <w:hideMark/>
          </w:tcPr>
          <w:p w:rsidR="000C3C14" w:rsidRPr="0045345F" w:rsidRDefault="000C3C14" w:rsidP="00E417F0">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r>
      <w:tr w:rsidR="0045345F" w:rsidRPr="0045345F" w:rsidTr="0032201C">
        <w:trPr>
          <w:trHeight w:val="225"/>
        </w:trPr>
        <w:tc>
          <w:tcPr>
            <w:tcW w:w="2876" w:type="dxa"/>
            <w:tcBorders>
              <w:top w:val="nil"/>
              <w:left w:val="nil"/>
              <w:bottom w:val="single" w:sz="4" w:space="0" w:color="000000"/>
              <w:right w:val="nil"/>
            </w:tcBorders>
            <w:shd w:val="clear" w:color="auto" w:fill="auto"/>
            <w:noWrap/>
            <w:vAlign w:val="bottom"/>
            <w:hideMark/>
          </w:tcPr>
          <w:p w:rsidR="000C3C14" w:rsidRPr="0045345F" w:rsidRDefault="000C3C14" w:rsidP="000C3C14">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Average staffing level (number)</w:t>
            </w:r>
          </w:p>
        </w:tc>
        <w:tc>
          <w:tcPr>
            <w:tcW w:w="981" w:type="dxa"/>
            <w:tcBorders>
              <w:top w:val="single" w:sz="4" w:space="0" w:color="000000"/>
              <w:left w:val="nil"/>
              <w:bottom w:val="single" w:sz="4" w:space="0" w:color="000000"/>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131</w:t>
            </w:r>
          </w:p>
        </w:tc>
        <w:tc>
          <w:tcPr>
            <w:tcW w:w="900" w:type="dxa"/>
            <w:tcBorders>
              <w:top w:val="single" w:sz="4" w:space="0" w:color="000000"/>
              <w:left w:val="nil"/>
              <w:bottom w:val="single" w:sz="4" w:space="0" w:color="000000"/>
              <w:right w:val="nil"/>
            </w:tcBorders>
            <w:shd w:val="clear" w:color="000000" w:fill="D9D9D9"/>
            <w:noWrap/>
            <w:vAlign w:val="bottom"/>
            <w:hideMark/>
          </w:tcPr>
          <w:p w:rsidR="000C3C14" w:rsidRPr="0045345F" w:rsidRDefault="000C3C14" w:rsidP="000C3C14">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w:t>
            </w: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0C3C14" w:rsidRPr="0045345F" w:rsidRDefault="000C3C14" w:rsidP="000C3C14">
            <w:pPr>
              <w:spacing w:after="0"/>
              <w:jc w:val="right"/>
              <w:rPr>
                <w:rFonts w:ascii="Arial" w:hAnsi="Arial" w:cs="Arial"/>
                <w:color w:val="000000" w:themeColor="text1"/>
                <w:sz w:val="16"/>
                <w:szCs w:val="16"/>
              </w:rPr>
            </w:pPr>
          </w:p>
        </w:tc>
      </w:tr>
    </w:tbl>
    <w:p w:rsidR="00E417F0" w:rsidRPr="0045345F" w:rsidRDefault="00E417F0" w:rsidP="009A66C9">
      <w:pPr>
        <w:pStyle w:val="FootnoteText"/>
        <w:spacing w:before="120"/>
        <w:rPr>
          <w:color w:val="000000" w:themeColor="text1"/>
        </w:rPr>
      </w:pPr>
      <w:r w:rsidRPr="0045345F">
        <w:rPr>
          <w:color w:val="000000" w:themeColor="text1"/>
          <w:vertAlign w:val="superscript"/>
        </w:rPr>
        <w:t>(a)</w:t>
      </w:r>
      <w:r w:rsidRPr="0045345F">
        <w:rPr>
          <w:color w:val="000000" w:themeColor="text1"/>
        </w:rPr>
        <w:tab/>
        <w:t>Appropriation (Bill No. 1) 2017-18.</w:t>
      </w:r>
    </w:p>
    <w:p w:rsidR="00E417F0" w:rsidRPr="0045345F" w:rsidRDefault="00E417F0" w:rsidP="00E417F0">
      <w:pPr>
        <w:pStyle w:val="FootnoteText"/>
        <w:rPr>
          <w:color w:val="000000" w:themeColor="text1"/>
        </w:rPr>
      </w:pPr>
      <w:r w:rsidRPr="0045345F">
        <w:rPr>
          <w:color w:val="000000" w:themeColor="text1"/>
          <w:vertAlign w:val="superscript"/>
        </w:rPr>
        <w:t>(b)</w:t>
      </w:r>
      <w:r w:rsidRPr="0045345F">
        <w:rPr>
          <w:color w:val="000000" w:themeColor="text1"/>
        </w:rPr>
        <w:tab/>
        <w:t>Expenses not requiring appropriation in the Budget year are made up of depreciation expense, amortisation expense, makegood expense and audit fees.</w:t>
      </w:r>
    </w:p>
    <w:p w:rsidR="004A0624" w:rsidRPr="0045345F" w:rsidRDefault="004A0624" w:rsidP="00037AD2">
      <w:pPr>
        <w:pStyle w:val="Tablenumberandreference"/>
        <w:rPr>
          <w:color w:val="000000" w:themeColor="text1"/>
        </w:rPr>
      </w:pPr>
      <w:r w:rsidRPr="0045345F">
        <w:rPr>
          <w:color w:val="000000" w:themeColor="text1"/>
        </w:rPr>
        <w:br w:type="page"/>
      </w:r>
    </w:p>
    <w:p w:rsidR="002E7808" w:rsidRPr="0045345F" w:rsidRDefault="002E7808" w:rsidP="006D07B3">
      <w:pPr>
        <w:pStyle w:val="Heading4"/>
        <w:rPr>
          <w:color w:val="000000" w:themeColor="text1"/>
        </w:rPr>
      </w:pPr>
      <w:r w:rsidRPr="0045345F">
        <w:rPr>
          <w:color w:val="000000" w:themeColor="text1"/>
        </w:rPr>
        <w:lastRenderedPageBreak/>
        <w:t xml:space="preserve">Planned Performance for </w:t>
      </w:r>
      <w:r w:rsidR="00EE16DB" w:rsidRPr="0045345F">
        <w:rPr>
          <w:color w:val="000000" w:themeColor="text1"/>
        </w:rPr>
        <w:t>ARPANSA</w:t>
      </w:r>
    </w:p>
    <w:p w:rsidR="00986801" w:rsidRPr="0045345F" w:rsidRDefault="002E7B43" w:rsidP="002E7B43">
      <w:pPr>
        <w:rPr>
          <w:i/>
          <w:color w:val="000000" w:themeColor="text1"/>
        </w:rPr>
      </w:pPr>
      <w:r w:rsidRPr="0045345F">
        <w:rPr>
          <w:color w:val="000000" w:themeColor="text1"/>
        </w:rPr>
        <w:t>Table 2.</w:t>
      </w:r>
      <w:r w:rsidR="008E731A" w:rsidRPr="0045345F">
        <w:rPr>
          <w:color w:val="000000" w:themeColor="text1"/>
        </w:rPr>
        <w:t>1</w:t>
      </w:r>
      <w:r w:rsidRPr="0045345F">
        <w:rPr>
          <w:color w:val="000000" w:themeColor="text1"/>
        </w:rPr>
        <w:t>.</w:t>
      </w:r>
      <w:r w:rsidR="008E731A" w:rsidRPr="0045345F">
        <w:rPr>
          <w:color w:val="000000" w:themeColor="text1"/>
        </w:rPr>
        <w:t>2</w:t>
      </w:r>
      <w:r w:rsidRPr="0045345F">
        <w:rPr>
          <w:color w:val="000000" w:themeColor="text1"/>
        </w:rPr>
        <w:t xml:space="preserve"> below details the performance criteria for </w:t>
      </w:r>
      <w:r w:rsidR="004913D7" w:rsidRPr="0045345F">
        <w:rPr>
          <w:color w:val="000000" w:themeColor="text1"/>
        </w:rPr>
        <w:t xml:space="preserve">the </w:t>
      </w:r>
      <w:r w:rsidRPr="0045345F">
        <w:rPr>
          <w:color w:val="000000" w:themeColor="text1"/>
        </w:rPr>
        <w:t xml:space="preserve">program associated with </w:t>
      </w:r>
      <w:r w:rsidR="00E94E25" w:rsidRPr="0045345F">
        <w:rPr>
          <w:color w:val="000000" w:themeColor="text1"/>
        </w:rPr>
        <w:t>Outcome 1</w:t>
      </w:r>
      <w:r w:rsidRPr="0045345F">
        <w:rPr>
          <w:color w:val="000000" w:themeColor="text1"/>
        </w:rPr>
        <w:t>.</w:t>
      </w:r>
      <w:r w:rsidR="008866CF" w:rsidRPr="0045345F">
        <w:rPr>
          <w:rStyle w:val="FootnoteReference"/>
          <w:rFonts w:ascii="Book Antiqua" w:hAnsi="Book Antiqua" w:cs="Arial"/>
          <w:color w:val="000000" w:themeColor="text1"/>
          <w:sz w:val="20"/>
        </w:rPr>
        <w:footnoteReference w:id="3"/>
      </w:r>
      <w:r w:rsidRPr="0045345F">
        <w:rPr>
          <w:color w:val="000000" w:themeColor="text1"/>
        </w:rPr>
        <w:t xml:space="preserve"> It also summarises how </w:t>
      </w:r>
      <w:r w:rsidR="004913D7" w:rsidRPr="0045345F">
        <w:rPr>
          <w:color w:val="000000" w:themeColor="text1"/>
        </w:rPr>
        <w:t xml:space="preserve">the </w:t>
      </w:r>
      <w:r w:rsidRPr="0045345F">
        <w:rPr>
          <w:color w:val="000000" w:themeColor="text1"/>
        </w:rPr>
        <w:t>program is delivered and where 201</w:t>
      </w:r>
      <w:r w:rsidR="00F75AF8" w:rsidRPr="0045345F">
        <w:rPr>
          <w:color w:val="000000" w:themeColor="text1"/>
        </w:rPr>
        <w:t>7</w:t>
      </w:r>
      <w:r w:rsidRPr="0045345F">
        <w:rPr>
          <w:color w:val="000000" w:themeColor="text1"/>
        </w:rPr>
        <w:t>-1</w:t>
      </w:r>
      <w:r w:rsidR="00F75AF8" w:rsidRPr="0045345F">
        <w:rPr>
          <w:color w:val="000000" w:themeColor="text1"/>
        </w:rPr>
        <w:t>8</w:t>
      </w:r>
      <w:r w:rsidRPr="0045345F">
        <w:rPr>
          <w:color w:val="000000" w:themeColor="text1"/>
        </w:rPr>
        <w:t xml:space="preserve"> Budget measures have materially changed </w:t>
      </w:r>
      <w:r w:rsidR="004913D7" w:rsidRPr="0045345F">
        <w:rPr>
          <w:color w:val="000000" w:themeColor="text1"/>
        </w:rPr>
        <w:t xml:space="preserve">the </w:t>
      </w:r>
      <w:r w:rsidRPr="0045345F">
        <w:rPr>
          <w:color w:val="000000" w:themeColor="text1"/>
        </w:rPr>
        <w:t>program.</w:t>
      </w:r>
    </w:p>
    <w:p w:rsidR="002E7808" w:rsidRPr="0045345F" w:rsidRDefault="002E7808" w:rsidP="00037AD2">
      <w:pPr>
        <w:pStyle w:val="Tablenumberandreference"/>
        <w:rPr>
          <w:color w:val="000000" w:themeColor="text1"/>
        </w:rPr>
      </w:pPr>
      <w:r w:rsidRPr="0045345F">
        <w:rPr>
          <w:color w:val="000000" w:themeColor="text1"/>
        </w:rPr>
        <w:t xml:space="preserve">Table 2.1.2: Performance Criteria for </w:t>
      </w:r>
      <w:r w:rsidR="00EE16DB" w:rsidRPr="0045345F">
        <w:rPr>
          <w:color w:val="000000" w:themeColor="text1"/>
        </w:rPr>
        <w:t>ARPANSA</w:t>
      </w:r>
    </w:p>
    <w:tbl>
      <w:tblPr>
        <w:tblStyle w:val="TableGrid"/>
        <w:tblW w:w="5001" w:type="pct"/>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13"/>
        <w:gridCol w:w="1000"/>
        <w:gridCol w:w="8"/>
        <w:gridCol w:w="505"/>
        <w:gridCol w:w="1513"/>
        <w:gridCol w:w="489"/>
        <w:gridCol w:w="9"/>
        <w:gridCol w:w="1015"/>
        <w:gridCol w:w="1513"/>
      </w:tblGrid>
      <w:tr w:rsidR="0045345F" w:rsidRPr="0045345F" w:rsidTr="006A0C8D">
        <w:tc>
          <w:tcPr>
            <w:tcW w:w="5000" w:type="pct"/>
            <w:gridSpan w:val="9"/>
            <w:shd w:val="clear" w:color="auto" w:fill="D9D9D9" w:themeFill="background1" w:themeFillShade="D9"/>
            <w:tcMar>
              <w:left w:w="85" w:type="dxa"/>
            </w:tcMar>
          </w:tcPr>
          <w:p w:rsidR="002E7808" w:rsidRPr="0045345F" w:rsidRDefault="002E7808" w:rsidP="000C3C14">
            <w:pPr>
              <w:pStyle w:val="Tableheadingrow9pt"/>
              <w:rPr>
                <w:color w:val="000000" w:themeColor="text1"/>
              </w:rPr>
            </w:pPr>
            <w:r w:rsidRPr="0045345F">
              <w:rPr>
                <w:color w:val="000000" w:themeColor="text1"/>
              </w:rPr>
              <w:t>Purpose</w:t>
            </w:r>
          </w:p>
        </w:tc>
      </w:tr>
      <w:tr w:rsidR="0045345F" w:rsidRPr="0045345F" w:rsidTr="006A0C8D">
        <w:tc>
          <w:tcPr>
            <w:tcW w:w="5000" w:type="pct"/>
            <w:gridSpan w:val="9"/>
            <w:shd w:val="clear" w:color="auto" w:fill="auto"/>
            <w:tcMar>
              <w:left w:w="85" w:type="dxa"/>
            </w:tcMar>
          </w:tcPr>
          <w:p w:rsidR="002E7808" w:rsidRPr="0045345F" w:rsidRDefault="00A9239B" w:rsidP="00B9099C">
            <w:pPr>
              <w:pStyle w:val="Tabletextnormal9pt"/>
              <w:rPr>
                <w:rFonts w:eastAsiaTheme="minorEastAsia"/>
                <w:color w:val="000000" w:themeColor="text1"/>
              </w:rPr>
            </w:pPr>
            <w:r w:rsidRPr="0045345F">
              <w:rPr>
                <w:rFonts w:eastAsiaTheme="minorEastAsia"/>
                <w:color w:val="000000" w:themeColor="text1"/>
              </w:rPr>
              <w:t>The Australian Radiation Protection and Nuclear Safety Agency (ARPANSA) is the Australian Government’s primary authority on radiation protection and nuclear safety. Our purpose is to protect the Australian people and the environment from the harmful effects of radiation, through research, policy, advice, codes, standards, services and regulation.</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E7808" w:rsidRPr="0045345F" w:rsidRDefault="002E7808" w:rsidP="003F13B6">
            <w:pPr>
              <w:pStyle w:val="Tableheadingrow9pt"/>
              <w:rPr>
                <w:color w:val="000000" w:themeColor="text1"/>
              </w:rPr>
            </w:pPr>
            <w:r w:rsidRPr="0045345F">
              <w:rPr>
                <w:color w:val="000000" w:themeColor="text1"/>
              </w:rPr>
              <w:t xml:space="preserve">Outcome </w:t>
            </w:r>
            <w:r w:rsidR="00EE16DB" w:rsidRPr="0045345F">
              <w:rPr>
                <w:color w:val="000000" w:themeColor="text1"/>
              </w:rPr>
              <w:t>1</w:t>
            </w:r>
          </w:p>
        </w:tc>
      </w:tr>
      <w:tr w:rsidR="0045345F" w:rsidRPr="0045345F" w:rsidTr="006A0C8D">
        <w:tblPrEx>
          <w:tblCellMar>
            <w:top w:w="28" w:type="dxa"/>
            <w:left w:w="85" w:type="dxa"/>
            <w:bottom w:w="28" w:type="dxa"/>
            <w:right w:w="85" w:type="dxa"/>
          </w:tblCellMar>
        </w:tblPrEx>
        <w:tc>
          <w:tcPr>
            <w:tcW w:w="5000" w:type="pct"/>
            <w:gridSpan w:val="9"/>
            <w:shd w:val="clear" w:color="auto" w:fill="auto"/>
            <w:tcMar>
              <w:left w:w="85" w:type="dxa"/>
            </w:tcMar>
          </w:tcPr>
          <w:p w:rsidR="003F13B6" w:rsidRPr="0045345F" w:rsidRDefault="003F13B6" w:rsidP="003F13B6">
            <w:pPr>
              <w:pStyle w:val="Tabletextnormal9pt"/>
              <w:rPr>
                <w:rFonts w:eastAsiaTheme="minorEastAsia"/>
                <w:color w:val="000000" w:themeColor="text1"/>
              </w:rPr>
            </w:pPr>
            <w:r w:rsidRPr="0045345F">
              <w:rPr>
                <w:rFonts w:eastAsiaTheme="minorEastAsia"/>
                <w:color w:val="000000" w:themeColor="text1"/>
              </w:rPr>
              <w:t>Protection of people and the environment through radiation protection and nuclear safety research, policy, advice, codes, standards, services and regulation</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E7808" w:rsidRPr="0045345F" w:rsidRDefault="002E7808" w:rsidP="006D07B3">
            <w:pPr>
              <w:pStyle w:val="Tableheadingrow9pt"/>
              <w:rPr>
                <w:color w:val="000000" w:themeColor="text1"/>
              </w:rPr>
            </w:pPr>
            <w:r w:rsidRPr="0045345F">
              <w:rPr>
                <w:color w:val="000000" w:themeColor="text1"/>
              </w:rPr>
              <w:t xml:space="preserve">Program </w:t>
            </w:r>
            <w:r w:rsidR="00EE16DB" w:rsidRPr="0045345F">
              <w:rPr>
                <w:color w:val="000000" w:themeColor="text1"/>
              </w:rPr>
              <w:t>1</w:t>
            </w:r>
            <w:r w:rsidRPr="0045345F">
              <w:rPr>
                <w:color w:val="000000" w:themeColor="text1"/>
              </w:rPr>
              <w:t>.</w:t>
            </w:r>
            <w:r w:rsidR="00EE16DB" w:rsidRPr="0045345F">
              <w:rPr>
                <w:color w:val="000000" w:themeColor="text1"/>
              </w:rPr>
              <w:t>1</w:t>
            </w:r>
            <w:r w:rsidRPr="0045345F">
              <w:rPr>
                <w:color w:val="000000" w:themeColor="text1"/>
              </w:rPr>
              <w:t>:</w:t>
            </w:r>
            <w:r w:rsidR="00EE16DB" w:rsidRPr="0045345F">
              <w:rPr>
                <w:color w:val="000000" w:themeColor="text1"/>
              </w:rPr>
              <w:t xml:space="preserve"> Radiation Protection and Nuclear Safety</w:t>
            </w:r>
          </w:p>
        </w:tc>
      </w:tr>
      <w:tr w:rsidR="0045345F" w:rsidRPr="0045345F" w:rsidTr="006A0C8D">
        <w:tblPrEx>
          <w:tblCellMar>
            <w:top w:w="28" w:type="dxa"/>
            <w:left w:w="85" w:type="dxa"/>
            <w:bottom w:w="28" w:type="dxa"/>
            <w:right w:w="85" w:type="dxa"/>
          </w:tblCellMar>
        </w:tblPrEx>
        <w:tc>
          <w:tcPr>
            <w:tcW w:w="5000" w:type="pct"/>
            <w:gridSpan w:val="9"/>
            <w:shd w:val="clear" w:color="auto" w:fill="auto"/>
            <w:tcMar>
              <w:left w:w="85" w:type="dxa"/>
            </w:tcMar>
          </w:tcPr>
          <w:p w:rsidR="00EE16DB" w:rsidRPr="0045345F" w:rsidRDefault="00A9239B" w:rsidP="00EE16DB">
            <w:pPr>
              <w:pStyle w:val="Tabletextnormal9pt"/>
              <w:rPr>
                <w:rFonts w:eastAsiaTheme="minorEastAsia"/>
                <w:color w:val="000000" w:themeColor="text1"/>
              </w:rPr>
            </w:pPr>
            <w:r w:rsidRPr="0045345F">
              <w:rPr>
                <w:rFonts w:eastAsiaTheme="minorEastAsia"/>
                <w:color w:val="000000" w:themeColor="text1"/>
              </w:rPr>
              <w:t>The Australian Government, through ARPANSA, aims to protect the Australian people and the environment from the harmful effects of radiation. Scientific knowledge and international best practice is applied to promote awareness of the effects of radiation, and a nationally uniform approach to radiation protection of people (the public, workers and patients undergoing medical procedures using radiation) and the environment.</w:t>
            </w:r>
            <w:r w:rsidR="002D34AC" w:rsidRPr="0045345F">
              <w:rPr>
                <w:rFonts w:eastAsiaTheme="minorEastAsia"/>
                <w:color w:val="000000" w:themeColor="text1"/>
              </w:rPr>
              <w:t xml:space="preserve"> </w:t>
            </w:r>
          </w:p>
          <w:p w:rsidR="002E7808" w:rsidRPr="0045345F" w:rsidRDefault="00A9239B" w:rsidP="00B9099C">
            <w:pPr>
              <w:pStyle w:val="Tabletextnormal9pt"/>
              <w:rPr>
                <w:b/>
                <w:color w:val="000000" w:themeColor="text1"/>
              </w:rPr>
            </w:pPr>
            <w:r w:rsidRPr="0045345F">
              <w:rPr>
                <w:rFonts w:eastAsiaTheme="minorEastAsia"/>
                <w:color w:val="000000" w:themeColor="text1"/>
              </w:rPr>
              <w:t>ARPANSA regulates the use of radiation sources, facilities and nuclear installations controlled by the Australian Government. It provides expert support to national, regional and international arrangements for safety, security and response</w:t>
            </w:r>
            <w:r w:rsidR="0019585C" w:rsidRPr="0045345F">
              <w:rPr>
                <w:rFonts w:eastAsiaTheme="minorEastAsia"/>
                <w:color w:val="000000" w:themeColor="text1"/>
              </w:rPr>
              <w:t>s</w:t>
            </w:r>
            <w:r w:rsidRPr="0045345F">
              <w:rPr>
                <w:rFonts w:eastAsiaTheme="minorEastAsia"/>
                <w:color w:val="000000" w:themeColor="text1"/>
              </w:rPr>
              <w:t xml:space="preserve"> to nuclear and radiological emergencies.</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E7808" w:rsidRPr="0045345F" w:rsidRDefault="002E7808" w:rsidP="000C3C14">
            <w:pPr>
              <w:pStyle w:val="Tableheadingrow9pt"/>
              <w:rPr>
                <w:color w:val="000000" w:themeColor="text1"/>
              </w:rPr>
            </w:pPr>
            <w:r w:rsidRPr="0045345F">
              <w:rPr>
                <w:color w:val="000000" w:themeColor="text1"/>
              </w:rPr>
              <w:t>Delivery</w:t>
            </w:r>
          </w:p>
        </w:tc>
      </w:tr>
      <w:tr w:rsidR="0045345F" w:rsidRPr="0045345F" w:rsidTr="006A0C8D">
        <w:tblPrEx>
          <w:tblCellMar>
            <w:top w:w="28" w:type="dxa"/>
            <w:left w:w="85" w:type="dxa"/>
            <w:bottom w:w="28" w:type="dxa"/>
            <w:right w:w="85" w:type="dxa"/>
          </w:tblCellMar>
        </w:tblPrEx>
        <w:tc>
          <w:tcPr>
            <w:tcW w:w="5000" w:type="pct"/>
            <w:gridSpan w:val="9"/>
            <w:shd w:val="clear" w:color="auto" w:fill="auto"/>
            <w:tcMar>
              <w:left w:w="85" w:type="dxa"/>
            </w:tcMar>
          </w:tcPr>
          <w:p w:rsidR="002E7808" w:rsidRPr="0045345F" w:rsidRDefault="008E1799" w:rsidP="008E1799">
            <w:pPr>
              <w:pStyle w:val="Tableheadingrow9pt"/>
              <w:ind w:left="284" w:hanging="284"/>
              <w:rPr>
                <w:color w:val="000000" w:themeColor="text1"/>
              </w:rPr>
            </w:pPr>
            <w:r w:rsidRPr="0045345F">
              <w:rPr>
                <w:color w:val="000000" w:themeColor="text1"/>
              </w:rPr>
              <w:t>A.</w:t>
            </w:r>
            <w:r w:rsidR="002E7808" w:rsidRPr="0045345F">
              <w:rPr>
                <w:color w:val="000000" w:themeColor="text1"/>
              </w:rPr>
              <w:t xml:space="preserve"> </w:t>
            </w:r>
            <w:r w:rsidRPr="0045345F">
              <w:rPr>
                <w:color w:val="000000" w:themeColor="text1"/>
              </w:rPr>
              <w:tab/>
            </w:r>
            <w:r w:rsidR="000C284C" w:rsidRPr="0045345F">
              <w:rPr>
                <w:color w:val="000000" w:themeColor="text1"/>
              </w:rPr>
              <w:t>Protect</w:t>
            </w:r>
            <w:r w:rsidR="00017C34" w:rsidRPr="0045345F">
              <w:rPr>
                <w:color w:val="000000" w:themeColor="text1"/>
              </w:rPr>
              <w:t>ing</w:t>
            </w:r>
            <w:r w:rsidR="000C284C" w:rsidRPr="0045345F">
              <w:rPr>
                <w:color w:val="000000" w:themeColor="text1"/>
              </w:rPr>
              <w:t xml:space="preserve"> the public, workers and the environment from radiation</w:t>
            </w:r>
            <w:r w:rsidR="00017C34" w:rsidRPr="0045345F">
              <w:rPr>
                <w:color w:val="000000" w:themeColor="text1"/>
              </w:rPr>
              <w:t xml:space="preserve"> exposure</w:t>
            </w:r>
          </w:p>
          <w:p w:rsidR="008D660E" w:rsidRPr="0045345F" w:rsidRDefault="00A9239B" w:rsidP="008D660E">
            <w:pPr>
              <w:pStyle w:val="Tabletextnormal9pt"/>
              <w:numPr>
                <w:ilvl w:val="0"/>
                <w:numId w:val="23"/>
              </w:numPr>
              <w:ind w:left="284" w:hanging="284"/>
              <w:rPr>
                <w:color w:val="000000" w:themeColor="text1"/>
              </w:rPr>
            </w:pPr>
            <w:r w:rsidRPr="0045345F">
              <w:rPr>
                <w:color w:val="000000" w:themeColor="text1"/>
              </w:rPr>
              <w:t>Evaluate radiation dose trends to workers to inform protective actions.</w:t>
            </w:r>
          </w:p>
          <w:p w:rsidR="002E7808" w:rsidRPr="0045345F" w:rsidRDefault="00A9239B" w:rsidP="008D660E">
            <w:pPr>
              <w:pStyle w:val="Tabletextnormal9pt"/>
              <w:numPr>
                <w:ilvl w:val="0"/>
                <w:numId w:val="23"/>
              </w:numPr>
              <w:ind w:left="284" w:hanging="284"/>
              <w:rPr>
                <w:color w:val="000000" w:themeColor="text1"/>
              </w:rPr>
            </w:pPr>
            <w:r w:rsidRPr="0045345F">
              <w:rPr>
                <w:color w:val="000000" w:themeColor="text1"/>
              </w:rPr>
              <w:t>Provide advice to the Government and the public on radiation protection and nuclear safety.</w:t>
            </w:r>
          </w:p>
          <w:p w:rsidR="002E7808" w:rsidRPr="0045345F" w:rsidRDefault="008E1799" w:rsidP="008E1799">
            <w:pPr>
              <w:pStyle w:val="Tableheadingrow9pt"/>
              <w:ind w:left="284" w:hanging="284"/>
              <w:rPr>
                <w:color w:val="000000" w:themeColor="text1"/>
              </w:rPr>
            </w:pPr>
            <w:r w:rsidRPr="0045345F">
              <w:rPr>
                <w:color w:val="000000" w:themeColor="text1"/>
              </w:rPr>
              <w:t>B.</w:t>
            </w:r>
            <w:r w:rsidR="002E7808" w:rsidRPr="0045345F">
              <w:rPr>
                <w:color w:val="000000" w:themeColor="text1"/>
              </w:rPr>
              <w:t xml:space="preserve"> </w:t>
            </w:r>
            <w:r w:rsidRPr="0045345F">
              <w:rPr>
                <w:color w:val="000000" w:themeColor="text1"/>
              </w:rPr>
              <w:tab/>
            </w:r>
            <w:r w:rsidR="000C284C" w:rsidRPr="0045345F">
              <w:rPr>
                <w:color w:val="000000" w:themeColor="text1"/>
              </w:rPr>
              <w:t>Promot</w:t>
            </w:r>
            <w:r w:rsidR="00017C34" w:rsidRPr="0045345F">
              <w:rPr>
                <w:color w:val="000000" w:themeColor="text1"/>
              </w:rPr>
              <w:t>ing</w:t>
            </w:r>
            <w:r w:rsidR="000C284C" w:rsidRPr="0045345F">
              <w:rPr>
                <w:color w:val="000000" w:themeColor="text1"/>
              </w:rPr>
              <w:t xml:space="preserve"> radiological and nuclear safety and security, and emergency preparedness</w:t>
            </w:r>
          </w:p>
          <w:p w:rsidR="008D660E" w:rsidRPr="0045345F" w:rsidRDefault="00A9239B" w:rsidP="008D660E">
            <w:pPr>
              <w:pStyle w:val="Tabletextnormal9pt"/>
              <w:numPr>
                <w:ilvl w:val="0"/>
                <w:numId w:val="23"/>
              </w:numPr>
              <w:ind w:left="284" w:hanging="284"/>
              <w:rPr>
                <w:color w:val="000000" w:themeColor="text1"/>
              </w:rPr>
            </w:pPr>
            <w:r w:rsidRPr="0045345F">
              <w:rPr>
                <w:color w:val="000000" w:themeColor="text1"/>
              </w:rPr>
              <w:t>Support national and regional arrangements for preventing accidents and security events that may lead to radiation exposure.</w:t>
            </w:r>
          </w:p>
          <w:p w:rsidR="002E7808" w:rsidRPr="0045345F" w:rsidRDefault="00A9239B" w:rsidP="008D660E">
            <w:pPr>
              <w:pStyle w:val="Tabletextnormal9pt"/>
              <w:numPr>
                <w:ilvl w:val="0"/>
                <w:numId w:val="23"/>
              </w:numPr>
              <w:ind w:left="284" w:hanging="284"/>
              <w:rPr>
                <w:color w:val="000000" w:themeColor="text1"/>
              </w:rPr>
            </w:pPr>
            <w:r w:rsidRPr="0045345F">
              <w:rPr>
                <w:color w:val="000000" w:themeColor="text1"/>
              </w:rPr>
              <w:t>Maintain effective emergency response systems that protect the Australian community in the case of a radiological or nuclear event.</w:t>
            </w:r>
          </w:p>
          <w:p w:rsidR="000C284C" w:rsidRPr="0045345F" w:rsidRDefault="008E1799" w:rsidP="008E1799">
            <w:pPr>
              <w:pStyle w:val="Tableheadingrow9pt"/>
              <w:ind w:left="284" w:hanging="284"/>
              <w:rPr>
                <w:color w:val="000000" w:themeColor="text1"/>
              </w:rPr>
            </w:pPr>
            <w:r w:rsidRPr="0045345F">
              <w:rPr>
                <w:color w:val="000000" w:themeColor="text1"/>
              </w:rPr>
              <w:t>C.</w:t>
            </w:r>
            <w:r w:rsidR="000C284C" w:rsidRPr="0045345F">
              <w:rPr>
                <w:color w:val="000000" w:themeColor="text1"/>
              </w:rPr>
              <w:t xml:space="preserve"> </w:t>
            </w:r>
            <w:r w:rsidRPr="0045345F">
              <w:rPr>
                <w:color w:val="000000" w:themeColor="text1"/>
              </w:rPr>
              <w:tab/>
            </w:r>
            <w:r w:rsidR="00A9239B" w:rsidRPr="0045345F">
              <w:rPr>
                <w:color w:val="000000" w:themeColor="text1"/>
              </w:rPr>
              <w:t>Promot</w:t>
            </w:r>
            <w:r w:rsidR="00017C34" w:rsidRPr="0045345F">
              <w:rPr>
                <w:color w:val="000000" w:themeColor="text1"/>
              </w:rPr>
              <w:t>ing</w:t>
            </w:r>
            <w:r w:rsidR="000C284C" w:rsidRPr="0045345F">
              <w:rPr>
                <w:color w:val="000000" w:themeColor="text1"/>
              </w:rPr>
              <w:t xml:space="preserve"> the </w:t>
            </w:r>
            <w:r w:rsidR="00017C34" w:rsidRPr="0045345F">
              <w:rPr>
                <w:color w:val="000000" w:themeColor="text1"/>
              </w:rPr>
              <w:t xml:space="preserve">safe and </w:t>
            </w:r>
            <w:r w:rsidR="000C284C" w:rsidRPr="0045345F">
              <w:rPr>
                <w:color w:val="000000" w:themeColor="text1"/>
              </w:rPr>
              <w:t>effective use of ionising radiation in medicine</w:t>
            </w:r>
          </w:p>
          <w:p w:rsidR="008D660E" w:rsidRPr="0045345F" w:rsidRDefault="00A9239B" w:rsidP="008D660E">
            <w:pPr>
              <w:pStyle w:val="Tabletextnormal9pt"/>
              <w:numPr>
                <w:ilvl w:val="0"/>
                <w:numId w:val="23"/>
              </w:numPr>
              <w:ind w:left="284" w:hanging="284"/>
              <w:rPr>
                <w:color w:val="000000" w:themeColor="text1"/>
              </w:rPr>
            </w:pPr>
            <w:r w:rsidRPr="0045345F">
              <w:rPr>
                <w:color w:val="000000" w:themeColor="text1"/>
              </w:rPr>
              <w:t>Provide auditing and calibration services to clinics to support radiation protection of patients in diagnosis and therapy.</w:t>
            </w:r>
          </w:p>
          <w:p w:rsidR="000C284C" w:rsidRPr="0045345F" w:rsidRDefault="00A9239B" w:rsidP="008D660E">
            <w:pPr>
              <w:pStyle w:val="Tabletextnormal9pt"/>
              <w:numPr>
                <w:ilvl w:val="0"/>
                <w:numId w:val="23"/>
              </w:numPr>
              <w:ind w:left="284" w:hanging="284"/>
              <w:rPr>
                <w:color w:val="000000" w:themeColor="text1"/>
              </w:rPr>
            </w:pPr>
            <w:r w:rsidRPr="0045345F">
              <w:rPr>
                <w:color w:val="000000" w:themeColor="text1"/>
              </w:rPr>
              <w:t>Survey clinics and disseminate information on diagnostic exposure levels, with the aim of optimising patient protection.</w:t>
            </w:r>
          </w:p>
          <w:p w:rsidR="000C284C" w:rsidRPr="0045345F" w:rsidRDefault="008E1799" w:rsidP="008E1799">
            <w:pPr>
              <w:pStyle w:val="Tableheadingrow9pt"/>
              <w:ind w:left="284" w:hanging="284"/>
              <w:rPr>
                <w:color w:val="000000" w:themeColor="text1"/>
              </w:rPr>
            </w:pPr>
            <w:r w:rsidRPr="0045345F">
              <w:rPr>
                <w:color w:val="000000" w:themeColor="text1"/>
              </w:rPr>
              <w:t>D.</w:t>
            </w:r>
            <w:r w:rsidR="000C284C" w:rsidRPr="0045345F">
              <w:rPr>
                <w:color w:val="000000" w:themeColor="text1"/>
              </w:rPr>
              <w:t xml:space="preserve"> </w:t>
            </w:r>
            <w:r w:rsidRPr="0045345F">
              <w:rPr>
                <w:color w:val="000000" w:themeColor="text1"/>
              </w:rPr>
              <w:tab/>
            </w:r>
            <w:r w:rsidR="00B9099C" w:rsidRPr="0045345F">
              <w:rPr>
                <w:color w:val="000000" w:themeColor="text1"/>
              </w:rPr>
              <w:t>Ensur</w:t>
            </w:r>
            <w:r w:rsidR="00017C34" w:rsidRPr="0045345F">
              <w:rPr>
                <w:color w:val="000000" w:themeColor="text1"/>
              </w:rPr>
              <w:t>ing</w:t>
            </w:r>
            <w:r w:rsidR="00B9099C" w:rsidRPr="0045345F">
              <w:rPr>
                <w:color w:val="000000" w:themeColor="text1"/>
              </w:rPr>
              <w:t xml:space="preserve"> </w:t>
            </w:r>
            <w:r w:rsidR="0019585C" w:rsidRPr="0045345F">
              <w:rPr>
                <w:color w:val="000000" w:themeColor="text1"/>
              </w:rPr>
              <w:t>risk-</w:t>
            </w:r>
            <w:r w:rsidR="00B9099C" w:rsidRPr="0045345F">
              <w:rPr>
                <w:color w:val="000000" w:themeColor="text1"/>
              </w:rPr>
              <w:t>informed and efficient regulation</w:t>
            </w:r>
          </w:p>
          <w:p w:rsidR="008D660E" w:rsidRPr="0045345F" w:rsidRDefault="00A9239B" w:rsidP="008D660E">
            <w:pPr>
              <w:pStyle w:val="Tabletextnormal9pt"/>
              <w:numPr>
                <w:ilvl w:val="0"/>
                <w:numId w:val="23"/>
              </w:numPr>
              <w:ind w:left="284" w:hanging="284"/>
              <w:rPr>
                <w:color w:val="000000" w:themeColor="text1"/>
              </w:rPr>
            </w:pPr>
            <w:r w:rsidRPr="0045345F">
              <w:rPr>
                <w:color w:val="000000" w:themeColor="text1"/>
              </w:rPr>
              <w:t>Conduct self-assessment and external reviews to improve ARPANSA’s regulatory processes for the benefit of licence holders, applicants and the Australian community.</w:t>
            </w:r>
          </w:p>
          <w:p w:rsidR="002E7808" w:rsidRPr="0045345F" w:rsidRDefault="00A9239B" w:rsidP="008D660E">
            <w:pPr>
              <w:pStyle w:val="Tabletextnormal9pt"/>
              <w:numPr>
                <w:ilvl w:val="0"/>
                <w:numId w:val="23"/>
              </w:numPr>
              <w:ind w:left="284" w:hanging="284"/>
              <w:rPr>
                <w:color w:val="000000" w:themeColor="text1"/>
              </w:rPr>
            </w:pPr>
            <w:r w:rsidRPr="0045345F">
              <w:rPr>
                <w:color w:val="000000" w:themeColor="text1"/>
              </w:rPr>
              <w:t>Interact with State and Territory jurisdictions to promote national uniformity in radiation protection policies and practices.</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E7808" w:rsidRPr="0045345F" w:rsidRDefault="002E7808" w:rsidP="007E567A">
            <w:pPr>
              <w:pStyle w:val="Tableheadingrow9pt"/>
              <w:keepNext/>
              <w:rPr>
                <w:color w:val="000000" w:themeColor="text1"/>
              </w:rPr>
            </w:pPr>
            <w:r w:rsidRPr="0045345F">
              <w:rPr>
                <w:color w:val="000000" w:themeColor="text1"/>
              </w:rPr>
              <w:lastRenderedPageBreak/>
              <w:t>Performance criteria</w:t>
            </w:r>
          </w:p>
        </w:tc>
      </w:tr>
      <w:tr w:rsidR="0045345F" w:rsidRPr="0045345F" w:rsidTr="006A0C8D">
        <w:tblPrEx>
          <w:tblCellMar>
            <w:top w:w="28" w:type="dxa"/>
            <w:left w:w="85" w:type="dxa"/>
            <w:bottom w:w="28" w:type="dxa"/>
            <w:right w:w="85" w:type="dxa"/>
          </w:tblCellMar>
        </w:tblPrEx>
        <w:tc>
          <w:tcPr>
            <w:tcW w:w="5000" w:type="pct"/>
            <w:gridSpan w:val="9"/>
            <w:shd w:val="clear" w:color="auto" w:fill="auto"/>
            <w:tcMar>
              <w:left w:w="85" w:type="dxa"/>
            </w:tcMar>
          </w:tcPr>
          <w:p w:rsidR="002E7808" w:rsidRPr="0045345F" w:rsidRDefault="008E1799" w:rsidP="007E567A">
            <w:pPr>
              <w:pStyle w:val="Tableheadingrow9pt"/>
              <w:keepNext/>
              <w:spacing w:before="80" w:after="80"/>
              <w:ind w:left="284" w:hanging="284"/>
              <w:rPr>
                <w:color w:val="000000" w:themeColor="text1"/>
              </w:rPr>
            </w:pPr>
            <w:r w:rsidRPr="0045345F">
              <w:rPr>
                <w:color w:val="000000" w:themeColor="text1"/>
              </w:rPr>
              <w:t>A.</w:t>
            </w:r>
            <w:r w:rsidR="002E7808" w:rsidRPr="0045345F">
              <w:rPr>
                <w:color w:val="000000" w:themeColor="text1"/>
              </w:rPr>
              <w:t xml:space="preserve"> </w:t>
            </w:r>
            <w:r w:rsidRPr="0045345F">
              <w:rPr>
                <w:color w:val="000000" w:themeColor="text1"/>
              </w:rPr>
              <w:tab/>
            </w:r>
            <w:r w:rsidR="00224321" w:rsidRPr="0045345F">
              <w:rPr>
                <w:color w:val="000000" w:themeColor="text1"/>
              </w:rPr>
              <w:t>Protect</w:t>
            </w:r>
            <w:r w:rsidR="00017C34" w:rsidRPr="0045345F">
              <w:rPr>
                <w:color w:val="000000" w:themeColor="text1"/>
              </w:rPr>
              <w:t>ing</w:t>
            </w:r>
            <w:r w:rsidR="00224321" w:rsidRPr="0045345F">
              <w:rPr>
                <w:color w:val="000000" w:themeColor="text1"/>
              </w:rPr>
              <w:t xml:space="preserve"> the public, workers and the environment from radiation exposure</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24321" w:rsidRPr="0045345F" w:rsidRDefault="001207E7" w:rsidP="009861DA">
            <w:pPr>
              <w:pStyle w:val="Tableheadingrowmeasures85pt"/>
              <w:rPr>
                <w:color w:val="000000" w:themeColor="text1"/>
              </w:rPr>
            </w:pPr>
            <w:r w:rsidRPr="0045345F">
              <w:rPr>
                <w:color w:val="000000" w:themeColor="text1"/>
                <w:lang w:eastAsia="en-US"/>
              </w:rPr>
              <w:t>Monitor radiation doses to</w:t>
            </w:r>
            <w:r w:rsidR="003852ED" w:rsidRPr="0045345F">
              <w:rPr>
                <w:color w:val="000000" w:themeColor="text1"/>
                <w:lang w:eastAsia="en-US"/>
              </w:rPr>
              <w:t xml:space="preserve"> occupationally exposed workers</w:t>
            </w:r>
            <w:r w:rsidRPr="0045345F">
              <w:rPr>
                <w:color w:val="000000" w:themeColor="text1"/>
                <w:lang w:eastAsia="en-US"/>
              </w:rPr>
              <w:t>.</w:t>
            </w:r>
            <w:r w:rsidR="003852ED" w:rsidRPr="0045345F">
              <w:rPr>
                <w:rStyle w:val="FootnoteReference"/>
                <w:color w:val="000000" w:themeColor="text1"/>
                <w:sz w:val="18"/>
                <w:lang w:eastAsia="en-US"/>
              </w:rPr>
              <w:footnoteReference w:id="4"/>
            </w:r>
          </w:p>
        </w:tc>
      </w:tr>
      <w:tr w:rsidR="0045345F" w:rsidRPr="0045345F" w:rsidTr="006A0C8D">
        <w:tc>
          <w:tcPr>
            <w:tcW w:w="1661" w:type="pct"/>
            <w:gridSpan w:val="2"/>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2016-17 Estimated result</w:t>
            </w:r>
          </w:p>
        </w:tc>
        <w:tc>
          <w:tcPr>
            <w:tcW w:w="1668" w:type="pct"/>
            <w:gridSpan w:val="5"/>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2017-18 Target</w:t>
            </w:r>
          </w:p>
        </w:tc>
        <w:tc>
          <w:tcPr>
            <w:tcW w:w="1671" w:type="pct"/>
            <w:gridSpan w:val="2"/>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2018-19 (&amp; beyond) Target</w:t>
            </w:r>
          </w:p>
        </w:tc>
      </w:tr>
      <w:tr w:rsidR="0045345F" w:rsidRPr="0045345F" w:rsidTr="006A0C8D">
        <w:tc>
          <w:tcPr>
            <w:tcW w:w="1661" w:type="pct"/>
            <w:gridSpan w:val="2"/>
            <w:tcMar>
              <w:left w:w="85" w:type="dxa"/>
            </w:tcMar>
          </w:tcPr>
          <w:p w:rsidR="00224321" w:rsidRPr="0045345F" w:rsidRDefault="003852ED" w:rsidP="009861DA">
            <w:pPr>
              <w:pStyle w:val="Tabletextmeasures85pt"/>
              <w:rPr>
                <w:color w:val="000000" w:themeColor="text1"/>
              </w:rPr>
            </w:pPr>
            <w:r w:rsidRPr="0045345F">
              <w:rPr>
                <w:color w:val="000000" w:themeColor="text1"/>
              </w:rPr>
              <w:t>Achieved.</w:t>
            </w:r>
          </w:p>
          <w:p w:rsidR="002C779B" w:rsidRPr="0045345F" w:rsidRDefault="0064069A" w:rsidP="009861DA">
            <w:pPr>
              <w:pStyle w:val="Tabletextmeasures85pt"/>
              <w:rPr>
                <w:color w:val="000000" w:themeColor="text1"/>
              </w:rPr>
            </w:pPr>
            <w:r w:rsidRPr="0045345F">
              <w:rPr>
                <w:color w:val="000000" w:themeColor="text1"/>
              </w:rPr>
              <w:t xml:space="preserve">Australian National Radiation Dose Register </w:t>
            </w:r>
            <w:r w:rsidR="008A10F0" w:rsidRPr="0045345F">
              <w:rPr>
                <w:color w:val="000000" w:themeColor="text1"/>
              </w:rPr>
              <w:t>Annual Newsletter published September 2016.</w:t>
            </w:r>
            <w:r w:rsidR="006717BE" w:rsidRPr="0045345F">
              <w:rPr>
                <w:rStyle w:val="FootnoteReference"/>
                <w:color w:val="000000" w:themeColor="text1"/>
              </w:rPr>
              <w:footnoteReference w:id="5"/>
            </w:r>
          </w:p>
        </w:tc>
        <w:tc>
          <w:tcPr>
            <w:tcW w:w="1668" w:type="pct"/>
            <w:gridSpan w:val="5"/>
            <w:tcMar>
              <w:left w:w="85" w:type="dxa"/>
            </w:tcMar>
          </w:tcPr>
          <w:p w:rsidR="00224321" w:rsidRPr="0045345F" w:rsidRDefault="001207E7" w:rsidP="009861DA">
            <w:pPr>
              <w:pStyle w:val="Tabletextmeasures85pt"/>
              <w:rPr>
                <w:color w:val="000000" w:themeColor="text1"/>
              </w:rPr>
            </w:pPr>
            <w:r w:rsidRPr="0045345F">
              <w:rPr>
                <w:color w:val="000000" w:themeColor="text1"/>
              </w:rPr>
              <w:t>Annual reporting of trend in radiation doses received by workers</w:t>
            </w:r>
            <w:r w:rsidR="00A718E6" w:rsidRPr="0045345F">
              <w:rPr>
                <w:color w:val="000000" w:themeColor="text1"/>
              </w:rPr>
              <w:t>,</w:t>
            </w:r>
            <w:r w:rsidRPr="0045345F">
              <w:rPr>
                <w:color w:val="000000" w:themeColor="text1"/>
              </w:rPr>
              <w:t xml:space="preserve"> determined from quantitative dose measurement</w:t>
            </w:r>
            <w:r w:rsidR="00A718E6" w:rsidRPr="0045345F">
              <w:rPr>
                <w:color w:val="000000" w:themeColor="text1"/>
              </w:rPr>
              <w:t>,</w:t>
            </w:r>
            <w:r w:rsidRPr="0045345F">
              <w:rPr>
                <w:color w:val="000000" w:themeColor="text1"/>
              </w:rPr>
              <w:t xml:space="preserve"> provides evidence of optimisation of radiation protection.</w:t>
            </w:r>
          </w:p>
        </w:tc>
        <w:tc>
          <w:tcPr>
            <w:tcW w:w="1671" w:type="pct"/>
            <w:gridSpan w:val="2"/>
            <w:tcMar>
              <w:left w:w="85" w:type="dxa"/>
            </w:tcMar>
          </w:tcPr>
          <w:p w:rsidR="00224321" w:rsidRPr="0045345F" w:rsidRDefault="001207E7" w:rsidP="009861DA">
            <w:pPr>
              <w:pStyle w:val="Tabletextmeasures85pt"/>
              <w:rPr>
                <w:color w:val="000000" w:themeColor="text1"/>
              </w:rPr>
            </w:pPr>
            <w:r w:rsidRPr="0045345F">
              <w:rPr>
                <w:color w:val="000000" w:themeColor="text1"/>
              </w:rPr>
              <w:t>As per 2017-18.</w:t>
            </w:r>
          </w:p>
        </w:tc>
      </w:tr>
      <w:tr w:rsidR="0045345F" w:rsidRPr="0045345F" w:rsidTr="006A0C8D">
        <w:tblPrEx>
          <w:tblCellMar>
            <w:top w:w="28" w:type="dxa"/>
            <w:left w:w="85" w:type="dxa"/>
            <w:bottom w:w="28" w:type="dxa"/>
            <w:right w:w="85" w:type="dxa"/>
          </w:tblCellMar>
        </w:tblPrEx>
        <w:trPr>
          <w:trHeight w:val="283"/>
        </w:trPr>
        <w:tc>
          <w:tcPr>
            <w:tcW w:w="5000" w:type="pct"/>
            <w:gridSpan w:val="9"/>
            <w:shd w:val="clear" w:color="auto" w:fill="D9D9D9" w:themeFill="background1" w:themeFillShade="D9"/>
            <w:tcMar>
              <w:left w:w="85" w:type="dxa"/>
            </w:tcMar>
          </w:tcPr>
          <w:p w:rsidR="00E167FE" w:rsidRPr="0045345F" w:rsidRDefault="003852ED" w:rsidP="009861DA">
            <w:pPr>
              <w:pStyle w:val="Tableheadingrowmeasures85pt"/>
              <w:rPr>
                <w:color w:val="000000" w:themeColor="text1"/>
                <w:lang w:eastAsia="en-US"/>
              </w:rPr>
            </w:pPr>
            <w:r w:rsidRPr="0045345F">
              <w:rPr>
                <w:color w:val="000000" w:themeColor="text1"/>
                <w:lang w:eastAsia="en-US"/>
              </w:rPr>
              <w:t>UV monitoring network data available to the public</w:t>
            </w:r>
            <w:r w:rsidR="00061EA8" w:rsidRPr="0045345F">
              <w:rPr>
                <w:color w:val="000000" w:themeColor="text1"/>
                <w:lang w:eastAsia="en-US"/>
              </w:rPr>
              <w:t>.</w:t>
            </w:r>
            <w:r w:rsidR="005F6BC9" w:rsidRPr="0045345F">
              <w:rPr>
                <w:rStyle w:val="FootnoteReference"/>
                <w:color w:val="000000" w:themeColor="text1"/>
                <w:sz w:val="18"/>
                <w:lang w:eastAsia="en-US"/>
              </w:rPr>
              <w:footnoteReference w:id="6"/>
            </w:r>
          </w:p>
        </w:tc>
      </w:tr>
      <w:tr w:rsidR="0045345F" w:rsidRPr="0045345F" w:rsidTr="006A0C8D">
        <w:tc>
          <w:tcPr>
            <w:tcW w:w="1000" w:type="pct"/>
            <w:tcBorders>
              <w:bottom w:val="single" w:sz="4" w:space="0" w:color="auto"/>
            </w:tcBorders>
            <w:tcMar>
              <w:left w:w="85" w:type="dxa"/>
              <w:right w:w="85" w:type="dxa"/>
            </w:tcMar>
            <w:vAlign w:val="center"/>
          </w:tcPr>
          <w:p w:rsidR="002E7808" w:rsidRPr="0045345F" w:rsidRDefault="002E7808" w:rsidP="009861DA">
            <w:pPr>
              <w:pStyle w:val="Tableheadingrowmeasures85pt"/>
              <w:rPr>
                <w:color w:val="000000" w:themeColor="text1"/>
              </w:rPr>
            </w:pPr>
            <w:r w:rsidRPr="0045345F">
              <w:rPr>
                <w:color w:val="000000" w:themeColor="text1"/>
              </w:rPr>
              <w:t>2016-17 Estimated result</w:t>
            </w:r>
          </w:p>
        </w:tc>
        <w:tc>
          <w:tcPr>
            <w:tcW w:w="1000" w:type="pct"/>
            <w:gridSpan w:val="3"/>
            <w:tcBorders>
              <w:bottom w:val="single" w:sz="4" w:space="0" w:color="auto"/>
            </w:tcBorders>
            <w:shd w:val="clear" w:color="auto" w:fill="auto"/>
            <w:tcMar>
              <w:left w:w="85" w:type="dxa"/>
            </w:tcMar>
            <w:vAlign w:val="center"/>
          </w:tcPr>
          <w:p w:rsidR="002E7808" w:rsidRPr="0045345F" w:rsidRDefault="008D660E" w:rsidP="009861DA">
            <w:pPr>
              <w:pStyle w:val="Tableheadingrowmeasures85pt"/>
              <w:rPr>
                <w:color w:val="000000" w:themeColor="text1"/>
              </w:rPr>
            </w:pPr>
            <w:r w:rsidRPr="0045345F">
              <w:rPr>
                <w:color w:val="000000" w:themeColor="text1"/>
              </w:rPr>
              <w:t>2017-18</w:t>
            </w:r>
            <w:r w:rsidRPr="0045345F">
              <w:rPr>
                <w:color w:val="000000" w:themeColor="text1"/>
              </w:rPr>
              <w:br/>
            </w:r>
            <w:r w:rsidR="002E7808" w:rsidRPr="0045345F">
              <w:rPr>
                <w:color w:val="000000" w:themeColor="text1"/>
              </w:rPr>
              <w:t>Target</w:t>
            </w:r>
          </w:p>
        </w:tc>
        <w:tc>
          <w:tcPr>
            <w:tcW w:w="1000" w:type="pct"/>
            <w:tcBorders>
              <w:bottom w:val="single" w:sz="4" w:space="0" w:color="auto"/>
            </w:tcBorders>
            <w:tcMar>
              <w:left w:w="85" w:type="dxa"/>
            </w:tcMar>
            <w:vAlign w:val="center"/>
          </w:tcPr>
          <w:p w:rsidR="002E7808" w:rsidRPr="0045345F" w:rsidRDefault="008D660E" w:rsidP="009861DA">
            <w:pPr>
              <w:pStyle w:val="Tableheadingrowmeasures85pt"/>
              <w:rPr>
                <w:color w:val="000000" w:themeColor="text1"/>
              </w:rPr>
            </w:pPr>
            <w:r w:rsidRPr="0045345F">
              <w:rPr>
                <w:color w:val="000000" w:themeColor="text1"/>
              </w:rPr>
              <w:t>2018-19</w:t>
            </w:r>
            <w:r w:rsidRPr="0045345F">
              <w:rPr>
                <w:color w:val="000000" w:themeColor="text1"/>
              </w:rPr>
              <w:br/>
            </w:r>
            <w:r w:rsidR="002E7808" w:rsidRPr="0045345F">
              <w:rPr>
                <w:color w:val="000000" w:themeColor="text1"/>
              </w:rPr>
              <w:t>Target</w:t>
            </w:r>
          </w:p>
        </w:tc>
        <w:tc>
          <w:tcPr>
            <w:tcW w:w="1000" w:type="pct"/>
            <w:gridSpan w:val="3"/>
            <w:tcBorders>
              <w:bottom w:val="single" w:sz="4" w:space="0" w:color="auto"/>
            </w:tcBorders>
            <w:tcMar>
              <w:left w:w="85" w:type="dxa"/>
            </w:tcMar>
            <w:vAlign w:val="center"/>
          </w:tcPr>
          <w:p w:rsidR="002E7808" w:rsidRPr="0045345F" w:rsidRDefault="008D660E" w:rsidP="009861DA">
            <w:pPr>
              <w:pStyle w:val="Tableheadingrowmeasures85pt"/>
              <w:rPr>
                <w:color w:val="000000" w:themeColor="text1"/>
              </w:rPr>
            </w:pPr>
            <w:r w:rsidRPr="0045345F">
              <w:rPr>
                <w:color w:val="000000" w:themeColor="text1"/>
              </w:rPr>
              <w:t>2019-20</w:t>
            </w:r>
            <w:r w:rsidRPr="0045345F">
              <w:rPr>
                <w:color w:val="000000" w:themeColor="text1"/>
              </w:rPr>
              <w:br/>
            </w:r>
            <w:r w:rsidR="002E7808" w:rsidRPr="0045345F">
              <w:rPr>
                <w:color w:val="000000" w:themeColor="text1"/>
              </w:rPr>
              <w:t>Target</w:t>
            </w:r>
          </w:p>
        </w:tc>
        <w:tc>
          <w:tcPr>
            <w:tcW w:w="1000" w:type="pct"/>
            <w:tcBorders>
              <w:bottom w:val="single" w:sz="4" w:space="0" w:color="auto"/>
            </w:tcBorders>
            <w:tcMar>
              <w:left w:w="85" w:type="dxa"/>
            </w:tcMar>
            <w:vAlign w:val="center"/>
          </w:tcPr>
          <w:p w:rsidR="002E7808" w:rsidRPr="0045345F" w:rsidRDefault="002E7808" w:rsidP="008D660E">
            <w:pPr>
              <w:pStyle w:val="Tableheadingrowmeasures85pt"/>
              <w:rPr>
                <w:color w:val="000000" w:themeColor="text1"/>
              </w:rPr>
            </w:pPr>
            <w:r w:rsidRPr="0045345F">
              <w:rPr>
                <w:color w:val="000000" w:themeColor="text1"/>
              </w:rPr>
              <w:t>2020-21</w:t>
            </w:r>
            <w:r w:rsidR="008D660E" w:rsidRPr="0045345F">
              <w:rPr>
                <w:color w:val="000000" w:themeColor="text1"/>
              </w:rPr>
              <w:br/>
            </w:r>
            <w:r w:rsidRPr="0045345F">
              <w:rPr>
                <w:color w:val="000000" w:themeColor="text1"/>
              </w:rPr>
              <w:t>Target</w:t>
            </w:r>
          </w:p>
        </w:tc>
      </w:tr>
      <w:tr w:rsidR="0045345F" w:rsidRPr="0045345F" w:rsidTr="006A0C8D">
        <w:trPr>
          <w:trHeight w:val="283"/>
        </w:trPr>
        <w:tc>
          <w:tcPr>
            <w:tcW w:w="1000" w:type="pct"/>
            <w:tcBorders>
              <w:bottom w:val="single" w:sz="4" w:space="0" w:color="auto"/>
            </w:tcBorders>
            <w:tcMar>
              <w:left w:w="85" w:type="dxa"/>
            </w:tcMar>
            <w:vAlign w:val="center"/>
          </w:tcPr>
          <w:p w:rsidR="002E7808" w:rsidRPr="0045345F" w:rsidRDefault="003852ED" w:rsidP="009861DA">
            <w:pPr>
              <w:pStyle w:val="Tabletextmeasures85pt"/>
              <w:rPr>
                <w:color w:val="000000" w:themeColor="text1"/>
              </w:rPr>
            </w:pPr>
            <w:r w:rsidRPr="0045345F">
              <w:rPr>
                <w:color w:val="000000" w:themeColor="text1"/>
              </w:rPr>
              <w:t>N</w:t>
            </w:r>
            <w:r w:rsidR="008363AA" w:rsidRPr="0045345F">
              <w:rPr>
                <w:color w:val="000000" w:themeColor="text1"/>
              </w:rPr>
              <w:t>/</w:t>
            </w:r>
            <w:r w:rsidRPr="0045345F">
              <w:rPr>
                <w:color w:val="000000" w:themeColor="text1"/>
              </w:rPr>
              <w:t>A</w:t>
            </w:r>
            <w:r w:rsidR="000A10B0" w:rsidRPr="0045345F">
              <w:rPr>
                <w:rStyle w:val="FootnoteReference"/>
                <w:color w:val="000000" w:themeColor="text1"/>
                <w:szCs w:val="18"/>
              </w:rPr>
              <w:footnoteReference w:id="7"/>
            </w:r>
          </w:p>
        </w:tc>
        <w:tc>
          <w:tcPr>
            <w:tcW w:w="1000" w:type="pct"/>
            <w:gridSpan w:val="3"/>
            <w:tcBorders>
              <w:bottom w:val="single" w:sz="4" w:space="0" w:color="auto"/>
            </w:tcBorders>
            <w:shd w:val="clear" w:color="auto" w:fill="auto"/>
            <w:tcMar>
              <w:left w:w="85" w:type="dxa"/>
            </w:tcMar>
            <w:vAlign w:val="center"/>
          </w:tcPr>
          <w:p w:rsidR="002E7808" w:rsidRPr="0045345F" w:rsidRDefault="003852ED" w:rsidP="009861DA">
            <w:pPr>
              <w:pStyle w:val="Tabletextmeasures85pt"/>
              <w:rPr>
                <w:color w:val="000000" w:themeColor="text1"/>
              </w:rPr>
            </w:pPr>
            <w:r w:rsidRPr="0045345F">
              <w:rPr>
                <w:color w:val="000000" w:themeColor="text1"/>
              </w:rPr>
              <w:t>&gt;95%</w:t>
            </w:r>
          </w:p>
        </w:tc>
        <w:tc>
          <w:tcPr>
            <w:tcW w:w="1000" w:type="pct"/>
            <w:tcBorders>
              <w:bottom w:val="single" w:sz="4" w:space="0" w:color="auto"/>
            </w:tcBorders>
            <w:tcMar>
              <w:left w:w="85" w:type="dxa"/>
            </w:tcMar>
            <w:vAlign w:val="center"/>
          </w:tcPr>
          <w:p w:rsidR="002E7808" w:rsidRPr="0045345F" w:rsidRDefault="003852ED" w:rsidP="009861DA">
            <w:pPr>
              <w:pStyle w:val="Tabletextmeasures85pt"/>
              <w:rPr>
                <w:color w:val="000000" w:themeColor="text1"/>
              </w:rPr>
            </w:pPr>
            <w:r w:rsidRPr="0045345F">
              <w:rPr>
                <w:color w:val="000000" w:themeColor="text1"/>
              </w:rPr>
              <w:t>&gt;95%</w:t>
            </w:r>
          </w:p>
        </w:tc>
        <w:tc>
          <w:tcPr>
            <w:tcW w:w="1000" w:type="pct"/>
            <w:gridSpan w:val="3"/>
            <w:tcBorders>
              <w:bottom w:val="single" w:sz="4" w:space="0" w:color="auto"/>
            </w:tcBorders>
            <w:tcMar>
              <w:left w:w="85" w:type="dxa"/>
            </w:tcMar>
            <w:vAlign w:val="center"/>
          </w:tcPr>
          <w:p w:rsidR="002E7808" w:rsidRPr="0045345F" w:rsidRDefault="003852ED" w:rsidP="009861DA">
            <w:pPr>
              <w:pStyle w:val="Tabletextmeasures85pt"/>
              <w:rPr>
                <w:color w:val="000000" w:themeColor="text1"/>
              </w:rPr>
            </w:pPr>
            <w:r w:rsidRPr="0045345F">
              <w:rPr>
                <w:color w:val="000000" w:themeColor="text1"/>
              </w:rPr>
              <w:t>&gt;95%</w:t>
            </w:r>
          </w:p>
        </w:tc>
        <w:tc>
          <w:tcPr>
            <w:tcW w:w="1000" w:type="pct"/>
            <w:tcBorders>
              <w:bottom w:val="single" w:sz="4" w:space="0" w:color="auto"/>
            </w:tcBorders>
            <w:tcMar>
              <w:left w:w="85" w:type="dxa"/>
            </w:tcMar>
            <w:vAlign w:val="center"/>
          </w:tcPr>
          <w:p w:rsidR="002E7808" w:rsidRPr="0045345F" w:rsidRDefault="003852ED" w:rsidP="009861DA">
            <w:pPr>
              <w:pStyle w:val="Tabletextmeasures85pt"/>
              <w:rPr>
                <w:color w:val="000000" w:themeColor="text1"/>
              </w:rPr>
            </w:pPr>
            <w:r w:rsidRPr="0045345F">
              <w:rPr>
                <w:color w:val="000000" w:themeColor="text1"/>
              </w:rPr>
              <w:t>&gt;95%</w:t>
            </w:r>
          </w:p>
        </w:tc>
      </w:tr>
      <w:tr w:rsidR="0045345F" w:rsidRPr="0045345F" w:rsidTr="006A0C8D">
        <w:tblPrEx>
          <w:tblCellMar>
            <w:top w:w="28" w:type="dxa"/>
            <w:left w:w="85" w:type="dxa"/>
            <w:bottom w:w="28" w:type="dxa"/>
            <w:right w:w="85" w:type="dxa"/>
          </w:tblCellMar>
        </w:tblPrEx>
        <w:tc>
          <w:tcPr>
            <w:tcW w:w="5000" w:type="pct"/>
            <w:gridSpan w:val="9"/>
            <w:shd w:val="clear" w:color="auto" w:fill="auto"/>
            <w:tcMar>
              <w:left w:w="85" w:type="dxa"/>
            </w:tcMar>
          </w:tcPr>
          <w:p w:rsidR="00224321" w:rsidRPr="0045345F" w:rsidRDefault="008E1799" w:rsidP="008E1799">
            <w:pPr>
              <w:pStyle w:val="Tableheadingrow9pt"/>
              <w:spacing w:before="80" w:after="80"/>
              <w:ind w:left="284" w:hanging="284"/>
              <w:rPr>
                <w:b w:val="0"/>
                <w:bCs/>
                <w:color w:val="000000" w:themeColor="text1"/>
              </w:rPr>
            </w:pPr>
            <w:r w:rsidRPr="0045345F">
              <w:rPr>
                <w:color w:val="000000" w:themeColor="text1"/>
              </w:rPr>
              <w:t>B.</w:t>
            </w:r>
            <w:r w:rsidR="00224321" w:rsidRPr="0045345F">
              <w:rPr>
                <w:color w:val="000000" w:themeColor="text1"/>
              </w:rPr>
              <w:t xml:space="preserve"> </w:t>
            </w:r>
            <w:r w:rsidRPr="0045345F">
              <w:rPr>
                <w:color w:val="000000" w:themeColor="text1"/>
              </w:rPr>
              <w:tab/>
            </w:r>
            <w:r w:rsidR="002970C7" w:rsidRPr="0045345F">
              <w:rPr>
                <w:color w:val="000000" w:themeColor="text1"/>
              </w:rPr>
              <w:t>Promot</w:t>
            </w:r>
            <w:r w:rsidR="00017C34" w:rsidRPr="0045345F">
              <w:rPr>
                <w:color w:val="000000" w:themeColor="text1"/>
              </w:rPr>
              <w:t>ing</w:t>
            </w:r>
            <w:r w:rsidR="002970C7" w:rsidRPr="0045345F">
              <w:rPr>
                <w:color w:val="000000" w:themeColor="text1"/>
              </w:rPr>
              <w:t xml:space="preserve"> radiological and nuclear safety and security, and emergency preparedness</w:t>
            </w:r>
          </w:p>
        </w:tc>
      </w:tr>
      <w:tr w:rsidR="0045345F" w:rsidRPr="0045345F" w:rsidTr="006A0C8D">
        <w:tblPrEx>
          <w:tblCellMar>
            <w:top w:w="28" w:type="dxa"/>
            <w:left w:w="85" w:type="dxa"/>
            <w:bottom w:w="28" w:type="dxa"/>
            <w:right w:w="85" w:type="dxa"/>
          </w:tblCellMar>
        </w:tblPrEx>
        <w:tc>
          <w:tcPr>
            <w:tcW w:w="5000" w:type="pct"/>
            <w:gridSpan w:val="9"/>
            <w:shd w:val="clear" w:color="auto" w:fill="D9D9D9" w:themeFill="background1" w:themeFillShade="D9"/>
            <w:tcMar>
              <w:left w:w="85" w:type="dxa"/>
            </w:tcMar>
          </w:tcPr>
          <w:p w:rsidR="00224321" w:rsidRPr="0045345F" w:rsidRDefault="002970C7" w:rsidP="009861DA">
            <w:pPr>
              <w:pStyle w:val="Tableheadingrowmeasures85pt"/>
              <w:rPr>
                <w:color w:val="000000" w:themeColor="text1"/>
              </w:rPr>
            </w:pPr>
            <w:r w:rsidRPr="0045345F">
              <w:rPr>
                <w:color w:val="000000" w:themeColor="text1"/>
                <w:lang w:eastAsia="en-US"/>
              </w:rPr>
              <w:t>ARPANSA is prepared for a radiological or nuclear incident or emergency.</w:t>
            </w:r>
          </w:p>
        </w:tc>
      </w:tr>
      <w:tr w:rsidR="0045345F" w:rsidRPr="0045345F" w:rsidTr="006A0C8D">
        <w:trPr>
          <w:trHeight w:val="283"/>
        </w:trPr>
        <w:tc>
          <w:tcPr>
            <w:tcW w:w="1666" w:type="pct"/>
            <w:gridSpan w:val="3"/>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2016-17 Estimated result</w:t>
            </w:r>
          </w:p>
        </w:tc>
        <w:tc>
          <w:tcPr>
            <w:tcW w:w="1657" w:type="pct"/>
            <w:gridSpan w:val="3"/>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2017-18 Target</w:t>
            </w:r>
          </w:p>
        </w:tc>
        <w:tc>
          <w:tcPr>
            <w:tcW w:w="1677" w:type="pct"/>
            <w:gridSpan w:val="3"/>
            <w:shd w:val="clear" w:color="auto" w:fill="auto"/>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2018-19 (&amp; beyond) Target</w:t>
            </w:r>
          </w:p>
        </w:tc>
      </w:tr>
      <w:tr w:rsidR="0045345F" w:rsidRPr="0045345F" w:rsidTr="006A0C8D">
        <w:tc>
          <w:tcPr>
            <w:tcW w:w="1666" w:type="pct"/>
            <w:gridSpan w:val="3"/>
            <w:tcMar>
              <w:left w:w="85" w:type="dxa"/>
            </w:tcMar>
          </w:tcPr>
          <w:p w:rsidR="00224321" w:rsidRPr="0045345F" w:rsidRDefault="009D011C" w:rsidP="009861DA">
            <w:pPr>
              <w:pStyle w:val="Tabletextmeasures85pt"/>
              <w:rPr>
                <w:color w:val="000000" w:themeColor="text1"/>
              </w:rPr>
            </w:pPr>
            <w:r w:rsidRPr="0045345F">
              <w:rPr>
                <w:color w:val="000000" w:themeColor="text1"/>
              </w:rPr>
              <w:t>Target on track to be met.</w:t>
            </w:r>
          </w:p>
        </w:tc>
        <w:tc>
          <w:tcPr>
            <w:tcW w:w="1657" w:type="pct"/>
            <w:gridSpan w:val="3"/>
            <w:tcMar>
              <w:left w:w="85" w:type="dxa"/>
            </w:tcMar>
          </w:tcPr>
          <w:p w:rsidR="00224321" w:rsidRPr="0045345F" w:rsidRDefault="00783F0C" w:rsidP="009861DA">
            <w:pPr>
              <w:pStyle w:val="Tabletextmeasures85pt"/>
              <w:rPr>
                <w:color w:val="000000" w:themeColor="text1"/>
              </w:rPr>
            </w:pPr>
            <w:r w:rsidRPr="0045345F">
              <w:rPr>
                <w:color w:val="000000" w:themeColor="text1"/>
              </w:rPr>
              <w:t>Emergency preparedness and response systems for field, network and laboratory measurements, and information management and decision support systems are available, calibrated, tested and aligned with national planning.</w:t>
            </w:r>
          </w:p>
        </w:tc>
        <w:tc>
          <w:tcPr>
            <w:tcW w:w="1677" w:type="pct"/>
            <w:gridSpan w:val="3"/>
            <w:tcMar>
              <w:left w:w="85" w:type="dxa"/>
            </w:tcMar>
          </w:tcPr>
          <w:p w:rsidR="00224321" w:rsidRPr="0045345F" w:rsidRDefault="00783F0C" w:rsidP="009861DA">
            <w:pPr>
              <w:pStyle w:val="Tabletextmeasures85pt"/>
              <w:rPr>
                <w:color w:val="000000" w:themeColor="text1"/>
              </w:rPr>
            </w:pPr>
            <w:r w:rsidRPr="0045345F">
              <w:rPr>
                <w:color w:val="000000" w:themeColor="text1"/>
              </w:rPr>
              <w:t>As per 2017-18.</w:t>
            </w:r>
          </w:p>
        </w:tc>
      </w:tr>
    </w:tbl>
    <w:p w:rsidR="006717BE" w:rsidRPr="0045345F" w:rsidRDefault="006717BE">
      <w:pPr>
        <w:spacing w:after="0"/>
        <w:rPr>
          <w:color w:val="000000" w:themeColor="text1"/>
        </w:rPr>
      </w:pPr>
      <w:r w:rsidRPr="0045345F">
        <w:rPr>
          <w:color w:val="000000" w:themeColor="text1"/>
        </w:rPr>
        <w:br w:type="page"/>
      </w:r>
    </w:p>
    <w:tbl>
      <w:tblPr>
        <w:tblStyle w:val="TableGrid"/>
        <w:tblW w:w="5032" w:type="pct"/>
        <w:tblInd w:w="-23" w:type="dxa"/>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26"/>
        <w:gridCol w:w="1510"/>
        <w:gridCol w:w="1518"/>
        <w:gridCol w:w="1512"/>
        <w:gridCol w:w="1522"/>
      </w:tblGrid>
      <w:tr w:rsidR="0045345F" w:rsidRPr="0045345F" w:rsidTr="006A0C8D">
        <w:tc>
          <w:tcPr>
            <w:tcW w:w="5000" w:type="pct"/>
            <w:gridSpan w:val="5"/>
            <w:shd w:val="clear" w:color="auto" w:fill="auto"/>
            <w:tcMar>
              <w:left w:w="85" w:type="dxa"/>
            </w:tcMar>
          </w:tcPr>
          <w:p w:rsidR="00224321" w:rsidRPr="0045345F" w:rsidRDefault="008E1799" w:rsidP="008E1799">
            <w:pPr>
              <w:pStyle w:val="Tableheadingrow9pt"/>
              <w:spacing w:before="80" w:after="80"/>
              <w:ind w:left="284" w:hanging="284"/>
              <w:rPr>
                <w:b w:val="0"/>
                <w:bCs/>
                <w:color w:val="000000" w:themeColor="text1"/>
              </w:rPr>
            </w:pPr>
            <w:r w:rsidRPr="0045345F">
              <w:rPr>
                <w:bCs/>
                <w:color w:val="000000" w:themeColor="text1"/>
              </w:rPr>
              <w:lastRenderedPageBreak/>
              <w:t>C.</w:t>
            </w:r>
            <w:r w:rsidR="00224321" w:rsidRPr="0045345F">
              <w:rPr>
                <w:bCs/>
                <w:color w:val="000000" w:themeColor="text1"/>
              </w:rPr>
              <w:t xml:space="preserve"> </w:t>
            </w:r>
            <w:r w:rsidRPr="0045345F">
              <w:rPr>
                <w:bCs/>
                <w:color w:val="000000" w:themeColor="text1"/>
              </w:rPr>
              <w:tab/>
            </w:r>
            <w:r w:rsidR="003852ED" w:rsidRPr="0045345F">
              <w:rPr>
                <w:bCs/>
                <w:color w:val="000000" w:themeColor="text1"/>
              </w:rPr>
              <w:t>Promot</w:t>
            </w:r>
            <w:r w:rsidR="00017C34" w:rsidRPr="0045345F">
              <w:rPr>
                <w:bCs/>
                <w:color w:val="000000" w:themeColor="text1"/>
              </w:rPr>
              <w:t>ing</w:t>
            </w:r>
            <w:r w:rsidR="00783F0C" w:rsidRPr="0045345F">
              <w:rPr>
                <w:bCs/>
                <w:color w:val="000000" w:themeColor="text1"/>
              </w:rPr>
              <w:t xml:space="preserve"> the </w:t>
            </w:r>
            <w:r w:rsidR="003852ED" w:rsidRPr="0045345F">
              <w:rPr>
                <w:bCs/>
                <w:color w:val="000000" w:themeColor="text1"/>
              </w:rPr>
              <w:t xml:space="preserve">safe and </w:t>
            </w:r>
            <w:r w:rsidR="00783F0C" w:rsidRPr="0045345F">
              <w:rPr>
                <w:bCs/>
                <w:color w:val="000000" w:themeColor="text1"/>
              </w:rPr>
              <w:t>effective use of ionising radiation in medicine</w:t>
            </w:r>
          </w:p>
        </w:tc>
      </w:tr>
      <w:tr w:rsidR="0045345F" w:rsidRPr="0045345F" w:rsidTr="006A0C8D">
        <w:tc>
          <w:tcPr>
            <w:tcW w:w="5000" w:type="pct"/>
            <w:gridSpan w:val="5"/>
            <w:shd w:val="clear" w:color="auto" w:fill="D9D9D9" w:themeFill="background1" w:themeFillShade="D9"/>
            <w:tcMar>
              <w:left w:w="85" w:type="dxa"/>
            </w:tcMar>
          </w:tcPr>
          <w:p w:rsidR="0014237A" w:rsidRPr="0045345F" w:rsidRDefault="00783F0C" w:rsidP="009861DA">
            <w:pPr>
              <w:pStyle w:val="Tableheadingrowmeasures85pt"/>
              <w:rPr>
                <w:color w:val="000000" w:themeColor="text1"/>
              </w:rPr>
            </w:pPr>
            <w:r w:rsidRPr="0045345F">
              <w:rPr>
                <w:color w:val="000000" w:themeColor="text1"/>
                <w:lang w:eastAsia="en-US"/>
              </w:rPr>
              <w:t>Number of Diagnostic Reference Level surveys per annual survey period.</w:t>
            </w:r>
            <w:r w:rsidR="00B60750" w:rsidRPr="0045345F">
              <w:rPr>
                <w:rStyle w:val="FootnoteReference"/>
                <w:color w:val="000000" w:themeColor="text1"/>
                <w:sz w:val="18"/>
                <w:lang w:eastAsia="en-US"/>
              </w:rPr>
              <w:footnoteReference w:id="8"/>
            </w:r>
            <w:r w:rsidR="0014237A" w:rsidRPr="0045345F">
              <w:rPr>
                <w:color w:val="000000" w:themeColor="text1"/>
              </w:rPr>
              <w:t xml:space="preserve"> </w:t>
            </w:r>
          </w:p>
        </w:tc>
      </w:tr>
      <w:tr w:rsidR="0045345F" w:rsidRPr="0045345F" w:rsidTr="006A0C8D">
        <w:tblPrEx>
          <w:tblCellMar>
            <w:top w:w="0" w:type="dxa"/>
            <w:left w:w="108" w:type="dxa"/>
            <w:bottom w:w="0" w:type="dxa"/>
            <w:right w:w="108" w:type="dxa"/>
          </w:tblCellMar>
        </w:tblPrEx>
        <w:tc>
          <w:tcPr>
            <w:tcW w:w="1006" w:type="pct"/>
            <w:tcBorders>
              <w:bottom w:val="single" w:sz="4" w:space="0" w:color="auto"/>
            </w:tcBorders>
            <w:tcMar>
              <w:left w:w="85" w:type="dxa"/>
            </w:tcMar>
            <w:vAlign w:val="center"/>
          </w:tcPr>
          <w:p w:rsidR="00224321" w:rsidRPr="0045345F" w:rsidRDefault="00224321" w:rsidP="009861DA">
            <w:pPr>
              <w:pStyle w:val="Tableheadingrowmeasures85pt"/>
              <w:rPr>
                <w:color w:val="000000" w:themeColor="text1"/>
              </w:rPr>
            </w:pPr>
            <w:r w:rsidRPr="0045345F">
              <w:rPr>
                <w:color w:val="000000" w:themeColor="text1"/>
              </w:rPr>
              <w:t>2016-17 Estimated result</w:t>
            </w:r>
          </w:p>
        </w:tc>
        <w:tc>
          <w:tcPr>
            <w:tcW w:w="995" w:type="pct"/>
            <w:tcBorders>
              <w:bottom w:val="single" w:sz="4" w:space="0" w:color="auto"/>
            </w:tcBorders>
            <w:shd w:val="clear" w:color="auto" w:fill="auto"/>
            <w:tcMar>
              <w:left w:w="85" w:type="dxa"/>
            </w:tcMar>
            <w:vAlign w:val="center"/>
          </w:tcPr>
          <w:p w:rsidR="00224321" w:rsidRPr="0045345F" w:rsidRDefault="00224321" w:rsidP="008D660E">
            <w:pPr>
              <w:pStyle w:val="Tableheadingrowmeasures85pt"/>
              <w:rPr>
                <w:color w:val="000000" w:themeColor="text1"/>
              </w:rPr>
            </w:pPr>
            <w:r w:rsidRPr="0045345F">
              <w:rPr>
                <w:color w:val="000000" w:themeColor="text1"/>
              </w:rPr>
              <w:t>2017-18</w:t>
            </w:r>
            <w:r w:rsidR="008D660E" w:rsidRPr="0045345F">
              <w:rPr>
                <w:color w:val="000000" w:themeColor="text1"/>
              </w:rPr>
              <w:br/>
            </w:r>
            <w:r w:rsidRPr="0045345F">
              <w:rPr>
                <w:color w:val="000000" w:themeColor="text1"/>
              </w:rPr>
              <w:t>Target</w:t>
            </w:r>
          </w:p>
        </w:tc>
        <w:tc>
          <w:tcPr>
            <w:tcW w:w="1000" w:type="pct"/>
            <w:tcBorders>
              <w:bottom w:val="single" w:sz="4" w:space="0" w:color="auto"/>
            </w:tcBorders>
            <w:tcMar>
              <w:left w:w="85" w:type="dxa"/>
            </w:tcMar>
            <w:vAlign w:val="center"/>
          </w:tcPr>
          <w:p w:rsidR="00224321" w:rsidRPr="0045345F" w:rsidRDefault="008D660E" w:rsidP="009861DA">
            <w:pPr>
              <w:pStyle w:val="Tableheadingrowmeasures85pt"/>
              <w:rPr>
                <w:color w:val="000000" w:themeColor="text1"/>
              </w:rPr>
            </w:pPr>
            <w:r w:rsidRPr="0045345F">
              <w:rPr>
                <w:color w:val="000000" w:themeColor="text1"/>
              </w:rPr>
              <w:t>2018-19</w:t>
            </w:r>
            <w:r w:rsidRPr="0045345F">
              <w:rPr>
                <w:color w:val="000000" w:themeColor="text1"/>
              </w:rPr>
              <w:br/>
            </w:r>
            <w:r w:rsidR="00224321" w:rsidRPr="0045345F">
              <w:rPr>
                <w:color w:val="000000" w:themeColor="text1"/>
              </w:rPr>
              <w:t>Target</w:t>
            </w:r>
          </w:p>
        </w:tc>
        <w:tc>
          <w:tcPr>
            <w:tcW w:w="996" w:type="pct"/>
            <w:tcBorders>
              <w:bottom w:val="single" w:sz="4" w:space="0" w:color="auto"/>
            </w:tcBorders>
            <w:tcMar>
              <w:left w:w="85" w:type="dxa"/>
            </w:tcMar>
            <w:vAlign w:val="center"/>
          </w:tcPr>
          <w:p w:rsidR="00224321" w:rsidRPr="0045345F" w:rsidRDefault="00224321" w:rsidP="008D660E">
            <w:pPr>
              <w:pStyle w:val="Tableheadingrowmeasures85pt"/>
              <w:rPr>
                <w:color w:val="000000" w:themeColor="text1"/>
              </w:rPr>
            </w:pPr>
            <w:r w:rsidRPr="0045345F">
              <w:rPr>
                <w:color w:val="000000" w:themeColor="text1"/>
              </w:rPr>
              <w:t>2019-20</w:t>
            </w:r>
            <w:r w:rsidR="008D660E" w:rsidRPr="0045345F">
              <w:rPr>
                <w:color w:val="000000" w:themeColor="text1"/>
              </w:rPr>
              <w:br/>
            </w:r>
            <w:r w:rsidRPr="0045345F">
              <w:rPr>
                <w:color w:val="000000" w:themeColor="text1"/>
              </w:rPr>
              <w:t>Target</w:t>
            </w:r>
          </w:p>
        </w:tc>
        <w:tc>
          <w:tcPr>
            <w:tcW w:w="1003" w:type="pct"/>
            <w:tcBorders>
              <w:bottom w:val="single" w:sz="4" w:space="0" w:color="auto"/>
            </w:tcBorders>
            <w:tcMar>
              <w:left w:w="85" w:type="dxa"/>
            </w:tcMar>
            <w:vAlign w:val="center"/>
          </w:tcPr>
          <w:p w:rsidR="00224321" w:rsidRPr="0045345F" w:rsidRDefault="00224321" w:rsidP="008D660E">
            <w:pPr>
              <w:pStyle w:val="Tableheadingrowmeasures85pt"/>
              <w:rPr>
                <w:color w:val="000000" w:themeColor="text1"/>
              </w:rPr>
            </w:pPr>
            <w:r w:rsidRPr="0045345F">
              <w:rPr>
                <w:color w:val="000000" w:themeColor="text1"/>
              </w:rPr>
              <w:t>2020-21</w:t>
            </w:r>
            <w:r w:rsidR="008D660E" w:rsidRPr="0045345F">
              <w:rPr>
                <w:color w:val="000000" w:themeColor="text1"/>
              </w:rPr>
              <w:br/>
            </w:r>
            <w:r w:rsidRPr="0045345F">
              <w:rPr>
                <w:color w:val="000000" w:themeColor="text1"/>
              </w:rPr>
              <w:t>Target</w:t>
            </w:r>
          </w:p>
        </w:tc>
      </w:tr>
      <w:tr w:rsidR="0045345F" w:rsidRPr="0045345F" w:rsidTr="006A0C8D">
        <w:tblPrEx>
          <w:tblCellMar>
            <w:top w:w="0" w:type="dxa"/>
            <w:left w:w="108" w:type="dxa"/>
            <w:bottom w:w="0" w:type="dxa"/>
            <w:right w:w="108" w:type="dxa"/>
          </w:tblCellMar>
        </w:tblPrEx>
        <w:trPr>
          <w:trHeight w:val="283"/>
        </w:trPr>
        <w:tc>
          <w:tcPr>
            <w:tcW w:w="1006" w:type="pct"/>
            <w:tcBorders>
              <w:bottom w:val="single" w:sz="4" w:space="0" w:color="auto"/>
            </w:tcBorders>
            <w:tcMar>
              <w:left w:w="85" w:type="dxa"/>
            </w:tcMar>
            <w:vAlign w:val="center"/>
          </w:tcPr>
          <w:p w:rsidR="00224321" w:rsidRPr="0045345F" w:rsidRDefault="003852ED" w:rsidP="009861DA">
            <w:pPr>
              <w:pStyle w:val="Tabletextmeasures85pt"/>
              <w:rPr>
                <w:color w:val="000000" w:themeColor="text1"/>
              </w:rPr>
            </w:pPr>
            <w:r w:rsidRPr="0045345F">
              <w:rPr>
                <w:color w:val="000000" w:themeColor="text1"/>
              </w:rPr>
              <w:t>1,507</w:t>
            </w:r>
          </w:p>
        </w:tc>
        <w:tc>
          <w:tcPr>
            <w:tcW w:w="995" w:type="pct"/>
            <w:tcBorders>
              <w:bottom w:val="single" w:sz="4" w:space="0" w:color="auto"/>
            </w:tcBorders>
            <w:shd w:val="clear" w:color="auto" w:fill="auto"/>
            <w:tcMar>
              <w:left w:w="85" w:type="dxa"/>
            </w:tcMar>
            <w:vAlign w:val="center"/>
          </w:tcPr>
          <w:p w:rsidR="00224321" w:rsidRPr="0045345F" w:rsidRDefault="00783F0C" w:rsidP="009861DA">
            <w:pPr>
              <w:pStyle w:val="Tabletextmeasures85pt"/>
              <w:rPr>
                <w:color w:val="000000" w:themeColor="text1"/>
              </w:rPr>
            </w:pPr>
            <w:r w:rsidRPr="0045345F">
              <w:rPr>
                <w:color w:val="000000" w:themeColor="text1"/>
              </w:rPr>
              <w:t>&gt;1,</w:t>
            </w:r>
            <w:r w:rsidR="003852ED" w:rsidRPr="0045345F">
              <w:rPr>
                <w:color w:val="000000" w:themeColor="text1"/>
              </w:rPr>
              <w:t>2</w:t>
            </w:r>
            <w:r w:rsidRPr="0045345F">
              <w:rPr>
                <w:color w:val="000000" w:themeColor="text1"/>
              </w:rPr>
              <w:t>00</w:t>
            </w:r>
          </w:p>
        </w:tc>
        <w:tc>
          <w:tcPr>
            <w:tcW w:w="1000" w:type="pct"/>
            <w:tcBorders>
              <w:bottom w:val="single" w:sz="4" w:space="0" w:color="auto"/>
            </w:tcBorders>
            <w:tcMar>
              <w:left w:w="85" w:type="dxa"/>
            </w:tcMar>
            <w:vAlign w:val="center"/>
          </w:tcPr>
          <w:p w:rsidR="00224321" w:rsidRPr="0045345F" w:rsidRDefault="00783F0C" w:rsidP="009861DA">
            <w:pPr>
              <w:pStyle w:val="Tabletextmeasures85pt"/>
              <w:rPr>
                <w:color w:val="000000" w:themeColor="text1"/>
              </w:rPr>
            </w:pPr>
            <w:r w:rsidRPr="0045345F">
              <w:rPr>
                <w:color w:val="000000" w:themeColor="text1"/>
              </w:rPr>
              <w:t>&gt;1,</w:t>
            </w:r>
            <w:r w:rsidR="003852ED" w:rsidRPr="0045345F">
              <w:rPr>
                <w:color w:val="000000" w:themeColor="text1"/>
              </w:rPr>
              <w:t>4</w:t>
            </w:r>
            <w:r w:rsidRPr="0045345F">
              <w:rPr>
                <w:color w:val="000000" w:themeColor="text1"/>
              </w:rPr>
              <w:t>00</w:t>
            </w:r>
          </w:p>
        </w:tc>
        <w:tc>
          <w:tcPr>
            <w:tcW w:w="996" w:type="pct"/>
            <w:tcBorders>
              <w:bottom w:val="single" w:sz="4" w:space="0" w:color="auto"/>
            </w:tcBorders>
            <w:tcMar>
              <w:left w:w="85" w:type="dxa"/>
            </w:tcMar>
            <w:vAlign w:val="center"/>
          </w:tcPr>
          <w:p w:rsidR="00224321" w:rsidRPr="0045345F" w:rsidRDefault="00783F0C" w:rsidP="009861DA">
            <w:pPr>
              <w:pStyle w:val="Tabletextmeasures85pt"/>
              <w:rPr>
                <w:color w:val="000000" w:themeColor="text1"/>
              </w:rPr>
            </w:pPr>
            <w:r w:rsidRPr="0045345F">
              <w:rPr>
                <w:color w:val="000000" w:themeColor="text1"/>
              </w:rPr>
              <w:t>&gt;1,</w:t>
            </w:r>
            <w:r w:rsidR="003852ED" w:rsidRPr="0045345F">
              <w:rPr>
                <w:color w:val="000000" w:themeColor="text1"/>
              </w:rPr>
              <w:t>6</w:t>
            </w:r>
            <w:r w:rsidRPr="0045345F">
              <w:rPr>
                <w:color w:val="000000" w:themeColor="text1"/>
              </w:rPr>
              <w:t>00</w:t>
            </w:r>
          </w:p>
        </w:tc>
        <w:tc>
          <w:tcPr>
            <w:tcW w:w="1003" w:type="pct"/>
            <w:tcBorders>
              <w:bottom w:val="single" w:sz="4" w:space="0" w:color="auto"/>
            </w:tcBorders>
            <w:tcMar>
              <w:left w:w="85" w:type="dxa"/>
            </w:tcMar>
            <w:vAlign w:val="center"/>
          </w:tcPr>
          <w:p w:rsidR="00224321" w:rsidRPr="0045345F" w:rsidRDefault="003852ED" w:rsidP="009861DA">
            <w:pPr>
              <w:pStyle w:val="Tabletextmeasures85pt"/>
              <w:rPr>
                <w:color w:val="000000" w:themeColor="text1"/>
              </w:rPr>
            </w:pPr>
            <w:r w:rsidRPr="0045345F">
              <w:rPr>
                <w:color w:val="000000" w:themeColor="text1"/>
              </w:rPr>
              <w:t>&gt;1,600</w:t>
            </w:r>
          </w:p>
        </w:tc>
      </w:tr>
      <w:tr w:rsidR="0045345F" w:rsidRPr="0045345F" w:rsidTr="006A0C8D">
        <w:tc>
          <w:tcPr>
            <w:tcW w:w="5000" w:type="pct"/>
            <w:gridSpan w:val="5"/>
            <w:shd w:val="clear" w:color="auto" w:fill="D9D9D9" w:themeFill="background1" w:themeFillShade="D9"/>
            <w:tcMar>
              <w:left w:w="85" w:type="dxa"/>
            </w:tcMar>
          </w:tcPr>
          <w:p w:rsidR="00437B4A" w:rsidRPr="0045345F" w:rsidRDefault="00F6322A" w:rsidP="009861DA">
            <w:pPr>
              <w:pStyle w:val="Tableheadingrowmeasures85pt"/>
              <w:rPr>
                <w:color w:val="000000" w:themeColor="text1"/>
                <w:lang w:eastAsia="en-US"/>
              </w:rPr>
            </w:pPr>
            <w:r w:rsidRPr="0045345F">
              <w:rPr>
                <w:color w:val="000000" w:themeColor="text1"/>
                <w:lang w:eastAsia="en-US"/>
              </w:rPr>
              <w:t xml:space="preserve">Percentage of Australian </w:t>
            </w:r>
            <w:r w:rsidR="008A10F0" w:rsidRPr="0045345F">
              <w:rPr>
                <w:color w:val="000000" w:themeColor="text1"/>
                <w:lang w:eastAsia="en-US"/>
              </w:rPr>
              <w:t xml:space="preserve">radiotherapy providers </w:t>
            </w:r>
            <w:r w:rsidR="003852ED" w:rsidRPr="0045345F">
              <w:rPr>
                <w:color w:val="000000" w:themeColor="text1"/>
                <w:lang w:eastAsia="en-US"/>
              </w:rPr>
              <w:t>subscribing to</w:t>
            </w:r>
            <w:r w:rsidRPr="0045345F">
              <w:rPr>
                <w:color w:val="000000" w:themeColor="text1"/>
                <w:lang w:eastAsia="en-US"/>
              </w:rPr>
              <w:t xml:space="preserve"> the national </w:t>
            </w:r>
            <w:proofErr w:type="spellStart"/>
            <w:r w:rsidRPr="0045345F">
              <w:rPr>
                <w:color w:val="000000" w:themeColor="text1"/>
                <w:lang w:eastAsia="en-US"/>
              </w:rPr>
              <w:t>dosimetric</w:t>
            </w:r>
            <w:proofErr w:type="spellEnd"/>
            <w:r w:rsidRPr="0045345F">
              <w:rPr>
                <w:color w:val="000000" w:themeColor="text1"/>
                <w:lang w:eastAsia="en-US"/>
              </w:rPr>
              <w:t xml:space="preserve"> auditing program provided by the Australian Clinical Dosimetry Service.</w:t>
            </w:r>
          </w:p>
        </w:tc>
      </w:tr>
      <w:tr w:rsidR="0045345F" w:rsidRPr="0045345F" w:rsidTr="006A0C8D">
        <w:tblPrEx>
          <w:tblCellMar>
            <w:top w:w="0" w:type="dxa"/>
            <w:left w:w="108" w:type="dxa"/>
            <w:bottom w:w="0" w:type="dxa"/>
            <w:right w:w="108" w:type="dxa"/>
          </w:tblCellMar>
        </w:tblPrEx>
        <w:tc>
          <w:tcPr>
            <w:tcW w:w="1006" w:type="pct"/>
            <w:tcBorders>
              <w:bottom w:val="single" w:sz="4" w:space="0" w:color="auto"/>
            </w:tcBorders>
            <w:tcMar>
              <w:left w:w="85" w:type="dxa"/>
            </w:tcMar>
            <w:vAlign w:val="center"/>
          </w:tcPr>
          <w:p w:rsidR="00783F0C" w:rsidRPr="0045345F" w:rsidRDefault="00783F0C" w:rsidP="009861DA">
            <w:pPr>
              <w:pStyle w:val="Tableheadingrowmeasures85pt"/>
              <w:rPr>
                <w:color w:val="000000" w:themeColor="text1"/>
              </w:rPr>
            </w:pPr>
            <w:r w:rsidRPr="0045345F">
              <w:rPr>
                <w:color w:val="000000" w:themeColor="text1"/>
              </w:rPr>
              <w:t>2016-17 Estimated result</w:t>
            </w:r>
          </w:p>
        </w:tc>
        <w:tc>
          <w:tcPr>
            <w:tcW w:w="995" w:type="pct"/>
            <w:tcBorders>
              <w:bottom w:val="single" w:sz="4" w:space="0" w:color="auto"/>
            </w:tcBorders>
            <w:shd w:val="clear" w:color="auto" w:fill="auto"/>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2017-18</w:t>
            </w:r>
            <w:r w:rsidR="008D660E" w:rsidRPr="0045345F">
              <w:rPr>
                <w:color w:val="000000" w:themeColor="text1"/>
              </w:rPr>
              <w:br/>
            </w:r>
            <w:r w:rsidRPr="0045345F">
              <w:rPr>
                <w:color w:val="000000" w:themeColor="text1"/>
              </w:rPr>
              <w:t>Target</w:t>
            </w:r>
          </w:p>
        </w:tc>
        <w:tc>
          <w:tcPr>
            <w:tcW w:w="1000"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2018-19</w:t>
            </w:r>
            <w:r w:rsidR="008D660E" w:rsidRPr="0045345F">
              <w:rPr>
                <w:color w:val="000000" w:themeColor="text1"/>
              </w:rPr>
              <w:br/>
            </w:r>
            <w:r w:rsidRPr="0045345F">
              <w:rPr>
                <w:color w:val="000000" w:themeColor="text1"/>
              </w:rPr>
              <w:t>Target</w:t>
            </w:r>
          </w:p>
        </w:tc>
        <w:tc>
          <w:tcPr>
            <w:tcW w:w="996"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2019-20</w:t>
            </w:r>
            <w:r w:rsidR="008D660E" w:rsidRPr="0045345F">
              <w:rPr>
                <w:color w:val="000000" w:themeColor="text1"/>
              </w:rPr>
              <w:br/>
            </w:r>
            <w:r w:rsidRPr="0045345F">
              <w:rPr>
                <w:color w:val="000000" w:themeColor="text1"/>
              </w:rPr>
              <w:t>Target</w:t>
            </w:r>
          </w:p>
        </w:tc>
        <w:tc>
          <w:tcPr>
            <w:tcW w:w="1003"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2020-21</w:t>
            </w:r>
            <w:r w:rsidR="008D660E" w:rsidRPr="0045345F">
              <w:rPr>
                <w:color w:val="000000" w:themeColor="text1"/>
              </w:rPr>
              <w:br/>
            </w:r>
            <w:r w:rsidRPr="0045345F">
              <w:rPr>
                <w:color w:val="000000" w:themeColor="text1"/>
              </w:rPr>
              <w:t>Target</w:t>
            </w:r>
          </w:p>
        </w:tc>
      </w:tr>
      <w:tr w:rsidR="0045345F" w:rsidRPr="0045345F" w:rsidTr="006A0C8D">
        <w:tblPrEx>
          <w:tblCellMar>
            <w:top w:w="0" w:type="dxa"/>
            <w:left w:w="108" w:type="dxa"/>
            <w:bottom w:w="0" w:type="dxa"/>
            <w:right w:w="108" w:type="dxa"/>
          </w:tblCellMar>
        </w:tblPrEx>
        <w:trPr>
          <w:trHeight w:val="283"/>
        </w:trPr>
        <w:tc>
          <w:tcPr>
            <w:tcW w:w="1006"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&gt;50%</w:t>
            </w:r>
          </w:p>
        </w:tc>
        <w:tc>
          <w:tcPr>
            <w:tcW w:w="995" w:type="pct"/>
            <w:tcBorders>
              <w:bottom w:val="single" w:sz="4" w:space="0" w:color="auto"/>
            </w:tcBorders>
            <w:shd w:val="clear" w:color="auto" w:fill="auto"/>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&gt;50%</w:t>
            </w:r>
          </w:p>
        </w:tc>
        <w:tc>
          <w:tcPr>
            <w:tcW w:w="1000"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&gt;60%</w:t>
            </w:r>
          </w:p>
        </w:tc>
        <w:tc>
          <w:tcPr>
            <w:tcW w:w="996"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&gt;70%</w:t>
            </w:r>
          </w:p>
        </w:tc>
        <w:tc>
          <w:tcPr>
            <w:tcW w:w="1003"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&gt;70%</w:t>
            </w:r>
          </w:p>
        </w:tc>
      </w:tr>
      <w:tr w:rsidR="0045345F" w:rsidRPr="0045345F" w:rsidTr="006A0C8D">
        <w:tc>
          <w:tcPr>
            <w:tcW w:w="5000" w:type="pct"/>
            <w:gridSpan w:val="5"/>
            <w:shd w:val="clear" w:color="auto" w:fill="D9D9D9" w:themeFill="background1" w:themeFillShade="D9"/>
            <w:tcMar>
              <w:left w:w="85" w:type="dxa"/>
            </w:tcMar>
          </w:tcPr>
          <w:p w:rsidR="00783F0C" w:rsidRPr="0045345F" w:rsidRDefault="00F6322A" w:rsidP="009861DA">
            <w:pPr>
              <w:pStyle w:val="Tableheadingrowmeasures85pt"/>
              <w:rPr>
                <w:color w:val="000000" w:themeColor="text1"/>
                <w:lang w:eastAsia="en-US"/>
              </w:rPr>
            </w:pPr>
            <w:r w:rsidRPr="0045345F">
              <w:rPr>
                <w:color w:val="000000" w:themeColor="text1"/>
                <w:lang w:eastAsia="en-US"/>
              </w:rPr>
              <w:t xml:space="preserve">Percentage of Australian </w:t>
            </w:r>
            <w:r w:rsidR="00B30390" w:rsidRPr="0045345F">
              <w:rPr>
                <w:color w:val="000000" w:themeColor="text1"/>
                <w:lang w:eastAsia="en-US"/>
              </w:rPr>
              <w:t xml:space="preserve">radiotherapy providers </w:t>
            </w:r>
            <w:r w:rsidRPr="0045345F">
              <w:rPr>
                <w:color w:val="000000" w:themeColor="text1"/>
                <w:lang w:eastAsia="en-US"/>
              </w:rPr>
              <w:t>covered by ARPANSA dose calibration services.</w:t>
            </w:r>
          </w:p>
        </w:tc>
      </w:tr>
      <w:tr w:rsidR="0045345F" w:rsidRPr="0045345F" w:rsidTr="006A0C8D">
        <w:tblPrEx>
          <w:tblCellMar>
            <w:top w:w="0" w:type="dxa"/>
            <w:left w:w="108" w:type="dxa"/>
            <w:bottom w:w="0" w:type="dxa"/>
            <w:right w:w="108" w:type="dxa"/>
          </w:tblCellMar>
        </w:tblPrEx>
        <w:tc>
          <w:tcPr>
            <w:tcW w:w="1006" w:type="pct"/>
            <w:tcBorders>
              <w:bottom w:val="single" w:sz="4" w:space="0" w:color="auto"/>
            </w:tcBorders>
            <w:tcMar>
              <w:left w:w="85" w:type="dxa"/>
            </w:tcMar>
            <w:vAlign w:val="center"/>
          </w:tcPr>
          <w:p w:rsidR="00783F0C" w:rsidRPr="0045345F" w:rsidRDefault="00783F0C" w:rsidP="009861DA">
            <w:pPr>
              <w:pStyle w:val="Tableheadingrowmeasures85pt"/>
              <w:rPr>
                <w:color w:val="000000" w:themeColor="text1"/>
              </w:rPr>
            </w:pPr>
            <w:r w:rsidRPr="0045345F">
              <w:rPr>
                <w:color w:val="000000" w:themeColor="text1"/>
              </w:rPr>
              <w:t>2016-17 Estimated result</w:t>
            </w:r>
          </w:p>
        </w:tc>
        <w:tc>
          <w:tcPr>
            <w:tcW w:w="995" w:type="pct"/>
            <w:tcBorders>
              <w:bottom w:val="single" w:sz="4" w:space="0" w:color="auto"/>
            </w:tcBorders>
            <w:shd w:val="clear" w:color="auto" w:fill="auto"/>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2017-18</w:t>
            </w:r>
            <w:r w:rsidR="008D660E" w:rsidRPr="0045345F">
              <w:rPr>
                <w:color w:val="000000" w:themeColor="text1"/>
              </w:rPr>
              <w:br/>
            </w:r>
            <w:r w:rsidRPr="0045345F">
              <w:rPr>
                <w:color w:val="000000" w:themeColor="text1"/>
              </w:rPr>
              <w:t>Target</w:t>
            </w:r>
          </w:p>
        </w:tc>
        <w:tc>
          <w:tcPr>
            <w:tcW w:w="1000"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2018-19</w:t>
            </w:r>
            <w:r w:rsidR="008D660E" w:rsidRPr="0045345F">
              <w:rPr>
                <w:color w:val="000000" w:themeColor="text1"/>
              </w:rPr>
              <w:br/>
            </w:r>
            <w:r w:rsidRPr="0045345F">
              <w:rPr>
                <w:color w:val="000000" w:themeColor="text1"/>
              </w:rPr>
              <w:t>Target</w:t>
            </w:r>
          </w:p>
        </w:tc>
        <w:tc>
          <w:tcPr>
            <w:tcW w:w="996"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2019-20</w:t>
            </w:r>
            <w:r w:rsidR="008D660E" w:rsidRPr="0045345F">
              <w:rPr>
                <w:color w:val="000000" w:themeColor="text1"/>
              </w:rPr>
              <w:br/>
            </w:r>
            <w:r w:rsidRPr="0045345F">
              <w:rPr>
                <w:color w:val="000000" w:themeColor="text1"/>
              </w:rPr>
              <w:t>Target</w:t>
            </w:r>
          </w:p>
        </w:tc>
        <w:tc>
          <w:tcPr>
            <w:tcW w:w="1003" w:type="pct"/>
            <w:tcBorders>
              <w:bottom w:val="single" w:sz="4" w:space="0" w:color="auto"/>
            </w:tcBorders>
            <w:tcMar>
              <w:left w:w="85" w:type="dxa"/>
            </w:tcMar>
            <w:vAlign w:val="center"/>
          </w:tcPr>
          <w:p w:rsidR="00783F0C" w:rsidRPr="0045345F" w:rsidRDefault="00783F0C" w:rsidP="008D660E">
            <w:pPr>
              <w:pStyle w:val="Tableheadingrowmeasures85pt"/>
              <w:rPr>
                <w:color w:val="000000" w:themeColor="text1"/>
              </w:rPr>
            </w:pPr>
            <w:r w:rsidRPr="0045345F">
              <w:rPr>
                <w:color w:val="000000" w:themeColor="text1"/>
              </w:rPr>
              <w:t>2020-21</w:t>
            </w:r>
            <w:r w:rsidR="008D660E" w:rsidRPr="0045345F">
              <w:rPr>
                <w:color w:val="000000" w:themeColor="text1"/>
              </w:rPr>
              <w:br/>
            </w:r>
            <w:r w:rsidRPr="0045345F">
              <w:rPr>
                <w:color w:val="000000" w:themeColor="text1"/>
              </w:rPr>
              <w:t>Target</w:t>
            </w:r>
          </w:p>
        </w:tc>
      </w:tr>
      <w:tr w:rsidR="0045345F" w:rsidRPr="0045345F" w:rsidTr="006A0C8D">
        <w:tblPrEx>
          <w:tblCellMar>
            <w:top w:w="0" w:type="dxa"/>
            <w:left w:w="108" w:type="dxa"/>
            <w:bottom w:w="0" w:type="dxa"/>
            <w:right w:w="108" w:type="dxa"/>
          </w:tblCellMar>
        </w:tblPrEx>
        <w:trPr>
          <w:trHeight w:val="283"/>
        </w:trPr>
        <w:tc>
          <w:tcPr>
            <w:tcW w:w="1006" w:type="pct"/>
            <w:tcBorders>
              <w:bottom w:val="single" w:sz="4" w:space="0" w:color="auto"/>
            </w:tcBorders>
            <w:tcMar>
              <w:left w:w="85" w:type="dxa"/>
            </w:tcMar>
            <w:vAlign w:val="center"/>
          </w:tcPr>
          <w:p w:rsidR="00783F0C" w:rsidRPr="0045345F" w:rsidRDefault="003852ED" w:rsidP="009861DA">
            <w:pPr>
              <w:pStyle w:val="Tabletextmeasures85pt"/>
              <w:rPr>
                <w:color w:val="000000" w:themeColor="text1"/>
              </w:rPr>
            </w:pPr>
            <w:r w:rsidRPr="0045345F">
              <w:rPr>
                <w:color w:val="000000" w:themeColor="text1"/>
              </w:rPr>
              <w:t>&gt;70%</w:t>
            </w:r>
          </w:p>
        </w:tc>
        <w:tc>
          <w:tcPr>
            <w:tcW w:w="995" w:type="pct"/>
            <w:tcBorders>
              <w:bottom w:val="single" w:sz="4" w:space="0" w:color="auto"/>
            </w:tcBorders>
            <w:shd w:val="clear" w:color="auto" w:fill="auto"/>
            <w:tcMar>
              <w:left w:w="85" w:type="dxa"/>
            </w:tcMar>
            <w:vAlign w:val="center"/>
          </w:tcPr>
          <w:p w:rsidR="00783F0C" w:rsidRPr="0045345F" w:rsidRDefault="00F6322A" w:rsidP="009861DA">
            <w:pPr>
              <w:pStyle w:val="Tabletextmeasures85pt"/>
              <w:rPr>
                <w:color w:val="000000" w:themeColor="text1"/>
              </w:rPr>
            </w:pPr>
            <w:r w:rsidRPr="0045345F">
              <w:rPr>
                <w:color w:val="000000" w:themeColor="text1"/>
              </w:rPr>
              <w:t>&gt;70%</w:t>
            </w:r>
          </w:p>
        </w:tc>
        <w:tc>
          <w:tcPr>
            <w:tcW w:w="1000" w:type="pct"/>
            <w:tcBorders>
              <w:bottom w:val="single" w:sz="4" w:space="0" w:color="auto"/>
            </w:tcBorders>
            <w:tcMar>
              <w:left w:w="85" w:type="dxa"/>
            </w:tcMar>
            <w:vAlign w:val="center"/>
          </w:tcPr>
          <w:p w:rsidR="00783F0C" w:rsidRPr="0045345F" w:rsidRDefault="00F6322A" w:rsidP="009861DA">
            <w:pPr>
              <w:pStyle w:val="Tabletextmeasures85pt"/>
              <w:rPr>
                <w:color w:val="000000" w:themeColor="text1"/>
              </w:rPr>
            </w:pPr>
            <w:r w:rsidRPr="0045345F">
              <w:rPr>
                <w:color w:val="000000" w:themeColor="text1"/>
              </w:rPr>
              <w:t>&gt;70%</w:t>
            </w:r>
          </w:p>
        </w:tc>
        <w:tc>
          <w:tcPr>
            <w:tcW w:w="996" w:type="pct"/>
            <w:tcBorders>
              <w:bottom w:val="single" w:sz="4" w:space="0" w:color="auto"/>
            </w:tcBorders>
            <w:tcMar>
              <w:left w:w="85" w:type="dxa"/>
            </w:tcMar>
            <w:vAlign w:val="center"/>
          </w:tcPr>
          <w:p w:rsidR="00783F0C" w:rsidRPr="0045345F" w:rsidRDefault="00F6322A" w:rsidP="009861DA">
            <w:pPr>
              <w:pStyle w:val="Tabletextmeasures85pt"/>
              <w:rPr>
                <w:color w:val="000000" w:themeColor="text1"/>
              </w:rPr>
            </w:pPr>
            <w:r w:rsidRPr="0045345F">
              <w:rPr>
                <w:color w:val="000000" w:themeColor="text1"/>
              </w:rPr>
              <w:t>&gt;70%</w:t>
            </w:r>
          </w:p>
        </w:tc>
        <w:tc>
          <w:tcPr>
            <w:tcW w:w="1003" w:type="pct"/>
            <w:tcBorders>
              <w:bottom w:val="single" w:sz="4" w:space="0" w:color="auto"/>
            </w:tcBorders>
            <w:tcMar>
              <w:left w:w="85" w:type="dxa"/>
            </w:tcMar>
            <w:vAlign w:val="center"/>
          </w:tcPr>
          <w:p w:rsidR="00783F0C" w:rsidRPr="0045345F" w:rsidRDefault="003852ED" w:rsidP="009861DA">
            <w:pPr>
              <w:pStyle w:val="Tabletextmeasures85pt"/>
              <w:rPr>
                <w:color w:val="000000" w:themeColor="text1"/>
              </w:rPr>
            </w:pPr>
            <w:r w:rsidRPr="0045345F">
              <w:rPr>
                <w:color w:val="000000" w:themeColor="text1"/>
              </w:rPr>
              <w:t>&gt;80%</w:t>
            </w:r>
          </w:p>
        </w:tc>
      </w:tr>
    </w:tbl>
    <w:p w:rsidR="006717BE" w:rsidRPr="0045345F" w:rsidRDefault="006717BE">
      <w:pPr>
        <w:spacing w:after="0"/>
        <w:rPr>
          <w:color w:val="000000" w:themeColor="text1"/>
        </w:rPr>
      </w:pPr>
      <w:r w:rsidRPr="0045345F">
        <w:rPr>
          <w:color w:val="000000" w:themeColor="text1"/>
        </w:rPr>
        <w:br w:type="page"/>
      </w:r>
    </w:p>
    <w:tbl>
      <w:tblPr>
        <w:tblStyle w:val="TableGrid"/>
        <w:tblW w:w="5032" w:type="pct"/>
        <w:tblInd w:w="-23" w:type="dxa"/>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26"/>
        <w:gridCol w:w="1002"/>
        <w:gridCol w:w="508"/>
        <w:gridCol w:w="1519"/>
        <w:gridCol w:w="501"/>
        <w:gridCol w:w="1011"/>
        <w:gridCol w:w="1521"/>
      </w:tblGrid>
      <w:tr w:rsidR="0045345F" w:rsidRPr="0045345F" w:rsidTr="00A374CB">
        <w:tc>
          <w:tcPr>
            <w:tcW w:w="5000" w:type="pct"/>
            <w:gridSpan w:val="7"/>
            <w:shd w:val="clear" w:color="auto" w:fill="auto"/>
            <w:tcMar>
              <w:left w:w="85" w:type="dxa"/>
            </w:tcMar>
          </w:tcPr>
          <w:p w:rsidR="00224321" w:rsidRPr="0045345F" w:rsidRDefault="008E1799" w:rsidP="008E1799">
            <w:pPr>
              <w:pStyle w:val="Tableheadingrow9pt"/>
              <w:spacing w:before="80" w:after="80"/>
              <w:ind w:left="284" w:hanging="284"/>
              <w:rPr>
                <w:b w:val="0"/>
                <w:bCs/>
                <w:color w:val="000000" w:themeColor="text1"/>
              </w:rPr>
            </w:pPr>
            <w:r w:rsidRPr="0045345F">
              <w:rPr>
                <w:bCs/>
                <w:color w:val="000000" w:themeColor="text1"/>
              </w:rPr>
              <w:lastRenderedPageBreak/>
              <w:t>D.</w:t>
            </w:r>
            <w:r w:rsidR="00224321" w:rsidRPr="0045345F">
              <w:rPr>
                <w:bCs/>
                <w:color w:val="000000" w:themeColor="text1"/>
              </w:rPr>
              <w:t xml:space="preserve"> </w:t>
            </w:r>
            <w:r w:rsidRPr="0045345F">
              <w:rPr>
                <w:bCs/>
                <w:color w:val="000000" w:themeColor="text1"/>
              </w:rPr>
              <w:tab/>
            </w:r>
            <w:r w:rsidR="00B9099C" w:rsidRPr="0045345F">
              <w:rPr>
                <w:bCs/>
                <w:color w:val="000000" w:themeColor="text1"/>
              </w:rPr>
              <w:t>Ensur</w:t>
            </w:r>
            <w:r w:rsidR="00017C34" w:rsidRPr="0045345F">
              <w:rPr>
                <w:bCs/>
                <w:color w:val="000000" w:themeColor="text1"/>
              </w:rPr>
              <w:t>ing</w:t>
            </w:r>
            <w:r w:rsidR="00B9099C" w:rsidRPr="0045345F">
              <w:rPr>
                <w:bCs/>
                <w:color w:val="000000" w:themeColor="text1"/>
              </w:rPr>
              <w:t xml:space="preserve"> </w:t>
            </w:r>
            <w:r w:rsidR="00616E56" w:rsidRPr="0045345F">
              <w:rPr>
                <w:bCs/>
                <w:color w:val="000000" w:themeColor="text1"/>
              </w:rPr>
              <w:t>risk-</w:t>
            </w:r>
            <w:r w:rsidR="00B9099C" w:rsidRPr="0045345F">
              <w:rPr>
                <w:bCs/>
                <w:color w:val="000000" w:themeColor="text1"/>
              </w:rPr>
              <w:t>informed and efficient regulation</w:t>
            </w:r>
          </w:p>
        </w:tc>
      </w:tr>
      <w:tr w:rsidR="0045345F" w:rsidRPr="0045345F" w:rsidTr="00A374CB">
        <w:tc>
          <w:tcPr>
            <w:tcW w:w="5000" w:type="pct"/>
            <w:gridSpan w:val="7"/>
            <w:shd w:val="clear" w:color="auto" w:fill="D9D9D9" w:themeFill="background1" w:themeFillShade="D9"/>
            <w:tcMar>
              <w:left w:w="85" w:type="dxa"/>
            </w:tcMar>
          </w:tcPr>
          <w:p w:rsidR="00224321" w:rsidRPr="0045345F" w:rsidRDefault="003852ED" w:rsidP="009861DA">
            <w:pPr>
              <w:pStyle w:val="Tableheadingrowmeasures85pt"/>
              <w:rPr>
                <w:color w:val="000000" w:themeColor="text1"/>
                <w:lang w:eastAsia="en-US"/>
              </w:rPr>
            </w:pPr>
            <w:r w:rsidRPr="0045345F">
              <w:rPr>
                <w:color w:val="000000" w:themeColor="text1"/>
                <w:lang w:eastAsia="en-US"/>
              </w:rPr>
              <w:t xml:space="preserve">Monitor doses to radiation workers </w:t>
            </w:r>
            <w:r w:rsidR="008A10F0" w:rsidRPr="0045345F">
              <w:rPr>
                <w:color w:val="000000" w:themeColor="text1"/>
                <w:lang w:eastAsia="en-US"/>
              </w:rPr>
              <w:t>at licensed Commonwealth facilities</w:t>
            </w:r>
            <w:r w:rsidRPr="0045345F">
              <w:rPr>
                <w:color w:val="000000" w:themeColor="text1"/>
                <w:lang w:eastAsia="en-US"/>
              </w:rPr>
              <w:t xml:space="preserve"> and influence the doses in a downward manner.</w:t>
            </w:r>
          </w:p>
        </w:tc>
      </w:tr>
      <w:tr w:rsidR="0045345F" w:rsidRPr="0045345F" w:rsidTr="00A374CB">
        <w:tblPrEx>
          <w:tblCellMar>
            <w:top w:w="0" w:type="dxa"/>
            <w:left w:w="108" w:type="dxa"/>
            <w:bottom w:w="0" w:type="dxa"/>
            <w:right w:w="108" w:type="dxa"/>
          </w:tblCellMar>
        </w:tblPrEx>
        <w:trPr>
          <w:trHeight w:val="283"/>
        </w:trPr>
        <w:tc>
          <w:tcPr>
            <w:tcW w:w="1666" w:type="pct"/>
            <w:gridSpan w:val="2"/>
            <w:tcBorders>
              <w:bottom w:val="single" w:sz="4" w:space="0" w:color="auto"/>
            </w:tcBorders>
            <w:tcMar>
              <w:left w:w="85" w:type="dxa"/>
            </w:tcMar>
            <w:vAlign w:val="center"/>
          </w:tcPr>
          <w:p w:rsidR="003852ED" w:rsidRPr="0045345F" w:rsidRDefault="003852ED" w:rsidP="009861DA">
            <w:pPr>
              <w:pStyle w:val="Tableheadingrowmeasures85pt"/>
              <w:rPr>
                <w:color w:val="000000" w:themeColor="text1"/>
              </w:rPr>
            </w:pPr>
            <w:r w:rsidRPr="0045345F">
              <w:rPr>
                <w:color w:val="000000" w:themeColor="text1"/>
              </w:rPr>
              <w:t>2016-17 Estimated result</w:t>
            </w:r>
          </w:p>
        </w:tc>
        <w:tc>
          <w:tcPr>
            <w:tcW w:w="1666" w:type="pct"/>
            <w:gridSpan w:val="3"/>
            <w:tcBorders>
              <w:bottom w:val="single" w:sz="4" w:space="0" w:color="auto"/>
            </w:tcBorders>
            <w:shd w:val="clear" w:color="auto" w:fill="auto"/>
            <w:tcMar>
              <w:left w:w="85" w:type="dxa"/>
            </w:tcMar>
            <w:vAlign w:val="center"/>
          </w:tcPr>
          <w:p w:rsidR="003852ED" w:rsidRPr="0045345F" w:rsidRDefault="003852ED" w:rsidP="009861DA">
            <w:pPr>
              <w:pStyle w:val="Tableheadingrowmeasures85pt"/>
              <w:rPr>
                <w:color w:val="000000" w:themeColor="text1"/>
              </w:rPr>
            </w:pPr>
            <w:r w:rsidRPr="0045345F">
              <w:rPr>
                <w:color w:val="000000" w:themeColor="text1"/>
              </w:rPr>
              <w:t>2017-18 Target</w:t>
            </w:r>
          </w:p>
        </w:tc>
        <w:tc>
          <w:tcPr>
            <w:tcW w:w="1668" w:type="pct"/>
            <w:gridSpan w:val="2"/>
            <w:tcBorders>
              <w:bottom w:val="single" w:sz="4" w:space="0" w:color="auto"/>
            </w:tcBorders>
            <w:tcMar>
              <w:left w:w="85" w:type="dxa"/>
            </w:tcMar>
            <w:vAlign w:val="center"/>
          </w:tcPr>
          <w:p w:rsidR="003852ED" w:rsidRPr="0045345F" w:rsidRDefault="003852ED" w:rsidP="009861DA">
            <w:pPr>
              <w:pStyle w:val="Tableheadingrowmeasures85pt"/>
              <w:rPr>
                <w:color w:val="000000" w:themeColor="text1"/>
              </w:rPr>
            </w:pPr>
            <w:r w:rsidRPr="0045345F">
              <w:rPr>
                <w:color w:val="000000" w:themeColor="text1"/>
              </w:rPr>
              <w:t>2018-19 (&amp; beyond) Target</w:t>
            </w:r>
          </w:p>
        </w:tc>
      </w:tr>
      <w:tr w:rsidR="0045345F" w:rsidRPr="0045345F" w:rsidTr="00A374CB">
        <w:tblPrEx>
          <w:tblCellMar>
            <w:top w:w="0" w:type="dxa"/>
            <w:left w:w="108" w:type="dxa"/>
            <w:bottom w:w="0" w:type="dxa"/>
            <w:right w:w="108" w:type="dxa"/>
          </w:tblCellMar>
        </w:tblPrEx>
        <w:tc>
          <w:tcPr>
            <w:tcW w:w="1666" w:type="pct"/>
            <w:gridSpan w:val="2"/>
            <w:tcBorders>
              <w:bottom w:val="single" w:sz="4" w:space="0" w:color="auto"/>
            </w:tcBorders>
            <w:tcMar>
              <w:left w:w="85" w:type="dxa"/>
            </w:tcMar>
          </w:tcPr>
          <w:p w:rsidR="003852ED" w:rsidRPr="0045345F" w:rsidRDefault="003852ED" w:rsidP="009861DA">
            <w:pPr>
              <w:pStyle w:val="Tabletextmeasures85pt"/>
              <w:rPr>
                <w:color w:val="000000" w:themeColor="text1"/>
              </w:rPr>
            </w:pPr>
            <w:r w:rsidRPr="0045345F">
              <w:rPr>
                <w:color w:val="000000" w:themeColor="text1"/>
              </w:rPr>
              <w:t>N/A</w:t>
            </w:r>
            <w:r w:rsidR="00876F23" w:rsidRPr="0045345F">
              <w:rPr>
                <w:rStyle w:val="FootnoteReference"/>
                <w:color w:val="000000" w:themeColor="text1"/>
                <w:sz w:val="18"/>
                <w:szCs w:val="18"/>
              </w:rPr>
              <w:footnoteReference w:id="9"/>
            </w:r>
          </w:p>
        </w:tc>
        <w:tc>
          <w:tcPr>
            <w:tcW w:w="1666" w:type="pct"/>
            <w:gridSpan w:val="3"/>
            <w:tcBorders>
              <w:bottom w:val="single" w:sz="4" w:space="0" w:color="auto"/>
            </w:tcBorders>
            <w:shd w:val="clear" w:color="auto" w:fill="auto"/>
            <w:tcMar>
              <w:left w:w="85" w:type="dxa"/>
            </w:tcMar>
          </w:tcPr>
          <w:p w:rsidR="003852ED" w:rsidRPr="0045345F" w:rsidRDefault="003852ED" w:rsidP="009861DA">
            <w:pPr>
              <w:pStyle w:val="Tabletextmeasures85pt"/>
              <w:rPr>
                <w:color w:val="000000" w:themeColor="text1"/>
              </w:rPr>
            </w:pPr>
            <w:r w:rsidRPr="0045345F">
              <w:rPr>
                <w:color w:val="000000" w:themeColor="text1"/>
              </w:rPr>
              <w:t xml:space="preserve">The radiation doses of the 100 most exposed workers </w:t>
            </w:r>
            <w:r w:rsidR="008A10F0" w:rsidRPr="0045345F">
              <w:rPr>
                <w:color w:val="000000" w:themeColor="text1"/>
              </w:rPr>
              <w:t>at licensed Commonwealth facilities</w:t>
            </w:r>
            <w:r w:rsidRPr="0045345F">
              <w:rPr>
                <w:color w:val="000000" w:themeColor="text1"/>
              </w:rPr>
              <w:t xml:space="preserve"> trend downwards over time.</w:t>
            </w:r>
          </w:p>
        </w:tc>
        <w:tc>
          <w:tcPr>
            <w:tcW w:w="1668" w:type="pct"/>
            <w:gridSpan w:val="2"/>
            <w:tcBorders>
              <w:bottom w:val="single" w:sz="4" w:space="0" w:color="auto"/>
            </w:tcBorders>
            <w:tcMar>
              <w:left w:w="85" w:type="dxa"/>
            </w:tcMar>
          </w:tcPr>
          <w:p w:rsidR="003852ED" w:rsidRPr="0045345F" w:rsidRDefault="003852ED" w:rsidP="009861DA">
            <w:pPr>
              <w:pStyle w:val="Tabletextmeasures85pt"/>
              <w:rPr>
                <w:color w:val="000000" w:themeColor="text1"/>
              </w:rPr>
            </w:pPr>
            <w:r w:rsidRPr="0045345F">
              <w:rPr>
                <w:color w:val="000000" w:themeColor="text1"/>
              </w:rPr>
              <w:t>As per 2017-18.</w:t>
            </w:r>
          </w:p>
        </w:tc>
      </w:tr>
      <w:tr w:rsidR="0045345F" w:rsidRPr="0045345F" w:rsidTr="00A374CB">
        <w:tc>
          <w:tcPr>
            <w:tcW w:w="5000" w:type="pct"/>
            <w:gridSpan w:val="7"/>
            <w:shd w:val="clear" w:color="auto" w:fill="D9D9D9" w:themeFill="background1" w:themeFillShade="D9"/>
            <w:tcMar>
              <w:left w:w="85" w:type="dxa"/>
            </w:tcMar>
          </w:tcPr>
          <w:p w:rsidR="00431F59" w:rsidRPr="0045345F" w:rsidRDefault="00B9099C" w:rsidP="006976CA">
            <w:pPr>
              <w:pStyle w:val="Tableheadingrowmeasures85pt"/>
              <w:rPr>
                <w:color w:val="000000" w:themeColor="text1"/>
                <w:lang w:eastAsia="en-US"/>
              </w:rPr>
            </w:pPr>
            <w:r w:rsidRPr="0045345F">
              <w:rPr>
                <w:color w:val="000000" w:themeColor="text1"/>
                <w:lang w:eastAsia="en-US"/>
              </w:rPr>
              <w:t xml:space="preserve">Benchmark Australia’s radiation and nuclear safety framework against the International Atomic Energy Agency (IAEA) safety requirements, by </w:t>
            </w:r>
            <w:r w:rsidR="006976CA" w:rsidRPr="0045345F">
              <w:rPr>
                <w:color w:val="000000" w:themeColor="text1"/>
                <w:lang w:eastAsia="en-US"/>
              </w:rPr>
              <w:t>means of</w:t>
            </w:r>
            <w:r w:rsidRPr="0045345F">
              <w:rPr>
                <w:color w:val="000000" w:themeColor="text1"/>
                <w:lang w:eastAsia="en-US"/>
              </w:rPr>
              <w:t xml:space="preserve"> an Integrated Regulatory Review Service (IRRS) mission to Australia</w:t>
            </w:r>
            <w:r w:rsidR="00B60750" w:rsidRPr="0045345F">
              <w:rPr>
                <w:color w:val="000000" w:themeColor="text1"/>
                <w:lang w:eastAsia="en-US"/>
              </w:rPr>
              <w:t>.</w:t>
            </w:r>
          </w:p>
        </w:tc>
      </w:tr>
      <w:tr w:rsidR="0045345F" w:rsidRPr="0045345F" w:rsidTr="00A374CB">
        <w:tblPrEx>
          <w:tblCellMar>
            <w:top w:w="0" w:type="dxa"/>
            <w:left w:w="108" w:type="dxa"/>
            <w:bottom w:w="0" w:type="dxa"/>
            <w:right w:w="108" w:type="dxa"/>
          </w:tblCellMar>
        </w:tblPrEx>
        <w:trPr>
          <w:trHeight w:val="283"/>
        </w:trPr>
        <w:tc>
          <w:tcPr>
            <w:tcW w:w="1666" w:type="pct"/>
            <w:gridSpan w:val="2"/>
            <w:tcBorders>
              <w:bottom w:val="single" w:sz="4" w:space="0" w:color="auto"/>
            </w:tcBorders>
            <w:tcMar>
              <w:left w:w="85" w:type="dxa"/>
            </w:tcMar>
            <w:vAlign w:val="center"/>
          </w:tcPr>
          <w:p w:rsidR="00B9099C" w:rsidRPr="0045345F" w:rsidRDefault="00B9099C" w:rsidP="009861DA">
            <w:pPr>
              <w:pStyle w:val="Tableheadingrowmeasures85pt"/>
              <w:rPr>
                <w:color w:val="000000" w:themeColor="text1"/>
              </w:rPr>
            </w:pPr>
            <w:r w:rsidRPr="0045345F">
              <w:rPr>
                <w:color w:val="000000" w:themeColor="text1"/>
              </w:rPr>
              <w:t>2016-17 Estimated result</w:t>
            </w:r>
          </w:p>
        </w:tc>
        <w:tc>
          <w:tcPr>
            <w:tcW w:w="1666" w:type="pct"/>
            <w:gridSpan w:val="3"/>
            <w:tcBorders>
              <w:bottom w:val="single" w:sz="4" w:space="0" w:color="auto"/>
            </w:tcBorders>
            <w:shd w:val="clear" w:color="auto" w:fill="auto"/>
            <w:tcMar>
              <w:left w:w="85" w:type="dxa"/>
            </w:tcMar>
            <w:vAlign w:val="center"/>
          </w:tcPr>
          <w:p w:rsidR="00B9099C" w:rsidRPr="0045345F" w:rsidRDefault="00B9099C" w:rsidP="009861DA">
            <w:pPr>
              <w:pStyle w:val="Tableheadingrowmeasures85pt"/>
              <w:rPr>
                <w:color w:val="000000" w:themeColor="text1"/>
              </w:rPr>
            </w:pPr>
            <w:r w:rsidRPr="0045345F">
              <w:rPr>
                <w:color w:val="000000" w:themeColor="text1"/>
              </w:rPr>
              <w:t>2017-18 Target</w:t>
            </w:r>
          </w:p>
        </w:tc>
        <w:tc>
          <w:tcPr>
            <w:tcW w:w="1668" w:type="pct"/>
            <w:gridSpan w:val="2"/>
            <w:tcBorders>
              <w:bottom w:val="single" w:sz="4" w:space="0" w:color="auto"/>
            </w:tcBorders>
            <w:tcMar>
              <w:left w:w="85" w:type="dxa"/>
            </w:tcMar>
            <w:vAlign w:val="center"/>
          </w:tcPr>
          <w:p w:rsidR="00B9099C" w:rsidRPr="0045345F" w:rsidRDefault="00B9099C" w:rsidP="009861DA">
            <w:pPr>
              <w:pStyle w:val="Tableheadingrowmeasures85pt"/>
              <w:rPr>
                <w:color w:val="000000" w:themeColor="text1"/>
              </w:rPr>
            </w:pPr>
            <w:r w:rsidRPr="0045345F">
              <w:rPr>
                <w:color w:val="000000" w:themeColor="text1"/>
              </w:rPr>
              <w:t>2018-19 (&amp; beyond) Target</w:t>
            </w:r>
          </w:p>
        </w:tc>
      </w:tr>
      <w:tr w:rsidR="0045345F" w:rsidRPr="0045345F" w:rsidTr="00A374CB">
        <w:tblPrEx>
          <w:tblCellMar>
            <w:top w:w="0" w:type="dxa"/>
            <w:left w:w="108" w:type="dxa"/>
            <w:bottom w:w="0" w:type="dxa"/>
            <w:right w:w="108" w:type="dxa"/>
          </w:tblCellMar>
        </w:tblPrEx>
        <w:tc>
          <w:tcPr>
            <w:tcW w:w="1666" w:type="pct"/>
            <w:gridSpan w:val="2"/>
            <w:tcBorders>
              <w:bottom w:val="single" w:sz="4" w:space="0" w:color="auto"/>
            </w:tcBorders>
            <w:tcMar>
              <w:left w:w="85" w:type="dxa"/>
            </w:tcMar>
          </w:tcPr>
          <w:p w:rsidR="00B9099C" w:rsidRPr="0045345F" w:rsidRDefault="00B9099C" w:rsidP="009861DA">
            <w:pPr>
              <w:pStyle w:val="Tabletextmeasures85pt"/>
              <w:rPr>
                <w:color w:val="000000" w:themeColor="text1"/>
              </w:rPr>
            </w:pPr>
            <w:r w:rsidRPr="0045345F">
              <w:rPr>
                <w:color w:val="000000" w:themeColor="text1"/>
              </w:rPr>
              <w:t>N</w:t>
            </w:r>
            <w:r w:rsidR="0014272D" w:rsidRPr="0045345F">
              <w:rPr>
                <w:color w:val="000000" w:themeColor="text1"/>
              </w:rPr>
              <w:t>/</w:t>
            </w:r>
            <w:r w:rsidRPr="0045345F">
              <w:rPr>
                <w:color w:val="000000" w:themeColor="text1"/>
              </w:rPr>
              <w:t>A</w:t>
            </w:r>
            <w:r w:rsidR="00EF3F04" w:rsidRPr="0045345F">
              <w:rPr>
                <w:rStyle w:val="FootnoteReference"/>
                <w:color w:val="000000" w:themeColor="text1"/>
              </w:rPr>
              <w:footnoteReference w:id="10"/>
            </w:r>
          </w:p>
        </w:tc>
        <w:tc>
          <w:tcPr>
            <w:tcW w:w="1666" w:type="pct"/>
            <w:gridSpan w:val="3"/>
            <w:tcBorders>
              <w:bottom w:val="single" w:sz="4" w:space="0" w:color="auto"/>
            </w:tcBorders>
            <w:shd w:val="clear" w:color="auto" w:fill="auto"/>
            <w:tcMar>
              <w:left w:w="85" w:type="dxa"/>
            </w:tcMar>
          </w:tcPr>
          <w:p w:rsidR="00B9099C" w:rsidRPr="0045345F" w:rsidRDefault="00B9099C" w:rsidP="009861DA">
            <w:pPr>
              <w:pStyle w:val="Tabletextmeasures85pt"/>
              <w:rPr>
                <w:color w:val="000000" w:themeColor="text1"/>
              </w:rPr>
            </w:pPr>
            <w:r w:rsidRPr="0045345F">
              <w:rPr>
                <w:color w:val="000000" w:themeColor="text1"/>
              </w:rPr>
              <w:t xml:space="preserve">Complete self-assessment of ARPANSA’s and participating </w:t>
            </w:r>
            <w:r w:rsidR="008B0D74" w:rsidRPr="0045345F">
              <w:rPr>
                <w:color w:val="000000" w:themeColor="text1"/>
              </w:rPr>
              <w:t xml:space="preserve">States’ </w:t>
            </w:r>
            <w:r w:rsidRPr="0045345F">
              <w:rPr>
                <w:color w:val="000000" w:themeColor="text1"/>
              </w:rPr>
              <w:t xml:space="preserve">and </w:t>
            </w:r>
            <w:r w:rsidR="008B0D74" w:rsidRPr="0045345F">
              <w:rPr>
                <w:color w:val="000000" w:themeColor="text1"/>
              </w:rPr>
              <w:t xml:space="preserve">Territories’ </w:t>
            </w:r>
            <w:r w:rsidRPr="0045345F">
              <w:rPr>
                <w:color w:val="000000" w:themeColor="text1"/>
              </w:rPr>
              <w:t>framework for radiation and nuclear safety, prepare draft action plan.</w:t>
            </w:r>
          </w:p>
        </w:tc>
        <w:tc>
          <w:tcPr>
            <w:tcW w:w="1668" w:type="pct"/>
            <w:gridSpan w:val="2"/>
            <w:tcBorders>
              <w:bottom w:val="single" w:sz="4" w:space="0" w:color="auto"/>
            </w:tcBorders>
            <w:tcMar>
              <w:left w:w="85" w:type="dxa"/>
            </w:tcMar>
          </w:tcPr>
          <w:p w:rsidR="00B9099C" w:rsidRPr="0045345F" w:rsidRDefault="00B9099C" w:rsidP="0064069A">
            <w:pPr>
              <w:pStyle w:val="Tabletextmeasures85pt"/>
              <w:rPr>
                <w:color w:val="000000" w:themeColor="text1"/>
              </w:rPr>
            </w:pPr>
            <w:r w:rsidRPr="0045345F">
              <w:rPr>
                <w:color w:val="000000" w:themeColor="text1"/>
              </w:rPr>
              <w:t xml:space="preserve">Receive </w:t>
            </w:r>
            <w:r w:rsidR="0064069A" w:rsidRPr="0045345F">
              <w:rPr>
                <w:color w:val="000000" w:themeColor="text1"/>
              </w:rPr>
              <w:t xml:space="preserve">Integrated Regulatory Review Service </w:t>
            </w:r>
            <w:r w:rsidRPr="0045345F">
              <w:rPr>
                <w:color w:val="000000" w:themeColor="text1"/>
              </w:rPr>
              <w:t xml:space="preserve">mission coordinated by </w:t>
            </w:r>
            <w:r w:rsidR="0064069A" w:rsidRPr="0045345F">
              <w:rPr>
                <w:color w:val="000000" w:themeColor="text1"/>
              </w:rPr>
              <w:t>International Atomic Energy Agency</w:t>
            </w:r>
            <w:r w:rsidRPr="0045345F">
              <w:rPr>
                <w:color w:val="000000" w:themeColor="text1"/>
              </w:rPr>
              <w:t>, finalise action plan and commence</w:t>
            </w:r>
            <w:r w:rsidR="00EF3F04" w:rsidRPr="0045345F">
              <w:rPr>
                <w:color w:val="000000" w:themeColor="text1"/>
              </w:rPr>
              <w:t xml:space="preserve"> </w:t>
            </w:r>
            <w:r w:rsidRPr="0045345F">
              <w:rPr>
                <w:color w:val="000000" w:themeColor="text1"/>
              </w:rPr>
              <w:t>implementation</w:t>
            </w:r>
            <w:r w:rsidR="00EF3F04" w:rsidRPr="0045345F">
              <w:rPr>
                <w:color w:val="000000" w:themeColor="text1"/>
              </w:rPr>
              <w:t>.</w:t>
            </w:r>
          </w:p>
        </w:tc>
      </w:tr>
      <w:tr w:rsidR="0045345F" w:rsidRPr="0045345F" w:rsidTr="00A374CB">
        <w:tc>
          <w:tcPr>
            <w:tcW w:w="5000" w:type="pct"/>
            <w:gridSpan w:val="7"/>
            <w:shd w:val="clear" w:color="auto" w:fill="D9D9D9" w:themeFill="background1" w:themeFillShade="D9"/>
            <w:tcMar>
              <w:left w:w="85" w:type="dxa"/>
            </w:tcMar>
          </w:tcPr>
          <w:p w:rsidR="003852ED" w:rsidRPr="0045345F" w:rsidRDefault="00781BDC" w:rsidP="009861DA">
            <w:pPr>
              <w:pStyle w:val="Tableheadingrowmeasures85pt"/>
              <w:rPr>
                <w:color w:val="000000" w:themeColor="text1"/>
                <w:lang w:eastAsia="en-US"/>
              </w:rPr>
            </w:pPr>
            <w:r w:rsidRPr="0045345F">
              <w:rPr>
                <w:color w:val="000000" w:themeColor="text1"/>
                <w:lang w:eastAsia="en-US"/>
              </w:rPr>
              <w:t>Inspections are conducted in accordance with established inspection schedule</w:t>
            </w:r>
            <w:r w:rsidR="007E567A" w:rsidRPr="0045345F">
              <w:rPr>
                <w:color w:val="000000" w:themeColor="text1"/>
                <w:lang w:eastAsia="en-US"/>
              </w:rPr>
              <w:t>.</w:t>
            </w:r>
          </w:p>
        </w:tc>
      </w:tr>
      <w:tr w:rsidR="0045345F" w:rsidRPr="0045345F" w:rsidTr="00A374CB">
        <w:tblPrEx>
          <w:tblCellMar>
            <w:top w:w="0" w:type="dxa"/>
            <w:left w:w="108" w:type="dxa"/>
            <w:bottom w:w="0" w:type="dxa"/>
            <w:right w:w="108" w:type="dxa"/>
          </w:tblCellMar>
        </w:tblPrEx>
        <w:tc>
          <w:tcPr>
            <w:tcW w:w="1006" w:type="pct"/>
            <w:tcBorders>
              <w:bottom w:val="single" w:sz="4" w:space="0" w:color="auto"/>
            </w:tcBorders>
            <w:tcMar>
              <w:left w:w="85" w:type="dxa"/>
            </w:tcMar>
            <w:vAlign w:val="center"/>
          </w:tcPr>
          <w:p w:rsidR="003852ED" w:rsidRPr="0045345F" w:rsidRDefault="003852ED" w:rsidP="009861DA">
            <w:pPr>
              <w:pStyle w:val="Tableheadingrowmeasures85pt"/>
              <w:rPr>
                <w:color w:val="000000" w:themeColor="text1"/>
              </w:rPr>
            </w:pPr>
            <w:r w:rsidRPr="0045345F">
              <w:rPr>
                <w:color w:val="000000" w:themeColor="text1"/>
              </w:rPr>
              <w:t>2016-17 Estimated result</w:t>
            </w:r>
          </w:p>
        </w:tc>
        <w:tc>
          <w:tcPr>
            <w:tcW w:w="995" w:type="pct"/>
            <w:gridSpan w:val="2"/>
            <w:tcBorders>
              <w:bottom w:val="single" w:sz="4" w:space="0" w:color="auto"/>
            </w:tcBorders>
            <w:shd w:val="clear" w:color="auto" w:fill="auto"/>
            <w:tcMar>
              <w:left w:w="85" w:type="dxa"/>
            </w:tcMar>
            <w:vAlign w:val="center"/>
          </w:tcPr>
          <w:p w:rsidR="003852ED" w:rsidRPr="0045345F" w:rsidRDefault="008B0D74" w:rsidP="006B39B5">
            <w:pPr>
              <w:pStyle w:val="Tableheadingrowmeasures85pt"/>
              <w:rPr>
                <w:color w:val="000000" w:themeColor="text1"/>
              </w:rPr>
            </w:pPr>
            <w:r w:rsidRPr="0045345F">
              <w:rPr>
                <w:color w:val="000000" w:themeColor="text1"/>
              </w:rPr>
              <w:t>2017</w:t>
            </w:r>
            <w:r w:rsidR="003852ED" w:rsidRPr="0045345F">
              <w:rPr>
                <w:color w:val="000000" w:themeColor="text1"/>
              </w:rPr>
              <w:t>-</w:t>
            </w:r>
            <w:r w:rsidRPr="0045345F">
              <w:rPr>
                <w:color w:val="000000" w:themeColor="text1"/>
              </w:rPr>
              <w:t>18</w:t>
            </w:r>
            <w:r w:rsidR="009861DA" w:rsidRPr="0045345F">
              <w:rPr>
                <w:color w:val="000000" w:themeColor="text1"/>
              </w:rPr>
              <w:br/>
            </w:r>
            <w:r w:rsidRPr="0045345F">
              <w:rPr>
                <w:color w:val="000000" w:themeColor="text1"/>
              </w:rPr>
              <w:t>Target</w:t>
            </w:r>
          </w:p>
        </w:tc>
        <w:tc>
          <w:tcPr>
            <w:tcW w:w="1001" w:type="pct"/>
            <w:tcBorders>
              <w:bottom w:val="single" w:sz="4" w:space="0" w:color="auto"/>
            </w:tcBorders>
            <w:tcMar>
              <w:left w:w="85" w:type="dxa"/>
            </w:tcMar>
            <w:vAlign w:val="center"/>
          </w:tcPr>
          <w:p w:rsidR="003852ED" w:rsidRPr="0045345F" w:rsidRDefault="008B0D74" w:rsidP="006B39B5">
            <w:pPr>
              <w:pStyle w:val="Tableheadingrowmeasures85pt"/>
              <w:rPr>
                <w:color w:val="000000" w:themeColor="text1"/>
              </w:rPr>
            </w:pPr>
            <w:r w:rsidRPr="0045345F">
              <w:rPr>
                <w:color w:val="000000" w:themeColor="text1"/>
              </w:rPr>
              <w:t>2018-19</w:t>
            </w:r>
            <w:r w:rsidR="009861DA" w:rsidRPr="0045345F">
              <w:rPr>
                <w:color w:val="000000" w:themeColor="text1"/>
              </w:rPr>
              <w:br/>
            </w:r>
            <w:r w:rsidRPr="0045345F">
              <w:rPr>
                <w:color w:val="000000" w:themeColor="text1"/>
              </w:rPr>
              <w:t>Target</w:t>
            </w:r>
          </w:p>
        </w:tc>
        <w:tc>
          <w:tcPr>
            <w:tcW w:w="996" w:type="pct"/>
            <w:gridSpan w:val="2"/>
            <w:tcBorders>
              <w:bottom w:val="single" w:sz="4" w:space="0" w:color="auto"/>
            </w:tcBorders>
            <w:tcMar>
              <w:left w:w="85" w:type="dxa"/>
            </w:tcMar>
            <w:vAlign w:val="center"/>
          </w:tcPr>
          <w:p w:rsidR="003852ED" w:rsidRPr="0045345F" w:rsidRDefault="006B39B5" w:rsidP="009861DA">
            <w:pPr>
              <w:pStyle w:val="Tableheadingrowmeasures85pt"/>
              <w:rPr>
                <w:color w:val="000000" w:themeColor="text1"/>
              </w:rPr>
            </w:pPr>
            <w:r w:rsidRPr="0045345F">
              <w:rPr>
                <w:color w:val="000000" w:themeColor="text1"/>
              </w:rPr>
              <w:t>2019-20</w:t>
            </w:r>
            <w:r w:rsidR="009861DA" w:rsidRPr="0045345F">
              <w:rPr>
                <w:color w:val="000000" w:themeColor="text1"/>
              </w:rPr>
              <w:br/>
            </w:r>
            <w:r w:rsidR="008B0D74" w:rsidRPr="0045345F">
              <w:rPr>
                <w:color w:val="000000" w:themeColor="text1"/>
              </w:rPr>
              <w:t>Target</w:t>
            </w:r>
          </w:p>
        </w:tc>
        <w:tc>
          <w:tcPr>
            <w:tcW w:w="1002" w:type="pct"/>
            <w:tcBorders>
              <w:bottom w:val="single" w:sz="4" w:space="0" w:color="auto"/>
            </w:tcBorders>
            <w:tcMar>
              <w:left w:w="85" w:type="dxa"/>
            </w:tcMar>
            <w:vAlign w:val="center"/>
          </w:tcPr>
          <w:p w:rsidR="003852ED" w:rsidRPr="0045345F" w:rsidRDefault="006B39B5" w:rsidP="009861DA">
            <w:pPr>
              <w:pStyle w:val="Tableheadingrowmeasures85pt"/>
              <w:rPr>
                <w:color w:val="000000" w:themeColor="text1"/>
              </w:rPr>
            </w:pPr>
            <w:r w:rsidRPr="0045345F">
              <w:rPr>
                <w:color w:val="000000" w:themeColor="text1"/>
              </w:rPr>
              <w:t>2020-21</w:t>
            </w:r>
            <w:r w:rsidR="009861DA" w:rsidRPr="0045345F">
              <w:rPr>
                <w:color w:val="000000" w:themeColor="text1"/>
              </w:rPr>
              <w:br/>
            </w:r>
            <w:r w:rsidR="008B0D74" w:rsidRPr="0045345F">
              <w:rPr>
                <w:color w:val="000000" w:themeColor="text1"/>
              </w:rPr>
              <w:t>Target</w:t>
            </w:r>
          </w:p>
        </w:tc>
      </w:tr>
      <w:tr w:rsidR="0045345F" w:rsidRPr="0045345F" w:rsidTr="00A374CB">
        <w:tblPrEx>
          <w:tblCellMar>
            <w:top w:w="0" w:type="dxa"/>
            <w:left w:w="108" w:type="dxa"/>
            <w:bottom w:w="0" w:type="dxa"/>
            <w:right w:w="108" w:type="dxa"/>
          </w:tblCellMar>
        </w:tblPrEx>
        <w:trPr>
          <w:trHeight w:val="283"/>
        </w:trPr>
        <w:tc>
          <w:tcPr>
            <w:tcW w:w="1006"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&gt;85%</w:t>
            </w:r>
          </w:p>
        </w:tc>
        <w:tc>
          <w:tcPr>
            <w:tcW w:w="995" w:type="pct"/>
            <w:gridSpan w:val="2"/>
            <w:tcBorders>
              <w:bottom w:val="single" w:sz="4" w:space="0" w:color="auto"/>
            </w:tcBorders>
            <w:shd w:val="clear" w:color="auto" w:fill="auto"/>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&gt;85%</w:t>
            </w:r>
          </w:p>
        </w:tc>
        <w:tc>
          <w:tcPr>
            <w:tcW w:w="1001"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&gt;85%</w:t>
            </w:r>
          </w:p>
        </w:tc>
        <w:tc>
          <w:tcPr>
            <w:tcW w:w="996" w:type="pct"/>
            <w:gridSpan w:val="2"/>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&gt;85%</w:t>
            </w:r>
          </w:p>
        </w:tc>
        <w:tc>
          <w:tcPr>
            <w:tcW w:w="1002" w:type="pct"/>
            <w:tcBorders>
              <w:bottom w:val="single" w:sz="4" w:space="0" w:color="auto"/>
            </w:tcBorders>
            <w:tcMar>
              <w:left w:w="85" w:type="dxa"/>
            </w:tcMar>
            <w:vAlign w:val="center"/>
          </w:tcPr>
          <w:p w:rsidR="003852ED" w:rsidRPr="0045345F" w:rsidRDefault="003852ED" w:rsidP="009861DA">
            <w:pPr>
              <w:pStyle w:val="Tabletextmeasures85pt"/>
              <w:rPr>
                <w:color w:val="000000" w:themeColor="text1"/>
              </w:rPr>
            </w:pPr>
            <w:r w:rsidRPr="0045345F">
              <w:rPr>
                <w:color w:val="000000" w:themeColor="text1"/>
              </w:rPr>
              <w:t>&gt;85%</w:t>
            </w:r>
          </w:p>
        </w:tc>
      </w:tr>
      <w:tr w:rsidR="0045345F" w:rsidRPr="0045345F" w:rsidTr="00A374CB">
        <w:tblPrEx>
          <w:tblCellMar>
            <w:top w:w="0" w:type="dxa"/>
            <w:left w:w="108" w:type="dxa"/>
            <w:bottom w:w="0" w:type="dxa"/>
            <w:right w:w="108" w:type="dxa"/>
          </w:tblCellMar>
        </w:tblPrEx>
        <w:tc>
          <w:tcPr>
            <w:tcW w:w="5000" w:type="pct"/>
            <w:gridSpan w:val="7"/>
            <w:tcMar>
              <w:left w:w="85" w:type="dxa"/>
              <w:right w:w="85" w:type="dxa"/>
            </w:tcMar>
          </w:tcPr>
          <w:p w:rsidR="00A374CB" w:rsidRPr="0045345F" w:rsidRDefault="00A374CB" w:rsidP="009A66C9">
            <w:pPr>
              <w:pStyle w:val="Tableheadingrow9pt"/>
              <w:rPr>
                <w:color w:val="000000" w:themeColor="text1"/>
              </w:rPr>
            </w:pPr>
            <w:r w:rsidRPr="0045345F">
              <w:rPr>
                <w:color w:val="000000" w:themeColor="text1"/>
              </w:rPr>
              <w:t>Material changes to Program 1.1 resulting from the following measures:</w:t>
            </w:r>
          </w:p>
          <w:p w:rsidR="00A374CB" w:rsidRPr="0045345F" w:rsidRDefault="00537EC8" w:rsidP="00537EC8">
            <w:pPr>
              <w:pStyle w:val="Tabletextmeasures85pt"/>
              <w:keepNext/>
              <w:numPr>
                <w:ilvl w:val="0"/>
                <w:numId w:val="24"/>
              </w:numPr>
              <w:tabs>
                <w:tab w:val="clear" w:pos="362"/>
              </w:tabs>
              <w:ind w:left="284" w:hanging="284"/>
              <w:rPr>
                <w:color w:val="000000" w:themeColor="text1"/>
              </w:rPr>
            </w:pPr>
            <w:r w:rsidRPr="0045345F">
              <w:rPr>
                <w:color w:val="000000" w:themeColor="text1"/>
              </w:rPr>
              <w:t xml:space="preserve">There are no material changes to Program 1.1 resulting from measures. </w:t>
            </w:r>
          </w:p>
        </w:tc>
      </w:tr>
    </w:tbl>
    <w:p w:rsidR="00024CBD" w:rsidRPr="0045345F" w:rsidRDefault="00024CBD" w:rsidP="00C379BB">
      <w:pPr>
        <w:rPr>
          <w:color w:val="000000" w:themeColor="text1"/>
        </w:rPr>
      </w:pPr>
    </w:p>
    <w:p w:rsidR="007E7AA2" w:rsidRPr="0045345F" w:rsidRDefault="007E7AA2" w:rsidP="00C379BB">
      <w:pPr>
        <w:rPr>
          <w:color w:val="000000" w:themeColor="text1"/>
        </w:rPr>
        <w:sectPr w:rsidR="007E7AA2" w:rsidRPr="0045345F" w:rsidSect="00A5584A">
          <w:headerReference w:type="even" r:id="rId19"/>
          <w:headerReference w:type="default" r:id="rId20"/>
          <w:pgSz w:w="11906" w:h="16838" w:code="9"/>
          <w:pgMar w:top="2665" w:right="2268" w:bottom="2126" w:left="2268" w:header="1899" w:footer="1863" w:gutter="0"/>
          <w:cols w:space="708"/>
          <w:docGrid w:linePitch="360"/>
        </w:sectPr>
      </w:pPr>
    </w:p>
    <w:p w:rsidR="00886BDB" w:rsidRPr="0045345F" w:rsidRDefault="00886BDB" w:rsidP="00037AD2">
      <w:pPr>
        <w:pStyle w:val="Heading2"/>
        <w:rPr>
          <w:color w:val="000000" w:themeColor="text1"/>
        </w:rPr>
      </w:pPr>
      <w:bookmarkStart w:id="7" w:name="_Toc190682315"/>
      <w:bookmarkStart w:id="8" w:name="_Toc190682532"/>
      <w:bookmarkStart w:id="9" w:name="_Toc479061228"/>
      <w:r w:rsidRPr="0045345F">
        <w:rPr>
          <w:color w:val="000000" w:themeColor="text1"/>
        </w:rPr>
        <w:lastRenderedPageBreak/>
        <w:t>Section 3: Budgeted Financial Statements</w:t>
      </w:r>
      <w:bookmarkEnd w:id="7"/>
      <w:bookmarkEnd w:id="8"/>
      <w:bookmarkEnd w:id="9"/>
    </w:p>
    <w:p w:rsidR="002E7B43" w:rsidRPr="0045345F" w:rsidRDefault="002E7B43" w:rsidP="002E7B43">
      <w:pPr>
        <w:rPr>
          <w:color w:val="000000" w:themeColor="text1"/>
        </w:rPr>
      </w:pPr>
      <w:r w:rsidRPr="0045345F">
        <w:rPr>
          <w:color w:val="000000" w:themeColor="text1"/>
        </w:rPr>
        <w:t>Section 3 presents budgeted financial statements which provide a comprehensive snapshot of entity finances for the 201</w:t>
      </w:r>
      <w:r w:rsidR="00FC375B" w:rsidRPr="0045345F">
        <w:rPr>
          <w:color w:val="000000" w:themeColor="text1"/>
        </w:rPr>
        <w:t>7</w:t>
      </w:r>
      <w:r w:rsidRPr="0045345F">
        <w:rPr>
          <w:color w:val="000000" w:themeColor="text1"/>
        </w:rPr>
        <w:t>-1</w:t>
      </w:r>
      <w:r w:rsidR="00FC375B" w:rsidRPr="0045345F">
        <w:rPr>
          <w:color w:val="000000" w:themeColor="text1"/>
        </w:rPr>
        <w:t>8</w:t>
      </w:r>
      <w:r w:rsidRPr="0045345F">
        <w:rPr>
          <w:color w:val="000000" w:themeColor="text1"/>
        </w:rPr>
        <w:t xml:space="preserve"> </w:t>
      </w:r>
      <w:r w:rsidR="00F30EDA" w:rsidRPr="0045345F">
        <w:rPr>
          <w:color w:val="000000" w:themeColor="text1"/>
        </w:rPr>
        <w:t>B</w:t>
      </w:r>
      <w:r w:rsidRPr="0045345F">
        <w:rPr>
          <w:color w:val="000000" w:themeColor="text1"/>
        </w:rPr>
        <w:t xml:space="preserve">udget </w:t>
      </w:r>
      <w:proofErr w:type="gramStart"/>
      <w:r w:rsidRPr="0045345F">
        <w:rPr>
          <w:color w:val="000000" w:themeColor="text1"/>
        </w:rPr>
        <w:t>year</w:t>
      </w:r>
      <w:proofErr w:type="gramEnd"/>
      <w:r w:rsidRPr="0045345F">
        <w:rPr>
          <w:color w:val="000000" w:themeColor="text1"/>
        </w:rPr>
        <w:t xml:space="preserve">, including the impact of </w:t>
      </w:r>
      <w:r w:rsidR="00F30EDA" w:rsidRPr="0045345F">
        <w:rPr>
          <w:color w:val="000000" w:themeColor="text1"/>
        </w:rPr>
        <w:t>B</w:t>
      </w:r>
      <w:r w:rsidRPr="0045345F">
        <w:rPr>
          <w:color w:val="000000" w:themeColor="text1"/>
        </w:rPr>
        <w:t>udget measures and resourcing on financial statements.</w:t>
      </w:r>
    </w:p>
    <w:p w:rsidR="00886BDB" w:rsidRPr="0045345F" w:rsidRDefault="00886BDB" w:rsidP="00037AD2">
      <w:pPr>
        <w:pStyle w:val="Heading3"/>
        <w:rPr>
          <w:color w:val="000000" w:themeColor="text1"/>
        </w:rPr>
      </w:pPr>
      <w:bookmarkStart w:id="10" w:name="_Toc479061229"/>
      <w:r w:rsidRPr="0045345F">
        <w:rPr>
          <w:color w:val="000000" w:themeColor="text1"/>
        </w:rPr>
        <w:t>3.1</w:t>
      </w:r>
      <w:r w:rsidRPr="0045345F">
        <w:rPr>
          <w:color w:val="000000" w:themeColor="text1"/>
        </w:rPr>
        <w:tab/>
      </w:r>
      <w:r w:rsidR="002E7B43" w:rsidRPr="0045345F">
        <w:rPr>
          <w:color w:val="000000" w:themeColor="text1"/>
        </w:rPr>
        <w:t>Budgeted Financial Statements</w:t>
      </w:r>
      <w:bookmarkEnd w:id="10"/>
    </w:p>
    <w:p w:rsidR="00886BDB" w:rsidRPr="0045345F" w:rsidRDefault="00886BDB" w:rsidP="006D07B3">
      <w:pPr>
        <w:pStyle w:val="Heading4"/>
        <w:rPr>
          <w:color w:val="000000" w:themeColor="text1"/>
        </w:rPr>
      </w:pPr>
      <w:r w:rsidRPr="0045345F">
        <w:rPr>
          <w:color w:val="000000" w:themeColor="text1"/>
        </w:rPr>
        <w:t xml:space="preserve">3.1.1 </w:t>
      </w:r>
      <w:r w:rsidR="002E7B43" w:rsidRPr="0045345F">
        <w:rPr>
          <w:color w:val="000000" w:themeColor="text1"/>
        </w:rPr>
        <w:t xml:space="preserve">Differences </w:t>
      </w:r>
      <w:proofErr w:type="gramStart"/>
      <w:r w:rsidR="002E7B43" w:rsidRPr="0045345F">
        <w:rPr>
          <w:color w:val="000000" w:themeColor="text1"/>
        </w:rPr>
        <w:t>Between</w:t>
      </w:r>
      <w:proofErr w:type="gramEnd"/>
      <w:r w:rsidR="002E7B43" w:rsidRPr="0045345F">
        <w:rPr>
          <w:color w:val="000000" w:themeColor="text1"/>
        </w:rPr>
        <w:t xml:space="preserve"> Entity Resourcing and Financial Statements</w:t>
      </w:r>
    </w:p>
    <w:p w:rsidR="00346D6D" w:rsidRPr="0045345F" w:rsidRDefault="00497546" w:rsidP="00346D6D">
      <w:pPr>
        <w:rPr>
          <w:color w:val="000000" w:themeColor="text1"/>
        </w:rPr>
      </w:pPr>
      <w:r w:rsidRPr="0045345F">
        <w:rPr>
          <w:color w:val="000000" w:themeColor="text1"/>
        </w:rPr>
        <w:t xml:space="preserve">This section is not applicable to ARPANSA. </w:t>
      </w:r>
    </w:p>
    <w:p w:rsidR="00346D6D" w:rsidRPr="0045345F" w:rsidRDefault="00346D6D" w:rsidP="006D07B3">
      <w:pPr>
        <w:pStyle w:val="Heading4"/>
        <w:rPr>
          <w:color w:val="000000" w:themeColor="text1"/>
        </w:rPr>
      </w:pPr>
      <w:r w:rsidRPr="0045345F">
        <w:rPr>
          <w:color w:val="000000" w:themeColor="text1"/>
        </w:rPr>
        <w:t>3.1.2 Explanatory Notes and Analysis of Budgeted Financial Statements</w:t>
      </w:r>
    </w:p>
    <w:p w:rsidR="00346D6D" w:rsidRPr="0045345F" w:rsidRDefault="00346D6D" w:rsidP="006D07B3">
      <w:pPr>
        <w:pStyle w:val="Heading5"/>
        <w:rPr>
          <w:color w:val="000000" w:themeColor="text1"/>
        </w:rPr>
      </w:pPr>
      <w:r w:rsidRPr="0045345F">
        <w:rPr>
          <w:color w:val="000000" w:themeColor="text1"/>
        </w:rPr>
        <w:t>Departmental Resources</w:t>
      </w:r>
    </w:p>
    <w:p w:rsidR="00346D6D" w:rsidRPr="0045345F" w:rsidRDefault="00346D6D" w:rsidP="006D07B3">
      <w:pPr>
        <w:pStyle w:val="Heading6"/>
        <w:rPr>
          <w:color w:val="000000" w:themeColor="text1"/>
        </w:rPr>
      </w:pPr>
      <w:r w:rsidRPr="0045345F">
        <w:rPr>
          <w:color w:val="000000" w:themeColor="text1"/>
        </w:rPr>
        <w:t>Comprehensive Income Statement</w:t>
      </w:r>
    </w:p>
    <w:p w:rsidR="00E36576" w:rsidRPr="0045345F" w:rsidRDefault="00E36576" w:rsidP="00E36576">
      <w:pPr>
        <w:rPr>
          <w:color w:val="000000" w:themeColor="text1"/>
        </w:rPr>
      </w:pPr>
      <w:r w:rsidRPr="0045345F">
        <w:rPr>
          <w:color w:val="000000" w:themeColor="text1"/>
        </w:rPr>
        <w:t>ARPANSA’s own sourced income is derived from the sale of scientific services such as the Personal Radiation Monitoring Service, the Comprehensive Nuclear</w:t>
      </w:r>
      <w:r w:rsidR="00D82D97" w:rsidRPr="0045345F">
        <w:rPr>
          <w:color w:val="000000" w:themeColor="text1"/>
        </w:rPr>
        <w:noBreakHyphen/>
      </w:r>
      <w:r w:rsidRPr="0045345F">
        <w:rPr>
          <w:color w:val="000000" w:themeColor="text1"/>
        </w:rPr>
        <w:t>Test-Ban Treaty (CTBT) Organisation contracts to operate and maintain monitoring stations, and licence application fees and annual charges associated with A</w:t>
      </w:r>
      <w:r w:rsidR="00D82D97" w:rsidRPr="0045345F">
        <w:rPr>
          <w:color w:val="000000" w:themeColor="text1"/>
        </w:rPr>
        <w:t>RPANSA’s regulatory activities.</w:t>
      </w:r>
    </w:p>
    <w:p w:rsidR="00E36576" w:rsidRPr="0045345F" w:rsidRDefault="00E36576" w:rsidP="00E36576">
      <w:pPr>
        <w:rPr>
          <w:b/>
          <w:color w:val="000000" w:themeColor="text1"/>
        </w:rPr>
      </w:pPr>
      <w:r w:rsidRPr="0045345F">
        <w:rPr>
          <w:color w:val="000000" w:themeColor="text1"/>
        </w:rPr>
        <w:t>For the 2017-18 and forward years A</w:t>
      </w:r>
      <w:r w:rsidR="009A66C9" w:rsidRPr="0045345F">
        <w:rPr>
          <w:color w:val="000000" w:themeColor="text1"/>
        </w:rPr>
        <w:t xml:space="preserve">RPANSA is budgeting for a break </w:t>
      </w:r>
      <w:r w:rsidRPr="0045345F">
        <w:rPr>
          <w:color w:val="000000" w:themeColor="text1"/>
        </w:rPr>
        <w:t>even result after adjustment for unfunded depreciation and amortisation expenses.</w:t>
      </w:r>
    </w:p>
    <w:p w:rsidR="00346D6D" w:rsidRPr="0045345F" w:rsidRDefault="00346D6D" w:rsidP="00E36576">
      <w:pPr>
        <w:pStyle w:val="Heading6"/>
        <w:rPr>
          <w:color w:val="000000" w:themeColor="text1"/>
        </w:rPr>
      </w:pPr>
      <w:r w:rsidRPr="0045345F">
        <w:rPr>
          <w:color w:val="000000" w:themeColor="text1"/>
        </w:rPr>
        <w:t>Balance Sheet</w:t>
      </w:r>
    </w:p>
    <w:p w:rsidR="00E36576" w:rsidRPr="0045345F" w:rsidRDefault="00E36576" w:rsidP="00E36576">
      <w:pPr>
        <w:rPr>
          <w:b/>
          <w:color w:val="000000" w:themeColor="text1"/>
        </w:rPr>
      </w:pPr>
      <w:r w:rsidRPr="0045345F">
        <w:rPr>
          <w:color w:val="000000" w:themeColor="text1"/>
        </w:rPr>
        <w:t>ARPANSA’s total asset and liabilities are expected to remain stable over the forward years.</w:t>
      </w:r>
    </w:p>
    <w:p w:rsidR="00E36576" w:rsidRPr="0045345F" w:rsidRDefault="00E36576" w:rsidP="00E36576">
      <w:pPr>
        <w:pStyle w:val="Heading6"/>
        <w:rPr>
          <w:color w:val="000000" w:themeColor="text1"/>
        </w:rPr>
      </w:pPr>
      <w:r w:rsidRPr="0045345F">
        <w:rPr>
          <w:color w:val="000000" w:themeColor="text1"/>
        </w:rPr>
        <w:t>Cash Flow</w:t>
      </w:r>
    </w:p>
    <w:p w:rsidR="00E36576" w:rsidRPr="0045345F" w:rsidRDefault="00E36576" w:rsidP="00E36576">
      <w:pPr>
        <w:rPr>
          <w:color w:val="000000" w:themeColor="text1"/>
        </w:rPr>
      </w:pPr>
      <w:r w:rsidRPr="0045345F">
        <w:rPr>
          <w:color w:val="000000" w:themeColor="text1"/>
        </w:rPr>
        <w:t>Cash flows are consistent with projected income and expense, capital injections from Government and investments in property, plant and equipment.</w:t>
      </w:r>
    </w:p>
    <w:p w:rsidR="00886BDB" w:rsidRPr="0045345F" w:rsidRDefault="00886BDB" w:rsidP="008261A0">
      <w:pPr>
        <w:rPr>
          <w:color w:val="000000" w:themeColor="text1"/>
        </w:rPr>
      </w:pPr>
      <w:r w:rsidRPr="0045345F">
        <w:rPr>
          <w:color w:val="000000" w:themeColor="text1"/>
        </w:rPr>
        <w:br w:type="page"/>
      </w:r>
    </w:p>
    <w:p w:rsidR="00024CBD" w:rsidRPr="0045345F" w:rsidRDefault="00024CBD" w:rsidP="00037AD2">
      <w:pPr>
        <w:pStyle w:val="Heading3"/>
        <w:rPr>
          <w:color w:val="000000" w:themeColor="text1"/>
        </w:rPr>
      </w:pPr>
      <w:bookmarkStart w:id="11" w:name="_Toc479061230"/>
      <w:r w:rsidRPr="0045345F">
        <w:rPr>
          <w:color w:val="000000" w:themeColor="text1"/>
        </w:rPr>
        <w:lastRenderedPageBreak/>
        <w:t>3.2</w:t>
      </w:r>
      <w:r w:rsidRPr="0045345F">
        <w:rPr>
          <w:color w:val="000000" w:themeColor="text1"/>
        </w:rPr>
        <w:tab/>
        <w:t>Budgeted Financial Statements</w:t>
      </w:r>
      <w:r w:rsidR="002E7B43" w:rsidRPr="0045345F">
        <w:rPr>
          <w:color w:val="000000" w:themeColor="text1"/>
        </w:rPr>
        <w:t xml:space="preserve"> Tables</w:t>
      </w:r>
      <w:bookmarkEnd w:id="11"/>
    </w:p>
    <w:p w:rsidR="00E85EA9" w:rsidRPr="0045345F" w:rsidRDefault="00E85EA9" w:rsidP="00037AD2">
      <w:pPr>
        <w:pStyle w:val="Tablenumberandreference"/>
        <w:rPr>
          <w:color w:val="000000" w:themeColor="text1"/>
        </w:rPr>
      </w:pPr>
      <w:r w:rsidRPr="0045345F">
        <w:rPr>
          <w:color w:val="000000" w:themeColor="text1"/>
        </w:rPr>
        <w:t xml:space="preserve">Table 3.1: </w:t>
      </w:r>
      <w:r w:rsidR="00674171" w:rsidRPr="0045345F">
        <w:rPr>
          <w:color w:val="000000" w:themeColor="text1"/>
        </w:rPr>
        <w:t>Comprehensive Income S</w:t>
      </w:r>
      <w:r w:rsidRPr="0045345F">
        <w:rPr>
          <w:color w:val="000000" w:themeColor="text1"/>
        </w:rPr>
        <w:t>tatemen</w:t>
      </w:r>
      <w:r w:rsidR="008C7C26" w:rsidRPr="0045345F">
        <w:rPr>
          <w:color w:val="000000" w:themeColor="text1"/>
        </w:rPr>
        <w:t>t (showing net cost of services</w:t>
      </w:r>
      <w:r w:rsidRPr="0045345F">
        <w:rPr>
          <w:color w:val="000000" w:themeColor="text1"/>
        </w:rPr>
        <w:t xml:space="preserve"> </w:t>
      </w:r>
      <w:r w:rsidRPr="0045345F">
        <w:rPr>
          <w:snapToGrid w:val="0"/>
          <w:color w:val="000000" w:themeColor="text1"/>
        </w:rPr>
        <w:t>for the period ended 30 June</w:t>
      </w:r>
      <w:r w:rsidR="008C7C26" w:rsidRPr="0045345F">
        <w:rPr>
          <w:snapToGrid w:val="0"/>
          <w:color w:val="000000" w:themeColor="text1"/>
        </w:rPr>
        <w:t>)</w:t>
      </w:r>
    </w:p>
    <w:tbl>
      <w:tblPr>
        <w:tblW w:w="7441" w:type="dxa"/>
        <w:tblInd w:w="93" w:type="dxa"/>
        <w:tblLook w:val="04A0" w:firstRow="1" w:lastRow="0" w:firstColumn="1" w:lastColumn="0" w:noHBand="0" w:noVBand="1"/>
      </w:tblPr>
      <w:tblGrid>
        <w:gridCol w:w="2860"/>
        <w:gridCol w:w="981"/>
        <w:gridCol w:w="900"/>
        <w:gridCol w:w="900"/>
        <w:gridCol w:w="900"/>
        <w:gridCol w:w="900"/>
      </w:tblGrid>
      <w:tr w:rsidR="0045345F" w:rsidRPr="0045345F" w:rsidTr="00D82D97">
        <w:trPr>
          <w:trHeight w:val="765"/>
        </w:trPr>
        <w:tc>
          <w:tcPr>
            <w:tcW w:w="2860" w:type="dxa"/>
            <w:tcBorders>
              <w:top w:val="single" w:sz="4" w:space="0" w:color="auto"/>
              <w:left w:val="nil"/>
              <w:bottom w:val="nil"/>
              <w:right w:val="nil"/>
            </w:tcBorders>
            <w:shd w:val="clear" w:color="auto" w:fill="auto"/>
            <w:hideMark/>
          </w:tcPr>
          <w:p w:rsidR="00E417F0" w:rsidRPr="0045345F" w:rsidRDefault="00E417F0" w:rsidP="00F07E8C">
            <w:pPr>
              <w:spacing w:before="40"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81" w:type="dxa"/>
            <w:tcBorders>
              <w:top w:val="single" w:sz="4" w:space="0" w:color="auto"/>
              <w:left w:val="nil"/>
              <w:bottom w:val="single" w:sz="4" w:space="0" w:color="auto"/>
              <w:right w:val="nil"/>
            </w:tcBorders>
            <w:shd w:val="clear" w:color="auto" w:fill="auto"/>
            <w:hideMark/>
          </w:tcPr>
          <w:p w:rsidR="00E417F0" w:rsidRPr="0045345F" w:rsidRDefault="00E417F0"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r w:rsidRPr="0045345F">
              <w:rPr>
                <w:rFonts w:ascii="Arial" w:hAnsi="Arial" w:cs="Arial"/>
                <w:b/>
                <w:bCs/>
                <w:color w:val="000000" w:themeColor="text1"/>
                <w:sz w:val="16"/>
                <w:szCs w:val="16"/>
              </w:rPr>
              <w:br/>
              <w:t>Estimated 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hideMark/>
          </w:tcPr>
          <w:p w:rsidR="00E417F0" w:rsidRPr="0045345F" w:rsidRDefault="00E417F0" w:rsidP="00E567B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r w:rsidRPr="0045345F">
              <w:rPr>
                <w:rFonts w:ascii="Arial" w:hAnsi="Arial" w:cs="Arial"/>
                <w:b/>
                <w:bCs/>
                <w:color w:val="000000" w:themeColor="text1"/>
                <w:sz w:val="16"/>
                <w:szCs w:val="16"/>
              </w:rPr>
              <w:br/>
              <w:t xml:space="preserve">Budget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900" w:type="dxa"/>
            <w:tcBorders>
              <w:top w:val="single" w:sz="4" w:space="0" w:color="auto"/>
              <w:left w:val="nil"/>
              <w:bottom w:val="single" w:sz="4" w:space="0" w:color="auto"/>
              <w:right w:val="nil"/>
            </w:tcBorders>
            <w:shd w:val="clear" w:color="auto" w:fill="auto"/>
            <w:hideMark/>
          </w:tcPr>
          <w:p w:rsidR="00E417F0" w:rsidRPr="0045345F" w:rsidRDefault="00E417F0"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2018-19</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E417F0" w:rsidRPr="0045345F" w:rsidRDefault="00E417F0"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2019-20</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E417F0" w:rsidRPr="0045345F" w:rsidRDefault="00E417F0"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2020-21</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EXPENSES</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Employee benefits</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16,502</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16,498</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16,494</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16,490</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Supplier expenses</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7,201</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6,053</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6,058</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6,176</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6,347</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Depreciation and amortisation</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expenses</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26,273</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25,121</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25,122</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25,236</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25,407</w:t>
            </w:r>
          </w:p>
        </w:tc>
      </w:tr>
      <w:tr w:rsidR="0045345F" w:rsidRPr="0045345F" w:rsidTr="00D82D97">
        <w:trPr>
          <w:trHeight w:val="300"/>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LESS: </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r>
      <w:tr w:rsidR="0045345F" w:rsidRPr="0045345F" w:rsidTr="00897A9A">
        <w:trPr>
          <w:trHeight w:val="227"/>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OWN-SOURCE INCOME</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Revenue</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r>
      <w:tr w:rsidR="0045345F" w:rsidRPr="0045345F" w:rsidTr="00D82D97">
        <w:trPr>
          <w:trHeight w:val="397"/>
        </w:trPr>
        <w:tc>
          <w:tcPr>
            <w:tcW w:w="2860" w:type="dxa"/>
            <w:tcBorders>
              <w:top w:val="nil"/>
              <w:left w:val="nil"/>
              <w:bottom w:val="nil"/>
              <w:right w:val="nil"/>
            </w:tcBorders>
            <w:shd w:val="clear" w:color="auto" w:fill="auto"/>
            <w:vAlign w:val="bottom"/>
            <w:hideMark/>
          </w:tcPr>
          <w:p w:rsidR="00E417F0" w:rsidRPr="0045345F" w:rsidRDefault="00E417F0" w:rsidP="00F07E8C">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Sale of goods and rendering of services</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6,325</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5,275</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5,275</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5,275</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5,275</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Other revenue</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4,329</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4,437</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4,548</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4,662</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4,771</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revenue</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10,654</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9,712</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9,823</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9,937</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10,046</w:t>
            </w:r>
          </w:p>
        </w:tc>
      </w:tr>
      <w:tr w:rsidR="0045345F" w:rsidRPr="0045345F" w:rsidTr="00D82D97">
        <w:trPr>
          <w:trHeight w:val="225"/>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own-source income</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10,654</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9,712</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9,823</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9,937</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10,046</w:t>
            </w:r>
          </w:p>
        </w:tc>
      </w:tr>
      <w:tr w:rsidR="0045345F" w:rsidRPr="0045345F" w:rsidTr="00D82D97">
        <w:trPr>
          <w:trHeight w:val="454"/>
        </w:trPr>
        <w:tc>
          <w:tcPr>
            <w:tcW w:w="2860" w:type="dxa"/>
            <w:tcBorders>
              <w:top w:val="nil"/>
              <w:left w:val="nil"/>
              <w:bottom w:val="nil"/>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Net cost of (contribution by) services</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15,619</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15,409</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15,299</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15,299</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15,361</w:t>
            </w:r>
          </w:p>
        </w:tc>
      </w:tr>
      <w:tr w:rsidR="0045345F" w:rsidRPr="0045345F" w:rsidTr="00D82D97">
        <w:trPr>
          <w:trHeight w:val="300"/>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Revenue from Government</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13,049</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12,839</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12,791</w:t>
            </w:r>
          </w:p>
        </w:tc>
      </w:tr>
      <w:tr w:rsidR="0045345F" w:rsidRPr="0045345F" w:rsidTr="00D82D97">
        <w:trPr>
          <w:trHeight w:val="300"/>
        </w:trPr>
        <w:tc>
          <w:tcPr>
            <w:tcW w:w="2860" w:type="dxa"/>
            <w:tcBorders>
              <w:top w:val="nil"/>
              <w:left w:val="nil"/>
              <w:bottom w:val="nil"/>
              <w:right w:val="nil"/>
            </w:tcBorders>
            <w:shd w:val="clear" w:color="auto" w:fill="auto"/>
            <w:noWrap/>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Surplus (deficit)</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D82D97">
        <w:trPr>
          <w:trHeight w:val="525"/>
        </w:trPr>
        <w:tc>
          <w:tcPr>
            <w:tcW w:w="2860" w:type="dxa"/>
            <w:tcBorders>
              <w:top w:val="nil"/>
              <w:left w:val="nil"/>
              <w:bottom w:val="nil"/>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Surplus (deficit) attributable to the Australian Government</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D82D97">
        <w:trPr>
          <w:trHeight w:val="300"/>
        </w:trPr>
        <w:tc>
          <w:tcPr>
            <w:tcW w:w="2860" w:type="dxa"/>
            <w:tcBorders>
              <w:top w:val="nil"/>
              <w:left w:val="nil"/>
              <w:bottom w:val="nil"/>
              <w:right w:val="nil"/>
            </w:tcBorders>
            <w:shd w:val="clear" w:color="auto" w:fill="auto"/>
            <w:noWrap/>
            <w:tcMar>
              <w:right w:w="57" w:type="dxa"/>
            </w:tcMar>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OTHER COMPREHENSIVE INCOME</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p>
        </w:tc>
      </w:tr>
      <w:tr w:rsidR="0045345F" w:rsidRPr="0045345F" w:rsidTr="00D82D97">
        <w:trPr>
          <w:trHeight w:val="450"/>
        </w:trPr>
        <w:tc>
          <w:tcPr>
            <w:tcW w:w="2860" w:type="dxa"/>
            <w:tcBorders>
              <w:top w:val="nil"/>
              <w:left w:val="nil"/>
              <w:bottom w:val="nil"/>
              <w:right w:val="nil"/>
            </w:tcBorders>
            <w:shd w:val="clear" w:color="auto" w:fill="auto"/>
            <w:vAlign w:val="bottom"/>
            <w:hideMark/>
          </w:tcPr>
          <w:p w:rsidR="00E417F0" w:rsidRPr="0045345F" w:rsidRDefault="00E417F0"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Changes in asset revaluation reserves</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r>
      <w:tr w:rsidR="0045345F" w:rsidRPr="0045345F" w:rsidTr="00D82D97">
        <w:trPr>
          <w:trHeight w:val="450"/>
        </w:trPr>
        <w:tc>
          <w:tcPr>
            <w:tcW w:w="2860" w:type="dxa"/>
            <w:tcBorders>
              <w:top w:val="nil"/>
              <w:left w:val="nil"/>
              <w:bottom w:val="nil"/>
              <w:right w:val="nil"/>
            </w:tcBorders>
            <w:shd w:val="clear" w:color="auto" w:fill="auto"/>
            <w:vAlign w:val="bottom"/>
            <w:hideMark/>
          </w:tcPr>
          <w:p w:rsidR="00E417F0" w:rsidRPr="0045345F" w:rsidRDefault="00E417F0"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Total other comprehensive income</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r>
      <w:tr w:rsidR="0045345F" w:rsidRPr="0045345F" w:rsidTr="00D82D97">
        <w:trPr>
          <w:trHeight w:val="624"/>
        </w:trPr>
        <w:tc>
          <w:tcPr>
            <w:tcW w:w="2860" w:type="dxa"/>
            <w:tcBorders>
              <w:top w:val="nil"/>
              <w:left w:val="nil"/>
              <w:bottom w:val="single" w:sz="4" w:space="0" w:color="auto"/>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comprehensive income (loss) attributable to the Australian Government</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D82D97">
        <w:trPr>
          <w:trHeight w:val="225"/>
        </w:trPr>
        <w:tc>
          <w:tcPr>
            <w:tcW w:w="2860" w:type="dxa"/>
            <w:tcBorders>
              <w:top w:val="nil"/>
              <w:left w:val="nil"/>
              <w:bottom w:val="nil"/>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p>
        </w:tc>
      </w:tr>
      <w:tr w:rsidR="0045345F" w:rsidRPr="0045345F" w:rsidTr="00D82D97">
        <w:trPr>
          <w:trHeight w:val="225"/>
        </w:trPr>
        <w:tc>
          <w:tcPr>
            <w:tcW w:w="7441" w:type="dxa"/>
            <w:gridSpan w:val="6"/>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Note: Reconciliation of comprehensive income attributable to the agency</w:t>
            </w:r>
          </w:p>
        </w:tc>
      </w:tr>
      <w:tr w:rsidR="0045345F" w:rsidRPr="0045345F" w:rsidTr="00D82D97">
        <w:trPr>
          <w:trHeight w:val="425"/>
        </w:trPr>
        <w:tc>
          <w:tcPr>
            <w:tcW w:w="2860" w:type="dxa"/>
            <w:tcBorders>
              <w:top w:val="nil"/>
              <w:left w:val="nil"/>
              <w:bottom w:val="nil"/>
              <w:right w:val="nil"/>
            </w:tcBorders>
            <w:shd w:val="clear" w:color="auto" w:fill="auto"/>
            <w:hideMark/>
          </w:tcPr>
          <w:p w:rsidR="00E417F0" w:rsidRPr="0045345F" w:rsidRDefault="00E417F0" w:rsidP="00741176">
            <w:pPr>
              <w:spacing w:before="40" w:after="0"/>
              <w:jc w:val="right"/>
              <w:rPr>
                <w:rFonts w:ascii="Arial" w:hAnsi="Arial" w:cs="Arial"/>
                <w:color w:val="000000" w:themeColor="text1"/>
                <w:sz w:val="16"/>
                <w:szCs w:val="16"/>
              </w:rPr>
            </w:pPr>
          </w:p>
        </w:tc>
        <w:tc>
          <w:tcPr>
            <w:tcW w:w="981" w:type="dxa"/>
            <w:tcBorders>
              <w:top w:val="nil"/>
              <w:left w:val="nil"/>
              <w:bottom w:val="single" w:sz="4" w:space="0" w:color="auto"/>
              <w:right w:val="nil"/>
            </w:tcBorders>
            <w:shd w:val="clear" w:color="auto" w:fill="auto"/>
            <w:hideMark/>
          </w:tcPr>
          <w:p w:rsidR="00E417F0" w:rsidRPr="0045345F" w:rsidRDefault="00E417F0"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2016-17 </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nil"/>
              <w:left w:val="nil"/>
              <w:bottom w:val="single" w:sz="4" w:space="0" w:color="auto"/>
              <w:right w:val="nil"/>
            </w:tcBorders>
            <w:shd w:val="clear" w:color="000000" w:fill="D9D9D9"/>
            <w:hideMark/>
          </w:tcPr>
          <w:p w:rsidR="00E417F0" w:rsidRPr="0045345F" w:rsidRDefault="00E417F0"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2017-18 </w:t>
            </w:r>
            <w:r w:rsidRPr="0045345F">
              <w:rPr>
                <w:rFonts w:ascii="Arial" w:hAnsi="Arial" w:cs="Arial"/>
                <w:bCs/>
                <w:color w:val="000000" w:themeColor="text1"/>
                <w:sz w:val="16"/>
                <w:szCs w:val="16"/>
              </w:rPr>
              <w:t>$'000</w:t>
            </w:r>
          </w:p>
        </w:tc>
        <w:tc>
          <w:tcPr>
            <w:tcW w:w="900" w:type="dxa"/>
            <w:tcBorders>
              <w:top w:val="nil"/>
              <w:left w:val="nil"/>
              <w:bottom w:val="single" w:sz="4" w:space="0" w:color="auto"/>
              <w:right w:val="nil"/>
            </w:tcBorders>
            <w:shd w:val="clear" w:color="auto" w:fill="auto"/>
            <w:hideMark/>
          </w:tcPr>
          <w:p w:rsidR="00E417F0" w:rsidRPr="0045345F" w:rsidRDefault="00E417F0"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2018-19 </w:t>
            </w:r>
            <w:r w:rsidRPr="0045345F">
              <w:rPr>
                <w:rFonts w:ascii="Arial" w:hAnsi="Arial" w:cs="Arial"/>
                <w:bCs/>
                <w:color w:val="000000" w:themeColor="text1"/>
                <w:sz w:val="16"/>
                <w:szCs w:val="16"/>
              </w:rPr>
              <w:t>$'000</w:t>
            </w:r>
          </w:p>
        </w:tc>
        <w:tc>
          <w:tcPr>
            <w:tcW w:w="900" w:type="dxa"/>
            <w:tcBorders>
              <w:top w:val="nil"/>
              <w:left w:val="nil"/>
              <w:bottom w:val="single" w:sz="4" w:space="0" w:color="auto"/>
              <w:right w:val="nil"/>
            </w:tcBorders>
            <w:shd w:val="clear" w:color="auto" w:fill="auto"/>
            <w:hideMark/>
          </w:tcPr>
          <w:p w:rsidR="00E417F0" w:rsidRPr="0045345F" w:rsidRDefault="00E417F0"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2019-20 </w:t>
            </w:r>
            <w:r w:rsidRPr="0045345F">
              <w:rPr>
                <w:rFonts w:ascii="Arial" w:hAnsi="Arial" w:cs="Arial"/>
                <w:bCs/>
                <w:color w:val="000000" w:themeColor="text1"/>
                <w:sz w:val="16"/>
                <w:szCs w:val="16"/>
              </w:rPr>
              <w:t>$'000</w:t>
            </w:r>
          </w:p>
        </w:tc>
        <w:tc>
          <w:tcPr>
            <w:tcW w:w="900" w:type="dxa"/>
            <w:tcBorders>
              <w:top w:val="nil"/>
              <w:left w:val="nil"/>
              <w:bottom w:val="single" w:sz="4" w:space="0" w:color="auto"/>
              <w:right w:val="nil"/>
            </w:tcBorders>
            <w:shd w:val="clear" w:color="auto" w:fill="auto"/>
            <w:hideMark/>
          </w:tcPr>
          <w:p w:rsidR="00E417F0" w:rsidRPr="0045345F" w:rsidRDefault="00E417F0"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2020-21 </w:t>
            </w:r>
            <w:r w:rsidRPr="0045345F">
              <w:rPr>
                <w:rFonts w:ascii="Arial" w:hAnsi="Arial" w:cs="Arial"/>
                <w:color w:val="000000" w:themeColor="text1"/>
                <w:sz w:val="16"/>
                <w:szCs w:val="16"/>
              </w:rPr>
              <w:t>$'000</w:t>
            </w:r>
          </w:p>
        </w:tc>
      </w:tr>
      <w:tr w:rsidR="0045345F" w:rsidRPr="0045345F" w:rsidTr="00D82D97">
        <w:trPr>
          <w:trHeight w:val="624"/>
        </w:trPr>
        <w:tc>
          <w:tcPr>
            <w:tcW w:w="2860" w:type="dxa"/>
            <w:tcBorders>
              <w:top w:val="nil"/>
              <w:left w:val="nil"/>
              <w:bottom w:val="nil"/>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comprehensive income (loss) attributable to the Australian Government</w:t>
            </w:r>
          </w:p>
        </w:tc>
        <w:tc>
          <w:tcPr>
            <w:tcW w:w="981"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nil"/>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c>
          <w:tcPr>
            <w:tcW w:w="900" w:type="dxa"/>
            <w:tcBorders>
              <w:top w:val="nil"/>
              <w:left w:val="nil"/>
              <w:bottom w:val="nil"/>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9A66C9">
        <w:trPr>
          <w:trHeight w:val="624"/>
        </w:trPr>
        <w:tc>
          <w:tcPr>
            <w:tcW w:w="2860" w:type="dxa"/>
            <w:tcBorders>
              <w:top w:val="nil"/>
              <w:left w:val="nil"/>
              <w:right w:val="nil"/>
            </w:tcBorders>
            <w:shd w:val="clear" w:color="auto" w:fill="auto"/>
            <w:noWrap/>
            <w:vAlign w:val="bottom"/>
            <w:hideMark/>
          </w:tcPr>
          <w:p w:rsidR="00D82D97" w:rsidRPr="0045345F" w:rsidRDefault="00D82D97" w:rsidP="00D82D97">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plus non-appropriated expenses depreciation and amortisation expenses</w:t>
            </w:r>
          </w:p>
        </w:tc>
        <w:tc>
          <w:tcPr>
            <w:tcW w:w="981" w:type="dxa"/>
            <w:tcBorders>
              <w:top w:val="nil"/>
              <w:left w:val="nil"/>
              <w:right w:val="nil"/>
            </w:tcBorders>
            <w:shd w:val="clear" w:color="auto" w:fill="auto"/>
            <w:noWrap/>
            <w:vAlign w:val="bottom"/>
            <w:hideMark/>
          </w:tcPr>
          <w:p w:rsidR="00D82D97" w:rsidRPr="0045345F" w:rsidRDefault="00D82D97"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right w:val="nil"/>
            </w:tcBorders>
            <w:shd w:val="clear" w:color="000000" w:fill="D9D9D9"/>
            <w:noWrap/>
            <w:vAlign w:val="bottom"/>
            <w:hideMark/>
          </w:tcPr>
          <w:p w:rsidR="00D82D97" w:rsidRPr="0045345F" w:rsidRDefault="00D82D97" w:rsidP="00E417F0">
            <w:pPr>
              <w:spacing w:after="0"/>
              <w:jc w:val="right"/>
              <w:rPr>
                <w:rFonts w:ascii="Arial" w:hAnsi="Arial" w:cs="Arial"/>
                <w:b/>
                <w:bCs/>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right w:val="nil"/>
            </w:tcBorders>
            <w:shd w:val="clear" w:color="auto" w:fill="auto"/>
            <w:noWrap/>
            <w:vAlign w:val="bottom"/>
            <w:hideMark/>
          </w:tcPr>
          <w:p w:rsidR="00D82D97" w:rsidRPr="0045345F" w:rsidRDefault="00D82D97"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right w:val="nil"/>
            </w:tcBorders>
            <w:shd w:val="clear" w:color="auto" w:fill="auto"/>
            <w:noWrap/>
            <w:vAlign w:val="bottom"/>
            <w:hideMark/>
          </w:tcPr>
          <w:p w:rsidR="00D82D97" w:rsidRPr="0045345F" w:rsidRDefault="00D82D97"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900" w:type="dxa"/>
            <w:tcBorders>
              <w:top w:val="nil"/>
              <w:left w:val="nil"/>
              <w:right w:val="nil"/>
            </w:tcBorders>
            <w:shd w:val="clear" w:color="auto" w:fill="auto"/>
            <w:noWrap/>
            <w:vAlign w:val="bottom"/>
            <w:hideMark/>
          </w:tcPr>
          <w:p w:rsidR="00D82D97" w:rsidRPr="0045345F" w:rsidRDefault="00D82D97" w:rsidP="00E417F0">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r>
      <w:tr w:rsidR="0045345F" w:rsidRPr="0045345F" w:rsidTr="009A66C9">
        <w:trPr>
          <w:trHeight w:val="454"/>
        </w:trPr>
        <w:tc>
          <w:tcPr>
            <w:tcW w:w="2860" w:type="dxa"/>
            <w:tcBorders>
              <w:top w:val="nil"/>
              <w:left w:val="nil"/>
              <w:bottom w:val="single" w:sz="4" w:space="0" w:color="auto"/>
              <w:right w:val="nil"/>
            </w:tcBorders>
            <w:shd w:val="clear" w:color="auto" w:fill="auto"/>
            <w:vAlign w:val="bottom"/>
            <w:hideMark/>
          </w:tcPr>
          <w:p w:rsidR="00E417F0" w:rsidRPr="0045345F" w:rsidRDefault="00E417F0" w:rsidP="00E417F0">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comprehensive income (loss) attributable to the agency</w:t>
            </w:r>
          </w:p>
        </w:tc>
        <w:tc>
          <w:tcPr>
            <w:tcW w:w="981"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000000" w:fill="D9D9D9"/>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E417F0" w:rsidRPr="0045345F" w:rsidRDefault="00E417F0" w:rsidP="00E417F0">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r>
    </w:tbl>
    <w:p w:rsidR="008C7C26" w:rsidRPr="0045345F" w:rsidRDefault="008C7C26">
      <w:pPr>
        <w:spacing w:after="0"/>
        <w:rPr>
          <w:color w:val="000000" w:themeColor="text1"/>
        </w:rPr>
      </w:pPr>
      <w:r w:rsidRPr="0045345F">
        <w:rPr>
          <w:color w:val="000000" w:themeColor="text1"/>
        </w:rPr>
        <w:br w:type="page"/>
      </w:r>
    </w:p>
    <w:p w:rsidR="008568AF" w:rsidRPr="0045345F" w:rsidRDefault="008568AF" w:rsidP="00037AD2">
      <w:pPr>
        <w:pStyle w:val="Tablenumberandreference"/>
        <w:rPr>
          <w:color w:val="000000" w:themeColor="text1"/>
        </w:rPr>
      </w:pPr>
      <w:r w:rsidRPr="0045345F">
        <w:rPr>
          <w:color w:val="000000" w:themeColor="text1"/>
        </w:rPr>
        <w:lastRenderedPageBreak/>
        <w:t>Table 3.2: Budg</w:t>
      </w:r>
      <w:r w:rsidR="00674171" w:rsidRPr="0045345F">
        <w:rPr>
          <w:color w:val="000000" w:themeColor="text1"/>
        </w:rPr>
        <w:t>eted D</w:t>
      </w:r>
      <w:r w:rsidRPr="0045345F">
        <w:rPr>
          <w:color w:val="000000" w:themeColor="text1"/>
        </w:rPr>
        <w:t xml:space="preserve">epartmental </w:t>
      </w:r>
      <w:r w:rsidR="00674171" w:rsidRPr="0045345F">
        <w:rPr>
          <w:color w:val="000000" w:themeColor="text1"/>
        </w:rPr>
        <w:t>B</w:t>
      </w:r>
      <w:r w:rsidRPr="0045345F">
        <w:rPr>
          <w:color w:val="000000" w:themeColor="text1"/>
        </w:rPr>
        <w:t xml:space="preserve">alance </w:t>
      </w:r>
      <w:r w:rsidR="00674171" w:rsidRPr="0045345F">
        <w:rPr>
          <w:color w:val="000000" w:themeColor="text1"/>
        </w:rPr>
        <w:t>S</w:t>
      </w:r>
      <w:r w:rsidRPr="0045345F">
        <w:rPr>
          <w:color w:val="000000" w:themeColor="text1"/>
        </w:rPr>
        <w:t>heet (as at 30 June)</w:t>
      </w:r>
    </w:p>
    <w:tbl>
      <w:tblPr>
        <w:tblW w:w="7360" w:type="dxa"/>
        <w:tblInd w:w="93" w:type="dxa"/>
        <w:tblLook w:val="04A0" w:firstRow="1" w:lastRow="0" w:firstColumn="1" w:lastColumn="0" w:noHBand="0" w:noVBand="1"/>
      </w:tblPr>
      <w:tblGrid>
        <w:gridCol w:w="2860"/>
        <w:gridCol w:w="981"/>
        <w:gridCol w:w="900"/>
        <w:gridCol w:w="900"/>
        <w:gridCol w:w="900"/>
        <w:gridCol w:w="900"/>
      </w:tblGrid>
      <w:tr w:rsidR="0045345F" w:rsidRPr="0045345F" w:rsidTr="00F07E8C">
        <w:trPr>
          <w:trHeight w:val="765"/>
        </w:trPr>
        <w:tc>
          <w:tcPr>
            <w:tcW w:w="2860" w:type="dxa"/>
            <w:tcBorders>
              <w:top w:val="single" w:sz="4" w:space="0" w:color="auto"/>
              <w:left w:val="nil"/>
              <w:bottom w:val="nil"/>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r w:rsidRPr="0045345F">
              <w:rPr>
                <w:rFonts w:ascii="Arial" w:hAnsi="Arial" w:cs="Arial"/>
                <w:b/>
                <w:bCs/>
                <w:color w:val="000000" w:themeColor="text1"/>
                <w:sz w:val="16"/>
                <w:szCs w:val="16"/>
              </w:rPr>
              <w:br/>
              <w:t>Estimated 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hideMark/>
          </w:tcPr>
          <w:p w:rsidR="00F07E8C" w:rsidRPr="0045345F" w:rsidRDefault="00F07E8C" w:rsidP="00E567B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r w:rsidRPr="0045345F">
              <w:rPr>
                <w:rFonts w:ascii="Arial" w:hAnsi="Arial" w:cs="Arial"/>
                <w:b/>
                <w:bCs/>
                <w:color w:val="000000" w:themeColor="text1"/>
                <w:sz w:val="16"/>
                <w:szCs w:val="16"/>
              </w:rPr>
              <w:br/>
              <w:t xml:space="preserve">Budget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2018-19</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2019-20</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2020-21</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ASSETS</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Financial assets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center"/>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Cash and cash equivalents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Receivables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933</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933</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Accrued revenue</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2,226</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2,226</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2,226</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2,226</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2,226</w:t>
            </w:r>
          </w:p>
        </w:tc>
      </w:tr>
      <w:tr w:rsidR="0045345F" w:rsidRPr="0045345F" w:rsidTr="00F07E8C">
        <w:trPr>
          <w:trHeight w:val="283"/>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Non-financial assets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Land and buildings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24,441</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24,223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24,005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23,787</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23,442</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Property, plant and equipment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6,526</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10,894</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10,250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9,612</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9,434</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Inventories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1,533</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1,533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1,533</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Intangibles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1,248</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1,718</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1,953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1,941</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Other</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436</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436</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436</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436</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436</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34,184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38,569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37,942</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37,321</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36,786</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assets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36,410</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40,795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40,168</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39,547</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39,012</w:t>
            </w:r>
          </w:p>
        </w:tc>
      </w:tr>
      <w:tr w:rsidR="0045345F" w:rsidRPr="0045345F" w:rsidTr="009A66C9">
        <w:trPr>
          <w:trHeight w:val="283"/>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LIABILITIES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Payables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Suppliers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Other payables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1,159</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1,159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1,159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1,159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1,159</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payables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1,159</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1,159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1,159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1,159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1,159</w:t>
            </w:r>
          </w:p>
        </w:tc>
      </w:tr>
      <w:tr w:rsidR="0045345F" w:rsidRPr="0045345F" w:rsidTr="00F07E8C">
        <w:trPr>
          <w:trHeight w:val="283"/>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Provisions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Employees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4,545</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4,545</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4,545</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4,545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4,545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4,545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4,545</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5,704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5,704</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5,704</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5,704</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5,704</w:t>
            </w:r>
          </w:p>
        </w:tc>
      </w:tr>
      <w:tr w:rsidR="0045345F" w:rsidRPr="0045345F" w:rsidTr="009A66C9">
        <w:trPr>
          <w:trHeight w:val="283"/>
        </w:trPr>
        <w:tc>
          <w:tcPr>
            <w:tcW w:w="2860" w:type="dxa"/>
            <w:tcBorders>
              <w:top w:val="nil"/>
              <w:left w:val="nil"/>
              <w:bottom w:val="nil"/>
              <w:right w:val="nil"/>
            </w:tcBorders>
            <w:shd w:val="clear" w:color="auto" w:fill="auto"/>
            <w:noWrap/>
            <w:vAlign w:val="bottom"/>
            <w:hideMark/>
          </w:tcPr>
          <w:p w:rsidR="00F07E8C" w:rsidRPr="0045345F" w:rsidRDefault="00F07E8C" w:rsidP="00897A9A">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Net </w:t>
            </w:r>
            <w:r w:rsidR="00897A9A" w:rsidRPr="0045345F">
              <w:rPr>
                <w:rFonts w:ascii="Arial" w:hAnsi="Arial" w:cs="Arial"/>
                <w:b/>
                <w:bCs/>
                <w:color w:val="000000" w:themeColor="text1"/>
                <w:sz w:val="16"/>
                <w:szCs w:val="16"/>
              </w:rPr>
              <w:t>a</w:t>
            </w:r>
            <w:r w:rsidRPr="0045345F">
              <w:rPr>
                <w:rFonts w:ascii="Arial" w:hAnsi="Arial" w:cs="Arial"/>
                <w:b/>
                <w:bCs/>
                <w:color w:val="000000" w:themeColor="text1"/>
                <w:sz w:val="16"/>
                <w:szCs w:val="16"/>
              </w:rPr>
              <w:t>ssets</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30,706</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35,091</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34,464</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33,843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33,308</w:t>
            </w:r>
          </w:p>
        </w:tc>
      </w:tr>
      <w:tr w:rsidR="0045345F" w:rsidRPr="0045345F" w:rsidTr="009A66C9">
        <w:trPr>
          <w:trHeight w:val="283"/>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EQUITY</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Contributed equity</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21,606</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28,561</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30,504</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32,453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34,488</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Reserves</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r>
      <w:tr w:rsidR="0045345F" w:rsidRPr="0045345F" w:rsidTr="00741176">
        <w:trPr>
          <w:trHeight w:val="397"/>
        </w:trPr>
        <w:tc>
          <w:tcPr>
            <w:tcW w:w="2860" w:type="dxa"/>
            <w:tcBorders>
              <w:top w:val="nil"/>
              <w:left w:val="nil"/>
              <w:bottom w:val="nil"/>
              <w:right w:val="nil"/>
            </w:tcBorders>
            <w:shd w:val="clear" w:color="auto" w:fill="auto"/>
            <w:tcMar>
              <w:right w:w="57" w:type="dxa"/>
            </w:tcMar>
            <w:vAlign w:val="bottom"/>
            <w:hideMark/>
          </w:tcPr>
          <w:p w:rsidR="00F07E8C" w:rsidRPr="0045345F" w:rsidRDefault="00897A9A"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Retained surpluses (</w:t>
            </w:r>
            <w:r w:rsidR="00F07E8C" w:rsidRPr="0045345F">
              <w:rPr>
                <w:rFonts w:ascii="Arial" w:hAnsi="Arial" w:cs="Arial"/>
                <w:color w:val="000000" w:themeColor="text1"/>
                <w:sz w:val="16"/>
                <w:szCs w:val="16"/>
              </w:rPr>
              <w:t>accumulated deficits</w:t>
            </w:r>
            <w:r w:rsidRPr="0045345F">
              <w:rPr>
                <w:rFonts w:ascii="Arial" w:hAnsi="Arial" w:cs="Arial"/>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(5,509)</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(8,079)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(10,649)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(13,219)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(15,789)</w:t>
            </w:r>
          </w:p>
        </w:tc>
      </w:tr>
      <w:tr w:rsidR="0045345F" w:rsidRPr="0045345F" w:rsidTr="00741176">
        <w:trPr>
          <w:trHeight w:val="227"/>
        </w:trPr>
        <w:tc>
          <w:tcPr>
            <w:tcW w:w="286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equity</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30,706</w:t>
            </w:r>
          </w:p>
        </w:tc>
        <w:tc>
          <w:tcPr>
            <w:tcW w:w="900" w:type="dxa"/>
            <w:tcBorders>
              <w:top w:val="single" w:sz="4" w:space="0" w:color="auto"/>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35,091</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34,464</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33,843</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33,308</w:t>
            </w:r>
          </w:p>
        </w:tc>
      </w:tr>
    </w:tbl>
    <w:p w:rsidR="008568AF" w:rsidRPr="0045345F" w:rsidRDefault="008568AF" w:rsidP="009A66C9">
      <w:pPr>
        <w:pStyle w:val="Tablenumberandreference"/>
        <w:spacing w:before="240"/>
        <w:rPr>
          <w:color w:val="000000" w:themeColor="text1"/>
        </w:rPr>
      </w:pPr>
      <w:r w:rsidRPr="0045345F">
        <w:rPr>
          <w:color w:val="000000" w:themeColor="text1"/>
        </w:rPr>
        <w:t xml:space="preserve">Table 3.3: Departmental </w:t>
      </w:r>
      <w:r w:rsidR="00674171" w:rsidRPr="0045345F">
        <w:rPr>
          <w:color w:val="000000" w:themeColor="text1"/>
        </w:rPr>
        <w:t>S</w:t>
      </w:r>
      <w:r w:rsidRPr="0045345F">
        <w:rPr>
          <w:color w:val="000000" w:themeColor="text1"/>
        </w:rPr>
        <w:t xml:space="preserve">tatement of </w:t>
      </w:r>
      <w:r w:rsidR="00674171" w:rsidRPr="0045345F">
        <w:rPr>
          <w:color w:val="000000" w:themeColor="text1"/>
        </w:rPr>
        <w:t>C</w:t>
      </w:r>
      <w:r w:rsidRPr="0045345F">
        <w:rPr>
          <w:color w:val="000000" w:themeColor="text1"/>
        </w:rPr>
        <w:t xml:space="preserve">hanges in </w:t>
      </w:r>
      <w:r w:rsidR="00674171" w:rsidRPr="0045345F">
        <w:rPr>
          <w:color w:val="000000" w:themeColor="text1"/>
        </w:rPr>
        <w:t>E</w:t>
      </w:r>
      <w:r w:rsidRPr="0045345F">
        <w:rPr>
          <w:color w:val="000000" w:themeColor="text1"/>
        </w:rPr>
        <w:t xml:space="preserve">quity </w:t>
      </w:r>
      <w:r w:rsidR="00520C05" w:rsidRPr="0045345F">
        <w:rPr>
          <w:color w:val="000000" w:themeColor="text1"/>
        </w:rPr>
        <w:t>–</w:t>
      </w:r>
      <w:r w:rsidRPr="0045345F">
        <w:rPr>
          <w:color w:val="000000" w:themeColor="text1"/>
        </w:rPr>
        <w:t xml:space="preserve"> </w:t>
      </w:r>
      <w:r w:rsidR="00674171" w:rsidRPr="0045345F">
        <w:rPr>
          <w:color w:val="000000" w:themeColor="text1"/>
        </w:rPr>
        <w:t>S</w:t>
      </w:r>
      <w:r w:rsidRPr="0045345F">
        <w:rPr>
          <w:color w:val="000000" w:themeColor="text1"/>
        </w:rPr>
        <w:t xml:space="preserve">ummary of </w:t>
      </w:r>
      <w:r w:rsidR="00674171" w:rsidRPr="0045345F">
        <w:rPr>
          <w:color w:val="000000" w:themeColor="text1"/>
        </w:rPr>
        <w:t>M</w:t>
      </w:r>
      <w:r w:rsidRPr="0045345F">
        <w:rPr>
          <w:color w:val="000000" w:themeColor="text1"/>
        </w:rPr>
        <w:t>ovement (Budget year 201</w:t>
      </w:r>
      <w:r w:rsidR="00FC375B" w:rsidRPr="0045345F">
        <w:rPr>
          <w:color w:val="000000" w:themeColor="text1"/>
        </w:rPr>
        <w:t>7</w:t>
      </w:r>
      <w:r w:rsidRPr="0045345F">
        <w:rPr>
          <w:color w:val="000000" w:themeColor="text1"/>
        </w:rPr>
        <w:t>-1</w:t>
      </w:r>
      <w:r w:rsidR="00FC375B" w:rsidRPr="0045345F">
        <w:rPr>
          <w:color w:val="000000" w:themeColor="text1"/>
        </w:rPr>
        <w:t>8</w:t>
      </w:r>
      <w:r w:rsidRPr="0045345F">
        <w:rPr>
          <w:color w:val="000000" w:themeColor="text1"/>
        </w:rPr>
        <w:t>)</w:t>
      </w:r>
    </w:p>
    <w:tbl>
      <w:tblPr>
        <w:tblW w:w="7436" w:type="dxa"/>
        <w:tblInd w:w="93" w:type="dxa"/>
        <w:tblLook w:val="04A0" w:firstRow="1" w:lastRow="0" w:firstColumn="1" w:lastColumn="0" w:noHBand="0" w:noVBand="1"/>
      </w:tblPr>
      <w:tblGrid>
        <w:gridCol w:w="2860"/>
        <w:gridCol w:w="1060"/>
        <w:gridCol w:w="1200"/>
        <w:gridCol w:w="1239"/>
        <w:gridCol w:w="1077"/>
      </w:tblGrid>
      <w:tr w:rsidR="0045345F" w:rsidRPr="0045345F" w:rsidTr="00897A9A">
        <w:trPr>
          <w:trHeight w:val="765"/>
        </w:trPr>
        <w:tc>
          <w:tcPr>
            <w:tcW w:w="2860" w:type="dxa"/>
            <w:tcBorders>
              <w:top w:val="single" w:sz="4" w:space="0" w:color="auto"/>
              <w:left w:val="nil"/>
              <w:bottom w:val="nil"/>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p>
        </w:tc>
        <w:tc>
          <w:tcPr>
            <w:tcW w:w="106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r w:rsidRPr="0045345F">
              <w:rPr>
                <w:rFonts w:ascii="Arial" w:hAnsi="Arial" w:cs="Arial"/>
                <w:b/>
                <w:bCs/>
                <w:color w:val="000000" w:themeColor="text1"/>
                <w:sz w:val="16"/>
                <w:szCs w:val="16"/>
              </w:rPr>
              <w:t xml:space="preserve">Retained earnings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r w:rsidRPr="0045345F">
              <w:rPr>
                <w:rFonts w:ascii="Arial" w:hAnsi="Arial" w:cs="Arial"/>
                <w:b/>
                <w:bCs/>
                <w:color w:val="000000" w:themeColor="text1"/>
                <w:sz w:val="16"/>
                <w:szCs w:val="16"/>
              </w:rPr>
              <w:t xml:space="preserve">Asset revaluation reserve </w:t>
            </w:r>
            <w:r w:rsidRPr="0045345F">
              <w:rPr>
                <w:rFonts w:ascii="Arial" w:hAnsi="Arial" w:cs="Arial"/>
                <w:color w:val="000000" w:themeColor="text1"/>
                <w:sz w:val="16"/>
                <w:szCs w:val="16"/>
              </w:rPr>
              <w:br/>
              <w:t>$'000</w:t>
            </w:r>
          </w:p>
        </w:tc>
        <w:tc>
          <w:tcPr>
            <w:tcW w:w="1239" w:type="dxa"/>
            <w:tcBorders>
              <w:top w:val="single" w:sz="4" w:space="0" w:color="auto"/>
              <w:left w:val="nil"/>
              <w:bottom w:val="single" w:sz="4" w:space="0" w:color="auto"/>
              <w:right w:val="nil"/>
            </w:tcBorders>
            <w:shd w:val="clear" w:color="auto" w:fill="auto"/>
            <w:hideMark/>
          </w:tcPr>
          <w:p w:rsidR="00F07E8C" w:rsidRPr="0045345F" w:rsidRDefault="00F07E8C" w:rsidP="00897A9A">
            <w:pPr>
              <w:spacing w:before="40" w:after="0"/>
              <w:jc w:val="right"/>
              <w:rPr>
                <w:rFonts w:ascii="Arial" w:hAnsi="Arial" w:cs="Arial"/>
                <w:color w:val="000000" w:themeColor="text1"/>
                <w:sz w:val="16"/>
                <w:szCs w:val="16"/>
              </w:rPr>
            </w:pPr>
            <w:r w:rsidRPr="0045345F">
              <w:rPr>
                <w:rFonts w:ascii="Arial" w:hAnsi="Arial" w:cs="Arial"/>
                <w:b/>
                <w:bCs/>
                <w:color w:val="000000" w:themeColor="text1"/>
                <w:sz w:val="16"/>
                <w:szCs w:val="16"/>
              </w:rPr>
              <w:t xml:space="preserve">Contributed equity/capital </w:t>
            </w:r>
            <w:r w:rsidRPr="0045345F">
              <w:rPr>
                <w:rFonts w:ascii="Arial" w:hAnsi="Arial" w:cs="Arial"/>
                <w:color w:val="000000" w:themeColor="text1"/>
                <w:sz w:val="16"/>
                <w:szCs w:val="16"/>
              </w:rPr>
              <w:br/>
            </w:r>
            <w:r w:rsidR="00906F9A" w:rsidRPr="0045345F">
              <w:rPr>
                <w:rFonts w:ascii="Arial" w:hAnsi="Arial" w:cs="Arial"/>
                <w:color w:val="000000" w:themeColor="text1"/>
                <w:sz w:val="16"/>
                <w:szCs w:val="16"/>
              </w:rPr>
              <w:br/>
            </w:r>
            <w:r w:rsidRPr="0045345F">
              <w:rPr>
                <w:rFonts w:ascii="Arial" w:hAnsi="Arial" w:cs="Arial"/>
                <w:color w:val="000000" w:themeColor="text1"/>
                <w:sz w:val="16"/>
                <w:szCs w:val="16"/>
              </w:rPr>
              <w:t>$'000</w:t>
            </w:r>
          </w:p>
        </w:tc>
        <w:tc>
          <w:tcPr>
            <w:tcW w:w="1077"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r w:rsidRPr="0045345F">
              <w:rPr>
                <w:rFonts w:ascii="Arial" w:hAnsi="Arial" w:cs="Arial"/>
                <w:b/>
                <w:bCs/>
                <w:color w:val="000000" w:themeColor="text1"/>
                <w:sz w:val="16"/>
                <w:szCs w:val="16"/>
              </w:rPr>
              <w:t xml:space="preserve">Total </w:t>
            </w:r>
            <w:r w:rsidRPr="0045345F">
              <w:rPr>
                <w:rFonts w:ascii="Arial" w:hAnsi="Arial" w:cs="Arial"/>
                <w:b/>
                <w:bCs/>
                <w:color w:val="000000" w:themeColor="text1"/>
                <w:sz w:val="16"/>
                <w:szCs w:val="16"/>
              </w:rPr>
              <w:br/>
              <w:t xml:space="preserve">equity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r>
      <w:tr w:rsidR="0045345F" w:rsidRPr="0045345F" w:rsidTr="00897A9A">
        <w:trPr>
          <w:trHeight w:val="25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Opening balance as at 1 July 2017</w:t>
            </w:r>
          </w:p>
        </w:tc>
        <w:tc>
          <w:tcPr>
            <w:tcW w:w="106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2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239"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77"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897A9A">
        <w:trPr>
          <w:trHeight w:val="408"/>
        </w:trPr>
        <w:tc>
          <w:tcPr>
            <w:tcW w:w="2860" w:type="dxa"/>
            <w:tcBorders>
              <w:top w:val="nil"/>
              <w:left w:val="nil"/>
              <w:bottom w:val="nil"/>
              <w:right w:val="nil"/>
            </w:tcBorders>
            <w:shd w:val="clear" w:color="auto" w:fill="auto"/>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(5,509)</w:t>
            </w:r>
          </w:p>
        </w:tc>
        <w:tc>
          <w:tcPr>
            <w:tcW w:w="12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14,609</w:t>
            </w:r>
          </w:p>
        </w:tc>
        <w:tc>
          <w:tcPr>
            <w:tcW w:w="1239"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21,606</w:t>
            </w:r>
          </w:p>
        </w:tc>
        <w:tc>
          <w:tcPr>
            <w:tcW w:w="1077"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30,706</w:t>
            </w:r>
          </w:p>
        </w:tc>
      </w:tr>
      <w:tr w:rsidR="0045345F" w:rsidRPr="0045345F" w:rsidTr="00897A9A">
        <w:trPr>
          <w:trHeight w:val="238"/>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Surplus (deficit) for the period</w:t>
            </w:r>
          </w:p>
        </w:tc>
        <w:tc>
          <w:tcPr>
            <w:tcW w:w="106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(2,570)</w:t>
            </w:r>
          </w:p>
        </w:tc>
        <w:tc>
          <w:tcPr>
            <w:tcW w:w="12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239"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077"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897A9A">
        <w:trPr>
          <w:trHeight w:val="238"/>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Capital budget - Bill 1 (DCB)</w:t>
            </w:r>
          </w:p>
        </w:tc>
        <w:tc>
          <w:tcPr>
            <w:tcW w:w="106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2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239"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1,955</w:t>
            </w:r>
          </w:p>
        </w:tc>
        <w:tc>
          <w:tcPr>
            <w:tcW w:w="1077"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1,955</w:t>
            </w:r>
          </w:p>
        </w:tc>
      </w:tr>
      <w:tr w:rsidR="0045345F" w:rsidRPr="0045345F" w:rsidTr="00897A9A">
        <w:trPr>
          <w:trHeight w:val="238"/>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Equity injection - appropriation</w:t>
            </w:r>
          </w:p>
        </w:tc>
        <w:tc>
          <w:tcPr>
            <w:tcW w:w="106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2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1239"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5,000</w:t>
            </w:r>
          </w:p>
        </w:tc>
        <w:tc>
          <w:tcPr>
            <w:tcW w:w="1077"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5,000</w:t>
            </w:r>
          </w:p>
        </w:tc>
      </w:tr>
      <w:tr w:rsidR="0045345F" w:rsidRPr="0045345F" w:rsidTr="009876BF">
        <w:trPr>
          <w:trHeight w:val="408"/>
        </w:trPr>
        <w:tc>
          <w:tcPr>
            <w:tcW w:w="2860" w:type="dxa"/>
            <w:tcBorders>
              <w:top w:val="nil"/>
              <w:left w:val="nil"/>
              <w:bottom w:val="single" w:sz="4" w:space="0" w:color="auto"/>
              <w:right w:val="nil"/>
            </w:tcBorders>
            <w:shd w:val="clear" w:color="auto" w:fill="auto"/>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Est</w:t>
            </w:r>
            <w:r w:rsidR="00741176" w:rsidRPr="0045345F">
              <w:rPr>
                <w:rFonts w:ascii="Arial" w:hAnsi="Arial" w:cs="Arial"/>
                <w:b/>
                <w:bCs/>
                <w:color w:val="000000" w:themeColor="text1"/>
                <w:sz w:val="16"/>
                <w:szCs w:val="16"/>
              </w:rPr>
              <w:t>imated closing balance as at 30 </w:t>
            </w:r>
            <w:r w:rsidRPr="0045345F">
              <w:rPr>
                <w:rFonts w:ascii="Arial" w:hAnsi="Arial" w:cs="Arial"/>
                <w:b/>
                <w:bCs/>
                <w:color w:val="000000" w:themeColor="text1"/>
                <w:sz w:val="16"/>
                <w:szCs w:val="16"/>
              </w:rPr>
              <w:t>June 2018</w:t>
            </w:r>
          </w:p>
        </w:tc>
        <w:tc>
          <w:tcPr>
            <w:tcW w:w="106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(8,079)</w:t>
            </w:r>
          </w:p>
        </w:tc>
        <w:tc>
          <w:tcPr>
            <w:tcW w:w="12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14,609</w:t>
            </w:r>
          </w:p>
        </w:tc>
        <w:tc>
          <w:tcPr>
            <w:tcW w:w="1239"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28,561</w:t>
            </w:r>
          </w:p>
        </w:tc>
        <w:tc>
          <w:tcPr>
            <w:tcW w:w="1077"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35,091</w:t>
            </w:r>
          </w:p>
        </w:tc>
      </w:tr>
    </w:tbl>
    <w:p w:rsidR="00F07E8C" w:rsidRPr="0045345F" w:rsidRDefault="00F07E8C" w:rsidP="00CE6EB7">
      <w:pPr>
        <w:pStyle w:val="FootnoteText"/>
        <w:spacing w:before="40"/>
        <w:rPr>
          <w:color w:val="000000" w:themeColor="text1"/>
        </w:rPr>
      </w:pPr>
      <w:proofErr w:type="spellStart"/>
      <w:r w:rsidRPr="0045345F">
        <w:rPr>
          <w:color w:val="000000" w:themeColor="text1"/>
        </w:rPr>
        <w:t>DCB</w:t>
      </w:r>
      <w:proofErr w:type="spellEnd"/>
      <w:r w:rsidRPr="0045345F">
        <w:rPr>
          <w:color w:val="000000" w:themeColor="text1"/>
        </w:rPr>
        <w:t xml:space="preserve"> = Departmental Capital Budget.</w:t>
      </w:r>
    </w:p>
    <w:p w:rsidR="008568AF" w:rsidRPr="0045345F" w:rsidRDefault="008568AF" w:rsidP="00037AD2">
      <w:pPr>
        <w:pStyle w:val="Tablenumberandreference"/>
        <w:rPr>
          <w:color w:val="000000" w:themeColor="text1"/>
        </w:rPr>
      </w:pPr>
      <w:r w:rsidRPr="0045345F">
        <w:rPr>
          <w:color w:val="000000" w:themeColor="text1"/>
        </w:rPr>
        <w:lastRenderedPageBreak/>
        <w:t xml:space="preserve">Table 3.4: Budgeted </w:t>
      </w:r>
      <w:r w:rsidR="00674171" w:rsidRPr="0045345F">
        <w:rPr>
          <w:color w:val="000000" w:themeColor="text1"/>
        </w:rPr>
        <w:t>D</w:t>
      </w:r>
      <w:r w:rsidRPr="0045345F">
        <w:rPr>
          <w:color w:val="000000" w:themeColor="text1"/>
        </w:rPr>
        <w:t xml:space="preserve">epartmental </w:t>
      </w:r>
      <w:r w:rsidR="00674171" w:rsidRPr="0045345F">
        <w:rPr>
          <w:color w:val="000000" w:themeColor="text1"/>
        </w:rPr>
        <w:t>S</w:t>
      </w:r>
      <w:r w:rsidRPr="0045345F">
        <w:rPr>
          <w:color w:val="000000" w:themeColor="text1"/>
        </w:rPr>
        <w:t xml:space="preserve">tatement of </w:t>
      </w:r>
      <w:r w:rsidR="00674171" w:rsidRPr="0045345F">
        <w:rPr>
          <w:color w:val="000000" w:themeColor="text1"/>
        </w:rPr>
        <w:t>C</w:t>
      </w:r>
      <w:r w:rsidRPr="0045345F">
        <w:rPr>
          <w:color w:val="000000" w:themeColor="text1"/>
        </w:rPr>
        <w:t xml:space="preserve">ash </w:t>
      </w:r>
      <w:r w:rsidR="00674171" w:rsidRPr="0045345F">
        <w:rPr>
          <w:color w:val="000000" w:themeColor="text1"/>
        </w:rPr>
        <w:t>F</w:t>
      </w:r>
      <w:r w:rsidRPr="0045345F">
        <w:rPr>
          <w:color w:val="000000" w:themeColor="text1"/>
        </w:rPr>
        <w:t>lows (for the period ended 30 June)</w:t>
      </w:r>
    </w:p>
    <w:tbl>
      <w:tblPr>
        <w:tblW w:w="7441" w:type="dxa"/>
        <w:tblInd w:w="93" w:type="dxa"/>
        <w:tblLook w:val="04A0" w:firstRow="1" w:lastRow="0" w:firstColumn="1" w:lastColumn="0" w:noHBand="0" w:noVBand="1"/>
      </w:tblPr>
      <w:tblGrid>
        <w:gridCol w:w="2860"/>
        <w:gridCol w:w="981"/>
        <w:gridCol w:w="900"/>
        <w:gridCol w:w="900"/>
        <w:gridCol w:w="900"/>
        <w:gridCol w:w="900"/>
      </w:tblGrid>
      <w:tr w:rsidR="0045345F" w:rsidRPr="0045345F" w:rsidTr="00741176">
        <w:trPr>
          <w:trHeight w:val="765"/>
        </w:trPr>
        <w:tc>
          <w:tcPr>
            <w:tcW w:w="2860" w:type="dxa"/>
            <w:tcBorders>
              <w:top w:val="single" w:sz="4" w:space="0" w:color="auto"/>
              <w:left w:val="nil"/>
              <w:bottom w:val="nil"/>
              <w:right w:val="nil"/>
            </w:tcBorders>
            <w:shd w:val="clear" w:color="auto" w:fill="auto"/>
            <w:hideMark/>
          </w:tcPr>
          <w:p w:rsidR="00F07E8C" w:rsidRPr="0045345F" w:rsidRDefault="00F07E8C" w:rsidP="00741176">
            <w:pPr>
              <w:spacing w:before="40"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81" w:type="dxa"/>
            <w:tcBorders>
              <w:top w:val="single" w:sz="4" w:space="0" w:color="auto"/>
              <w:left w:val="nil"/>
              <w:bottom w:val="single" w:sz="4" w:space="0" w:color="auto"/>
              <w:right w:val="nil"/>
            </w:tcBorders>
            <w:shd w:val="clear" w:color="auto" w:fill="auto"/>
            <w:hideMark/>
          </w:tcPr>
          <w:p w:rsidR="00F07E8C" w:rsidRPr="0045345F" w:rsidRDefault="00F07E8C"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r w:rsidRPr="0045345F">
              <w:rPr>
                <w:rFonts w:ascii="Arial" w:hAnsi="Arial" w:cs="Arial"/>
                <w:b/>
                <w:bCs/>
                <w:color w:val="000000" w:themeColor="text1"/>
                <w:sz w:val="16"/>
                <w:szCs w:val="16"/>
              </w:rPr>
              <w:br/>
              <w:t>Estimated 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hideMark/>
          </w:tcPr>
          <w:p w:rsidR="00F07E8C" w:rsidRPr="0045345F" w:rsidRDefault="00F07E8C" w:rsidP="00E567B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r w:rsidRPr="0045345F">
              <w:rPr>
                <w:rFonts w:ascii="Arial" w:hAnsi="Arial" w:cs="Arial"/>
                <w:b/>
                <w:bCs/>
                <w:color w:val="000000" w:themeColor="text1"/>
                <w:sz w:val="16"/>
                <w:szCs w:val="16"/>
              </w:rPr>
              <w:br/>
              <w:t xml:space="preserve">Budget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2018-19</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2019-20</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741176">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2020-21</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OPERATING ACTIVITIES</w:t>
            </w:r>
          </w:p>
        </w:tc>
        <w:tc>
          <w:tcPr>
            <w:tcW w:w="981"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741176">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741176">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Cash received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Goods and services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5,840</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4,790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4,790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4,790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4,796</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Appropriations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13,049</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12,839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12,729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12,791</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Net GST received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485</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485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485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485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479</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Other cash received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4,329</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4,437</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4,548</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4,662</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4,771</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cash received</w:t>
            </w:r>
          </w:p>
        </w:tc>
        <w:tc>
          <w:tcPr>
            <w:tcW w:w="981" w:type="dxa"/>
            <w:tcBorders>
              <w:top w:val="nil"/>
              <w:left w:val="nil"/>
              <w:bottom w:val="single" w:sz="4" w:space="0" w:color="auto"/>
              <w:right w:val="nil"/>
            </w:tcBorders>
            <w:shd w:val="clear" w:color="auto" w:fill="auto"/>
            <w:noWrap/>
            <w:vAlign w:val="center"/>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23,703</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22,551</w:t>
            </w:r>
          </w:p>
        </w:tc>
        <w:tc>
          <w:tcPr>
            <w:tcW w:w="900" w:type="dxa"/>
            <w:tcBorders>
              <w:top w:val="nil"/>
              <w:left w:val="nil"/>
              <w:bottom w:val="single" w:sz="4" w:space="0" w:color="auto"/>
              <w:right w:val="nil"/>
            </w:tcBorders>
            <w:shd w:val="clear" w:color="auto" w:fill="auto"/>
            <w:noWrap/>
            <w:vAlign w:val="center"/>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22,552</w:t>
            </w:r>
          </w:p>
        </w:tc>
        <w:tc>
          <w:tcPr>
            <w:tcW w:w="900" w:type="dxa"/>
            <w:tcBorders>
              <w:top w:val="nil"/>
              <w:left w:val="nil"/>
              <w:bottom w:val="single" w:sz="4" w:space="0" w:color="auto"/>
              <w:right w:val="nil"/>
            </w:tcBorders>
            <w:shd w:val="clear" w:color="auto" w:fill="auto"/>
            <w:noWrap/>
            <w:vAlign w:val="center"/>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22,666</w:t>
            </w:r>
          </w:p>
        </w:tc>
        <w:tc>
          <w:tcPr>
            <w:tcW w:w="900" w:type="dxa"/>
            <w:tcBorders>
              <w:top w:val="nil"/>
              <w:left w:val="nil"/>
              <w:bottom w:val="single" w:sz="4" w:space="0" w:color="auto"/>
              <w:right w:val="nil"/>
            </w:tcBorders>
            <w:shd w:val="clear" w:color="auto" w:fill="auto"/>
            <w:noWrap/>
            <w:vAlign w:val="center"/>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22,837</w:t>
            </w:r>
          </w:p>
        </w:tc>
      </w:tr>
      <w:tr w:rsidR="0045345F" w:rsidRPr="0045345F" w:rsidTr="00F07E8C">
        <w:trPr>
          <w:trHeight w:val="300"/>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Cash used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Employees</w:t>
            </w:r>
          </w:p>
        </w:tc>
        <w:tc>
          <w:tcPr>
            <w:tcW w:w="981"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16,503</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16,498</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16,494</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16,490</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Suppliers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6,499</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5,370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5,375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5,493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5,664</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Net GST paid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701</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683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683</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23,703</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22,551</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22,552</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22,666</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22,837</w:t>
            </w:r>
          </w:p>
        </w:tc>
      </w:tr>
      <w:tr w:rsidR="0045345F" w:rsidRPr="0045345F" w:rsidTr="00741176">
        <w:trPr>
          <w:trHeight w:val="482"/>
        </w:trPr>
        <w:tc>
          <w:tcPr>
            <w:tcW w:w="2860" w:type="dxa"/>
            <w:tcBorders>
              <w:top w:val="nil"/>
              <w:left w:val="nil"/>
              <w:bottom w:val="nil"/>
              <w:right w:val="nil"/>
            </w:tcBorders>
            <w:shd w:val="clear" w:color="auto" w:fill="auto"/>
            <w:vAlign w:val="bottom"/>
            <w:hideMark/>
          </w:tcPr>
          <w:p w:rsidR="00F07E8C" w:rsidRPr="0045345F" w:rsidRDefault="00F07E8C"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Net cash from (or used by) operating activities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r>
      <w:tr w:rsidR="0045345F" w:rsidRPr="0045345F" w:rsidTr="00F07E8C">
        <w:trPr>
          <w:trHeight w:val="300"/>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INVESTING ACTIVITIES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Cash used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EF0002">
        <w:trPr>
          <w:trHeight w:val="397"/>
        </w:trPr>
        <w:tc>
          <w:tcPr>
            <w:tcW w:w="2860" w:type="dxa"/>
            <w:tcBorders>
              <w:top w:val="nil"/>
              <w:left w:val="nil"/>
              <w:right w:val="nil"/>
            </w:tcBorders>
            <w:shd w:val="clear" w:color="auto" w:fill="auto"/>
            <w:noWrap/>
            <w:vAlign w:val="bottom"/>
            <w:hideMark/>
          </w:tcPr>
          <w:p w:rsidR="00EF0002" w:rsidRPr="0045345F" w:rsidRDefault="00EF0002" w:rsidP="00741176">
            <w:pPr>
              <w:spacing w:after="0"/>
              <w:ind w:leftChars="150" w:left="300"/>
              <w:rPr>
                <w:rFonts w:ascii="Arial" w:hAnsi="Arial" w:cs="Arial"/>
                <w:color w:val="000000" w:themeColor="text1"/>
                <w:sz w:val="16"/>
                <w:szCs w:val="16"/>
              </w:rPr>
            </w:pPr>
            <w:r w:rsidRPr="0045345F">
              <w:rPr>
                <w:rFonts w:ascii="Arial" w:hAnsi="Arial" w:cs="Arial"/>
                <w:color w:val="000000" w:themeColor="text1"/>
                <w:sz w:val="16"/>
                <w:szCs w:val="16"/>
              </w:rPr>
              <w:t>Purchase of property, plant and equipment</w:t>
            </w:r>
          </w:p>
        </w:tc>
        <w:tc>
          <w:tcPr>
            <w:tcW w:w="981" w:type="dxa"/>
            <w:tcBorders>
              <w:top w:val="nil"/>
              <w:left w:val="nil"/>
              <w:right w:val="nil"/>
            </w:tcBorders>
            <w:shd w:val="clear" w:color="auto" w:fill="auto"/>
            <w:noWrap/>
            <w:vAlign w:val="bottom"/>
            <w:hideMark/>
          </w:tcPr>
          <w:p w:rsidR="00EF0002" w:rsidRPr="0045345F" w:rsidRDefault="00EF0002"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right w:val="nil"/>
            </w:tcBorders>
            <w:shd w:val="clear" w:color="000000" w:fill="D9D9D9"/>
            <w:noWrap/>
            <w:vAlign w:val="bottom"/>
            <w:hideMark/>
          </w:tcPr>
          <w:p w:rsidR="00EF0002" w:rsidRPr="0045345F" w:rsidRDefault="00EF0002" w:rsidP="00EF0002">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6,955</w:t>
            </w:r>
          </w:p>
        </w:tc>
        <w:tc>
          <w:tcPr>
            <w:tcW w:w="900" w:type="dxa"/>
            <w:tcBorders>
              <w:top w:val="nil"/>
              <w:left w:val="nil"/>
              <w:right w:val="nil"/>
            </w:tcBorders>
            <w:shd w:val="clear" w:color="auto" w:fill="auto"/>
            <w:noWrap/>
            <w:vAlign w:val="bottom"/>
            <w:hideMark/>
          </w:tcPr>
          <w:p w:rsidR="00EF0002" w:rsidRPr="0045345F" w:rsidRDefault="00EF0002"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right w:val="nil"/>
            </w:tcBorders>
            <w:shd w:val="clear" w:color="auto" w:fill="auto"/>
            <w:noWrap/>
            <w:vAlign w:val="bottom"/>
            <w:hideMark/>
          </w:tcPr>
          <w:p w:rsidR="00EF0002" w:rsidRPr="0045345F" w:rsidRDefault="00EF0002"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right w:val="nil"/>
            </w:tcBorders>
            <w:shd w:val="clear" w:color="auto" w:fill="auto"/>
            <w:noWrap/>
            <w:vAlign w:val="bottom"/>
            <w:hideMark/>
          </w:tcPr>
          <w:p w:rsidR="00EF0002" w:rsidRPr="0045345F" w:rsidRDefault="00EF0002"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leftChars="150" w:left="300"/>
              <w:rPr>
                <w:rFonts w:ascii="Arial" w:hAnsi="Arial" w:cs="Arial"/>
                <w:b/>
                <w:bCs/>
                <w:color w:val="000000" w:themeColor="text1"/>
                <w:sz w:val="16"/>
                <w:szCs w:val="16"/>
              </w:rPr>
            </w:pPr>
            <w:r w:rsidRPr="0045345F">
              <w:rPr>
                <w:rFonts w:ascii="Arial" w:hAnsi="Arial" w:cs="Arial"/>
                <w:b/>
                <w:bCs/>
                <w:color w:val="000000" w:themeColor="text1"/>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F0002">
        <w:trPr>
          <w:trHeight w:val="482"/>
        </w:trPr>
        <w:tc>
          <w:tcPr>
            <w:tcW w:w="2860" w:type="dxa"/>
            <w:tcBorders>
              <w:top w:val="nil"/>
              <w:left w:val="nil"/>
              <w:bottom w:val="nil"/>
              <w:right w:val="nil"/>
            </w:tcBorders>
            <w:shd w:val="clear" w:color="auto" w:fill="auto"/>
            <w:vAlign w:val="bottom"/>
            <w:hideMark/>
          </w:tcPr>
          <w:p w:rsidR="00F07E8C" w:rsidRPr="0045345F" w:rsidRDefault="00F07E8C"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Net cash from (or used by) investing activities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F07E8C">
        <w:trPr>
          <w:trHeight w:val="300"/>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FINANCING ACTIVITIES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Cash received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200" w:firstLine="320"/>
              <w:rPr>
                <w:rFonts w:ascii="Arial" w:hAnsi="Arial" w:cs="Arial"/>
                <w:color w:val="000000" w:themeColor="text1"/>
                <w:sz w:val="16"/>
                <w:szCs w:val="16"/>
              </w:rPr>
            </w:pPr>
            <w:r w:rsidRPr="0045345F">
              <w:rPr>
                <w:rFonts w:ascii="Arial" w:hAnsi="Arial" w:cs="Arial"/>
                <w:color w:val="000000" w:themeColor="text1"/>
                <w:sz w:val="16"/>
                <w:szCs w:val="16"/>
              </w:rPr>
              <w:t>Capital budget - Bill 1 (DCB)</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6,955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200" w:firstLine="321"/>
              <w:rPr>
                <w:rFonts w:ascii="Arial" w:hAnsi="Arial" w:cs="Arial"/>
                <w:b/>
                <w:bCs/>
                <w:color w:val="000000" w:themeColor="text1"/>
                <w:sz w:val="16"/>
                <w:szCs w:val="16"/>
              </w:rPr>
            </w:pPr>
            <w:r w:rsidRPr="0045345F">
              <w:rPr>
                <w:rFonts w:ascii="Arial" w:hAnsi="Arial" w:cs="Arial"/>
                <w:b/>
                <w:bCs/>
                <w:color w:val="000000" w:themeColor="text1"/>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C1195">
        <w:trPr>
          <w:trHeight w:val="408"/>
        </w:trPr>
        <w:tc>
          <w:tcPr>
            <w:tcW w:w="2860" w:type="dxa"/>
            <w:tcBorders>
              <w:top w:val="nil"/>
              <w:left w:val="nil"/>
              <w:bottom w:val="nil"/>
              <w:right w:val="nil"/>
            </w:tcBorders>
            <w:shd w:val="clear" w:color="auto" w:fill="auto"/>
            <w:vAlign w:val="bottom"/>
            <w:hideMark/>
          </w:tcPr>
          <w:p w:rsidR="00F07E8C" w:rsidRPr="0045345F" w:rsidRDefault="00EF0002"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Net cash from (or used by) </w:t>
            </w:r>
            <w:r w:rsidR="00F07E8C" w:rsidRPr="0045345F">
              <w:rPr>
                <w:rFonts w:ascii="Arial" w:hAnsi="Arial" w:cs="Arial"/>
                <w:b/>
                <w:bCs/>
                <w:color w:val="000000" w:themeColor="text1"/>
                <w:sz w:val="16"/>
                <w:szCs w:val="16"/>
              </w:rPr>
              <w:t>financing activities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C1195">
        <w:trPr>
          <w:trHeight w:val="454"/>
        </w:trPr>
        <w:tc>
          <w:tcPr>
            <w:tcW w:w="2860" w:type="dxa"/>
            <w:tcBorders>
              <w:top w:val="nil"/>
              <w:left w:val="nil"/>
              <w:bottom w:val="nil"/>
              <w:right w:val="nil"/>
            </w:tcBorders>
            <w:shd w:val="clear" w:color="auto" w:fill="auto"/>
            <w:vAlign w:val="bottom"/>
            <w:hideMark/>
          </w:tcPr>
          <w:p w:rsidR="00F07E8C" w:rsidRPr="0045345F" w:rsidRDefault="00F07E8C" w:rsidP="00E441DA">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Net increase (or decrease) in cash</w:t>
            </w:r>
            <w:r w:rsidR="00E441DA" w:rsidRPr="0045345F">
              <w:rPr>
                <w:rFonts w:ascii="Arial" w:hAnsi="Arial" w:cs="Arial"/>
                <w:b/>
                <w:bCs/>
                <w:color w:val="000000" w:themeColor="text1"/>
                <w:sz w:val="16"/>
                <w:szCs w:val="16"/>
              </w:rPr>
              <w:t xml:space="preserve"> </w:t>
            </w:r>
            <w:r w:rsidRPr="0045345F">
              <w:rPr>
                <w:rFonts w:ascii="Arial" w:hAnsi="Arial" w:cs="Arial"/>
                <w:b/>
                <w:bCs/>
                <w:color w:val="000000" w:themeColor="text1"/>
                <w:sz w:val="16"/>
                <w:szCs w:val="16"/>
              </w:rPr>
              <w:t>held</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r>
      <w:tr w:rsidR="0045345F" w:rsidRPr="0045345F" w:rsidTr="00EC1195">
        <w:trPr>
          <w:trHeight w:val="454"/>
        </w:trPr>
        <w:tc>
          <w:tcPr>
            <w:tcW w:w="2860" w:type="dxa"/>
            <w:tcBorders>
              <w:top w:val="nil"/>
              <w:left w:val="nil"/>
              <w:bottom w:val="nil"/>
              <w:right w:val="nil"/>
            </w:tcBorders>
            <w:shd w:val="clear" w:color="auto" w:fill="auto"/>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Cash and cash equivalents at the beginning of the reporting period</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1,210</w:t>
            </w:r>
          </w:p>
        </w:tc>
      </w:tr>
      <w:tr w:rsidR="0045345F" w:rsidRPr="0045345F" w:rsidTr="00EC1195">
        <w:trPr>
          <w:trHeight w:val="454"/>
        </w:trPr>
        <w:tc>
          <w:tcPr>
            <w:tcW w:w="2860" w:type="dxa"/>
            <w:tcBorders>
              <w:top w:val="nil"/>
              <w:left w:val="nil"/>
              <w:bottom w:val="single" w:sz="4" w:space="0" w:color="auto"/>
              <w:right w:val="nil"/>
            </w:tcBorders>
            <w:shd w:val="clear" w:color="auto" w:fill="auto"/>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Cash and cash equivalents at the end of the reporting period</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1,210</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1,210</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1,210</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1,210</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1,210</w:t>
            </w:r>
          </w:p>
        </w:tc>
      </w:tr>
    </w:tbl>
    <w:p w:rsidR="00F07E8C" w:rsidRPr="0045345F" w:rsidRDefault="00F07E8C" w:rsidP="00F07E8C">
      <w:pPr>
        <w:pStyle w:val="FootnoteText"/>
        <w:spacing w:before="120"/>
        <w:rPr>
          <w:color w:val="000000" w:themeColor="text1"/>
        </w:rPr>
      </w:pPr>
      <w:proofErr w:type="spellStart"/>
      <w:r w:rsidRPr="0045345F">
        <w:rPr>
          <w:color w:val="000000" w:themeColor="text1"/>
        </w:rPr>
        <w:t>DCB</w:t>
      </w:r>
      <w:proofErr w:type="spellEnd"/>
      <w:r w:rsidRPr="0045345F">
        <w:rPr>
          <w:color w:val="000000" w:themeColor="text1"/>
        </w:rPr>
        <w:t xml:space="preserve"> = Departmental Capital Budget.</w:t>
      </w:r>
    </w:p>
    <w:p w:rsidR="008C7C26" w:rsidRPr="0045345F" w:rsidRDefault="008C7C26" w:rsidP="00E52268">
      <w:pPr>
        <w:tabs>
          <w:tab w:val="left" w:pos="993"/>
        </w:tabs>
        <w:spacing w:after="0"/>
        <w:rPr>
          <w:color w:val="000000" w:themeColor="text1"/>
        </w:rPr>
      </w:pPr>
      <w:r w:rsidRPr="0045345F">
        <w:rPr>
          <w:color w:val="000000" w:themeColor="text1"/>
        </w:rPr>
        <w:br w:type="page"/>
      </w:r>
    </w:p>
    <w:p w:rsidR="008568AF" w:rsidRPr="0045345F" w:rsidRDefault="008568AF" w:rsidP="00037AD2">
      <w:pPr>
        <w:pStyle w:val="Tablenumberandreference"/>
        <w:rPr>
          <w:color w:val="000000" w:themeColor="text1"/>
        </w:rPr>
      </w:pPr>
      <w:r w:rsidRPr="0045345F">
        <w:rPr>
          <w:color w:val="000000" w:themeColor="text1"/>
        </w:rPr>
        <w:lastRenderedPageBreak/>
        <w:t xml:space="preserve">Table 3.5: </w:t>
      </w:r>
      <w:r w:rsidR="00674171" w:rsidRPr="0045345F">
        <w:rPr>
          <w:color w:val="000000" w:themeColor="text1"/>
        </w:rPr>
        <w:t>Departmental C</w:t>
      </w:r>
      <w:r w:rsidRPr="0045345F">
        <w:rPr>
          <w:color w:val="000000" w:themeColor="text1"/>
        </w:rPr>
        <w:t xml:space="preserve">apital </w:t>
      </w:r>
      <w:r w:rsidR="00674171" w:rsidRPr="0045345F">
        <w:rPr>
          <w:color w:val="000000" w:themeColor="text1"/>
        </w:rPr>
        <w:t>B</w:t>
      </w:r>
      <w:r w:rsidRPr="0045345F">
        <w:rPr>
          <w:color w:val="000000" w:themeColor="text1"/>
        </w:rPr>
        <w:t xml:space="preserve">udget </w:t>
      </w:r>
      <w:r w:rsidR="00674171" w:rsidRPr="0045345F">
        <w:rPr>
          <w:color w:val="000000" w:themeColor="text1"/>
        </w:rPr>
        <w:t>S</w:t>
      </w:r>
      <w:r w:rsidRPr="0045345F">
        <w:rPr>
          <w:color w:val="000000" w:themeColor="text1"/>
        </w:rPr>
        <w:t>tatement (for the period ended 30 June)</w:t>
      </w:r>
    </w:p>
    <w:tbl>
      <w:tblPr>
        <w:tblW w:w="7441" w:type="dxa"/>
        <w:tblInd w:w="93" w:type="dxa"/>
        <w:tblLook w:val="04A0" w:firstRow="1" w:lastRow="0" w:firstColumn="1" w:lastColumn="0" w:noHBand="0" w:noVBand="1"/>
      </w:tblPr>
      <w:tblGrid>
        <w:gridCol w:w="2860"/>
        <w:gridCol w:w="981"/>
        <w:gridCol w:w="900"/>
        <w:gridCol w:w="900"/>
        <w:gridCol w:w="900"/>
        <w:gridCol w:w="900"/>
      </w:tblGrid>
      <w:tr w:rsidR="0045345F" w:rsidRPr="0045345F" w:rsidTr="00F07E8C">
        <w:trPr>
          <w:trHeight w:val="765"/>
        </w:trPr>
        <w:tc>
          <w:tcPr>
            <w:tcW w:w="2860" w:type="dxa"/>
            <w:tcBorders>
              <w:top w:val="single" w:sz="4" w:space="0" w:color="auto"/>
              <w:left w:val="nil"/>
              <w:bottom w:val="nil"/>
              <w:right w:val="nil"/>
            </w:tcBorders>
            <w:shd w:val="clear" w:color="auto" w:fill="auto"/>
            <w:hideMark/>
          </w:tcPr>
          <w:p w:rsidR="00F07E8C" w:rsidRPr="0045345F" w:rsidRDefault="00F07E8C" w:rsidP="00F07E8C">
            <w:pPr>
              <w:spacing w:before="40"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81"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2016-17</w:t>
            </w:r>
            <w:r w:rsidRPr="0045345F">
              <w:rPr>
                <w:rFonts w:ascii="Arial" w:hAnsi="Arial" w:cs="Arial"/>
                <w:b/>
                <w:bCs/>
                <w:color w:val="000000" w:themeColor="text1"/>
                <w:sz w:val="16"/>
                <w:szCs w:val="16"/>
              </w:rPr>
              <w:br/>
              <w:t>Estimated actual</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000000" w:fill="D9D9D9"/>
            <w:hideMark/>
          </w:tcPr>
          <w:p w:rsidR="00F07E8C" w:rsidRPr="0045345F" w:rsidRDefault="00F07E8C" w:rsidP="00E567BB">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2017-18</w:t>
            </w:r>
            <w:r w:rsidRPr="0045345F">
              <w:rPr>
                <w:rFonts w:ascii="Arial" w:hAnsi="Arial" w:cs="Arial"/>
                <w:b/>
                <w:bCs/>
                <w:color w:val="000000" w:themeColor="text1"/>
                <w:sz w:val="16"/>
                <w:szCs w:val="16"/>
              </w:rPr>
              <w:br/>
              <w:t xml:space="preserve">Budget </w:t>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2018-19</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2019-20</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c>
          <w:tcPr>
            <w:tcW w:w="90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2020-21</w:t>
            </w:r>
            <w:r w:rsidRPr="0045345F">
              <w:rPr>
                <w:rFonts w:ascii="Arial" w:hAnsi="Arial" w:cs="Arial"/>
                <w:b/>
                <w:bCs/>
                <w:color w:val="000000" w:themeColor="text1"/>
                <w:sz w:val="16"/>
                <w:szCs w:val="16"/>
              </w:rPr>
              <w:br/>
              <w:t xml:space="preserve">Forward estimate </w:t>
            </w:r>
            <w:r w:rsidRPr="0045345F">
              <w:rPr>
                <w:rFonts w:ascii="Arial" w:hAnsi="Arial" w:cs="Arial"/>
                <w:color w:val="000000" w:themeColor="text1"/>
                <w:sz w:val="16"/>
                <w:szCs w:val="16"/>
              </w:rPr>
              <w:t>$'000</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CAPITAL APPROPRIATIONS</w:t>
            </w:r>
          </w:p>
        </w:tc>
        <w:tc>
          <w:tcPr>
            <w:tcW w:w="981" w:type="dxa"/>
            <w:tcBorders>
              <w:top w:val="single" w:sz="4" w:space="0" w:color="auto"/>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single" w:sz="4" w:space="0" w:color="auto"/>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Capital budget - Bill 1 (DCB)</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1,955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F07E8C">
        <w:trPr>
          <w:trHeight w:val="225"/>
        </w:trPr>
        <w:tc>
          <w:tcPr>
            <w:tcW w:w="2860"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Equity injections - Bill 2</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5,000</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capital appropriations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C1195">
        <w:trPr>
          <w:trHeight w:val="454"/>
        </w:trPr>
        <w:tc>
          <w:tcPr>
            <w:tcW w:w="2860" w:type="dxa"/>
            <w:tcBorders>
              <w:top w:val="nil"/>
              <w:left w:val="nil"/>
              <w:bottom w:val="nil"/>
              <w:right w:val="nil"/>
            </w:tcBorders>
            <w:shd w:val="clear" w:color="000000" w:fill="FFFFFF"/>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Total new capital appropriations represented by:</w:t>
            </w:r>
          </w:p>
        </w:tc>
        <w:tc>
          <w:tcPr>
            <w:tcW w:w="981"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000000" w:fill="D9D9D9"/>
            <w:noWrap/>
            <w:vAlign w:val="center"/>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center"/>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Purchase of non-financial assets</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6,955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Total items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C1195">
        <w:trPr>
          <w:trHeight w:val="454"/>
        </w:trPr>
        <w:tc>
          <w:tcPr>
            <w:tcW w:w="2860" w:type="dxa"/>
            <w:tcBorders>
              <w:top w:val="nil"/>
              <w:left w:val="nil"/>
              <w:bottom w:val="nil"/>
              <w:right w:val="nil"/>
            </w:tcBorders>
            <w:shd w:val="clear" w:color="000000" w:fill="FFFFFF"/>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PURCHASE OF NON-FINANCIAL ASSETS</w:t>
            </w:r>
          </w:p>
        </w:tc>
        <w:tc>
          <w:tcPr>
            <w:tcW w:w="981"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000000" w:fill="D9D9D9"/>
            <w:noWrap/>
            <w:vAlign w:val="center"/>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center"/>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r>
      <w:tr w:rsidR="0045345F" w:rsidRPr="0045345F" w:rsidTr="00F07E8C">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Funded by capital appropriation</w:t>
            </w:r>
          </w:p>
        </w:tc>
        <w:tc>
          <w:tcPr>
            <w:tcW w:w="981"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D9D9D9"/>
            <w:noWrap/>
            <w:vAlign w:val="center"/>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5,000</w:t>
            </w:r>
          </w:p>
        </w:tc>
        <w:tc>
          <w:tcPr>
            <w:tcW w:w="900" w:type="dxa"/>
            <w:tcBorders>
              <w:top w:val="nil"/>
              <w:left w:val="nil"/>
              <w:bottom w:val="nil"/>
              <w:right w:val="nil"/>
            </w:tcBorders>
            <w:shd w:val="clear" w:color="auto" w:fill="auto"/>
            <w:noWrap/>
            <w:vAlign w:val="center"/>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00" w:type="dxa"/>
            <w:tcBorders>
              <w:top w:val="nil"/>
              <w:left w:val="nil"/>
              <w:bottom w:val="nil"/>
              <w:right w:val="nil"/>
            </w:tcBorders>
            <w:shd w:val="clear" w:color="000000" w:fill="FFFFFF"/>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r>
      <w:tr w:rsidR="0045345F" w:rsidRPr="0045345F" w:rsidTr="00E441DA">
        <w:trPr>
          <w:trHeight w:val="397"/>
        </w:trPr>
        <w:tc>
          <w:tcPr>
            <w:tcW w:w="2860" w:type="dxa"/>
            <w:tcBorders>
              <w:top w:val="nil"/>
              <w:left w:val="nil"/>
              <w:bottom w:val="nil"/>
              <w:right w:val="nil"/>
            </w:tcBorders>
            <w:shd w:val="clear" w:color="000000" w:fill="FFFFFF"/>
            <w:vAlign w:val="bottom"/>
            <w:hideMark/>
          </w:tcPr>
          <w:p w:rsidR="00F07E8C" w:rsidRPr="0045345F" w:rsidRDefault="008A7EA0"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Funded by capital appropriation</w:t>
            </w:r>
            <w:r w:rsidRPr="0045345F">
              <w:rPr>
                <w:rFonts w:ascii="Arial" w:hAnsi="Arial" w:cs="Arial"/>
                <w:color w:val="000000" w:themeColor="text1"/>
                <w:sz w:val="16"/>
                <w:szCs w:val="16"/>
              </w:rPr>
              <w:br/>
            </w:r>
            <w:r w:rsidR="00F07E8C" w:rsidRPr="0045345F">
              <w:rPr>
                <w:rFonts w:ascii="Arial" w:hAnsi="Arial" w:cs="Arial"/>
                <w:color w:val="000000" w:themeColor="text1"/>
                <w:sz w:val="16"/>
                <w:szCs w:val="16"/>
              </w:rPr>
              <w:t>- DCB</w:t>
            </w:r>
            <w:r w:rsidR="00F07E8C" w:rsidRPr="0045345F">
              <w:rPr>
                <w:rFonts w:ascii="Arial" w:hAnsi="Arial" w:cs="Arial"/>
                <w:color w:val="000000" w:themeColor="text1"/>
                <w:sz w:val="16"/>
                <w:szCs w:val="16"/>
                <w:vertAlign w:val="superscript"/>
              </w:rPr>
              <w:t xml:space="preserve"> (a)</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1,955</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F07E8C">
        <w:trPr>
          <w:trHeight w:val="450"/>
        </w:trPr>
        <w:tc>
          <w:tcPr>
            <w:tcW w:w="2860" w:type="dxa"/>
            <w:tcBorders>
              <w:top w:val="nil"/>
              <w:left w:val="nil"/>
              <w:bottom w:val="nil"/>
              <w:right w:val="nil"/>
            </w:tcBorders>
            <w:shd w:val="clear" w:color="000000" w:fill="FFFFFF"/>
            <w:vAlign w:val="bottom"/>
            <w:hideMark/>
          </w:tcPr>
          <w:p w:rsidR="00F07E8C" w:rsidRPr="0045345F" w:rsidRDefault="00F07E8C"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Total </w:t>
            </w:r>
            <w:r w:rsidR="008A7EA0" w:rsidRPr="0045345F">
              <w:rPr>
                <w:rFonts w:ascii="Arial" w:hAnsi="Arial" w:cs="Arial"/>
                <w:b/>
                <w:bCs/>
                <w:color w:val="000000" w:themeColor="text1"/>
                <w:sz w:val="16"/>
                <w:szCs w:val="16"/>
              </w:rPr>
              <w:t>acquisitions of non</w:t>
            </w:r>
            <w:r w:rsidR="008A7EA0" w:rsidRPr="0045345F">
              <w:rPr>
                <w:rFonts w:ascii="Arial" w:hAnsi="Arial" w:cs="Arial"/>
                <w:b/>
                <w:bCs/>
                <w:color w:val="000000" w:themeColor="text1"/>
                <w:sz w:val="16"/>
                <w:szCs w:val="16"/>
              </w:rPr>
              <w:noBreakHyphen/>
            </w:r>
            <w:r w:rsidRPr="0045345F">
              <w:rPr>
                <w:rFonts w:ascii="Arial" w:hAnsi="Arial" w:cs="Arial"/>
                <w:b/>
                <w:bCs/>
                <w:color w:val="000000" w:themeColor="text1"/>
                <w:sz w:val="16"/>
                <w:szCs w:val="16"/>
              </w:rPr>
              <w:t>financial assets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r w:rsidR="0045345F" w:rsidRPr="0045345F" w:rsidTr="00EC1195">
        <w:trPr>
          <w:trHeight w:val="680"/>
        </w:trPr>
        <w:tc>
          <w:tcPr>
            <w:tcW w:w="2860" w:type="dxa"/>
            <w:tcBorders>
              <w:top w:val="nil"/>
              <w:left w:val="nil"/>
              <w:bottom w:val="nil"/>
              <w:right w:val="nil"/>
            </w:tcBorders>
            <w:shd w:val="clear" w:color="000000" w:fill="FFFFFF"/>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RECONCILIATION OF CASH USED TO ACQUIRE ASSETS TO ASSET MOVEMENT TABLE</w:t>
            </w:r>
          </w:p>
        </w:tc>
        <w:tc>
          <w:tcPr>
            <w:tcW w:w="981"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 </w:t>
            </w: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c>
          <w:tcPr>
            <w:tcW w:w="90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r>
      <w:tr w:rsidR="0045345F" w:rsidRPr="0045345F" w:rsidTr="00EC1195">
        <w:trPr>
          <w:trHeight w:val="225"/>
        </w:trPr>
        <w:tc>
          <w:tcPr>
            <w:tcW w:w="2860" w:type="dxa"/>
            <w:tcBorders>
              <w:top w:val="nil"/>
              <w:left w:val="nil"/>
              <w:bottom w:val="nil"/>
              <w:right w:val="nil"/>
            </w:tcBorders>
            <w:shd w:val="clear" w:color="000000" w:fill="FFFFFF"/>
            <w:noWrap/>
            <w:vAlign w:val="bottom"/>
            <w:hideMark/>
          </w:tcPr>
          <w:p w:rsidR="00F07E8C" w:rsidRPr="0045345F" w:rsidRDefault="00F07E8C" w:rsidP="00F07E8C">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Total purchases</w:t>
            </w:r>
          </w:p>
        </w:tc>
        <w:tc>
          <w:tcPr>
            <w:tcW w:w="981"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2,124</w:t>
            </w:r>
          </w:p>
        </w:tc>
        <w:tc>
          <w:tcPr>
            <w:tcW w:w="900" w:type="dxa"/>
            <w:tcBorders>
              <w:top w:val="nil"/>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6,955</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1,943</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1,949</w:t>
            </w:r>
          </w:p>
        </w:tc>
        <w:tc>
          <w:tcPr>
            <w:tcW w:w="90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2,035</w:t>
            </w:r>
          </w:p>
        </w:tc>
      </w:tr>
      <w:tr w:rsidR="0045345F" w:rsidRPr="0045345F" w:rsidTr="00EC1195">
        <w:trPr>
          <w:trHeight w:val="454"/>
        </w:trPr>
        <w:tc>
          <w:tcPr>
            <w:tcW w:w="2860" w:type="dxa"/>
            <w:tcBorders>
              <w:top w:val="nil"/>
              <w:left w:val="nil"/>
              <w:bottom w:val="single" w:sz="4" w:space="0" w:color="auto"/>
              <w:right w:val="nil"/>
            </w:tcBorders>
            <w:shd w:val="clear" w:color="000000" w:fill="FFFFFF"/>
            <w:vAlign w:val="bottom"/>
            <w:hideMark/>
          </w:tcPr>
          <w:p w:rsidR="00F07E8C" w:rsidRPr="0045345F" w:rsidRDefault="00F07E8C"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Total cash used to acquire assets</w:t>
            </w:r>
          </w:p>
        </w:tc>
        <w:tc>
          <w:tcPr>
            <w:tcW w:w="981"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2,124</w:t>
            </w:r>
          </w:p>
        </w:tc>
        <w:tc>
          <w:tcPr>
            <w:tcW w:w="900" w:type="dxa"/>
            <w:tcBorders>
              <w:top w:val="single" w:sz="4" w:space="0" w:color="auto"/>
              <w:left w:val="nil"/>
              <w:bottom w:val="single" w:sz="4" w:space="0" w:color="auto"/>
              <w:right w:val="nil"/>
            </w:tcBorders>
            <w:shd w:val="clear" w:color="000000" w:fill="D9D9D9"/>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1,943</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1,949</w:t>
            </w:r>
          </w:p>
        </w:tc>
        <w:tc>
          <w:tcPr>
            <w:tcW w:w="90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2,035</w:t>
            </w:r>
          </w:p>
        </w:tc>
      </w:tr>
    </w:tbl>
    <w:p w:rsidR="00F07E8C" w:rsidRPr="0045345F" w:rsidRDefault="00F07E8C" w:rsidP="00F07E8C">
      <w:pPr>
        <w:pStyle w:val="FootnoteText"/>
        <w:spacing w:before="120"/>
        <w:rPr>
          <w:color w:val="000000" w:themeColor="text1"/>
        </w:rPr>
      </w:pPr>
      <w:r w:rsidRPr="0045345F">
        <w:rPr>
          <w:color w:val="000000" w:themeColor="text1"/>
          <w:vertAlign w:val="superscript"/>
        </w:rPr>
        <w:t>(a)</w:t>
      </w:r>
      <w:r w:rsidRPr="0045345F">
        <w:rPr>
          <w:color w:val="000000" w:themeColor="text1"/>
        </w:rPr>
        <w:tab/>
        <w:t>Does not include annual finance lease costs. Includes purchases from current and previous yea</w:t>
      </w:r>
      <w:r w:rsidR="007941E1" w:rsidRPr="0045345F">
        <w:rPr>
          <w:color w:val="000000" w:themeColor="text1"/>
        </w:rPr>
        <w:t>rs' Departmental Capital Budget</w:t>
      </w:r>
      <w:r w:rsidRPr="0045345F">
        <w:rPr>
          <w:color w:val="000000" w:themeColor="text1"/>
        </w:rPr>
        <w:t xml:space="preserve"> (DCB).</w:t>
      </w:r>
    </w:p>
    <w:p w:rsidR="00866262" w:rsidRPr="0045345F" w:rsidRDefault="00866262">
      <w:pPr>
        <w:spacing w:after="0"/>
        <w:rPr>
          <w:b/>
          <w:color w:val="000000" w:themeColor="text1"/>
          <w:sz w:val="18"/>
        </w:rPr>
      </w:pPr>
      <w:r w:rsidRPr="0045345F">
        <w:rPr>
          <w:color w:val="000000" w:themeColor="text1"/>
        </w:rPr>
        <w:br w:type="page"/>
      </w:r>
    </w:p>
    <w:p w:rsidR="008568AF" w:rsidRPr="0045345F" w:rsidRDefault="008568AF" w:rsidP="00037AD2">
      <w:pPr>
        <w:pStyle w:val="Tablenumberandreference"/>
        <w:rPr>
          <w:color w:val="000000" w:themeColor="text1"/>
        </w:rPr>
      </w:pPr>
      <w:r w:rsidRPr="0045345F">
        <w:rPr>
          <w:color w:val="000000" w:themeColor="text1"/>
        </w:rPr>
        <w:lastRenderedPageBreak/>
        <w:t xml:space="preserve">Table 3.6: </w:t>
      </w:r>
      <w:r w:rsidR="00674171" w:rsidRPr="0045345F">
        <w:rPr>
          <w:color w:val="000000" w:themeColor="text1"/>
        </w:rPr>
        <w:t>Statement of Asset M</w:t>
      </w:r>
      <w:r w:rsidRPr="0045345F">
        <w:rPr>
          <w:color w:val="000000" w:themeColor="text1"/>
        </w:rPr>
        <w:t>ovements (Budget year 201</w:t>
      </w:r>
      <w:r w:rsidR="00FC375B" w:rsidRPr="0045345F">
        <w:rPr>
          <w:color w:val="000000" w:themeColor="text1"/>
        </w:rPr>
        <w:t>7</w:t>
      </w:r>
      <w:r w:rsidRPr="0045345F">
        <w:rPr>
          <w:color w:val="000000" w:themeColor="text1"/>
        </w:rPr>
        <w:noBreakHyphen/>
        <w:t>1</w:t>
      </w:r>
      <w:r w:rsidR="00FC375B" w:rsidRPr="0045345F">
        <w:rPr>
          <w:color w:val="000000" w:themeColor="text1"/>
        </w:rPr>
        <w:t>8</w:t>
      </w:r>
      <w:r w:rsidRPr="0045345F">
        <w:rPr>
          <w:color w:val="000000" w:themeColor="text1"/>
        </w:rPr>
        <w:t>)</w:t>
      </w:r>
    </w:p>
    <w:tbl>
      <w:tblPr>
        <w:tblW w:w="7418" w:type="dxa"/>
        <w:tblInd w:w="93" w:type="dxa"/>
        <w:tblLayout w:type="fixed"/>
        <w:tblLook w:val="04A0" w:firstRow="1" w:lastRow="0" w:firstColumn="1" w:lastColumn="0" w:noHBand="0" w:noVBand="1"/>
      </w:tblPr>
      <w:tblGrid>
        <w:gridCol w:w="2778"/>
        <w:gridCol w:w="702"/>
        <w:gridCol w:w="984"/>
        <w:gridCol w:w="1084"/>
        <w:gridCol w:w="1020"/>
        <w:gridCol w:w="850"/>
      </w:tblGrid>
      <w:tr w:rsidR="0045345F" w:rsidRPr="0045345F" w:rsidTr="00F32812">
        <w:trPr>
          <w:trHeight w:val="765"/>
        </w:trPr>
        <w:tc>
          <w:tcPr>
            <w:tcW w:w="2778" w:type="dxa"/>
            <w:tcBorders>
              <w:top w:val="single" w:sz="4" w:space="0" w:color="auto"/>
              <w:left w:val="nil"/>
              <w:bottom w:val="nil"/>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p>
        </w:tc>
        <w:tc>
          <w:tcPr>
            <w:tcW w:w="702"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Land </w:t>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984"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Buildings </w:t>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1084"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Other property, plant and equipment </w:t>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c>
          <w:tcPr>
            <w:tcW w:w="1020" w:type="dxa"/>
            <w:tcBorders>
              <w:top w:val="single" w:sz="4" w:space="0" w:color="auto"/>
              <w:left w:val="nil"/>
              <w:bottom w:val="single" w:sz="4" w:space="0" w:color="auto"/>
              <w:right w:val="nil"/>
            </w:tcBorders>
            <w:shd w:val="clear" w:color="auto" w:fill="auto"/>
            <w:tcMar>
              <w:right w:w="57" w:type="dxa"/>
            </w:tcMar>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Intangibles</w:t>
            </w:r>
            <w:r w:rsidRPr="0045345F">
              <w:rPr>
                <w:rFonts w:ascii="Arial" w:hAnsi="Arial" w:cs="Arial"/>
                <w:color w:val="000000" w:themeColor="text1"/>
                <w:sz w:val="16"/>
                <w:szCs w:val="16"/>
              </w:rPr>
              <w:t xml:space="preserve"> </w:t>
            </w:r>
            <w:r w:rsidRPr="0045345F">
              <w:rPr>
                <w:rFonts w:ascii="Arial" w:hAnsi="Arial" w:cs="Arial"/>
                <w:color w:val="000000" w:themeColor="text1"/>
                <w:sz w:val="16"/>
                <w:szCs w:val="16"/>
              </w:rPr>
              <w:br/>
            </w:r>
            <w:r w:rsidRPr="0045345F">
              <w:rPr>
                <w:rFonts w:ascii="Arial" w:hAnsi="Arial" w:cs="Arial"/>
                <w:color w:val="000000" w:themeColor="text1"/>
                <w:sz w:val="16"/>
                <w:szCs w:val="16"/>
              </w:rPr>
              <w:br/>
            </w:r>
            <w:r w:rsidRPr="0045345F">
              <w:rPr>
                <w:rFonts w:ascii="Arial" w:hAnsi="Arial" w:cs="Arial"/>
                <w:color w:val="000000" w:themeColor="text1"/>
                <w:sz w:val="16"/>
                <w:szCs w:val="16"/>
              </w:rPr>
              <w:br/>
            </w:r>
            <w:r w:rsidRPr="0045345F">
              <w:rPr>
                <w:rFonts w:ascii="Arial" w:hAnsi="Arial" w:cs="Arial"/>
                <w:color w:val="000000" w:themeColor="text1"/>
                <w:sz w:val="16"/>
                <w:szCs w:val="16"/>
              </w:rPr>
              <w:br/>
              <w:t>$'000</w:t>
            </w:r>
          </w:p>
        </w:tc>
        <w:tc>
          <w:tcPr>
            <w:tcW w:w="850" w:type="dxa"/>
            <w:tcBorders>
              <w:top w:val="single" w:sz="4" w:space="0" w:color="auto"/>
              <w:left w:val="nil"/>
              <w:bottom w:val="single" w:sz="4" w:space="0" w:color="auto"/>
              <w:right w:val="nil"/>
            </w:tcBorders>
            <w:shd w:val="clear" w:color="auto" w:fill="auto"/>
            <w:hideMark/>
          </w:tcPr>
          <w:p w:rsidR="00F07E8C" w:rsidRPr="0045345F" w:rsidRDefault="00F07E8C" w:rsidP="00F07E8C">
            <w:pPr>
              <w:spacing w:before="40"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 xml:space="preserve">Total </w:t>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b/>
                <w:bCs/>
                <w:color w:val="000000" w:themeColor="text1"/>
                <w:sz w:val="16"/>
                <w:szCs w:val="16"/>
              </w:rPr>
              <w:br/>
            </w:r>
            <w:r w:rsidRPr="0045345F">
              <w:rPr>
                <w:rFonts w:ascii="Arial" w:hAnsi="Arial" w:cs="Arial"/>
                <w:color w:val="000000" w:themeColor="text1"/>
                <w:sz w:val="16"/>
                <w:szCs w:val="16"/>
              </w:rPr>
              <w:t>$'000</w:t>
            </w: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As at 1 July 2017</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EF0002">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 xml:space="preserve">Gross book value </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7,500</w:t>
            </w: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24,333</w:t>
            </w: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18,884</w:t>
            </w: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4,133</w:t>
            </w: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54,850</w:t>
            </w:r>
          </w:p>
        </w:tc>
      </w:tr>
      <w:tr w:rsidR="0045345F" w:rsidRPr="0045345F" w:rsidTr="00F32812">
        <w:trPr>
          <w:trHeight w:val="425"/>
        </w:trPr>
        <w:tc>
          <w:tcPr>
            <w:tcW w:w="2778" w:type="dxa"/>
            <w:tcBorders>
              <w:top w:val="nil"/>
              <w:left w:val="nil"/>
              <w:bottom w:val="nil"/>
              <w:right w:val="nil"/>
            </w:tcBorders>
            <w:shd w:val="clear" w:color="auto" w:fill="auto"/>
            <w:vAlign w:val="bottom"/>
            <w:hideMark/>
          </w:tcPr>
          <w:p w:rsidR="00F07E8C" w:rsidRPr="0045345F" w:rsidRDefault="00F07E8C" w:rsidP="00EF0002">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Accumulated depreciation/</w:t>
            </w:r>
            <w:r w:rsidR="00EF0002" w:rsidRPr="0045345F">
              <w:rPr>
                <w:rFonts w:ascii="Arial" w:hAnsi="Arial" w:cs="Arial"/>
                <w:color w:val="000000" w:themeColor="text1"/>
                <w:sz w:val="16"/>
                <w:szCs w:val="16"/>
              </w:rPr>
              <w:t xml:space="preserve"> </w:t>
            </w:r>
            <w:r w:rsidRPr="0045345F">
              <w:rPr>
                <w:rFonts w:ascii="Arial" w:hAnsi="Arial" w:cs="Arial"/>
                <w:color w:val="000000" w:themeColor="text1"/>
                <w:sz w:val="16"/>
                <w:szCs w:val="16"/>
              </w:rPr>
              <w:t>amortisation and</w:t>
            </w:r>
            <w:r w:rsidR="00EF0002" w:rsidRPr="0045345F">
              <w:rPr>
                <w:rFonts w:ascii="Arial" w:hAnsi="Arial" w:cs="Arial"/>
                <w:color w:val="000000" w:themeColor="text1"/>
                <w:sz w:val="16"/>
                <w:szCs w:val="16"/>
              </w:rPr>
              <w:t xml:space="preserve"> </w:t>
            </w:r>
            <w:r w:rsidRPr="0045345F">
              <w:rPr>
                <w:rFonts w:ascii="Arial" w:hAnsi="Arial" w:cs="Arial"/>
                <w:color w:val="000000" w:themeColor="text1"/>
                <w:sz w:val="16"/>
                <w:szCs w:val="16"/>
              </w:rPr>
              <w:t>impairment</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(7,392)</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(12,358)</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(2,885)</w:t>
            </w:r>
          </w:p>
        </w:tc>
        <w:tc>
          <w:tcPr>
            <w:tcW w:w="85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(22,635)</w:t>
            </w: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EF0002">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Opening net book balance</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7,500</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16,941</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6,526</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1,248</w:t>
            </w:r>
          </w:p>
        </w:tc>
        <w:tc>
          <w:tcPr>
            <w:tcW w:w="85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32,215</w:t>
            </w:r>
          </w:p>
        </w:tc>
      </w:tr>
      <w:tr w:rsidR="0045345F" w:rsidRPr="0045345F" w:rsidTr="00F32812">
        <w:trPr>
          <w:trHeight w:val="300"/>
        </w:trPr>
        <w:tc>
          <w:tcPr>
            <w:tcW w:w="2778"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CAPITAL ASSET ADDITIONS</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r>
      <w:tr w:rsidR="0045345F" w:rsidRPr="0045345F" w:rsidTr="00F32812">
        <w:trPr>
          <w:trHeight w:val="454"/>
        </w:trPr>
        <w:tc>
          <w:tcPr>
            <w:tcW w:w="2778" w:type="dxa"/>
            <w:tcBorders>
              <w:top w:val="nil"/>
              <w:left w:val="nil"/>
              <w:bottom w:val="nil"/>
              <w:right w:val="nil"/>
            </w:tcBorders>
            <w:shd w:val="clear" w:color="auto" w:fill="auto"/>
            <w:vAlign w:val="bottom"/>
            <w:hideMark/>
          </w:tcPr>
          <w:p w:rsidR="00F07E8C" w:rsidRPr="0045345F" w:rsidRDefault="00F07E8C" w:rsidP="00F07E8C">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Estimated expenditure on new or replacement assets</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r>
      <w:tr w:rsidR="0045345F" w:rsidRPr="0045345F" w:rsidTr="00F32812">
        <w:trPr>
          <w:trHeight w:val="450"/>
        </w:trPr>
        <w:tc>
          <w:tcPr>
            <w:tcW w:w="2778" w:type="dxa"/>
            <w:tcBorders>
              <w:top w:val="nil"/>
              <w:left w:val="nil"/>
              <w:bottom w:val="nil"/>
              <w:right w:val="nil"/>
            </w:tcBorders>
            <w:shd w:val="clear" w:color="auto" w:fill="auto"/>
            <w:vAlign w:val="bottom"/>
            <w:hideMark/>
          </w:tcPr>
          <w:p w:rsidR="00F07E8C" w:rsidRPr="0045345F" w:rsidRDefault="00F07E8C" w:rsidP="00EF0002">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By purchase - appropriation ordinary annual services</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727</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5,781</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447</w:t>
            </w:r>
          </w:p>
        </w:tc>
        <w:tc>
          <w:tcPr>
            <w:tcW w:w="85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EF0002">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Total additions</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727</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5,781</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447</w:t>
            </w:r>
          </w:p>
        </w:tc>
        <w:tc>
          <w:tcPr>
            <w:tcW w:w="85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6,955</w:t>
            </w:r>
          </w:p>
        </w:tc>
      </w:tr>
      <w:tr w:rsidR="0045345F" w:rsidRPr="0045345F" w:rsidTr="00F32812">
        <w:trPr>
          <w:trHeight w:val="283"/>
        </w:trPr>
        <w:tc>
          <w:tcPr>
            <w:tcW w:w="2778"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Other movements</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r>
      <w:tr w:rsidR="0045345F" w:rsidRPr="0045345F" w:rsidTr="00F32812">
        <w:trPr>
          <w:trHeight w:val="225"/>
        </w:trPr>
        <w:tc>
          <w:tcPr>
            <w:tcW w:w="2778" w:type="dxa"/>
            <w:tcBorders>
              <w:top w:val="nil"/>
              <w:left w:val="nil"/>
              <w:bottom w:val="nil"/>
              <w:right w:val="nil"/>
            </w:tcBorders>
            <w:shd w:val="clear" w:color="auto" w:fill="auto"/>
            <w:tcMar>
              <w:right w:w="0" w:type="dxa"/>
            </w:tcMar>
            <w:vAlign w:val="bottom"/>
            <w:hideMark/>
          </w:tcPr>
          <w:p w:rsidR="00F07E8C" w:rsidRPr="0045345F" w:rsidRDefault="00F07E8C"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Depreciation/amortisation expense</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(945)</w:t>
            </w: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(1,413)</w:t>
            </w: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(212)</w:t>
            </w: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EF0002">
            <w:pPr>
              <w:spacing w:after="0"/>
              <w:ind w:leftChars="75" w:left="150"/>
              <w:rPr>
                <w:rFonts w:ascii="Arial" w:hAnsi="Arial" w:cs="Arial"/>
                <w:b/>
                <w:bCs/>
                <w:color w:val="000000" w:themeColor="text1"/>
                <w:sz w:val="16"/>
                <w:szCs w:val="16"/>
              </w:rPr>
            </w:pPr>
            <w:r w:rsidRPr="0045345F">
              <w:rPr>
                <w:rFonts w:ascii="Arial" w:hAnsi="Arial" w:cs="Arial"/>
                <w:b/>
                <w:bCs/>
                <w:color w:val="000000" w:themeColor="text1"/>
                <w:sz w:val="16"/>
                <w:szCs w:val="16"/>
              </w:rPr>
              <w:t>Total other movements</w:t>
            </w:r>
          </w:p>
        </w:tc>
        <w:tc>
          <w:tcPr>
            <w:tcW w:w="702"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w:t>
            </w:r>
          </w:p>
        </w:tc>
        <w:tc>
          <w:tcPr>
            <w:tcW w:w="984"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(945)</w:t>
            </w:r>
          </w:p>
        </w:tc>
        <w:tc>
          <w:tcPr>
            <w:tcW w:w="1084"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(1,413)</w:t>
            </w:r>
          </w:p>
        </w:tc>
        <w:tc>
          <w:tcPr>
            <w:tcW w:w="102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(212)</w:t>
            </w:r>
          </w:p>
        </w:tc>
        <w:tc>
          <w:tcPr>
            <w:tcW w:w="850" w:type="dxa"/>
            <w:tcBorders>
              <w:top w:val="single" w:sz="4" w:space="0" w:color="auto"/>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(2,570)</w:t>
            </w:r>
          </w:p>
        </w:tc>
      </w:tr>
      <w:tr w:rsidR="0045345F" w:rsidRPr="0045345F" w:rsidTr="00F32812">
        <w:trPr>
          <w:trHeight w:val="300"/>
        </w:trPr>
        <w:tc>
          <w:tcPr>
            <w:tcW w:w="2778" w:type="dxa"/>
            <w:tcBorders>
              <w:top w:val="nil"/>
              <w:left w:val="nil"/>
              <w:bottom w:val="nil"/>
              <w:right w:val="nil"/>
            </w:tcBorders>
            <w:shd w:val="clear" w:color="auto" w:fill="auto"/>
            <w:noWrap/>
            <w:vAlign w:val="bottom"/>
            <w:hideMark/>
          </w:tcPr>
          <w:p w:rsidR="00F07E8C" w:rsidRPr="0045345F" w:rsidRDefault="00F07E8C" w:rsidP="00F07E8C">
            <w:pPr>
              <w:spacing w:after="0"/>
              <w:rPr>
                <w:rFonts w:ascii="Arial" w:hAnsi="Arial" w:cs="Arial"/>
                <w:b/>
                <w:bCs/>
                <w:color w:val="000000" w:themeColor="text1"/>
                <w:sz w:val="16"/>
                <w:szCs w:val="16"/>
              </w:rPr>
            </w:pPr>
            <w:r w:rsidRPr="0045345F">
              <w:rPr>
                <w:rFonts w:ascii="Arial" w:hAnsi="Arial" w:cs="Arial"/>
                <w:b/>
                <w:bCs/>
                <w:color w:val="000000" w:themeColor="text1"/>
                <w:sz w:val="16"/>
                <w:szCs w:val="16"/>
              </w:rPr>
              <w:t>As at 30 June 2018</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p>
        </w:tc>
      </w:tr>
      <w:tr w:rsidR="0045345F" w:rsidRPr="0045345F" w:rsidTr="00F32812">
        <w:trPr>
          <w:trHeight w:val="225"/>
        </w:trPr>
        <w:tc>
          <w:tcPr>
            <w:tcW w:w="2778" w:type="dxa"/>
            <w:tcBorders>
              <w:top w:val="nil"/>
              <w:left w:val="nil"/>
              <w:bottom w:val="nil"/>
              <w:right w:val="nil"/>
            </w:tcBorders>
            <w:shd w:val="clear" w:color="auto" w:fill="auto"/>
            <w:noWrap/>
            <w:vAlign w:val="bottom"/>
            <w:hideMark/>
          </w:tcPr>
          <w:p w:rsidR="00F07E8C" w:rsidRPr="0045345F" w:rsidRDefault="00F07E8C" w:rsidP="00F07E8C">
            <w:pPr>
              <w:spacing w:after="0"/>
              <w:ind w:firstLineChars="100" w:firstLine="160"/>
              <w:rPr>
                <w:rFonts w:ascii="Arial" w:hAnsi="Arial" w:cs="Arial"/>
                <w:color w:val="000000" w:themeColor="text1"/>
                <w:sz w:val="16"/>
                <w:szCs w:val="16"/>
              </w:rPr>
            </w:pPr>
            <w:r w:rsidRPr="0045345F">
              <w:rPr>
                <w:rFonts w:ascii="Arial" w:hAnsi="Arial" w:cs="Arial"/>
                <w:color w:val="000000" w:themeColor="text1"/>
                <w:sz w:val="16"/>
                <w:szCs w:val="16"/>
              </w:rPr>
              <w:t>Gross book value</w:t>
            </w:r>
          </w:p>
        </w:tc>
        <w:tc>
          <w:tcPr>
            <w:tcW w:w="702"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7,500</w:t>
            </w:r>
          </w:p>
        </w:tc>
        <w:tc>
          <w:tcPr>
            <w:tcW w:w="9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25,060</w:t>
            </w:r>
          </w:p>
        </w:tc>
        <w:tc>
          <w:tcPr>
            <w:tcW w:w="1084"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24,665</w:t>
            </w:r>
          </w:p>
        </w:tc>
        <w:tc>
          <w:tcPr>
            <w:tcW w:w="102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4,580</w:t>
            </w:r>
          </w:p>
        </w:tc>
        <w:tc>
          <w:tcPr>
            <w:tcW w:w="850" w:type="dxa"/>
            <w:tcBorders>
              <w:top w:val="nil"/>
              <w:left w:val="nil"/>
              <w:bottom w:val="nil"/>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61,805</w:t>
            </w:r>
          </w:p>
        </w:tc>
      </w:tr>
      <w:tr w:rsidR="0045345F" w:rsidRPr="0045345F" w:rsidTr="00F32812">
        <w:trPr>
          <w:trHeight w:val="408"/>
        </w:trPr>
        <w:tc>
          <w:tcPr>
            <w:tcW w:w="2778" w:type="dxa"/>
            <w:tcBorders>
              <w:top w:val="nil"/>
              <w:left w:val="nil"/>
              <w:bottom w:val="nil"/>
              <w:right w:val="nil"/>
            </w:tcBorders>
            <w:shd w:val="clear" w:color="auto" w:fill="auto"/>
            <w:vAlign w:val="bottom"/>
            <w:hideMark/>
          </w:tcPr>
          <w:p w:rsidR="00F07E8C" w:rsidRPr="0045345F" w:rsidRDefault="008A7EA0" w:rsidP="00F07E8C">
            <w:pPr>
              <w:spacing w:after="0"/>
              <w:ind w:leftChars="75" w:left="150"/>
              <w:rPr>
                <w:rFonts w:ascii="Arial" w:hAnsi="Arial" w:cs="Arial"/>
                <w:color w:val="000000" w:themeColor="text1"/>
                <w:sz w:val="16"/>
                <w:szCs w:val="16"/>
              </w:rPr>
            </w:pPr>
            <w:r w:rsidRPr="0045345F">
              <w:rPr>
                <w:rFonts w:ascii="Arial" w:hAnsi="Arial" w:cs="Arial"/>
                <w:color w:val="000000" w:themeColor="text1"/>
                <w:sz w:val="16"/>
                <w:szCs w:val="16"/>
              </w:rPr>
              <w:t xml:space="preserve">Accumulated depreciation/ </w:t>
            </w:r>
            <w:r w:rsidR="00F07E8C" w:rsidRPr="0045345F">
              <w:rPr>
                <w:rFonts w:ascii="Arial" w:hAnsi="Arial" w:cs="Arial"/>
                <w:color w:val="000000" w:themeColor="text1"/>
                <w:sz w:val="16"/>
                <w:szCs w:val="16"/>
              </w:rPr>
              <w:t>amortisation and impairment</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(8,337)</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(13,771)</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color w:val="000000" w:themeColor="text1"/>
                <w:sz w:val="16"/>
                <w:szCs w:val="16"/>
              </w:rPr>
            </w:pPr>
            <w:r w:rsidRPr="0045345F">
              <w:rPr>
                <w:rFonts w:ascii="Arial" w:hAnsi="Arial" w:cs="Arial"/>
                <w:color w:val="000000" w:themeColor="text1"/>
                <w:sz w:val="16"/>
                <w:szCs w:val="16"/>
              </w:rPr>
              <w:t>(3,097)</w:t>
            </w:r>
          </w:p>
        </w:tc>
        <w:tc>
          <w:tcPr>
            <w:tcW w:w="850" w:type="dxa"/>
            <w:tcBorders>
              <w:top w:val="nil"/>
              <w:left w:val="nil"/>
              <w:bottom w:val="single" w:sz="4" w:space="0" w:color="auto"/>
              <w:right w:val="nil"/>
            </w:tcBorders>
            <w:shd w:val="clear" w:color="auto" w:fill="auto"/>
            <w:noWrap/>
            <w:tcMar>
              <w:right w:w="57" w:type="dxa"/>
            </w:tcMar>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(25,205)</w:t>
            </w:r>
          </w:p>
        </w:tc>
      </w:tr>
      <w:tr w:rsidR="00F07E8C" w:rsidRPr="0045345F" w:rsidTr="00F32812">
        <w:trPr>
          <w:trHeight w:val="225"/>
        </w:trPr>
        <w:tc>
          <w:tcPr>
            <w:tcW w:w="2778"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ind w:firstLineChars="100" w:firstLine="161"/>
              <w:rPr>
                <w:rFonts w:ascii="Arial" w:hAnsi="Arial" w:cs="Arial"/>
                <w:b/>
                <w:bCs/>
                <w:color w:val="000000" w:themeColor="text1"/>
                <w:sz w:val="16"/>
                <w:szCs w:val="16"/>
              </w:rPr>
            </w:pPr>
            <w:r w:rsidRPr="0045345F">
              <w:rPr>
                <w:rFonts w:ascii="Arial" w:hAnsi="Arial" w:cs="Arial"/>
                <w:b/>
                <w:bCs/>
                <w:color w:val="000000" w:themeColor="text1"/>
                <w:sz w:val="16"/>
                <w:szCs w:val="16"/>
              </w:rPr>
              <w:t>Closing net book balance</w:t>
            </w:r>
          </w:p>
        </w:tc>
        <w:tc>
          <w:tcPr>
            <w:tcW w:w="702"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7,500</w:t>
            </w:r>
          </w:p>
        </w:tc>
        <w:tc>
          <w:tcPr>
            <w:tcW w:w="9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16,723</w:t>
            </w:r>
          </w:p>
        </w:tc>
        <w:tc>
          <w:tcPr>
            <w:tcW w:w="1084"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10,894</w:t>
            </w:r>
          </w:p>
        </w:tc>
        <w:tc>
          <w:tcPr>
            <w:tcW w:w="102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1,483</w:t>
            </w:r>
          </w:p>
        </w:tc>
        <w:tc>
          <w:tcPr>
            <w:tcW w:w="850" w:type="dxa"/>
            <w:tcBorders>
              <w:top w:val="nil"/>
              <w:left w:val="nil"/>
              <w:bottom w:val="single" w:sz="4" w:space="0" w:color="auto"/>
              <w:right w:val="nil"/>
            </w:tcBorders>
            <w:shd w:val="clear" w:color="auto" w:fill="auto"/>
            <w:noWrap/>
            <w:vAlign w:val="bottom"/>
            <w:hideMark/>
          </w:tcPr>
          <w:p w:rsidR="00F07E8C" w:rsidRPr="0045345F" w:rsidRDefault="00F07E8C" w:rsidP="00F07E8C">
            <w:pPr>
              <w:spacing w:after="0"/>
              <w:jc w:val="right"/>
              <w:rPr>
                <w:rFonts w:ascii="Arial" w:hAnsi="Arial" w:cs="Arial"/>
                <w:b/>
                <w:bCs/>
                <w:color w:val="000000" w:themeColor="text1"/>
                <w:sz w:val="16"/>
                <w:szCs w:val="16"/>
              </w:rPr>
            </w:pPr>
            <w:r w:rsidRPr="0045345F">
              <w:rPr>
                <w:rFonts w:ascii="Arial" w:hAnsi="Arial" w:cs="Arial"/>
                <w:b/>
                <w:bCs/>
                <w:color w:val="000000" w:themeColor="text1"/>
                <w:sz w:val="16"/>
                <w:szCs w:val="16"/>
              </w:rPr>
              <w:t>36,600</w:t>
            </w:r>
          </w:p>
        </w:tc>
      </w:tr>
    </w:tbl>
    <w:p w:rsidR="00FC375B" w:rsidRPr="0045345F" w:rsidRDefault="00FC375B" w:rsidP="007A1D32">
      <w:pPr>
        <w:rPr>
          <w:color w:val="000000" w:themeColor="text1"/>
        </w:rPr>
      </w:pPr>
    </w:p>
    <w:sectPr w:rsidR="00FC375B" w:rsidRPr="0045345F" w:rsidSect="00A5584A">
      <w:headerReference w:type="even" r:id="rId21"/>
      <w:headerReference w:type="default" r:id="rId22"/>
      <w:pgSz w:w="11906" w:h="16838" w:code="9"/>
      <w:pgMar w:top="2665" w:right="2268" w:bottom="2126" w:left="2268" w:header="1899" w:footer="18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9A" w:rsidRDefault="00897A9A" w:rsidP="00E45C02">
      <w:pPr>
        <w:spacing w:after="0"/>
      </w:pPr>
      <w:r>
        <w:separator/>
      </w:r>
    </w:p>
  </w:endnote>
  <w:endnote w:type="continuationSeparator" w:id="0">
    <w:p w:rsidR="00897A9A" w:rsidRDefault="00897A9A" w:rsidP="00E45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649545"/>
      <w:docPartObj>
        <w:docPartGallery w:val="Page Numbers (Bottom of Page)"/>
        <w:docPartUnique/>
      </w:docPartObj>
    </w:sdtPr>
    <w:sdtEndPr/>
    <w:sdtContent>
      <w:p w:rsidR="00897A9A" w:rsidRPr="00B93660" w:rsidRDefault="00897A9A" w:rsidP="002D6A42">
        <w:pPr>
          <w:pStyle w:val="Footer"/>
          <w:pBdr>
            <w:top w:val="none" w:sz="0" w:space="0" w:color="auto"/>
          </w:pBdr>
        </w:pPr>
        <w:r w:rsidRPr="00B93660">
          <w:fldChar w:fldCharType="begin"/>
        </w:r>
        <w:r w:rsidRPr="00B93660">
          <w:instrText xml:space="preserve"> PAGE   \* MERGEFORMAT </w:instrText>
        </w:r>
        <w:r w:rsidRPr="00B93660">
          <w:fldChar w:fldCharType="separate"/>
        </w:r>
        <w:r w:rsidR="0045345F">
          <w:rPr>
            <w:noProof/>
          </w:rPr>
          <w:t>226</w:t>
        </w:r>
        <w:r w:rsidRPr="00B93660">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75040"/>
      <w:docPartObj>
        <w:docPartGallery w:val="Page Numbers (Bottom of Page)"/>
        <w:docPartUnique/>
      </w:docPartObj>
    </w:sdtPr>
    <w:sdtEndPr/>
    <w:sdtContent>
      <w:p w:rsidR="00897A9A" w:rsidRPr="00DC6E9A" w:rsidRDefault="00897A9A">
        <w:pPr>
          <w:pStyle w:val="Footer"/>
        </w:pPr>
        <w:r w:rsidRPr="00DC6E9A">
          <w:fldChar w:fldCharType="begin"/>
        </w:r>
        <w:r w:rsidRPr="00DC6E9A">
          <w:instrText xml:space="preserve"> PAGE   \* MERGEFORMAT </w:instrText>
        </w:r>
        <w:r w:rsidRPr="00DC6E9A">
          <w:fldChar w:fldCharType="separate"/>
        </w:r>
        <w:r>
          <w:rPr>
            <w:noProof/>
          </w:rPr>
          <w:t>14</w:t>
        </w:r>
        <w:r w:rsidRPr="00DC6E9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85872"/>
      <w:docPartObj>
        <w:docPartGallery w:val="Page Numbers (Bottom of Page)"/>
        <w:docPartUnique/>
      </w:docPartObj>
    </w:sdtPr>
    <w:sdtEndPr/>
    <w:sdtContent>
      <w:p w:rsidR="00897A9A" w:rsidRDefault="00897A9A" w:rsidP="00661A1E">
        <w:pPr>
          <w:pStyle w:val="Footer"/>
          <w:pBdr>
            <w:top w:val="none" w:sz="0" w:space="0" w:color="auto"/>
          </w:pBdr>
        </w:pPr>
        <w:r w:rsidRPr="00B93660">
          <w:fldChar w:fldCharType="begin"/>
        </w:r>
        <w:r w:rsidRPr="00B93660">
          <w:instrText xml:space="preserve"> PAGE   \* MERGEFORMAT </w:instrText>
        </w:r>
        <w:r w:rsidRPr="00B93660">
          <w:fldChar w:fldCharType="separate"/>
        </w:r>
        <w:r w:rsidR="0045345F">
          <w:rPr>
            <w:noProof/>
          </w:rPr>
          <w:t>225</w:t>
        </w:r>
        <w:r w:rsidRPr="00B93660">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57478"/>
      <w:docPartObj>
        <w:docPartGallery w:val="Page Numbers (Bottom of Page)"/>
        <w:docPartUnique/>
      </w:docPartObj>
    </w:sdtPr>
    <w:sdtEndPr/>
    <w:sdtContent>
      <w:p w:rsidR="00897A9A" w:rsidRDefault="00897A9A" w:rsidP="00074593">
        <w:pPr>
          <w:pStyle w:val="Footer"/>
        </w:pPr>
        <w:r w:rsidRPr="00DC6E9A">
          <w:fldChar w:fldCharType="begin"/>
        </w:r>
        <w:r w:rsidRPr="00DC6E9A">
          <w:instrText xml:space="preserve"> PAGE   \* MERGEFORMAT </w:instrText>
        </w:r>
        <w:r w:rsidRPr="00DC6E9A">
          <w:fldChar w:fldCharType="separate"/>
        </w:r>
        <w:r w:rsidR="0045345F">
          <w:rPr>
            <w:noProof/>
          </w:rPr>
          <w:t>227</w:t>
        </w:r>
        <w:r w:rsidRPr="00DC6E9A">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9309"/>
      <w:docPartObj>
        <w:docPartGallery w:val="Page Numbers (Bottom of Page)"/>
        <w:docPartUnique/>
      </w:docPartObj>
    </w:sdtPr>
    <w:sdtEndPr/>
    <w:sdtContent>
      <w:p w:rsidR="00897A9A" w:rsidRPr="00B93660" w:rsidRDefault="00897A9A" w:rsidP="00B93660">
        <w:pPr>
          <w:pStyle w:val="Footer"/>
        </w:pPr>
        <w:r w:rsidRPr="00B93660">
          <w:fldChar w:fldCharType="begin"/>
        </w:r>
        <w:r w:rsidRPr="00B93660">
          <w:instrText xml:space="preserve"> PAGE   \* MERGEFORMAT </w:instrText>
        </w:r>
        <w:r w:rsidRPr="00B93660">
          <w:fldChar w:fldCharType="separate"/>
        </w:r>
        <w:r w:rsidR="0045345F">
          <w:rPr>
            <w:noProof/>
          </w:rPr>
          <w:t>236</w:t>
        </w:r>
        <w:r w:rsidRPr="00B93660">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100445"/>
      <w:docPartObj>
        <w:docPartGallery w:val="Page Numbers (Bottom of Page)"/>
        <w:docPartUnique/>
      </w:docPartObj>
    </w:sdtPr>
    <w:sdtEndPr/>
    <w:sdtContent>
      <w:p w:rsidR="00897A9A" w:rsidRPr="00DC6E9A" w:rsidRDefault="00897A9A">
        <w:pPr>
          <w:pStyle w:val="Footer"/>
        </w:pPr>
        <w:r w:rsidRPr="00DC6E9A">
          <w:fldChar w:fldCharType="begin"/>
        </w:r>
        <w:r w:rsidRPr="00DC6E9A">
          <w:instrText xml:space="preserve"> PAGE   \* MERGEFORMAT </w:instrText>
        </w:r>
        <w:r w:rsidRPr="00DC6E9A">
          <w:fldChar w:fldCharType="separate"/>
        </w:r>
        <w:r w:rsidR="0045345F">
          <w:rPr>
            <w:noProof/>
          </w:rPr>
          <w:t>235</w:t>
        </w:r>
        <w:r w:rsidRPr="00DC6E9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9A" w:rsidRDefault="00897A9A" w:rsidP="00E45C02">
      <w:pPr>
        <w:spacing w:after="0"/>
      </w:pPr>
      <w:r>
        <w:separator/>
      </w:r>
    </w:p>
  </w:footnote>
  <w:footnote w:type="continuationSeparator" w:id="0">
    <w:p w:rsidR="00897A9A" w:rsidRDefault="00897A9A" w:rsidP="00E45C02">
      <w:pPr>
        <w:spacing w:after="0"/>
      </w:pPr>
      <w:r>
        <w:continuationSeparator/>
      </w:r>
    </w:p>
  </w:footnote>
  <w:footnote w:id="1">
    <w:p w:rsidR="00897A9A" w:rsidRPr="009B79FC" w:rsidRDefault="00897A9A" w:rsidP="00D25134">
      <w:pPr>
        <w:pStyle w:val="FootnoteText"/>
        <w:rPr>
          <w:rFonts w:cs="Arial"/>
        </w:rPr>
      </w:pPr>
      <w:r w:rsidRPr="009B79FC">
        <w:rPr>
          <w:rStyle w:val="FootnoteReference"/>
          <w:rFonts w:cs="Arial"/>
        </w:rPr>
        <w:footnoteRef/>
      </w:r>
      <w:r w:rsidRPr="009B79FC">
        <w:rPr>
          <w:rFonts w:cs="Arial"/>
        </w:rPr>
        <w:t xml:space="preserve"> </w:t>
      </w:r>
      <w:r w:rsidRPr="009B79FC">
        <w:rPr>
          <w:rFonts w:cs="Arial"/>
        </w:rPr>
        <w:tab/>
        <w:t>For more information about the strategic direction of ARPANSA, refer to the current corporate plan, available at: www.arpansa.gov.au/AboutUs/Corporate/corplan.cfm</w:t>
      </w:r>
    </w:p>
  </w:footnote>
  <w:footnote w:id="2">
    <w:p w:rsidR="00897A9A" w:rsidRDefault="00897A9A">
      <w:pPr>
        <w:pStyle w:val="FootnoteText"/>
      </w:pPr>
      <w:r>
        <w:rPr>
          <w:rStyle w:val="FootnoteReference"/>
        </w:rPr>
        <w:footnoteRef/>
      </w:r>
      <w:r>
        <w:t xml:space="preserve"> </w:t>
      </w:r>
      <w:r>
        <w:tab/>
      </w:r>
      <w:r w:rsidRPr="00A9239B">
        <w:t>Ionising radiation from radioactive substances or X-ray equipment can produce ionisation in matter. It has sufficient energy to damage the heredity material in cells (DNA). Non-ionising radiation such as UV radiation from the sun or from emitters of radiofrequency radiation does not produce ionisation, but may still cause health effects.</w:t>
      </w:r>
    </w:p>
  </w:footnote>
  <w:footnote w:id="3">
    <w:p w:rsidR="00897A9A" w:rsidRPr="00573E11" w:rsidRDefault="00897A9A" w:rsidP="008866CF">
      <w:pPr>
        <w:pStyle w:val="FootnoteText"/>
      </w:pPr>
      <w:r w:rsidRPr="009B79FC">
        <w:rPr>
          <w:rStyle w:val="FootnoteReference"/>
          <w:rFonts w:cs="Arial"/>
        </w:rPr>
        <w:footnoteRef/>
      </w:r>
      <w:r w:rsidRPr="009B79FC">
        <w:rPr>
          <w:rFonts w:cs="Arial"/>
        </w:rPr>
        <w:t xml:space="preserve"> </w:t>
      </w:r>
      <w:r w:rsidRPr="009B79FC">
        <w:rPr>
          <w:rFonts w:cs="Arial"/>
        </w:rPr>
        <w:tab/>
        <w:t xml:space="preserve">Progress against the performance criteria published in the </w:t>
      </w:r>
      <w:r w:rsidRPr="009B79FC">
        <w:rPr>
          <w:rFonts w:cs="Arial"/>
          <w:i/>
        </w:rPr>
        <w:t>2016-17 Portfolio Budget Statements</w:t>
      </w:r>
      <w:r w:rsidRPr="009B79FC">
        <w:rPr>
          <w:rFonts w:cs="Arial"/>
        </w:rPr>
        <w:t xml:space="preserve"> will</w:t>
      </w:r>
      <w:r w:rsidRPr="00573E11">
        <w:t xml:space="preserve"> be reported </w:t>
      </w:r>
      <w:proofErr w:type="gramStart"/>
      <w:r w:rsidRPr="00573E11">
        <w:t>in the 201</w:t>
      </w:r>
      <w:r>
        <w:t>6</w:t>
      </w:r>
      <w:r w:rsidRPr="00573E11">
        <w:t>-1</w:t>
      </w:r>
      <w:r>
        <w:t>7</w:t>
      </w:r>
      <w:r w:rsidRPr="00573E11">
        <w:t xml:space="preserve"> </w:t>
      </w:r>
      <w:r>
        <w:t xml:space="preserve">ARPANSA </w:t>
      </w:r>
      <w:r w:rsidRPr="00573E11">
        <w:t>Annual Report</w:t>
      </w:r>
      <w:proofErr w:type="gramEnd"/>
      <w:r w:rsidRPr="00573E11">
        <w:t>.</w:t>
      </w:r>
    </w:p>
  </w:footnote>
  <w:footnote w:id="4">
    <w:p w:rsidR="00897A9A" w:rsidRDefault="00897A9A" w:rsidP="000A67D0">
      <w:pPr>
        <w:pStyle w:val="FootnoteText"/>
        <w:tabs>
          <w:tab w:val="clear" w:pos="284"/>
          <w:tab w:val="left" w:pos="0"/>
        </w:tabs>
      </w:pPr>
      <w:r w:rsidRPr="006F4A0F">
        <w:rPr>
          <w:rStyle w:val="FootnoteReference"/>
          <w:rFonts w:cs="Arial"/>
        </w:rPr>
        <w:footnoteRef/>
      </w:r>
      <w:r>
        <w:t xml:space="preserve"> </w:t>
      </w:r>
      <w:r>
        <w:rPr>
          <w:rFonts w:cs="Arial"/>
        </w:rPr>
        <w:tab/>
      </w:r>
      <w:r w:rsidRPr="003852ED">
        <w:t>This measure refers to dose records captured in the Australian N</w:t>
      </w:r>
      <w:r>
        <w:t>ational Radiation Dose Register</w:t>
      </w:r>
      <w:r w:rsidRPr="003852ED">
        <w:t>.</w:t>
      </w:r>
    </w:p>
  </w:footnote>
  <w:footnote w:id="5">
    <w:p w:rsidR="00897A9A" w:rsidRDefault="00897A9A">
      <w:pPr>
        <w:pStyle w:val="FootnoteText"/>
      </w:pPr>
      <w:r>
        <w:rPr>
          <w:rStyle w:val="FootnoteReference"/>
        </w:rPr>
        <w:footnoteRef/>
      </w:r>
      <w:r>
        <w:t xml:space="preserve"> </w:t>
      </w:r>
      <w:r>
        <w:tab/>
        <w:t xml:space="preserve">Australian National Radiation Dose Register Annual Newsletter can be found at: </w:t>
      </w:r>
      <w:r w:rsidRPr="006717BE">
        <w:t>www.arpansa.gov.au/pubs/Services/ANRDR/ANRDR_in_Review_Sep16.pdf</w:t>
      </w:r>
    </w:p>
  </w:footnote>
  <w:footnote w:id="6">
    <w:p w:rsidR="00897A9A" w:rsidRDefault="00897A9A">
      <w:pPr>
        <w:pStyle w:val="FootnoteText"/>
      </w:pPr>
      <w:r>
        <w:rPr>
          <w:rStyle w:val="FootnoteReference"/>
        </w:rPr>
        <w:footnoteRef/>
      </w:r>
      <w:r>
        <w:t xml:space="preserve"> </w:t>
      </w:r>
      <w:r>
        <w:tab/>
        <w:t>ARPANSA has a network of UV detectors in cities around Australia. The UV data is collected continuously by detectors that respond to UV in a manner similar to human skin. Data is used to provide real-time and historical UV levels to inform the public when protective measures should be taken outdoors. Data is available at: www.arpansa.gov.au/uvindex/index.cfm</w:t>
      </w:r>
    </w:p>
  </w:footnote>
  <w:footnote w:id="7">
    <w:p w:rsidR="00897A9A" w:rsidRDefault="00897A9A">
      <w:pPr>
        <w:pStyle w:val="FootnoteText"/>
      </w:pPr>
      <w:r>
        <w:rPr>
          <w:rStyle w:val="FootnoteReference"/>
        </w:rPr>
        <w:footnoteRef/>
      </w:r>
      <w:r>
        <w:t xml:space="preserve"> </w:t>
      </w:r>
      <w:r>
        <w:tab/>
        <w:t>This is a new performance criterion for 2017-</w:t>
      </w:r>
      <w:proofErr w:type="gramStart"/>
      <w:r>
        <w:t>18,</w:t>
      </w:r>
      <w:proofErr w:type="gramEnd"/>
      <w:r>
        <w:t xml:space="preserve"> therefore there is no estimated result for 2016-17.</w:t>
      </w:r>
    </w:p>
  </w:footnote>
  <w:footnote w:id="8">
    <w:p w:rsidR="00897A9A" w:rsidRDefault="00897A9A">
      <w:pPr>
        <w:pStyle w:val="FootnoteText"/>
      </w:pPr>
      <w:r>
        <w:rPr>
          <w:rStyle w:val="FootnoteReference"/>
        </w:rPr>
        <w:footnoteRef/>
      </w:r>
      <w:r w:rsidRPr="009B79FC">
        <w:rPr>
          <w:rFonts w:cs="Arial"/>
        </w:rPr>
        <w:t xml:space="preserve"> </w:t>
      </w:r>
      <w:r w:rsidRPr="009B79FC">
        <w:rPr>
          <w:rFonts w:cs="Arial"/>
        </w:rPr>
        <w:tab/>
      </w:r>
      <w:r>
        <w:rPr>
          <w:rFonts w:cs="Arial"/>
        </w:rPr>
        <w:t>The A</w:t>
      </w:r>
      <w:r w:rsidRPr="00D74FD7">
        <w:rPr>
          <w:rFonts w:cs="Arial"/>
        </w:rPr>
        <w:t>ustralian National Diagnostic Reference Level Service</w:t>
      </w:r>
      <w:r>
        <w:rPr>
          <w:rFonts w:cs="Arial"/>
        </w:rPr>
        <w:t xml:space="preserve"> </w:t>
      </w:r>
      <w:r w:rsidRPr="00EF3F04">
        <w:rPr>
          <w:rFonts w:cs="Arial"/>
        </w:rPr>
        <w:t>provide</w:t>
      </w:r>
      <w:r>
        <w:rPr>
          <w:rFonts w:cs="Arial"/>
        </w:rPr>
        <w:t>s</w:t>
      </w:r>
      <w:r w:rsidRPr="00EF3F04">
        <w:rPr>
          <w:rFonts w:cs="Arial"/>
        </w:rPr>
        <w:t xml:space="preserve"> individual facilities with a tool for comparing their representative medical imaging patient dose metrics with the National Diagnostic Reference Levels (DRLs). The data </w:t>
      </w:r>
      <w:r>
        <w:rPr>
          <w:rFonts w:cs="Arial"/>
        </w:rPr>
        <w:t>from DRL</w:t>
      </w:r>
      <w:r w:rsidRPr="00D74FD7">
        <w:rPr>
          <w:rFonts w:cs="Arial"/>
        </w:rPr>
        <w:t xml:space="preserve"> surveys</w:t>
      </w:r>
      <w:r>
        <w:rPr>
          <w:rFonts w:cs="Arial"/>
        </w:rPr>
        <w:t xml:space="preserve">, collected over a calendar year </w:t>
      </w:r>
      <w:r w:rsidRPr="00EF3F04">
        <w:rPr>
          <w:rFonts w:cs="Arial"/>
        </w:rPr>
        <w:t>from individual facilities</w:t>
      </w:r>
      <w:r>
        <w:rPr>
          <w:rFonts w:cs="Arial"/>
        </w:rPr>
        <w:t>,</w:t>
      </w:r>
      <w:r w:rsidRPr="00EF3F04">
        <w:rPr>
          <w:rFonts w:cs="Arial"/>
        </w:rPr>
        <w:t xml:space="preserve"> is collated and used to establish and update National DRLs for common diagnostic imaging procedures</w:t>
      </w:r>
      <w:r>
        <w:t>.</w:t>
      </w:r>
    </w:p>
  </w:footnote>
  <w:footnote w:id="9">
    <w:p w:rsidR="00897A9A" w:rsidRDefault="00897A9A">
      <w:pPr>
        <w:pStyle w:val="FootnoteText"/>
      </w:pPr>
      <w:r>
        <w:rPr>
          <w:rStyle w:val="FootnoteReference"/>
        </w:rPr>
        <w:footnoteRef/>
      </w:r>
      <w:r>
        <w:t xml:space="preserve"> </w:t>
      </w:r>
      <w:r>
        <w:tab/>
        <w:t>This is a new performance criterion for 2017-</w:t>
      </w:r>
      <w:proofErr w:type="gramStart"/>
      <w:r>
        <w:t>18,</w:t>
      </w:r>
      <w:proofErr w:type="gramEnd"/>
      <w:r>
        <w:t xml:space="preserve"> therefore there is no estimated result for 2016-17.</w:t>
      </w:r>
    </w:p>
  </w:footnote>
  <w:footnote w:id="10">
    <w:p w:rsidR="00897A9A" w:rsidRDefault="00897A9A">
      <w:pPr>
        <w:pStyle w:val="FootnoteText"/>
      </w:pPr>
      <w:r>
        <w:rPr>
          <w:rStyle w:val="FootnoteReference"/>
        </w:rPr>
        <w:footnoteRef/>
      </w:r>
      <w:r>
        <w:t xml:space="preserve"> </w:t>
      </w:r>
      <w:r>
        <w:tab/>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Pr="007639D4" w:rsidRDefault="00897A9A" w:rsidP="0011675D">
    <w:pPr>
      <w:framePr w:w="851" w:h="1701" w:hRule="exact" w:wrap="around" w:vAnchor="page" w:hAnchor="margin" w:x="7939" w:y="2666" w:anchorLock="1"/>
      <w:shd w:val="pct95" w:color="auto" w:fill="auto"/>
      <w:jc w:val="center"/>
      <w:textDirection w:val="btLr"/>
      <w:rPr>
        <w:rFonts w:cs="Arial"/>
        <w:spacing w:val="20"/>
        <w:sz w:val="8"/>
        <w:szCs w:val="8"/>
      </w:rPr>
    </w:pPr>
  </w:p>
  <w:p w:rsidR="00897A9A" w:rsidRPr="007639D4" w:rsidRDefault="00897A9A" w:rsidP="0011675D">
    <w:pPr>
      <w:framePr w:w="851" w:h="1701" w:hRule="exact" w:wrap="around" w:vAnchor="page" w:hAnchor="margin" w:x="7939" w:y="2666" w:anchorLock="1"/>
      <w:shd w:val="pct95" w:color="auto" w:fill="auto"/>
      <w:jc w:val="center"/>
      <w:textDirection w:val="btLr"/>
      <w:rPr>
        <w:rFonts w:ascii="Arial Bold" w:hAnsi="Arial Bold" w:cs="Arial"/>
        <w:b/>
        <w:spacing w:val="10"/>
      </w:rPr>
    </w:pPr>
    <w:r>
      <w:rPr>
        <w:rFonts w:cs="Arial"/>
        <w:spacing w:val="20"/>
        <w:sz w:val="22"/>
        <w:szCs w:val="22"/>
      </w:rPr>
      <w:t>ASC</w:t>
    </w:r>
  </w:p>
  <w:p w:rsidR="00897A9A" w:rsidRDefault="00897A9A" w:rsidP="004009F2">
    <w:pPr>
      <w:pStyle w:val="Header1-Right"/>
    </w:pPr>
    <w:r>
      <w:t>ASC – Entity Budget Statements – Entity Overview and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Pr="007639D4" w:rsidRDefault="00897A9A" w:rsidP="00E60EEE">
    <w:pPr>
      <w:framePr w:w="851" w:h="1701" w:hRule="exact" w:wrap="around" w:vAnchor="page" w:hAnchor="margin" w:x="7939" w:y="8336" w:anchorLock="1"/>
      <w:shd w:val="pct95" w:color="auto" w:fill="auto"/>
      <w:jc w:val="center"/>
      <w:textDirection w:val="btLr"/>
      <w:rPr>
        <w:rFonts w:cs="Arial"/>
        <w:spacing w:val="20"/>
        <w:sz w:val="8"/>
        <w:szCs w:val="8"/>
      </w:rPr>
    </w:pPr>
  </w:p>
  <w:p w:rsidR="00897A9A" w:rsidRPr="002511F4" w:rsidRDefault="00897A9A" w:rsidP="00E60EEE">
    <w:pPr>
      <w:framePr w:w="851" w:h="1701" w:hRule="exact" w:wrap="around" w:vAnchor="page" w:hAnchor="margin" w:x="7939" w:y="8336" w:anchorLock="1"/>
      <w:shd w:val="pct95" w:color="auto" w:fill="auto"/>
      <w:jc w:val="center"/>
      <w:textDirection w:val="btLr"/>
      <w:rPr>
        <w:rFonts w:ascii="Arial" w:hAnsi="Arial" w:cs="Arial"/>
        <w:b/>
        <w:color w:val="FFFFFF" w:themeColor="background1"/>
        <w:spacing w:val="10"/>
        <w:sz w:val="24"/>
      </w:rPr>
    </w:pPr>
    <w:r w:rsidRPr="002511F4">
      <w:rPr>
        <w:rFonts w:ascii="Arial" w:hAnsi="Arial" w:cs="Arial"/>
        <w:b/>
        <w:color w:val="FFFFFF" w:themeColor="background1"/>
        <w:spacing w:val="10"/>
        <w:sz w:val="24"/>
      </w:rPr>
      <w:t>ARPANSA</w:t>
    </w:r>
  </w:p>
  <w:p w:rsidR="00897A9A" w:rsidRDefault="00897A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Default="00897A9A" w:rsidP="00B93660">
    <w:pPr>
      <w:pStyle w:val="Header2-Left"/>
    </w:pPr>
    <w:r>
      <w:t>ARPANSA – Entity Budget Statements – Entity Overview and Resources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Pr="007639D4" w:rsidRDefault="00897A9A" w:rsidP="00E60EEE">
    <w:pPr>
      <w:framePr w:w="851" w:h="1701" w:hRule="exact" w:wrap="around" w:vAnchor="page" w:hAnchor="margin" w:x="7939" w:y="8336" w:anchorLock="1"/>
      <w:shd w:val="pct95" w:color="auto" w:fill="auto"/>
      <w:jc w:val="center"/>
      <w:textDirection w:val="btLr"/>
      <w:rPr>
        <w:rFonts w:cs="Arial"/>
        <w:spacing w:val="20"/>
        <w:sz w:val="8"/>
        <w:szCs w:val="8"/>
      </w:rPr>
    </w:pPr>
  </w:p>
  <w:p w:rsidR="00897A9A" w:rsidRPr="00E60EEE" w:rsidRDefault="00897A9A" w:rsidP="00E60EEE">
    <w:pPr>
      <w:framePr w:w="851" w:h="1701" w:hRule="exact" w:wrap="around" w:vAnchor="page" w:hAnchor="margin" w:x="7939" w:y="8336" w:anchorLock="1"/>
      <w:shd w:val="pct95" w:color="auto" w:fill="auto"/>
      <w:jc w:val="center"/>
      <w:textDirection w:val="btLr"/>
      <w:rPr>
        <w:rFonts w:ascii="Arial" w:hAnsi="Arial" w:cs="Arial"/>
        <w:b/>
        <w:color w:val="FFFFFF" w:themeColor="background1"/>
        <w:spacing w:val="10"/>
        <w:sz w:val="24"/>
      </w:rPr>
    </w:pPr>
    <w:r w:rsidRPr="00E60EEE">
      <w:rPr>
        <w:rFonts w:ascii="Arial" w:hAnsi="Arial" w:cs="Arial"/>
        <w:b/>
        <w:color w:val="FFFFFF" w:themeColor="background1"/>
        <w:spacing w:val="10"/>
        <w:sz w:val="24"/>
      </w:rPr>
      <w:t>ARPANSA</w:t>
    </w:r>
  </w:p>
  <w:p w:rsidR="00897A9A" w:rsidRDefault="00897A9A" w:rsidP="004009F2">
    <w:pPr>
      <w:pStyle w:val="Header1-Right"/>
    </w:pPr>
    <w:r>
      <w:t>ARPANSA – Entity Budget Statements – Entity Overview and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Default="00897A9A" w:rsidP="00B93660">
    <w:pPr>
      <w:pStyle w:val="Header2-Left"/>
    </w:pPr>
    <w:r>
      <w:t>ARPANSA – Entity Budget Statements – Outcomes and Planned Performance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Pr="007639D4" w:rsidRDefault="00897A9A" w:rsidP="00E60EEE">
    <w:pPr>
      <w:framePr w:w="851" w:h="1701" w:hRule="exact" w:wrap="around" w:vAnchor="page" w:hAnchor="margin" w:x="7939" w:y="8336" w:anchorLock="1"/>
      <w:shd w:val="pct95" w:color="auto" w:fill="auto"/>
      <w:jc w:val="center"/>
      <w:textDirection w:val="btLr"/>
      <w:rPr>
        <w:rFonts w:cs="Arial"/>
        <w:spacing w:val="20"/>
        <w:sz w:val="8"/>
        <w:szCs w:val="8"/>
      </w:rPr>
    </w:pPr>
  </w:p>
  <w:p w:rsidR="00897A9A" w:rsidRPr="002511F4" w:rsidRDefault="00897A9A" w:rsidP="00E60EEE">
    <w:pPr>
      <w:framePr w:w="851" w:h="1701" w:hRule="exact" w:wrap="around" w:vAnchor="page" w:hAnchor="margin" w:x="7939" w:y="8336" w:anchorLock="1"/>
      <w:shd w:val="pct95" w:color="auto" w:fill="auto"/>
      <w:jc w:val="center"/>
      <w:textDirection w:val="btLr"/>
      <w:rPr>
        <w:rFonts w:ascii="Arial" w:hAnsi="Arial" w:cs="Arial"/>
        <w:b/>
        <w:color w:val="FFFFFF" w:themeColor="background1"/>
        <w:spacing w:val="10"/>
        <w:sz w:val="24"/>
      </w:rPr>
    </w:pPr>
    <w:r w:rsidRPr="002511F4">
      <w:rPr>
        <w:rFonts w:ascii="Arial" w:hAnsi="Arial" w:cs="Arial"/>
        <w:b/>
        <w:color w:val="FFFFFF" w:themeColor="background1"/>
        <w:spacing w:val="10"/>
        <w:sz w:val="24"/>
      </w:rPr>
      <w:t>ARPANSA</w:t>
    </w:r>
  </w:p>
  <w:p w:rsidR="00897A9A" w:rsidRDefault="00897A9A" w:rsidP="004009F2">
    <w:pPr>
      <w:pStyle w:val="Header1-Right"/>
    </w:pPr>
    <w:r>
      <w:t>ARPANSA – Entity Budget Statements – Outcomes and Planned Performance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Default="00897A9A" w:rsidP="00B93660">
    <w:pPr>
      <w:pStyle w:val="Header2-Left"/>
    </w:pPr>
    <w:r>
      <w:t>ARPANSA – Entity Budget Statements – Budgeted Financial Statements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9A" w:rsidRPr="007639D4" w:rsidRDefault="00897A9A" w:rsidP="00E60EEE">
    <w:pPr>
      <w:framePr w:w="851" w:h="1701" w:hRule="exact" w:wrap="around" w:vAnchor="page" w:hAnchor="margin" w:x="7939" w:y="8336" w:anchorLock="1"/>
      <w:shd w:val="pct95" w:color="auto" w:fill="auto"/>
      <w:jc w:val="center"/>
      <w:textDirection w:val="btLr"/>
      <w:rPr>
        <w:rFonts w:cs="Arial"/>
        <w:spacing w:val="20"/>
        <w:sz w:val="8"/>
        <w:szCs w:val="8"/>
      </w:rPr>
    </w:pPr>
  </w:p>
  <w:p w:rsidR="00897A9A" w:rsidRPr="00E60EEE" w:rsidRDefault="00897A9A" w:rsidP="00E60EEE">
    <w:pPr>
      <w:framePr w:w="851" w:h="1701" w:hRule="exact" w:wrap="around" w:vAnchor="page" w:hAnchor="margin" w:x="7939" w:y="8336" w:anchorLock="1"/>
      <w:shd w:val="pct95" w:color="auto" w:fill="auto"/>
      <w:jc w:val="center"/>
      <w:textDirection w:val="btLr"/>
      <w:rPr>
        <w:rFonts w:ascii="Arial" w:hAnsi="Arial" w:cs="Arial"/>
        <w:b/>
        <w:color w:val="FFFFFF" w:themeColor="background1"/>
        <w:spacing w:val="10"/>
        <w:sz w:val="24"/>
      </w:rPr>
    </w:pPr>
    <w:r w:rsidRPr="00E60EEE">
      <w:rPr>
        <w:rFonts w:ascii="Arial" w:hAnsi="Arial" w:cs="Arial"/>
        <w:b/>
        <w:color w:val="FFFFFF" w:themeColor="background1"/>
        <w:spacing w:val="10"/>
        <w:sz w:val="24"/>
      </w:rPr>
      <w:t>ARPANSA</w:t>
    </w:r>
  </w:p>
  <w:p w:rsidR="00897A9A" w:rsidRDefault="00897A9A" w:rsidP="004009F2">
    <w:pPr>
      <w:pStyle w:val="Header1-Right"/>
    </w:pPr>
    <w:r>
      <w:t>ARPANSA – Entity Budget Statements – Budgeted Financial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4EC7D6"/>
    <w:lvl w:ilvl="0">
      <w:start w:val="1"/>
      <w:numFmt w:val="bullet"/>
      <w:lvlText w:val=""/>
      <w:lvlJc w:val="left"/>
      <w:pPr>
        <w:ind w:left="360" w:hanging="360"/>
      </w:pPr>
      <w:rPr>
        <w:rFonts w:ascii="Symbol" w:hAnsi="Symbol" w:hint="default"/>
        <w:color w:val="14708E"/>
      </w:rPr>
    </w:lvl>
  </w:abstractNum>
  <w:abstractNum w:abstractNumId="1">
    <w:nsid w:val="072E322F"/>
    <w:multiLevelType w:val="hybridMultilevel"/>
    <w:tmpl w:val="FF30691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12EEC"/>
    <w:multiLevelType w:val="hybridMultilevel"/>
    <w:tmpl w:val="8F56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8F6301"/>
    <w:multiLevelType w:val="hybridMultilevel"/>
    <w:tmpl w:val="F3AE0BD0"/>
    <w:lvl w:ilvl="0" w:tplc="B8A89400">
      <w:start w:val="1"/>
      <w:numFmt w:val="bullet"/>
      <w:lvlText w:val=""/>
      <w:lvlJc w:val="left"/>
      <w:pPr>
        <w:ind w:left="1440" w:hanging="360"/>
      </w:pPr>
      <w:rPr>
        <w:rFonts w:ascii="Symbol" w:hAnsi="Symbol"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93B22B8"/>
    <w:multiLevelType w:val="hybridMultilevel"/>
    <w:tmpl w:val="626E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68B6DA8"/>
    <w:multiLevelType w:val="hybridMultilevel"/>
    <w:tmpl w:val="BA70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941B07"/>
    <w:multiLevelType w:val="hybridMultilevel"/>
    <w:tmpl w:val="59C8D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1E2D18"/>
    <w:multiLevelType w:val="hybridMultilevel"/>
    <w:tmpl w:val="48F2EFFE"/>
    <w:lvl w:ilvl="0" w:tplc="C410103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3239DF"/>
    <w:multiLevelType w:val="hybridMultilevel"/>
    <w:tmpl w:val="D4C2D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3F209AE"/>
    <w:multiLevelType w:val="hybridMultilevel"/>
    <w:tmpl w:val="3BE06E60"/>
    <w:lvl w:ilvl="0" w:tplc="BFF4646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ABF7355"/>
    <w:multiLevelType w:val="hybridMultilevel"/>
    <w:tmpl w:val="946C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20770A"/>
    <w:multiLevelType w:val="hybridMultilevel"/>
    <w:tmpl w:val="FB6AD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78B6631"/>
    <w:multiLevelType w:val="hybridMultilevel"/>
    <w:tmpl w:val="1022472A"/>
    <w:lvl w:ilvl="0" w:tplc="B8A89400">
      <w:start w:val="1"/>
      <w:numFmt w:val="bullet"/>
      <w:lvlText w:val=""/>
      <w:lvlJc w:val="left"/>
      <w:pPr>
        <w:ind w:left="1080" w:hanging="360"/>
      </w:pPr>
      <w:rPr>
        <w:rFonts w:ascii="Symbol" w:hAnsi="Symbol" w:hint="default"/>
        <w:color w:val="auto"/>
        <w:sz w:val="16"/>
      </w:rPr>
    </w:lvl>
    <w:lvl w:ilvl="1" w:tplc="B8A89400">
      <w:start w:val="1"/>
      <w:numFmt w:val="bullet"/>
      <w:lvlText w:val=""/>
      <w:lvlJc w:val="left"/>
      <w:pPr>
        <w:ind w:left="1800" w:hanging="360"/>
      </w:pPr>
      <w:rPr>
        <w:rFonts w:ascii="Symbol" w:hAnsi="Symbol" w:hint="default"/>
        <w:color w:val="auto"/>
        <w:sz w:val="1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4B677165"/>
    <w:multiLevelType w:val="hybridMultilevel"/>
    <w:tmpl w:val="1226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30F3A21"/>
    <w:multiLevelType w:val="hybridMultilevel"/>
    <w:tmpl w:val="7A8E2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9D50961"/>
    <w:multiLevelType w:val="hybridMultilevel"/>
    <w:tmpl w:val="EC0056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5C7A0C08"/>
    <w:multiLevelType w:val="hybridMultilevel"/>
    <w:tmpl w:val="987C69DE"/>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8">
    <w:nsid w:val="6320056F"/>
    <w:multiLevelType w:val="hybridMultilevel"/>
    <w:tmpl w:val="2EBE8404"/>
    <w:lvl w:ilvl="0" w:tplc="44B085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AA7355B"/>
    <w:multiLevelType w:val="hybridMultilevel"/>
    <w:tmpl w:val="58042322"/>
    <w:lvl w:ilvl="0" w:tplc="62666E3A">
      <w:start w:val="1"/>
      <w:numFmt w:val="bullet"/>
      <w:lvlText w:val="-"/>
      <w:lvlJc w:val="left"/>
      <w:pPr>
        <w:ind w:left="1440" w:hanging="360"/>
      </w:pPr>
      <w:rPr>
        <w:rFonts w:ascii="Courier New" w:hAnsi="Courier New"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7B442575"/>
    <w:multiLevelType w:val="hybridMultilevel"/>
    <w:tmpl w:val="4370944A"/>
    <w:lvl w:ilvl="0" w:tplc="9A0A13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E2528C5"/>
    <w:multiLevelType w:val="hybridMultilevel"/>
    <w:tmpl w:val="7A9C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0"/>
  </w:num>
  <w:num w:numId="5">
    <w:abstractNumId w:val="5"/>
  </w:num>
  <w:num w:numId="6">
    <w:abstractNumId w:val="5"/>
  </w:num>
  <w:num w:numId="7">
    <w:abstractNumId w:val="15"/>
  </w:num>
  <w:num w:numId="8">
    <w:abstractNumId w:val="3"/>
  </w:num>
  <w:num w:numId="9">
    <w:abstractNumId w:val="19"/>
  </w:num>
  <w:num w:numId="10">
    <w:abstractNumId w:val="2"/>
  </w:num>
  <w:num w:numId="11">
    <w:abstractNumId w:val="5"/>
  </w:num>
  <w:num w:numId="12">
    <w:abstractNumId w:val="0"/>
  </w:num>
  <w:num w:numId="13">
    <w:abstractNumId w:val="9"/>
  </w:num>
  <w:num w:numId="14">
    <w:abstractNumId w:val="4"/>
  </w:num>
  <w:num w:numId="15">
    <w:abstractNumId w:val="12"/>
  </w:num>
  <w:num w:numId="16">
    <w:abstractNumId w:val="1"/>
  </w:num>
  <w:num w:numId="17">
    <w:abstractNumId w:val="21"/>
  </w:num>
  <w:num w:numId="18">
    <w:abstractNumId w:val="14"/>
  </w:num>
  <w:num w:numId="19">
    <w:abstractNumId w:val="18"/>
  </w:num>
  <w:num w:numId="20">
    <w:abstractNumId w:val="11"/>
  </w:num>
  <w:num w:numId="21">
    <w:abstractNumId w:val="8"/>
  </w:num>
  <w:num w:numId="22">
    <w:abstractNumId w:val="20"/>
  </w:num>
  <w:num w:numId="23">
    <w:abstractNumId w:val="17"/>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ocumentProtection w:edit="trackedChanges" w:enforcement="0"/>
  <w:defaultTabStop w:val="720"/>
  <w:evenAndOddHeaders/>
  <w:drawingGridHorizontalSpacing w:val="120"/>
  <w:displayHorizontalDrawingGridEvery w:val="2"/>
  <w:displayVerticalDrawingGridEvery w:val="2"/>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02"/>
    <w:rsid w:val="0000039E"/>
    <w:rsid w:val="0000146D"/>
    <w:rsid w:val="000032ED"/>
    <w:rsid w:val="000111E0"/>
    <w:rsid w:val="00013518"/>
    <w:rsid w:val="00017C34"/>
    <w:rsid w:val="00020BE9"/>
    <w:rsid w:val="0002392E"/>
    <w:rsid w:val="00024B6D"/>
    <w:rsid w:val="00024CBD"/>
    <w:rsid w:val="00032336"/>
    <w:rsid w:val="0003718B"/>
    <w:rsid w:val="00037AD2"/>
    <w:rsid w:val="0004220F"/>
    <w:rsid w:val="00044B2A"/>
    <w:rsid w:val="00044E5F"/>
    <w:rsid w:val="000538C2"/>
    <w:rsid w:val="00053E08"/>
    <w:rsid w:val="00061EA8"/>
    <w:rsid w:val="0006468F"/>
    <w:rsid w:val="00067276"/>
    <w:rsid w:val="000739F0"/>
    <w:rsid w:val="00074593"/>
    <w:rsid w:val="00077061"/>
    <w:rsid w:val="000A10B0"/>
    <w:rsid w:val="000A1D1C"/>
    <w:rsid w:val="000A2019"/>
    <w:rsid w:val="000A492D"/>
    <w:rsid w:val="000A4B42"/>
    <w:rsid w:val="000A518F"/>
    <w:rsid w:val="000A67D0"/>
    <w:rsid w:val="000B3214"/>
    <w:rsid w:val="000B6FA6"/>
    <w:rsid w:val="000C284C"/>
    <w:rsid w:val="000C327B"/>
    <w:rsid w:val="000C3C14"/>
    <w:rsid w:val="000C51A6"/>
    <w:rsid w:val="000C5806"/>
    <w:rsid w:val="000C60D0"/>
    <w:rsid w:val="000E33CF"/>
    <w:rsid w:val="000E3E8B"/>
    <w:rsid w:val="000F6F21"/>
    <w:rsid w:val="001005E2"/>
    <w:rsid w:val="00103F0C"/>
    <w:rsid w:val="00105D91"/>
    <w:rsid w:val="0011675D"/>
    <w:rsid w:val="001207E7"/>
    <w:rsid w:val="001228FF"/>
    <w:rsid w:val="00126E1E"/>
    <w:rsid w:val="001401E0"/>
    <w:rsid w:val="0014214E"/>
    <w:rsid w:val="001421C6"/>
    <w:rsid w:val="0014237A"/>
    <w:rsid w:val="0014272D"/>
    <w:rsid w:val="00147C22"/>
    <w:rsid w:val="001519D5"/>
    <w:rsid w:val="00153F2F"/>
    <w:rsid w:val="00160A00"/>
    <w:rsid w:val="00175D4A"/>
    <w:rsid w:val="00181BCB"/>
    <w:rsid w:val="00191282"/>
    <w:rsid w:val="001934F3"/>
    <w:rsid w:val="0019585C"/>
    <w:rsid w:val="001A1083"/>
    <w:rsid w:val="001A64EB"/>
    <w:rsid w:val="001B2CD1"/>
    <w:rsid w:val="001B3443"/>
    <w:rsid w:val="001E05BF"/>
    <w:rsid w:val="001E1590"/>
    <w:rsid w:val="001E2AD6"/>
    <w:rsid w:val="00203F38"/>
    <w:rsid w:val="002104C9"/>
    <w:rsid w:val="00215BA6"/>
    <w:rsid w:val="00224321"/>
    <w:rsid w:val="002259CA"/>
    <w:rsid w:val="00236E8B"/>
    <w:rsid w:val="00237F36"/>
    <w:rsid w:val="00240AF5"/>
    <w:rsid w:val="002456C3"/>
    <w:rsid w:val="002511F4"/>
    <w:rsid w:val="00252816"/>
    <w:rsid w:val="00253D99"/>
    <w:rsid w:val="00256B4B"/>
    <w:rsid w:val="002671EC"/>
    <w:rsid w:val="0027276B"/>
    <w:rsid w:val="0027523C"/>
    <w:rsid w:val="00277D4D"/>
    <w:rsid w:val="00280361"/>
    <w:rsid w:val="002909DC"/>
    <w:rsid w:val="00295BEE"/>
    <w:rsid w:val="002970C7"/>
    <w:rsid w:val="002A1A73"/>
    <w:rsid w:val="002A1F05"/>
    <w:rsid w:val="002A4D5E"/>
    <w:rsid w:val="002A56BB"/>
    <w:rsid w:val="002A72A8"/>
    <w:rsid w:val="002C18B0"/>
    <w:rsid w:val="002C7537"/>
    <w:rsid w:val="002C779B"/>
    <w:rsid w:val="002D34AC"/>
    <w:rsid w:val="002D4486"/>
    <w:rsid w:val="002D6A42"/>
    <w:rsid w:val="002E02FE"/>
    <w:rsid w:val="002E2007"/>
    <w:rsid w:val="002E7808"/>
    <w:rsid w:val="002E7B43"/>
    <w:rsid w:val="00301360"/>
    <w:rsid w:val="00302416"/>
    <w:rsid w:val="0030786C"/>
    <w:rsid w:val="0031173F"/>
    <w:rsid w:val="0032201C"/>
    <w:rsid w:val="00327ADB"/>
    <w:rsid w:val="00330254"/>
    <w:rsid w:val="00333AE7"/>
    <w:rsid w:val="00346D6D"/>
    <w:rsid w:val="0035090E"/>
    <w:rsid w:val="003539A7"/>
    <w:rsid w:val="0035620F"/>
    <w:rsid w:val="0036732F"/>
    <w:rsid w:val="003751EC"/>
    <w:rsid w:val="00376D6C"/>
    <w:rsid w:val="003852ED"/>
    <w:rsid w:val="003906CE"/>
    <w:rsid w:val="00394E87"/>
    <w:rsid w:val="003D16E8"/>
    <w:rsid w:val="003E2F4E"/>
    <w:rsid w:val="003E7B81"/>
    <w:rsid w:val="003F13B6"/>
    <w:rsid w:val="003F32B8"/>
    <w:rsid w:val="003F4F2E"/>
    <w:rsid w:val="004009F2"/>
    <w:rsid w:val="0040379A"/>
    <w:rsid w:val="004106FE"/>
    <w:rsid w:val="00411173"/>
    <w:rsid w:val="00416CDA"/>
    <w:rsid w:val="00431F59"/>
    <w:rsid w:val="00433D67"/>
    <w:rsid w:val="00435594"/>
    <w:rsid w:val="004368A0"/>
    <w:rsid w:val="00436B11"/>
    <w:rsid w:val="00437B4A"/>
    <w:rsid w:val="0044257F"/>
    <w:rsid w:val="00445432"/>
    <w:rsid w:val="00447AAD"/>
    <w:rsid w:val="0045221E"/>
    <w:rsid w:val="00452884"/>
    <w:rsid w:val="0045345F"/>
    <w:rsid w:val="00461EF4"/>
    <w:rsid w:val="004729B6"/>
    <w:rsid w:val="0047304D"/>
    <w:rsid w:val="0048164D"/>
    <w:rsid w:val="004867E2"/>
    <w:rsid w:val="004902A8"/>
    <w:rsid w:val="004912EC"/>
    <w:rsid w:val="004913D7"/>
    <w:rsid w:val="00491A9C"/>
    <w:rsid w:val="0049461A"/>
    <w:rsid w:val="00497546"/>
    <w:rsid w:val="004A0624"/>
    <w:rsid w:val="004A2D67"/>
    <w:rsid w:val="004B2A6B"/>
    <w:rsid w:val="004B3C52"/>
    <w:rsid w:val="004B480F"/>
    <w:rsid w:val="004C5DAA"/>
    <w:rsid w:val="004C78F4"/>
    <w:rsid w:val="004D0BA2"/>
    <w:rsid w:val="004D3900"/>
    <w:rsid w:val="004E6475"/>
    <w:rsid w:val="004F0FFE"/>
    <w:rsid w:val="004F36D0"/>
    <w:rsid w:val="004F5788"/>
    <w:rsid w:val="005141E9"/>
    <w:rsid w:val="00520C05"/>
    <w:rsid w:val="00522395"/>
    <w:rsid w:val="0052272D"/>
    <w:rsid w:val="00523356"/>
    <w:rsid w:val="00527693"/>
    <w:rsid w:val="00537EC8"/>
    <w:rsid w:val="00544459"/>
    <w:rsid w:val="00552BB6"/>
    <w:rsid w:val="00570DC1"/>
    <w:rsid w:val="00570F3A"/>
    <w:rsid w:val="00573E11"/>
    <w:rsid w:val="0058131B"/>
    <w:rsid w:val="0059048C"/>
    <w:rsid w:val="00597B6D"/>
    <w:rsid w:val="005A2257"/>
    <w:rsid w:val="005A2902"/>
    <w:rsid w:val="005B6B2D"/>
    <w:rsid w:val="005D1FB6"/>
    <w:rsid w:val="005D4F54"/>
    <w:rsid w:val="005E1437"/>
    <w:rsid w:val="005E14C1"/>
    <w:rsid w:val="005F67C2"/>
    <w:rsid w:val="005F6BC9"/>
    <w:rsid w:val="006008A6"/>
    <w:rsid w:val="00611A02"/>
    <w:rsid w:val="00616E56"/>
    <w:rsid w:val="00617B80"/>
    <w:rsid w:val="0062294E"/>
    <w:rsid w:val="006249A5"/>
    <w:rsid w:val="0063263D"/>
    <w:rsid w:val="00634CA0"/>
    <w:rsid w:val="0063690A"/>
    <w:rsid w:val="00637364"/>
    <w:rsid w:val="0064069A"/>
    <w:rsid w:val="00645FA0"/>
    <w:rsid w:val="00652353"/>
    <w:rsid w:val="00661A1E"/>
    <w:rsid w:val="0066212B"/>
    <w:rsid w:val="0066241C"/>
    <w:rsid w:val="006632BC"/>
    <w:rsid w:val="006637E6"/>
    <w:rsid w:val="006717BE"/>
    <w:rsid w:val="00671A24"/>
    <w:rsid w:val="00674171"/>
    <w:rsid w:val="00674997"/>
    <w:rsid w:val="00675224"/>
    <w:rsid w:val="006829CC"/>
    <w:rsid w:val="00683E6A"/>
    <w:rsid w:val="0068436A"/>
    <w:rsid w:val="0069107B"/>
    <w:rsid w:val="006933ED"/>
    <w:rsid w:val="00696CCA"/>
    <w:rsid w:val="006976CA"/>
    <w:rsid w:val="006A0C8D"/>
    <w:rsid w:val="006A22E0"/>
    <w:rsid w:val="006A2B1F"/>
    <w:rsid w:val="006B39B5"/>
    <w:rsid w:val="006B49B3"/>
    <w:rsid w:val="006B71C7"/>
    <w:rsid w:val="006C66A9"/>
    <w:rsid w:val="006C702D"/>
    <w:rsid w:val="006D07B3"/>
    <w:rsid w:val="006D33C1"/>
    <w:rsid w:val="006D4554"/>
    <w:rsid w:val="006F4A0F"/>
    <w:rsid w:val="006F6123"/>
    <w:rsid w:val="00701636"/>
    <w:rsid w:val="00701A73"/>
    <w:rsid w:val="00706C9F"/>
    <w:rsid w:val="0071141B"/>
    <w:rsid w:val="00714CC5"/>
    <w:rsid w:val="0071632D"/>
    <w:rsid w:val="00717958"/>
    <w:rsid w:val="00725A90"/>
    <w:rsid w:val="00726EFF"/>
    <w:rsid w:val="00727FBF"/>
    <w:rsid w:val="00735BF8"/>
    <w:rsid w:val="0073691E"/>
    <w:rsid w:val="00741176"/>
    <w:rsid w:val="00743631"/>
    <w:rsid w:val="00750057"/>
    <w:rsid w:val="007507CC"/>
    <w:rsid w:val="0075615D"/>
    <w:rsid w:val="00781BDC"/>
    <w:rsid w:val="00783F0C"/>
    <w:rsid w:val="00784771"/>
    <w:rsid w:val="00785A80"/>
    <w:rsid w:val="00787924"/>
    <w:rsid w:val="00791100"/>
    <w:rsid w:val="007927D7"/>
    <w:rsid w:val="007941E1"/>
    <w:rsid w:val="007A0FC3"/>
    <w:rsid w:val="007A1D32"/>
    <w:rsid w:val="007A4466"/>
    <w:rsid w:val="007B6591"/>
    <w:rsid w:val="007B7841"/>
    <w:rsid w:val="007B7C76"/>
    <w:rsid w:val="007C32DE"/>
    <w:rsid w:val="007C405E"/>
    <w:rsid w:val="007D01A1"/>
    <w:rsid w:val="007D169E"/>
    <w:rsid w:val="007D569F"/>
    <w:rsid w:val="007E567A"/>
    <w:rsid w:val="007E5811"/>
    <w:rsid w:val="007E7AA2"/>
    <w:rsid w:val="007F3E1F"/>
    <w:rsid w:val="007F6D1A"/>
    <w:rsid w:val="00801DD0"/>
    <w:rsid w:val="00804444"/>
    <w:rsid w:val="00805837"/>
    <w:rsid w:val="00812A2E"/>
    <w:rsid w:val="00812F6E"/>
    <w:rsid w:val="008261A0"/>
    <w:rsid w:val="008264EB"/>
    <w:rsid w:val="008363AA"/>
    <w:rsid w:val="008414FD"/>
    <w:rsid w:val="008426CA"/>
    <w:rsid w:val="00842751"/>
    <w:rsid w:val="00851790"/>
    <w:rsid w:val="008521B1"/>
    <w:rsid w:val="008568AF"/>
    <w:rsid w:val="00861515"/>
    <w:rsid w:val="00865750"/>
    <w:rsid w:val="00866262"/>
    <w:rsid w:val="00866F7A"/>
    <w:rsid w:val="00876F23"/>
    <w:rsid w:val="00882AC8"/>
    <w:rsid w:val="0088477B"/>
    <w:rsid w:val="008866CF"/>
    <w:rsid w:val="00886BDB"/>
    <w:rsid w:val="00896999"/>
    <w:rsid w:val="00897A9A"/>
    <w:rsid w:val="008A10F0"/>
    <w:rsid w:val="008A6A78"/>
    <w:rsid w:val="008A6DCC"/>
    <w:rsid w:val="008A7EA0"/>
    <w:rsid w:val="008B0512"/>
    <w:rsid w:val="008B0D74"/>
    <w:rsid w:val="008B453A"/>
    <w:rsid w:val="008C0AB8"/>
    <w:rsid w:val="008C0AFE"/>
    <w:rsid w:val="008C17BF"/>
    <w:rsid w:val="008C2415"/>
    <w:rsid w:val="008C2937"/>
    <w:rsid w:val="008C2C91"/>
    <w:rsid w:val="008C3B36"/>
    <w:rsid w:val="008C7C26"/>
    <w:rsid w:val="008D660E"/>
    <w:rsid w:val="008D698B"/>
    <w:rsid w:val="008E1269"/>
    <w:rsid w:val="008E1799"/>
    <w:rsid w:val="008E3C65"/>
    <w:rsid w:val="008E731A"/>
    <w:rsid w:val="008F6895"/>
    <w:rsid w:val="0090334C"/>
    <w:rsid w:val="00906F9A"/>
    <w:rsid w:val="00916525"/>
    <w:rsid w:val="0092230E"/>
    <w:rsid w:val="009225C2"/>
    <w:rsid w:val="00923C1E"/>
    <w:rsid w:val="00924105"/>
    <w:rsid w:val="00925F00"/>
    <w:rsid w:val="00927A31"/>
    <w:rsid w:val="00927BAC"/>
    <w:rsid w:val="00927EC7"/>
    <w:rsid w:val="00931EE7"/>
    <w:rsid w:val="0094556D"/>
    <w:rsid w:val="009460FD"/>
    <w:rsid w:val="00951491"/>
    <w:rsid w:val="00952AB1"/>
    <w:rsid w:val="009537AA"/>
    <w:rsid w:val="00963FE6"/>
    <w:rsid w:val="00966579"/>
    <w:rsid w:val="00972BF5"/>
    <w:rsid w:val="00972C29"/>
    <w:rsid w:val="00974CBD"/>
    <w:rsid w:val="009861DA"/>
    <w:rsid w:val="00986801"/>
    <w:rsid w:val="009876BF"/>
    <w:rsid w:val="00994673"/>
    <w:rsid w:val="009A26DF"/>
    <w:rsid w:val="009A607B"/>
    <w:rsid w:val="009A66C9"/>
    <w:rsid w:val="009B79FC"/>
    <w:rsid w:val="009C0FD5"/>
    <w:rsid w:val="009C3561"/>
    <w:rsid w:val="009D011C"/>
    <w:rsid w:val="009D43B8"/>
    <w:rsid w:val="009E366A"/>
    <w:rsid w:val="009E564B"/>
    <w:rsid w:val="009F3058"/>
    <w:rsid w:val="00A1092F"/>
    <w:rsid w:val="00A13A9F"/>
    <w:rsid w:val="00A13D7C"/>
    <w:rsid w:val="00A144DA"/>
    <w:rsid w:val="00A22353"/>
    <w:rsid w:val="00A230D1"/>
    <w:rsid w:val="00A374CB"/>
    <w:rsid w:val="00A40106"/>
    <w:rsid w:val="00A46B11"/>
    <w:rsid w:val="00A5157B"/>
    <w:rsid w:val="00A52AC7"/>
    <w:rsid w:val="00A52F95"/>
    <w:rsid w:val="00A54B69"/>
    <w:rsid w:val="00A5584A"/>
    <w:rsid w:val="00A67484"/>
    <w:rsid w:val="00A718E6"/>
    <w:rsid w:val="00A74C89"/>
    <w:rsid w:val="00A76D89"/>
    <w:rsid w:val="00A81EFF"/>
    <w:rsid w:val="00A8631F"/>
    <w:rsid w:val="00A9239B"/>
    <w:rsid w:val="00AA0630"/>
    <w:rsid w:val="00AA0978"/>
    <w:rsid w:val="00AB4F53"/>
    <w:rsid w:val="00AB5CC6"/>
    <w:rsid w:val="00AB70C4"/>
    <w:rsid w:val="00AC21A7"/>
    <w:rsid w:val="00AD1191"/>
    <w:rsid w:val="00AD1D22"/>
    <w:rsid w:val="00AE294C"/>
    <w:rsid w:val="00AE625B"/>
    <w:rsid w:val="00AF1114"/>
    <w:rsid w:val="00AF33F3"/>
    <w:rsid w:val="00AF64AB"/>
    <w:rsid w:val="00B006AF"/>
    <w:rsid w:val="00B02C48"/>
    <w:rsid w:val="00B048FD"/>
    <w:rsid w:val="00B052E8"/>
    <w:rsid w:val="00B05A28"/>
    <w:rsid w:val="00B06F6A"/>
    <w:rsid w:val="00B07E5C"/>
    <w:rsid w:val="00B13D30"/>
    <w:rsid w:val="00B1551B"/>
    <w:rsid w:val="00B22B88"/>
    <w:rsid w:val="00B277F0"/>
    <w:rsid w:val="00B302BE"/>
    <w:rsid w:val="00B30390"/>
    <w:rsid w:val="00B324F1"/>
    <w:rsid w:val="00B34E63"/>
    <w:rsid w:val="00B420F0"/>
    <w:rsid w:val="00B42851"/>
    <w:rsid w:val="00B46B39"/>
    <w:rsid w:val="00B501CA"/>
    <w:rsid w:val="00B54AF6"/>
    <w:rsid w:val="00B57B1A"/>
    <w:rsid w:val="00B60750"/>
    <w:rsid w:val="00B72A92"/>
    <w:rsid w:val="00B7304D"/>
    <w:rsid w:val="00B744AA"/>
    <w:rsid w:val="00B76569"/>
    <w:rsid w:val="00B86B1D"/>
    <w:rsid w:val="00B86D11"/>
    <w:rsid w:val="00B9099C"/>
    <w:rsid w:val="00B91197"/>
    <w:rsid w:val="00B913E7"/>
    <w:rsid w:val="00B93660"/>
    <w:rsid w:val="00B94AC1"/>
    <w:rsid w:val="00B96B76"/>
    <w:rsid w:val="00BA70AA"/>
    <w:rsid w:val="00BB63EA"/>
    <w:rsid w:val="00BC499E"/>
    <w:rsid w:val="00BD0D00"/>
    <w:rsid w:val="00BE089E"/>
    <w:rsid w:val="00BE6034"/>
    <w:rsid w:val="00BE7720"/>
    <w:rsid w:val="00BF3CC4"/>
    <w:rsid w:val="00BF5E46"/>
    <w:rsid w:val="00C00641"/>
    <w:rsid w:val="00C05FE3"/>
    <w:rsid w:val="00C17592"/>
    <w:rsid w:val="00C22B51"/>
    <w:rsid w:val="00C24491"/>
    <w:rsid w:val="00C25A37"/>
    <w:rsid w:val="00C36CFD"/>
    <w:rsid w:val="00C379BB"/>
    <w:rsid w:val="00C61C10"/>
    <w:rsid w:val="00C6311F"/>
    <w:rsid w:val="00C64D0F"/>
    <w:rsid w:val="00C80274"/>
    <w:rsid w:val="00C80462"/>
    <w:rsid w:val="00C96000"/>
    <w:rsid w:val="00C96702"/>
    <w:rsid w:val="00CA021B"/>
    <w:rsid w:val="00CA4276"/>
    <w:rsid w:val="00CB0851"/>
    <w:rsid w:val="00CB0A2B"/>
    <w:rsid w:val="00CB5B1A"/>
    <w:rsid w:val="00CD0B07"/>
    <w:rsid w:val="00CD2F85"/>
    <w:rsid w:val="00CD4C25"/>
    <w:rsid w:val="00CE099D"/>
    <w:rsid w:val="00CE2C00"/>
    <w:rsid w:val="00CE4619"/>
    <w:rsid w:val="00CE47C6"/>
    <w:rsid w:val="00CE6EB7"/>
    <w:rsid w:val="00CF1DF0"/>
    <w:rsid w:val="00CF1E49"/>
    <w:rsid w:val="00D104DC"/>
    <w:rsid w:val="00D10C36"/>
    <w:rsid w:val="00D12E02"/>
    <w:rsid w:val="00D17812"/>
    <w:rsid w:val="00D218B4"/>
    <w:rsid w:val="00D25134"/>
    <w:rsid w:val="00D3127D"/>
    <w:rsid w:val="00D333EE"/>
    <w:rsid w:val="00D34A6D"/>
    <w:rsid w:val="00D41DF9"/>
    <w:rsid w:val="00D434C1"/>
    <w:rsid w:val="00D446B2"/>
    <w:rsid w:val="00D451C7"/>
    <w:rsid w:val="00D51B73"/>
    <w:rsid w:val="00D5434F"/>
    <w:rsid w:val="00D559D7"/>
    <w:rsid w:val="00D740BC"/>
    <w:rsid w:val="00D74FD7"/>
    <w:rsid w:val="00D779EB"/>
    <w:rsid w:val="00D80B61"/>
    <w:rsid w:val="00D82D97"/>
    <w:rsid w:val="00D859E1"/>
    <w:rsid w:val="00D909BC"/>
    <w:rsid w:val="00D915F4"/>
    <w:rsid w:val="00D977D7"/>
    <w:rsid w:val="00DA5F0B"/>
    <w:rsid w:val="00DB68DD"/>
    <w:rsid w:val="00DC6E9A"/>
    <w:rsid w:val="00DD1D14"/>
    <w:rsid w:val="00DE42DA"/>
    <w:rsid w:val="00DE78DF"/>
    <w:rsid w:val="00DE7B82"/>
    <w:rsid w:val="00DF3DC5"/>
    <w:rsid w:val="00DF4349"/>
    <w:rsid w:val="00E02526"/>
    <w:rsid w:val="00E10670"/>
    <w:rsid w:val="00E120FD"/>
    <w:rsid w:val="00E14BD4"/>
    <w:rsid w:val="00E167FE"/>
    <w:rsid w:val="00E30998"/>
    <w:rsid w:val="00E31A6C"/>
    <w:rsid w:val="00E36576"/>
    <w:rsid w:val="00E4151F"/>
    <w:rsid w:val="00E417F0"/>
    <w:rsid w:val="00E441DA"/>
    <w:rsid w:val="00E45C02"/>
    <w:rsid w:val="00E501E0"/>
    <w:rsid w:val="00E518D4"/>
    <w:rsid w:val="00E518D7"/>
    <w:rsid w:val="00E52268"/>
    <w:rsid w:val="00E567BB"/>
    <w:rsid w:val="00E56FA3"/>
    <w:rsid w:val="00E60EEE"/>
    <w:rsid w:val="00E71B30"/>
    <w:rsid w:val="00E775F1"/>
    <w:rsid w:val="00E8528F"/>
    <w:rsid w:val="00E85EA9"/>
    <w:rsid w:val="00E91FE5"/>
    <w:rsid w:val="00E9435D"/>
    <w:rsid w:val="00E94D80"/>
    <w:rsid w:val="00E94E25"/>
    <w:rsid w:val="00EA19AA"/>
    <w:rsid w:val="00EA3708"/>
    <w:rsid w:val="00EA3ED5"/>
    <w:rsid w:val="00EB1448"/>
    <w:rsid w:val="00EC1195"/>
    <w:rsid w:val="00EC41A8"/>
    <w:rsid w:val="00ED1FC5"/>
    <w:rsid w:val="00ED3419"/>
    <w:rsid w:val="00ED64FF"/>
    <w:rsid w:val="00EE0CAB"/>
    <w:rsid w:val="00EE16DB"/>
    <w:rsid w:val="00EE7E41"/>
    <w:rsid w:val="00EF0002"/>
    <w:rsid w:val="00EF3F04"/>
    <w:rsid w:val="00EF4153"/>
    <w:rsid w:val="00EF4B3B"/>
    <w:rsid w:val="00F05B8E"/>
    <w:rsid w:val="00F07D3A"/>
    <w:rsid w:val="00F07E8C"/>
    <w:rsid w:val="00F13B95"/>
    <w:rsid w:val="00F1477E"/>
    <w:rsid w:val="00F16E0F"/>
    <w:rsid w:val="00F21E77"/>
    <w:rsid w:val="00F24392"/>
    <w:rsid w:val="00F25D5F"/>
    <w:rsid w:val="00F30EDA"/>
    <w:rsid w:val="00F32812"/>
    <w:rsid w:val="00F32E84"/>
    <w:rsid w:val="00F47B2E"/>
    <w:rsid w:val="00F52F54"/>
    <w:rsid w:val="00F56681"/>
    <w:rsid w:val="00F6322A"/>
    <w:rsid w:val="00F63FE8"/>
    <w:rsid w:val="00F709AE"/>
    <w:rsid w:val="00F72F4A"/>
    <w:rsid w:val="00F75AF8"/>
    <w:rsid w:val="00F81B63"/>
    <w:rsid w:val="00F9009C"/>
    <w:rsid w:val="00F902F0"/>
    <w:rsid w:val="00FA4251"/>
    <w:rsid w:val="00FA7798"/>
    <w:rsid w:val="00FC375B"/>
    <w:rsid w:val="00FD2E57"/>
    <w:rsid w:val="00FD3F7D"/>
    <w:rsid w:val="00FF7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4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qFormat="1"/>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C0FD5"/>
    <w:pPr>
      <w:spacing w:after="120"/>
    </w:pPr>
    <w:rPr>
      <w:rFonts w:ascii="Book Antiqua" w:hAnsi="Book Antiqua"/>
      <w:color w:val="000000"/>
    </w:rPr>
  </w:style>
  <w:style w:type="paragraph" w:styleId="Heading1">
    <w:name w:val="heading 1"/>
    <w:next w:val="Normal"/>
    <w:link w:val="Heading1Char"/>
    <w:qFormat/>
    <w:rsid w:val="00634CA0"/>
    <w:pPr>
      <w:spacing w:after="720"/>
      <w:jc w:val="center"/>
      <w:outlineLvl w:val="0"/>
    </w:pPr>
    <w:rPr>
      <w:rFonts w:ascii="Arial" w:hAnsi="Arial" w:cs="Arial"/>
      <w:b/>
      <w:bCs/>
      <w:smallCaps/>
      <w:color w:val="000000"/>
      <w:kern w:val="32"/>
      <w:sz w:val="52"/>
      <w:szCs w:val="34"/>
    </w:rPr>
  </w:style>
  <w:style w:type="paragraph" w:styleId="Heading2">
    <w:name w:val="heading 2"/>
    <w:next w:val="Normal"/>
    <w:link w:val="Heading2Char"/>
    <w:qFormat/>
    <w:rsid w:val="00037AD2"/>
    <w:pPr>
      <w:spacing w:after="240"/>
      <w:outlineLvl w:val="1"/>
    </w:pPr>
    <w:rPr>
      <w:rFonts w:ascii="Arial" w:hAnsi="Arial" w:cs="Arial"/>
      <w:iCs/>
      <w:color w:val="000000"/>
      <w:sz w:val="30"/>
      <w:szCs w:val="30"/>
    </w:rPr>
  </w:style>
  <w:style w:type="paragraph" w:styleId="Heading3">
    <w:name w:val="heading 3"/>
    <w:basedOn w:val="Normal"/>
    <w:next w:val="Normal"/>
    <w:link w:val="Heading3Char"/>
    <w:qFormat/>
    <w:rsid w:val="009C0FD5"/>
    <w:pPr>
      <w:keepNext/>
      <w:tabs>
        <w:tab w:val="left" w:pos="709"/>
      </w:tabs>
      <w:spacing w:before="240" w:after="240"/>
      <w:outlineLvl w:val="2"/>
    </w:pPr>
    <w:rPr>
      <w:rFonts w:ascii="Arial" w:hAnsi="Arial"/>
      <w:b/>
      <w:smallCaps/>
      <w:sz w:val="26"/>
      <w:szCs w:val="26"/>
    </w:rPr>
  </w:style>
  <w:style w:type="paragraph" w:styleId="Heading4">
    <w:name w:val="heading 4"/>
    <w:basedOn w:val="Normal"/>
    <w:next w:val="Normal"/>
    <w:qFormat/>
    <w:rsid w:val="009C0FD5"/>
    <w:pPr>
      <w:keepNext/>
      <w:tabs>
        <w:tab w:val="left" w:pos="709"/>
      </w:tabs>
      <w:spacing w:before="240"/>
      <w:outlineLvl w:val="3"/>
    </w:pPr>
    <w:rPr>
      <w:rFonts w:ascii="Arial" w:hAnsi="Arial"/>
      <w:b/>
      <w:sz w:val="22"/>
    </w:rPr>
  </w:style>
  <w:style w:type="paragraph" w:styleId="Heading5">
    <w:name w:val="heading 5"/>
    <w:basedOn w:val="Normal"/>
    <w:next w:val="Normal"/>
    <w:rsid w:val="009C0FD5"/>
    <w:pPr>
      <w:keepNext/>
      <w:spacing w:before="120"/>
      <w:outlineLvl w:val="4"/>
    </w:pPr>
    <w:rPr>
      <w:rFonts w:ascii="Arial" w:hAnsi="Arial" w:cs="Arial"/>
      <w:b/>
      <w:szCs w:val="18"/>
    </w:rPr>
  </w:style>
  <w:style w:type="paragraph" w:styleId="Heading6">
    <w:name w:val="heading 6"/>
    <w:basedOn w:val="Normal"/>
    <w:next w:val="Normal"/>
    <w:rsid w:val="009C0FD5"/>
    <w:pPr>
      <w:keepNext/>
      <w:spacing w:before="120"/>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60"/>
    <w:pPr>
      <w:tabs>
        <w:tab w:val="center" w:pos="4513"/>
        <w:tab w:val="right" w:pos="9026"/>
      </w:tabs>
      <w:spacing w:after="0"/>
    </w:pPr>
  </w:style>
  <w:style w:type="character" w:customStyle="1" w:styleId="HeaderChar">
    <w:name w:val="Header Char"/>
    <w:basedOn w:val="DefaultParagraphFont"/>
    <w:link w:val="Header"/>
    <w:uiPriority w:val="99"/>
    <w:rsid w:val="00B93660"/>
    <w:rPr>
      <w:rFonts w:ascii="Book Antiqua" w:hAnsi="Book Antiqua"/>
    </w:rPr>
  </w:style>
  <w:style w:type="paragraph" w:styleId="Footer">
    <w:name w:val="footer"/>
    <w:basedOn w:val="Normal"/>
    <w:link w:val="FooterChar"/>
    <w:rsid w:val="009C0FD5"/>
    <w:pPr>
      <w:pBdr>
        <w:top w:val="single" w:sz="4" w:space="1" w:color="auto"/>
      </w:pBdr>
      <w:jc w:val="center"/>
    </w:pPr>
    <w:rPr>
      <w:rFonts w:ascii="Arial" w:hAnsi="Arial"/>
      <w:sz w:val="18"/>
      <w:szCs w:val="24"/>
      <w:lang w:eastAsia="en-US"/>
    </w:rPr>
  </w:style>
  <w:style w:type="character" w:customStyle="1" w:styleId="FooterChar">
    <w:name w:val="Footer Char"/>
    <w:basedOn w:val="DefaultParagraphFont"/>
    <w:link w:val="Footer"/>
    <w:rsid w:val="009C0FD5"/>
    <w:rPr>
      <w:rFonts w:ascii="Arial" w:hAnsi="Arial"/>
      <w:color w:val="000000"/>
      <w:sz w:val="18"/>
      <w:szCs w:val="24"/>
      <w:lang w:eastAsia="en-US"/>
    </w:rPr>
  </w:style>
  <w:style w:type="paragraph" w:customStyle="1" w:styleId="Header2-Left">
    <w:name w:val="Header 2 - Left"/>
    <w:link w:val="Header2-LeftChar"/>
    <w:qFormat/>
    <w:locked/>
    <w:rsid w:val="00037AD2"/>
    <w:pPr>
      <w:pBdr>
        <w:bottom w:val="single" w:sz="4" w:space="1" w:color="auto"/>
      </w:pBdr>
    </w:pPr>
    <w:rPr>
      <w:rFonts w:ascii="Arial" w:hAnsi="Arial"/>
      <w:sz w:val="18"/>
    </w:rPr>
  </w:style>
  <w:style w:type="table" w:styleId="TableGrid">
    <w:name w:val="Table Grid"/>
    <w:basedOn w:val="TableNormal"/>
    <w:locked/>
    <w:rsid w:val="00E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
    <w:basedOn w:val="Normal"/>
    <w:link w:val="ListParagraphChar"/>
    <w:uiPriority w:val="34"/>
    <w:qFormat/>
    <w:rsid w:val="002E2007"/>
    <w:pPr>
      <w:numPr>
        <w:numId w:val="5"/>
      </w:numPr>
      <w:ind w:left="357" w:hanging="357"/>
      <w:contextualSpacing/>
    </w:pPr>
  </w:style>
  <w:style w:type="character" w:customStyle="1" w:styleId="Heading3Char">
    <w:name w:val="Heading 3 Char"/>
    <w:link w:val="Heading3"/>
    <w:rsid w:val="009C0FD5"/>
    <w:rPr>
      <w:rFonts w:ascii="Arial" w:hAnsi="Arial"/>
      <w:b/>
      <w:smallCaps/>
      <w:color w:val="000000"/>
      <w:sz w:val="26"/>
      <w:szCs w:val="26"/>
    </w:rPr>
  </w:style>
  <w:style w:type="paragraph" w:customStyle="1" w:styleId="OutcomeStatement">
    <w:name w:val="Outcome Statement"/>
    <w:link w:val="OutcomeStatementChar"/>
    <w:qFormat/>
    <w:locked/>
    <w:rsid w:val="008D660E"/>
    <w:pPr>
      <w:widowControl w:val="0"/>
      <w:pBdr>
        <w:top w:val="single" w:sz="4" w:space="2" w:color="auto"/>
        <w:left w:val="single" w:sz="4" w:space="4" w:color="auto"/>
        <w:bottom w:val="single" w:sz="4" w:space="2" w:color="auto"/>
        <w:right w:val="single" w:sz="4" w:space="4" w:color="auto"/>
      </w:pBdr>
      <w:shd w:val="clear" w:color="auto" w:fill="D9D9D9"/>
      <w:tabs>
        <w:tab w:val="left" w:pos="1134"/>
      </w:tabs>
    </w:pPr>
    <w:rPr>
      <w:rFonts w:ascii="Arial" w:hAnsi="Arial"/>
      <w:bCs/>
      <w:iCs/>
      <w:snapToGrid w:val="0"/>
      <w:color w:val="000000"/>
      <w:sz w:val="18"/>
      <w:szCs w:val="26"/>
    </w:rPr>
  </w:style>
  <w:style w:type="character" w:customStyle="1" w:styleId="OutcomeStatementChar">
    <w:name w:val="Outcome Statement Char"/>
    <w:basedOn w:val="DefaultParagraphFont"/>
    <w:link w:val="OutcomeStatement"/>
    <w:rsid w:val="008D660E"/>
    <w:rPr>
      <w:rFonts w:ascii="Arial" w:hAnsi="Arial"/>
      <w:bCs/>
      <w:iCs/>
      <w:snapToGrid w:val="0"/>
      <w:color w:val="000000"/>
      <w:sz w:val="18"/>
      <w:szCs w:val="26"/>
      <w:shd w:val="clear" w:color="auto" w:fill="D9D9D9"/>
    </w:rPr>
  </w:style>
  <w:style w:type="paragraph" w:customStyle="1" w:styleId="Header1-Right">
    <w:name w:val="Header 1 - Right"/>
    <w:next w:val="Normal"/>
    <w:link w:val="Header1-RightChar"/>
    <w:qFormat/>
    <w:locked/>
    <w:rsid w:val="00037AD2"/>
    <w:pPr>
      <w:pBdr>
        <w:bottom w:val="single" w:sz="4" w:space="1" w:color="auto"/>
      </w:pBdr>
      <w:tabs>
        <w:tab w:val="center" w:pos="4513"/>
        <w:tab w:val="right" w:pos="9026"/>
      </w:tabs>
      <w:jc w:val="right"/>
    </w:pPr>
    <w:rPr>
      <w:rFonts w:ascii="Arial" w:hAnsi="Arial" w:cs="Arial"/>
      <w:sz w:val="18"/>
      <w:szCs w:val="18"/>
      <w:lang w:val="en-US" w:eastAsia="en-US"/>
    </w:rPr>
  </w:style>
  <w:style w:type="paragraph" w:customStyle="1" w:styleId="Tablenumberandreference">
    <w:name w:val="Table number and reference"/>
    <w:qFormat/>
    <w:rsid w:val="00037AD2"/>
    <w:pPr>
      <w:spacing w:after="120"/>
    </w:pPr>
    <w:rPr>
      <w:rFonts w:ascii="Arial" w:hAnsi="Arial" w:cs="Arial"/>
      <w:b/>
      <w:color w:val="000000"/>
      <w:szCs w:val="18"/>
      <w:lang w:eastAsia="en-US"/>
    </w:rPr>
  </w:style>
  <w:style w:type="character" w:customStyle="1" w:styleId="Header1-RightChar">
    <w:name w:val="Header 1 - Right Char"/>
    <w:basedOn w:val="DefaultParagraphFont"/>
    <w:link w:val="Header1-Right"/>
    <w:rsid w:val="00037AD2"/>
    <w:rPr>
      <w:rFonts w:ascii="Arial" w:hAnsi="Arial" w:cs="Arial"/>
      <w:sz w:val="18"/>
      <w:szCs w:val="18"/>
      <w:lang w:val="en-US" w:eastAsia="en-US"/>
    </w:rPr>
  </w:style>
  <w:style w:type="character" w:customStyle="1" w:styleId="Header2-LeftChar">
    <w:name w:val="Header 2 - Left Char"/>
    <w:basedOn w:val="DefaultParagraphFont"/>
    <w:link w:val="Header2-Left"/>
    <w:rsid w:val="00037AD2"/>
    <w:rPr>
      <w:rFonts w:ascii="Arial" w:hAnsi="Arial"/>
      <w:sz w:val="18"/>
    </w:rPr>
  </w:style>
  <w:style w:type="paragraph" w:customStyle="1" w:styleId="Tabletextmeasures85pt">
    <w:name w:val="Table text (measures) 8.5pt"/>
    <w:qFormat/>
    <w:rsid w:val="009861DA"/>
    <w:pPr>
      <w:tabs>
        <w:tab w:val="left" w:pos="362"/>
      </w:tabs>
      <w:spacing w:before="40" w:after="40"/>
    </w:pPr>
    <w:rPr>
      <w:rFonts w:ascii="Arial" w:hAnsi="Arial" w:cs="Arial"/>
      <w:color w:val="000000"/>
      <w:sz w:val="17"/>
      <w:szCs w:val="17"/>
    </w:rPr>
  </w:style>
  <w:style w:type="paragraph" w:styleId="FootnoteText">
    <w:name w:val="footnote text"/>
    <w:aliases w:val="(NECG) Footnote Text"/>
    <w:basedOn w:val="Normal"/>
    <w:link w:val="FootnoteTextChar"/>
    <w:qFormat/>
    <w:rsid w:val="00652353"/>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652353"/>
    <w:rPr>
      <w:rFonts w:ascii="Arial" w:hAnsi="Arial"/>
      <w:color w:val="000000"/>
      <w:sz w:val="15"/>
    </w:rPr>
  </w:style>
  <w:style w:type="character" w:styleId="FootnoteReference">
    <w:name w:val="footnote reference"/>
    <w:aliases w:val="(NECG) Footnote Reference"/>
    <w:basedOn w:val="DefaultParagraphFont"/>
    <w:rsid w:val="00652353"/>
    <w:rPr>
      <w:rFonts w:ascii="Arial" w:hAnsi="Arial"/>
      <w:caps w:val="0"/>
      <w:smallCaps w:val="0"/>
      <w:strike w:val="0"/>
      <w:dstrike w:val="0"/>
      <w:vanish w:val="0"/>
      <w:sz w:val="15"/>
      <w:vertAlign w:val="superscript"/>
    </w:rPr>
  </w:style>
  <w:style w:type="character" w:customStyle="1" w:styleId="Heading2Char">
    <w:name w:val="Heading 2 Char"/>
    <w:basedOn w:val="DefaultParagraphFont"/>
    <w:link w:val="Heading2"/>
    <w:rsid w:val="00037AD2"/>
    <w:rPr>
      <w:rFonts w:ascii="Arial" w:hAnsi="Arial" w:cs="Arial"/>
      <w:iCs/>
      <w:color w:val="000000"/>
      <w:sz w:val="30"/>
      <w:szCs w:val="30"/>
    </w:rPr>
  </w:style>
  <w:style w:type="character" w:customStyle="1" w:styleId="Heading1Char">
    <w:name w:val="Heading 1 Char"/>
    <w:basedOn w:val="DefaultParagraphFont"/>
    <w:link w:val="Heading1"/>
    <w:rsid w:val="00634CA0"/>
    <w:rPr>
      <w:rFonts w:ascii="Arial" w:hAnsi="Arial" w:cs="Arial"/>
      <w:b/>
      <w:bCs/>
      <w:smallCaps/>
      <w:color w:val="000000"/>
      <w:kern w:val="32"/>
      <w:sz w:val="52"/>
      <w:szCs w:val="34"/>
    </w:rPr>
  </w:style>
  <w:style w:type="character" w:customStyle="1" w:styleId="ListParagraphChar">
    <w:name w:val="List Paragraph Char"/>
    <w:aliases w:val="Bullet List Paragraph Char"/>
    <w:basedOn w:val="DefaultParagraphFont"/>
    <w:link w:val="ListParagraph"/>
    <w:uiPriority w:val="34"/>
    <w:rsid w:val="002E2007"/>
    <w:rPr>
      <w:rFonts w:ascii="Book Antiqua" w:hAnsi="Book Antiqua"/>
    </w:rPr>
  </w:style>
  <w:style w:type="paragraph" w:customStyle="1" w:styleId="EntityTitle">
    <w:name w:val="Entity Title"/>
    <w:basedOn w:val="Normal"/>
    <w:link w:val="EntityTitleChar"/>
    <w:qFormat/>
    <w:rsid w:val="002D6A42"/>
    <w:pPr>
      <w:keepNext/>
      <w:tabs>
        <w:tab w:val="left" w:pos="5830"/>
      </w:tabs>
      <w:ind w:right="-68"/>
      <w:jc w:val="center"/>
      <w:outlineLvl w:val="0"/>
    </w:pPr>
    <w:rPr>
      <w:rFonts w:cs="Arial"/>
      <w:b/>
      <w:bCs/>
      <w:smallCaps/>
      <w:sz w:val="52"/>
      <w:szCs w:val="56"/>
    </w:rPr>
  </w:style>
  <w:style w:type="character" w:customStyle="1" w:styleId="EntityTitleChar">
    <w:name w:val="Entity Title Char"/>
    <w:basedOn w:val="DefaultParagraphFont"/>
    <w:link w:val="EntityTitle"/>
    <w:rsid w:val="002D6A42"/>
    <w:rPr>
      <w:rFonts w:ascii="Arial" w:hAnsi="Arial" w:cs="Arial"/>
      <w:b/>
      <w:bCs/>
      <w:smallCaps/>
      <w:sz w:val="52"/>
      <w:szCs w:val="56"/>
    </w:rPr>
  </w:style>
  <w:style w:type="paragraph" w:customStyle="1" w:styleId="EntityContents">
    <w:name w:val="Entity Contents"/>
    <w:basedOn w:val="Normal"/>
    <w:link w:val="EntityContentsChar"/>
    <w:qFormat/>
    <w:rsid w:val="003F32B8"/>
    <w:pPr>
      <w:keepNext/>
      <w:tabs>
        <w:tab w:val="left" w:pos="5830"/>
      </w:tabs>
      <w:ind w:right="-68"/>
      <w:jc w:val="right"/>
    </w:pPr>
    <w:rPr>
      <w:rFonts w:ascii="Arial Bold" w:hAnsi="Arial Bold" w:cs="Arial"/>
      <w:b/>
      <w:bCs/>
      <w:sz w:val="44"/>
      <w:szCs w:val="44"/>
    </w:rPr>
  </w:style>
  <w:style w:type="character" w:customStyle="1" w:styleId="EntityContentsChar">
    <w:name w:val="Entity Contents Char"/>
    <w:basedOn w:val="DefaultParagraphFont"/>
    <w:link w:val="EntityContents"/>
    <w:rsid w:val="003F32B8"/>
    <w:rPr>
      <w:rFonts w:ascii="Arial Bold" w:hAnsi="Arial Bold" w:cs="Arial"/>
      <w:b/>
      <w:bCs/>
      <w:sz w:val="44"/>
      <w:szCs w:val="44"/>
    </w:rPr>
  </w:style>
  <w:style w:type="paragraph" w:customStyle="1" w:styleId="TOCHeading1">
    <w:name w:val="TOC Heading1"/>
    <w:link w:val="ToCHeadingChar"/>
    <w:rsid w:val="006D07B3"/>
    <w:pPr>
      <w:tabs>
        <w:tab w:val="left" w:leader="dot" w:pos="567"/>
        <w:tab w:val="left" w:pos="709"/>
        <w:tab w:val="right" w:leader="dot" w:pos="7371"/>
      </w:tabs>
      <w:spacing w:before="960" w:after="120"/>
    </w:pPr>
    <w:rPr>
      <w:rFonts w:ascii="Arial" w:hAnsi="Arial" w:cs="Arial"/>
      <w:b/>
      <w:color w:val="000000"/>
    </w:rPr>
  </w:style>
  <w:style w:type="paragraph" w:customStyle="1" w:styleId="ToCHeading2">
    <w:name w:val="ToC Heading 2"/>
    <w:link w:val="ToCHeading2Char"/>
    <w:rsid w:val="006D07B3"/>
    <w:pPr>
      <w:tabs>
        <w:tab w:val="left" w:pos="567"/>
        <w:tab w:val="right" w:leader="dot" w:pos="7371"/>
      </w:tabs>
      <w:spacing w:before="180" w:after="120"/>
    </w:pPr>
    <w:rPr>
      <w:rFonts w:ascii="Arial" w:hAnsi="Arial" w:cs="Arial"/>
      <w:b/>
      <w:color w:val="000000"/>
    </w:rPr>
  </w:style>
  <w:style w:type="character" w:customStyle="1" w:styleId="ToCHeadingChar">
    <w:name w:val="ToC Heading Char"/>
    <w:basedOn w:val="DefaultParagraphFont"/>
    <w:link w:val="TOCHeading1"/>
    <w:rsid w:val="006D07B3"/>
    <w:rPr>
      <w:rFonts w:ascii="Arial" w:hAnsi="Arial" w:cs="Arial"/>
      <w:b/>
      <w:color w:val="000000"/>
    </w:rPr>
  </w:style>
  <w:style w:type="paragraph" w:customStyle="1" w:styleId="ToCSubHeading">
    <w:name w:val="ToC Sub Heading"/>
    <w:link w:val="ToCSubHeadingChar"/>
    <w:rsid w:val="009A607B"/>
    <w:pPr>
      <w:tabs>
        <w:tab w:val="left" w:pos="709"/>
        <w:tab w:val="right" w:leader="dot" w:pos="7371"/>
      </w:tabs>
      <w:spacing w:before="60" w:after="120"/>
    </w:pPr>
    <w:rPr>
      <w:rFonts w:ascii="Arial" w:hAnsi="Arial" w:cs="Arial"/>
      <w:color w:val="000000"/>
    </w:rPr>
  </w:style>
  <w:style w:type="character" w:customStyle="1" w:styleId="ToCHeading2Char">
    <w:name w:val="ToC Heading 2 Char"/>
    <w:basedOn w:val="DefaultParagraphFont"/>
    <w:link w:val="ToCHeading2"/>
    <w:rsid w:val="006D07B3"/>
    <w:rPr>
      <w:rFonts w:ascii="Arial" w:hAnsi="Arial" w:cs="Arial"/>
      <w:b/>
      <w:color w:val="000000"/>
    </w:rPr>
  </w:style>
  <w:style w:type="character" w:customStyle="1" w:styleId="ToCSubHeadingChar">
    <w:name w:val="ToC Sub Heading Char"/>
    <w:basedOn w:val="DefaultParagraphFont"/>
    <w:link w:val="ToCSubHeading"/>
    <w:rsid w:val="009A607B"/>
    <w:rPr>
      <w:rFonts w:ascii="Arial" w:hAnsi="Arial" w:cs="Arial"/>
      <w:color w:val="000000"/>
    </w:rPr>
  </w:style>
  <w:style w:type="paragraph" w:customStyle="1" w:styleId="EntitySubtitle">
    <w:name w:val="Entity Subtitle"/>
    <w:basedOn w:val="EntityTitle"/>
    <w:link w:val="EntitySubtitleChar"/>
    <w:qFormat/>
    <w:rsid w:val="00AC21A7"/>
    <w:pPr>
      <w:spacing w:before="440"/>
    </w:pPr>
    <w:rPr>
      <w:rFonts w:ascii="Arial Bold" w:hAnsi="Arial Bold"/>
      <w:smallCaps w:val="0"/>
      <w:sz w:val="44"/>
    </w:rPr>
  </w:style>
  <w:style w:type="character" w:customStyle="1" w:styleId="EntitySubtitleChar">
    <w:name w:val="Entity Subtitle Char"/>
    <w:basedOn w:val="EntityTitleChar"/>
    <w:link w:val="EntitySubtitle"/>
    <w:rsid w:val="00AC21A7"/>
    <w:rPr>
      <w:rFonts w:ascii="Arial Bold" w:hAnsi="Arial Bold" w:cs="Arial"/>
      <w:b/>
      <w:bCs/>
      <w:smallCaps w:val="0"/>
      <w:sz w:val="44"/>
      <w:szCs w:val="56"/>
    </w:rPr>
  </w:style>
  <w:style w:type="paragraph" w:customStyle="1" w:styleId="Footnotes">
    <w:name w:val="Footnotes"/>
    <w:basedOn w:val="FootnoteText"/>
    <w:link w:val="FootnotesChar"/>
    <w:qFormat/>
    <w:rsid w:val="00277D4D"/>
    <w:pPr>
      <w:tabs>
        <w:tab w:val="clear" w:pos="284"/>
      </w:tabs>
    </w:pPr>
    <w:rPr>
      <w:bdr w:val="nil"/>
    </w:rPr>
  </w:style>
  <w:style w:type="character" w:customStyle="1" w:styleId="FootnotesChar">
    <w:name w:val="Footnotes Char"/>
    <w:basedOn w:val="FootnoteTextChar"/>
    <w:link w:val="Footnotes"/>
    <w:rsid w:val="00277D4D"/>
    <w:rPr>
      <w:rFonts w:ascii="Book Antiqua" w:hAnsi="Book Antiqua"/>
      <w:color w:val="000000"/>
      <w:sz w:val="16"/>
      <w:bdr w:val="nil"/>
    </w:rPr>
  </w:style>
  <w:style w:type="paragraph" w:customStyle="1" w:styleId="Tabletextnormal9pt">
    <w:name w:val="Table text (normal) 9pt"/>
    <w:qFormat/>
    <w:locked/>
    <w:rsid w:val="006D07B3"/>
    <w:pPr>
      <w:spacing w:before="40" w:after="40"/>
    </w:pPr>
    <w:rPr>
      <w:rFonts w:ascii="Arial" w:hAnsi="Arial" w:cs="Arial"/>
      <w:color w:val="000000"/>
      <w:sz w:val="18"/>
      <w:szCs w:val="18"/>
    </w:rPr>
  </w:style>
  <w:style w:type="paragraph" w:customStyle="1" w:styleId="Tableheadingrow9pt">
    <w:name w:val="Table heading row 9pt"/>
    <w:link w:val="Tableheadingrow9ptChar"/>
    <w:qFormat/>
    <w:locked/>
    <w:rsid w:val="006D07B3"/>
    <w:pPr>
      <w:spacing w:before="40" w:after="40"/>
    </w:pPr>
    <w:rPr>
      <w:rFonts w:ascii="Arial" w:hAnsi="Arial" w:cs="Arial"/>
      <w:b/>
      <w:color w:val="000000"/>
      <w:sz w:val="18"/>
      <w:szCs w:val="18"/>
    </w:rPr>
  </w:style>
  <w:style w:type="character" w:customStyle="1" w:styleId="Tableheadingrow9ptChar">
    <w:name w:val="Table heading row 9pt Char"/>
    <w:basedOn w:val="DefaultParagraphFont"/>
    <w:link w:val="Tableheadingrow9pt"/>
    <w:rsid w:val="006D07B3"/>
    <w:rPr>
      <w:rFonts w:ascii="Arial" w:hAnsi="Arial" w:cs="Arial"/>
      <w:b/>
      <w:color w:val="000000"/>
      <w:sz w:val="18"/>
      <w:szCs w:val="18"/>
    </w:rPr>
  </w:style>
  <w:style w:type="paragraph" w:styleId="Revision">
    <w:name w:val="Revision"/>
    <w:hidden/>
    <w:uiPriority w:val="99"/>
    <w:semiHidden/>
    <w:rsid w:val="001E05BF"/>
    <w:rPr>
      <w:rFonts w:ascii="Arial" w:hAnsi="Arial"/>
    </w:rPr>
  </w:style>
  <w:style w:type="paragraph" w:customStyle="1" w:styleId="Tableheadingrowmeasures85pt">
    <w:name w:val="Table heading row (measures) 8.5pt"/>
    <w:qFormat/>
    <w:rsid w:val="009861DA"/>
    <w:pPr>
      <w:spacing w:before="40" w:after="40"/>
    </w:pPr>
    <w:rPr>
      <w:rFonts w:ascii="Arial" w:hAnsi="Arial" w:cs="Arial"/>
      <w:b/>
      <w:color w:val="000000"/>
      <w:sz w:val="17"/>
      <w:szCs w:val="17"/>
    </w:rPr>
  </w:style>
  <w:style w:type="character" w:styleId="Hyperlink">
    <w:name w:val="Hyperlink"/>
    <w:basedOn w:val="DefaultParagraphFont"/>
    <w:uiPriority w:val="99"/>
    <w:unhideWhenUsed/>
    <w:rsid w:val="00634CA0"/>
    <w:rPr>
      <w:color w:val="0000FF" w:themeColor="hyperlink"/>
      <w:u w:val="single"/>
    </w:rPr>
  </w:style>
  <w:style w:type="paragraph" w:styleId="TOC1">
    <w:name w:val="toc 1"/>
    <w:next w:val="Normal"/>
    <w:autoRedefine/>
    <w:uiPriority w:val="39"/>
    <w:qFormat/>
    <w:rsid w:val="0090334C"/>
    <w:pPr>
      <w:spacing w:before="360" w:after="120"/>
    </w:pPr>
    <w:rPr>
      <w:rFonts w:ascii="Arial" w:hAnsi="Arial"/>
      <w:b/>
      <w:color w:val="000000"/>
    </w:rPr>
  </w:style>
  <w:style w:type="paragraph" w:styleId="TOC2">
    <w:name w:val="toc 2"/>
    <w:next w:val="Normal"/>
    <w:autoRedefine/>
    <w:uiPriority w:val="39"/>
    <w:qFormat/>
    <w:rsid w:val="00634CA0"/>
    <w:pPr>
      <w:spacing w:before="60" w:after="120"/>
    </w:pPr>
    <w:rPr>
      <w:rFonts w:ascii="Arial" w:hAnsi="Arial"/>
      <w:color w:val="000000"/>
    </w:rPr>
  </w:style>
  <w:style w:type="paragraph" w:styleId="BalloonText">
    <w:name w:val="Balloon Text"/>
    <w:basedOn w:val="Normal"/>
    <w:link w:val="BalloonTextChar"/>
    <w:rsid w:val="008D660E"/>
    <w:pPr>
      <w:spacing w:after="0"/>
    </w:pPr>
    <w:rPr>
      <w:rFonts w:ascii="Tahoma" w:hAnsi="Tahoma" w:cs="Tahoma"/>
      <w:sz w:val="16"/>
      <w:szCs w:val="16"/>
    </w:rPr>
  </w:style>
  <w:style w:type="character" w:customStyle="1" w:styleId="BalloonTextChar">
    <w:name w:val="Balloon Text Char"/>
    <w:basedOn w:val="DefaultParagraphFont"/>
    <w:link w:val="BalloonText"/>
    <w:rsid w:val="008D660E"/>
    <w:rPr>
      <w:rFonts w:ascii="Tahoma" w:hAnsi="Tahoma" w:cs="Tahoma"/>
      <w:color w:val="000000"/>
      <w:sz w:val="16"/>
      <w:szCs w:val="16"/>
    </w:rPr>
  </w:style>
  <w:style w:type="paragraph" w:customStyle="1" w:styleId="ProgramContributingNames">
    <w:name w:val="Program Contributing Names"/>
    <w:basedOn w:val="Normal"/>
    <w:next w:val="Normal"/>
    <w:qFormat/>
    <w:locked/>
    <w:rsid w:val="00D82D97"/>
    <w:pPr>
      <w:pBdr>
        <w:top w:val="single" w:sz="4" w:space="2" w:color="auto"/>
        <w:left w:val="single" w:sz="4" w:space="4" w:color="auto"/>
        <w:bottom w:val="single" w:sz="4" w:space="2" w:color="auto"/>
        <w:right w:val="single" w:sz="4" w:space="4" w:color="auto"/>
      </w:pBdr>
      <w:tabs>
        <w:tab w:val="left" w:pos="1559"/>
      </w:tabs>
      <w:spacing w:before="120"/>
      <w:ind w:left="1559" w:hanging="1559"/>
    </w:pPr>
    <w:rPr>
      <w:rFonts w:ascii="Arial" w:hAnsi="Arial"/>
      <w:b/>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qFormat="1"/>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9C0FD5"/>
    <w:pPr>
      <w:spacing w:after="120"/>
    </w:pPr>
    <w:rPr>
      <w:rFonts w:ascii="Book Antiqua" w:hAnsi="Book Antiqua"/>
      <w:color w:val="000000"/>
    </w:rPr>
  </w:style>
  <w:style w:type="paragraph" w:styleId="Heading1">
    <w:name w:val="heading 1"/>
    <w:next w:val="Normal"/>
    <w:link w:val="Heading1Char"/>
    <w:qFormat/>
    <w:rsid w:val="00634CA0"/>
    <w:pPr>
      <w:spacing w:after="720"/>
      <w:jc w:val="center"/>
      <w:outlineLvl w:val="0"/>
    </w:pPr>
    <w:rPr>
      <w:rFonts w:ascii="Arial" w:hAnsi="Arial" w:cs="Arial"/>
      <w:b/>
      <w:bCs/>
      <w:smallCaps/>
      <w:color w:val="000000"/>
      <w:kern w:val="32"/>
      <w:sz w:val="52"/>
      <w:szCs w:val="34"/>
    </w:rPr>
  </w:style>
  <w:style w:type="paragraph" w:styleId="Heading2">
    <w:name w:val="heading 2"/>
    <w:next w:val="Normal"/>
    <w:link w:val="Heading2Char"/>
    <w:qFormat/>
    <w:rsid w:val="00037AD2"/>
    <w:pPr>
      <w:spacing w:after="240"/>
      <w:outlineLvl w:val="1"/>
    </w:pPr>
    <w:rPr>
      <w:rFonts w:ascii="Arial" w:hAnsi="Arial" w:cs="Arial"/>
      <w:iCs/>
      <w:color w:val="000000"/>
      <w:sz w:val="30"/>
      <w:szCs w:val="30"/>
    </w:rPr>
  </w:style>
  <w:style w:type="paragraph" w:styleId="Heading3">
    <w:name w:val="heading 3"/>
    <w:basedOn w:val="Normal"/>
    <w:next w:val="Normal"/>
    <w:link w:val="Heading3Char"/>
    <w:qFormat/>
    <w:rsid w:val="009C0FD5"/>
    <w:pPr>
      <w:keepNext/>
      <w:tabs>
        <w:tab w:val="left" w:pos="709"/>
      </w:tabs>
      <w:spacing w:before="240" w:after="240"/>
      <w:outlineLvl w:val="2"/>
    </w:pPr>
    <w:rPr>
      <w:rFonts w:ascii="Arial" w:hAnsi="Arial"/>
      <w:b/>
      <w:smallCaps/>
      <w:sz w:val="26"/>
      <w:szCs w:val="26"/>
    </w:rPr>
  </w:style>
  <w:style w:type="paragraph" w:styleId="Heading4">
    <w:name w:val="heading 4"/>
    <w:basedOn w:val="Normal"/>
    <w:next w:val="Normal"/>
    <w:qFormat/>
    <w:rsid w:val="009C0FD5"/>
    <w:pPr>
      <w:keepNext/>
      <w:tabs>
        <w:tab w:val="left" w:pos="709"/>
      </w:tabs>
      <w:spacing w:before="240"/>
      <w:outlineLvl w:val="3"/>
    </w:pPr>
    <w:rPr>
      <w:rFonts w:ascii="Arial" w:hAnsi="Arial"/>
      <w:b/>
      <w:sz w:val="22"/>
    </w:rPr>
  </w:style>
  <w:style w:type="paragraph" w:styleId="Heading5">
    <w:name w:val="heading 5"/>
    <w:basedOn w:val="Normal"/>
    <w:next w:val="Normal"/>
    <w:rsid w:val="009C0FD5"/>
    <w:pPr>
      <w:keepNext/>
      <w:spacing w:before="120"/>
      <w:outlineLvl w:val="4"/>
    </w:pPr>
    <w:rPr>
      <w:rFonts w:ascii="Arial" w:hAnsi="Arial" w:cs="Arial"/>
      <w:b/>
      <w:szCs w:val="18"/>
    </w:rPr>
  </w:style>
  <w:style w:type="paragraph" w:styleId="Heading6">
    <w:name w:val="heading 6"/>
    <w:basedOn w:val="Normal"/>
    <w:next w:val="Normal"/>
    <w:rsid w:val="009C0FD5"/>
    <w:pPr>
      <w:keepNext/>
      <w:spacing w:before="120"/>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60"/>
    <w:pPr>
      <w:tabs>
        <w:tab w:val="center" w:pos="4513"/>
        <w:tab w:val="right" w:pos="9026"/>
      </w:tabs>
      <w:spacing w:after="0"/>
    </w:pPr>
  </w:style>
  <w:style w:type="character" w:customStyle="1" w:styleId="HeaderChar">
    <w:name w:val="Header Char"/>
    <w:basedOn w:val="DefaultParagraphFont"/>
    <w:link w:val="Header"/>
    <w:uiPriority w:val="99"/>
    <w:rsid w:val="00B93660"/>
    <w:rPr>
      <w:rFonts w:ascii="Book Antiqua" w:hAnsi="Book Antiqua"/>
    </w:rPr>
  </w:style>
  <w:style w:type="paragraph" w:styleId="Footer">
    <w:name w:val="footer"/>
    <w:basedOn w:val="Normal"/>
    <w:link w:val="FooterChar"/>
    <w:rsid w:val="009C0FD5"/>
    <w:pPr>
      <w:pBdr>
        <w:top w:val="single" w:sz="4" w:space="1" w:color="auto"/>
      </w:pBdr>
      <w:jc w:val="center"/>
    </w:pPr>
    <w:rPr>
      <w:rFonts w:ascii="Arial" w:hAnsi="Arial"/>
      <w:sz w:val="18"/>
      <w:szCs w:val="24"/>
      <w:lang w:eastAsia="en-US"/>
    </w:rPr>
  </w:style>
  <w:style w:type="character" w:customStyle="1" w:styleId="FooterChar">
    <w:name w:val="Footer Char"/>
    <w:basedOn w:val="DefaultParagraphFont"/>
    <w:link w:val="Footer"/>
    <w:rsid w:val="009C0FD5"/>
    <w:rPr>
      <w:rFonts w:ascii="Arial" w:hAnsi="Arial"/>
      <w:color w:val="000000"/>
      <w:sz w:val="18"/>
      <w:szCs w:val="24"/>
      <w:lang w:eastAsia="en-US"/>
    </w:rPr>
  </w:style>
  <w:style w:type="paragraph" w:customStyle="1" w:styleId="Header2-Left">
    <w:name w:val="Header 2 - Left"/>
    <w:link w:val="Header2-LeftChar"/>
    <w:qFormat/>
    <w:locked/>
    <w:rsid w:val="00037AD2"/>
    <w:pPr>
      <w:pBdr>
        <w:bottom w:val="single" w:sz="4" w:space="1" w:color="auto"/>
      </w:pBdr>
    </w:pPr>
    <w:rPr>
      <w:rFonts w:ascii="Arial" w:hAnsi="Arial"/>
      <w:sz w:val="18"/>
    </w:rPr>
  </w:style>
  <w:style w:type="table" w:styleId="TableGrid">
    <w:name w:val="Table Grid"/>
    <w:basedOn w:val="TableNormal"/>
    <w:locked/>
    <w:rsid w:val="00E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
    <w:basedOn w:val="Normal"/>
    <w:link w:val="ListParagraphChar"/>
    <w:uiPriority w:val="34"/>
    <w:qFormat/>
    <w:rsid w:val="002E2007"/>
    <w:pPr>
      <w:numPr>
        <w:numId w:val="5"/>
      </w:numPr>
      <w:ind w:left="357" w:hanging="357"/>
      <w:contextualSpacing/>
    </w:pPr>
  </w:style>
  <w:style w:type="character" w:customStyle="1" w:styleId="Heading3Char">
    <w:name w:val="Heading 3 Char"/>
    <w:link w:val="Heading3"/>
    <w:rsid w:val="009C0FD5"/>
    <w:rPr>
      <w:rFonts w:ascii="Arial" w:hAnsi="Arial"/>
      <w:b/>
      <w:smallCaps/>
      <w:color w:val="000000"/>
      <w:sz w:val="26"/>
      <w:szCs w:val="26"/>
    </w:rPr>
  </w:style>
  <w:style w:type="paragraph" w:customStyle="1" w:styleId="OutcomeStatement">
    <w:name w:val="Outcome Statement"/>
    <w:link w:val="OutcomeStatementChar"/>
    <w:qFormat/>
    <w:locked/>
    <w:rsid w:val="008D660E"/>
    <w:pPr>
      <w:widowControl w:val="0"/>
      <w:pBdr>
        <w:top w:val="single" w:sz="4" w:space="2" w:color="auto"/>
        <w:left w:val="single" w:sz="4" w:space="4" w:color="auto"/>
        <w:bottom w:val="single" w:sz="4" w:space="2" w:color="auto"/>
        <w:right w:val="single" w:sz="4" w:space="4" w:color="auto"/>
      </w:pBdr>
      <w:shd w:val="clear" w:color="auto" w:fill="D9D9D9"/>
      <w:tabs>
        <w:tab w:val="left" w:pos="1134"/>
      </w:tabs>
    </w:pPr>
    <w:rPr>
      <w:rFonts w:ascii="Arial" w:hAnsi="Arial"/>
      <w:bCs/>
      <w:iCs/>
      <w:snapToGrid w:val="0"/>
      <w:color w:val="000000"/>
      <w:sz w:val="18"/>
      <w:szCs w:val="26"/>
    </w:rPr>
  </w:style>
  <w:style w:type="character" w:customStyle="1" w:styleId="OutcomeStatementChar">
    <w:name w:val="Outcome Statement Char"/>
    <w:basedOn w:val="DefaultParagraphFont"/>
    <w:link w:val="OutcomeStatement"/>
    <w:rsid w:val="008D660E"/>
    <w:rPr>
      <w:rFonts w:ascii="Arial" w:hAnsi="Arial"/>
      <w:bCs/>
      <w:iCs/>
      <w:snapToGrid w:val="0"/>
      <w:color w:val="000000"/>
      <w:sz w:val="18"/>
      <w:szCs w:val="26"/>
      <w:shd w:val="clear" w:color="auto" w:fill="D9D9D9"/>
    </w:rPr>
  </w:style>
  <w:style w:type="paragraph" w:customStyle="1" w:styleId="Header1-Right">
    <w:name w:val="Header 1 - Right"/>
    <w:next w:val="Normal"/>
    <w:link w:val="Header1-RightChar"/>
    <w:qFormat/>
    <w:locked/>
    <w:rsid w:val="00037AD2"/>
    <w:pPr>
      <w:pBdr>
        <w:bottom w:val="single" w:sz="4" w:space="1" w:color="auto"/>
      </w:pBdr>
      <w:tabs>
        <w:tab w:val="center" w:pos="4513"/>
        <w:tab w:val="right" w:pos="9026"/>
      </w:tabs>
      <w:jc w:val="right"/>
    </w:pPr>
    <w:rPr>
      <w:rFonts w:ascii="Arial" w:hAnsi="Arial" w:cs="Arial"/>
      <w:sz w:val="18"/>
      <w:szCs w:val="18"/>
      <w:lang w:val="en-US" w:eastAsia="en-US"/>
    </w:rPr>
  </w:style>
  <w:style w:type="paragraph" w:customStyle="1" w:styleId="Tablenumberandreference">
    <w:name w:val="Table number and reference"/>
    <w:qFormat/>
    <w:rsid w:val="00037AD2"/>
    <w:pPr>
      <w:spacing w:after="120"/>
    </w:pPr>
    <w:rPr>
      <w:rFonts w:ascii="Arial" w:hAnsi="Arial" w:cs="Arial"/>
      <w:b/>
      <w:color w:val="000000"/>
      <w:szCs w:val="18"/>
      <w:lang w:eastAsia="en-US"/>
    </w:rPr>
  </w:style>
  <w:style w:type="character" w:customStyle="1" w:styleId="Header1-RightChar">
    <w:name w:val="Header 1 - Right Char"/>
    <w:basedOn w:val="DefaultParagraphFont"/>
    <w:link w:val="Header1-Right"/>
    <w:rsid w:val="00037AD2"/>
    <w:rPr>
      <w:rFonts w:ascii="Arial" w:hAnsi="Arial" w:cs="Arial"/>
      <w:sz w:val="18"/>
      <w:szCs w:val="18"/>
      <w:lang w:val="en-US" w:eastAsia="en-US"/>
    </w:rPr>
  </w:style>
  <w:style w:type="character" w:customStyle="1" w:styleId="Header2-LeftChar">
    <w:name w:val="Header 2 - Left Char"/>
    <w:basedOn w:val="DefaultParagraphFont"/>
    <w:link w:val="Header2-Left"/>
    <w:rsid w:val="00037AD2"/>
    <w:rPr>
      <w:rFonts w:ascii="Arial" w:hAnsi="Arial"/>
      <w:sz w:val="18"/>
    </w:rPr>
  </w:style>
  <w:style w:type="paragraph" w:customStyle="1" w:styleId="Tabletextmeasures85pt">
    <w:name w:val="Table text (measures) 8.5pt"/>
    <w:qFormat/>
    <w:rsid w:val="009861DA"/>
    <w:pPr>
      <w:tabs>
        <w:tab w:val="left" w:pos="362"/>
      </w:tabs>
      <w:spacing w:before="40" w:after="40"/>
    </w:pPr>
    <w:rPr>
      <w:rFonts w:ascii="Arial" w:hAnsi="Arial" w:cs="Arial"/>
      <w:color w:val="000000"/>
      <w:sz w:val="17"/>
      <w:szCs w:val="17"/>
    </w:rPr>
  </w:style>
  <w:style w:type="paragraph" w:styleId="FootnoteText">
    <w:name w:val="footnote text"/>
    <w:aliases w:val="(NECG) Footnote Text"/>
    <w:basedOn w:val="Normal"/>
    <w:link w:val="FootnoteTextChar"/>
    <w:qFormat/>
    <w:rsid w:val="00652353"/>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652353"/>
    <w:rPr>
      <w:rFonts w:ascii="Arial" w:hAnsi="Arial"/>
      <w:color w:val="000000"/>
      <w:sz w:val="15"/>
    </w:rPr>
  </w:style>
  <w:style w:type="character" w:styleId="FootnoteReference">
    <w:name w:val="footnote reference"/>
    <w:aliases w:val="(NECG) Footnote Reference"/>
    <w:basedOn w:val="DefaultParagraphFont"/>
    <w:rsid w:val="00652353"/>
    <w:rPr>
      <w:rFonts w:ascii="Arial" w:hAnsi="Arial"/>
      <w:caps w:val="0"/>
      <w:smallCaps w:val="0"/>
      <w:strike w:val="0"/>
      <w:dstrike w:val="0"/>
      <w:vanish w:val="0"/>
      <w:sz w:val="15"/>
      <w:vertAlign w:val="superscript"/>
    </w:rPr>
  </w:style>
  <w:style w:type="character" w:customStyle="1" w:styleId="Heading2Char">
    <w:name w:val="Heading 2 Char"/>
    <w:basedOn w:val="DefaultParagraphFont"/>
    <w:link w:val="Heading2"/>
    <w:rsid w:val="00037AD2"/>
    <w:rPr>
      <w:rFonts w:ascii="Arial" w:hAnsi="Arial" w:cs="Arial"/>
      <w:iCs/>
      <w:color w:val="000000"/>
      <w:sz w:val="30"/>
      <w:szCs w:val="30"/>
    </w:rPr>
  </w:style>
  <w:style w:type="character" w:customStyle="1" w:styleId="Heading1Char">
    <w:name w:val="Heading 1 Char"/>
    <w:basedOn w:val="DefaultParagraphFont"/>
    <w:link w:val="Heading1"/>
    <w:rsid w:val="00634CA0"/>
    <w:rPr>
      <w:rFonts w:ascii="Arial" w:hAnsi="Arial" w:cs="Arial"/>
      <w:b/>
      <w:bCs/>
      <w:smallCaps/>
      <w:color w:val="000000"/>
      <w:kern w:val="32"/>
      <w:sz w:val="52"/>
      <w:szCs w:val="34"/>
    </w:rPr>
  </w:style>
  <w:style w:type="character" w:customStyle="1" w:styleId="ListParagraphChar">
    <w:name w:val="List Paragraph Char"/>
    <w:aliases w:val="Bullet List Paragraph Char"/>
    <w:basedOn w:val="DefaultParagraphFont"/>
    <w:link w:val="ListParagraph"/>
    <w:uiPriority w:val="34"/>
    <w:rsid w:val="002E2007"/>
    <w:rPr>
      <w:rFonts w:ascii="Book Antiqua" w:hAnsi="Book Antiqua"/>
    </w:rPr>
  </w:style>
  <w:style w:type="paragraph" w:customStyle="1" w:styleId="EntityTitle">
    <w:name w:val="Entity Title"/>
    <w:basedOn w:val="Normal"/>
    <w:link w:val="EntityTitleChar"/>
    <w:qFormat/>
    <w:rsid w:val="002D6A42"/>
    <w:pPr>
      <w:keepNext/>
      <w:tabs>
        <w:tab w:val="left" w:pos="5830"/>
      </w:tabs>
      <w:ind w:right="-68"/>
      <w:jc w:val="center"/>
      <w:outlineLvl w:val="0"/>
    </w:pPr>
    <w:rPr>
      <w:rFonts w:cs="Arial"/>
      <w:b/>
      <w:bCs/>
      <w:smallCaps/>
      <w:sz w:val="52"/>
      <w:szCs w:val="56"/>
    </w:rPr>
  </w:style>
  <w:style w:type="character" w:customStyle="1" w:styleId="EntityTitleChar">
    <w:name w:val="Entity Title Char"/>
    <w:basedOn w:val="DefaultParagraphFont"/>
    <w:link w:val="EntityTitle"/>
    <w:rsid w:val="002D6A42"/>
    <w:rPr>
      <w:rFonts w:ascii="Arial" w:hAnsi="Arial" w:cs="Arial"/>
      <w:b/>
      <w:bCs/>
      <w:smallCaps/>
      <w:sz w:val="52"/>
      <w:szCs w:val="56"/>
    </w:rPr>
  </w:style>
  <w:style w:type="paragraph" w:customStyle="1" w:styleId="EntityContents">
    <w:name w:val="Entity Contents"/>
    <w:basedOn w:val="Normal"/>
    <w:link w:val="EntityContentsChar"/>
    <w:qFormat/>
    <w:rsid w:val="003F32B8"/>
    <w:pPr>
      <w:keepNext/>
      <w:tabs>
        <w:tab w:val="left" w:pos="5830"/>
      </w:tabs>
      <w:ind w:right="-68"/>
      <w:jc w:val="right"/>
    </w:pPr>
    <w:rPr>
      <w:rFonts w:ascii="Arial Bold" w:hAnsi="Arial Bold" w:cs="Arial"/>
      <w:b/>
      <w:bCs/>
      <w:sz w:val="44"/>
      <w:szCs w:val="44"/>
    </w:rPr>
  </w:style>
  <w:style w:type="character" w:customStyle="1" w:styleId="EntityContentsChar">
    <w:name w:val="Entity Contents Char"/>
    <w:basedOn w:val="DefaultParagraphFont"/>
    <w:link w:val="EntityContents"/>
    <w:rsid w:val="003F32B8"/>
    <w:rPr>
      <w:rFonts w:ascii="Arial Bold" w:hAnsi="Arial Bold" w:cs="Arial"/>
      <w:b/>
      <w:bCs/>
      <w:sz w:val="44"/>
      <w:szCs w:val="44"/>
    </w:rPr>
  </w:style>
  <w:style w:type="paragraph" w:customStyle="1" w:styleId="TOCHeading1">
    <w:name w:val="TOC Heading1"/>
    <w:link w:val="ToCHeadingChar"/>
    <w:rsid w:val="006D07B3"/>
    <w:pPr>
      <w:tabs>
        <w:tab w:val="left" w:leader="dot" w:pos="567"/>
        <w:tab w:val="left" w:pos="709"/>
        <w:tab w:val="right" w:leader="dot" w:pos="7371"/>
      </w:tabs>
      <w:spacing w:before="960" w:after="120"/>
    </w:pPr>
    <w:rPr>
      <w:rFonts w:ascii="Arial" w:hAnsi="Arial" w:cs="Arial"/>
      <w:b/>
      <w:color w:val="000000"/>
    </w:rPr>
  </w:style>
  <w:style w:type="paragraph" w:customStyle="1" w:styleId="ToCHeading2">
    <w:name w:val="ToC Heading 2"/>
    <w:link w:val="ToCHeading2Char"/>
    <w:rsid w:val="006D07B3"/>
    <w:pPr>
      <w:tabs>
        <w:tab w:val="left" w:pos="567"/>
        <w:tab w:val="right" w:leader="dot" w:pos="7371"/>
      </w:tabs>
      <w:spacing w:before="180" w:after="120"/>
    </w:pPr>
    <w:rPr>
      <w:rFonts w:ascii="Arial" w:hAnsi="Arial" w:cs="Arial"/>
      <w:b/>
      <w:color w:val="000000"/>
    </w:rPr>
  </w:style>
  <w:style w:type="character" w:customStyle="1" w:styleId="ToCHeadingChar">
    <w:name w:val="ToC Heading Char"/>
    <w:basedOn w:val="DefaultParagraphFont"/>
    <w:link w:val="TOCHeading1"/>
    <w:rsid w:val="006D07B3"/>
    <w:rPr>
      <w:rFonts w:ascii="Arial" w:hAnsi="Arial" w:cs="Arial"/>
      <w:b/>
      <w:color w:val="000000"/>
    </w:rPr>
  </w:style>
  <w:style w:type="paragraph" w:customStyle="1" w:styleId="ToCSubHeading">
    <w:name w:val="ToC Sub Heading"/>
    <w:link w:val="ToCSubHeadingChar"/>
    <w:rsid w:val="009A607B"/>
    <w:pPr>
      <w:tabs>
        <w:tab w:val="left" w:pos="709"/>
        <w:tab w:val="right" w:leader="dot" w:pos="7371"/>
      </w:tabs>
      <w:spacing w:before="60" w:after="120"/>
    </w:pPr>
    <w:rPr>
      <w:rFonts w:ascii="Arial" w:hAnsi="Arial" w:cs="Arial"/>
      <w:color w:val="000000"/>
    </w:rPr>
  </w:style>
  <w:style w:type="character" w:customStyle="1" w:styleId="ToCHeading2Char">
    <w:name w:val="ToC Heading 2 Char"/>
    <w:basedOn w:val="DefaultParagraphFont"/>
    <w:link w:val="ToCHeading2"/>
    <w:rsid w:val="006D07B3"/>
    <w:rPr>
      <w:rFonts w:ascii="Arial" w:hAnsi="Arial" w:cs="Arial"/>
      <w:b/>
      <w:color w:val="000000"/>
    </w:rPr>
  </w:style>
  <w:style w:type="character" w:customStyle="1" w:styleId="ToCSubHeadingChar">
    <w:name w:val="ToC Sub Heading Char"/>
    <w:basedOn w:val="DefaultParagraphFont"/>
    <w:link w:val="ToCSubHeading"/>
    <w:rsid w:val="009A607B"/>
    <w:rPr>
      <w:rFonts w:ascii="Arial" w:hAnsi="Arial" w:cs="Arial"/>
      <w:color w:val="000000"/>
    </w:rPr>
  </w:style>
  <w:style w:type="paragraph" w:customStyle="1" w:styleId="EntitySubtitle">
    <w:name w:val="Entity Subtitle"/>
    <w:basedOn w:val="EntityTitle"/>
    <w:link w:val="EntitySubtitleChar"/>
    <w:qFormat/>
    <w:rsid w:val="00AC21A7"/>
    <w:pPr>
      <w:spacing w:before="440"/>
    </w:pPr>
    <w:rPr>
      <w:rFonts w:ascii="Arial Bold" w:hAnsi="Arial Bold"/>
      <w:smallCaps w:val="0"/>
      <w:sz w:val="44"/>
    </w:rPr>
  </w:style>
  <w:style w:type="character" w:customStyle="1" w:styleId="EntitySubtitleChar">
    <w:name w:val="Entity Subtitle Char"/>
    <w:basedOn w:val="EntityTitleChar"/>
    <w:link w:val="EntitySubtitle"/>
    <w:rsid w:val="00AC21A7"/>
    <w:rPr>
      <w:rFonts w:ascii="Arial Bold" w:hAnsi="Arial Bold" w:cs="Arial"/>
      <w:b/>
      <w:bCs/>
      <w:smallCaps w:val="0"/>
      <w:sz w:val="44"/>
      <w:szCs w:val="56"/>
    </w:rPr>
  </w:style>
  <w:style w:type="paragraph" w:customStyle="1" w:styleId="Footnotes">
    <w:name w:val="Footnotes"/>
    <w:basedOn w:val="FootnoteText"/>
    <w:link w:val="FootnotesChar"/>
    <w:qFormat/>
    <w:rsid w:val="00277D4D"/>
    <w:pPr>
      <w:tabs>
        <w:tab w:val="clear" w:pos="284"/>
      </w:tabs>
    </w:pPr>
    <w:rPr>
      <w:bdr w:val="nil"/>
    </w:rPr>
  </w:style>
  <w:style w:type="character" w:customStyle="1" w:styleId="FootnotesChar">
    <w:name w:val="Footnotes Char"/>
    <w:basedOn w:val="FootnoteTextChar"/>
    <w:link w:val="Footnotes"/>
    <w:rsid w:val="00277D4D"/>
    <w:rPr>
      <w:rFonts w:ascii="Book Antiqua" w:hAnsi="Book Antiqua"/>
      <w:color w:val="000000"/>
      <w:sz w:val="16"/>
      <w:bdr w:val="nil"/>
    </w:rPr>
  </w:style>
  <w:style w:type="paragraph" w:customStyle="1" w:styleId="Tabletextnormal9pt">
    <w:name w:val="Table text (normal) 9pt"/>
    <w:qFormat/>
    <w:locked/>
    <w:rsid w:val="006D07B3"/>
    <w:pPr>
      <w:spacing w:before="40" w:after="40"/>
    </w:pPr>
    <w:rPr>
      <w:rFonts w:ascii="Arial" w:hAnsi="Arial" w:cs="Arial"/>
      <w:color w:val="000000"/>
      <w:sz w:val="18"/>
      <w:szCs w:val="18"/>
    </w:rPr>
  </w:style>
  <w:style w:type="paragraph" w:customStyle="1" w:styleId="Tableheadingrow9pt">
    <w:name w:val="Table heading row 9pt"/>
    <w:link w:val="Tableheadingrow9ptChar"/>
    <w:qFormat/>
    <w:locked/>
    <w:rsid w:val="006D07B3"/>
    <w:pPr>
      <w:spacing w:before="40" w:after="40"/>
    </w:pPr>
    <w:rPr>
      <w:rFonts w:ascii="Arial" w:hAnsi="Arial" w:cs="Arial"/>
      <w:b/>
      <w:color w:val="000000"/>
      <w:sz w:val="18"/>
      <w:szCs w:val="18"/>
    </w:rPr>
  </w:style>
  <w:style w:type="character" w:customStyle="1" w:styleId="Tableheadingrow9ptChar">
    <w:name w:val="Table heading row 9pt Char"/>
    <w:basedOn w:val="DefaultParagraphFont"/>
    <w:link w:val="Tableheadingrow9pt"/>
    <w:rsid w:val="006D07B3"/>
    <w:rPr>
      <w:rFonts w:ascii="Arial" w:hAnsi="Arial" w:cs="Arial"/>
      <w:b/>
      <w:color w:val="000000"/>
      <w:sz w:val="18"/>
      <w:szCs w:val="18"/>
    </w:rPr>
  </w:style>
  <w:style w:type="paragraph" w:styleId="Revision">
    <w:name w:val="Revision"/>
    <w:hidden/>
    <w:uiPriority w:val="99"/>
    <w:semiHidden/>
    <w:rsid w:val="001E05BF"/>
    <w:rPr>
      <w:rFonts w:ascii="Arial" w:hAnsi="Arial"/>
    </w:rPr>
  </w:style>
  <w:style w:type="paragraph" w:customStyle="1" w:styleId="Tableheadingrowmeasures85pt">
    <w:name w:val="Table heading row (measures) 8.5pt"/>
    <w:qFormat/>
    <w:rsid w:val="009861DA"/>
    <w:pPr>
      <w:spacing w:before="40" w:after="40"/>
    </w:pPr>
    <w:rPr>
      <w:rFonts w:ascii="Arial" w:hAnsi="Arial" w:cs="Arial"/>
      <w:b/>
      <w:color w:val="000000"/>
      <w:sz w:val="17"/>
      <w:szCs w:val="17"/>
    </w:rPr>
  </w:style>
  <w:style w:type="character" w:styleId="Hyperlink">
    <w:name w:val="Hyperlink"/>
    <w:basedOn w:val="DefaultParagraphFont"/>
    <w:uiPriority w:val="99"/>
    <w:unhideWhenUsed/>
    <w:rsid w:val="00634CA0"/>
    <w:rPr>
      <w:color w:val="0000FF" w:themeColor="hyperlink"/>
      <w:u w:val="single"/>
    </w:rPr>
  </w:style>
  <w:style w:type="paragraph" w:styleId="TOC1">
    <w:name w:val="toc 1"/>
    <w:next w:val="Normal"/>
    <w:autoRedefine/>
    <w:uiPriority w:val="39"/>
    <w:qFormat/>
    <w:rsid w:val="0090334C"/>
    <w:pPr>
      <w:spacing w:before="360" w:after="120"/>
    </w:pPr>
    <w:rPr>
      <w:rFonts w:ascii="Arial" w:hAnsi="Arial"/>
      <w:b/>
      <w:color w:val="000000"/>
    </w:rPr>
  </w:style>
  <w:style w:type="paragraph" w:styleId="TOC2">
    <w:name w:val="toc 2"/>
    <w:next w:val="Normal"/>
    <w:autoRedefine/>
    <w:uiPriority w:val="39"/>
    <w:qFormat/>
    <w:rsid w:val="00634CA0"/>
    <w:pPr>
      <w:spacing w:before="60" w:after="120"/>
    </w:pPr>
    <w:rPr>
      <w:rFonts w:ascii="Arial" w:hAnsi="Arial"/>
      <w:color w:val="000000"/>
    </w:rPr>
  </w:style>
  <w:style w:type="paragraph" w:styleId="BalloonText">
    <w:name w:val="Balloon Text"/>
    <w:basedOn w:val="Normal"/>
    <w:link w:val="BalloonTextChar"/>
    <w:rsid w:val="008D660E"/>
    <w:pPr>
      <w:spacing w:after="0"/>
    </w:pPr>
    <w:rPr>
      <w:rFonts w:ascii="Tahoma" w:hAnsi="Tahoma" w:cs="Tahoma"/>
      <w:sz w:val="16"/>
      <w:szCs w:val="16"/>
    </w:rPr>
  </w:style>
  <w:style w:type="character" w:customStyle="1" w:styleId="BalloonTextChar">
    <w:name w:val="Balloon Text Char"/>
    <w:basedOn w:val="DefaultParagraphFont"/>
    <w:link w:val="BalloonText"/>
    <w:rsid w:val="008D660E"/>
    <w:rPr>
      <w:rFonts w:ascii="Tahoma" w:hAnsi="Tahoma" w:cs="Tahoma"/>
      <w:color w:val="000000"/>
      <w:sz w:val="16"/>
      <w:szCs w:val="16"/>
    </w:rPr>
  </w:style>
  <w:style w:type="paragraph" w:customStyle="1" w:styleId="ProgramContributingNames">
    <w:name w:val="Program Contributing Names"/>
    <w:basedOn w:val="Normal"/>
    <w:next w:val="Normal"/>
    <w:qFormat/>
    <w:locked/>
    <w:rsid w:val="00D82D97"/>
    <w:pPr>
      <w:pBdr>
        <w:top w:val="single" w:sz="4" w:space="2" w:color="auto"/>
        <w:left w:val="single" w:sz="4" w:space="4" w:color="auto"/>
        <w:bottom w:val="single" w:sz="4" w:space="2" w:color="auto"/>
        <w:right w:val="single" w:sz="4" w:space="4" w:color="auto"/>
      </w:pBdr>
      <w:tabs>
        <w:tab w:val="left" w:pos="1559"/>
      </w:tabs>
      <w:spacing w:before="120"/>
      <w:ind w:left="1559" w:hanging="1559"/>
    </w:pPr>
    <w:rPr>
      <w:rFonts w:ascii="Arial" w:hAnsi="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335">
      <w:bodyDiv w:val="1"/>
      <w:marLeft w:val="0"/>
      <w:marRight w:val="0"/>
      <w:marTop w:val="0"/>
      <w:marBottom w:val="0"/>
      <w:divBdr>
        <w:top w:val="none" w:sz="0" w:space="0" w:color="auto"/>
        <w:left w:val="none" w:sz="0" w:space="0" w:color="auto"/>
        <w:bottom w:val="none" w:sz="0" w:space="0" w:color="auto"/>
        <w:right w:val="none" w:sz="0" w:space="0" w:color="auto"/>
      </w:divBdr>
    </w:div>
    <w:div w:id="340355915">
      <w:bodyDiv w:val="1"/>
      <w:marLeft w:val="0"/>
      <w:marRight w:val="0"/>
      <w:marTop w:val="0"/>
      <w:marBottom w:val="0"/>
      <w:divBdr>
        <w:top w:val="none" w:sz="0" w:space="0" w:color="auto"/>
        <w:left w:val="none" w:sz="0" w:space="0" w:color="auto"/>
        <w:bottom w:val="none" w:sz="0" w:space="0" w:color="auto"/>
        <w:right w:val="none" w:sz="0" w:space="0" w:color="auto"/>
      </w:divBdr>
    </w:div>
    <w:div w:id="398287869">
      <w:bodyDiv w:val="1"/>
      <w:marLeft w:val="0"/>
      <w:marRight w:val="0"/>
      <w:marTop w:val="0"/>
      <w:marBottom w:val="0"/>
      <w:divBdr>
        <w:top w:val="none" w:sz="0" w:space="0" w:color="auto"/>
        <w:left w:val="none" w:sz="0" w:space="0" w:color="auto"/>
        <w:bottom w:val="none" w:sz="0" w:space="0" w:color="auto"/>
        <w:right w:val="none" w:sz="0" w:space="0" w:color="auto"/>
      </w:divBdr>
    </w:div>
    <w:div w:id="486896208">
      <w:bodyDiv w:val="1"/>
      <w:marLeft w:val="0"/>
      <w:marRight w:val="0"/>
      <w:marTop w:val="0"/>
      <w:marBottom w:val="0"/>
      <w:divBdr>
        <w:top w:val="none" w:sz="0" w:space="0" w:color="auto"/>
        <w:left w:val="none" w:sz="0" w:space="0" w:color="auto"/>
        <w:bottom w:val="none" w:sz="0" w:space="0" w:color="auto"/>
        <w:right w:val="none" w:sz="0" w:space="0" w:color="auto"/>
      </w:divBdr>
    </w:div>
    <w:div w:id="496195601">
      <w:bodyDiv w:val="1"/>
      <w:marLeft w:val="0"/>
      <w:marRight w:val="0"/>
      <w:marTop w:val="0"/>
      <w:marBottom w:val="0"/>
      <w:divBdr>
        <w:top w:val="none" w:sz="0" w:space="0" w:color="auto"/>
        <w:left w:val="none" w:sz="0" w:space="0" w:color="auto"/>
        <w:bottom w:val="none" w:sz="0" w:space="0" w:color="auto"/>
        <w:right w:val="none" w:sz="0" w:space="0" w:color="auto"/>
      </w:divBdr>
    </w:div>
    <w:div w:id="535386187">
      <w:bodyDiv w:val="1"/>
      <w:marLeft w:val="0"/>
      <w:marRight w:val="0"/>
      <w:marTop w:val="0"/>
      <w:marBottom w:val="0"/>
      <w:divBdr>
        <w:top w:val="none" w:sz="0" w:space="0" w:color="auto"/>
        <w:left w:val="none" w:sz="0" w:space="0" w:color="auto"/>
        <w:bottom w:val="none" w:sz="0" w:space="0" w:color="auto"/>
        <w:right w:val="none" w:sz="0" w:space="0" w:color="auto"/>
      </w:divBdr>
    </w:div>
    <w:div w:id="824127657">
      <w:bodyDiv w:val="1"/>
      <w:marLeft w:val="0"/>
      <w:marRight w:val="0"/>
      <w:marTop w:val="0"/>
      <w:marBottom w:val="0"/>
      <w:divBdr>
        <w:top w:val="none" w:sz="0" w:space="0" w:color="auto"/>
        <w:left w:val="none" w:sz="0" w:space="0" w:color="auto"/>
        <w:bottom w:val="none" w:sz="0" w:space="0" w:color="auto"/>
        <w:right w:val="none" w:sz="0" w:space="0" w:color="auto"/>
      </w:divBdr>
    </w:div>
    <w:div w:id="841314380">
      <w:bodyDiv w:val="1"/>
      <w:marLeft w:val="0"/>
      <w:marRight w:val="0"/>
      <w:marTop w:val="0"/>
      <w:marBottom w:val="0"/>
      <w:divBdr>
        <w:top w:val="none" w:sz="0" w:space="0" w:color="auto"/>
        <w:left w:val="none" w:sz="0" w:space="0" w:color="auto"/>
        <w:bottom w:val="none" w:sz="0" w:space="0" w:color="auto"/>
        <w:right w:val="none" w:sz="0" w:space="0" w:color="auto"/>
      </w:divBdr>
    </w:div>
    <w:div w:id="853106138">
      <w:bodyDiv w:val="1"/>
      <w:marLeft w:val="0"/>
      <w:marRight w:val="0"/>
      <w:marTop w:val="0"/>
      <w:marBottom w:val="0"/>
      <w:divBdr>
        <w:top w:val="none" w:sz="0" w:space="0" w:color="auto"/>
        <w:left w:val="none" w:sz="0" w:space="0" w:color="auto"/>
        <w:bottom w:val="none" w:sz="0" w:space="0" w:color="auto"/>
        <w:right w:val="none" w:sz="0" w:space="0" w:color="auto"/>
      </w:divBdr>
    </w:div>
    <w:div w:id="936444346">
      <w:bodyDiv w:val="1"/>
      <w:marLeft w:val="0"/>
      <w:marRight w:val="0"/>
      <w:marTop w:val="0"/>
      <w:marBottom w:val="0"/>
      <w:divBdr>
        <w:top w:val="none" w:sz="0" w:space="0" w:color="auto"/>
        <w:left w:val="none" w:sz="0" w:space="0" w:color="auto"/>
        <w:bottom w:val="none" w:sz="0" w:space="0" w:color="auto"/>
        <w:right w:val="none" w:sz="0" w:space="0" w:color="auto"/>
      </w:divBdr>
    </w:div>
    <w:div w:id="957492000">
      <w:bodyDiv w:val="1"/>
      <w:marLeft w:val="0"/>
      <w:marRight w:val="0"/>
      <w:marTop w:val="0"/>
      <w:marBottom w:val="0"/>
      <w:divBdr>
        <w:top w:val="none" w:sz="0" w:space="0" w:color="auto"/>
        <w:left w:val="none" w:sz="0" w:space="0" w:color="auto"/>
        <w:bottom w:val="none" w:sz="0" w:space="0" w:color="auto"/>
        <w:right w:val="none" w:sz="0" w:space="0" w:color="auto"/>
      </w:divBdr>
    </w:div>
    <w:div w:id="979114883">
      <w:bodyDiv w:val="1"/>
      <w:marLeft w:val="0"/>
      <w:marRight w:val="0"/>
      <w:marTop w:val="0"/>
      <w:marBottom w:val="0"/>
      <w:divBdr>
        <w:top w:val="none" w:sz="0" w:space="0" w:color="auto"/>
        <w:left w:val="none" w:sz="0" w:space="0" w:color="auto"/>
        <w:bottom w:val="none" w:sz="0" w:space="0" w:color="auto"/>
        <w:right w:val="none" w:sz="0" w:space="0" w:color="auto"/>
      </w:divBdr>
    </w:div>
    <w:div w:id="1031302975">
      <w:bodyDiv w:val="1"/>
      <w:marLeft w:val="0"/>
      <w:marRight w:val="0"/>
      <w:marTop w:val="0"/>
      <w:marBottom w:val="0"/>
      <w:divBdr>
        <w:top w:val="none" w:sz="0" w:space="0" w:color="auto"/>
        <w:left w:val="none" w:sz="0" w:space="0" w:color="auto"/>
        <w:bottom w:val="none" w:sz="0" w:space="0" w:color="auto"/>
        <w:right w:val="none" w:sz="0" w:space="0" w:color="auto"/>
      </w:divBdr>
    </w:div>
    <w:div w:id="1061441381">
      <w:bodyDiv w:val="1"/>
      <w:marLeft w:val="0"/>
      <w:marRight w:val="0"/>
      <w:marTop w:val="0"/>
      <w:marBottom w:val="0"/>
      <w:divBdr>
        <w:top w:val="none" w:sz="0" w:space="0" w:color="auto"/>
        <w:left w:val="none" w:sz="0" w:space="0" w:color="auto"/>
        <w:bottom w:val="none" w:sz="0" w:space="0" w:color="auto"/>
        <w:right w:val="none" w:sz="0" w:space="0" w:color="auto"/>
      </w:divBdr>
    </w:div>
    <w:div w:id="1073283553">
      <w:bodyDiv w:val="1"/>
      <w:marLeft w:val="0"/>
      <w:marRight w:val="0"/>
      <w:marTop w:val="0"/>
      <w:marBottom w:val="0"/>
      <w:divBdr>
        <w:top w:val="none" w:sz="0" w:space="0" w:color="auto"/>
        <w:left w:val="none" w:sz="0" w:space="0" w:color="auto"/>
        <w:bottom w:val="none" w:sz="0" w:space="0" w:color="auto"/>
        <w:right w:val="none" w:sz="0" w:space="0" w:color="auto"/>
      </w:divBdr>
    </w:div>
    <w:div w:id="1117868333">
      <w:bodyDiv w:val="1"/>
      <w:marLeft w:val="0"/>
      <w:marRight w:val="0"/>
      <w:marTop w:val="0"/>
      <w:marBottom w:val="0"/>
      <w:divBdr>
        <w:top w:val="none" w:sz="0" w:space="0" w:color="auto"/>
        <w:left w:val="none" w:sz="0" w:space="0" w:color="auto"/>
        <w:bottom w:val="none" w:sz="0" w:space="0" w:color="auto"/>
        <w:right w:val="none" w:sz="0" w:space="0" w:color="auto"/>
      </w:divBdr>
    </w:div>
    <w:div w:id="1130366082">
      <w:bodyDiv w:val="1"/>
      <w:marLeft w:val="0"/>
      <w:marRight w:val="0"/>
      <w:marTop w:val="0"/>
      <w:marBottom w:val="0"/>
      <w:divBdr>
        <w:top w:val="none" w:sz="0" w:space="0" w:color="auto"/>
        <w:left w:val="none" w:sz="0" w:space="0" w:color="auto"/>
        <w:bottom w:val="none" w:sz="0" w:space="0" w:color="auto"/>
        <w:right w:val="none" w:sz="0" w:space="0" w:color="auto"/>
      </w:divBdr>
    </w:div>
    <w:div w:id="1184368392">
      <w:bodyDiv w:val="1"/>
      <w:marLeft w:val="0"/>
      <w:marRight w:val="0"/>
      <w:marTop w:val="0"/>
      <w:marBottom w:val="0"/>
      <w:divBdr>
        <w:top w:val="none" w:sz="0" w:space="0" w:color="auto"/>
        <w:left w:val="none" w:sz="0" w:space="0" w:color="auto"/>
        <w:bottom w:val="none" w:sz="0" w:space="0" w:color="auto"/>
        <w:right w:val="none" w:sz="0" w:space="0" w:color="auto"/>
      </w:divBdr>
    </w:div>
    <w:div w:id="1293055128">
      <w:bodyDiv w:val="1"/>
      <w:marLeft w:val="0"/>
      <w:marRight w:val="0"/>
      <w:marTop w:val="0"/>
      <w:marBottom w:val="0"/>
      <w:divBdr>
        <w:top w:val="none" w:sz="0" w:space="0" w:color="auto"/>
        <w:left w:val="none" w:sz="0" w:space="0" w:color="auto"/>
        <w:bottom w:val="none" w:sz="0" w:space="0" w:color="auto"/>
        <w:right w:val="none" w:sz="0" w:space="0" w:color="auto"/>
      </w:divBdr>
    </w:div>
    <w:div w:id="1324355214">
      <w:bodyDiv w:val="1"/>
      <w:marLeft w:val="0"/>
      <w:marRight w:val="0"/>
      <w:marTop w:val="0"/>
      <w:marBottom w:val="0"/>
      <w:divBdr>
        <w:top w:val="none" w:sz="0" w:space="0" w:color="auto"/>
        <w:left w:val="none" w:sz="0" w:space="0" w:color="auto"/>
        <w:bottom w:val="none" w:sz="0" w:space="0" w:color="auto"/>
        <w:right w:val="none" w:sz="0" w:space="0" w:color="auto"/>
      </w:divBdr>
    </w:div>
    <w:div w:id="1458984570">
      <w:bodyDiv w:val="1"/>
      <w:marLeft w:val="0"/>
      <w:marRight w:val="0"/>
      <w:marTop w:val="0"/>
      <w:marBottom w:val="0"/>
      <w:divBdr>
        <w:top w:val="none" w:sz="0" w:space="0" w:color="auto"/>
        <w:left w:val="none" w:sz="0" w:space="0" w:color="auto"/>
        <w:bottom w:val="none" w:sz="0" w:space="0" w:color="auto"/>
        <w:right w:val="none" w:sz="0" w:space="0" w:color="auto"/>
      </w:divBdr>
    </w:div>
    <w:div w:id="1719747201">
      <w:bodyDiv w:val="1"/>
      <w:marLeft w:val="0"/>
      <w:marRight w:val="0"/>
      <w:marTop w:val="0"/>
      <w:marBottom w:val="0"/>
      <w:divBdr>
        <w:top w:val="none" w:sz="0" w:space="0" w:color="auto"/>
        <w:left w:val="none" w:sz="0" w:space="0" w:color="auto"/>
        <w:bottom w:val="none" w:sz="0" w:space="0" w:color="auto"/>
        <w:right w:val="none" w:sz="0" w:space="0" w:color="auto"/>
      </w:divBdr>
    </w:div>
    <w:div w:id="1730805770">
      <w:bodyDiv w:val="1"/>
      <w:marLeft w:val="0"/>
      <w:marRight w:val="0"/>
      <w:marTop w:val="0"/>
      <w:marBottom w:val="0"/>
      <w:divBdr>
        <w:top w:val="none" w:sz="0" w:space="0" w:color="auto"/>
        <w:left w:val="none" w:sz="0" w:space="0" w:color="auto"/>
        <w:bottom w:val="none" w:sz="0" w:space="0" w:color="auto"/>
        <w:right w:val="none" w:sz="0" w:space="0" w:color="auto"/>
      </w:divBdr>
    </w:div>
    <w:div w:id="1743986695">
      <w:bodyDiv w:val="1"/>
      <w:marLeft w:val="0"/>
      <w:marRight w:val="0"/>
      <w:marTop w:val="0"/>
      <w:marBottom w:val="0"/>
      <w:divBdr>
        <w:top w:val="none" w:sz="0" w:space="0" w:color="auto"/>
        <w:left w:val="none" w:sz="0" w:space="0" w:color="auto"/>
        <w:bottom w:val="none" w:sz="0" w:space="0" w:color="auto"/>
        <w:right w:val="none" w:sz="0" w:space="0" w:color="auto"/>
      </w:divBdr>
    </w:div>
    <w:div w:id="1776558204">
      <w:bodyDiv w:val="1"/>
      <w:marLeft w:val="0"/>
      <w:marRight w:val="0"/>
      <w:marTop w:val="0"/>
      <w:marBottom w:val="0"/>
      <w:divBdr>
        <w:top w:val="none" w:sz="0" w:space="0" w:color="auto"/>
        <w:left w:val="none" w:sz="0" w:space="0" w:color="auto"/>
        <w:bottom w:val="none" w:sz="0" w:space="0" w:color="auto"/>
        <w:right w:val="none" w:sz="0" w:space="0" w:color="auto"/>
      </w:divBdr>
    </w:div>
    <w:div w:id="2105294543">
      <w:bodyDiv w:val="1"/>
      <w:marLeft w:val="0"/>
      <w:marRight w:val="0"/>
      <w:marTop w:val="0"/>
      <w:marBottom w:val="0"/>
      <w:divBdr>
        <w:top w:val="none" w:sz="0" w:space="0" w:color="auto"/>
        <w:left w:val="none" w:sz="0" w:space="0" w:color="auto"/>
        <w:bottom w:val="none" w:sz="0" w:space="0" w:color="auto"/>
        <w:right w:val="none" w:sz="0" w:space="0" w:color="auto"/>
      </w:divBdr>
    </w:div>
    <w:div w:id="21257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71C54-DBC0-4166-8E76-86BA6781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18</Pages>
  <Words>3190</Words>
  <Characters>20600</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Packwood Nigel</cp:lastModifiedBy>
  <cp:revision>83</cp:revision>
  <cp:lastPrinted>2017-05-03T08:12:00Z</cp:lastPrinted>
  <dcterms:created xsi:type="dcterms:W3CDTF">2017-03-06T04:42:00Z</dcterms:created>
  <dcterms:modified xsi:type="dcterms:W3CDTF">2017-05-07T00:41:00Z</dcterms:modified>
</cp:coreProperties>
</file>