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D1F58" w14:textId="77777777" w:rsidR="00F4702B" w:rsidRDefault="008F22F6" w:rsidP="008E4B5D">
      <w:pPr>
        <w:rPr>
          <w:rFonts w:eastAsia="Calibri"/>
          <w:noProof/>
          <w:lang w:eastAsia="en-US"/>
        </w:rPr>
      </w:pPr>
      <w:bookmarkStart w:id="0" w:name="_Toc181166643"/>
      <w:bookmarkStart w:id="1" w:name="_Toc413771568"/>
      <w:r>
        <w:rPr>
          <w:rFonts w:eastAsia="Calibri"/>
          <w:noProof/>
        </w:rPr>
        <w:drawing>
          <wp:anchor distT="0" distB="0" distL="114300" distR="114300" simplePos="0" relativeHeight="251658240" behindDoc="1" locked="0" layoutInCell="1" allowOverlap="1">
            <wp:simplePos x="0" y="0"/>
            <wp:positionH relativeFrom="page">
              <wp:align>left</wp:align>
            </wp:positionH>
            <wp:positionV relativeFrom="paragraph">
              <wp:posOffset>-1040130</wp:posOffset>
            </wp:positionV>
            <wp:extent cx="7558828" cy="1069200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SC-1_Planned Exposure (Rev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p>
    <w:p w14:paraId="7D485B91" w14:textId="77777777" w:rsidR="00F4702B" w:rsidRDefault="00F4702B" w:rsidP="00DD0FAE">
      <w:pPr>
        <w:jc w:val="center"/>
        <w:rPr>
          <w:rFonts w:eastAsia="Calibri"/>
          <w:noProof/>
          <w:lang w:eastAsia="en-US"/>
        </w:rPr>
      </w:pPr>
      <w:r w:rsidRPr="00DD0FAE">
        <w:rPr>
          <w:rFonts w:eastAsia="Calibri"/>
          <w:noProof/>
          <w:lang w:eastAsia="en-US"/>
        </w:rPr>
        <w:br w:type="page"/>
      </w:r>
    </w:p>
    <w:p w14:paraId="5BEDB964" w14:textId="77777777" w:rsidR="00F4702B" w:rsidRPr="005B13CB" w:rsidRDefault="00F4702B" w:rsidP="00CC3224">
      <w:pPr>
        <w:spacing w:before="0"/>
        <w:jc w:val="center"/>
        <w:rPr>
          <w:rFonts w:eastAsiaTheme="minorHAnsi" w:cstheme="minorBidi"/>
          <w:b/>
          <w:color w:val="4E1A74"/>
          <w:sz w:val="40"/>
          <w:szCs w:val="32"/>
          <w:lang w:eastAsia="en-US"/>
        </w:rPr>
      </w:pPr>
      <w:r w:rsidRPr="005B13CB">
        <w:rPr>
          <w:rFonts w:eastAsiaTheme="minorHAnsi" w:cstheme="minorBidi"/>
          <w:b/>
          <w:color w:val="4E1A74"/>
          <w:sz w:val="40"/>
          <w:szCs w:val="32"/>
          <w:lang w:eastAsia="en-US"/>
        </w:rPr>
        <w:lastRenderedPageBreak/>
        <w:t>Radiation Protection Series</w:t>
      </w:r>
    </w:p>
    <w:p w14:paraId="49EE2AF0" w14:textId="77777777" w:rsidR="009A518E" w:rsidRDefault="009A518E" w:rsidP="00F4702B">
      <w:pPr>
        <w:pStyle w:val="RPSBodyText"/>
        <w:rPr>
          <w:rFonts w:ascii="Calibri" w:eastAsia="Times New Roman" w:hAnsi="Calibri"/>
          <w:color w:val="404040"/>
          <w:spacing w:val="-4"/>
          <w:szCs w:val="26"/>
        </w:rPr>
      </w:pPr>
    </w:p>
    <w:p w14:paraId="50F20B75" w14:textId="77777777" w:rsidR="00983C46" w:rsidRDefault="00983C46" w:rsidP="00983C46">
      <w:pPr>
        <w:pStyle w:val="RPSBodyText"/>
        <w:rPr>
          <w:rFonts w:ascii="Calibri" w:eastAsia="Times New Roman" w:hAnsi="Calibri"/>
          <w:color w:val="404040"/>
          <w:spacing w:val="-4"/>
          <w:szCs w:val="26"/>
        </w:rPr>
      </w:pPr>
      <w:r>
        <w:rPr>
          <w:rFonts w:ascii="Calibri" w:eastAsia="Times New Roman" w:hAnsi="Calibri"/>
          <w:color w:val="404040"/>
          <w:spacing w:val="-4"/>
          <w:szCs w:val="26"/>
        </w:rPr>
        <w:t>The Australian Radiation Protection and Nuclear Safety Agency (ARPANSA)</w:t>
      </w:r>
      <w:r w:rsidRPr="00227BC6">
        <w:rPr>
          <w:rFonts w:ascii="Calibri" w:eastAsia="Times New Roman" w:hAnsi="Calibri"/>
          <w:color w:val="404040"/>
          <w:spacing w:val="-4"/>
          <w:szCs w:val="26"/>
        </w:rPr>
        <w:t xml:space="preserve"> publishes Fundamentals</w:t>
      </w:r>
      <w:r>
        <w:rPr>
          <w:rFonts w:ascii="Calibri" w:eastAsia="Times New Roman" w:hAnsi="Calibri"/>
          <w:color w:val="404040"/>
          <w:spacing w:val="-4"/>
          <w:szCs w:val="26"/>
        </w:rPr>
        <w:t>, Codes and Guides in the Radiation Protection Series (RPS), which</w:t>
      </w:r>
      <w:r w:rsidRPr="00227BC6">
        <w:rPr>
          <w:rFonts w:ascii="Calibri" w:eastAsia="Times New Roman" w:hAnsi="Calibri"/>
          <w:color w:val="404040"/>
          <w:spacing w:val="-4"/>
          <w:szCs w:val="26"/>
        </w:rPr>
        <w:t xml:space="preserve"> promote </w:t>
      </w:r>
      <w:r>
        <w:rPr>
          <w:rFonts w:ascii="Calibri" w:eastAsia="Times New Roman" w:hAnsi="Calibri"/>
          <w:color w:val="404040"/>
          <w:spacing w:val="-4"/>
          <w:szCs w:val="26"/>
        </w:rPr>
        <w:t xml:space="preserve">national policies and </w:t>
      </w:r>
      <w:r w:rsidRPr="00227BC6">
        <w:rPr>
          <w:rFonts w:ascii="Calibri" w:eastAsia="Times New Roman" w:hAnsi="Calibri"/>
          <w:color w:val="404040"/>
          <w:spacing w:val="-4"/>
          <w:szCs w:val="26"/>
        </w:rPr>
        <w:t xml:space="preserve">practices </w:t>
      </w:r>
      <w:r>
        <w:rPr>
          <w:rFonts w:ascii="Calibri" w:eastAsia="Times New Roman" w:hAnsi="Calibri"/>
          <w:color w:val="404040"/>
          <w:spacing w:val="-4"/>
          <w:szCs w:val="26"/>
        </w:rPr>
        <w:t>that</w:t>
      </w:r>
      <w:r w:rsidRPr="00227BC6">
        <w:rPr>
          <w:rFonts w:ascii="Calibri" w:eastAsia="Times New Roman" w:hAnsi="Calibri"/>
          <w:color w:val="404040"/>
          <w:spacing w:val="-4"/>
          <w:szCs w:val="26"/>
        </w:rPr>
        <w:t xml:space="preserve"> protect human health and the environment from harmful effects of radiation.</w:t>
      </w:r>
      <w:r w:rsidR="00FD428A">
        <w:rPr>
          <w:rFonts w:ascii="Calibri" w:eastAsia="Times New Roman" w:hAnsi="Calibri"/>
          <w:color w:val="404040"/>
          <w:spacing w:val="-4"/>
          <w:szCs w:val="26"/>
        </w:rPr>
        <w:t xml:space="preserve"> </w:t>
      </w:r>
      <w:r w:rsidRPr="00227BC6">
        <w:rPr>
          <w:rFonts w:ascii="Calibri" w:eastAsia="Times New Roman" w:hAnsi="Calibri"/>
          <w:color w:val="404040"/>
          <w:spacing w:val="-4"/>
          <w:szCs w:val="26"/>
        </w:rPr>
        <w:t xml:space="preserve">ARPANSA </w:t>
      </w:r>
      <w:r>
        <w:rPr>
          <w:rFonts w:ascii="Calibri" w:eastAsia="Times New Roman" w:hAnsi="Calibri"/>
          <w:color w:val="404040"/>
          <w:spacing w:val="-4"/>
          <w:szCs w:val="26"/>
        </w:rPr>
        <w:t>develops these publications jointly with state and territory regulators through</w:t>
      </w:r>
      <w:r w:rsidRPr="00227BC6">
        <w:rPr>
          <w:rFonts w:ascii="Calibri" w:eastAsia="Times New Roman" w:hAnsi="Calibri"/>
          <w:color w:val="404040"/>
          <w:spacing w:val="-4"/>
          <w:szCs w:val="26"/>
        </w:rPr>
        <w:t xml:space="preserve"> the Radiation Health Committee (RHC), which oversees the preparation of draft </w:t>
      </w:r>
      <w:r>
        <w:rPr>
          <w:rFonts w:ascii="Calibri" w:eastAsia="Times New Roman" w:hAnsi="Calibri"/>
          <w:color w:val="404040"/>
          <w:spacing w:val="-4"/>
          <w:szCs w:val="26"/>
        </w:rPr>
        <w:t>policies and standards with the view of their uniform implementation in all Australian jurisdictions.</w:t>
      </w:r>
      <w:r w:rsidR="00FD428A">
        <w:rPr>
          <w:rFonts w:ascii="Calibri" w:eastAsia="Times New Roman" w:hAnsi="Calibri"/>
          <w:color w:val="404040"/>
          <w:spacing w:val="-4"/>
          <w:szCs w:val="26"/>
        </w:rPr>
        <w:t xml:space="preserve"> </w:t>
      </w:r>
      <w:r>
        <w:rPr>
          <w:rFonts w:ascii="Calibri" w:eastAsia="Times New Roman" w:hAnsi="Calibri"/>
          <w:color w:val="404040"/>
          <w:spacing w:val="-4"/>
          <w:szCs w:val="26"/>
        </w:rPr>
        <w:t xml:space="preserve">Following agreement and, as relevant, approvals at the Ministerial level, the RHC </w:t>
      </w:r>
      <w:r w:rsidRPr="00227BC6">
        <w:rPr>
          <w:rFonts w:ascii="Calibri" w:eastAsia="Times New Roman" w:hAnsi="Calibri"/>
          <w:color w:val="404040"/>
          <w:spacing w:val="-4"/>
          <w:szCs w:val="26"/>
        </w:rPr>
        <w:t xml:space="preserve">recommends publication to the Radiation Health and Safety Advisory Council, which endorses documents and recommends their publication by the CEO of ARPANSA. </w:t>
      </w:r>
    </w:p>
    <w:p w14:paraId="70AE7246" w14:textId="77777777" w:rsidR="00983C46" w:rsidRDefault="00983C46" w:rsidP="00983C46">
      <w:pPr>
        <w:pStyle w:val="Default"/>
        <w:rPr>
          <w:rFonts w:ascii="Calibri" w:eastAsia="Times New Roman" w:hAnsi="Calibri"/>
          <w:color w:val="404040"/>
          <w:spacing w:val="-4"/>
          <w:szCs w:val="26"/>
        </w:rPr>
      </w:pPr>
    </w:p>
    <w:p w14:paraId="6F62E169" w14:textId="77777777" w:rsidR="00983C46" w:rsidRPr="00E423A6" w:rsidRDefault="00983C46" w:rsidP="00983C46">
      <w:pPr>
        <w:pStyle w:val="Default"/>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w:t>
      </w:r>
      <w:r w:rsidR="00FD428A">
        <w:rPr>
          <w:rFonts w:ascii="Calibri" w:eastAsia="Times New Roman" w:hAnsi="Calibri"/>
          <w:color w:val="404040"/>
          <w:spacing w:val="-4"/>
          <w:szCs w:val="26"/>
        </w:rPr>
        <w:t xml:space="preserve"> </w:t>
      </w:r>
      <w:r>
        <w:rPr>
          <w:rFonts w:ascii="Calibri" w:eastAsia="Times New Roman" w:hAnsi="Calibri"/>
          <w:color w:val="404040"/>
          <w:spacing w:val="-4"/>
          <w:szCs w:val="26"/>
        </w:rPr>
        <w:t>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3F6E6E42" w14:textId="77777777" w:rsidR="00983C46" w:rsidRPr="00227BC6" w:rsidRDefault="00983C46" w:rsidP="00983C46">
      <w:pPr>
        <w:pStyle w:val="RPSBodyText"/>
        <w:rPr>
          <w:rFonts w:ascii="Calibri" w:eastAsia="Times New Roman" w:hAnsi="Calibri"/>
          <w:color w:val="404040"/>
          <w:spacing w:val="-4"/>
          <w:szCs w:val="26"/>
        </w:rPr>
      </w:pPr>
    </w:p>
    <w:p w14:paraId="0A88B039"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Fundamentals</w:t>
      </w:r>
      <w:r w:rsidRPr="00227BC6">
        <w:rPr>
          <w:rFonts w:ascii="Calibri" w:eastAsia="Times New Roman" w:hAnsi="Calibri"/>
          <w:color w:val="404040"/>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14:paraId="38DD30CE" w14:textId="77777777" w:rsidR="00983C46" w:rsidRPr="00227BC6" w:rsidRDefault="00983C46" w:rsidP="00983C46">
      <w:pPr>
        <w:pStyle w:val="RPSBodyText"/>
        <w:rPr>
          <w:rFonts w:ascii="Calibri" w:eastAsia="Times New Roman" w:hAnsi="Calibri"/>
          <w:color w:val="404040"/>
          <w:spacing w:val="-4"/>
          <w:szCs w:val="26"/>
        </w:rPr>
      </w:pPr>
    </w:p>
    <w:p w14:paraId="18A62E39"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Codes</w:t>
      </w:r>
      <w:r w:rsidRPr="00227BC6">
        <w:rPr>
          <w:rFonts w:ascii="Calibri" w:eastAsia="Times New Roman" w:hAnsi="Calibri"/>
          <w:color w:val="404040"/>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3A47FCF3" w14:textId="77777777" w:rsidR="00983C46" w:rsidRPr="00227BC6" w:rsidRDefault="00983C46" w:rsidP="00983C46">
      <w:pPr>
        <w:pStyle w:val="RPSBodyText"/>
        <w:rPr>
          <w:rFonts w:ascii="Calibri" w:eastAsia="Times New Roman" w:hAnsi="Calibri"/>
          <w:color w:val="404040"/>
          <w:spacing w:val="-4"/>
          <w:szCs w:val="26"/>
        </w:rPr>
      </w:pPr>
    </w:p>
    <w:p w14:paraId="76BFD19D"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Guides</w:t>
      </w:r>
      <w:r w:rsidRPr="00227BC6">
        <w:rPr>
          <w:rFonts w:ascii="Calibri" w:eastAsia="Times New Roman" w:hAnsi="Calibri"/>
          <w:color w:val="404040"/>
          <w:spacing w:val="-4"/>
          <w:szCs w:val="26"/>
        </w:rPr>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14:paraId="37D95DFC" w14:textId="77777777" w:rsidR="00983C46" w:rsidRPr="00227BC6" w:rsidRDefault="00983C46" w:rsidP="00983C46">
      <w:pPr>
        <w:pStyle w:val="RPSBodyText"/>
        <w:rPr>
          <w:rFonts w:ascii="Calibri" w:eastAsia="Times New Roman" w:hAnsi="Calibri"/>
          <w:color w:val="404040"/>
          <w:spacing w:val="-4"/>
          <w:szCs w:val="26"/>
        </w:rPr>
      </w:pPr>
    </w:p>
    <w:p w14:paraId="28F76065"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These three categories of publications are informed by public comment during drafting and are subject to a process of assessment of regulatory impact. </w:t>
      </w:r>
    </w:p>
    <w:p w14:paraId="3539BFFC" w14:textId="77777777" w:rsidR="00983C46" w:rsidRPr="00227BC6" w:rsidRDefault="00983C46" w:rsidP="00983C46">
      <w:pPr>
        <w:pStyle w:val="RPSBodyText"/>
        <w:rPr>
          <w:rFonts w:ascii="Calibri" w:eastAsia="Times New Roman" w:hAnsi="Calibri"/>
          <w:color w:val="404040"/>
          <w:spacing w:val="-4"/>
          <w:szCs w:val="26"/>
        </w:rPr>
      </w:pPr>
    </w:p>
    <w:p w14:paraId="0386F05B"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All ARPANSA publications (including earlier editions of codes and guides for which ARPANSA is now responsible) are available in electronic format, and can be downloaded free of charge by visiting ARPANSA’s website at</w:t>
      </w:r>
      <w:r w:rsidR="00FD428A">
        <w:rPr>
          <w:rFonts w:ascii="Calibri" w:eastAsia="Times New Roman" w:hAnsi="Calibri"/>
          <w:color w:val="404040"/>
          <w:spacing w:val="-4"/>
          <w:szCs w:val="26"/>
        </w:rPr>
        <w:t xml:space="preserve"> </w:t>
      </w:r>
      <w:hyperlink r:id="rId9" w:history="1">
        <w:r w:rsidR="00FD428A" w:rsidRPr="00C417C2">
          <w:rPr>
            <w:rStyle w:val="Hyperlink"/>
            <w:rFonts w:ascii="Calibri" w:eastAsia="Times New Roman" w:hAnsi="Calibri"/>
            <w:spacing w:val="-4"/>
            <w:szCs w:val="26"/>
          </w:rPr>
          <w:t>https://www.arpansa.gov.au/regulation-and-licensing/regulatory-publications/radiation-protection-series</w:t>
        </w:r>
      </w:hyperlink>
      <w:r>
        <w:rPr>
          <w:rFonts w:asciiTheme="minorHAnsi" w:hAnsiTheme="minorHAnsi"/>
          <w:color w:val="0070C0"/>
        </w:rPr>
        <w:t>.</w:t>
      </w:r>
      <w:r>
        <w:rPr>
          <w:rFonts w:asciiTheme="minorHAnsi" w:hAnsiTheme="minorHAnsi"/>
        </w:rPr>
        <w:br/>
      </w:r>
    </w:p>
    <w:p w14:paraId="6ABF834F" w14:textId="77777777" w:rsidR="00F4702B" w:rsidRPr="00BB44BC" w:rsidRDefault="00983C46" w:rsidP="00F4702B">
      <w:pPr>
        <w:pStyle w:val="RPSBodyText"/>
      </w:pPr>
      <w:r w:rsidRPr="00227BC6">
        <w:rPr>
          <w:rFonts w:ascii="Calibri" w:eastAsia="Times New Roman" w:hAnsi="Calibri"/>
          <w:color w:val="404040"/>
          <w:spacing w:val="-4"/>
          <w:szCs w:val="26"/>
        </w:rPr>
        <w:t>Further information can be obtained by telephoning ARPANSA on 1800 022 333 (free call within Australia) or +61 (03) 9433 2211.</w:t>
      </w:r>
    </w:p>
    <w:p w14:paraId="501D6D00" w14:textId="77777777" w:rsidR="00F4702B" w:rsidRDefault="00F4702B" w:rsidP="008E4B5D">
      <w:pPr>
        <w:rPr>
          <w:rFonts w:eastAsia="Calibri"/>
          <w:noProof/>
          <w:lang w:eastAsia="en-US"/>
        </w:rPr>
      </w:pPr>
    </w:p>
    <w:p w14:paraId="2F3C0521" w14:textId="77777777" w:rsidR="00F4702B" w:rsidRDefault="00F4702B" w:rsidP="008E4B5D">
      <w:pPr>
        <w:rPr>
          <w:rFonts w:eastAsia="Calibri"/>
          <w:noProof/>
          <w:lang w:eastAsia="en-US"/>
        </w:rPr>
        <w:sectPr w:rsidR="00F4702B" w:rsidSect="00251FAD">
          <w:headerReference w:type="default" r:id="rId10"/>
          <w:headerReference w:type="first" r:id="rId11"/>
          <w:pgSz w:w="11906" w:h="16838" w:code="9"/>
          <w:pgMar w:top="1134" w:right="1134" w:bottom="1134" w:left="1134" w:header="567" w:footer="567" w:gutter="0"/>
          <w:cols w:space="708"/>
          <w:docGrid w:linePitch="360"/>
        </w:sectPr>
      </w:pPr>
    </w:p>
    <w:p w14:paraId="2C9D90D7" w14:textId="77777777" w:rsidR="009A518E" w:rsidRPr="00367FD9" w:rsidRDefault="009A518E" w:rsidP="00367FD9">
      <w:pPr>
        <w:rPr>
          <w:rFonts w:eastAsiaTheme="minorHAnsi" w:cstheme="minorBidi"/>
          <w:lang w:eastAsia="en-US"/>
        </w:rPr>
      </w:pPr>
    </w:p>
    <w:p w14:paraId="33CA5761" w14:textId="77777777" w:rsidR="00367FD9" w:rsidRPr="00367FD9" w:rsidRDefault="00367FD9" w:rsidP="00367FD9">
      <w:pPr>
        <w:rPr>
          <w:rFonts w:eastAsiaTheme="minorHAnsi" w:cstheme="minorBidi"/>
          <w:lang w:eastAsia="en-US"/>
        </w:rPr>
      </w:pPr>
    </w:p>
    <w:p w14:paraId="748704D1" w14:textId="77777777" w:rsidR="00367FD9" w:rsidRPr="00367FD9" w:rsidRDefault="00367FD9" w:rsidP="00367FD9">
      <w:pPr>
        <w:rPr>
          <w:rFonts w:eastAsiaTheme="minorHAnsi" w:cstheme="minorBidi"/>
          <w:lang w:eastAsia="en-US"/>
        </w:rPr>
      </w:pPr>
    </w:p>
    <w:p w14:paraId="7AD0CB4B" w14:textId="77777777" w:rsidR="00367FD9" w:rsidRPr="00367FD9" w:rsidRDefault="00367FD9" w:rsidP="00367FD9">
      <w:pPr>
        <w:rPr>
          <w:rFonts w:eastAsiaTheme="minorHAnsi" w:cstheme="minorBidi"/>
          <w:lang w:eastAsia="en-US"/>
        </w:rPr>
      </w:pPr>
    </w:p>
    <w:p w14:paraId="371408BD" w14:textId="77777777" w:rsidR="008D016B" w:rsidRPr="00367FD9" w:rsidRDefault="008D016B" w:rsidP="00367FD9">
      <w:pPr>
        <w:rPr>
          <w:rFonts w:eastAsiaTheme="minorHAnsi" w:cstheme="minorBidi"/>
          <w:lang w:eastAsia="en-US"/>
        </w:rPr>
      </w:pPr>
    </w:p>
    <w:p w14:paraId="16A00451" w14:textId="77777777" w:rsidR="009102C1" w:rsidRPr="005B13CB" w:rsidRDefault="00F016AB" w:rsidP="00367FD9">
      <w:pPr>
        <w:pStyle w:val="Title"/>
        <w:rPr>
          <w:b/>
        </w:rPr>
      </w:pPr>
      <w:bookmarkStart w:id="2" w:name="_GoBack"/>
      <w:r>
        <w:rPr>
          <w:b/>
        </w:rPr>
        <w:t xml:space="preserve">Code for </w:t>
      </w:r>
      <w:r w:rsidRPr="00F016AB">
        <w:rPr>
          <w:b/>
        </w:rPr>
        <w:t>Radiation Protection in Planned Exposure Situations</w:t>
      </w:r>
      <w:bookmarkEnd w:id="2"/>
    </w:p>
    <w:p w14:paraId="13D2601C" w14:textId="77777777" w:rsidR="009102C1" w:rsidRPr="005B13CB" w:rsidRDefault="009102C1" w:rsidP="00FB70C9">
      <w:pPr>
        <w:rPr>
          <w:rFonts w:eastAsiaTheme="minorHAnsi" w:cstheme="minorBidi"/>
          <w:color w:val="4E1A74"/>
          <w:lang w:eastAsia="en-US"/>
        </w:rPr>
      </w:pPr>
    </w:p>
    <w:p w14:paraId="08BDCCFF" w14:textId="77777777" w:rsidR="009102C1" w:rsidRPr="005B13CB" w:rsidRDefault="009102C1" w:rsidP="00367FD9">
      <w:pPr>
        <w:rPr>
          <w:rFonts w:eastAsiaTheme="minorHAnsi" w:cstheme="minorBidi"/>
          <w:color w:val="4E1A74"/>
          <w:lang w:eastAsia="en-US"/>
        </w:rPr>
      </w:pPr>
    </w:p>
    <w:p w14:paraId="746DF64D" w14:textId="77777777" w:rsidR="009102C1" w:rsidRPr="009202C4" w:rsidRDefault="0008751E" w:rsidP="00367FD9">
      <w:pPr>
        <w:pStyle w:val="Title"/>
        <w:rPr>
          <w:b/>
          <w:sz w:val="44"/>
        </w:rPr>
      </w:pPr>
      <w:r w:rsidRPr="009202C4">
        <w:rPr>
          <w:b/>
          <w:sz w:val="44"/>
        </w:rPr>
        <w:t xml:space="preserve">Radiation Protection Series </w:t>
      </w:r>
      <w:r w:rsidR="005B13CB" w:rsidRPr="009202C4">
        <w:rPr>
          <w:b/>
          <w:sz w:val="44"/>
        </w:rPr>
        <w:t>C</w:t>
      </w:r>
      <w:r w:rsidR="009102C1" w:rsidRPr="009202C4">
        <w:rPr>
          <w:b/>
          <w:sz w:val="44"/>
        </w:rPr>
        <w:t>-</w:t>
      </w:r>
      <w:r w:rsidR="00DD0FAE" w:rsidRPr="009202C4">
        <w:rPr>
          <w:b/>
          <w:sz w:val="44"/>
        </w:rPr>
        <w:t>1 (Rev. 1)</w:t>
      </w:r>
    </w:p>
    <w:p w14:paraId="398ED37F" w14:textId="77777777" w:rsidR="009102C1" w:rsidRPr="005B13CB" w:rsidRDefault="009102C1" w:rsidP="00FB70C9">
      <w:pPr>
        <w:rPr>
          <w:rFonts w:eastAsiaTheme="minorHAnsi" w:cstheme="minorBidi"/>
          <w:color w:val="4E1A74"/>
          <w:lang w:eastAsia="en-US"/>
        </w:rPr>
      </w:pPr>
    </w:p>
    <w:p w14:paraId="37547BCA" w14:textId="77777777" w:rsidR="009102C1" w:rsidRPr="005B13CB" w:rsidRDefault="009102C1" w:rsidP="00FB70C9">
      <w:pPr>
        <w:rPr>
          <w:rFonts w:eastAsiaTheme="minorHAnsi" w:cstheme="minorBidi"/>
          <w:color w:val="4E1A74"/>
          <w:lang w:eastAsia="en-US"/>
        </w:rPr>
      </w:pPr>
    </w:p>
    <w:p w14:paraId="3F1DC741" w14:textId="77777777" w:rsidR="009102C1" w:rsidRPr="005B13CB" w:rsidRDefault="008538E9" w:rsidP="00367FD9">
      <w:pPr>
        <w:pStyle w:val="Title"/>
        <w:rPr>
          <w:b/>
          <w:sz w:val="44"/>
        </w:rPr>
      </w:pPr>
      <w:r>
        <w:rPr>
          <w:b/>
          <w:sz w:val="44"/>
        </w:rPr>
        <w:t>January 2020</w:t>
      </w:r>
    </w:p>
    <w:p w14:paraId="7471DE67" w14:textId="77777777" w:rsidR="007B79AF" w:rsidRPr="005B13CB" w:rsidRDefault="007B79AF" w:rsidP="00FB70C9">
      <w:pPr>
        <w:rPr>
          <w:rFonts w:eastAsiaTheme="minorHAnsi" w:cstheme="minorBidi"/>
          <w:color w:val="4E1A74"/>
          <w:lang w:eastAsia="en-US"/>
        </w:rPr>
      </w:pPr>
    </w:p>
    <w:p w14:paraId="4F6E14CC" w14:textId="77777777" w:rsidR="00FB70C9" w:rsidRPr="005B13CB" w:rsidRDefault="00FB70C9" w:rsidP="00FB70C9">
      <w:pPr>
        <w:rPr>
          <w:rFonts w:eastAsiaTheme="minorHAnsi" w:cstheme="minorBidi"/>
          <w:color w:val="4E1A74"/>
          <w:lang w:eastAsia="en-US"/>
        </w:rPr>
      </w:pPr>
    </w:p>
    <w:p w14:paraId="4D20A7DB" w14:textId="77777777" w:rsidR="00FB70C9" w:rsidRPr="005B13CB" w:rsidRDefault="00FB70C9" w:rsidP="00FB70C9">
      <w:pPr>
        <w:rPr>
          <w:rFonts w:eastAsiaTheme="minorHAnsi" w:cstheme="minorBidi"/>
          <w:color w:val="4E1A74"/>
          <w:lang w:eastAsia="en-US"/>
        </w:rPr>
      </w:pPr>
    </w:p>
    <w:p w14:paraId="78D45CEA" w14:textId="77777777" w:rsidR="00FB70C9" w:rsidRPr="005B13CB" w:rsidRDefault="00FB70C9" w:rsidP="00FB70C9">
      <w:pPr>
        <w:rPr>
          <w:rFonts w:eastAsiaTheme="minorHAnsi" w:cstheme="minorBidi"/>
          <w:color w:val="4E1A74"/>
          <w:lang w:eastAsia="en-US"/>
        </w:rPr>
      </w:pPr>
    </w:p>
    <w:p w14:paraId="05FD6D7B" w14:textId="3D0FDB63" w:rsidR="00367FD9" w:rsidRDefault="00367FD9" w:rsidP="005B13CB">
      <w:pPr>
        <w:pBdr>
          <w:top w:val="single" w:sz="4" w:space="1" w:color="4E1A74"/>
          <w:left w:val="single" w:sz="4" w:space="4" w:color="4E1A74"/>
          <w:bottom w:val="single" w:sz="4" w:space="1" w:color="4E1A74"/>
          <w:right w:val="single" w:sz="4" w:space="4" w:color="4E1A74"/>
        </w:pBdr>
        <w:shd w:val="clear" w:color="auto" w:fill="E8D6F6"/>
        <w:spacing w:before="0"/>
        <w:ind w:left="1134" w:right="1133"/>
        <w:rPr>
          <w:b/>
          <w:color w:val="4E1A74"/>
          <w:sz w:val="24"/>
        </w:rPr>
      </w:pPr>
      <w:r w:rsidRPr="005B13CB">
        <w:rPr>
          <w:b/>
          <w:color w:val="4E1A74"/>
          <w:sz w:val="24"/>
        </w:rPr>
        <w:t xml:space="preserve">This publication was prepared jointly with the </w:t>
      </w:r>
      <w:r w:rsidRPr="005B13CB">
        <w:rPr>
          <w:b/>
          <w:i/>
          <w:color w:val="4E1A74"/>
          <w:sz w:val="24"/>
        </w:rPr>
        <w:t>Radiation Health Committee</w:t>
      </w:r>
      <w:r w:rsidRPr="005B13CB">
        <w:rPr>
          <w:b/>
          <w:color w:val="4E1A74"/>
          <w:sz w:val="24"/>
        </w:rPr>
        <w:t xml:space="preserve">. The </w:t>
      </w:r>
      <w:r w:rsidRPr="005B13CB">
        <w:rPr>
          <w:b/>
          <w:i/>
          <w:color w:val="4E1A74"/>
          <w:sz w:val="24"/>
        </w:rPr>
        <w:t>Radiation Health and Safety Advisory Council</w:t>
      </w:r>
      <w:r w:rsidRPr="005B13CB">
        <w:rPr>
          <w:b/>
          <w:color w:val="4E1A74"/>
          <w:sz w:val="24"/>
        </w:rPr>
        <w:t xml:space="preserve"> advised the CEO to adopt the </w:t>
      </w:r>
      <w:r w:rsidR="0053306D">
        <w:rPr>
          <w:b/>
          <w:color w:val="4E1A74"/>
          <w:sz w:val="24"/>
        </w:rPr>
        <w:t>Code</w:t>
      </w:r>
      <w:r w:rsidRPr="005B13CB">
        <w:rPr>
          <w:b/>
          <w:color w:val="4E1A74"/>
          <w:sz w:val="24"/>
        </w:rPr>
        <w:t>.</w:t>
      </w:r>
    </w:p>
    <w:p w14:paraId="665DAD85" w14:textId="77777777" w:rsidR="00E61691" w:rsidRPr="00E61691" w:rsidRDefault="00E61691" w:rsidP="00367FD9">
      <w:pPr>
        <w:jc w:val="both"/>
        <w:rPr>
          <w:rFonts w:ascii="Georgia" w:eastAsia="Calibri" w:hAnsi="Georgia" w:cs="Georgia"/>
          <w:color w:val="000000"/>
          <w:sz w:val="24"/>
          <w:lang w:eastAsia="en-US"/>
        </w:rPr>
      </w:pPr>
    </w:p>
    <w:p w14:paraId="32D6BD1B" w14:textId="77777777" w:rsidR="00860332" w:rsidRDefault="00860332" w:rsidP="00BA4F24">
      <w:pPr>
        <w:rPr>
          <w:rFonts w:eastAsia="Calibri"/>
        </w:rPr>
      </w:pPr>
    </w:p>
    <w:p w14:paraId="73217CF6" w14:textId="77777777" w:rsidR="00860332" w:rsidRDefault="00860332" w:rsidP="00BA4F24">
      <w:pPr>
        <w:rPr>
          <w:rFonts w:eastAsia="Calibri"/>
        </w:rPr>
      </w:pPr>
    </w:p>
    <w:p w14:paraId="66C3E67F" w14:textId="77777777" w:rsidR="00860332" w:rsidRDefault="00860332" w:rsidP="00BA4F24">
      <w:pPr>
        <w:rPr>
          <w:rFonts w:eastAsia="Calibri"/>
        </w:rPr>
      </w:pPr>
    </w:p>
    <w:p w14:paraId="046E7D2B" w14:textId="77777777" w:rsidR="00860332" w:rsidRDefault="00E61691" w:rsidP="00BA4F24">
      <w:pPr>
        <w:rPr>
          <w:rFonts w:eastAsia="Calibri"/>
        </w:rPr>
      </w:pPr>
      <w:r w:rsidRPr="00BA4F24">
        <w:rPr>
          <w:rFonts w:eastAsia="Calibri"/>
          <w:noProof/>
        </w:rPr>
        <w:lastRenderedPageBreak/>
        <mc:AlternateContent>
          <mc:Choice Requires="wps">
            <w:drawing>
              <wp:anchor distT="0" distB="0" distL="114300" distR="114300" simplePos="0" relativeHeight="251657216" behindDoc="0" locked="0" layoutInCell="1" allowOverlap="1" wp14:anchorId="17F06784" wp14:editId="76BA2314">
                <wp:simplePos x="0" y="0"/>
                <wp:positionH relativeFrom="margin">
                  <wp:align>left</wp:align>
                </wp:positionH>
                <wp:positionV relativeFrom="paragraph">
                  <wp:posOffset>109220</wp:posOffset>
                </wp:positionV>
                <wp:extent cx="6100445" cy="5507355"/>
                <wp:effectExtent l="0" t="0" r="14605" b="1714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5507355"/>
                        </a:xfrm>
                        <a:prstGeom prst="rect">
                          <a:avLst/>
                        </a:prstGeom>
                        <a:solidFill>
                          <a:srgbClr val="FFFFFF"/>
                        </a:solidFill>
                        <a:ln w="9525">
                          <a:solidFill>
                            <a:srgbClr val="000000"/>
                          </a:solidFill>
                          <a:miter lim="800000"/>
                          <a:headEnd/>
                          <a:tailEnd/>
                        </a:ln>
                      </wps:spPr>
                      <wps:txbx>
                        <w:txbxContent>
                          <w:p w14:paraId="285F60BF" w14:textId="77777777" w:rsidR="006D5ECA" w:rsidRPr="00860332" w:rsidRDefault="006D5ECA" w:rsidP="00F55D63">
                            <w:pPr>
                              <w:pStyle w:val="Text"/>
                              <w:spacing w:before="0" w:after="0" w:line="240" w:lineRule="auto"/>
                              <w:rPr>
                                <w:color w:val="444444"/>
                                <w:sz w:val="18"/>
                                <w:szCs w:val="18"/>
                              </w:rPr>
                            </w:pPr>
                            <w:r w:rsidRPr="00860332">
                              <w:rPr>
                                <w:color w:val="444444"/>
                                <w:sz w:val="18"/>
                                <w:szCs w:val="18"/>
                                <w:lang w:eastAsia="en-US"/>
                              </w:rPr>
                              <w:t xml:space="preserve">© </w:t>
                            </w:r>
                            <w:r w:rsidR="008538E9">
                              <w:rPr>
                                <w:b/>
                                <w:color w:val="444444"/>
                                <w:sz w:val="18"/>
                                <w:szCs w:val="18"/>
                                <w:lang w:eastAsia="en-US"/>
                              </w:rPr>
                              <w:t>Commonwealth of Australia 2020</w:t>
                            </w:r>
                          </w:p>
                          <w:p w14:paraId="6E0F370E" w14:textId="77777777" w:rsidR="006D5ECA" w:rsidRPr="00860332" w:rsidRDefault="006D5ECA" w:rsidP="00F55D63">
                            <w:pPr>
                              <w:pStyle w:val="Text"/>
                              <w:spacing w:before="0" w:after="0" w:line="240" w:lineRule="auto"/>
                              <w:rPr>
                                <w:color w:val="444444"/>
                                <w:sz w:val="18"/>
                                <w:szCs w:val="18"/>
                              </w:rPr>
                            </w:pPr>
                            <w:r w:rsidRPr="00860332">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58C012B7" w14:textId="77777777" w:rsidR="006D5ECA" w:rsidRPr="00F55D63" w:rsidRDefault="006D5ECA" w:rsidP="00F55D63">
                            <w:pPr>
                              <w:pStyle w:val="Text"/>
                              <w:spacing w:before="0" w:after="0" w:line="240" w:lineRule="auto"/>
                              <w:rPr>
                                <w:sz w:val="18"/>
                                <w:szCs w:val="18"/>
                              </w:rPr>
                            </w:pPr>
                          </w:p>
                          <w:p w14:paraId="5B9ACF6B" w14:textId="77777777" w:rsidR="006D5ECA" w:rsidRPr="00F55D63" w:rsidRDefault="006D5ECA" w:rsidP="00F55D63">
                            <w:pPr>
                              <w:pStyle w:val="Text"/>
                              <w:spacing w:before="0" w:after="0" w:line="240" w:lineRule="auto"/>
                              <w:rPr>
                                <w:sz w:val="18"/>
                                <w:szCs w:val="18"/>
                              </w:rPr>
                            </w:pPr>
                            <w:r w:rsidRPr="00F55D63">
                              <w:rPr>
                                <w:noProof/>
                                <w:sz w:val="18"/>
                                <w:szCs w:val="18"/>
                                <w:lang w:val="en-AU"/>
                              </w:rPr>
                              <w:drawing>
                                <wp:inline distT="0" distB="0" distL="0" distR="0" wp14:anchorId="7D0C4029" wp14:editId="5A06610D">
                                  <wp:extent cx="760095" cy="2641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D142D03" w14:textId="77777777" w:rsidR="006D5ECA" w:rsidRPr="00F55D63" w:rsidRDefault="006D5ECA" w:rsidP="00F55D63">
                            <w:pPr>
                              <w:pStyle w:val="Text"/>
                              <w:spacing w:before="0" w:after="0" w:line="240" w:lineRule="auto"/>
                              <w:rPr>
                                <w:sz w:val="18"/>
                                <w:szCs w:val="18"/>
                              </w:rPr>
                            </w:pPr>
                          </w:p>
                          <w:p w14:paraId="6A0FB091" w14:textId="77777777" w:rsidR="006D5ECA" w:rsidRPr="00860332" w:rsidRDefault="006D5ECA" w:rsidP="00F55D63">
                            <w:pPr>
                              <w:pStyle w:val="Text"/>
                              <w:spacing w:before="0" w:after="0" w:line="240" w:lineRule="auto"/>
                              <w:rPr>
                                <w:b/>
                                <w:color w:val="444444"/>
                                <w:sz w:val="18"/>
                                <w:szCs w:val="18"/>
                              </w:rPr>
                            </w:pPr>
                            <w:r w:rsidRPr="00860332">
                              <w:rPr>
                                <w:b/>
                                <w:color w:val="444444"/>
                                <w:sz w:val="18"/>
                                <w:szCs w:val="18"/>
                              </w:rPr>
                              <w:t>Creative Commons</w:t>
                            </w:r>
                          </w:p>
                          <w:p w14:paraId="76F59AC4" w14:textId="77777777" w:rsidR="006D5ECA" w:rsidRPr="00860332" w:rsidRDefault="006D5ECA" w:rsidP="00BA4F24">
                            <w:pPr>
                              <w:pStyle w:val="Text"/>
                              <w:spacing w:before="180" w:after="0" w:line="240" w:lineRule="auto"/>
                              <w:rPr>
                                <w:color w:val="444444"/>
                                <w:sz w:val="18"/>
                                <w:szCs w:val="18"/>
                              </w:rPr>
                            </w:pPr>
                            <w:r w:rsidRPr="00860332">
                              <w:rPr>
                                <w:color w:val="444444"/>
                                <w:sz w:val="18"/>
                                <w:szCs w:val="18"/>
                              </w:rPr>
                              <w:t xml:space="preserve">With the exception of the Commonwealth Coat of Arms, any ARPANSA logos and any content that is marked as being third party material, this publication, </w:t>
                            </w:r>
                            <w:r w:rsidR="00841275" w:rsidRPr="00860332">
                              <w:rPr>
                                <w:i/>
                                <w:color w:val="444444"/>
                                <w:sz w:val="18"/>
                                <w:szCs w:val="22"/>
                              </w:rPr>
                              <w:t>Code for Radiation Protection in P</w:t>
                            </w:r>
                            <w:r w:rsidR="008538E9">
                              <w:rPr>
                                <w:i/>
                                <w:color w:val="444444"/>
                                <w:sz w:val="18"/>
                                <w:szCs w:val="22"/>
                              </w:rPr>
                              <w:t>lanned Exposure Situations (2020</w:t>
                            </w:r>
                            <w:r w:rsidR="00841275" w:rsidRPr="00860332">
                              <w:rPr>
                                <w:i/>
                                <w:color w:val="444444"/>
                                <w:sz w:val="18"/>
                                <w:szCs w:val="22"/>
                              </w:rPr>
                              <w:t>)</w:t>
                            </w:r>
                            <w:r w:rsidRPr="00860332">
                              <w:rPr>
                                <w:color w:val="444444"/>
                                <w:sz w:val="18"/>
                                <w:szCs w:val="18"/>
                              </w:rPr>
                              <w:t xml:space="preserve">, by the Australian Radiation Protection and Nuclear Safety Agency is licensed under a Creative Commons Attribution 3.0 Australia licence (to view a copy of the licence, visit </w:t>
                            </w:r>
                            <w:hyperlink r:id="rId13" w:history="1">
                              <w:r w:rsidRPr="008D016B">
                                <w:rPr>
                                  <w:rStyle w:val="Hyperlink"/>
                                  <w:i/>
                                  <w:iCs/>
                                  <w:spacing w:val="-4"/>
                                  <w:sz w:val="18"/>
                                  <w:szCs w:val="18"/>
                                </w:rPr>
                                <w:t>http://creativecommons.org/licenses/by/3.0/au</w:t>
                              </w:r>
                            </w:hyperlink>
                            <w:r w:rsidRPr="00F55D63">
                              <w:rPr>
                                <w:sz w:val="18"/>
                                <w:szCs w:val="18"/>
                              </w:rPr>
                              <w:t>)</w:t>
                            </w:r>
                            <w:r w:rsidRPr="00860332">
                              <w:rPr>
                                <w:color w:val="444444"/>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473F4737" w14:textId="77777777" w:rsidR="006D5ECA" w:rsidRPr="00860332" w:rsidRDefault="006D5ECA" w:rsidP="00BA4F24">
                            <w:pPr>
                              <w:pStyle w:val="Text"/>
                              <w:spacing w:before="180" w:after="0" w:line="240" w:lineRule="auto"/>
                              <w:rPr>
                                <w:color w:val="444444"/>
                                <w:sz w:val="18"/>
                                <w:szCs w:val="18"/>
                              </w:rPr>
                            </w:pPr>
                            <w:r w:rsidRPr="00860332">
                              <w:rPr>
                                <w:color w:val="44444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619BE61D" w14:textId="77777777" w:rsidR="006D5ECA" w:rsidRPr="00860332" w:rsidRDefault="006D5ECA" w:rsidP="00BA4F24">
                            <w:pPr>
                              <w:pStyle w:val="TechRep"/>
                              <w:spacing w:before="120" w:after="0" w:line="240" w:lineRule="auto"/>
                              <w:ind w:left="284" w:right="357"/>
                              <w:rPr>
                                <w:sz w:val="18"/>
                                <w:szCs w:val="18"/>
                              </w:rPr>
                            </w:pPr>
                            <w:r w:rsidRPr="00860332">
                              <w:rPr>
                                <w:sz w:val="18"/>
                                <w:szCs w:val="18"/>
                              </w:rPr>
                              <w:t>“</w:t>
                            </w:r>
                            <w:r w:rsidR="008538E9">
                              <w:rPr>
                                <w:sz w:val="18"/>
                                <w:szCs w:val="18"/>
                              </w:rPr>
                              <w:t>© Commonwealth of Australia 2020</w:t>
                            </w:r>
                            <w:r w:rsidRPr="00860332">
                              <w:rPr>
                                <w:sz w:val="18"/>
                                <w:szCs w:val="18"/>
                              </w:rPr>
                              <w:t xml:space="preserve"> as represented by the Australian Radiation Protection and Nuclear Safety Agency (ARPANSA)”</w:t>
                            </w:r>
                          </w:p>
                          <w:p w14:paraId="34D7DE46" w14:textId="77777777" w:rsidR="006D5ECA" w:rsidRPr="00860332" w:rsidRDefault="006D5ECA" w:rsidP="00BA4F24">
                            <w:pPr>
                              <w:pStyle w:val="Text"/>
                              <w:spacing w:before="180" w:after="0" w:line="240" w:lineRule="auto"/>
                              <w:rPr>
                                <w:color w:val="444444"/>
                                <w:sz w:val="18"/>
                                <w:szCs w:val="18"/>
                              </w:rPr>
                            </w:pPr>
                            <w:r w:rsidRPr="00860332">
                              <w:rPr>
                                <w:color w:val="444444"/>
                                <w:sz w:val="18"/>
                                <w:szCs w:val="18"/>
                              </w:rPr>
                              <w:t xml:space="preserve">The publication should be attributed as: </w:t>
                            </w:r>
                            <w:r w:rsidRPr="00860332">
                              <w:rPr>
                                <w:i/>
                                <w:color w:val="444444"/>
                                <w:sz w:val="18"/>
                                <w:szCs w:val="22"/>
                              </w:rPr>
                              <w:t>Code for Radiation Protection in P</w:t>
                            </w:r>
                            <w:r w:rsidR="008538E9">
                              <w:rPr>
                                <w:i/>
                                <w:color w:val="444444"/>
                                <w:sz w:val="18"/>
                                <w:szCs w:val="22"/>
                              </w:rPr>
                              <w:t>lanned Exposure Situations (2020</w:t>
                            </w:r>
                            <w:r w:rsidRPr="00860332">
                              <w:rPr>
                                <w:i/>
                                <w:color w:val="444444"/>
                                <w:sz w:val="18"/>
                                <w:szCs w:val="22"/>
                              </w:rPr>
                              <w:t>)</w:t>
                            </w:r>
                            <w:r w:rsidRPr="00860332">
                              <w:rPr>
                                <w:color w:val="444444"/>
                                <w:sz w:val="18"/>
                                <w:szCs w:val="18"/>
                              </w:rPr>
                              <w:t>.</w:t>
                            </w:r>
                          </w:p>
                          <w:p w14:paraId="5876E0F2" w14:textId="77777777" w:rsidR="006D5ECA" w:rsidRPr="00860332" w:rsidRDefault="006D5ECA" w:rsidP="00F55D63">
                            <w:pPr>
                              <w:pStyle w:val="TechRep"/>
                              <w:spacing w:before="0" w:after="0" w:line="240" w:lineRule="auto"/>
                              <w:rPr>
                                <w:sz w:val="18"/>
                                <w:szCs w:val="18"/>
                              </w:rPr>
                            </w:pPr>
                          </w:p>
                          <w:p w14:paraId="63A0829F" w14:textId="77777777" w:rsidR="006D5ECA" w:rsidRPr="00860332" w:rsidRDefault="006D5ECA" w:rsidP="00F55D63">
                            <w:pPr>
                              <w:pStyle w:val="TechRep"/>
                              <w:spacing w:before="0" w:after="0" w:line="240" w:lineRule="auto"/>
                              <w:contextualSpacing/>
                              <w:rPr>
                                <w:b/>
                                <w:sz w:val="18"/>
                                <w:szCs w:val="18"/>
                              </w:rPr>
                            </w:pPr>
                            <w:r w:rsidRPr="00860332">
                              <w:rPr>
                                <w:b/>
                                <w:sz w:val="18"/>
                                <w:szCs w:val="18"/>
                              </w:rPr>
                              <w:t>Use of the Coat of Arms</w:t>
                            </w:r>
                          </w:p>
                          <w:p w14:paraId="1FBFFE62" w14:textId="77777777" w:rsidR="006D5ECA" w:rsidRPr="00F55D63" w:rsidRDefault="006D5ECA" w:rsidP="00BA4F24">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4" w:history="1">
                              <w:r w:rsidRPr="00D76967">
                                <w:rPr>
                                  <w:rStyle w:val="Hyperlink"/>
                                  <w:sz w:val="18"/>
                                </w:rPr>
                                <w:t>www.dpmc.gov.au/government/commonwealth-coat-arms</w:t>
                              </w:r>
                            </w:hyperlink>
                            <w:r w:rsidRPr="00F55D63">
                              <w:rPr>
                                <w:sz w:val="18"/>
                                <w:szCs w:val="18"/>
                              </w:rPr>
                              <w:t>).</w:t>
                            </w:r>
                          </w:p>
                          <w:p w14:paraId="238EA94E" w14:textId="77777777" w:rsidR="006D5ECA" w:rsidRPr="00F55D63" w:rsidRDefault="006D5ECA" w:rsidP="00BA4F24">
                            <w:pPr>
                              <w:pStyle w:val="Text"/>
                              <w:spacing w:before="180" w:after="0" w:line="240" w:lineRule="auto"/>
                              <w:rPr>
                                <w:sz w:val="18"/>
                                <w:szCs w:val="18"/>
                              </w:rPr>
                            </w:pPr>
                            <w:r w:rsidRPr="00F55D63">
                              <w:rPr>
                                <w:sz w:val="18"/>
                                <w:szCs w:val="18"/>
                              </w:rPr>
                              <w:t>Enquiries regarding the licence and any use of this report are welcome.</w:t>
                            </w:r>
                          </w:p>
                          <w:p w14:paraId="3301D58D" w14:textId="77777777" w:rsidR="006D5ECA" w:rsidRPr="00F55D63" w:rsidRDefault="006D5ECA" w:rsidP="00BA4F24">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86A4F3F" w14:textId="77777777" w:rsidR="006D5ECA" w:rsidRPr="00F55D63" w:rsidRDefault="006D5ECA" w:rsidP="00F55D63">
                            <w:pPr>
                              <w:pStyle w:val="TechRep"/>
                              <w:spacing w:before="0" w:after="0" w:line="240" w:lineRule="auto"/>
                              <w:jc w:val="left"/>
                              <w:rPr>
                                <w:rFonts w:cs="Calibri"/>
                                <w:sz w:val="18"/>
                                <w:szCs w:val="18"/>
                              </w:rPr>
                            </w:pPr>
                            <w:r w:rsidRPr="00F55D63">
                              <w:rPr>
                                <w:rFonts w:cs="Calibri"/>
                                <w:sz w:val="18"/>
                                <w:szCs w:val="18"/>
                              </w:rPr>
                              <w:tab/>
                              <w:t>Tel:   1800 022 333 (Freecall)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15"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16" w:history="1">
                              <w:r w:rsidRPr="008D016B">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06784" id="_x0000_t202" coordsize="21600,21600" o:spt="202" path="m,l,21600r21600,l21600,xe">
                <v:stroke joinstyle="miter"/>
                <v:path gradientshapeok="t" o:connecttype="rect"/>
              </v:shapetype>
              <v:shape id="Text Box 5" o:spid="_x0000_s1026" type="#_x0000_t202" style="position:absolute;margin-left:0;margin-top:8.6pt;width:480.35pt;height:433.6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">
                <v:textbox inset="2mm,1mm,2mm,1mm">
                  <w:txbxContent>
                    <w:p w:rsidR="006D5ECA" w:rsidRPr="00860332" w:rsidRDefault="006D5ECA" w:rsidP="00F55D63">
                      <w:pPr>
                        <w:pStyle w:val="Text"/>
                        <w:spacing w:before="0" w:after="0" w:line="240" w:lineRule="auto"/>
                        <w:rPr>
                          <w:color w:val="444444"/>
                          <w:sz w:val="18"/>
                          <w:szCs w:val="18"/>
                        </w:rPr>
                      </w:pPr>
                      <w:r w:rsidRPr="00860332">
                        <w:rPr>
                          <w:color w:val="444444"/>
                          <w:sz w:val="18"/>
                          <w:szCs w:val="18"/>
                          <w:lang w:eastAsia="en-US"/>
                        </w:rPr>
                        <w:t xml:space="preserve">© </w:t>
                      </w:r>
                      <w:r w:rsidR="008538E9">
                        <w:rPr>
                          <w:b/>
                          <w:color w:val="444444"/>
                          <w:sz w:val="18"/>
                          <w:szCs w:val="18"/>
                          <w:lang w:eastAsia="en-US"/>
                        </w:rPr>
                        <w:t>Commonwealth of Australia 2020</w:t>
                      </w:r>
                    </w:p>
                    <w:p w:rsidR="006D5ECA" w:rsidRPr="00860332" w:rsidRDefault="006D5ECA" w:rsidP="00F55D63">
                      <w:pPr>
                        <w:pStyle w:val="Text"/>
                        <w:spacing w:before="0" w:after="0" w:line="240" w:lineRule="auto"/>
                        <w:rPr>
                          <w:color w:val="444444"/>
                          <w:sz w:val="18"/>
                          <w:szCs w:val="18"/>
                        </w:rPr>
                      </w:pPr>
                      <w:r w:rsidRPr="00860332">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rsidR="006D5ECA" w:rsidRPr="00F55D63" w:rsidRDefault="006D5ECA" w:rsidP="00F55D63">
                      <w:pPr>
                        <w:pStyle w:val="Text"/>
                        <w:spacing w:before="0" w:after="0" w:line="240" w:lineRule="auto"/>
                        <w:rPr>
                          <w:sz w:val="18"/>
                          <w:szCs w:val="18"/>
                        </w:rPr>
                      </w:pPr>
                    </w:p>
                    <w:p w:rsidR="006D5ECA" w:rsidRPr="00F55D63" w:rsidRDefault="006D5ECA" w:rsidP="00F55D63">
                      <w:pPr>
                        <w:pStyle w:val="Text"/>
                        <w:spacing w:before="0" w:after="0" w:line="240" w:lineRule="auto"/>
                        <w:rPr>
                          <w:sz w:val="18"/>
                          <w:szCs w:val="18"/>
                        </w:rPr>
                      </w:pPr>
                      <w:r w:rsidRPr="00F55D63">
                        <w:rPr>
                          <w:noProof/>
                          <w:sz w:val="18"/>
                          <w:szCs w:val="18"/>
                          <w:lang w:val="en-AU"/>
                        </w:rPr>
                        <w:drawing>
                          <wp:inline distT="0" distB="0" distL="0" distR="0" wp14:anchorId="7D0C4029" wp14:editId="5A06610D">
                            <wp:extent cx="760095" cy="2641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rsidR="006D5ECA" w:rsidRPr="00F55D63" w:rsidRDefault="006D5ECA" w:rsidP="00F55D63">
                      <w:pPr>
                        <w:pStyle w:val="Text"/>
                        <w:spacing w:before="0" w:after="0" w:line="240" w:lineRule="auto"/>
                        <w:rPr>
                          <w:sz w:val="18"/>
                          <w:szCs w:val="18"/>
                        </w:rPr>
                      </w:pPr>
                    </w:p>
                    <w:p w:rsidR="006D5ECA" w:rsidRPr="00860332" w:rsidRDefault="006D5ECA" w:rsidP="00F55D63">
                      <w:pPr>
                        <w:pStyle w:val="Text"/>
                        <w:spacing w:before="0" w:after="0" w:line="240" w:lineRule="auto"/>
                        <w:rPr>
                          <w:b/>
                          <w:color w:val="444444"/>
                          <w:sz w:val="18"/>
                          <w:szCs w:val="18"/>
                        </w:rPr>
                      </w:pPr>
                      <w:r w:rsidRPr="00860332">
                        <w:rPr>
                          <w:b/>
                          <w:color w:val="444444"/>
                          <w:sz w:val="18"/>
                          <w:szCs w:val="18"/>
                        </w:rPr>
                        <w:t>Creative Commons</w:t>
                      </w:r>
                    </w:p>
                    <w:p w:rsidR="006D5ECA" w:rsidRPr="00860332" w:rsidRDefault="006D5ECA" w:rsidP="00BA4F24">
                      <w:pPr>
                        <w:pStyle w:val="Text"/>
                        <w:spacing w:before="180" w:after="0" w:line="240" w:lineRule="auto"/>
                        <w:rPr>
                          <w:color w:val="444444"/>
                          <w:sz w:val="18"/>
                          <w:szCs w:val="18"/>
                        </w:rPr>
                      </w:pPr>
                      <w:r w:rsidRPr="00860332">
                        <w:rPr>
                          <w:color w:val="444444"/>
                          <w:sz w:val="18"/>
                          <w:szCs w:val="18"/>
                        </w:rPr>
                        <w:t xml:space="preserve">With the exception of the Commonwealth Coat of Arms, any ARPANSA logos and any content that is marked as being third party material, this publication, </w:t>
                      </w:r>
                      <w:r w:rsidR="00841275" w:rsidRPr="00860332">
                        <w:rPr>
                          <w:i/>
                          <w:color w:val="444444"/>
                          <w:sz w:val="18"/>
                          <w:szCs w:val="22"/>
                        </w:rPr>
                        <w:t>Code for Radiation Protection in P</w:t>
                      </w:r>
                      <w:r w:rsidR="008538E9">
                        <w:rPr>
                          <w:i/>
                          <w:color w:val="444444"/>
                          <w:sz w:val="18"/>
                          <w:szCs w:val="22"/>
                        </w:rPr>
                        <w:t>lanned Exposure Situations (2020</w:t>
                      </w:r>
                      <w:r w:rsidR="00841275" w:rsidRPr="00860332">
                        <w:rPr>
                          <w:i/>
                          <w:color w:val="444444"/>
                          <w:sz w:val="18"/>
                          <w:szCs w:val="22"/>
                        </w:rPr>
                        <w:t>)</w:t>
                      </w:r>
                      <w:r w:rsidRPr="00860332">
                        <w:rPr>
                          <w:color w:val="444444"/>
                          <w:sz w:val="18"/>
                          <w:szCs w:val="18"/>
                        </w:rPr>
                        <w:t xml:space="preserve">, by the Australian Radiation Protection and Nuclear Safety Agency is licensed under a Creative Commons Attribution 3.0 Australia </w:t>
                      </w:r>
                      <w:proofErr w:type="spellStart"/>
                      <w:r w:rsidRPr="00860332">
                        <w:rPr>
                          <w:color w:val="444444"/>
                          <w:sz w:val="18"/>
                          <w:szCs w:val="18"/>
                        </w:rPr>
                        <w:t>licence</w:t>
                      </w:r>
                      <w:proofErr w:type="spellEnd"/>
                      <w:r w:rsidRPr="00860332">
                        <w:rPr>
                          <w:color w:val="444444"/>
                          <w:sz w:val="18"/>
                          <w:szCs w:val="18"/>
                        </w:rPr>
                        <w:t xml:space="preserve"> (to view a copy of the </w:t>
                      </w:r>
                      <w:proofErr w:type="spellStart"/>
                      <w:r w:rsidRPr="00860332">
                        <w:rPr>
                          <w:color w:val="444444"/>
                          <w:sz w:val="18"/>
                          <w:szCs w:val="18"/>
                        </w:rPr>
                        <w:t>licence</w:t>
                      </w:r>
                      <w:proofErr w:type="spellEnd"/>
                      <w:r w:rsidRPr="00860332">
                        <w:rPr>
                          <w:color w:val="444444"/>
                          <w:sz w:val="18"/>
                          <w:szCs w:val="18"/>
                        </w:rPr>
                        <w:t xml:space="preserve">, visit </w:t>
                      </w:r>
                      <w:hyperlink r:id="rId18" w:history="1">
                        <w:r w:rsidRPr="008D016B">
                          <w:rPr>
                            <w:rStyle w:val="Hyperlink"/>
                            <w:i/>
                            <w:iCs/>
                            <w:spacing w:val="-4"/>
                            <w:sz w:val="18"/>
                            <w:szCs w:val="18"/>
                          </w:rPr>
                          <w:t>http://creativecommons.org/licenses/by/3.0/au</w:t>
                        </w:r>
                      </w:hyperlink>
                      <w:r w:rsidRPr="00F55D63">
                        <w:rPr>
                          <w:sz w:val="18"/>
                          <w:szCs w:val="18"/>
                        </w:rPr>
                        <w:t>)</w:t>
                      </w:r>
                      <w:r w:rsidRPr="00860332">
                        <w:rPr>
                          <w:color w:val="444444"/>
                          <w:sz w:val="18"/>
                          <w:szCs w:val="18"/>
                        </w:rPr>
                        <w:t xml:space="preserve">. It is a further condition of the </w:t>
                      </w:r>
                      <w:proofErr w:type="spellStart"/>
                      <w:r w:rsidRPr="00860332">
                        <w:rPr>
                          <w:color w:val="444444"/>
                          <w:sz w:val="18"/>
                          <w:szCs w:val="18"/>
                        </w:rPr>
                        <w:t>licence</w:t>
                      </w:r>
                      <w:proofErr w:type="spellEnd"/>
                      <w:r w:rsidRPr="00860332">
                        <w:rPr>
                          <w:color w:val="444444"/>
                          <w:sz w:val="18"/>
                          <w:szCs w:val="18"/>
                        </w:rPr>
                        <w:t xml:space="preserve"> that any numerical data referred to in this publication may not be changed. To the extent that copyright subsists in a third party, permission will be required from the third party to reuse the material.</w:t>
                      </w:r>
                    </w:p>
                    <w:p w:rsidR="006D5ECA" w:rsidRPr="00860332" w:rsidRDefault="006D5ECA" w:rsidP="00BA4F24">
                      <w:pPr>
                        <w:pStyle w:val="Text"/>
                        <w:spacing w:before="180" w:after="0" w:line="240" w:lineRule="auto"/>
                        <w:rPr>
                          <w:color w:val="444444"/>
                          <w:sz w:val="18"/>
                          <w:szCs w:val="18"/>
                        </w:rPr>
                      </w:pPr>
                      <w:r w:rsidRPr="00860332">
                        <w:rPr>
                          <w:color w:val="444444"/>
                          <w:sz w:val="18"/>
                          <w:szCs w:val="18"/>
                        </w:rPr>
                        <w:t xml:space="preserve">In essence, you are free to copy, communicate and adapt the material as long as you attribute the work to ARPANSA and abide by the other </w:t>
                      </w:r>
                      <w:proofErr w:type="spellStart"/>
                      <w:r w:rsidRPr="00860332">
                        <w:rPr>
                          <w:color w:val="444444"/>
                          <w:sz w:val="18"/>
                          <w:szCs w:val="18"/>
                        </w:rPr>
                        <w:t>licence</w:t>
                      </w:r>
                      <w:proofErr w:type="spellEnd"/>
                      <w:r w:rsidRPr="00860332">
                        <w:rPr>
                          <w:color w:val="444444"/>
                          <w:sz w:val="18"/>
                          <w:szCs w:val="18"/>
                        </w:rPr>
                        <w:t xml:space="preserve"> terms. The works are to be attributed to the Commonwealth as follows:- </w:t>
                      </w:r>
                    </w:p>
                    <w:p w:rsidR="006D5ECA" w:rsidRPr="00860332" w:rsidRDefault="006D5ECA" w:rsidP="00BA4F24">
                      <w:pPr>
                        <w:pStyle w:val="TechRep"/>
                        <w:spacing w:before="120" w:after="0" w:line="240" w:lineRule="auto"/>
                        <w:ind w:left="284" w:right="357"/>
                        <w:rPr>
                          <w:sz w:val="18"/>
                          <w:szCs w:val="18"/>
                        </w:rPr>
                      </w:pPr>
                      <w:r w:rsidRPr="00860332">
                        <w:rPr>
                          <w:sz w:val="18"/>
                          <w:szCs w:val="18"/>
                        </w:rPr>
                        <w:t>“</w:t>
                      </w:r>
                      <w:r w:rsidR="008538E9">
                        <w:rPr>
                          <w:sz w:val="18"/>
                          <w:szCs w:val="18"/>
                        </w:rPr>
                        <w:t>© Commonwealth of Australia 2020</w:t>
                      </w:r>
                      <w:r w:rsidRPr="00860332">
                        <w:rPr>
                          <w:sz w:val="18"/>
                          <w:szCs w:val="18"/>
                        </w:rPr>
                        <w:t xml:space="preserve"> as represented by the Australian Radiation Protection and Nuclear Safety Agency (ARPANSA)”</w:t>
                      </w:r>
                    </w:p>
                    <w:p w:rsidR="006D5ECA" w:rsidRPr="00860332" w:rsidRDefault="006D5ECA" w:rsidP="00BA4F24">
                      <w:pPr>
                        <w:pStyle w:val="Text"/>
                        <w:spacing w:before="180" w:after="0" w:line="240" w:lineRule="auto"/>
                        <w:rPr>
                          <w:color w:val="444444"/>
                          <w:sz w:val="18"/>
                          <w:szCs w:val="18"/>
                        </w:rPr>
                      </w:pPr>
                      <w:r w:rsidRPr="00860332">
                        <w:rPr>
                          <w:color w:val="444444"/>
                          <w:sz w:val="18"/>
                          <w:szCs w:val="18"/>
                        </w:rPr>
                        <w:t xml:space="preserve">The publication should be attributed as: </w:t>
                      </w:r>
                      <w:r w:rsidRPr="00860332">
                        <w:rPr>
                          <w:i/>
                          <w:color w:val="444444"/>
                          <w:sz w:val="18"/>
                          <w:szCs w:val="22"/>
                        </w:rPr>
                        <w:t>Code for Radiation Protection in P</w:t>
                      </w:r>
                      <w:r w:rsidR="008538E9">
                        <w:rPr>
                          <w:i/>
                          <w:color w:val="444444"/>
                          <w:sz w:val="18"/>
                          <w:szCs w:val="22"/>
                        </w:rPr>
                        <w:t>lanned Exposure Situations (2020</w:t>
                      </w:r>
                      <w:r w:rsidRPr="00860332">
                        <w:rPr>
                          <w:i/>
                          <w:color w:val="444444"/>
                          <w:sz w:val="18"/>
                          <w:szCs w:val="22"/>
                        </w:rPr>
                        <w:t>)</w:t>
                      </w:r>
                      <w:r w:rsidRPr="00860332">
                        <w:rPr>
                          <w:color w:val="444444"/>
                          <w:sz w:val="18"/>
                          <w:szCs w:val="18"/>
                        </w:rPr>
                        <w:t>.</w:t>
                      </w:r>
                    </w:p>
                    <w:p w:rsidR="006D5ECA" w:rsidRPr="00860332" w:rsidRDefault="006D5ECA" w:rsidP="00F55D63">
                      <w:pPr>
                        <w:pStyle w:val="TechRep"/>
                        <w:spacing w:before="0" w:after="0" w:line="240" w:lineRule="auto"/>
                        <w:rPr>
                          <w:sz w:val="18"/>
                          <w:szCs w:val="18"/>
                        </w:rPr>
                      </w:pPr>
                    </w:p>
                    <w:p w:rsidR="006D5ECA" w:rsidRPr="00860332" w:rsidRDefault="006D5ECA" w:rsidP="00F55D63">
                      <w:pPr>
                        <w:pStyle w:val="TechRep"/>
                        <w:spacing w:before="0" w:after="0" w:line="240" w:lineRule="auto"/>
                        <w:contextualSpacing/>
                        <w:rPr>
                          <w:b/>
                          <w:sz w:val="18"/>
                          <w:szCs w:val="18"/>
                        </w:rPr>
                      </w:pPr>
                      <w:r w:rsidRPr="00860332">
                        <w:rPr>
                          <w:b/>
                          <w:sz w:val="18"/>
                          <w:szCs w:val="18"/>
                        </w:rPr>
                        <w:t>Use of the Coat of Arms</w:t>
                      </w:r>
                    </w:p>
                    <w:p w:rsidR="006D5ECA" w:rsidRPr="00F55D63" w:rsidRDefault="006D5ECA" w:rsidP="00BA4F24">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9" w:history="1">
                        <w:r w:rsidRPr="00D76967">
                          <w:rPr>
                            <w:rStyle w:val="Hyperlink"/>
                            <w:sz w:val="18"/>
                          </w:rPr>
                          <w:t>www.dpmc.gov.au/government/commonwealth-coat-arms</w:t>
                        </w:r>
                      </w:hyperlink>
                      <w:r w:rsidRPr="00F55D63">
                        <w:rPr>
                          <w:sz w:val="18"/>
                          <w:szCs w:val="18"/>
                        </w:rPr>
                        <w:t>).</w:t>
                      </w:r>
                    </w:p>
                    <w:p w:rsidR="006D5ECA" w:rsidRPr="00F55D63" w:rsidRDefault="006D5ECA" w:rsidP="00BA4F24">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rsidR="006D5ECA" w:rsidRPr="00F55D63" w:rsidRDefault="006D5ECA" w:rsidP="00BA4F24">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rsidR="006D5ECA" w:rsidRPr="00F55D63" w:rsidRDefault="006D5ECA" w:rsidP="00F55D63">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20"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21" w:history="1">
                        <w:r w:rsidRPr="008D016B">
                          <w:rPr>
                            <w:rStyle w:val="Hyperlink"/>
                            <w:rFonts w:eastAsia="Times New Roman"/>
                            <w:sz w:val="18"/>
                            <w:szCs w:val="18"/>
                          </w:rPr>
                          <w:t>www.arpansa.gov.au</w:t>
                        </w:r>
                      </w:hyperlink>
                    </w:p>
                  </w:txbxContent>
                </v:textbox>
                <w10:wrap type="topAndBottom" anchorx="margin"/>
              </v:shape>
            </w:pict>
          </mc:Fallback>
        </mc:AlternateContent>
      </w:r>
    </w:p>
    <w:p w14:paraId="516F1999" w14:textId="77777777" w:rsidR="00E61691" w:rsidRPr="00627C89" w:rsidRDefault="00860332" w:rsidP="00BA4F24">
      <w:pPr>
        <w:rPr>
          <w:rFonts w:eastAsia="Calibri"/>
        </w:rPr>
      </w:pPr>
      <w:r>
        <w:rPr>
          <w:rFonts w:eastAsia="Calibri"/>
        </w:rPr>
        <w:t>T</w:t>
      </w:r>
      <w:r w:rsidR="00E61691" w:rsidRPr="00627C89">
        <w:rPr>
          <w:rFonts w:eastAsia="Calibri"/>
        </w:rPr>
        <w:t>he mission of ARPANSA is to protect people and the environment from the harmful effects of radiation.</w:t>
      </w:r>
    </w:p>
    <w:p w14:paraId="2E35EA22" w14:textId="77777777" w:rsidR="00627C89" w:rsidRPr="00627C89" w:rsidRDefault="00E61691" w:rsidP="00BA4F24">
      <w:pPr>
        <w:rPr>
          <w:rFonts w:eastAsia="Calibri"/>
        </w:rPr>
      </w:pPr>
      <w:r w:rsidRPr="00627C89">
        <w:rPr>
          <w:rFonts w:eastAsia="Calibri"/>
        </w:rPr>
        <w:t xml:space="preserve">Published by the Chief Executive Officer of ARPANSA in </w:t>
      </w:r>
      <w:r w:rsidR="008538E9">
        <w:rPr>
          <w:rFonts w:eastAsia="Calibri"/>
        </w:rPr>
        <w:t>January 2020</w:t>
      </w:r>
      <w:r w:rsidR="00153DAC" w:rsidRPr="00627C89">
        <w:rPr>
          <w:rFonts w:eastAsia="Calibri"/>
        </w:rPr>
        <w:t>.</w:t>
      </w:r>
    </w:p>
    <w:p w14:paraId="6563F53D" w14:textId="77777777" w:rsidR="00860332" w:rsidRDefault="00860332" w:rsidP="00BA4F24">
      <w:pPr>
        <w:pStyle w:val="GlossaryTerm"/>
      </w:pPr>
    </w:p>
    <w:p w14:paraId="46C40BA9" w14:textId="77777777" w:rsidR="00BA4F24" w:rsidRPr="00627C89" w:rsidRDefault="00BA4F24" w:rsidP="00BA4F24">
      <w:pPr>
        <w:pStyle w:val="GlossaryTerm"/>
      </w:pPr>
      <w:r w:rsidRPr="00627C89">
        <w:t>Acknowledgement of Country</w:t>
      </w:r>
    </w:p>
    <w:p w14:paraId="6A003ED0" w14:textId="77777777" w:rsidR="00627C89" w:rsidRPr="00627C89" w:rsidRDefault="00627C89" w:rsidP="00BA4F24">
      <w:pPr>
        <w:autoSpaceDE w:val="0"/>
        <w:autoSpaceDN w:val="0"/>
      </w:pPr>
      <w:r w:rsidRPr="00627C89">
        <w:t xml:space="preserve">ARPANSA respectfully acknowledges Australia's Aboriginal and Torres Strait Islander communities and their rich culture and pays respect to their Elders past and present. We acknowledge Aboriginal and Torres Strait Islander peoples as Australia’s first peoples and as the Traditional Owners and custodians of the land and water on which we rely. </w:t>
      </w:r>
    </w:p>
    <w:p w14:paraId="2676AB66" w14:textId="77777777" w:rsidR="00BA4F24" w:rsidRPr="00627C89" w:rsidRDefault="00627C89" w:rsidP="00BA4F24">
      <w:pPr>
        <w:autoSpaceDE w:val="0"/>
        <w:autoSpaceDN w:val="0"/>
        <w:rPr>
          <w:rFonts w:eastAsia="Calibri"/>
          <w:lang w:eastAsia="en-US"/>
        </w:rPr>
      </w:pPr>
      <w:r w:rsidRPr="00627C89">
        <w:t>We recognise and value the ongoing contribution of Aboriginal and Torres Strait Islander peoples and communities to Australian life and how this enriches us. We embrace the spirit of reconciliation, working towards the equality of outcomes and ensuring an equal voice.</w:t>
      </w:r>
    </w:p>
    <w:p w14:paraId="1B93BA9F" w14:textId="77777777" w:rsidR="007B79AF" w:rsidRPr="00BA4F24" w:rsidRDefault="007B79AF" w:rsidP="008E4B5D">
      <w:pPr>
        <w:rPr>
          <w:rFonts w:eastAsia="Calibri"/>
          <w:sz w:val="20"/>
          <w:lang w:eastAsia="en-US"/>
        </w:rPr>
        <w:sectPr w:rsidR="007B79AF" w:rsidRPr="00BA4F24" w:rsidSect="00251FAD">
          <w:headerReference w:type="even" r:id="rId22"/>
          <w:headerReference w:type="default" r:id="rId23"/>
          <w:headerReference w:type="first" r:id="rId24"/>
          <w:footerReference w:type="first" r:id="rId25"/>
          <w:pgSz w:w="11906" w:h="16838" w:code="9"/>
          <w:pgMar w:top="1134" w:right="1134" w:bottom="1134" w:left="1134" w:header="567" w:footer="567" w:gutter="0"/>
          <w:cols w:space="708"/>
          <w:titlePg/>
          <w:docGrid w:linePitch="360"/>
        </w:sectPr>
      </w:pPr>
    </w:p>
    <w:p w14:paraId="0D6B31E4" w14:textId="77777777" w:rsidR="00D87C53" w:rsidRPr="00125191" w:rsidRDefault="00D87C53" w:rsidP="004E215B">
      <w:pPr>
        <w:pStyle w:val="Foreword"/>
      </w:pPr>
      <w:bookmarkStart w:id="3" w:name="_Toc416791757"/>
      <w:bookmarkStart w:id="4" w:name="_Toc27648047"/>
      <w:r w:rsidRPr="00125191">
        <w:lastRenderedPageBreak/>
        <w:t>F</w:t>
      </w:r>
      <w:r w:rsidR="003B2C42">
        <w:rPr>
          <w:caps w:val="0"/>
        </w:rPr>
        <w:t>oreword</w:t>
      </w:r>
      <w:bookmarkEnd w:id="3"/>
      <w:bookmarkEnd w:id="4"/>
    </w:p>
    <w:p w14:paraId="6465C048" w14:textId="77777777" w:rsidR="00DD0FAE" w:rsidRPr="00E47CD0" w:rsidRDefault="00DD0FAE" w:rsidP="00DD0FAE">
      <w:pPr>
        <w:spacing w:before="200"/>
        <w:rPr>
          <w:spacing w:val="-4"/>
          <w:sz w:val="20"/>
          <w:szCs w:val="20"/>
        </w:rPr>
      </w:pPr>
      <w:r w:rsidRPr="00E47CD0">
        <w:rPr>
          <w:spacing w:val="-4"/>
          <w:sz w:val="20"/>
          <w:szCs w:val="20"/>
        </w:rPr>
        <w:t xml:space="preserve">The management of risks from ionising radiation requires actions that are based on fundamental principles of radiation protection, safety and security. The </w:t>
      </w:r>
      <w:r w:rsidRPr="00E47CD0">
        <w:rPr>
          <w:i/>
          <w:spacing w:val="-4"/>
          <w:sz w:val="20"/>
          <w:szCs w:val="20"/>
        </w:rPr>
        <w:t>Fundamentals for Protection Against Ionising Radiation</w:t>
      </w:r>
      <w:r w:rsidRPr="00E47CD0">
        <w:rPr>
          <w:spacing w:val="-4"/>
          <w:sz w:val="20"/>
          <w:szCs w:val="20"/>
        </w:rPr>
        <w:t xml:space="preserve"> </w:t>
      </w:r>
      <w:r w:rsidRPr="00E47CD0">
        <w:rPr>
          <w:i/>
          <w:spacing w:val="-4"/>
          <w:sz w:val="20"/>
          <w:szCs w:val="20"/>
        </w:rPr>
        <w:t>(2014)</w:t>
      </w:r>
      <w:r w:rsidRPr="00E47CD0">
        <w:rPr>
          <w:spacing w:val="-4"/>
          <w:sz w:val="20"/>
          <w:szCs w:val="20"/>
        </w:rPr>
        <w:t xml:space="preserve"> (RPS F-1) was published as part of ARPANSA’s Radiation Protection Series (RPS) to provide an </w:t>
      </w:r>
      <w:r w:rsidRPr="00E47CD0">
        <w:rPr>
          <w:color w:val="404040" w:themeColor="text1" w:themeTint="BF"/>
          <w:spacing w:val="-4"/>
          <w:sz w:val="20"/>
          <w:szCs w:val="20"/>
        </w:rPr>
        <w:t>understanding</w:t>
      </w:r>
      <w:r w:rsidRPr="00E47CD0">
        <w:rPr>
          <w:spacing w:val="-4"/>
          <w:sz w:val="20"/>
          <w:szCs w:val="20"/>
        </w:rPr>
        <w:t xml:space="preserve"> of the effects of ionising radiation and associated risks for the health of humans and of the environment. RPS F-1</w:t>
      </w:r>
      <w:r w:rsidRPr="00E47CD0">
        <w:rPr>
          <w:i/>
          <w:spacing w:val="-4"/>
          <w:sz w:val="20"/>
          <w:szCs w:val="20"/>
        </w:rPr>
        <w:t xml:space="preserve"> </w:t>
      </w:r>
      <w:r w:rsidRPr="00E47CD0">
        <w:rPr>
          <w:spacing w:val="-4"/>
          <w:sz w:val="20"/>
          <w:szCs w:val="20"/>
        </w:rPr>
        <w:t>is the top tier document in the Australian national framework to manage risks from ionising radiation and explains how radiation protection, safety and security can work individually and collectively to manage such risks. Finally, it presents ten principles and their application in management of radiation risks.</w:t>
      </w:r>
    </w:p>
    <w:p w14:paraId="2E8E7CCC" w14:textId="77777777" w:rsidR="00DD0FAE" w:rsidRPr="00E47CD0" w:rsidRDefault="00DD0FAE" w:rsidP="00DD0FAE">
      <w:pPr>
        <w:spacing w:before="200"/>
        <w:rPr>
          <w:spacing w:val="-4"/>
          <w:sz w:val="20"/>
          <w:szCs w:val="20"/>
        </w:rPr>
      </w:pPr>
      <w:r w:rsidRPr="00E47CD0">
        <w:rPr>
          <w:spacing w:val="-4"/>
          <w:sz w:val="20"/>
          <w:szCs w:val="20"/>
        </w:rPr>
        <w:t>RPS F-1 acknowledges that activities involving radiation are introduced for a purpose, and the regulatory framework should not unduly limit justified use of radiation. An exposure arising from the planned operation of a radiation source or facility that causes exposure to a radiation source is called a ‘planned exposure’ and in these planned exposure situations, some level of exposure can be expected to occur.</w:t>
      </w:r>
    </w:p>
    <w:p w14:paraId="2B567481" w14:textId="77777777" w:rsidR="00DD0FAE" w:rsidRPr="00E47CD0" w:rsidRDefault="00DD0FAE" w:rsidP="00DD0FAE">
      <w:pPr>
        <w:spacing w:before="200"/>
        <w:rPr>
          <w:spacing w:val="-4"/>
          <w:sz w:val="20"/>
          <w:szCs w:val="20"/>
        </w:rPr>
      </w:pPr>
      <w:r w:rsidRPr="00E47CD0">
        <w:rPr>
          <w:spacing w:val="-4"/>
          <w:sz w:val="20"/>
          <w:szCs w:val="20"/>
        </w:rPr>
        <w:t>Th</w:t>
      </w:r>
      <w:r w:rsidR="00F44E58" w:rsidRPr="00E47CD0">
        <w:rPr>
          <w:spacing w:val="-4"/>
          <w:sz w:val="20"/>
          <w:szCs w:val="20"/>
        </w:rPr>
        <w:t>e</w:t>
      </w:r>
      <w:r w:rsidRPr="00E47CD0">
        <w:rPr>
          <w:spacing w:val="-4"/>
          <w:sz w:val="20"/>
          <w:szCs w:val="20"/>
        </w:rPr>
        <w:t xml:space="preserve"> </w:t>
      </w:r>
      <w:r w:rsidRPr="00E47CD0">
        <w:rPr>
          <w:i/>
          <w:spacing w:val="-4"/>
          <w:sz w:val="20"/>
          <w:szCs w:val="20"/>
        </w:rPr>
        <w:t>Code for Radiation Protection</w:t>
      </w:r>
      <w:r w:rsidR="00F44E58" w:rsidRPr="00E47CD0">
        <w:rPr>
          <w:i/>
          <w:spacing w:val="-4"/>
          <w:sz w:val="20"/>
          <w:szCs w:val="20"/>
        </w:rPr>
        <w:t xml:space="preserve"> in Planned Exposure Situations, </w:t>
      </w:r>
      <w:r w:rsidR="00F44E58" w:rsidRPr="00E47CD0">
        <w:rPr>
          <w:spacing w:val="-4"/>
          <w:sz w:val="20"/>
          <w:szCs w:val="20"/>
        </w:rPr>
        <w:t xml:space="preserve">RPS C-1, </w:t>
      </w:r>
      <w:r w:rsidRPr="00E47CD0">
        <w:rPr>
          <w:spacing w:val="-4"/>
          <w:sz w:val="20"/>
          <w:szCs w:val="20"/>
        </w:rPr>
        <w:t>published in 2016</w:t>
      </w:r>
      <w:r w:rsidR="00F44E58" w:rsidRPr="00E47CD0">
        <w:rPr>
          <w:spacing w:val="-4"/>
          <w:sz w:val="20"/>
          <w:szCs w:val="20"/>
        </w:rPr>
        <w:t>,</w:t>
      </w:r>
      <w:r w:rsidRPr="00E47CD0">
        <w:rPr>
          <w:spacing w:val="-4"/>
          <w:sz w:val="20"/>
          <w:szCs w:val="20"/>
        </w:rPr>
        <w:t xml:space="preserve"> sets out the requirements in Australia for the protection of occupationally exposed persons, the public and the environment in planned exposure situations. The primary means of controlling exposure in planned exposure situations is by good design of facilities, equipment, operating procedures and through training – all of which contribute to optimisation of protection. </w:t>
      </w:r>
    </w:p>
    <w:p w14:paraId="2EC03CE6" w14:textId="77777777" w:rsidR="00DD0FAE" w:rsidRPr="00E47CD0" w:rsidRDefault="00DD0FAE" w:rsidP="00DD0FAE">
      <w:pPr>
        <w:spacing w:before="200"/>
        <w:rPr>
          <w:spacing w:val="-4"/>
          <w:sz w:val="20"/>
          <w:szCs w:val="20"/>
          <w:lang w:val="en-US" w:eastAsia="ja-JP"/>
        </w:rPr>
      </w:pPr>
      <w:r w:rsidRPr="00E47CD0">
        <w:rPr>
          <w:spacing w:val="-4"/>
          <w:sz w:val="20"/>
          <w:szCs w:val="20"/>
        </w:rPr>
        <w:t xml:space="preserve">ARPANSA, jointly with state and territory regulators in the Radiation Health Committee (RHC), has developed this Code based on the ‘requirements’ relating to </w:t>
      </w:r>
      <w:r w:rsidRPr="00E47CD0">
        <w:rPr>
          <w:spacing w:val="-4"/>
          <w:sz w:val="20"/>
          <w:szCs w:val="20"/>
          <w:lang w:val="en-US" w:eastAsia="ja-JP"/>
        </w:rPr>
        <w:t xml:space="preserve">planned exposure situations described in the Safety Requirements of the International Atomic Energy Agency (IAEA); </w:t>
      </w:r>
      <w:r w:rsidRPr="00E47CD0">
        <w:rPr>
          <w:i/>
          <w:spacing w:val="-4"/>
          <w:sz w:val="20"/>
          <w:szCs w:val="20"/>
          <w:lang w:val="en-US" w:eastAsia="ja-JP"/>
        </w:rPr>
        <w:t xml:space="preserve">Radiation Protection and Safety of Radiation Sources: International Basic Safety Standards General Safety Requirements Part 3, GSR Part 3 </w:t>
      </w:r>
      <w:r w:rsidRPr="00E47CD0">
        <w:rPr>
          <w:spacing w:val="-4"/>
          <w:sz w:val="20"/>
          <w:szCs w:val="20"/>
          <w:lang w:val="en-US" w:eastAsia="ja-JP"/>
        </w:rPr>
        <w:t>(IAEA 2014), generally referred to as the Basic Safety Standards or BSS. During the publication of RPS C-1, the dose limits for persons more than 16 years of age but under 18 years was omitted from this Code.</w:t>
      </w:r>
    </w:p>
    <w:p w14:paraId="1FED1AB3" w14:textId="77777777" w:rsidR="00DD0FAE" w:rsidRPr="00E47CD0" w:rsidRDefault="00DD0FAE" w:rsidP="00DD0FAE">
      <w:pPr>
        <w:spacing w:before="200"/>
        <w:rPr>
          <w:spacing w:val="-4"/>
          <w:sz w:val="20"/>
          <w:szCs w:val="20"/>
          <w:lang w:val="en-US" w:eastAsia="ja-JP"/>
        </w:rPr>
      </w:pPr>
      <w:r w:rsidRPr="00E47CD0">
        <w:rPr>
          <w:spacing w:val="-4"/>
          <w:sz w:val="20"/>
          <w:szCs w:val="20"/>
          <w:lang w:val="en-US" w:eastAsia="ja-JP"/>
        </w:rPr>
        <w:t xml:space="preserve">At the request of the Commonwealth Government of Australia, an international team of senior nuclear and radiation safety experts met with representatives of ARPANSA, Queensland Health, the New South Wales Environment Protection Authority, Victoria’s Department of Health and Human Services, South Australia’s Environment Protection Authority, Tasmania’s Department of Health, Western Australia’s Radiological Council, the Northern Territory’s Department of Health, and the Australian Capital Territory’s Health Protection Service from 5 to 16 November 2018 to conduct an Integrated Regulatory Review Service (IRRS) mission. The IRRS Mission identified that the established statutory dose limits comply with IAEA’s GSR Part 3, with the exception of apprentices and students of 16 to 18 years of age, who are not specifically considered and, therefore, recommended to include the dose limits for this age group in RPS C-1. In order to address this recommendation the RHC agreed to amend RPS C-1 to include the dose limits for age group of 16 years to under 18 years. The amended Code was approved by the RHC in July 2019 as RPS C-1, Revision 1 (Rev. 1). </w:t>
      </w:r>
    </w:p>
    <w:p w14:paraId="66260204" w14:textId="77777777" w:rsidR="00DD0FAE" w:rsidRPr="00E47CD0" w:rsidRDefault="00DD0FAE" w:rsidP="00DD0FAE">
      <w:pPr>
        <w:spacing w:before="200"/>
        <w:rPr>
          <w:spacing w:val="-4"/>
          <w:sz w:val="20"/>
          <w:szCs w:val="20"/>
          <w:lang w:val="en-US" w:eastAsia="ja-JP"/>
        </w:rPr>
      </w:pPr>
      <w:r w:rsidRPr="00E47CD0">
        <w:rPr>
          <w:spacing w:val="-4"/>
          <w:sz w:val="20"/>
          <w:szCs w:val="20"/>
          <w:lang w:val="en-US" w:eastAsia="ja-JP"/>
        </w:rPr>
        <w:t xml:space="preserve">This publication, together with RPS F-1, supersede </w:t>
      </w:r>
      <w:r w:rsidRPr="00E47CD0">
        <w:rPr>
          <w:i/>
          <w:spacing w:val="-4"/>
          <w:sz w:val="20"/>
          <w:szCs w:val="20"/>
          <w:lang w:val="en-US" w:eastAsia="ja-JP"/>
        </w:rPr>
        <w:t>Code for Radiation Protection in Planned Exposure Situations</w:t>
      </w:r>
      <w:r w:rsidRPr="00E47CD0">
        <w:rPr>
          <w:spacing w:val="-4"/>
          <w:sz w:val="20"/>
          <w:szCs w:val="20"/>
          <w:lang w:val="en-US" w:eastAsia="ja-JP"/>
        </w:rPr>
        <w:t xml:space="preserve"> (2016), </w:t>
      </w:r>
      <w:r w:rsidR="00BD3E02" w:rsidRPr="00E47CD0">
        <w:rPr>
          <w:spacing w:val="-4"/>
          <w:sz w:val="20"/>
          <w:szCs w:val="20"/>
          <w:lang w:val="en-US" w:eastAsia="ja-JP"/>
        </w:rPr>
        <w:t>RPS</w:t>
      </w:r>
      <w:r w:rsidR="00BD3E02">
        <w:rPr>
          <w:spacing w:val="-4"/>
          <w:sz w:val="20"/>
          <w:szCs w:val="20"/>
          <w:lang w:val="en-US" w:eastAsia="ja-JP"/>
        </w:rPr>
        <w:t> </w:t>
      </w:r>
      <w:r w:rsidRPr="00E47CD0">
        <w:rPr>
          <w:spacing w:val="-4"/>
          <w:sz w:val="20"/>
          <w:szCs w:val="20"/>
          <w:lang w:val="en-US" w:eastAsia="ja-JP"/>
        </w:rPr>
        <w:t>C-1.</w:t>
      </w:r>
    </w:p>
    <w:p w14:paraId="5B284E1C" w14:textId="77777777" w:rsidR="005B13CB" w:rsidRDefault="00DD0FAE" w:rsidP="00E47CD0">
      <w:pPr>
        <w:spacing w:before="200"/>
        <w:rPr>
          <w:spacing w:val="-4"/>
        </w:rPr>
      </w:pPr>
      <w:r w:rsidRPr="00E47CD0">
        <w:rPr>
          <w:spacing w:val="-4"/>
          <w:sz w:val="20"/>
          <w:szCs w:val="20"/>
          <w:lang w:val="en-US" w:eastAsia="ja-JP"/>
        </w:rPr>
        <w:t xml:space="preserve">This Code is intended to complement the requirements of the relevant Work Health and Safety legislation in each jurisdiction. The relevant regulatory authority should be contacted should any conflict of interpretation arise. A listing of such authorities is provided at </w:t>
      </w:r>
      <w:hyperlink r:id="rId26" w:history="1">
        <w:r w:rsidRPr="00E47CD0">
          <w:rPr>
            <w:rStyle w:val="Hyperlink"/>
            <w:rFonts w:cs="Arial"/>
            <w:sz w:val="20"/>
            <w:szCs w:val="20"/>
            <w:lang w:val="en"/>
          </w:rPr>
          <w:t>www.arpansa.gov.au/Regulation/Regulators</w:t>
        </w:r>
      </w:hyperlink>
      <w:r w:rsidRPr="00E47CD0">
        <w:rPr>
          <w:spacing w:val="-4"/>
          <w:sz w:val="20"/>
          <w:szCs w:val="20"/>
        </w:rPr>
        <w:t>.</w:t>
      </w:r>
    </w:p>
    <w:p w14:paraId="34496F46" w14:textId="77777777" w:rsidR="005B13CB" w:rsidRDefault="0053306D" w:rsidP="005B13CB">
      <w:pPr>
        <w:spacing w:line="252" w:lineRule="auto"/>
      </w:pPr>
      <w:r>
        <w:rPr>
          <w:noProof/>
        </w:rPr>
        <w:pict w14:anchorId="28132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pt;height:45.65pt">
            <v:imagedata r:id="rId27" o:title="CML-signature"/>
          </v:shape>
        </w:pict>
      </w:r>
    </w:p>
    <w:p w14:paraId="0B9C88FA" w14:textId="77777777" w:rsidR="005B13CB" w:rsidRDefault="005B13CB" w:rsidP="007C3C80">
      <w:pPr>
        <w:spacing w:before="0" w:line="252" w:lineRule="auto"/>
      </w:pPr>
      <w:r w:rsidRPr="00187B96">
        <w:t>Carl-Magnus Larsson</w:t>
      </w:r>
      <w:r w:rsidRPr="00187B96">
        <w:br/>
        <w:t>CEO of ARPANSA</w:t>
      </w:r>
    </w:p>
    <w:p w14:paraId="798D1E36" w14:textId="77777777" w:rsidR="000E231C" w:rsidRDefault="000E231C" w:rsidP="008E4B5D">
      <w:pPr>
        <w:sectPr w:rsidR="000E231C" w:rsidSect="00251FAD">
          <w:footerReference w:type="default" r:id="rId28"/>
          <w:pgSz w:w="11906" w:h="16838" w:code="9"/>
          <w:pgMar w:top="1134" w:right="1134" w:bottom="1134" w:left="1134" w:header="567" w:footer="567" w:gutter="0"/>
          <w:pgNumType w:fmt="lowerRoman" w:start="1"/>
          <w:cols w:space="720"/>
          <w:docGrid w:linePitch="360"/>
        </w:sectPr>
      </w:pPr>
    </w:p>
    <w:sdt>
      <w:sdtPr>
        <w:rPr>
          <w:rFonts w:ascii="Calibri" w:hAnsi="Calibri"/>
          <w:b/>
          <w:bCs/>
          <w:caps/>
          <w:noProof/>
          <w:color w:val="4F81BD" w:themeColor="accent1"/>
          <w:spacing w:val="-3"/>
          <w:sz w:val="32"/>
          <w:szCs w:val="40"/>
        </w:rPr>
        <w:id w:val="1707133776"/>
        <w:docPartObj>
          <w:docPartGallery w:val="Table of Contents"/>
          <w:docPartUnique/>
        </w:docPartObj>
      </w:sdtPr>
      <w:sdtEndPr>
        <w:rPr>
          <w:bCs w:val="0"/>
          <w:caps w:val="0"/>
          <w:color w:val="4E1A74"/>
          <w:spacing w:val="0"/>
          <w:sz w:val="22"/>
          <w:szCs w:val="22"/>
        </w:rPr>
      </w:sdtEndPr>
      <w:sdtContent>
        <w:p w14:paraId="35CCE37C" w14:textId="77777777" w:rsidR="009A518E" w:rsidRPr="005B13CB" w:rsidRDefault="003B2C42" w:rsidP="005B13CB">
          <w:pPr>
            <w:pBdr>
              <w:bottom w:val="single" w:sz="4" w:space="1" w:color="4E1A74"/>
            </w:pBdr>
            <w:spacing w:before="0" w:line="240" w:lineRule="auto"/>
            <w:rPr>
              <w:b/>
              <w:caps/>
              <w:color w:val="4E1A74"/>
              <w:spacing w:val="-3"/>
              <w:sz w:val="32"/>
              <w:szCs w:val="40"/>
            </w:rPr>
          </w:pPr>
          <w:r w:rsidRPr="005B13CB">
            <w:rPr>
              <w:b/>
              <w:color w:val="4E1A74"/>
              <w:spacing w:val="-3"/>
              <w:sz w:val="32"/>
              <w:szCs w:val="40"/>
            </w:rPr>
            <w:t>Contents</w:t>
          </w:r>
        </w:p>
        <w:p w14:paraId="103FD076" w14:textId="77777777" w:rsidR="001569E7" w:rsidRDefault="009A518E" w:rsidP="000727B0">
          <w:pPr>
            <w:pStyle w:val="TOC1"/>
            <w:spacing w:before="120" w:after="120"/>
            <w:rPr>
              <w:rFonts w:asciiTheme="minorHAnsi" w:eastAsiaTheme="minorEastAsia" w:hAnsiTheme="minorHAnsi" w:cstheme="minorBidi"/>
              <w:b w:val="0"/>
              <w:bCs w:val="0"/>
              <w:color w:val="auto"/>
              <w:szCs w:val="22"/>
            </w:rPr>
          </w:pPr>
          <w:r>
            <w:rPr>
              <w:rStyle w:val="Hyperlink"/>
              <w:color w:val="4F81BD" w:themeColor="accent1"/>
              <w:u w:val="none"/>
            </w:rPr>
            <w:fldChar w:fldCharType="begin"/>
          </w:r>
          <w:r w:rsidRPr="0011147C">
            <w:rPr>
              <w:rStyle w:val="Hyperlink"/>
              <w:color w:val="4F81BD" w:themeColor="accent1"/>
              <w:u w:val="none"/>
            </w:rPr>
            <w:instrText xml:space="preserve"> TOC \h \z \t "Heading 1,2,Heading 2,3,Foreword,1,Schedule,4" </w:instrText>
          </w:r>
          <w:r>
            <w:rPr>
              <w:rStyle w:val="Hyperlink"/>
              <w:color w:val="4F81BD" w:themeColor="accent1"/>
              <w:u w:val="none"/>
            </w:rPr>
            <w:fldChar w:fldCharType="separate"/>
          </w:r>
          <w:hyperlink w:anchor="_Toc27648047" w:history="1">
            <w:r w:rsidR="001569E7" w:rsidRPr="009D4EE9">
              <w:rPr>
                <w:rStyle w:val="Hyperlink"/>
              </w:rPr>
              <w:t>Foreword</w:t>
            </w:r>
            <w:r w:rsidR="001569E7">
              <w:rPr>
                <w:webHidden/>
              </w:rPr>
              <w:tab/>
            </w:r>
            <w:r w:rsidR="001569E7">
              <w:rPr>
                <w:webHidden/>
              </w:rPr>
              <w:fldChar w:fldCharType="begin"/>
            </w:r>
            <w:r w:rsidR="001569E7">
              <w:rPr>
                <w:webHidden/>
              </w:rPr>
              <w:instrText xml:space="preserve"> PAGEREF _Toc27648047 \h </w:instrText>
            </w:r>
            <w:r w:rsidR="001569E7">
              <w:rPr>
                <w:webHidden/>
              </w:rPr>
            </w:r>
            <w:r w:rsidR="001569E7">
              <w:rPr>
                <w:webHidden/>
              </w:rPr>
              <w:fldChar w:fldCharType="separate"/>
            </w:r>
            <w:r w:rsidR="00A17E99">
              <w:rPr>
                <w:webHidden/>
              </w:rPr>
              <w:t>i</w:t>
            </w:r>
            <w:r w:rsidR="001569E7">
              <w:rPr>
                <w:webHidden/>
              </w:rPr>
              <w:fldChar w:fldCharType="end"/>
            </w:r>
          </w:hyperlink>
        </w:p>
        <w:p w14:paraId="7B2CEC1F" w14:textId="77777777" w:rsidR="001569E7" w:rsidRDefault="006E4EC5" w:rsidP="000727B0">
          <w:pPr>
            <w:pStyle w:val="TOC2"/>
            <w:spacing w:after="120"/>
            <w:rPr>
              <w:rFonts w:asciiTheme="minorHAnsi" w:eastAsiaTheme="minorEastAsia" w:hAnsiTheme="minorHAnsi" w:cstheme="minorBidi"/>
              <w:b w:val="0"/>
              <w:bCs w:val="0"/>
              <w:color w:val="auto"/>
              <w:szCs w:val="22"/>
            </w:rPr>
          </w:pPr>
          <w:hyperlink w:anchor="_Toc27648048" w:history="1">
            <w:r w:rsidR="001569E7" w:rsidRPr="009D4EE9">
              <w:rPr>
                <w:rStyle w:val="Hyperlink"/>
                <w:rFonts w:ascii="Calibri" w:hAnsi="Calibri"/>
              </w:rPr>
              <w:t>1.</w:t>
            </w:r>
            <w:r w:rsidR="001569E7">
              <w:rPr>
                <w:rFonts w:asciiTheme="minorHAnsi" w:eastAsiaTheme="minorEastAsia" w:hAnsiTheme="minorHAnsi" w:cstheme="minorBidi"/>
                <w:b w:val="0"/>
                <w:bCs w:val="0"/>
                <w:color w:val="auto"/>
                <w:szCs w:val="22"/>
              </w:rPr>
              <w:tab/>
            </w:r>
            <w:r w:rsidR="001569E7" w:rsidRPr="009D4EE9">
              <w:rPr>
                <w:rStyle w:val="Hyperlink"/>
              </w:rPr>
              <w:t>Introduction</w:t>
            </w:r>
            <w:r w:rsidR="001569E7">
              <w:rPr>
                <w:webHidden/>
              </w:rPr>
              <w:tab/>
            </w:r>
            <w:r w:rsidR="001569E7">
              <w:rPr>
                <w:webHidden/>
              </w:rPr>
              <w:fldChar w:fldCharType="begin"/>
            </w:r>
            <w:r w:rsidR="001569E7">
              <w:rPr>
                <w:webHidden/>
              </w:rPr>
              <w:instrText xml:space="preserve"> PAGEREF _Toc27648048 \h </w:instrText>
            </w:r>
            <w:r w:rsidR="001569E7">
              <w:rPr>
                <w:webHidden/>
              </w:rPr>
            </w:r>
            <w:r w:rsidR="001569E7">
              <w:rPr>
                <w:webHidden/>
              </w:rPr>
              <w:fldChar w:fldCharType="separate"/>
            </w:r>
            <w:r w:rsidR="00A17E99">
              <w:rPr>
                <w:webHidden/>
              </w:rPr>
              <w:t>1</w:t>
            </w:r>
            <w:r w:rsidR="001569E7">
              <w:rPr>
                <w:webHidden/>
              </w:rPr>
              <w:fldChar w:fldCharType="end"/>
            </w:r>
          </w:hyperlink>
        </w:p>
        <w:p w14:paraId="056B5661"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49" w:history="1">
            <w:r w:rsidR="001569E7" w:rsidRPr="009D4EE9">
              <w:rPr>
                <w:rStyle w:val="Hyperlink"/>
                <w:rFonts w:ascii="Calibri" w:hAnsi="Calibri"/>
              </w:rPr>
              <w:t>1.1</w:t>
            </w:r>
            <w:r w:rsidR="001569E7">
              <w:rPr>
                <w:rFonts w:asciiTheme="minorHAnsi" w:eastAsiaTheme="minorEastAsia" w:hAnsiTheme="minorHAnsi" w:cstheme="minorBidi"/>
                <w:color w:val="auto"/>
              </w:rPr>
              <w:tab/>
            </w:r>
            <w:r w:rsidR="001569E7" w:rsidRPr="009D4EE9">
              <w:rPr>
                <w:rStyle w:val="Hyperlink"/>
              </w:rPr>
              <w:t>Citation</w:t>
            </w:r>
            <w:r w:rsidR="001569E7">
              <w:rPr>
                <w:webHidden/>
              </w:rPr>
              <w:tab/>
            </w:r>
            <w:r w:rsidR="001569E7">
              <w:rPr>
                <w:webHidden/>
              </w:rPr>
              <w:fldChar w:fldCharType="begin"/>
            </w:r>
            <w:r w:rsidR="001569E7">
              <w:rPr>
                <w:webHidden/>
              </w:rPr>
              <w:instrText xml:space="preserve"> PAGEREF _Toc27648049 \h </w:instrText>
            </w:r>
            <w:r w:rsidR="001569E7">
              <w:rPr>
                <w:webHidden/>
              </w:rPr>
            </w:r>
            <w:r w:rsidR="001569E7">
              <w:rPr>
                <w:webHidden/>
              </w:rPr>
              <w:fldChar w:fldCharType="separate"/>
            </w:r>
            <w:r w:rsidR="00A17E99">
              <w:rPr>
                <w:webHidden/>
              </w:rPr>
              <w:t>1</w:t>
            </w:r>
            <w:r w:rsidR="001569E7">
              <w:rPr>
                <w:webHidden/>
              </w:rPr>
              <w:fldChar w:fldCharType="end"/>
            </w:r>
          </w:hyperlink>
        </w:p>
        <w:p w14:paraId="01DD771F"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50" w:history="1">
            <w:r w:rsidR="001569E7" w:rsidRPr="009D4EE9">
              <w:rPr>
                <w:rStyle w:val="Hyperlink"/>
                <w:rFonts w:ascii="Calibri" w:hAnsi="Calibri"/>
              </w:rPr>
              <w:t>1.2</w:t>
            </w:r>
            <w:r w:rsidR="001569E7">
              <w:rPr>
                <w:rFonts w:asciiTheme="minorHAnsi" w:eastAsiaTheme="minorEastAsia" w:hAnsiTheme="minorHAnsi" w:cstheme="minorBidi"/>
                <w:color w:val="auto"/>
              </w:rPr>
              <w:tab/>
            </w:r>
            <w:r w:rsidR="001569E7" w:rsidRPr="009D4EE9">
              <w:rPr>
                <w:rStyle w:val="Hyperlink"/>
              </w:rPr>
              <w:t>Background</w:t>
            </w:r>
            <w:r w:rsidR="001569E7">
              <w:rPr>
                <w:webHidden/>
              </w:rPr>
              <w:tab/>
            </w:r>
            <w:r w:rsidR="001569E7">
              <w:rPr>
                <w:webHidden/>
              </w:rPr>
              <w:fldChar w:fldCharType="begin"/>
            </w:r>
            <w:r w:rsidR="001569E7">
              <w:rPr>
                <w:webHidden/>
              </w:rPr>
              <w:instrText xml:space="preserve"> PAGEREF _Toc27648050 \h </w:instrText>
            </w:r>
            <w:r w:rsidR="001569E7">
              <w:rPr>
                <w:webHidden/>
              </w:rPr>
            </w:r>
            <w:r w:rsidR="001569E7">
              <w:rPr>
                <w:webHidden/>
              </w:rPr>
              <w:fldChar w:fldCharType="separate"/>
            </w:r>
            <w:r w:rsidR="00A17E99">
              <w:rPr>
                <w:webHidden/>
              </w:rPr>
              <w:t>1</w:t>
            </w:r>
            <w:r w:rsidR="001569E7">
              <w:rPr>
                <w:webHidden/>
              </w:rPr>
              <w:fldChar w:fldCharType="end"/>
            </w:r>
          </w:hyperlink>
        </w:p>
        <w:p w14:paraId="282F965D"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51" w:history="1">
            <w:r w:rsidR="001569E7" w:rsidRPr="009D4EE9">
              <w:rPr>
                <w:rStyle w:val="Hyperlink"/>
                <w:rFonts w:ascii="Calibri" w:hAnsi="Calibri"/>
              </w:rPr>
              <w:t>1.3</w:t>
            </w:r>
            <w:r w:rsidR="001569E7">
              <w:rPr>
                <w:rFonts w:asciiTheme="minorHAnsi" w:eastAsiaTheme="minorEastAsia" w:hAnsiTheme="minorHAnsi" w:cstheme="minorBidi"/>
                <w:color w:val="auto"/>
              </w:rPr>
              <w:tab/>
            </w:r>
            <w:r w:rsidR="001569E7" w:rsidRPr="009D4EE9">
              <w:rPr>
                <w:rStyle w:val="Hyperlink"/>
              </w:rPr>
              <w:t>Purpose</w:t>
            </w:r>
            <w:r w:rsidR="001569E7">
              <w:rPr>
                <w:webHidden/>
              </w:rPr>
              <w:tab/>
            </w:r>
            <w:r w:rsidR="001569E7">
              <w:rPr>
                <w:webHidden/>
              </w:rPr>
              <w:fldChar w:fldCharType="begin"/>
            </w:r>
            <w:r w:rsidR="001569E7">
              <w:rPr>
                <w:webHidden/>
              </w:rPr>
              <w:instrText xml:space="preserve"> PAGEREF _Toc27648051 \h </w:instrText>
            </w:r>
            <w:r w:rsidR="001569E7">
              <w:rPr>
                <w:webHidden/>
              </w:rPr>
            </w:r>
            <w:r w:rsidR="001569E7">
              <w:rPr>
                <w:webHidden/>
              </w:rPr>
              <w:fldChar w:fldCharType="separate"/>
            </w:r>
            <w:r w:rsidR="00A17E99">
              <w:rPr>
                <w:webHidden/>
              </w:rPr>
              <w:t>1</w:t>
            </w:r>
            <w:r w:rsidR="001569E7">
              <w:rPr>
                <w:webHidden/>
              </w:rPr>
              <w:fldChar w:fldCharType="end"/>
            </w:r>
          </w:hyperlink>
        </w:p>
        <w:p w14:paraId="44A826CF" w14:textId="77777777" w:rsidR="001569E7" w:rsidRDefault="006E4EC5" w:rsidP="000727B0">
          <w:pPr>
            <w:pStyle w:val="TOC3"/>
            <w:spacing w:before="120" w:after="120"/>
            <w:ind w:right="0"/>
            <w:rPr>
              <w:rFonts w:asciiTheme="minorHAnsi" w:eastAsiaTheme="minorEastAsia" w:hAnsiTheme="minorHAnsi" w:cstheme="minorBidi"/>
              <w:color w:val="auto"/>
            </w:rPr>
          </w:pPr>
          <w:hyperlink w:anchor="_Toc27648052" w:history="1">
            <w:r w:rsidR="001569E7" w:rsidRPr="009D4EE9">
              <w:rPr>
                <w:rStyle w:val="Hyperlink"/>
                <w:rFonts w:ascii="Calibri" w:hAnsi="Calibri"/>
              </w:rPr>
              <w:t>1.4</w:t>
            </w:r>
            <w:r w:rsidR="001569E7">
              <w:rPr>
                <w:rFonts w:asciiTheme="minorHAnsi" w:eastAsiaTheme="minorEastAsia" w:hAnsiTheme="minorHAnsi" w:cstheme="minorBidi"/>
                <w:color w:val="auto"/>
              </w:rPr>
              <w:tab/>
            </w:r>
            <w:r w:rsidR="001569E7" w:rsidRPr="009D4EE9">
              <w:rPr>
                <w:rStyle w:val="Hyperlink"/>
              </w:rPr>
              <w:t>Scope</w:t>
            </w:r>
            <w:r w:rsidR="001569E7">
              <w:rPr>
                <w:webHidden/>
              </w:rPr>
              <w:tab/>
            </w:r>
            <w:r w:rsidR="001569E7">
              <w:rPr>
                <w:webHidden/>
              </w:rPr>
              <w:fldChar w:fldCharType="begin"/>
            </w:r>
            <w:r w:rsidR="001569E7">
              <w:rPr>
                <w:webHidden/>
              </w:rPr>
              <w:instrText xml:space="preserve"> PAGEREF _Toc27648052 \h </w:instrText>
            </w:r>
            <w:r w:rsidR="001569E7">
              <w:rPr>
                <w:webHidden/>
              </w:rPr>
            </w:r>
            <w:r w:rsidR="001569E7">
              <w:rPr>
                <w:webHidden/>
              </w:rPr>
              <w:fldChar w:fldCharType="separate"/>
            </w:r>
            <w:r w:rsidR="00A17E99">
              <w:rPr>
                <w:webHidden/>
              </w:rPr>
              <w:t>2</w:t>
            </w:r>
            <w:r w:rsidR="001569E7">
              <w:rPr>
                <w:webHidden/>
              </w:rPr>
              <w:fldChar w:fldCharType="end"/>
            </w:r>
          </w:hyperlink>
        </w:p>
        <w:p w14:paraId="01E5A673"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53" w:history="1">
            <w:r w:rsidR="001569E7" w:rsidRPr="009D4EE9">
              <w:rPr>
                <w:rStyle w:val="Hyperlink"/>
                <w:rFonts w:ascii="Calibri" w:hAnsi="Calibri"/>
              </w:rPr>
              <w:t>1.5</w:t>
            </w:r>
            <w:r w:rsidR="001569E7">
              <w:rPr>
                <w:rFonts w:asciiTheme="minorHAnsi" w:eastAsiaTheme="minorEastAsia" w:hAnsiTheme="minorHAnsi" w:cstheme="minorBidi"/>
                <w:color w:val="auto"/>
              </w:rPr>
              <w:tab/>
            </w:r>
            <w:r w:rsidR="001569E7" w:rsidRPr="009D4EE9">
              <w:rPr>
                <w:rStyle w:val="Hyperlink"/>
              </w:rPr>
              <w:t>Interpretation</w:t>
            </w:r>
            <w:r w:rsidR="001569E7">
              <w:rPr>
                <w:webHidden/>
              </w:rPr>
              <w:tab/>
            </w:r>
            <w:r w:rsidR="001569E7">
              <w:rPr>
                <w:webHidden/>
              </w:rPr>
              <w:fldChar w:fldCharType="begin"/>
            </w:r>
            <w:r w:rsidR="001569E7">
              <w:rPr>
                <w:webHidden/>
              </w:rPr>
              <w:instrText xml:space="preserve"> PAGEREF _Toc27648053 \h </w:instrText>
            </w:r>
            <w:r w:rsidR="001569E7">
              <w:rPr>
                <w:webHidden/>
              </w:rPr>
            </w:r>
            <w:r w:rsidR="001569E7">
              <w:rPr>
                <w:webHidden/>
              </w:rPr>
              <w:fldChar w:fldCharType="separate"/>
            </w:r>
            <w:r w:rsidR="00A17E99">
              <w:rPr>
                <w:webHidden/>
              </w:rPr>
              <w:t>2</w:t>
            </w:r>
            <w:r w:rsidR="001569E7">
              <w:rPr>
                <w:webHidden/>
              </w:rPr>
              <w:fldChar w:fldCharType="end"/>
            </w:r>
          </w:hyperlink>
        </w:p>
        <w:p w14:paraId="622F35AF" w14:textId="77777777" w:rsidR="001569E7" w:rsidRDefault="006E4EC5" w:rsidP="000727B0">
          <w:pPr>
            <w:pStyle w:val="TOC2"/>
            <w:spacing w:after="120"/>
            <w:rPr>
              <w:rFonts w:asciiTheme="minorHAnsi" w:eastAsiaTheme="minorEastAsia" w:hAnsiTheme="minorHAnsi" w:cstheme="minorBidi"/>
              <w:b w:val="0"/>
              <w:bCs w:val="0"/>
              <w:color w:val="auto"/>
              <w:szCs w:val="22"/>
            </w:rPr>
          </w:pPr>
          <w:hyperlink w:anchor="_Toc27648055" w:history="1">
            <w:r w:rsidR="001569E7" w:rsidRPr="009D4EE9">
              <w:rPr>
                <w:rStyle w:val="Hyperlink"/>
                <w:rFonts w:ascii="Calibri" w:hAnsi="Calibri"/>
              </w:rPr>
              <w:t>2.</w:t>
            </w:r>
            <w:r w:rsidR="001569E7">
              <w:rPr>
                <w:rFonts w:asciiTheme="minorHAnsi" w:eastAsiaTheme="minorEastAsia" w:hAnsiTheme="minorHAnsi" w:cstheme="minorBidi"/>
                <w:b w:val="0"/>
                <w:bCs w:val="0"/>
                <w:color w:val="auto"/>
                <w:szCs w:val="22"/>
              </w:rPr>
              <w:tab/>
            </w:r>
            <w:r w:rsidR="001569E7" w:rsidRPr="009D4EE9">
              <w:rPr>
                <w:rStyle w:val="Hyperlink"/>
              </w:rPr>
              <w:t>Objectives of radiation Protection for Planned Exposure Situations</w:t>
            </w:r>
            <w:r w:rsidR="001569E7">
              <w:rPr>
                <w:webHidden/>
              </w:rPr>
              <w:tab/>
            </w:r>
            <w:r w:rsidR="001569E7">
              <w:rPr>
                <w:webHidden/>
              </w:rPr>
              <w:fldChar w:fldCharType="begin"/>
            </w:r>
            <w:r w:rsidR="001569E7">
              <w:rPr>
                <w:webHidden/>
              </w:rPr>
              <w:instrText xml:space="preserve"> PAGEREF _Toc27648055 \h </w:instrText>
            </w:r>
            <w:r w:rsidR="001569E7">
              <w:rPr>
                <w:webHidden/>
              </w:rPr>
            </w:r>
            <w:r w:rsidR="001569E7">
              <w:rPr>
                <w:webHidden/>
              </w:rPr>
              <w:fldChar w:fldCharType="separate"/>
            </w:r>
            <w:r w:rsidR="00A17E99">
              <w:rPr>
                <w:webHidden/>
              </w:rPr>
              <w:t>4</w:t>
            </w:r>
            <w:r w:rsidR="001569E7">
              <w:rPr>
                <w:webHidden/>
              </w:rPr>
              <w:fldChar w:fldCharType="end"/>
            </w:r>
          </w:hyperlink>
        </w:p>
        <w:p w14:paraId="482B6559"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56" w:history="1">
            <w:r w:rsidR="001569E7" w:rsidRPr="009D4EE9">
              <w:rPr>
                <w:rStyle w:val="Hyperlink"/>
                <w:rFonts w:ascii="Calibri" w:hAnsi="Calibri"/>
              </w:rPr>
              <w:t>2.1</w:t>
            </w:r>
            <w:r w:rsidR="001569E7">
              <w:rPr>
                <w:rFonts w:asciiTheme="minorHAnsi" w:eastAsiaTheme="minorEastAsia" w:hAnsiTheme="minorHAnsi" w:cstheme="minorBidi"/>
                <w:color w:val="auto"/>
              </w:rPr>
              <w:tab/>
            </w:r>
            <w:r w:rsidR="001569E7" w:rsidRPr="009D4EE9">
              <w:rPr>
                <w:rStyle w:val="Hyperlink"/>
              </w:rPr>
              <w:t>Justification</w:t>
            </w:r>
            <w:r w:rsidR="001569E7">
              <w:rPr>
                <w:webHidden/>
              </w:rPr>
              <w:tab/>
            </w:r>
            <w:r w:rsidR="001569E7">
              <w:rPr>
                <w:webHidden/>
              </w:rPr>
              <w:fldChar w:fldCharType="begin"/>
            </w:r>
            <w:r w:rsidR="001569E7">
              <w:rPr>
                <w:webHidden/>
              </w:rPr>
              <w:instrText xml:space="preserve"> PAGEREF _Toc27648056 \h </w:instrText>
            </w:r>
            <w:r w:rsidR="001569E7">
              <w:rPr>
                <w:webHidden/>
              </w:rPr>
            </w:r>
            <w:r w:rsidR="001569E7">
              <w:rPr>
                <w:webHidden/>
              </w:rPr>
              <w:fldChar w:fldCharType="separate"/>
            </w:r>
            <w:r w:rsidR="00A17E99">
              <w:rPr>
                <w:webHidden/>
              </w:rPr>
              <w:t>5</w:t>
            </w:r>
            <w:r w:rsidR="001569E7">
              <w:rPr>
                <w:webHidden/>
              </w:rPr>
              <w:fldChar w:fldCharType="end"/>
            </w:r>
          </w:hyperlink>
        </w:p>
        <w:p w14:paraId="43DBF1F5"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57" w:history="1">
            <w:r w:rsidR="001569E7" w:rsidRPr="009D4EE9">
              <w:rPr>
                <w:rStyle w:val="Hyperlink"/>
                <w:rFonts w:ascii="Calibri" w:hAnsi="Calibri"/>
              </w:rPr>
              <w:t>2.2</w:t>
            </w:r>
            <w:r w:rsidR="001569E7">
              <w:rPr>
                <w:rFonts w:asciiTheme="minorHAnsi" w:eastAsiaTheme="minorEastAsia" w:hAnsiTheme="minorHAnsi" w:cstheme="minorBidi"/>
                <w:color w:val="auto"/>
              </w:rPr>
              <w:tab/>
            </w:r>
            <w:r w:rsidR="001569E7" w:rsidRPr="009D4EE9">
              <w:rPr>
                <w:rStyle w:val="Hyperlink"/>
              </w:rPr>
              <w:t>Optimisation and limitation</w:t>
            </w:r>
            <w:r w:rsidR="001569E7">
              <w:rPr>
                <w:webHidden/>
              </w:rPr>
              <w:tab/>
            </w:r>
            <w:r w:rsidR="001569E7">
              <w:rPr>
                <w:webHidden/>
              </w:rPr>
              <w:fldChar w:fldCharType="begin"/>
            </w:r>
            <w:r w:rsidR="001569E7">
              <w:rPr>
                <w:webHidden/>
              </w:rPr>
              <w:instrText xml:space="preserve"> PAGEREF _Toc27648057 \h </w:instrText>
            </w:r>
            <w:r w:rsidR="001569E7">
              <w:rPr>
                <w:webHidden/>
              </w:rPr>
            </w:r>
            <w:r w:rsidR="001569E7">
              <w:rPr>
                <w:webHidden/>
              </w:rPr>
              <w:fldChar w:fldCharType="separate"/>
            </w:r>
            <w:r w:rsidR="00A17E99">
              <w:rPr>
                <w:webHidden/>
              </w:rPr>
              <w:t>6</w:t>
            </w:r>
            <w:r w:rsidR="001569E7">
              <w:rPr>
                <w:webHidden/>
              </w:rPr>
              <w:fldChar w:fldCharType="end"/>
            </w:r>
          </w:hyperlink>
        </w:p>
        <w:p w14:paraId="67DE09AF"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58" w:history="1">
            <w:r w:rsidR="001569E7" w:rsidRPr="009D4EE9">
              <w:rPr>
                <w:rStyle w:val="Hyperlink"/>
                <w:rFonts w:ascii="Calibri" w:hAnsi="Calibri"/>
              </w:rPr>
              <w:t>2.3</w:t>
            </w:r>
            <w:r w:rsidR="001569E7">
              <w:rPr>
                <w:rFonts w:asciiTheme="minorHAnsi" w:eastAsiaTheme="minorEastAsia" w:hAnsiTheme="minorHAnsi" w:cstheme="minorBidi"/>
                <w:color w:val="auto"/>
              </w:rPr>
              <w:tab/>
            </w:r>
            <w:r w:rsidR="001569E7" w:rsidRPr="009D4EE9">
              <w:rPr>
                <w:rStyle w:val="Hyperlink"/>
              </w:rPr>
              <w:t>Aligning safety and security objectives</w:t>
            </w:r>
            <w:r w:rsidR="001569E7">
              <w:rPr>
                <w:webHidden/>
              </w:rPr>
              <w:tab/>
            </w:r>
            <w:r w:rsidR="001569E7">
              <w:rPr>
                <w:webHidden/>
              </w:rPr>
              <w:fldChar w:fldCharType="begin"/>
            </w:r>
            <w:r w:rsidR="001569E7">
              <w:rPr>
                <w:webHidden/>
              </w:rPr>
              <w:instrText xml:space="preserve"> PAGEREF _Toc27648058 \h </w:instrText>
            </w:r>
            <w:r w:rsidR="001569E7">
              <w:rPr>
                <w:webHidden/>
              </w:rPr>
            </w:r>
            <w:r w:rsidR="001569E7">
              <w:rPr>
                <w:webHidden/>
              </w:rPr>
              <w:fldChar w:fldCharType="separate"/>
            </w:r>
            <w:r w:rsidR="00A17E99">
              <w:rPr>
                <w:webHidden/>
              </w:rPr>
              <w:t>7</w:t>
            </w:r>
            <w:r w:rsidR="001569E7">
              <w:rPr>
                <w:webHidden/>
              </w:rPr>
              <w:fldChar w:fldCharType="end"/>
            </w:r>
          </w:hyperlink>
        </w:p>
        <w:p w14:paraId="4C267BEE"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59" w:history="1">
            <w:r w:rsidR="001569E7" w:rsidRPr="009D4EE9">
              <w:rPr>
                <w:rStyle w:val="Hyperlink"/>
                <w:rFonts w:ascii="Calibri" w:hAnsi="Calibri"/>
              </w:rPr>
              <w:t>2.4</w:t>
            </w:r>
            <w:r w:rsidR="001569E7">
              <w:rPr>
                <w:rFonts w:asciiTheme="minorHAnsi" w:eastAsiaTheme="minorEastAsia" w:hAnsiTheme="minorHAnsi" w:cstheme="minorBidi"/>
                <w:color w:val="auto"/>
              </w:rPr>
              <w:tab/>
            </w:r>
            <w:r w:rsidR="001569E7" w:rsidRPr="009D4EE9">
              <w:rPr>
                <w:rStyle w:val="Hyperlink"/>
              </w:rPr>
              <w:t>A graded approach to implementation</w:t>
            </w:r>
            <w:r w:rsidR="001569E7">
              <w:rPr>
                <w:webHidden/>
              </w:rPr>
              <w:tab/>
            </w:r>
            <w:r w:rsidR="001569E7">
              <w:rPr>
                <w:webHidden/>
              </w:rPr>
              <w:fldChar w:fldCharType="begin"/>
            </w:r>
            <w:r w:rsidR="001569E7">
              <w:rPr>
                <w:webHidden/>
              </w:rPr>
              <w:instrText xml:space="preserve"> PAGEREF _Toc27648059 \h </w:instrText>
            </w:r>
            <w:r w:rsidR="001569E7">
              <w:rPr>
                <w:webHidden/>
              </w:rPr>
            </w:r>
            <w:r w:rsidR="001569E7">
              <w:rPr>
                <w:webHidden/>
              </w:rPr>
              <w:fldChar w:fldCharType="separate"/>
            </w:r>
            <w:r w:rsidR="00A17E99">
              <w:rPr>
                <w:webHidden/>
              </w:rPr>
              <w:t>7</w:t>
            </w:r>
            <w:r w:rsidR="001569E7">
              <w:rPr>
                <w:webHidden/>
              </w:rPr>
              <w:fldChar w:fldCharType="end"/>
            </w:r>
          </w:hyperlink>
        </w:p>
        <w:p w14:paraId="7B6D2EE0"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60" w:history="1">
            <w:r w:rsidR="001569E7" w:rsidRPr="009D4EE9">
              <w:rPr>
                <w:rStyle w:val="Hyperlink"/>
                <w:rFonts w:ascii="Calibri" w:hAnsi="Calibri"/>
              </w:rPr>
              <w:t>2.5</w:t>
            </w:r>
            <w:r w:rsidR="001569E7">
              <w:rPr>
                <w:rFonts w:asciiTheme="minorHAnsi" w:eastAsiaTheme="minorEastAsia" w:hAnsiTheme="minorHAnsi" w:cstheme="minorBidi"/>
                <w:color w:val="auto"/>
              </w:rPr>
              <w:tab/>
            </w:r>
            <w:r w:rsidR="001569E7" w:rsidRPr="009D4EE9">
              <w:rPr>
                <w:rStyle w:val="Hyperlink"/>
              </w:rPr>
              <w:t>The role of the Responsible Person</w:t>
            </w:r>
            <w:r w:rsidR="001569E7">
              <w:rPr>
                <w:webHidden/>
              </w:rPr>
              <w:tab/>
            </w:r>
            <w:r w:rsidR="001569E7">
              <w:rPr>
                <w:webHidden/>
              </w:rPr>
              <w:fldChar w:fldCharType="begin"/>
            </w:r>
            <w:r w:rsidR="001569E7">
              <w:rPr>
                <w:webHidden/>
              </w:rPr>
              <w:instrText xml:space="preserve"> PAGEREF _Toc27648060 \h </w:instrText>
            </w:r>
            <w:r w:rsidR="001569E7">
              <w:rPr>
                <w:webHidden/>
              </w:rPr>
            </w:r>
            <w:r w:rsidR="001569E7">
              <w:rPr>
                <w:webHidden/>
              </w:rPr>
              <w:fldChar w:fldCharType="separate"/>
            </w:r>
            <w:r w:rsidR="00A17E99">
              <w:rPr>
                <w:webHidden/>
              </w:rPr>
              <w:t>8</w:t>
            </w:r>
            <w:r w:rsidR="001569E7">
              <w:rPr>
                <w:webHidden/>
              </w:rPr>
              <w:fldChar w:fldCharType="end"/>
            </w:r>
          </w:hyperlink>
        </w:p>
        <w:p w14:paraId="26AC4A47" w14:textId="77777777" w:rsidR="001569E7" w:rsidRDefault="006E4EC5" w:rsidP="000727B0">
          <w:pPr>
            <w:pStyle w:val="TOC2"/>
            <w:spacing w:after="120"/>
            <w:rPr>
              <w:rFonts w:asciiTheme="minorHAnsi" w:eastAsiaTheme="minorEastAsia" w:hAnsiTheme="minorHAnsi" w:cstheme="minorBidi"/>
              <w:b w:val="0"/>
              <w:bCs w:val="0"/>
              <w:color w:val="auto"/>
              <w:szCs w:val="22"/>
            </w:rPr>
          </w:pPr>
          <w:hyperlink w:anchor="_Toc27648061" w:history="1">
            <w:r w:rsidR="001569E7" w:rsidRPr="009D4EE9">
              <w:rPr>
                <w:rStyle w:val="Hyperlink"/>
                <w:rFonts w:ascii="Calibri" w:hAnsi="Calibri"/>
              </w:rPr>
              <w:t>3.</w:t>
            </w:r>
            <w:r w:rsidR="001569E7">
              <w:rPr>
                <w:rFonts w:asciiTheme="minorHAnsi" w:eastAsiaTheme="minorEastAsia" w:hAnsiTheme="minorHAnsi" w:cstheme="minorBidi"/>
                <w:b w:val="0"/>
                <w:bCs w:val="0"/>
                <w:color w:val="auto"/>
                <w:szCs w:val="22"/>
              </w:rPr>
              <w:tab/>
            </w:r>
            <w:r w:rsidR="001569E7" w:rsidRPr="009D4EE9">
              <w:rPr>
                <w:rStyle w:val="Hyperlink"/>
              </w:rPr>
              <w:t>Safety Requirements for Planned Exposure Situations</w:t>
            </w:r>
            <w:r w:rsidR="001569E7">
              <w:rPr>
                <w:webHidden/>
              </w:rPr>
              <w:tab/>
            </w:r>
            <w:r w:rsidR="001569E7">
              <w:rPr>
                <w:webHidden/>
              </w:rPr>
              <w:fldChar w:fldCharType="begin"/>
            </w:r>
            <w:r w:rsidR="001569E7">
              <w:rPr>
                <w:webHidden/>
              </w:rPr>
              <w:instrText xml:space="preserve"> PAGEREF _Toc27648061 \h </w:instrText>
            </w:r>
            <w:r w:rsidR="001569E7">
              <w:rPr>
                <w:webHidden/>
              </w:rPr>
            </w:r>
            <w:r w:rsidR="001569E7">
              <w:rPr>
                <w:webHidden/>
              </w:rPr>
              <w:fldChar w:fldCharType="separate"/>
            </w:r>
            <w:r w:rsidR="00A17E99">
              <w:rPr>
                <w:webHidden/>
              </w:rPr>
              <w:t>9</w:t>
            </w:r>
            <w:r w:rsidR="001569E7">
              <w:rPr>
                <w:webHidden/>
              </w:rPr>
              <w:fldChar w:fldCharType="end"/>
            </w:r>
          </w:hyperlink>
        </w:p>
        <w:p w14:paraId="3AAA45DB"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62" w:history="1">
            <w:r w:rsidR="001569E7" w:rsidRPr="009D4EE9">
              <w:rPr>
                <w:rStyle w:val="Hyperlink"/>
                <w:rFonts w:ascii="Calibri" w:hAnsi="Calibri"/>
              </w:rPr>
              <w:t>3.1</w:t>
            </w:r>
            <w:r w:rsidR="001569E7">
              <w:rPr>
                <w:rFonts w:asciiTheme="minorHAnsi" w:eastAsiaTheme="minorEastAsia" w:hAnsiTheme="minorHAnsi" w:cstheme="minorBidi"/>
                <w:color w:val="auto"/>
              </w:rPr>
              <w:tab/>
            </w:r>
            <w:r w:rsidR="001569E7" w:rsidRPr="009D4EE9">
              <w:rPr>
                <w:rStyle w:val="Hyperlink"/>
              </w:rPr>
              <w:t>General requirements</w:t>
            </w:r>
            <w:r w:rsidR="001569E7">
              <w:rPr>
                <w:webHidden/>
              </w:rPr>
              <w:tab/>
            </w:r>
            <w:r w:rsidR="001569E7">
              <w:rPr>
                <w:webHidden/>
              </w:rPr>
              <w:fldChar w:fldCharType="begin"/>
            </w:r>
            <w:r w:rsidR="001569E7">
              <w:rPr>
                <w:webHidden/>
              </w:rPr>
              <w:instrText xml:space="preserve"> PAGEREF _Toc27648062 \h </w:instrText>
            </w:r>
            <w:r w:rsidR="001569E7">
              <w:rPr>
                <w:webHidden/>
              </w:rPr>
            </w:r>
            <w:r w:rsidR="001569E7">
              <w:rPr>
                <w:webHidden/>
              </w:rPr>
              <w:fldChar w:fldCharType="separate"/>
            </w:r>
            <w:r w:rsidR="00A17E99">
              <w:rPr>
                <w:webHidden/>
              </w:rPr>
              <w:t>9</w:t>
            </w:r>
            <w:r w:rsidR="001569E7">
              <w:rPr>
                <w:webHidden/>
              </w:rPr>
              <w:fldChar w:fldCharType="end"/>
            </w:r>
          </w:hyperlink>
        </w:p>
        <w:p w14:paraId="3146C803"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63" w:history="1">
            <w:r w:rsidR="001569E7" w:rsidRPr="009D4EE9">
              <w:rPr>
                <w:rStyle w:val="Hyperlink"/>
                <w:rFonts w:ascii="Calibri" w:hAnsi="Calibri"/>
              </w:rPr>
              <w:t>3.2</w:t>
            </w:r>
            <w:r w:rsidR="001569E7">
              <w:rPr>
                <w:rFonts w:asciiTheme="minorHAnsi" w:eastAsiaTheme="minorEastAsia" w:hAnsiTheme="minorHAnsi" w:cstheme="minorBidi"/>
                <w:color w:val="auto"/>
              </w:rPr>
              <w:tab/>
            </w:r>
            <w:r w:rsidR="001569E7" w:rsidRPr="009D4EE9">
              <w:rPr>
                <w:rStyle w:val="Hyperlink"/>
              </w:rPr>
              <w:t>Requirements for Occupational Exposure</w:t>
            </w:r>
            <w:r w:rsidR="001569E7">
              <w:rPr>
                <w:webHidden/>
              </w:rPr>
              <w:tab/>
            </w:r>
            <w:r w:rsidR="001569E7">
              <w:rPr>
                <w:webHidden/>
              </w:rPr>
              <w:fldChar w:fldCharType="begin"/>
            </w:r>
            <w:r w:rsidR="001569E7">
              <w:rPr>
                <w:webHidden/>
              </w:rPr>
              <w:instrText xml:space="preserve"> PAGEREF _Toc27648063 \h </w:instrText>
            </w:r>
            <w:r w:rsidR="001569E7">
              <w:rPr>
                <w:webHidden/>
              </w:rPr>
            </w:r>
            <w:r w:rsidR="001569E7">
              <w:rPr>
                <w:webHidden/>
              </w:rPr>
              <w:fldChar w:fldCharType="separate"/>
            </w:r>
            <w:r w:rsidR="00A17E99">
              <w:rPr>
                <w:webHidden/>
              </w:rPr>
              <w:t>14</w:t>
            </w:r>
            <w:r w:rsidR="001569E7">
              <w:rPr>
                <w:webHidden/>
              </w:rPr>
              <w:fldChar w:fldCharType="end"/>
            </w:r>
          </w:hyperlink>
        </w:p>
        <w:p w14:paraId="0373F2AF" w14:textId="77777777" w:rsidR="001569E7" w:rsidRDefault="006E4EC5" w:rsidP="000727B0">
          <w:pPr>
            <w:pStyle w:val="TOC3"/>
            <w:spacing w:before="120" w:after="120"/>
            <w:rPr>
              <w:rFonts w:asciiTheme="minorHAnsi" w:eastAsiaTheme="minorEastAsia" w:hAnsiTheme="minorHAnsi" w:cstheme="minorBidi"/>
              <w:color w:val="auto"/>
            </w:rPr>
          </w:pPr>
          <w:hyperlink w:anchor="_Toc27648064" w:history="1">
            <w:r w:rsidR="001569E7" w:rsidRPr="009D4EE9">
              <w:rPr>
                <w:rStyle w:val="Hyperlink"/>
                <w:rFonts w:ascii="Calibri" w:hAnsi="Calibri"/>
              </w:rPr>
              <w:t>3.3</w:t>
            </w:r>
            <w:r w:rsidR="001569E7">
              <w:rPr>
                <w:rFonts w:asciiTheme="minorHAnsi" w:eastAsiaTheme="minorEastAsia" w:hAnsiTheme="minorHAnsi" w:cstheme="minorBidi"/>
                <w:color w:val="auto"/>
              </w:rPr>
              <w:tab/>
            </w:r>
            <w:r w:rsidR="001569E7" w:rsidRPr="009D4EE9">
              <w:rPr>
                <w:rStyle w:val="Hyperlink"/>
              </w:rPr>
              <w:t>Requirements for Public and Environmental Exposure</w:t>
            </w:r>
            <w:r w:rsidR="001569E7">
              <w:rPr>
                <w:webHidden/>
              </w:rPr>
              <w:tab/>
            </w:r>
            <w:r w:rsidR="001569E7">
              <w:rPr>
                <w:webHidden/>
              </w:rPr>
              <w:fldChar w:fldCharType="begin"/>
            </w:r>
            <w:r w:rsidR="001569E7">
              <w:rPr>
                <w:webHidden/>
              </w:rPr>
              <w:instrText xml:space="preserve"> PAGEREF _Toc27648064 \h </w:instrText>
            </w:r>
            <w:r w:rsidR="001569E7">
              <w:rPr>
                <w:webHidden/>
              </w:rPr>
            </w:r>
            <w:r w:rsidR="001569E7">
              <w:rPr>
                <w:webHidden/>
              </w:rPr>
              <w:fldChar w:fldCharType="separate"/>
            </w:r>
            <w:r w:rsidR="00A17E99">
              <w:rPr>
                <w:webHidden/>
              </w:rPr>
              <w:t>17</w:t>
            </w:r>
            <w:r w:rsidR="001569E7">
              <w:rPr>
                <w:webHidden/>
              </w:rPr>
              <w:fldChar w:fldCharType="end"/>
            </w:r>
          </w:hyperlink>
        </w:p>
        <w:p w14:paraId="1231E404" w14:textId="77777777" w:rsidR="001569E7" w:rsidRDefault="006E4EC5" w:rsidP="000727B0">
          <w:pPr>
            <w:pStyle w:val="TOC4"/>
            <w:spacing w:after="120"/>
            <w:rPr>
              <w:rFonts w:asciiTheme="minorHAnsi" w:eastAsiaTheme="minorEastAsia" w:hAnsiTheme="minorHAnsi" w:cstheme="minorBidi"/>
              <w:b w:val="0"/>
              <w:color w:val="auto"/>
            </w:rPr>
          </w:pPr>
          <w:hyperlink w:anchor="_Toc27648065" w:history="1">
            <w:r w:rsidR="001569E7" w:rsidRPr="009D4EE9">
              <w:rPr>
                <w:rStyle w:val="Hyperlink"/>
              </w:rPr>
              <w:t>Schedule A</w:t>
            </w:r>
            <w:r w:rsidR="001569E7">
              <w:rPr>
                <w:rFonts w:asciiTheme="minorHAnsi" w:eastAsiaTheme="minorEastAsia" w:hAnsiTheme="minorHAnsi" w:cstheme="minorBidi"/>
                <w:b w:val="0"/>
                <w:color w:val="auto"/>
              </w:rPr>
              <w:tab/>
            </w:r>
            <w:r w:rsidR="001569E7" w:rsidRPr="009D4EE9">
              <w:rPr>
                <w:rStyle w:val="Hyperlink"/>
              </w:rPr>
              <w:t>Dose limits for occupationally exposed persons</w:t>
            </w:r>
            <w:r w:rsidR="001569E7">
              <w:rPr>
                <w:webHidden/>
              </w:rPr>
              <w:tab/>
            </w:r>
            <w:r w:rsidR="001569E7">
              <w:rPr>
                <w:webHidden/>
              </w:rPr>
              <w:fldChar w:fldCharType="begin"/>
            </w:r>
            <w:r w:rsidR="001569E7">
              <w:rPr>
                <w:webHidden/>
              </w:rPr>
              <w:instrText xml:space="preserve"> PAGEREF _Toc27648065 \h </w:instrText>
            </w:r>
            <w:r w:rsidR="001569E7">
              <w:rPr>
                <w:webHidden/>
              </w:rPr>
            </w:r>
            <w:r w:rsidR="001569E7">
              <w:rPr>
                <w:webHidden/>
              </w:rPr>
              <w:fldChar w:fldCharType="separate"/>
            </w:r>
            <w:r w:rsidR="00A17E99">
              <w:rPr>
                <w:webHidden/>
              </w:rPr>
              <w:t>19</w:t>
            </w:r>
            <w:r w:rsidR="001569E7">
              <w:rPr>
                <w:webHidden/>
              </w:rPr>
              <w:fldChar w:fldCharType="end"/>
            </w:r>
          </w:hyperlink>
        </w:p>
        <w:p w14:paraId="1F052906" w14:textId="77777777" w:rsidR="001569E7" w:rsidRDefault="006E4EC5" w:rsidP="000727B0">
          <w:pPr>
            <w:pStyle w:val="TOC4"/>
            <w:spacing w:after="120"/>
            <w:rPr>
              <w:rFonts w:asciiTheme="minorHAnsi" w:eastAsiaTheme="minorEastAsia" w:hAnsiTheme="minorHAnsi" w:cstheme="minorBidi"/>
              <w:b w:val="0"/>
              <w:color w:val="auto"/>
            </w:rPr>
          </w:pPr>
          <w:hyperlink w:anchor="_Toc27648066" w:history="1">
            <w:r w:rsidR="001569E7" w:rsidRPr="009D4EE9">
              <w:rPr>
                <w:rStyle w:val="Hyperlink"/>
              </w:rPr>
              <w:t>Schedule B</w:t>
            </w:r>
            <w:r w:rsidR="001569E7">
              <w:rPr>
                <w:rFonts w:asciiTheme="minorHAnsi" w:eastAsiaTheme="minorEastAsia" w:hAnsiTheme="minorHAnsi" w:cstheme="minorBidi"/>
                <w:b w:val="0"/>
                <w:color w:val="auto"/>
              </w:rPr>
              <w:tab/>
            </w:r>
            <w:r w:rsidR="001569E7" w:rsidRPr="009D4EE9">
              <w:rPr>
                <w:rStyle w:val="Hyperlink"/>
              </w:rPr>
              <w:t>Dose limits for members of the public</w:t>
            </w:r>
            <w:r w:rsidR="001569E7">
              <w:rPr>
                <w:webHidden/>
              </w:rPr>
              <w:tab/>
            </w:r>
            <w:r w:rsidR="001569E7">
              <w:rPr>
                <w:webHidden/>
              </w:rPr>
              <w:fldChar w:fldCharType="begin"/>
            </w:r>
            <w:r w:rsidR="001569E7">
              <w:rPr>
                <w:webHidden/>
              </w:rPr>
              <w:instrText xml:space="preserve"> PAGEREF _Toc27648066 \h </w:instrText>
            </w:r>
            <w:r w:rsidR="001569E7">
              <w:rPr>
                <w:webHidden/>
              </w:rPr>
            </w:r>
            <w:r w:rsidR="001569E7">
              <w:rPr>
                <w:webHidden/>
              </w:rPr>
              <w:fldChar w:fldCharType="separate"/>
            </w:r>
            <w:r w:rsidR="00A17E99">
              <w:rPr>
                <w:webHidden/>
              </w:rPr>
              <w:t>20</w:t>
            </w:r>
            <w:r w:rsidR="001569E7">
              <w:rPr>
                <w:webHidden/>
              </w:rPr>
              <w:fldChar w:fldCharType="end"/>
            </w:r>
          </w:hyperlink>
        </w:p>
        <w:p w14:paraId="24038E2B" w14:textId="77777777" w:rsidR="001569E7" w:rsidRDefault="006E4EC5" w:rsidP="000727B0">
          <w:pPr>
            <w:pStyle w:val="TOC4"/>
            <w:spacing w:after="120"/>
            <w:rPr>
              <w:rFonts w:asciiTheme="minorHAnsi" w:eastAsiaTheme="minorEastAsia" w:hAnsiTheme="minorHAnsi" w:cstheme="minorBidi"/>
              <w:b w:val="0"/>
              <w:color w:val="auto"/>
            </w:rPr>
          </w:pPr>
          <w:hyperlink w:anchor="_Toc27648067" w:history="1">
            <w:r w:rsidR="001569E7" w:rsidRPr="009D4EE9">
              <w:rPr>
                <w:rStyle w:val="Hyperlink"/>
              </w:rPr>
              <w:t>Appendix 1:</w:t>
            </w:r>
            <w:r w:rsidR="001569E7">
              <w:rPr>
                <w:rFonts w:asciiTheme="minorHAnsi" w:eastAsiaTheme="minorEastAsia" w:hAnsiTheme="minorHAnsi" w:cstheme="minorBidi"/>
                <w:b w:val="0"/>
                <w:color w:val="auto"/>
              </w:rPr>
              <w:tab/>
            </w:r>
            <w:r w:rsidR="001569E7" w:rsidRPr="009D4EE9">
              <w:rPr>
                <w:rStyle w:val="Hyperlink"/>
              </w:rPr>
              <w:t>Derivation of existing planned exposure Code clauses from GSR Part 3 requirements</w:t>
            </w:r>
            <w:r w:rsidR="001569E7">
              <w:rPr>
                <w:webHidden/>
              </w:rPr>
              <w:tab/>
            </w:r>
            <w:r w:rsidR="001569E7">
              <w:rPr>
                <w:webHidden/>
              </w:rPr>
              <w:fldChar w:fldCharType="begin"/>
            </w:r>
            <w:r w:rsidR="001569E7">
              <w:rPr>
                <w:webHidden/>
              </w:rPr>
              <w:instrText xml:space="preserve"> PAGEREF _Toc27648067 \h </w:instrText>
            </w:r>
            <w:r w:rsidR="001569E7">
              <w:rPr>
                <w:webHidden/>
              </w:rPr>
            </w:r>
            <w:r w:rsidR="001569E7">
              <w:rPr>
                <w:webHidden/>
              </w:rPr>
              <w:fldChar w:fldCharType="separate"/>
            </w:r>
            <w:r w:rsidR="00A17E99">
              <w:rPr>
                <w:webHidden/>
              </w:rPr>
              <w:t>21</w:t>
            </w:r>
            <w:r w:rsidR="001569E7">
              <w:rPr>
                <w:webHidden/>
              </w:rPr>
              <w:fldChar w:fldCharType="end"/>
            </w:r>
          </w:hyperlink>
        </w:p>
        <w:p w14:paraId="3771C9EF" w14:textId="77777777" w:rsidR="001569E7" w:rsidRDefault="006E4EC5" w:rsidP="000727B0">
          <w:pPr>
            <w:pStyle w:val="TOC4"/>
            <w:spacing w:after="120"/>
            <w:rPr>
              <w:rFonts w:asciiTheme="minorHAnsi" w:eastAsiaTheme="minorEastAsia" w:hAnsiTheme="minorHAnsi" w:cstheme="minorBidi"/>
              <w:b w:val="0"/>
              <w:color w:val="auto"/>
            </w:rPr>
          </w:pPr>
          <w:hyperlink w:anchor="_Toc27648068" w:history="1">
            <w:r w:rsidR="001569E7" w:rsidRPr="009D4EE9">
              <w:rPr>
                <w:rStyle w:val="Hyperlink"/>
              </w:rPr>
              <w:t>Appendix 2:</w:t>
            </w:r>
            <w:r w:rsidR="001569E7">
              <w:rPr>
                <w:rFonts w:asciiTheme="minorHAnsi" w:eastAsiaTheme="minorEastAsia" w:hAnsiTheme="minorHAnsi" w:cstheme="minorBidi"/>
                <w:b w:val="0"/>
                <w:color w:val="auto"/>
              </w:rPr>
              <w:tab/>
            </w:r>
            <w:r w:rsidR="001569E7" w:rsidRPr="009D4EE9">
              <w:rPr>
                <w:rStyle w:val="Hyperlink"/>
              </w:rPr>
              <w:t>The Ten Principles of Radiation Risk management from the Fundamentals for Protection against Ionising Radiation (2014)</w:t>
            </w:r>
            <w:r w:rsidR="001569E7">
              <w:rPr>
                <w:webHidden/>
              </w:rPr>
              <w:tab/>
            </w:r>
            <w:r w:rsidR="001569E7">
              <w:rPr>
                <w:webHidden/>
              </w:rPr>
              <w:fldChar w:fldCharType="begin"/>
            </w:r>
            <w:r w:rsidR="001569E7">
              <w:rPr>
                <w:webHidden/>
              </w:rPr>
              <w:instrText xml:space="preserve"> PAGEREF _Toc27648068 \h </w:instrText>
            </w:r>
            <w:r w:rsidR="001569E7">
              <w:rPr>
                <w:webHidden/>
              </w:rPr>
            </w:r>
            <w:r w:rsidR="001569E7">
              <w:rPr>
                <w:webHidden/>
              </w:rPr>
              <w:fldChar w:fldCharType="separate"/>
            </w:r>
            <w:r w:rsidR="00A17E99">
              <w:rPr>
                <w:webHidden/>
              </w:rPr>
              <w:t>23</w:t>
            </w:r>
            <w:r w:rsidR="001569E7">
              <w:rPr>
                <w:webHidden/>
              </w:rPr>
              <w:fldChar w:fldCharType="end"/>
            </w:r>
          </w:hyperlink>
        </w:p>
        <w:p w14:paraId="235CA626" w14:textId="77777777" w:rsidR="001569E7" w:rsidRDefault="006E4EC5" w:rsidP="000727B0">
          <w:pPr>
            <w:pStyle w:val="TOC4"/>
            <w:spacing w:after="120"/>
            <w:jc w:val="both"/>
            <w:rPr>
              <w:rFonts w:asciiTheme="minorHAnsi" w:eastAsiaTheme="minorEastAsia" w:hAnsiTheme="minorHAnsi" w:cstheme="minorBidi"/>
              <w:b w:val="0"/>
              <w:color w:val="auto"/>
            </w:rPr>
          </w:pPr>
          <w:hyperlink w:anchor="_Toc27648069" w:history="1">
            <w:r w:rsidR="001569E7" w:rsidRPr="009D4EE9">
              <w:rPr>
                <w:rStyle w:val="Hyperlink"/>
              </w:rPr>
              <w:t>Glossary</w:t>
            </w:r>
            <w:r w:rsidR="00E22C72" w:rsidRPr="00E22C72">
              <w:rPr>
                <w:webHidden/>
              </w:rPr>
              <w:tab/>
            </w:r>
            <w:r w:rsidR="00EA6DD1" w:rsidRPr="00EA6DD1">
              <w:rPr>
                <w:webHidden/>
              </w:rPr>
              <w:tab/>
            </w:r>
            <w:r w:rsidR="001569E7">
              <w:rPr>
                <w:webHidden/>
              </w:rPr>
              <w:fldChar w:fldCharType="begin"/>
            </w:r>
            <w:r w:rsidR="001569E7">
              <w:rPr>
                <w:webHidden/>
              </w:rPr>
              <w:instrText xml:space="preserve"> PAGEREF _Toc27648069 \h </w:instrText>
            </w:r>
            <w:r w:rsidR="001569E7">
              <w:rPr>
                <w:webHidden/>
              </w:rPr>
            </w:r>
            <w:r w:rsidR="001569E7">
              <w:rPr>
                <w:webHidden/>
              </w:rPr>
              <w:fldChar w:fldCharType="separate"/>
            </w:r>
            <w:r w:rsidR="00A17E99">
              <w:rPr>
                <w:webHidden/>
              </w:rPr>
              <w:t>24</w:t>
            </w:r>
            <w:r w:rsidR="001569E7">
              <w:rPr>
                <w:webHidden/>
              </w:rPr>
              <w:fldChar w:fldCharType="end"/>
            </w:r>
          </w:hyperlink>
        </w:p>
        <w:p w14:paraId="345ECEDB" w14:textId="77777777" w:rsidR="001569E7" w:rsidRDefault="006E4EC5" w:rsidP="000727B0">
          <w:pPr>
            <w:pStyle w:val="TOC4"/>
            <w:spacing w:after="120"/>
            <w:jc w:val="both"/>
            <w:rPr>
              <w:rFonts w:asciiTheme="minorHAnsi" w:eastAsiaTheme="minorEastAsia" w:hAnsiTheme="minorHAnsi" w:cstheme="minorBidi"/>
              <w:b w:val="0"/>
              <w:color w:val="auto"/>
            </w:rPr>
          </w:pPr>
          <w:hyperlink w:anchor="_Toc27648070" w:history="1">
            <w:r w:rsidR="001569E7" w:rsidRPr="009D4EE9">
              <w:rPr>
                <w:rStyle w:val="Hyperlink"/>
              </w:rPr>
              <w:t>References</w:t>
            </w:r>
            <w:r w:rsidR="001569E7">
              <w:rPr>
                <w:webHidden/>
              </w:rPr>
              <w:tab/>
            </w:r>
            <w:r w:rsidR="00EA6DD1" w:rsidRPr="00EA6DD1">
              <w:rPr>
                <w:webHidden/>
              </w:rPr>
              <w:tab/>
            </w:r>
            <w:r w:rsidR="001569E7">
              <w:rPr>
                <w:webHidden/>
              </w:rPr>
              <w:fldChar w:fldCharType="begin"/>
            </w:r>
            <w:r w:rsidR="001569E7">
              <w:rPr>
                <w:webHidden/>
              </w:rPr>
              <w:instrText xml:space="preserve"> PAGEREF _Toc27648070 \h </w:instrText>
            </w:r>
            <w:r w:rsidR="001569E7">
              <w:rPr>
                <w:webHidden/>
              </w:rPr>
            </w:r>
            <w:r w:rsidR="001569E7">
              <w:rPr>
                <w:webHidden/>
              </w:rPr>
              <w:fldChar w:fldCharType="separate"/>
            </w:r>
            <w:r w:rsidR="00A17E99">
              <w:rPr>
                <w:webHidden/>
              </w:rPr>
              <w:t>34</w:t>
            </w:r>
            <w:r w:rsidR="001569E7">
              <w:rPr>
                <w:webHidden/>
              </w:rPr>
              <w:fldChar w:fldCharType="end"/>
            </w:r>
          </w:hyperlink>
        </w:p>
        <w:p w14:paraId="3432733D" w14:textId="77777777" w:rsidR="009A518E" w:rsidRDefault="009A518E" w:rsidP="000727B0">
          <w:pPr>
            <w:pStyle w:val="TOC4"/>
            <w:spacing w:after="120"/>
            <w:ind w:left="0" w:firstLine="0"/>
          </w:pPr>
          <w:r>
            <w:fldChar w:fldCharType="end"/>
          </w:r>
        </w:p>
      </w:sdtContent>
    </w:sdt>
    <w:p w14:paraId="0E7BB02C" w14:textId="77777777" w:rsidR="007B2FE0" w:rsidRDefault="007B2FE0" w:rsidP="00F55D63">
      <w:pPr>
        <w:jc w:val="center"/>
        <w:rPr>
          <w:rFonts w:eastAsia="Calibri"/>
          <w:lang w:eastAsia="en-US"/>
        </w:rPr>
      </w:pPr>
    </w:p>
    <w:p w14:paraId="3A2246A0" w14:textId="77777777" w:rsidR="007B2FE0" w:rsidRDefault="007B2FE0" w:rsidP="007B2FE0">
      <w:pPr>
        <w:tabs>
          <w:tab w:val="left" w:pos="3859"/>
        </w:tabs>
        <w:rPr>
          <w:rFonts w:eastAsia="Calibri"/>
          <w:lang w:eastAsia="en-US"/>
        </w:rPr>
      </w:pPr>
      <w:r>
        <w:rPr>
          <w:rFonts w:eastAsia="Calibri"/>
          <w:lang w:eastAsia="en-US"/>
        </w:rPr>
        <w:tab/>
      </w:r>
    </w:p>
    <w:p w14:paraId="69914819" w14:textId="77777777" w:rsidR="00486D44" w:rsidRPr="007B2FE0" w:rsidRDefault="007B2FE0" w:rsidP="007B2FE0">
      <w:pPr>
        <w:tabs>
          <w:tab w:val="left" w:pos="3859"/>
        </w:tabs>
        <w:rPr>
          <w:rFonts w:eastAsia="Calibri"/>
          <w:lang w:eastAsia="en-US"/>
        </w:rPr>
        <w:sectPr w:rsidR="00486D44" w:rsidRPr="007B2FE0" w:rsidSect="00251FAD">
          <w:headerReference w:type="even" r:id="rId29"/>
          <w:headerReference w:type="default" r:id="rId30"/>
          <w:footerReference w:type="even" r:id="rId31"/>
          <w:footerReference w:type="default" r:id="rId32"/>
          <w:headerReference w:type="first" r:id="rId33"/>
          <w:pgSz w:w="11906" w:h="16838" w:code="9"/>
          <w:pgMar w:top="1134" w:right="1134" w:bottom="1134" w:left="1134" w:header="567" w:footer="567" w:gutter="0"/>
          <w:pgNumType w:fmt="lowerRoman"/>
          <w:cols w:space="720"/>
          <w:docGrid w:linePitch="360"/>
        </w:sectPr>
      </w:pPr>
      <w:r>
        <w:rPr>
          <w:rFonts w:eastAsia="Calibri"/>
          <w:lang w:eastAsia="en-US"/>
        </w:rPr>
        <w:tab/>
      </w:r>
    </w:p>
    <w:p w14:paraId="0587D0E3" w14:textId="77777777" w:rsidR="00C3490C" w:rsidRPr="00DD2E84" w:rsidRDefault="000851D0" w:rsidP="00251FAD">
      <w:pPr>
        <w:pStyle w:val="Heading1"/>
      </w:pPr>
      <w:bookmarkStart w:id="5" w:name="_Toc27648048"/>
      <w:bookmarkStart w:id="6" w:name="_Toc413771569"/>
      <w:bookmarkEnd w:id="0"/>
      <w:bookmarkEnd w:id="1"/>
      <w:r>
        <w:lastRenderedPageBreak/>
        <w:t>Introduction</w:t>
      </w:r>
      <w:bookmarkEnd w:id="5"/>
    </w:p>
    <w:p w14:paraId="46653F53" w14:textId="77777777" w:rsidR="003D20EA" w:rsidRPr="00F61BE0" w:rsidRDefault="00C3490C" w:rsidP="00F61BE0">
      <w:pPr>
        <w:pStyle w:val="Heading2"/>
      </w:pPr>
      <w:bookmarkStart w:id="7" w:name="_Toc380649753"/>
      <w:bookmarkStart w:id="8" w:name="_Toc416791759"/>
      <w:bookmarkStart w:id="9" w:name="_Toc442267064"/>
      <w:bookmarkStart w:id="10" w:name="_Toc442267223"/>
      <w:bookmarkStart w:id="11" w:name="_Toc459800678"/>
      <w:bookmarkStart w:id="12" w:name="_Toc27648049"/>
      <w:bookmarkEnd w:id="6"/>
      <w:r w:rsidRPr="00F61BE0">
        <w:t>Citation</w:t>
      </w:r>
      <w:bookmarkEnd w:id="7"/>
      <w:bookmarkEnd w:id="8"/>
      <w:bookmarkEnd w:id="9"/>
      <w:bookmarkEnd w:id="10"/>
      <w:bookmarkEnd w:id="11"/>
      <w:bookmarkEnd w:id="12"/>
      <w:r w:rsidR="00251FAD">
        <w:rPr>
          <w:lang w:val="en-AU"/>
        </w:rPr>
        <w:t xml:space="preserve"> </w:t>
      </w:r>
    </w:p>
    <w:p w14:paraId="353B2919" w14:textId="77777777" w:rsidR="006C2B8A" w:rsidRPr="00032B18" w:rsidRDefault="000851D0" w:rsidP="008E4B5D">
      <w:r w:rsidRPr="00EB40F4">
        <w:t>This publication may be cited as</w:t>
      </w:r>
      <w:r>
        <w:t xml:space="preserve"> the</w:t>
      </w:r>
      <w:r w:rsidRPr="00EB40F4">
        <w:t xml:space="preserve"> </w:t>
      </w:r>
      <w:r w:rsidRPr="003B634A">
        <w:rPr>
          <w:i/>
        </w:rPr>
        <w:t xml:space="preserve">Planned Exposure </w:t>
      </w:r>
      <w:r>
        <w:rPr>
          <w:i/>
        </w:rPr>
        <w:t>Code</w:t>
      </w:r>
      <w:r w:rsidR="008538E9">
        <w:rPr>
          <w:i/>
        </w:rPr>
        <w:t xml:space="preserve"> (2020</w:t>
      </w:r>
      <w:r w:rsidRPr="002529FE">
        <w:rPr>
          <w:i/>
        </w:rPr>
        <w:t>)</w:t>
      </w:r>
      <w:r w:rsidR="0052252D" w:rsidRPr="00032B18">
        <w:t>.</w:t>
      </w:r>
    </w:p>
    <w:p w14:paraId="39A464AC" w14:textId="77777777" w:rsidR="003D20EA" w:rsidRDefault="00C3490C" w:rsidP="00787CA4">
      <w:pPr>
        <w:pStyle w:val="Heading2"/>
        <w:rPr>
          <w:lang w:val="en-AU"/>
        </w:rPr>
      </w:pPr>
      <w:bookmarkStart w:id="13" w:name="_Toc416791760"/>
      <w:bookmarkStart w:id="14" w:name="_Toc442267065"/>
      <w:bookmarkStart w:id="15" w:name="_Toc442267224"/>
      <w:bookmarkStart w:id="16" w:name="_Toc459800679"/>
      <w:bookmarkStart w:id="17" w:name="_Toc27648050"/>
      <w:r w:rsidRPr="00C07837">
        <w:t>Background</w:t>
      </w:r>
      <w:bookmarkEnd w:id="13"/>
      <w:bookmarkEnd w:id="14"/>
      <w:bookmarkEnd w:id="15"/>
      <w:bookmarkEnd w:id="16"/>
      <w:bookmarkEnd w:id="17"/>
      <w:r w:rsidR="00251FAD">
        <w:rPr>
          <w:lang w:val="en-AU"/>
        </w:rPr>
        <w:t xml:space="preserve"> </w:t>
      </w:r>
    </w:p>
    <w:p w14:paraId="72B6E3FC" w14:textId="77777777" w:rsidR="000851D0" w:rsidRDefault="000851D0" w:rsidP="000851D0">
      <w:pPr>
        <w:spacing w:before="200"/>
      </w:pPr>
      <w:r w:rsidRPr="00F76960">
        <w:t xml:space="preserve">Australia’s 1995 </w:t>
      </w:r>
      <w:r w:rsidRPr="00A440F2">
        <w:rPr>
          <w:i/>
        </w:rPr>
        <w:t>Recommendations for limiting exposure to ionizing radiation, and National Standard for Limiting Occupational Exposure to Ionizing Radiation (republished March 2002)</w:t>
      </w:r>
      <w:r w:rsidRPr="00F76960">
        <w:t>, were based on the 1990 recommendations of</w:t>
      </w:r>
      <w:r>
        <w:t xml:space="preserve"> the</w:t>
      </w:r>
      <w:r w:rsidRPr="00F76960">
        <w:t xml:space="preserve"> </w:t>
      </w:r>
      <w:r>
        <w:t xml:space="preserve">International Commission on Radiological Protection </w:t>
      </w:r>
      <w:r w:rsidRPr="00F76960">
        <w:t>(ICRP 1990).</w:t>
      </w:r>
      <w:r>
        <w:t xml:space="preserve"> The </w:t>
      </w:r>
      <w:r w:rsidRPr="00F76960">
        <w:t xml:space="preserve">ICRP published </w:t>
      </w:r>
      <w:r>
        <w:t xml:space="preserve">updated </w:t>
      </w:r>
      <w:r w:rsidRPr="00F76960">
        <w:t>recommendations</w:t>
      </w:r>
      <w:r>
        <w:t xml:space="preserve"> in its </w:t>
      </w:r>
      <w:r w:rsidRPr="00143527">
        <w:rPr>
          <w:i/>
        </w:rPr>
        <w:t>2007 Recommendations of the International Commission on Radiological Protection</w:t>
      </w:r>
      <w:r>
        <w:rPr>
          <w:i/>
        </w:rPr>
        <w:t>,</w:t>
      </w:r>
      <w:r w:rsidRPr="00BE131C">
        <w:t xml:space="preserve"> ICRP </w:t>
      </w:r>
      <w:r w:rsidRPr="00143527">
        <w:rPr>
          <w:i/>
        </w:rPr>
        <w:t>Publication 103</w:t>
      </w:r>
      <w:r w:rsidRPr="00BE131C">
        <w:t xml:space="preserve"> </w:t>
      </w:r>
      <w:r w:rsidRPr="00F76960">
        <w:t>(ICRP 2007)</w:t>
      </w:r>
      <w:r>
        <w:t xml:space="preserve">. The recommendations in </w:t>
      </w:r>
      <w:r w:rsidRPr="00143527">
        <w:rPr>
          <w:i/>
        </w:rPr>
        <w:t>ICRP 103</w:t>
      </w:r>
      <w:r>
        <w:t xml:space="preserve"> take a consistent approach for all types of radiation </w:t>
      </w:r>
      <w:r w:rsidRPr="00834289">
        <w:rPr>
          <w:b/>
        </w:rPr>
        <w:t>exposure</w:t>
      </w:r>
      <w:r>
        <w:t xml:space="preserve"> situations, with the central consideration being the </w:t>
      </w:r>
      <w:r w:rsidRPr="00834289">
        <w:rPr>
          <w:b/>
        </w:rPr>
        <w:t>optimisation</w:t>
      </w:r>
      <w:r>
        <w:t xml:space="preserve"> of </w:t>
      </w:r>
      <w:r w:rsidRPr="0081755A">
        <w:rPr>
          <w:b/>
        </w:rPr>
        <w:t>radiation protection</w:t>
      </w:r>
      <w:r>
        <w:t xml:space="preserve">. </w:t>
      </w:r>
    </w:p>
    <w:p w14:paraId="6D554204" w14:textId="77777777" w:rsidR="000851D0" w:rsidRPr="00C04DDA" w:rsidRDefault="000851D0" w:rsidP="000851D0">
      <w:pPr>
        <w:spacing w:before="200"/>
      </w:pPr>
      <w:r>
        <w:t>T</w:t>
      </w:r>
      <w:r w:rsidRPr="00F76960">
        <w:t xml:space="preserve">he International Atomic Energy Agency (IAEA) </w:t>
      </w:r>
      <w:r w:rsidRPr="00143527">
        <w:rPr>
          <w:rFonts w:cs="Courier New"/>
          <w:i/>
        </w:rPr>
        <w:t xml:space="preserve">Fundamental Safety Principles, Safety Fundamentals No. </w:t>
      </w:r>
      <w:r w:rsidR="006F1EC7">
        <w:rPr>
          <w:rFonts w:cs="Courier New"/>
          <w:i/>
        </w:rPr>
        <w:br/>
      </w:r>
      <w:r w:rsidRPr="00143527">
        <w:rPr>
          <w:rFonts w:cs="Courier New"/>
          <w:i/>
        </w:rPr>
        <w:t xml:space="preserve">SF-1, </w:t>
      </w:r>
      <w:r w:rsidRPr="0050170F">
        <w:rPr>
          <w:rFonts w:cs="Courier New"/>
        </w:rPr>
        <w:t>published in</w:t>
      </w:r>
      <w:r>
        <w:rPr>
          <w:rFonts w:cs="Courier New"/>
          <w:i/>
        </w:rPr>
        <w:t xml:space="preserve"> </w:t>
      </w:r>
      <w:r>
        <w:rPr>
          <w:rFonts w:cs="Courier New"/>
        </w:rPr>
        <w:t>2006 (</w:t>
      </w:r>
      <w:r w:rsidRPr="00F76960">
        <w:rPr>
          <w:rFonts w:cs="Courier New"/>
        </w:rPr>
        <w:t>IAEA 2006</w:t>
      </w:r>
      <w:r>
        <w:rPr>
          <w:rFonts w:cs="Courier New"/>
        </w:rPr>
        <w:t>), t</w:t>
      </w:r>
      <w:r>
        <w:t xml:space="preserve">ogether with the ICRP </w:t>
      </w:r>
      <w:r w:rsidRPr="0050170F">
        <w:rPr>
          <w:i/>
        </w:rPr>
        <w:t>Publication 103</w:t>
      </w:r>
      <w:r>
        <w:t xml:space="preserve"> recommendations and the guidance on nuclear </w:t>
      </w:r>
      <w:r w:rsidRPr="009C2829">
        <w:rPr>
          <w:b/>
        </w:rPr>
        <w:t>security</w:t>
      </w:r>
      <w:r>
        <w:t xml:space="preserve"> developed by the IAEA in collaboration with its Member States, </w:t>
      </w:r>
      <w:r w:rsidRPr="00F76960">
        <w:t xml:space="preserve">have informed the development of </w:t>
      </w:r>
      <w:r>
        <w:t xml:space="preserve">the </w:t>
      </w:r>
      <w:r w:rsidRPr="00E009BB">
        <w:t xml:space="preserve">ARPANSA Radiation Protection Series </w:t>
      </w:r>
      <w:r>
        <w:t>publication RP</w:t>
      </w:r>
      <w:r w:rsidRPr="00E009BB">
        <w:t>S</w:t>
      </w:r>
      <w:r>
        <w:t xml:space="preserve"> </w:t>
      </w:r>
      <w:r w:rsidRPr="00E009BB">
        <w:t>F-1</w:t>
      </w:r>
      <w:r>
        <w:t xml:space="preserve">, </w:t>
      </w:r>
      <w:hyperlink r:id="rId34" w:history="1">
        <w:r w:rsidRPr="00AE424D">
          <w:rPr>
            <w:rStyle w:val="Hyperlink"/>
            <w:rFonts w:cs="Arial"/>
            <w:i/>
            <w:lang w:val="en"/>
          </w:rPr>
          <w:t>Fundamentals for Protection against Ionising Radiation</w:t>
        </w:r>
      </w:hyperlink>
      <w:r w:rsidRPr="00A440F2">
        <w:rPr>
          <w:i/>
        </w:rPr>
        <w:t xml:space="preserve"> </w:t>
      </w:r>
      <w:r>
        <w:t>(</w:t>
      </w:r>
      <w:r w:rsidRPr="00E009BB">
        <w:t>ARPANSA 2014</w:t>
      </w:r>
      <w:r>
        <w:t xml:space="preserve">). This publication </w:t>
      </w:r>
      <w:r w:rsidRPr="00F76960">
        <w:t xml:space="preserve">sets out the underlying principles that form the basis of the system of </w:t>
      </w:r>
      <w:r w:rsidRPr="00151772">
        <w:t xml:space="preserve">radiation protection used to manage risks from </w:t>
      </w:r>
      <w:r w:rsidRPr="00D70E43">
        <w:rPr>
          <w:b/>
        </w:rPr>
        <w:t>ionising radiation</w:t>
      </w:r>
      <w:r w:rsidRPr="00F76960">
        <w:t xml:space="preserve"> in Australia.</w:t>
      </w:r>
      <w:r>
        <w:t xml:space="preserve"> It is referred to as the </w:t>
      </w:r>
      <w:r w:rsidRPr="00BA322D">
        <w:rPr>
          <w:i/>
        </w:rPr>
        <w:t>Fundamentals</w:t>
      </w:r>
      <w:r>
        <w:t xml:space="preserve"> in this Code.</w:t>
      </w:r>
    </w:p>
    <w:p w14:paraId="7AD27CE0" w14:textId="77777777" w:rsidR="000851D0" w:rsidRDefault="000851D0" w:rsidP="000851D0">
      <w:pPr>
        <w:spacing w:before="200"/>
        <w:rPr>
          <w:i/>
          <w:lang w:val="en-US" w:eastAsia="ja-JP"/>
        </w:rPr>
      </w:pPr>
      <w:r w:rsidRPr="00087F47">
        <w:t xml:space="preserve">The </w:t>
      </w:r>
      <w:r w:rsidRPr="00087F47">
        <w:rPr>
          <w:i/>
        </w:rPr>
        <w:t>Fundamentals</w:t>
      </w:r>
      <w:r w:rsidRPr="00087F47">
        <w:t xml:space="preserve"> </w:t>
      </w:r>
      <w:r w:rsidRPr="00AF4664">
        <w:rPr>
          <w:color w:val="404040"/>
          <w:spacing w:val="-4"/>
        </w:rPr>
        <w:t>describe the basic concepts and objectives of international best practice</w:t>
      </w:r>
      <w:r>
        <w:t xml:space="preserve"> </w:t>
      </w:r>
      <w:r w:rsidRPr="00151772">
        <w:t>for Australia in relation to radiation protection</w:t>
      </w:r>
      <w:r>
        <w:t xml:space="preserve">. Section 2 of this Code outlines the relationship between the </w:t>
      </w:r>
      <w:r w:rsidRPr="00A6092C">
        <w:rPr>
          <w:i/>
        </w:rPr>
        <w:t>Fundamentals</w:t>
      </w:r>
      <w:r>
        <w:t xml:space="preserve"> and the management of </w:t>
      </w:r>
      <w:r w:rsidRPr="00367FB5">
        <w:rPr>
          <w:b/>
        </w:rPr>
        <w:t>radiation risk</w:t>
      </w:r>
      <w:r>
        <w:t>s in</w:t>
      </w:r>
      <w:r w:rsidRPr="00151772">
        <w:t xml:space="preserve"> </w:t>
      </w:r>
      <w:r w:rsidRPr="00F15311">
        <w:rPr>
          <w:b/>
        </w:rPr>
        <w:t>planned exposure situations</w:t>
      </w:r>
      <w:r>
        <w:rPr>
          <w:b/>
        </w:rPr>
        <w:t xml:space="preserve">. </w:t>
      </w:r>
      <w:r w:rsidRPr="0091357C">
        <w:t>The Code</w:t>
      </w:r>
      <w:r>
        <w:t xml:space="preserve"> is based on the relevant requirements of the IAEA’s</w:t>
      </w:r>
      <w:r>
        <w:rPr>
          <w:i/>
          <w:lang w:val="en-US" w:eastAsia="ja-JP"/>
        </w:rPr>
        <w:t xml:space="preserve"> </w:t>
      </w:r>
      <w:r w:rsidRPr="00143527">
        <w:rPr>
          <w:i/>
          <w:lang w:val="en-US" w:eastAsia="ja-JP"/>
        </w:rPr>
        <w:t>Radiation Protection and Safety of Radiation Sources: International Basic Safety Standards General Safety Requirements Part 3, GSR Part 3</w:t>
      </w:r>
      <w:r>
        <w:rPr>
          <w:i/>
          <w:lang w:val="en-US" w:eastAsia="ja-JP"/>
        </w:rPr>
        <w:t xml:space="preserve"> </w:t>
      </w:r>
      <w:r>
        <w:rPr>
          <w:lang w:val="en-US" w:eastAsia="ja-JP"/>
        </w:rPr>
        <w:t>(</w:t>
      </w:r>
      <w:r w:rsidRPr="001750F6">
        <w:rPr>
          <w:lang w:val="en-US" w:eastAsia="ja-JP"/>
        </w:rPr>
        <w:t>IAEA 2014</w:t>
      </w:r>
      <w:r>
        <w:rPr>
          <w:lang w:val="en-US" w:eastAsia="ja-JP"/>
        </w:rPr>
        <w:t xml:space="preserve">), which in a regulatory style (as ‘shall’ statements), integrates ICRP’s </w:t>
      </w:r>
      <w:r w:rsidRPr="0050170F">
        <w:rPr>
          <w:i/>
          <w:lang w:val="en-US" w:eastAsia="ja-JP"/>
        </w:rPr>
        <w:t>Publication 103</w:t>
      </w:r>
      <w:r>
        <w:rPr>
          <w:i/>
          <w:lang w:val="en-US" w:eastAsia="ja-JP"/>
        </w:rPr>
        <w:t xml:space="preserve"> </w:t>
      </w:r>
      <w:r>
        <w:rPr>
          <w:lang w:val="en-US" w:eastAsia="ja-JP"/>
        </w:rPr>
        <w:t>with</w:t>
      </w:r>
      <w:r w:rsidRPr="0050170F">
        <w:rPr>
          <w:lang w:val="en-US" w:eastAsia="ja-JP"/>
        </w:rPr>
        <w:t xml:space="preserve"> </w:t>
      </w:r>
      <w:r>
        <w:rPr>
          <w:lang w:val="en-US" w:eastAsia="ja-JP"/>
        </w:rPr>
        <w:t>the IAEA safety standards.</w:t>
      </w:r>
      <w:r>
        <w:rPr>
          <w:i/>
          <w:lang w:val="en-US" w:eastAsia="ja-JP"/>
        </w:rPr>
        <w:t xml:space="preserve"> </w:t>
      </w:r>
    </w:p>
    <w:p w14:paraId="780D8D17" w14:textId="77777777" w:rsidR="000851D0" w:rsidRDefault="000851D0" w:rsidP="000851D0">
      <w:pPr>
        <w:spacing w:before="200"/>
        <w:rPr>
          <w:lang w:val="en-US" w:eastAsia="ja-JP"/>
        </w:rPr>
      </w:pPr>
      <w:r w:rsidRPr="00F160E6">
        <w:rPr>
          <w:lang w:val="en-US" w:eastAsia="ja-JP"/>
        </w:rPr>
        <w:t>The requirements in Section 3 of this Code are derived from those listed in GSR Part 3 for planned exposure situations.</w:t>
      </w:r>
      <w:r>
        <w:rPr>
          <w:lang w:val="en-US" w:eastAsia="ja-JP"/>
        </w:rPr>
        <w:t xml:space="preserve"> A</w:t>
      </w:r>
      <w:r w:rsidRPr="00F160E6">
        <w:rPr>
          <w:lang w:val="en-US" w:eastAsia="ja-JP"/>
        </w:rPr>
        <w:t xml:space="preserve">ppendix </w:t>
      </w:r>
      <w:r>
        <w:rPr>
          <w:lang w:val="en-US" w:eastAsia="ja-JP"/>
        </w:rPr>
        <w:t xml:space="preserve">1 </w:t>
      </w:r>
      <w:r w:rsidRPr="00F160E6">
        <w:rPr>
          <w:lang w:val="en-US" w:eastAsia="ja-JP"/>
        </w:rPr>
        <w:t>lists the requirements cross-referenced to GSR Part 3.</w:t>
      </w:r>
      <w:r>
        <w:rPr>
          <w:lang w:val="en-US" w:eastAsia="ja-JP"/>
        </w:rPr>
        <w:t xml:space="preserve"> </w:t>
      </w:r>
      <w:r w:rsidRPr="00F160E6">
        <w:rPr>
          <w:lang w:val="en-US" w:eastAsia="ja-JP"/>
        </w:rPr>
        <w:t xml:space="preserve">GSR Part 3 is published on the </w:t>
      </w:r>
      <w:hyperlink r:id="rId35" w:history="1">
        <w:r w:rsidRPr="00AE424D">
          <w:rPr>
            <w:rStyle w:val="Hyperlink"/>
            <w:rFonts w:cs="Arial"/>
            <w:lang w:val="en"/>
          </w:rPr>
          <w:t>IAEA website</w:t>
        </w:r>
      </w:hyperlink>
      <w:r w:rsidRPr="00F160E6">
        <w:rPr>
          <w:lang w:val="en-US" w:eastAsia="ja-JP"/>
        </w:rPr>
        <w:t>.</w:t>
      </w:r>
      <w:r w:rsidRPr="00CB3222">
        <w:rPr>
          <w:lang w:val="en-US" w:eastAsia="ja-JP"/>
        </w:rPr>
        <w:t xml:space="preserve"> </w:t>
      </w:r>
    </w:p>
    <w:p w14:paraId="3AEAA4F7" w14:textId="77777777" w:rsidR="00251FAD" w:rsidRPr="00AD70B5" w:rsidRDefault="000851D0" w:rsidP="000851D0">
      <w:pPr>
        <w:spacing w:before="200"/>
      </w:pPr>
      <w:r w:rsidRPr="00EB7745">
        <w:rPr>
          <w:lang w:val="en-US" w:eastAsia="ja-JP"/>
        </w:rPr>
        <w:t xml:space="preserve">For national uniformity purposes, the numbered paragraphs </w:t>
      </w:r>
      <w:r>
        <w:rPr>
          <w:lang w:val="en-US" w:eastAsia="ja-JP"/>
        </w:rPr>
        <w:t>with</w:t>
      </w:r>
      <w:r w:rsidRPr="00EB7745">
        <w:rPr>
          <w:lang w:val="en-US" w:eastAsia="ja-JP"/>
        </w:rPr>
        <w:t xml:space="preserve">in Section 3 </w:t>
      </w:r>
      <w:r>
        <w:rPr>
          <w:lang w:val="en-US" w:eastAsia="ja-JP"/>
        </w:rPr>
        <w:t xml:space="preserve">of this Code may </w:t>
      </w:r>
      <w:r w:rsidRPr="00EB7745">
        <w:rPr>
          <w:lang w:val="en-US" w:eastAsia="ja-JP"/>
        </w:rPr>
        <w:t>be applied across all jurisdictions</w:t>
      </w:r>
      <w:r>
        <w:rPr>
          <w:lang w:val="en-US" w:eastAsia="ja-JP"/>
        </w:rPr>
        <w:t xml:space="preserve">, either singly or </w:t>
      </w:r>
      <w:r w:rsidRPr="0091357C">
        <w:rPr>
          <w:i/>
          <w:lang w:val="en-US" w:eastAsia="ja-JP"/>
        </w:rPr>
        <w:t>in toto</w:t>
      </w:r>
      <w:r>
        <w:rPr>
          <w:lang w:val="en-US" w:eastAsia="ja-JP"/>
        </w:rPr>
        <w:t xml:space="preserve">, </w:t>
      </w:r>
      <w:r w:rsidRPr="00EB7745">
        <w:rPr>
          <w:lang w:val="en-US" w:eastAsia="ja-JP"/>
        </w:rPr>
        <w:t>as licen</w:t>
      </w:r>
      <w:r>
        <w:rPr>
          <w:lang w:val="en-US" w:eastAsia="ja-JP"/>
        </w:rPr>
        <w:t>c</w:t>
      </w:r>
      <w:r w:rsidRPr="00EB7745">
        <w:rPr>
          <w:lang w:val="en-US" w:eastAsia="ja-JP"/>
        </w:rPr>
        <w:t>e conditions on authori</w:t>
      </w:r>
      <w:r>
        <w:rPr>
          <w:lang w:val="en-US" w:eastAsia="ja-JP"/>
        </w:rPr>
        <w:t>s</w:t>
      </w:r>
      <w:r w:rsidRPr="00EB7745">
        <w:rPr>
          <w:lang w:val="en-US" w:eastAsia="ja-JP"/>
        </w:rPr>
        <w:t xml:space="preserve">ed </w:t>
      </w:r>
      <w:r w:rsidRPr="00A8124E">
        <w:rPr>
          <w:b/>
          <w:lang w:val="en-US" w:eastAsia="ja-JP"/>
        </w:rPr>
        <w:t>practices</w:t>
      </w:r>
      <w:r w:rsidRPr="00EB7745">
        <w:rPr>
          <w:lang w:val="en-US" w:eastAsia="ja-JP"/>
        </w:rPr>
        <w:t xml:space="preserve"> </w:t>
      </w:r>
      <w:r>
        <w:rPr>
          <w:lang w:val="en-US" w:eastAsia="ja-JP"/>
        </w:rPr>
        <w:t xml:space="preserve">for </w:t>
      </w:r>
      <w:r w:rsidRPr="00EB7745">
        <w:rPr>
          <w:lang w:val="en-US" w:eastAsia="ja-JP"/>
        </w:rPr>
        <w:t xml:space="preserve">users of </w:t>
      </w:r>
      <w:r w:rsidRPr="00834289">
        <w:rPr>
          <w:b/>
          <w:lang w:val="en-US" w:eastAsia="ja-JP"/>
        </w:rPr>
        <w:t>radiation sources</w:t>
      </w:r>
      <w:r w:rsidRPr="00EB7745">
        <w:rPr>
          <w:lang w:val="en-US" w:eastAsia="ja-JP"/>
        </w:rPr>
        <w:t xml:space="preserve">, </w:t>
      </w:r>
      <w:r>
        <w:rPr>
          <w:lang w:val="en-US" w:eastAsia="ja-JP"/>
        </w:rPr>
        <w:t xml:space="preserve">should the </w:t>
      </w:r>
      <w:r w:rsidRPr="00364B26">
        <w:rPr>
          <w:b/>
          <w:lang w:val="en-US" w:eastAsia="ja-JP"/>
        </w:rPr>
        <w:t xml:space="preserve">relevant </w:t>
      </w:r>
      <w:r>
        <w:rPr>
          <w:b/>
          <w:lang w:val="en-US" w:eastAsia="ja-JP"/>
        </w:rPr>
        <w:t>r</w:t>
      </w:r>
      <w:r w:rsidRPr="00364B26">
        <w:rPr>
          <w:b/>
          <w:lang w:val="en-US" w:eastAsia="ja-JP"/>
        </w:rPr>
        <w:t xml:space="preserve">egulatory </w:t>
      </w:r>
      <w:r>
        <w:rPr>
          <w:b/>
          <w:lang w:val="en-US" w:eastAsia="ja-JP"/>
        </w:rPr>
        <w:t>a</w:t>
      </w:r>
      <w:r w:rsidRPr="00364B26">
        <w:rPr>
          <w:b/>
          <w:lang w:val="en-US" w:eastAsia="ja-JP"/>
        </w:rPr>
        <w:t>uthority</w:t>
      </w:r>
      <w:r>
        <w:rPr>
          <w:lang w:val="en-US" w:eastAsia="ja-JP"/>
        </w:rPr>
        <w:t xml:space="preserve"> so require</w:t>
      </w:r>
      <w:r w:rsidRPr="00EB7745">
        <w:rPr>
          <w:lang w:val="en-US" w:eastAsia="ja-JP"/>
        </w:rPr>
        <w:t>.</w:t>
      </w:r>
    </w:p>
    <w:p w14:paraId="56C76A13" w14:textId="77777777" w:rsidR="00251FAD" w:rsidRPr="00C07837" w:rsidRDefault="000851D0" w:rsidP="00251FAD">
      <w:pPr>
        <w:pStyle w:val="Heading2"/>
        <w:spacing w:before="240" w:line="276" w:lineRule="auto"/>
        <w:ind w:left="709" w:hanging="720"/>
      </w:pPr>
      <w:bookmarkStart w:id="18" w:name="_Toc473123826"/>
      <w:bookmarkStart w:id="19" w:name="_Toc27648051"/>
      <w:r>
        <w:rPr>
          <w:lang w:val="en-AU"/>
        </w:rPr>
        <w:t>Purpose</w:t>
      </w:r>
      <w:bookmarkEnd w:id="18"/>
      <w:bookmarkEnd w:id="19"/>
    </w:p>
    <w:p w14:paraId="3B3D4CA5" w14:textId="77777777" w:rsidR="000851D0" w:rsidRPr="00157539" w:rsidRDefault="000851D0" w:rsidP="000851D0">
      <w:pPr>
        <w:spacing w:before="200"/>
      </w:pPr>
      <w:r>
        <w:t xml:space="preserve">The purpose of this document is to </w:t>
      </w:r>
      <w:r w:rsidRPr="00157539">
        <w:t>set out the requirements in Australia for the protection</w:t>
      </w:r>
      <w:r>
        <w:t xml:space="preserve"> </w:t>
      </w:r>
      <w:r w:rsidRPr="00157539">
        <w:t xml:space="preserve">of </w:t>
      </w:r>
      <w:r w:rsidRPr="00F15311">
        <w:rPr>
          <w:b/>
        </w:rPr>
        <w:t>occupationally exposed person</w:t>
      </w:r>
      <w:r w:rsidRPr="00B5681E">
        <w:rPr>
          <w:b/>
        </w:rPr>
        <w:t>s</w:t>
      </w:r>
      <w:r w:rsidRPr="00157539">
        <w:t xml:space="preserve">, </w:t>
      </w:r>
      <w:r>
        <w:t xml:space="preserve">the </w:t>
      </w:r>
      <w:r w:rsidRPr="00157539">
        <w:t xml:space="preserve">public and the </w:t>
      </w:r>
      <w:r w:rsidRPr="00060077">
        <w:rPr>
          <w:b/>
        </w:rPr>
        <w:t>environment</w:t>
      </w:r>
      <w:r w:rsidRPr="00157539">
        <w:t xml:space="preserve"> </w:t>
      </w:r>
      <w:r>
        <w:t xml:space="preserve">from the harmful effects of </w:t>
      </w:r>
      <w:r w:rsidRPr="00D70E43">
        <w:t>ionising radiation</w:t>
      </w:r>
      <w:r>
        <w:t xml:space="preserve"> </w:t>
      </w:r>
      <w:r w:rsidRPr="00157539">
        <w:t xml:space="preserve">in </w:t>
      </w:r>
      <w:r w:rsidRPr="00AB62E1">
        <w:t>planned exposure situations</w:t>
      </w:r>
      <w:r>
        <w:t>.</w:t>
      </w:r>
    </w:p>
    <w:p w14:paraId="39B22571" w14:textId="77777777" w:rsidR="000851D0" w:rsidRDefault="000851D0" w:rsidP="000851D0">
      <w:pPr>
        <w:spacing w:before="200"/>
      </w:pPr>
      <w:r w:rsidRPr="00B84CAA">
        <w:t xml:space="preserve">This Code is directed </w:t>
      </w:r>
      <w:r w:rsidRPr="00163470">
        <w:t>principally</w:t>
      </w:r>
      <w:r>
        <w:t xml:space="preserve"> </w:t>
      </w:r>
      <w:r w:rsidRPr="00B84CAA">
        <w:t xml:space="preserve">to the </w:t>
      </w:r>
      <w:r w:rsidRPr="00B84CAA">
        <w:rPr>
          <w:b/>
        </w:rPr>
        <w:t>Responsible Person</w:t>
      </w:r>
      <w:r w:rsidRPr="00B84CAA">
        <w:t xml:space="preserve"> who c</w:t>
      </w:r>
      <w:r>
        <w:t xml:space="preserve">arries out an operation </w:t>
      </w:r>
      <w:r w:rsidRPr="00B84CAA">
        <w:t>that results in planned exposures</w:t>
      </w:r>
      <w:r>
        <w:t>,</w:t>
      </w:r>
      <w:r w:rsidRPr="00B84CAA">
        <w:t xml:space="preserve"> and sets out the measures that must be put in place for radiation protection in </w:t>
      </w:r>
      <w:r>
        <w:t xml:space="preserve">such </w:t>
      </w:r>
      <w:r w:rsidRPr="00B84CAA">
        <w:t>situations.</w:t>
      </w:r>
    </w:p>
    <w:p w14:paraId="02532F2E" w14:textId="77777777" w:rsidR="00251FAD" w:rsidRDefault="000851D0" w:rsidP="000851D0">
      <w:pPr>
        <w:spacing w:before="200"/>
      </w:pPr>
      <w:r w:rsidRPr="0087769B">
        <w:lastRenderedPageBreak/>
        <w:t xml:space="preserve">It is </w:t>
      </w:r>
      <w:r>
        <w:t>intended</w:t>
      </w:r>
      <w:r w:rsidRPr="0087769B">
        <w:t xml:space="preserve"> that </w:t>
      </w:r>
      <w:r>
        <w:t>r</w:t>
      </w:r>
      <w:r w:rsidRPr="00396043">
        <w:t xml:space="preserve">elevant </w:t>
      </w:r>
      <w:r w:rsidRPr="00163470">
        <w:t>regulatory</w:t>
      </w:r>
      <w:r w:rsidRPr="00396043">
        <w:t xml:space="preserve"> authorities</w:t>
      </w:r>
      <w:r w:rsidRPr="00B84CAA">
        <w:t xml:space="preserve"> </w:t>
      </w:r>
      <w:r>
        <w:t xml:space="preserve">around Australia </w:t>
      </w:r>
      <w:r w:rsidRPr="00B84CAA">
        <w:t xml:space="preserve">will use this document in the regulation of radiation </w:t>
      </w:r>
      <w:r w:rsidRPr="007A47C8">
        <w:t>practice</w:t>
      </w:r>
      <w:r w:rsidRPr="00B84CAA">
        <w:t>s in planned exposure situations.</w:t>
      </w:r>
      <w:r w:rsidR="00251FAD">
        <w:t xml:space="preserve"> </w:t>
      </w:r>
    </w:p>
    <w:p w14:paraId="4C45A3FE" w14:textId="77777777" w:rsidR="00251FAD" w:rsidRDefault="000851D0" w:rsidP="00251FAD">
      <w:pPr>
        <w:pStyle w:val="Heading2"/>
        <w:spacing w:before="240" w:line="276" w:lineRule="auto"/>
        <w:ind w:left="709" w:hanging="720"/>
        <w:rPr>
          <w:lang w:val="en-AU"/>
        </w:rPr>
      </w:pPr>
      <w:bookmarkStart w:id="20" w:name="_Toc27648052"/>
      <w:bookmarkStart w:id="21" w:name="_Toc473123827"/>
      <w:r>
        <w:rPr>
          <w:lang w:val="en-AU"/>
        </w:rPr>
        <w:t>Scope</w:t>
      </w:r>
      <w:bookmarkEnd w:id="20"/>
      <w:r w:rsidR="00251FAD">
        <w:rPr>
          <w:lang w:val="en-AU"/>
        </w:rPr>
        <w:t xml:space="preserve"> </w:t>
      </w:r>
      <w:bookmarkEnd w:id="21"/>
    </w:p>
    <w:p w14:paraId="26B12E87" w14:textId="77777777" w:rsidR="000851D0" w:rsidRDefault="00E60115" w:rsidP="000851D0">
      <w:pPr>
        <w:spacing w:before="200"/>
      </w:pPr>
      <w:r>
        <w:t>T</w:t>
      </w:r>
      <w:r w:rsidR="000851D0" w:rsidRPr="00DD0A9D">
        <w:t xml:space="preserve">his </w:t>
      </w:r>
      <w:r w:rsidR="000851D0" w:rsidRPr="00F71837">
        <w:t xml:space="preserve">Code </w:t>
      </w:r>
      <w:r w:rsidR="000851D0" w:rsidRPr="00DD0A9D">
        <w:t>applies to</w:t>
      </w:r>
      <w:r w:rsidR="000851D0">
        <w:t xml:space="preserve"> planned exposure situations and the </w:t>
      </w:r>
      <w:r w:rsidR="000851D0" w:rsidRPr="00DD0A9D">
        <w:t xml:space="preserve">control </w:t>
      </w:r>
      <w:r w:rsidR="000851D0" w:rsidRPr="0018497E">
        <w:t xml:space="preserve">of </w:t>
      </w:r>
      <w:r w:rsidR="000851D0" w:rsidRPr="00060077">
        <w:rPr>
          <w:b/>
        </w:rPr>
        <w:t>occupational exposure</w:t>
      </w:r>
      <w:r w:rsidR="000851D0" w:rsidRPr="0018497E">
        <w:t xml:space="preserve">, </w:t>
      </w:r>
      <w:r w:rsidR="000851D0" w:rsidRPr="00834289">
        <w:rPr>
          <w:b/>
        </w:rPr>
        <w:t>public exposure</w:t>
      </w:r>
      <w:r w:rsidR="000851D0" w:rsidRPr="0018497E">
        <w:t xml:space="preserve"> and </w:t>
      </w:r>
      <w:r w:rsidR="000851D0" w:rsidRPr="00834289">
        <w:rPr>
          <w:b/>
        </w:rPr>
        <w:t>environmental exposure</w:t>
      </w:r>
      <w:r w:rsidR="000851D0" w:rsidRPr="0018497E">
        <w:t>.</w:t>
      </w:r>
      <w:r w:rsidR="000851D0">
        <w:t xml:space="preserve"> The requirements for planned exposure situations apply to the following practices:</w:t>
      </w:r>
    </w:p>
    <w:p w14:paraId="7652C70F" w14:textId="77777777" w:rsidR="000851D0" w:rsidRDefault="000851D0" w:rsidP="00BC0396">
      <w:pPr>
        <w:pStyle w:val="RPSBodyTextalpha"/>
        <w:numPr>
          <w:ilvl w:val="4"/>
          <w:numId w:val="53"/>
        </w:numPr>
        <w:ind w:left="1276" w:hanging="425"/>
      </w:pPr>
      <w:r>
        <w:t xml:space="preserve">the production, supply and transport of </w:t>
      </w:r>
      <w:r w:rsidRPr="00834289">
        <w:rPr>
          <w:b/>
        </w:rPr>
        <w:t>radioactive material</w:t>
      </w:r>
      <w:r>
        <w:t xml:space="preserve"> and of devices that contain radioactive material, including </w:t>
      </w:r>
      <w:r w:rsidRPr="00C0633F">
        <w:rPr>
          <w:b/>
        </w:rPr>
        <w:t>sealed</w:t>
      </w:r>
      <w:r>
        <w:t xml:space="preserve"> and unsealed sources</w:t>
      </w:r>
    </w:p>
    <w:p w14:paraId="60AB785E" w14:textId="77777777" w:rsidR="000851D0" w:rsidRDefault="000851D0" w:rsidP="00BC0396">
      <w:pPr>
        <w:pStyle w:val="RPSBodyTextalpha"/>
        <w:numPr>
          <w:ilvl w:val="4"/>
          <w:numId w:val="53"/>
        </w:numPr>
        <w:ind w:left="1276" w:hanging="425"/>
      </w:pPr>
      <w:r>
        <w:t>the production, testing and supply of devices that generate radiation, including linear accelerators, cyclotrons, and fixed and mobile radiography equipment</w:t>
      </w:r>
    </w:p>
    <w:p w14:paraId="2D3599F9" w14:textId="77777777" w:rsidR="000851D0" w:rsidRDefault="000851D0" w:rsidP="00BC0396">
      <w:pPr>
        <w:pStyle w:val="RPSBodyTextalpha"/>
        <w:numPr>
          <w:ilvl w:val="4"/>
          <w:numId w:val="53"/>
        </w:numPr>
        <w:ind w:left="1276" w:hanging="425"/>
      </w:pPr>
      <w:r>
        <w:t>any activities within the nuclear fuel cycle that involve or could involve exposure to radiation or exposure due to radioactive material</w:t>
      </w:r>
    </w:p>
    <w:p w14:paraId="7C60A78A" w14:textId="77777777" w:rsidR="000851D0" w:rsidRDefault="000851D0" w:rsidP="00BC0396">
      <w:pPr>
        <w:pStyle w:val="RPSBodyTextalpha"/>
        <w:numPr>
          <w:ilvl w:val="4"/>
          <w:numId w:val="53"/>
        </w:numPr>
        <w:ind w:left="1276" w:hanging="425"/>
      </w:pPr>
      <w:r>
        <w:t>the use of radiation or radioactive material for medical, industrial, veterinary, agricultural, legal or security purposes</w:t>
      </w:r>
    </w:p>
    <w:p w14:paraId="23086148" w14:textId="77777777" w:rsidR="000851D0" w:rsidRDefault="000851D0" w:rsidP="00BC0396">
      <w:pPr>
        <w:pStyle w:val="RPSBodyTextalpha"/>
        <w:numPr>
          <w:ilvl w:val="4"/>
          <w:numId w:val="53"/>
        </w:numPr>
        <w:ind w:left="1276" w:hanging="425"/>
      </w:pPr>
      <w:r>
        <w:t>the use of radiation or radioactive material for education, training or research, including any activities relating to such use that involve or could involve exposure to radiation or exposure due to radioactive material</w:t>
      </w:r>
    </w:p>
    <w:p w14:paraId="1388BC49" w14:textId="77777777" w:rsidR="000851D0" w:rsidRDefault="000851D0" w:rsidP="00BC0396">
      <w:pPr>
        <w:pStyle w:val="RPSBodyTextalpha"/>
        <w:numPr>
          <w:ilvl w:val="4"/>
          <w:numId w:val="53"/>
        </w:numPr>
        <w:ind w:left="1276" w:hanging="425"/>
      </w:pPr>
      <w:r>
        <w:t>the mining and processing of raw materials that involve exposure due to radioactive material</w:t>
      </w:r>
    </w:p>
    <w:p w14:paraId="7FABE7AD" w14:textId="77777777" w:rsidR="000851D0" w:rsidRDefault="000851D0" w:rsidP="00BC0396">
      <w:pPr>
        <w:pStyle w:val="RPSBodyTextalpha"/>
        <w:numPr>
          <w:ilvl w:val="4"/>
          <w:numId w:val="53"/>
        </w:numPr>
        <w:ind w:left="1276" w:hanging="425"/>
      </w:pPr>
      <w:r>
        <w:t>any other practice as specified by the relevant regulatory authority.</w:t>
      </w:r>
    </w:p>
    <w:p w14:paraId="00E3C9AB" w14:textId="77777777" w:rsidR="000851D0" w:rsidRDefault="000851D0" w:rsidP="000851D0">
      <w:pPr>
        <w:spacing w:before="200"/>
        <w:rPr>
          <w:lang w:val="en-US" w:eastAsia="ja-JP"/>
        </w:rPr>
      </w:pPr>
      <w:r w:rsidRPr="00522C85">
        <w:t>The requirements of this Code</w:t>
      </w:r>
      <w:r>
        <w:t xml:space="preserve"> should be applied using a </w:t>
      </w:r>
      <w:r w:rsidRPr="0082258B">
        <w:rPr>
          <w:b/>
        </w:rPr>
        <w:t>graded approach</w:t>
      </w:r>
      <w:r>
        <w:t>. A Responsible Person</w:t>
      </w:r>
      <w:r w:rsidRPr="00522C85">
        <w:t xml:space="preserve"> </w:t>
      </w:r>
      <w:r>
        <w:t xml:space="preserve">also </w:t>
      </w:r>
      <w:r w:rsidRPr="00522C85">
        <w:t xml:space="preserve">needs to comply with any requirements specified by the relevant regulatory authority, </w:t>
      </w:r>
      <w:r w:rsidRPr="00F160E6">
        <w:t xml:space="preserve">including the need for a Safety Assessment (clauses </w:t>
      </w:r>
      <w:r w:rsidRPr="00F160E6">
        <w:fldChar w:fldCharType="begin"/>
      </w:r>
      <w:r w:rsidRPr="00F160E6">
        <w:instrText xml:space="preserve"> REF _Ref459038428 \r \h </w:instrText>
      </w:r>
      <w:r>
        <w:instrText xml:space="preserve"> \* MERGEFORMAT </w:instrText>
      </w:r>
      <w:r w:rsidRPr="00F160E6">
        <w:fldChar w:fldCharType="separate"/>
      </w:r>
      <w:r w:rsidR="00841275">
        <w:t>3.1.17</w:t>
      </w:r>
      <w:r w:rsidRPr="00F160E6">
        <w:fldChar w:fldCharType="end"/>
      </w:r>
      <w:r w:rsidRPr="00F160E6">
        <w:t xml:space="preserve"> to </w:t>
      </w:r>
      <w:r w:rsidRPr="00F160E6">
        <w:fldChar w:fldCharType="begin"/>
      </w:r>
      <w:r w:rsidRPr="00F160E6">
        <w:instrText xml:space="preserve"> REF _Ref459038453 \r \h  \* MERGEFORMAT </w:instrText>
      </w:r>
      <w:r w:rsidRPr="00F160E6">
        <w:fldChar w:fldCharType="separate"/>
      </w:r>
      <w:r w:rsidR="00841275">
        <w:t>3.1.19</w:t>
      </w:r>
      <w:r w:rsidRPr="00F160E6">
        <w:fldChar w:fldCharType="end"/>
      </w:r>
      <w:r w:rsidRPr="00F160E6">
        <w:t>).</w:t>
      </w:r>
      <w:r>
        <w:t xml:space="preserve"> N</w:t>
      </w:r>
      <w:r w:rsidRPr="00F160E6">
        <w:t xml:space="preserve">ot all requirements specified in this Code are relevant for every practice or </w:t>
      </w:r>
      <w:r>
        <w:t xml:space="preserve">radiation </w:t>
      </w:r>
      <w:r w:rsidRPr="00F160E6">
        <w:t xml:space="preserve">source, or for all the actions specified in </w:t>
      </w:r>
      <w:r w:rsidRPr="00F160E6">
        <w:fldChar w:fldCharType="begin"/>
      </w:r>
      <w:r w:rsidRPr="00F160E6">
        <w:instrText xml:space="preserve"> REF _Ref459040316 \r \h  \* MERGEFORMAT </w:instrText>
      </w:r>
      <w:r w:rsidRPr="00F160E6">
        <w:fldChar w:fldCharType="separate"/>
      </w:r>
      <w:r w:rsidR="00841275">
        <w:t>3.1.10</w:t>
      </w:r>
      <w:r w:rsidRPr="00F160E6">
        <w:fldChar w:fldCharType="end"/>
      </w:r>
      <w:r w:rsidRPr="00F160E6">
        <w:t>.</w:t>
      </w:r>
    </w:p>
    <w:p w14:paraId="3DBC554D" w14:textId="77777777" w:rsidR="000851D0" w:rsidRDefault="000851D0" w:rsidP="000851D0">
      <w:pPr>
        <w:spacing w:before="200"/>
      </w:pPr>
      <w:r w:rsidRPr="00DD0A9D">
        <w:t xml:space="preserve">This </w:t>
      </w:r>
      <w:r w:rsidRPr="00F71837">
        <w:t xml:space="preserve">Code </w:t>
      </w:r>
      <w:r>
        <w:t>does</w:t>
      </w:r>
      <w:r w:rsidRPr="00DD0A9D">
        <w:t xml:space="preserve"> not </w:t>
      </w:r>
      <w:r>
        <w:t>apply to:</w:t>
      </w:r>
    </w:p>
    <w:p w14:paraId="7D213CF1" w14:textId="77777777" w:rsidR="000851D0" w:rsidRPr="001D6D81" w:rsidRDefault="000851D0" w:rsidP="00BC0396">
      <w:pPr>
        <w:pStyle w:val="ListParagraph"/>
        <w:numPr>
          <w:ilvl w:val="0"/>
          <w:numId w:val="12"/>
        </w:numPr>
        <w:spacing w:line="240" w:lineRule="auto"/>
        <w:ind w:left="1276" w:hanging="425"/>
        <w:contextualSpacing w:val="0"/>
      </w:pPr>
      <w:r w:rsidRPr="00DE398C">
        <w:rPr>
          <w:b/>
        </w:rPr>
        <w:t>existing exposure situations</w:t>
      </w:r>
    </w:p>
    <w:p w14:paraId="7F2BEA46" w14:textId="77777777" w:rsidR="000851D0" w:rsidRPr="00AE40E5" w:rsidRDefault="000851D0" w:rsidP="00BC0396">
      <w:pPr>
        <w:pStyle w:val="ListParagraph"/>
        <w:numPr>
          <w:ilvl w:val="0"/>
          <w:numId w:val="12"/>
        </w:numPr>
        <w:spacing w:line="240" w:lineRule="auto"/>
        <w:ind w:left="1276" w:hanging="425"/>
        <w:contextualSpacing w:val="0"/>
      </w:pPr>
      <w:r w:rsidRPr="00834289">
        <w:rPr>
          <w:b/>
        </w:rPr>
        <w:t>emergency exposure situation</w:t>
      </w:r>
      <w:r w:rsidRPr="0018497E">
        <w:t>s,</w:t>
      </w:r>
      <w:r>
        <w:t xml:space="preserve"> except for emergency situations arising from the planned operation of a radiation source or </w:t>
      </w:r>
      <w:r w:rsidRPr="00367FB5">
        <w:rPr>
          <w:b/>
        </w:rPr>
        <w:t>facility</w:t>
      </w:r>
    </w:p>
    <w:p w14:paraId="52C78207" w14:textId="77777777" w:rsidR="000851D0" w:rsidRPr="00542FC2" w:rsidRDefault="000851D0" w:rsidP="00BC0396">
      <w:pPr>
        <w:pStyle w:val="ListParagraph"/>
        <w:numPr>
          <w:ilvl w:val="0"/>
          <w:numId w:val="12"/>
        </w:numPr>
        <w:spacing w:line="240" w:lineRule="auto"/>
        <w:ind w:left="1276" w:hanging="425"/>
        <w:contextualSpacing w:val="0"/>
      </w:pPr>
      <w:r w:rsidRPr="00367FB5">
        <w:rPr>
          <w:b/>
        </w:rPr>
        <w:t>medical exposure</w:t>
      </w:r>
    </w:p>
    <w:p w14:paraId="4AD43776" w14:textId="77777777" w:rsidR="000851D0" w:rsidRPr="00FD5564" w:rsidRDefault="000851D0" w:rsidP="00BC0396">
      <w:pPr>
        <w:pStyle w:val="ListParagraph"/>
        <w:numPr>
          <w:ilvl w:val="0"/>
          <w:numId w:val="12"/>
        </w:numPr>
        <w:spacing w:line="240" w:lineRule="auto"/>
        <w:ind w:left="1276" w:hanging="425"/>
        <w:contextualSpacing w:val="0"/>
      </w:pPr>
      <w:r w:rsidRPr="00FD5564">
        <w:t xml:space="preserve">participants in research involving exposure of human volunteers to radiation </w:t>
      </w:r>
    </w:p>
    <w:p w14:paraId="4A607971" w14:textId="77777777" w:rsidR="000851D0" w:rsidRPr="00FD5564" w:rsidRDefault="000851D0" w:rsidP="00BC0396">
      <w:pPr>
        <w:pStyle w:val="ListParagraph"/>
        <w:numPr>
          <w:ilvl w:val="0"/>
          <w:numId w:val="12"/>
        </w:numPr>
        <w:spacing w:line="240" w:lineRule="auto"/>
        <w:ind w:left="1276" w:hanging="425"/>
        <w:contextualSpacing w:val="0"/>
      </w:pPr>
      <w:r w:rsidRPr="00FD5564">
        <w:t>non-occupational exposure received as a consequence of assisting an exposed patient</w:t>
      </w:r>
    </w:p>
    <w:p w14:paraId="721FBA24" w14:textId="77777777" w:rsidR="000851D0" w:rsidRPr="00E60115" w:rsidRDefault="000851D0" w:rsidP="00BC0396">
      <w:pPr>
        <w:pStyle w:val="ListParagraph"/>
        <w:numPr>
          <w:ilvl w:val="0"/>
          <w:numId w:val="12"/>
        </w:numPr>
        <w:spacing w:line="240" w:lineRule="auto"/>
        <w:ind w:left="1276" w:hanging="425"/>
        <w:contextualSpacing w:val="0"/>
        <w:rPr>
          <w:b/>
        </w:rPr>
      </w:pPr>
      <w:r w:rsidRPr="00FD5564">
        <w:t>dealings with material below the</w:t>
      </w:r>
      <w:r w:rsidRPr="00E60115">
        <w:rPr>
          <w:b/>
        </w:rPr>
        <w:t xml:space="preserve"> </w:t>
      </w:r>
      <w:r w:rsidRPr="003323DF">
        <w:rPr>
          <w:b/>
        </w:rPr>
        <w:t>exemption</w:t>
      </w:r>
      <w:r w:rsidRPr="00E60115">
        <w:rPr>
          <w:b/>
        </w:rPr>
        <w:t xml:space="preserve"> </w:t>
      </w:r>
      <w:r w:rsidRPr="00FD5564">
        <w:rPr>
          <w:b/>
        </w:rPr>
        <w:t xml:space="preserve">level </w:t>
      </w:r>
      <w:r w:rsidRPr="00FD5564">
        <w:t>prescribed by the relevant regulatory authority</w:t>
      </w:r>
    </w:p>
    <w:p w14:paraId="4634EBF7" w14:textId="77777777" w:rsidR="000851D0" w:rsidRPr="000851D0" w:rsidRDefault="000851D0" w:rsidP="00BC0396">
      <w:pPr>
        <w:pStyle w:val="ListParagraph"/>
        <w:numPr>
          <w:ilvl w:val="0"/>
          <w:numId w:val="12"/>
        </w:numPr>
        <w:spacing w:line="240" w:lineRule="auto"/>
        <w:ind w:left="1276" w:hanging="425"/>
        <w:contextualSpacing w:val="0"/>
        <w:rPr>
          <w:lang w:eastAsia="x-none"/>
        </w:rPr>
      </w:pPr>
      <w:r w:rsidRPr="00E60115">
        <w:rPr>
          <w:b/>
        </w:rPr>
        <w:t>dealin</w:t>
      </w:r>
      <w:r>
        <w:t>gs with bulk amounts</w:t>
      </w:r>
      <w:r>
        <w:rPr>
          <w:rStyle w:val="FootnoteReference"/>
        </w:rPr>
        <w:footnoteReference w:id="1"/>
      </w:r>
      <w:r>
        <w:t xml:space="preserve"> of material below the </w:t>
      </w:r>
      <w:r w:rsidRPr="003323DF">
        <w:rPr>
          <w:b/>
        </w:rPr>
        <w:t>clearance level</w:t>
      </w:r>
      <w:r>
        <w:t xml:space="preserve"> prescribed by the relevant regulatory authority</w:t>
      </w:r>
      <w:r w:rsidRPr="00CC762D">
        <w:t>.</w:t>
      </w:r>
    </w:p>
    <w:p w14:paraId="54BB018A" w14:textId="77777777" w:rsidR="00251FAD" w:rsidRDefault="000851D0" w:rsidP="00251FAD">
      <w:pPr>
        <w:pStyle w:val="Heading2"/>
        <w:spacing w:before="240" w:line="276" w:lineRule="auto"/>
        <w:ind w:left="709" w:hanging="720"/>
        <w:rPr>
          <w:lang w:val="en-AU"/>
        </w:rPr>
      </w:pPr>
      <w:bookmarkStart w:id="22" w:name="_Toc27648053"/>
      <w:bookmarkStart w:id="23" w:name="_Toc473123828"/>
      <w:r>
        <w:rPr>
          <w:lang w:val="en-AU"/>
        </w:rPr>
        <w:t>Interpretation</w:t>
      </w:r>
      <w:bookmarkEnd w:id="22"/>
      <w:r w:rsidR="00251FAD">
        <w:rPr>
          <w:lang w:val="en-AU"/>
        </w:rPr>
        <w:t xml:space="preserve"> </w:t>
      </w:r>
      <w:bookmarkEnd w:id="23"/>
    </w:p>
    <w:p w14:paraId="2536DF94" w14:textId="77777777" w:rsidR="000851D0" w:rsidRDefault="000851D0" w:rsidP="000851D0">
      <w:pPr>
        <w:spacing w:before="200"/>
      </w:pPr>
      <w:r>
        <w:t>T</w:t>
      </w:r>
      <w:r w:rsidRPr="00A05893">
        <w:t xml:space="preserve">he </w:t>
      </w:r>
      <w:r>
        <w:t xml:space="preserve">presence of the </w:t>
      </w:r>
      <w:r w:rsidRPr="00A05893">
        <w:t>term ‘</w:t>
      </w:r>
      <w:r w:rsidRPr="005F25C2">
        <w:t>must</w:t>
      </w:r>
      <w:r w:rsidRPr="00A05893">
        <w:t xml:space="preserve">’ </w:t>
      </w:r>
      <w:r>
        <w:t xml:space="preserve">when it </w:t>
      </w:r>
      <w:r w:rsidRPr="00A05893">
        <w:t xml:space="preserve">appears in this </w:t>
      </w:r>
      <w:r w:rsidRPr="00FE62F9">
        <w:t>Code</w:t>
      </w:r>
      <w:r>
        <w:t xml:space="preserve"> indicates that the requirement to which it refers is </w:t>
      </w:r>
      <w:r w:rsidRPr="00A05893">
        <w:t xml:space="preserve">mandatory. </w:t>
      </w:r>
    </w:p>
    <w:p w14:paraId="452BFF71" w14:textId="77777777" w:rsidR="000851D0" w:rsidRPr="000851D0" w:rsidRDefault="000851D0" w:rsidP="000851D0">
      <w:pPr>
        <w:rPr>
          <w:lang w:eastAsia="x-none"/>
        </w:rPr>
      </w:pPr>
      <w:r>
        <w:lastRenderedPageBreak/>
        <w:t xml:space="preserve">Each of the terms in bold type on first use </w:t>
      </w:r>
      <w:r w:rsidRPr="00A05893">
        <w:t>has the meaning given in the Glossary togeth</w:t>
      </w:r>
      <w:r>
        <w:t>er with any amplification given</w:t>
      </w:r>
      <w:r w:rsidRPr="00A05893">
        <w:t xml:space="preserve"> in this </w:t>
      </w:r>
      <w:r w:rsidRPr="00D66D0E">
        <w:t>Code</w:t>
      </w:r>
      <w:r w:rsidRPr="00A05893">
        <w:t>.</w:t>
      </w:r>
      <w:r>
        <w:t xml:space="preserve"> In particular, the term ‘</w:t>
      </w:r>
      <w:r w:rsidRPr="005F25C2">
        <w:t>radiation</w:t>
      </w:r>
      <w:r>
        <w:t>’ means ‘</w:t>
      </w:r>
      <w:r w:rsidRPr="005F25C2">
        <w:t>ionising radiation</w:t>
      </w:r>
      <w:r>
        <w:t>’, as defined in the Glossary.</w:t>
      </w:r>
    </w:p>
    <w:p w14:paraId="43F36140" w14:textId="77777777" w:rsidR="00251FAD" w:rsidRDefault="00251FAD" w:rsidP="00251FAD"/>
    <w:p w14:paraId="6AE6ADDD" w14:textId="77777777" w:rsidR="00251FAD" w:rsidRDefault="00251FAD" w:rsidP="00251FAD">
      <w:r>
        <w:br w:type="page"/>
      </w:r>
      <w:bookmarkStart w:id="24" w:name="_Toc442267069"/>
    </w:p>
    <w:p w14:paraId="2EA8DA6B" w14:textId="77777777" w:rsidR="00251FAD" w:rsidRPr="00893DE6" w:rsidRDefault="00386F51" w:rsidP="00CA28B2">
      <w:pPr>
        <w:pStyle w:val="Heading1"/>
      </w:pPr>
      <w:bookmarkStart w:id="25" w:name="_Toc27648055"/>
      <w:r>
        <w:lastRenderedPageBreak/>
        <w:t>Objectives of radiation Protection for Planned Exposure Situations</w:t>
      </w:r>
      <w:bookmarkEnd w:id="25"/>
    </w:p>
    <w:p w14:paraId="1ECFFA56" w14:textId="77777777" w:rsidR="00386F51" w:rsidRDefault="00386F51" w:rsidP="00386F51">
      <w:pPr>
        <w:spacing w:before="200"/>
        <w:rPr>
          <w:rFonts w:cs="Calibri"/>
        </w:rPr>
      </w:pPr>
      <w:r w:rsidRPr="00FC224B">
        <w:rPr>
          <w:rFonts w:cs="Calibri"/>
        </w:rPr>
        <w:t xml:space="preserve">The </w:t>
      </w:r>
      <w:hyperlink r:id="rId36" w:history="1">
        <w:r w:rsidRPr="00AE424D">
          <w:rPr>
            <w:rStyle w:val="Hyperlink"/>
            <w:rFonts w:cs="Arial"/>
            <w:i/>
            <w:lang w:val="en"/>
          </w:rPr>
          <w:t>Fundamentals</w:t>
        </w:r>
      </w:hyperlink>
      <w:r w:rsidRPr="001D6D81">
        <w:rPr>
          <w:rFonts w:cs="Calibri"/>
          <w:color w:val="4F81BD" w:themeColor="accent1"/>
        </w:rPr>
        <w:t xml:space="preserve"> </w:t>
      </w:r>
      <w:r>
        <w:rPr>
          <w:rFonts w:cs="Calibri"/>
        </w:rPr>
        <w:t xml:space="preserve">outlines the system of radiation protection in Australia. Section 4 of the </w:t>
      </w:r>
      <w:r>
        <w:rPr>
          <w:rFonts w:cs="Calibri"/>
          <w:i/>
        </w:rPr>
        <w:t>Fundamentals</w:t>
      </w:r>
      <w:r>
        <w:rPr>
          <w:rFonts w:cs="Calibri"/>
        </w:rPr>
        <w:t xml:space="preserve"> describes the </w:t>
      </w:r>
      <w:r w:rsidRPr="00163470">
        <w:t>ten</w:t>
      </w:r>
      <w:r>
        <w:rPr>
          <w:rFonts w:cs="Calibri"/>
        </w:rPr>
        <w:t xml:space="preserve"> principles that guide actions to manage radiation risks to protect human health and the environment from the possible harmful effects of ionising radiation, namely: </w:t>
      </w:r>
    </w:p>
    <w:p w14:paraId="2BC38950" w14:textId="77777777" w:rsidR="00386F51" w:rsidRDefault="00386F51" w:rsidP="00BC0396">
      <w:pPr>
        <w:pStyle w:val="ListParagraph"/>
        <w:numPr>
          <w:ilvl w:val="0"/>
          <w:numId w:val="13"/>
        </w:numPr>
        <w:tabs>
          <w:tab w:val="left" w:pos="851"/>
        </w:tabs>
        <w:spacing w:before="80" w:after="120" w:line="276" w:lineRule="auto"/>
        <w:ind w:left="851" w:hanging="567"/>
        <w:rPr>
          <w:rFonts w:eastAsia="Times New Roman"/>
          <w:lang w:eastAsia="en-AU"/>
        </w:rPr>
      </w:pPr>
      <w:r>
        <w:rPr>
          <w:rFonts w:eastAsia="Times New Roman"/>
          <w:lang w:eastAsia="en-AU"/>
        </w:rPr>
        <w:t>Clear division of r</w:t>
      </w:r>
      <w:r w:rsidRPr="00D03BAC">
        <w:rPr>
          <w:rFonts w:eastAsia="Times New Roman"/>
          <w:lang w:eastAsia="en-AU"/>
        </w:rPr>
        <w:t xml:space="preserve">esponsibilities </w:t>
      </w:r>
    </w:p>
    <w:p w14:paraId="07779443" w14:textId="77777777" w:rsidR="00386F51" w:rsidRDefault="00386F51" w:rsidP="00BC0396">
      <w:pPr>
        <w:pStyle w:val="ListParagraph"/>
        <w:numPr>
          <w:ilvl w:val="0"/>
          <w:numId w:val="13"/>
        </w:numPr>
        <w:tabs>
          <w:tab w:val="left" w:pos="851"/>
        </w:tabs>
        <w:spacing w:before="80" w:after="120" w:line="276" w:lineRule="auto"/>
        <w:ind w:left="851" w:hanging="567"/>
        <w:rPr>
          <w:rFonts w:eastAsia="Times New Roman"/>
          <w:lang w:eastAsia="en-AU"/>
        </w:rPr>
      </w:pPr>
      <w:r w:rsidRPr="00D03BAC">
        <w:rPr>
          <w:rFonts w:eastAsia="Times New Roman"/>
          <w:lang w:eastAsia="en-AU"/>
        </w:rPr>
        <w:t>Legislative and regulatory framework</w:t>
      </w:r>
    </w:p>
    <w:p w14:paraId="117F8BC9" w14:textId="77777777" w:rsidR="00386F51" w:rsidRDefault="00386F51" w:rsidP="00BC0396">
      <w:pPr>
        <w:pStyle w:val="ListParagraph"/>
        <w:numPr>
          <w:ilvl w:val="0"/>
          <w:numId w:val="13"/>
        </w:numPr>
        <w:tabs>
          <w:tab w:val="left" w:pos="851"/>
        </w:tabs>
        <w:spacing w:before="80" w:after="120" w:line="276" w:lineRule="auto"/>
        <w:ind w:left="851" w:hanging="567"/>
        <w:rPr>
          <w:rFonts w:eastAsia="Times New Roman"/>
          <w:lang w:eastAsia="en-AU"/>
        </w:rPr>
      </w:pPr>
      <w:r w:rsidRPr="00CF5040">
        <w:rPr>
          <w:rFonts w:eastAsia="Times New Roman"/>
          <w:lang w:eastAsia="en-AU"/>
        </w:rPr>
        <w:t>Leadership and management for safety</w:t>
      </w:r>
    </w:p>
    <w:p w14:paraId="65224F65" w14:textId="77777777" w:rsidR="00386F51" w:rsidRPr="00542FC2" w:rsidRDefault="00386F51" w:rsidP="00BC0396">
      <w:pPr>
        <w:pStyle w:val="ListParagraph"/>
        <w:numPr>
          <w:ilvl w:val="0"/>
          <w:numId w:val="13"/>
        </w:numPr>
        <w:tabs>
          <w:tab w:val="left" w:pos="851"/>
        </w:tabs>
        <w:spacing w:before="80" w:after="120" w:line="276" w:lineRule="auto"/>
        <w:ind w:left="851" w:hanging="567"/>
        <w:rPr>
          <w:rFonts w:eastAsia="Times New Roman"/>
          <w:lang w:eastAsia="en-AU"/>
        </w:rPr>
      </w:pPr>
      <w:r w:rsidRPr="006262CC">
        <w:rPr>
          <w:rFonts w:eastAsia="Times New Roman"/>
          <w:b/>
          <w:lang w:eastAsia="en-AU"/>
        </w:rPr>
        <w:t>Justification</w:t>
      </w:r>
    </w:p>
    <w:p w14:paraId="704CCA6D" w14:textId="77777777" w:rsidR="00386F51" w:rsidRDefault="00386F51" w:rsidP="00BC0396">
      <w:pPr>
        <w:pStyle w:val="ListParagraph"/>
        <w:numPr>
          <w:ilvl w:val="0"/>
          <w:numId w:val="13"/>
        </w:numPr>
        <w:tabs>
          <w:tab w:val="left" w:pos="851"/>
        </w:tabs>
        <w:spacing w:before="80" w:after="120" w:line="276" w:lineRule="auto"/>
        <w:ind w:left="851" w:hanging="567"/>
      </w:pPr>
      <w:r w:rsidRPr="00CF5040">
        <w:rPr>
          <w:rFonts w:eastAsia="Times New Roman"/>
          <w:lang w:eastAsia="en-AU"/>
        </w:rPr>
        <w:t>Optimisation</w:t>
      </w:r>
      <w:r w:rsidRPr="00D03BAC">
        <w:t xml:space="preserve"> of protection</w:t>
      </w:r>
    </w:p>
    <w:p w14:paraId="4CFEB7A6" w14:textId="77777777" w:rsidR="00386F51" w:rsidRDefault="00386F51" w:rsidP="00BC0396">
      <w:pPr>
        <w:pStyle w:val="ListParagraph"/>
        <w:numPr>
          <w:ilvl w:val="0"/>
          <w:numId w:val="13"/>
        </w:numPr>
        <w:tabs>
          <w:tab w:val="left" w:pos="851"/>
        </w:tabs>
        <w:spacing w:before="80" w:after="120" w:line="276" w:lineRule="auto"/>
        <w:ind w:left="851" w:hanging="567"/>
      </w:pPr>
      <w:r w:rsidRPr="00D03BAC">
        <w:t>Limitation of risks</w:t>
      </w:r>
    </w:p>
    <w:p w14:paraId="62D8457A" w14:textId="77777777" w:rsidR="00386F51" w:rsidRDefault="00386F51" w:rsidP="00BC0396">
      <w:pPr>
        <w:pStyle w:val="ListParagraph"/>
        <w:numPr>
          <w:ilvl w:val="0"/>
          <w:numId w:val="13"/>
        </w:numPr>
        <w:tabs>
          <w:tab w:val="left" w:pos="851"/>
        </w:tabs>
        <w:spacing w:before="80" w:after="120" w:line="276" w:lineRule="auto"/>
        <w:ind w:left="851" w:hanging="567"/>
      </w:pPr>
      <w:r w:rsidRPr="00D03BAC">
        <w:t>Protection of present and future generations</w:t>
      </w:r>
    </w:p>
    <w:p w14:paraId="1DEE41EC" w14:textId="77777777" w:rsidR="00386F51" w:rsidRDefault="00386F51" w:rsidP="00BC0396">
      <w:pPr>
        <w:pStyle w:val="ListParagraph"/>
        <w:numPr>
          <w:ilvl w:val="0"/>
          <w:numId w:val="13"/>
        </w:numPr>
        <w:tabs>
          <w:tab w:val="left" w:pos="851"/>
        </w:tabs>
        <w:spacing w:before="80" w:after="120" w:line="276" w:lineRule="auto"/>
        <w:ind w:left="851" w:hanging="567"/>
      </w:pPr>
      <w:r w:rsidRPr="00D03BAC">
        <w:t xml:space="preserve">Prevention of </w:t>
      </w:r>
      <w:r w:rsidRPr="00834289">
        <w:rPr>
          <w:b/>
        </w:rPr>
        <w:t>accident</w:t>
      </w:r>
      <w:r w:rsidRPr="00D03BAC">
        <w:t>s and malicious acts</w:t>
      </w:r>
    </w:p>
    <w:p w14:paraId="5863C417" w14:textId="77777777" w:rsidR="00386F51" w:rsidRDefault="00386F51" w:rsidP="00BC0396">
      <w:pPr>
        <w:pStyle w:val="ListParagraph"/>
        <w:numPr>
          <w:ilvl w:val="0"/>
          <w:numId w:val="13"/>
        </w:numPr>
        <w:tabs>
          <w:tab w:val="left" w:pos="851"/>
        </w:tabs>
        <w:spacing w:before="80" w:after="120" w:line="276" w:lineRule="auto"/>
        <w:ind w:left="851" w:hanging="567"/>
      </w:pPr>
      <w:r w:rsidRPr="00D03BAC">
        <w:t>Emergency preparedness and response</w:t>
      </w:r>
    </w:p>
    <w:p w14:paraId="06667988" w14:textId="77777777" w:rsidR="00386F51" w:rsidRDefault="00386F51" w:rsidP="00BC0396">
      <w:pPr>
        <w:pStyle w:val="ListParagraph"/>
        <w:numPr>
          <w:ilvl w:val="0"/>
          <w:numId w:val="13"/>
        </w:numPr>
        <w:tabs>
          <w:tab w:val="left" w:pos="851"/>
        </w:tabs>
        <w:spacing w:before="80" w:after="120" w:line="276" w:lineRule="auto"/>
        <w:ind w:left="851" w:hanging="567"/>
      </w:pPr>
      <w:r w:rsidRPr="00D03BAC">
        <w:t>Protective actions to reduce existing or unregulated radiation risks</w:t>
      </w:r>
      <w:r>
        <w:t>.</w:t>
      </w:r>
    </w:p>
    <w:p w14:paraId="2450FB59" w14:textId="77777777" w:rsidR="00386F51" w:rsidRDefault="00386F51" w:rsidP="00386F51">
      <w:pPr>
        <w:spacing w:before="200"/>
        <w:rPr>
          <w:rFonts w:cs="Calibri"/>
        </w:rPr>
      </w:pPr>
      <w:r>
        <w:rPr>
          <w:rFonts w:cs="Calibri"/>
        </w:rPr>
        <w:t xml:space="preserve">The wording of each </w:t>
      </w:r>
      <w:r w:rsidRPr="00163470">
        <w:t>of</w:t>
      </w:r>
      <w:r>
        <w:rPr>
          <w:rFonts w:cs="Calibri"/>
        </w:rPr>
        <w:t xml:space="preserve"> these principles can be found in Appendix 2.</w:t>
      </w:r>
    </w:p>
    <w:p w14:paraId="51C74DDD" w14:textId="77777777" w:rsidR="00386F51" w:rsidRPr="00FC224B" w:rsidRDefault="00386F51" w:rsidP="00386F51">
      <w:pPr>
        <w:spacing w:before="200"/>
      </w:pPr>
      <w:r w:rsidRPr="00A208C3">
        <w:rPr>
          <w:rFonts w:cs="Calibri"/>
        </w:rPr>
        <w:t>The</w:t>
      </w:r>
      <w:r>
        <w:rPr>
          <w:rFonts w:cs="Calibri"/>
        </w:rPr>
        <w:t xml:space="preserve"> approach to radiation protection taken in the</w:t>
      </w:r>
      <w:r w:rsidRPr="00A208C3">
        <w:rPr>
          <w:rFonts w:cs="Calibri"/>
        </w:rPr>
        <w:t xml:space="preserve"> </w:t>
      </w:r>
      <w:r w:rsidRPr="00A208C3">
        <w:rPr>
          <w:rFonts w:cs="Calibri"/>
          <w:i/>
        </w:rPr>
        <w:t>Fundamentals</w:t>
      </w:r>
      <w:r w:rsidRPr="00A208C3">
        <w:rPr>
          <w:rFonts w:cs="Calibri"/>
          <w:lang w:val="en-US"/>
        </w:rPr>
        <w:t xml:space="preserve"> </w:t>
      </w:r>
      <w:r>
        <w:rPr>
          <w:rFonts w:cs="Calibri"/>
          <w:lang w:val="en-US"/>
        </w:rPr>
        <w:t>is</w:t>
      </w:r>
      <w:r w:rsidRPr="00A208C3">
        <w:rPr>
          <w:rFonts w:cs="Calibri"/>
          <w:lang w:val="en-US"/>
        </w:rPr>
        <w:t xml:space="preserve"> based on three types of radiation exposure situations</w:t>
      </w:r>
      <w:r>
        <w:rPr>
          <w:rFonts w:cs="Calibri"/>
          <w:lang w:val="en-US"/>
        </w:rPr>
        <w:t>:</w:t>
      </w:r>
      <w:r w:rsidRPr="00A208C3">
        <w:rPr>
          <w:rFonts w:cs="Calibri"/>
          <w:lang w:val="en-US"/>
        </w:rPr>
        <w:t xml:space="preserve"> planned, emergency, and existing exposure, consistent with the </w:t>
      </w:r>
      <w:hyperlink r:id="rId37" w:history="1">
        <w:r w:rsidRPr="00AE424D">
          <w:rPr>
            <w:rStyle w:val="Hyperlink"/>
            <w:rFonts w:cs="Arial"/>
            <w:i/>
            <w:lang w:val="en"/>
          </w:rPr>
          <w:t>Recommendations of the International Commission on Radiological Protection, ICRP Publication 103</w:t>
        </w:r>
      </w:hyperlink>
      <w:r w:rsidRPr="00A208C3">
        <w:rPr>
          <w:rFonts w:cs="Calibri"/>
          <w:lang w:val="en-US"/>
        </w:rPr>
        <w:t xml:space="preserve"> </w:t>
      </w:r>
      <w:r>
        <w:rPr>
          <w:rFonts w:cs="Calibri"/>
          <w:lang w:val="en-US"/>
        </w:rPr>
        <w:t>(</w:t>
      </w:r>
      <w:r w:rsidRPr="00A208C3">
        <w:rPr>
          <w:rFonts w:cs="Calibri"/>
          <w:lang w:val="en-US"/>
        </w:rPr>
        <w:t>ICRP 2007</w:t>
      </w:r>
      <w:r>
        <w:rPr>
          <w:rFonts w:cs="Calibri"/>
          <w:lang w:val="en-US"/>
        </w:rPr>
        <w:t>)</w:t>
      </w:r>
      <w:r w:rsidRPr="00A208C3">
        <w:rPr>
          <w:rFonts w:cs="Calibri"/>
          <w:lang w:val="en-US"/>
        </w:rPr>
        <w:t>.</w:t>
      </w:r>
    </w:p>
    <w:p w14:paraId="6602EA87" w14:textId="77777777" w:rsidR="00386F51" w:rsidRPr="00910B41" w:rsidRDefault="00386F51" w:rsidP="00386F51">
      <w:pPr>
        <w:spacing w:before="200"/>
      </w:pPr>
      <w:r w:rsidRPr="00E74197">
        <w:rPr>
          <w:rFonts w:cs="Georgia"/>
          <w:lang w:val="en"/>
        </w:rPr>
        <w:t xml:space="preserve">A planned exposure situation arises from the deliberate </w:t>
      </w:r>
      <w:r>
        <w:rPr>
          <w:rFonts w:cs="Georgia"/>
          <w:lang w:val="en"/>
        </w:rPr>
        <w:t xml:space="preserve">introduction or </w:t>
      </w:r>
      <w:r w:rsidRPr="00E74197">
        <w:rPr>
          <w:rFonts w:cs="Georgia"/>
          <w:lang w:val="en"/>
        </w:rPr>
        <w:t xml:space="preserve">operation of a </w:t>
      </w:r>
      <w:r>
        <w:rPr>
          <w:rFonts w:cs="Georgia"/>
          <w:lang w:val="en"/>
        </w:rPr>
        <w:t xml:space="preserve">radiation </w:t>
      </w:r>
      <w:r w:rsidRPr="00E74197">
        <w:rPr>
          <w:rFonts w:cs="Georgia"/>
          <w:lang w:val="en"/>
        </w:rPr>
        <w:t>source</w:t>
      </w:r>
      <w:r>
        <w:rPr>
          <w:rFonts w:cs="Georgia"/>
          <w:lang w:val="en"/>
        </w:rPr>
        <w:t xml:space="preserve"> or facility</w:t>
      </w:r>
      <w:r w:rsidRPr="00E74197">
        <w:rPr>
          <w:rFonts w:cs="Georgia"/>
          <w:lang w:val="en"/>
        </w:rPr>
        <w:t xml:space="preserve"> that resul</w:t>
      </w:r>
      <w:r w:rsidRPr="00910B41">
        <w:rPr>
          <w:lang w:val="en"/>
        </w:rPr>
        <w:t xml:space="preserve">ts </w:t>
      </w:r>
      <w:r w:rsidRPr="00163470">
        <w:t>in</w:t>
      </w:r>
      <w:r w:rsidRPr="00910B41">
        <w:rPr>
          <w:lang w:val="en"/>
        </w:rPr>
        <w:t xml:space="preserve"> an exposure from a </w:t>
      </w:r>
      <w:r>
        <w:rPr>
          <w:lang w:val="en"/>
        </w:rPr>
        <w:t xml:space="preserve">radiation </w:t>
      </w:r>
      <w:r w:rsidRPr="00910B41">
        <w:rPr>
          <w:lang w:val="en"/>
        </w:rPr>
        <w:t>source.</w:t>
      </w:r>
      <w:r>
        <w:rPr>
          <w:lang w:val="en"/>
        </w:rPr>
        <w:t xml:space="preserve"> </w:t>
      </w:r>
      <w:r w:rsidRPr="00910B41">
        <w:rPr>
          <w:lang w:val="en"/>
        </w:rPr>
        <w:t xml:space="preserve">In such situations, </w:t>
      </w:r>
      <w:r w:rsidRPr="00910B41">
        <w:t xml:space="preserve">radiation protection can be planned in advance before exposures occur and the magnitude and extent of exposures can be reasonably predicted. </w:t>
      </w:r>
    </w:p>
    <w:p w14:paraId="18EC35AE" w14:textId="77777777" w:rsidR="00386F51" w:rsidRPr="005A6685" w:rsidRDefault="00386F51" w:rsidP="00386F51">
      <w:pPr>
        <w:spacing w:before="200"/>
        <w:rPr>
          <w:rFonts w:cs="Calibri"/>
          <w:lang w:val="en-US"/>
        </w:rPr>
      </w:pPr>
      <w:r w:rsidRPr="005A6685">
        <w:rPr>
          <w:rFonts w:cs="Calibri"/>
          <w:lang w:val="en-US"/>
        </w:rPr>
        <w:t>The approach to managing radiation risks in planned exposure situations is guided by principles 1</w:t>
      </w:r>
      <w:r>
        <w:rPr>
          <w:rFonts w:cs="Calibri"/>
          <w:lang w:val="en-US"/>
        </w:rPr>
        <w:t xml:space="preserve"> </w:t>
      </w:r>
      <w:r w:rsidRPr="005A6685">
        <w:rPr>
          <w:rFonts w:cs="Calibri"/>
          <w:lang w:val="en-US"/>
        </w:rPr>
        <w:t>-</w:t>
      </w:r>
      <w:r>
        <w:rPr>
          <w:rFonts w:cs="Calibri"/>
          <w:lang w:val="en-US"/>
        </w:rPr>
        <w:t xml:space="preserve"> 8</w:t>
      </w:r>
      <w:r w:rsidRPr="005A6685">
        <w:rPr>
          <w:rFonts w:cs="Calibri"/>
          <w:lang w:val="en-US"/>
        </w:rPr>
        <w:t>.</w:t>
      </w:r>
      <w:r>
        <w:rPr>
          <w:rFonts w:cs="Calibri"/>
          <w:lang w:val="en-US"/>
        </w:rPr>
        <w:t xml:space="preserve"> </w:t>
      </w:r>
      <w:r w:rsidRPr="005A6685">
        <w:rPr>
          <w:rFonts w:cs="Calibri"/>
          <w:lang w:val="en-US"/>
        </w:rPr>
        <w:t>Principle</w:t>
      </w:r>
      <w:r>
        <w:rPr>
          <w:rFonts w:cs="Calibri"/>
          <w:lang w:val="en-US"/>
        </w:rPr>
        <w:t>s 9 and</w:t>
      </w:r>
      <w:r w:rsidRPr="005A6685">
        <w:rPr>
          <w:rFonts w:cs="Calibri"/>
          <w:lang w:val="en-US"/>
        </w:rPr>
        <w:t xml:space="preserve"> 10, concerning protective actions to reduce </w:t>
      </w:r>
      <w:r>
        <w:rPr>
          <w:rFonts w:cs="Calibri"/>
          <w:lang w:val="en-US"/>
        </w:rPr>
        <w:t xml:space="preserve">emergency and </w:t>
      </w:r>
      <w:r w:rsidRPr="005A6685">
        <w:rPr>
          <w:rFonts w:cs="Calibri"/>
          <w:lang w:val="en-US"/>
        </w:rPr>
        <w:t xml:space="preserve">existing or unregulated </w:t>
      </w:r>
      <w:r w:rsidRPr="00163470">
        <w:t>radiation</w:t>
      </w:r>
      <w:r w:rsidRPr="005A6685">
        <w:rPr>
          <w:rFonts w:cs="Calibri"/>
          <w:lang w:val="en-US"/>
        </w:rPr>
        <w:t xml:space="preserve"> risks</w:t>
      </w:r>
      <w:r>
        <w:rPr>
          <w:rFonts w:cs="Calibri"/>
          <w:lang w:val="en-US"/>
        </w:rPr>
        <w:t>, are</w:t>
      </w:r>
      <w:r w:rsidRPr="005A6685">
        <w:rPr>
          <w:rFonts w:cs="Calibri"/>
          <w:lang w:val="en-US"/>
        </w:rPr>
        <w:t xml:space="preserve"> covered in corresponding </w:t>
      </w:r>
      <w:r>
        <w:rPr>
          <w:rFonts w:cs="Calibri"/>
          <w:lang w:val="en-US"/>
        </w:rPr>
        <w:t>RPS publications</w:t>
      </w:r>
      <w:r w:rsidRPr="005A6685">
        <w:rPr>
          <w:rFonts w:cs="Calibri"/>
          <w:lang w:val="en-US"/>
        </w:rPr>
        <w:t xml:space="preserve"> on radiation protection in emergency and existing </w:t>
      </w:r>
      <w:r>
        <w:rPr>
          <w:rFonts w:cs="Calibri"/>
          <w:lang w:val="en-US"/>
        </w:rPr>
        <w:t xml:space="preserve">exposure </w:t>
      </w:r>
      <w:r w:rsidRPr="005A6685">
        <w:rPr>
          <w:rFonts w:cs="Calibri"/>
          <w:lang w:val="en-US"/>
        </w:rPr>
        <w:t>situations.</w:t>
      </w:r>
    </w:p>
    <w:p w14:paraId="38D4189F" w14:textId="77777777" w:rsidR="00386F51" w:rsidRDefault="00386F51" w:rsidP="00386F51">
      <w:pPr>
        <w:spacing w:before="200"/>
        <w:rPr>
          <w:rFonts w:cs="Georgia"/>
          <w:lang w:val="en"/>
        </w:rPr>
      </w:pPr>
      <w:r>
        <w:rPr>
          <w:rFonts w:cs="Georgia"/>
          <w:lang w:val="en"/>
        </w:rPr>
        <w:t>C</w:t>
      </w:r>
      <w:r w:rsidRPr="005A6685">
        <w:rPr>
          <w:rFonts w:cs="Georgia"/>
          <w:lang w:val="en"/>
        </w:rPr>
        <w:t xml:space="preserve">ontrolling exposure in planned exposure situations is </w:t>
      </w:r>
      <w:r>
        <w:rPr>
          <w:rFonts w:cs="Georgia"/>
          <w:lang w:val="en"/>
        </w:rPr>
        <w:t>achieved through</w:t>
      </w:r>
      <w:r w:rsidRPr="005A6685">
        <w:rPr>
          <w:rFonts w:cs="Georgia"/>
          <w:lang w:val="en"/>
        </w:rPr>
        <w:t xml:space="preserve"> good design of facilities, equipment</w:t>
      </w:r>
      <w:r>
        <w:rPr>
          <w:rFonts w:cs="Georgia"/>
          <w:lang w:val="en"/>
        </w:rPr>
        <w:t>,</w:t>
      </w:r>
      <w:r w:rsidRPr="005A6685">
        <w:rPr>
          <w:rFonts w:cs="Georgia"/>
          <w:lang w:val="en"/>
        </w:rPr>
        <w:t xml:space="preserve"> </w:t>
      </w:r>
      <w:r>
        <w:rPr>
          <w:rFonts w:cs="Georgia"/>
          <w:lang w:val="en"/>
        </w:rPr>
        <w:t xml:space="preserve">adherence </w:t>
      </w:r>
      <w:r w:rsidRPr="00163470">
        <w:t>to</w:t>
      </w:r>
      <w:r>
        <w:rPr>
          <w:rFonts w:cs="Georgia"/>
          <w:lang w:val="en"/>
        </w:rPr>
        <w:t xml:space="preserve"> established</w:t>
      </w:r>
      <w:r w:rsidRPr="005A6685">
        <w:rPr>
          <w:rFonts w:cs="Georgia"/>
          <w:lang w:val="en"/>
        </w:rPr>
        <w:t xml:space="preserve"> operating procedures</w:t>
      </w:r>
      <w:r>
        <w:rPr>
          <w:rFonts w:cs="Georgia"/>
          <w:lang w:val="en"/>
        </w:rPr>
        <w:t xml:space="preserve">, and effective </w:t>
      </w:r>
      <w:r w:rsidRPr="004F16C2">
        <w:rPr>
          <w:rFonts w:cs="Georgia"/>
          <w:lang w:val="en"/>
        </w:rPr>
        <w:t>implementation of the radiation management plan</w:t>
      </w:r>
      <w:r w:rsidRPr="005A6685">
        <w:rPr>
          <w:rFonts w:cs="Georgia"/>
          <w:lang w:val="en"/>
        </w:rPr>
        <w:t>.</w:t>
      </w:r>
      <w:r>
        <w:rPr>
          <w:rFonts w:cs="Georgia"/>
          <w:lang w:val="en"/>
        </w:rPr>
        <w:t xml:space="preserve"> In that manner, protection of t</w:t>
      </w:r>
      <w:r w:rsidRPr="005A6685">
        <w:rPr>
          <w:rFonts w:cs="Georgia"/>
          <w:lang w:val="en"/>
        </w:rPr>
        <w:t xml:space="preserve">hose exposed </w:t>
      </w:r>
      <w:r>
        <w:rPr>
          <w:rFonts w:cs="Georgia"/>
          <w:lang w:val="en"/>
        </w:rPr>
        <w:t xml:space="preserve">(e.g. </w:t>
      </w:r>
      <w:r w:rsidRPr="005A6685">
        <w:rPr>
          <w:rFonts w:cs="Georgia"/>
          <w:lang w:val="en"/>
        </w:rPr>
        <w:t>workers and the public</w:t>
      </w:r>
      <w:r>
        <w:rPr>
          <w:rFonts w:cs="Georgia"/>
          <w:lang w:val="en"/>
        </w:rPr>
        <w:t xml:space="preserve">, and organisms in the environment) can be </w:t>
      </w:r>
      <w:r w:rsidRPr="00B2059D">
        <w:rPr>
          <w:rFonts w:cs="Georgia"/>
          <w:b/>
          <w:lang w:val="en"/>
        </w:rPr>
        <w:t>optimised</w:t>
      </w:r>
      <w:r>
        <w:rPr>
          <w:rFonts w:cs="Georgia"/>
          <w:lang w:val="en"/>
        </w:rPr>
        <w:t xml:space="preserve"> (see</w:t>
      </w:r>
      <w:r w:rsidR="00B01682">
        <w:rPr>
          <w:rFonts w:cs="Georgia"/>
          <w:b/>
          <w:bCs/>
          <w:lang w:val="en-US"/>
        </w:rPr>
        <w:t xml:space="preserve"> </w:t>
      </w:r>
      <w:r w:rsidR="00B01682" w:rsidRPr="00B01682">
        <w:rPr>
          <w:rFonts w:cs="Georgia"/>
          <w:bCs/>
          <w:lang w:val="en-US"/>
        </w:rPr>
        <w:t>2.2</w:t>
      </w:r>
      <w:r>
        <w:rPr>
          <w:rFonts w:cs="Georgia"/>
          <w:lang w:val="en"/>
        </w:rPr>
        <w:t>)</w:t>
      </w:r>
      <w:r w:rsidRPr="005A6685">
        <w:rPr>
          <w:rFonts w:cs="Georgia"/>
          <w:lang w:val="en"/>
        </w:rPr>
        <w:t>.</w:t>
      </w:r>
      <w:r>
        <w:rPr>
          <w:rFonts w:cs="Georgia"/>
          <w:lang w:val="en"/>
        </w:rPr>
        <w:t xml:space="preserve"> </w:t>
      </w:r>
      <w:r w:rsidRPr="005A6685">
        <w:rPr>
          <w:rFonts w:cs="Georgia"/>
          <w:lang w:val="en"/>
        </w:rPr>
        <w:t xml:space="preserve">In the case of workers and the public, </w:t>
      </w:r>
      <w:r w:rsidRPr="00A317C4">
        <w:rPr>
          <w:rFonts w:cs="Georgia"/>
          <w:b/>
          <w:lang w:val="en"/>
        </w:rPr>
        <w:t>dose</w:t>
      </w:r>
      <w:r w:rsidRPr="005A6685">
        <w:rPr>
          <w:rFonts w:cs="Georgia"/>
          <w:lang w:val="en"/>
        </w:rPr>
        <w:t xml:space="preserve"> </w:t>
      </w:r>
      <w:r w:rsidRPr="00367FB5">
        <w:rPr>
          <w:rFonts w:cs="Georgia"/>
          <w:b/>
          <w:lang w:val="en"/>
        </w:rPr>
        <w:t>limits</w:t>
      </w:r>
      <w:r w:rsidRPr="005A6685">
        <w:rPr>
          <w:rFonts w:cs="Georgia"/>
          <w:lang w:val="en"/>
        </w:rPr>
        <w:t xml:space="preserve"> are set and must be complied with in order to ensure there is an adequate level of radiation protection. </w:t>
      </w:r>
    </w:p>
    <w:p w14:paraId="3BC15F62" w14:textId="77777777" w:rsidR="007178BD" w:rsidRDefault="00386F51" w:rsidP="00386F51">
      <w:pPr>
        <w:spacing w:before="200"/>
        <w:rPr>
          <w:rFonts w:cs="Courier New"/>
        </w:rPr>
      </w:pPr>
      <w:r>
        <w:rPr>
          <w:rFonts w:cs="Courier New"/>
        </w:rPr>
        <w:t>It should be noted that r</w:t>
      </w:r>
      <w:r w:rsidRPr="00392D57">
        <w:rPr>
          <w:rFonts w:cs="Courier New"/>
        </w:rPr>
        <w:t xml:space="preserve">ather than classify workers, </w:t>
      </w:r>
      <w:r w:rsidRPr="00392D57">
        <w:rPr>
          <w:rFonts w:cs="Courier New"/>
          <w:i/>
        </w:rPr>
        <w:t>ICRP 103</w:t>
      </w:r>
      <w:r w:rsidRPr="00392D57">
        <w:rPr>
          <w:rFonts w:cs="Courier New"/>
        </w:rPr>
        <w:t xml:space="preserve"> recommends the classification of work areas as </w:t>
      </w:r>
      <w:r w:rsidRPr="00392D57">
        <w:rPr>
          <w:rFonts w:cs="Courier New"/>
          <w:b/>
        </w:rPr>
        <w:t>controlled areas</w:t>
      </w:r>
      <w:r w:rsidRPr="00392D57">
        <w:rPr>
          <w:rFonts w:cs="Courier New"/>
        </w:rPr>
        <w:t xml:space="preserve"> and </w:t>
      </w:r>
      <w:r w:rsidRPr="00392D57">
        <w:rPr>
          <w:rFonts w:cs="Courier New"/>
          <w:b/>
        </w:rPr>
        <w:t>supervised areas</w:t>
      </w:r>
      <w:r w:rsidRPr="00392D57">
        <w:rPr>
          <w:rFonts w:cs="Courier New"/>
        </w:rPr>
        <w:t>.</w:t>
      </w:r>
    </w:p>
    <w:p w14:paraId="0475015B" w14:textId="77777777" w:rsidR="007178BD" w:rsidRDefault="007178BD">
      <w:pPr>
        <w:spacing w:before="0" w:after="200" w:line="276" w:lineRule="auto"/>
        <w:rPr>
          <w:rFonts w:cs="Courier New"/>
        </w:rPr>
      </w:pPr>
      <w:r>
        <w:rPr>
          <w:rFonts w:cs="Courier New"/>
        </w:rPr>
        <w:br w:type="page"/>
      </w:r>
    </w:p>
    <w:p w14:paraId="17C1AFDE" w14:textId="77777777" w:rsidR="00251FAD" w:rsidRPr="00A8317C" w:rsidRDefault="00386F51" w:rsidP="00251FAD">
      <w:pPr>
        <w:pStyle w:val="Heading2"/>
        <w:spacing w:before="240" w:line="276" w:lineRule="auto"/>
        <w:ind w:left="709" w:hanging="720"/>
      </w:pPr>
      <w:bookmarkStart w:id="26" w:name="_Toc27648056"/>
      <w:r>
        <w:rPr>
          <w:lang w:val="en-AU"/>
        </w:rPr>
        <w:lastRenderedPageBreak/>
        <w:t>Justification</w:t>
      </w:r>
      <w:bookmarkEnd w:id="26"/>
      <w:r w:rsidR="00251FAD" w:rsidRPr="00A8317C">
        <w:t xml:space="preserve"> </w:t>
      </w:r>
    </w:p>
    <w:p w14:paraId="7C8486C6" w14:textId="77777777" w:rsidR="00386F51" w:rsidRPr="00E74060" w:rsidRDefault="00386F51" w:rsidP="00386F51">
      <w:pPr>
        <w:spacing w:before="200"/>
      </w:pPr>
      <w:r>
        <w:rPr>
          <w:rFonts w:cs="TimesNewRomanPSMT"/>
        </w:rPr>
        <w:t>Regulation of planned exposure situations in Australia is well established. Each state and territory has its own radiation regulator, the relevant regulatory authority, to oversee dealings with ionising radiation by the private sector and internal government departments within their respective jurisdictions. ARPANSA regulates Commonwealth entities around Australia and in some overseas locations. In consultation with the other</w:t>
      </w:r>
      <w:r w:rsidRPr="001770D3">
        <w:rPr>
          <w:rFonts w:cs="TimesNewRomanPSMT"/>
        </w:rPr>
        <w:t xml:space="preserve"> </w:t>
      </w:r>
      <w:r>
        <w:rPr>
          <w:rFonts w:cs="TimesNewRomanPSMT"/>
        </w:rPr>
        <w:t xml:space="preserve">jurisdictions, each relevant </w:t>
      </w:r>
      <w:r w:rsidRPr="00E74060">
        <w:rPr>
          <w:rFonts w:cs="TimesNewRomanPSMT"/>
        </w:rPr>
        <w:t xml:space="preserve">regulatory </w:t>
      </w:r>
      <w:r>
        <w:rPr>
          <w:rFonts w:cs="TimesNewRomanPSMT"/>
        </w:rPr>
        <w:t>authority</w:t>
      </w:r>
      <w:r w:rsidRPr="00E74060">
        <w:rPr>
          <w:rFonts w:cs="TimesNewRomanPSMT"/>
        </w:rPr>
        <w:t xml:space="preserve"> </w:t>
      </w:r>
      <w:r w:rsidRPr="001770D3">
        <w:rPr>
          <w:rFonts w:cs="TimesNewRomanPSMT"/>
        </w:rPr>
        <w:t>ensure</w:t>
      </w:r>
      <w:r>
        <w:rPr>
          <w:rFonts w:cs="TimesNewRomanPSMT"/>
        </w:rPr>
        <w:t>s</w:t>
      </w:r>
      <w:r w:rsidRPr="001770D3">
        <w:rPr>
          <w:rFonts w:cs="TimesNewRomanPSMT"/>
        </w:rPr>
        <w:t xml:space="preserve"> that:</w:t>
      </w:r>
    </w:p>
    <w:p w14:paraId="033363CD" w14:textId="77777777" w:rsidR="00386F51" w:rsidRPr="00CF5040" w:rsidRDefault="00386F51" w:rsidP="00240C92">
      <w:pPr>
        <w:pStyle w:val="ListParagraph"/>
        <w:numPr>
          <w:ilvl w:val="0"/>
          <w:numId w:val="11"/>
        </w:numPr>
        <w:spacing w:line="276" w:lineRule="auto"/>
        <w:ind w:left="993" w:hanging="425"/>
        <w:contextualSpacing w:val="0"/>
        <w:rPr>
          <w:lang w:eastAsia="en-AU"/>
        </w:rPr>
      </w:pPr>
      <w:r w:rsidRPr="00CF5040">
        <w:rPr>
          <w:lang w:eastAsia="en-AU"/>
        </w:rPr>
        <w:t>provision is made for:</w:t>
      </w:r>
    </w:p>
    <w:p w14:paraId="65886B57" w14:textId="77777777" w:rsidR="00386F51" w:rsidRPr="00A8317C" w:rsidRDefault="00386F51" w:rsidP="00240C92">
      <w:pPr>
        <w:pStyle w:val="ListParagraph"/>
        <w:numPr>
          <w:ilvl w:val="1"/>
          <w:numId w:val="10"/>
        </w:numPr>
        <w:spacing w:line="276" w:lineRule="auto"/>
        <w:ind w:left="1560" w:hanging="357"/>
        <w:contextualSpacing w:val="0"/>
        <w:jc w:val="both"/>
        <w:rPr>
          <w:rFonts w:cs="TimesNewRomanPSMT"/>
          <w:lang w:eastAsia="en-AU"/>
        </w:rPr>
      </w:pPr>
      <w:r w:rsidRPr="00A8317C">
        <w:rPr>
          <w:rFonts w:cs="TimesNewRomanPSMT"/>
          <w:lang w:eastAsia="en-AU"/>
        </w:rPr>
        <w:t xml:space="preserve">the </w:t>
      </w:r>
      <w:r w:rsidRPr="006262CC">
        <w:rPr>
          <w:rFonts w:cs="TimesNewRomanPSMT"/>
          <w:lang w:eastAsia="en-AU"/>
        </w:rPr>
        <w:t>justification</w:t>
      </w:r>
      <w:r w:rsidRPr="00A8317C">
        <w:rPr>
          <w:rFonts w:cs="TimesNewRomanPSMT"/>
          <w:lang w:eastAsia="en-AU"/>
        </w:rPr>
        <w:t xml:space="preserve"> of any type of practice</w:t>
      </w:r>
    </w:p>
    <w:p w14:paraId="3D8AC778" w14:textId="77777777" w:rsidR="00386F51" w:rsidRPr="00CF2602" w:rsidRDefault="00386F51" w:rsidP="00240C92">
      <w:pPr>
        <w:pStyle w:val="ListParagraph"/>
        <w:numPr>
          <w:ilvl w:val="1"/>
          <w:numId w:val="10"/>
        </w:numPr>
        <w:spacing w:before="0" w:line="276" w:lineRule="auto"/>
        <w:ind w:left="1560" w:hanging="357"/>
        <w:contextualSpacing w:val="0"/>
        <w:jc w:val="both"/>
        <w:rPr>
          <w:rFonts w:cs="TimesNewRomanPSMT"/>
          <w:lang w:eastAsia="en-AU"/>
        </w:rPr>
      </w:pPr>
      <w:r w:rsidRPr="00A8317C">
        <w:rPr>
          <w:rFonts w:cs="TimesNewRomanPSMT"/>
          <w:lang w:eastAsia="en-AU"/>
        </w:rPr>
        <w:t>review of the justification, a</w:t>
      </w:r>
      <w:r w:rsidRPr="00CF2602">
        <w:rPr>
          <w:rFonts w:cs="TimesNewRomanPSMT"/>
          <w:lang w:eastAsia="en-AU"/>
        </w:rPr>
        <w:t>s necessary</w:t>
      </w:r>
    </w:p>
    <w:p w14:paraId="10130F6D" w14:textId="77777777" w:rsidR="00386F51" w:rsidRPr="008E53DE" w:rsidRDefault="00386F51" w:rsidP="00240C92">
      <w:pPr>
        <w:pStyle w:val="ListParagraph"/>
        <w:numPr>
          <w:ilvl w:val="0"/>
          <w:numId w:val="11"/>
        </w:numPr>
        <w:spacing w:line="276" w:lineRule="auto"/>
        <w:ind w:left="993" w:hanging="425"/>
        <w:contextualSpacing w:val="0"/>
        <w:rPr>
          <w:rFonts w:cs="TimesNewRomanPSMT"/>
          <w:lang w:eastAsia="en-AU"/>
        </w:rPr>
      </w:pPr>
      <w:r w:rsidRPr="00455ACC">
        <w:rPr>
          <w:lang w:eastAsia="en-AU"/>
        </w:rPr>
        <w:t>only</w:t>
      </w:r>
      <w:r w:rsidRPr="0024657B">
        <w:rPr>
          <w:rFonts w:cs="TimesNewRomanPSMT"/>
          <w:lang w:eastAsia="en-AU"/>
        </w:rPr>
        <w:t xml:space="preserve"> </w:t>
      </w:r>
      <w:r w:rsidRPr="00F15311">
        <w:rPr>
          <w:rFonts w:cs="TimesNewRomanPSMT"/>
          <w:b/>
          <w:lang w:eastAsia="en-AU"/>
        </w:rPr>
        <w:t>justified</w:t>
      </w:r>
      <w:r w:rsidRPr="0024657B">
        <w:rPr>
          <w:rFonts w:cs="TimesNewRomanPSMT"/>
          <w:lang w:eastAsia="en-AU"/>
        </w:rPr>
        <w:t xml:space="preserve"> practices are authorised.</w:t>
      </w:r>
      <w:r>
        <w:rPr>
          <w:rFonts w:cs="TimesNewRomanPSMT"/>
          <w:lang w:eastAsia="en-AU"/>
        </w:rPr>
        <w:t xml:space="preserve"> </w:t>
      </w:r>
    </w:p>
    <w:p w14:paraId="4643915A" w14:textId="77777777" w:rsidR="00386F51" w:rsidRPr="001770D3" w:rsidRDefault="00386F51" w:rsidP="00386F51">
      <w:pPr>
        <w:spacing w:before="200"/>
        <w:rPr>
          <w:rFonts w:cs="TimesNewRomanPSMT"/>
        </w:rPr>
      </w:pPr>
      <w:r>
        <w:rPr>
          <w:rFonts w:cs="TimesNewRomanPSMT"/>
        </w:rPr>
        <w:t>However, t</w:t>
      </w:r>
      <w:r w:rsidRPr="001770D3">
        <w:rPr>
          <w:rFonts w:cs="TimesNewRomanPSMT"/>
        </w:rPr>
        <w:t>he following practices are deemed to be not justified:</w:t>
      </w:r>
    </w:p>
    <w:p w14:paraId="292C11D9" w14:textId="77777777" w:rsidR="00386F51" w:rsidRPr="003909C8" w:rsidRDefault="00386F51" w:rsidP="00240C92">
      <w:pPr>
        <w:pStyle w:val="ListParagraph"/>
        <w:numPr>
          <w:ilvl w:val="0"/>
          <w:numId w:val="11"/>
        </w:numPr>
        <w:spacing w:line="276" w:lineRule="auto"/>
        <w:ind w:left="993" w:hanging="425"/>
        <w:contextualSpacing w:val="0"/>
        <w:rPr>
          <w:rFonts w:cs="TimesNewRomanPSMT"/>
          <w:lang w:eastAsia="en-AU"/>
        </w:rPr>
      </w:pPr>
      <w:r>
        <w:rPr>
          <w:rFonts w:cs="TimesNewRomanPSMT"/>
          <w:lang w:eastAsia="en-AU"/>
        </w:rPr>
        <w:t>p</w:t>
      </w:r>
      <w:r w:rsidRPr="003909C8">
        <w:rPr>
          <w:rFonts w:cs="TimesNewRomanPSMT"/>
          <w:lang w:eastAsia="en-AU"/>
        </w:rPr>
        <w:t xml:space="preserve">ractices, </w:t>
      </w:r>
      <w:r w:rsidRPr="00455ACC">
        <w:rPr>
          <w:lang w:eastAsia="en-AU"/>
        </w:rPr>
        <w:t>except</w:t>
      </w:r>
      <w:r w:rsidRPr="003909C8">
        <w:rPr>
          <w:rFonts w:cs="TimesNewRomanPSMT"/>
          <w:lang w:eastAsia="en-AU"/>
        </w:rPr>
        <w:t xml:space="preserve"> for justified practices involving </w:t>
      </w:r>
      <w:r w:rsidRPr="00367FB5">
        <w:rPr>
          <w:rFonts w:cs="TimesNewRomanPSMT"/>
          <w:lang w:eastAsia="en-AU"/>
        </w:rPr>
        <w:t>medical exposure</w:t>
      </w:r>
      <w:r w:rsidRPr="003909C8">
        <w:rPr>
          <w:rFonts w:cs="TimesNewRomanPSMT"/>
          <w:lang w:eastAsia="en-AU"/>
        </w:rPr>
        <w:t xml:space="preserve">, which result in an increase in </w:t>
      </w:r>
      <w:r w:rsidRPr="00455ACC">
        <w:rPr>
          <w:lang w:eastAsia="en-AU"/>
        </w:rPr>
        <w:t>radionuclide</w:t>
      </w:r>
      <w:r>
        <w:rPr>
          <w:rFonts w:cs="TimesNewRomanPSMT"/>
          <w:lang w:eastAsia="en-AU"/>
        </w:rPr>
        <w:t xml:space="preserve"> concentration</w:t>
      </w:r>
      <w:r w:rsidRPr="003909C8">
        <w:rPr>
          <w:rFonts w:cs="TimesNewRomanPSMT"/>
          <w:lang w:eastAsia="en-AU"/>
        </w:rPr>
        <w:t>, by the deliberate addition of</w:t>
      </w:r>
      <w:r>
        <w:rPr>
          <w:rFonts w:cs="TimesNewRomanPSMT"/>
          <w:lang w:eastAsia="en-AU"/>
        </w:rPr>
        <w:t xml:space="preserve"> a</w:t>
      </w:r>
      <w:r w:rsidRPr="003909C8">
        <w:rPr>
          <w:rFonts w:cs="TimesNewRomanPSMT"/>
          <w:lang w:eastAsia="en-AU"/>
        </w:rPr>
        <w:t xml:space="preserve"> </w:t>
      </w:r>
      <w:r w:rsidRPr="00367FB5">
        <w:rPr>
          <w:rFonts w:cs="TimesNewRomanPSMT"/>
          <w:b/>
          <w:lang w:eastAsia="en-AU"/>
        </w:rPr>
        <w:t>radioactive substance</w:t>
      </w:r>
      <w:r w:rsidRPr="003909C8">
        <w:rPr>
          <w:rFonts w:cs="TimesNewRomanPSMT"/>
          <w:lang w:eastAsia="en-AU"/>
        </w:rPr>
        <w:t xml:space="preserve"> or by </w:t>
      </w:r>
      <w:r w:rsidRPr="00367FB5">
        <w:rPr>
          <w:rFonts w:cs="TimesNewRomanPSMT"/>
          <w:b/>
          <w:lang w:eastAsia="en-AU"/>
        </w:rPr>
        <w:t>activation</w:t>
      </w:r>
      <w:r w:rsidRPr="003909C8">
        <w:rPr>
          <w:rFonts w:cs="TimesNewRomanPSMT"/>
          <w:lang w:eastAsia="en-AU"/>
        </w:rPr>
        <w:t>, in food, feed, beverages, cosmetics or any other commodity or product intended for ingestion, inhalation or percutaneous intake by, or application to, a person</w:t>
      </w:r>
    </w:p>
    <w:p w14:paraId="1AB577BE" w14:textId="77777777" w:rsidR="00386F51" w:rsidRPr="003909C8" w:rsidRDefault="00386F51" w:rsidP="00240C92">
      <w:pPr>
        <w:pStyle w:val="ListParagraph"/>
        <w:numPr>
          <w:ilvl w:val="0"/>
          <w:numId w:val="11"/>
        </w:numPr>
        <w:spacing w:line="276" w:lineRule="auto"/>
        <w:ind w:left="993" w:hanging="425"/>
        <w:contextualSpacing w:val="0"/>
        <w:rPr>
          <w:rFonts w:cs="TimesNewRomanPSMT"/>
          <w:lang w:eastAsia="en-AU"/>
        </w:rPr>
      </w:pPr>
      <w:r>
        <w:rPr>
          <w:rFonts w:cs="TimesNewRomanPSMT"/>
          <w:lang w:eastAsia="en-AU"/>
        </w:rPr>
        <w:t>p</w:t>
      </w:r>
      <w:r w:rsidRPr="003909C8">
        <w:rPr>
          <w:rFonts w:cs="TimesNewRomanPSMT"/>
          <w:lang w:eastAsia="en-AU"/>
        </w:rPr>
        <w:t xml:space="preserve">ractices </w:t>
      </w:r>
      <w:r w:rsidRPr="00455ACC">
        <w:rPr>
          <w:lang w:eastAsia="en-AU"/>
        </w:rPr>
        <w:t>involving</w:t>
      </w:r>
      <w:r w:rsidRPr="003909C8">
        <w:rPr>
          <w:rFonts w:cs="TimesNewRomanPSMT"/>
          <w:lang w:eastAsia="en-AU"/>
        </w:rPr>
        <w:t xml:space="preserve"> the use of radiation or radioactive substances in commodities or in consumer products such as toys and personal jewellery or adornments, which result in an increase in </w:t>
      </w:r>
      <w:r>
        <w:rPr>
          <w:rFonts w:cs="TimesNewRomanPSMT"/>
          <w:lang w:eastAsia="en-AU"/>
        </w:rPr>
        <w:t>radionuclide concentration</w:t>
      </w:r>
      <w:r w:rsidRPr="003909C8">
        <w:rPr>
          <w:rFonts w:cs="TimesNewRomanPSMT"/>
          <w:lang w:eastAsia="en-AU"/>
        </w:rPr>
        <w:t>, by the deliberate addition of</w:t>
      </w:r>
      <w:r>
        <w:rPr>
          <w:rFonts w:cs="TimesNewRomanPSMT"/>
          <w:lang w:eastAsia="en-AU"/>
        </w:rPr>
        <w:t xml:space="preserve"> a</w:t>
      </w:r>
      <w:r w:rsidRPr="003909C8">
        <w:rPr>
          <w:rFonts w:cs="TimesNewRomanPSMT"/>
          <w:lang w:eastAsia="en-AU"/>
        </w:rPr>
        <w:t xml:space="preserve"> radioactive substance or by activation</w:t>
      </w:r>
    </w:p>
    <w:p w14:paraId="3EBF798F" w14:textId="77777777" w:rsidR="00386F51" w:rsidRPr="003909C8" w:rsidRDefault="00386F51" w:rsidP="00240C92">
      <w:pPr>
        <w:pStyle w:val="ListParagraph"/>
        <w:numPr>
          <w:ilvl w:val="0"/>
          <w:numId w:val="11"/>
        </w:numPr>
        <w:spacing w:line="276" w:lineRule="auto"/>
        <w:ind w:left="993" w:hanging="425"/>
        <w:contextualSpacing w:val="0"/>
        <w:rPr>
          <w:rFonts w:cs="TimesNewRomanPSMT"/>
          <w:lang w:eastAsia="en-AU"/>
        </w:rPr>
      </w:pPr>
      <w:r>
        <w:rPr>
          <w:rFonts w:cs="TimesNewRomanPSMT"/>
          <w:lang w:eastAsia="en-AU"/>
        </w:rPr>
        <w:t>h</w:t>
      </w:r>
      <w:r w:rsidRPr="003909C8">
        <w:rPr>
          <w:rFonts w:cs="TimesNewRomanPSMT"/>
          <w:lang w:eastAsia="en-AU"/>
        </w:rPr>
        <w:t xml:space="preserve">uman </w:t>
      </w:r>
      <w:r w:rsidRPr="00455ACC">
        <w:rPr>
          <w:lang w:eastAsia="en-AU"/>
        </w:rPr>
        <w:t>imaging</w:t>
      </w:r>
      <w:r w:rsidRPr="003909C8">
        <w:rPr>
          <w:rFonts w:cs="TimesNewRomanPSMT"/>
          <w:lang w:eastAsia="en-AU"/>
        </w:rPr>
        <w:t xml:space="preserve"> </w:t>
      </w:r>
      <w:r w:rsidRPr="00455ACC">
        <w:rPr>
          <w:lang w:eastAsia="en-AU"/>
        </w:rPr>
        <w:t>using</w:t>
      </w:r>
      <w:r w:rsidRPr="003909C8">
        <w:rPr>
          <w:rFonts w:cs="TimesNewRomanPSMT"/>
          <w:lang w:eastAsia="en-AU"/>
        </w:rPr>
        <w:t xml:space="preserve"> radiation that is performed as a form of art or for publicity purposes</w:t>
      </w:r>
    </w:p>
    <w:p w14:paraId="52A72C01" w14:textId="77777777" w:rsidR="00386F51" w:rsidRPr="003909C8" w:rsidRDefault="00386F51" w:rsidP="00240C92">
      <w:pPr>
        <w:pStyle w:val="ListParagraph"/>
        <w:numPr>
          <w:ilvl w:val="0"/>
          <w:numId w:val="11"/>
        </w:numPr>
        <w:spacing w:line="276" w:lineRule="auto"/>
        <w:ind w:left="993" w:hanging="425"/>
        <w:contextualSpacing w:val="0"/>
        <w:rPr>
          <w:rFonts w:cs="TimesNewRomanPSMT"/>
          <w:lang w:eastAsia="en-AU"/>
        </w:rPr>
      </w:pPr>
      <w:r>
        <w:rPr>
          <w:rFonts w:cs="TimesNewRomanPSMT"/>
          <w:lang w:eastAsia="en-AU"/>
        </w:rPr>
        <w:t>h</w:t>
      </w:r>
      <w:r w:rsidRPr="003909C8">
        <w:rPr>
          <w:rFonts w:cs="TimesNewRomanPSMT"/>
          <w:lang w:eastAsia="en-AU"/>
        </w:rPr>
        <w:t xml:space="preserve">uman imaging </w:t>
      </w:r>
      <w:r w:rsidRPr="00455ACC">
        <w:rPr>
          <w:lang w:eastAsia="en-AU"/>
        </w:rPr>
        <w:t>using</w:t>
      </w:r>
      <w:r w:rsidRPr="003909C8">
        <w:rPr>
          <w:rFonts w:cs="TimesNewRomanPSMT"/>
          <w:lang w:eastAsia="en-AU"/>
        </w:rPr>
        <w:t xml:space="preserve"> radiation for theft detection purposes.</w:t>
      </w:r>
    </w:p>
    <w:p w14:paraId="72500005" w14:textId="77777777" w:rsidR="00386F51" w:rsidRPr="00B177D8" w:rsidRDefault="00386F51" w:rsidP="00386F51">
      <w:pPr>
        <w:spacing w:before="200"/>
        <w:rPr>
          <w:rFonts w:cs="TimesNewRomanPSMT"/>
        </w:rPr>
      </w:pPr>
      <w:r w:rsidRPr="00B177D8">
        <w:rPr>
          <w:rFonts w:cs="TimesNewRomanPSMT"/>
        </w:rPr>
        <w:t xml:space="preserve">Human imaging using radiation that is performed for occupational, legal or health insurance purposes, and is </w:t>
      </w:r>
      <w:r w:rsidRPr="00163470">
        <w:t>undertaken</w:t>
      </w:r>
      <w:r w:rsidRPr="00B177D8">
        <w:rPr>
          <w:rFonts w:cs="TimesNewRomanPSMT"/>
        </w:rPr>
        <w:t xml:space="preserve"> without reference to clinical indication, is usually considered to be not justified.</w:t>
      </w:r>
      <w:r>
        <w:rPr>
          <w:rFonts w:cs="TimesNewRomanPSMT"/>
        </w:rPr>
        <w:t xml:space="preserve"> </w:t>
      </w:r>
      <w:r w:rsidRPr="00B177D8">
        <w:rPr>
          <w:rFonts w:cs="TimesNewRomanPSMT"/>
        </w:rPr>
        <w:t>If, in exceptional circumstances, the relevant regulatory authority decides that such human imaging for specific practices is justified, the requirements of this Code will apply.</w:t>
      </w:r>
    </w:p>
    <w:p w14:paraId="021DC1F9" w14:textId="77777777" w:rsidR="00386F51" w:rsidRPr="00E74060" w:rsidRDefault="00386F51" w:rsidP="00386F51">
      <w:pPr>
        <w:spacing w:before="200"/>
      </w:pPr>
      <w:r w:rsidRPr="00B177D8">
        <w:rPr>
          <w:rFonts w:cs="TimesNewRomanPSMT"/>
        </w:rPr>
        <w:t xml:space="preserve">Human imaging using </w:t>
      </w:r>
      <w:r w:rsidRPr="00163470">
        <w:t>radiation</w:t>
      </w:r>
      <w:r w:rsidRPr="00B177D8">
        <w:rPr>
          <w:rFonts w:cs="TimesNewRomanPSMT"/>
        </w:rPr>
        <w:t xml:space="preserve"> for the detection of concealed objects for anti-smuggling purposes is normally deemed to be not justified.</w:t>
      </w:r>
      <w:r>
        <w:rPr>
          <w:rFonts w:cs="TimesNewRomanPSMT"/>
        </w:rPr>
        <w:t xml:space="preserve"> </w:t>
      </w:r>
      <w:r w:rsidRPr="00B177D8">
        <w:rPr>
          <w:rFonts w:cs="TimesNewRomanPSMT"/>
        </w:rPr>
        <w:t>If, in exceptional circumstances, the relevant regulatory authority decides that the justification of such human imaging is to be considered, the requirements of this Code will apply.</w:t>
      </w:r>
      <w:r w:rsidRPr="00E74060">
        <w:t xml:space="preserve"> </w:t>
      </w:r>
    </w:p>
    <w:p w14:paraId="4AA70E33" w14:textId="77777777" w:rsidR="00386F51" w:rsidRPr="00B177D8" w:rsidRDefault="00386F51" w:rsidP="00386F51">
      <w:pPr>
        <w:spacing w:before="200"/>
      </w:pPr>
      <w:r w:rsidRPr="00E74060">
        <w:rPr>
          <w:rFonts w:cs="TimesNewRomanPSMT"/>
        </w:rPr>
        <w:t xml:space="preserve">Only the relevant regulatory </w:t>
      </w:r>
      <w:r w:rsidRPr="00163470">
        <w:t>authority</w:t>
      </w:r>
      <w:r w:rsidRPr="00E74060">
        <w:rPr>
          <w:rFonts w:cs="TimesNewRomanPSMT"/>
        </w:rPr>
        <w:t xml:space="preserve"> will determine </w:t>
      </w:r>
      <w:r>
        <w:rPr>
          <w:rFonts w:cs="TimesNewRomanPSMT"/>
        </w:rPr>
        <w:t>if</w:t>
      </w:r>
      <w:r w:rsidRPr="00E74060">
        <w:rPr>
          <w:rFonts w:cs="TimesNewRomanPSMT"/>
        </w:rPr>
        <w:t xml:space="preserve"> h</w:t>
      </w:r>
      <w:r w:rsidRPr="001770D3">
        <w:rPr>
          <w:rFonts w:cs="TimesNewRomanPSMT"/>
        </w:rPr>
        <w:t xml:space="preserve">uman imaging using radiation for the detection of concealed objects that can be </w:t>
      </w:r>
      <w:r w:rsidRPr="00A8317C">
        <w:rPr>
          <w:rFonts w:cs="TimesNewRomanPSMT"/>
        </w:rPr>
        <w:t>used for criminal acts</w:t>
      </w:r>
      <w:r>
        <w:rPr>
          <w:rFonts w:cs="TimesNewRomanPSMT"/>
        </w:rPr>
        <w:t>, and</w:t>
      </w:r>
      <w:r w:rsidRPr="00A8317C">
        <w:rPr>
          <w:rFonts w:cs="TimesNewRomanPSMT"/>
        </w:rPr>
        <w:t xml:space="preserve"> that pose a national security threat</w:t>
      </w:r>
      <w:r>
        <w:rPr>
          <w:rFonts w:cs="TimesNewRomanPSMT"/>
        </w:rPr>
        <w:t>,</w:t>
      </w:r>
      <w:r w:rsidRPr="00A8317C">
        <w:rPr>
          <w:rFonts w:cs="TimesNewRomanPSMT"/>
        </w:rPr>
        <w:t xml:space="preserve"> is justified</w:t>
      </w:r>
      <w:r w:rsidRPr="00CF2602">
        <w:rPr>
          <w:rFonts w:cs="TimesNewRomanPSMT"/>
        </w:rPr>
        <w:t>.</w:t>
      </w:r>
      <w:r>
        <w:rPr>
          <w:rFonts w:cs="TimesNewRomanPSMT"/>
        </w:rPr>
        <w:t xml:space="preserve"> </w:t>
      </w:r>
      <w:r w:rsidRPr="00CF2602">
        <w:rPr>
          <w:rFonts w:cs="TimesNewRomanPSMT"/>
        </w:rPr>
        <w:t xml:space="preserve">Where </w:t>
      </w:r>
      <w:r w:rsidRPr="00B26ED0">
        <w:rPr>
          <w:rFonts w:cs="TimesNewRomanPSMT"/>
        </w:rPr>
        <w:t xml:space="preserve">the </w:t>
      </w:r>
      <w:r w:rsidRPr="0024657B">
        <w:rPr>
          <w:rFonts w:cs="TimesNewRomanPSMT"/>
        </w:rPr>
        <w:t>relevant regulatory authority</w:t>
      </w:r>
      <w:r w:rsidRPr="008E53DE">
        <w:rPr>
          <w:rFonts w:cs="TimesNewRomanPSMT"/>
        </w:rPr>
        <w:t xml:space="preserve"> deems such human imaging to be justified</w:t>
      </w:r>
      <w:r w:rsidRPr="00B6239F">
        <w:rPr>
          <w:rFonts w:cs="TimesNewRomanPSMT"/>
        </w:rPr>
        <w:t xml:space="preserve">, the requirements of </w:t>
      </w:r>
      <w:r w:rsidRPr="00F92F9D">
        <w:rPr>
          <w:rFonts w:cs="TimesNewRomanPSMT"/>
        </w:rPr>
        <w:t>this Code</w:t>
      </w:r>
      <w:r w:rsidRPr="00B177D8">
        <w:rPr>
          <w:rFonts w:cs="TimesNewRomanPSMT"/>
        </w:rPr>
        <w:t xml:space="preserve"> will apply</w:t>
      </w:r>
      <w:r>
        <w:rPr>
          <w:rFonts w:cs="TimesNewRomanPSMT"/>
        </w:rPr>
        <w:t>.</w:t>
      </w:r>
    </w:p>
    <w:p w14:paraId="05D8A2D5" w14:textId="77777777" w:rsidR="007178BD" w:rsidRDefault="00386F51" w:rsidP="00386F51">
      <w:pPr>
        <w:spacing w:line="276" w:lineRule="auto"/>
        <w:jc w:val="both"/>
      </w:pPr>
      <w:r w:rsidRPr="00B177D8">
        <w:t xml:space="preserve">Procedures with </w:t>
      </w:r>
      <w:r w:rsidRPr="00163470">
        <w:t>inspection</w:t>
      </w:r>
      <w:r w:rsidRPr="00B177D8">
        <w:t xml:space="preserve"> imaging devices in which radiation is used to expose persons for the purpose of detection of concealed weapons, contraband or other objects on or within the body </w:t>
      </w:r>
      <w:r>
        <w:t>are</w:t>
      </w:r>
      <w:r w:rsidRPr="00B177D8">
        <w:t xml:space="preserve"> considered to give rise to public exposure</w:t>
      </w:r>
      <w:r>
        <w:t>.</w:t>
      </w:r>
    </w:p>
    <w:p w14:paraId="62EB89DD" w14:textId="77777777" w:rsidR="007178BD" w:rsidRDefault="007178BD">
      <w:pPr>
        <w:spacing w:before="0" w:after="200" w:line="276" w:lineRule="auto"/>
      </w:pPr>
      <w:r>
        <w:br w:type="page"/>
      </w:r>
    </w:p>
    <w:p w14:paraId="0114BDE1" w14:textId="77777777" w:rsidR="00251FAD" w:rsidRDefault="00386F51" w:rsidP="00251FAD">
      <w:pPr>
        <w:pStyle w:val="Heading2"/>
        <w:spacing w:before="240" w:line="276" w:lineRule="auto"/>
        <w:ind w:left="709" w:hanging="720"/>
        <w:rPr>
          <w:lang w:val="en-AU"/>
        </w:rPr>
      </w:pPr>
      <w:bookmarkStart w:id="27" w:name="_Toc27648057"/>
      <w:r>
        <w:rPr>
          <w:lang w:val="en-AU"/>
        </w:rPr>
        <w:lastRenderedPageBreak/>
        <w:t>Optimisation and limitation</w:t>
      </w:r>
      <w:bookmarkEnd w:id="27"/>
    </w:p>
    <w:p w14:paraId="13C50502" w14:textId="77777777" w:rsidR="00386F51" w:rsidRDefault="00386F51" w:rsidP="00386F51">
      <w:pPr>
        <w:spacing w:before="200"/>
        <w:rPr>
          <w:rFonts w:cs="Courier New"/>
        </w:rPr>
      </w:pPr>
      <w:r w:rsidRPr="00A175DE">
        <w:rPr>
          <w:rFonts w:cs="Courier New"/>
        </w:rPr>
        <w:t xml:space="preserve">The principle of optimisation of protection requires that the likelihood of incurring exposures, the number of people exposed and the magnitude of the exposures should be all kept as low as reasonably achievable, </w:t>
      </w:r>
      <w:r w:rsidRPr="00163470">
        <w:t>taking</w:t>
      </w:r>
      <w:r w:rsidRPr="00A175DE">
        <w:rPr>
          <w:rFonts w:cs="Courier New"/>
        </w:rPr>
        <w:t xml:space="preserve"> into account economic and societal f</w:t>
      </w:r>
      <w:r w:rsidRPr="00277AAF">
        <w:rPr>
          <w:rFonts w:cs="Courier New"/>
        </w:rPr>
        <w:t xml:space="preserve">actors. The level of protection should be the best under prevailing circumstances and should provide for adequate margin of benefit over harm. The optimisation principle offers a means to take a </w:t>
      </w:r>
      <w:r w:rsidRPr="003F2C4F">
        <w:rPr>
          <w:rFonts w:cs="Courier New"/>
        </w:rPr>
        <w:t xml:space="preserve">graded approach </w:t>
      </w:r>
      <w:r w:rsidRPr="00A175DE">
        <w:rPr>
          <w:rFonts w:cs="Courier New"/>
        </w:rPr>
        <w:t xml:space="preserve">to management of radiation risks and focuses on achieving an ethically acceptable outcome, within the boundaries of the legal system, based on balancing risks and benefits. </w:t>
      </w:r>
    </w:p>
    <w:p w14:paraId="085DCDE9" w14:textId="77777777" w:rsidR="00386F51" w:rsidRDefault="00386F51" w:rsidP="00386F51">
      <w:pPr>
        <w:rPr>
          <w:lang w:eastAsia="x-none"/>
        </w:rPr>
      </w:pPr>
      <w:r w:rsidRPr="00A175DE">
        <w:rPr>
          <w:rFonts w:cs="Courier New"/>
        </w:rPr>
        <w:t xml:space="preserve">Furthermore, optimisation can be applied to effective management of environmental exposures. For activities that may </w:t>
      </w:r>
      <w:r w:rsidRPr="00163470">
        <w:t>give</w:t>
      </w:r>
      <w:r w:rsidRPr="00A175DE">
        <w:rPr>
          <w:rFonts w:cs="Courier New"/>
        </w:rPr>
        <w:t xml:space="preserve"> rise to environmental concern, it is important that assessments consider both human health and environmental endpoints, so that the best decision can be taken on the basis of a holistic understanding of radiation risks.</w:t>
      </w:r>
    </w:p>
    <w:p w14:paraId="11B11AC2" w14:textId="77777777" w:rsidR="00386F51" w:rsidRPr="00386F51" w:rsidRDefault="00386F51" w:rsidP="00386F51">
      <w:pPr>
        <w:pStyle w:val="Heading3"/>
        <w:rPr>
          <w:color w:val="4E1974"/>
        </w:rPr>
      </w:pPr>
      <w:r w:rsidRPr="00386F51">
        <w:rPr>
          <w:color w:val="4E1974"/>
        </w:rPr>
        <w:t>Constraints and limits</w:t>
      </w:r>
    </w:p>
    <w:p w14:paraId="525C3BA9" w14:textId="77777777" w:rsidR="00D23B19" w:rsidRPr="00FC224B" w:rsidRDefault="00D23B19" w:rsidP="00D23B19">
      <w:pPr>
        <w:spacing w:before="200"/>
      </w:pPr>
      <w:r>
        <w:rPr>
          <w:rFonts w:cs="Courier New"/>
        </w:rPr>
        <w:t xml:space="preserve">In </w:t>
      </w:r>
      <w:r w:rsidRPr="008710D7">
        <w:t>planned</w:t>
      </w:r>
      <w:r>
        <w:rPr>
          <w:rFonts w:cs="Courier New"/>
        </w:rPr>
        <w:t xml:space="preserve"> </w:t>
      </w:r>
      <w:r w:rsidRPr="00D34427">
        <w:rPr>
          <w:rFonts w:cs="TimesNewRomanPSMT"/>
        </w:rPr>
        <w:t>exposure</w:t>
      </w:r>
      <w:r>
        <w:rPr>
          <w:rFonts w:cs="Courier New"/>
        </w:rPr>
        <w:t xml:space="preserve"> situations, a</w:t>
      </w:r>
      <w:r w:rsidRPr="00674EFF">
        <w:rPr>
          <w:rFonts w:cs="Courier New"/>
        </w:rPr>
        <w:t xml:space="preserve"> </w:t>
      </w:r>
      <w:r w:rsidRPr="00834289">
        <w:rPr>
          <w:rFonts w:cs="Courier New"/>
          <w:b/>
        </w:rPr>
        <w:t>dose constraint</w:t>
      </w:r>
      <w:r w:rsidRPr="00674EFF">
        <w:rPr>
          <w:rFonts w:cs="Courier New"/>
        </w:rPr>
        <w:t xml:space="preserve"> </w:t>
      </w:r>
      <w:r>
        <w:rPr>
          <w:rFonts w:cs="Courier New"/>
        </w:rPr>
        <w:t xml:space="preserve">provides </w:t>
      </w:r>
      <w:r w:rsidRPr="00674EFF">
        <w:rPr>
          <w:rFonts w:cs="Courier New"/>
        </w:rPr>
        <w:t xml:space="preserve">a prospective source–related </w:t>
      </w:r>
      <w:r>
        <w:rPr>
          <w:rFonts w:cs="Courier New"/>
        </w:rPr>
        <w:t>value of</w:t>
      </w:r>
      <w:r w:rsidRPr="00674EFF">
        <w:rPr>
          <w:rFonts w:cs="Courier New"/>
        </w:rPr>
        <w:t xml:space="preserve"> individual dose</w:t>
      </w:r>
      <w:r>
        <w:rPr>
          <w:rFonts w:cs="Courier New"/>
        </w:rPr>
        <w:t xml:space="preserve">, which is set below the </w:t>
      </w:r>
      <w:r w:rsidRPr="00A4525E">
        <w:rPr>
          <w:rFonts w:cs="Courier New"/>
        </w:rPr>
        <w:t>dose limit</w:t>
      </w:r>
      <w:r>
        <w:rPr>
          <w:rStyle w:val="FootnoteReference"/>
          <w:rFonts w:eastAsia="Calibri"/>
        </w:rPr>
        <w:footnoteReference w:id="2"/>
      </w:r>
      <w:r>
        <w:rPr>
          <w:rFonts w:cs="Courier New"/>
        </w:rPr>
        <w:t xml:space="preserve">. It </w:t>
      </w:r>
      <w:r w:rsidRPr="00F83C68">
        <w:rPr>
          <w:rFonts w:cs="Courier New"/>
        </w:rPr>
        <w:t>is</w:t>
      </w:r>
      <w:r>
        <w:rPr>
          <w:rFonts w:cs="Courier New"/>
        </w:rPr>
        <w:t xml:space="preserve"> </w:t>
      </w:r>
      <w:r w:rsidRPr="00F83C68">
        <w:rPr>
          <w:rFonts w:cs="Courier New"/>
        </w:rPr>
        <w:t>a</w:t>
      </w:r>
      <w:r>
        <w:rPr>
          <w:rFonts w:cs="Courier New"/>
        </w:rPr>
        <w:t>n operational</w:t>
      </w:r>
      <w:r w:rsidRPr="00F83C68">
        <w:rPr>
          <w:rFonts w:cs="Courier New"/>
        </w:rPr>
        <w:t xml:space="preserve"> tool to be established and used in the </w:t>
      </w:r>
      <w:r w:rsidRPr="00367FB5">
        <w:rPr>
          <w:rFonts w:cs="Courier New"/>
          <w:b/>
        </w:rPr>
        <w:t xml:space="preserve">optimisation of </w:t>
      </w:r>
      <w:r w:rsidRPr="009533C6">
        <w:rPr>
          <w:rFonts w:cs="Courier New"/>
          <w:b/>
        </w:rPr>
        <w:t>protect</w:t>
      </w:r>
      <w:r w:rsidRPr="00834289">
        <w:rPr>
          <w:rFonts w:cs="Courier New"/>
          <w:b/>
        </w:rPr>
        <w:t>ion and safety</w:t>
      </w:r>
      <w:r>
        <w:rPr>
          <w:rFonts w:cs="Courier New"/>
        </w:rPr>
        <w:t xml:space="preserve"> </w:t>
      </w:r>
      <w:r w:rsidRPr="00F83C68">
        <w:rPr>
          <w:rFonts w:cs="Courier New"/>
        </w:rPr>
        <w:t xml:space="preserve">by the </w:t>
      </w:r>
      <w:r>
        <w:rPr>
          <w:rFonts w:cs="Courier New"/>
        </w:rPr>
        <w:t>Responsible P</w:t>
      </w:r>
      <w:r w:rsidRPr="00F83C68">
        <w:rPr>
          <w:rFonts w:cs="Courier New"/>
        </w:rPr>
        <w:t>erson</w:t>
      </w:r>
      <w:r>
        <w:rPr>
          <w:rFonts w:cs="Courier New"/>
        </w:rPr>
        <w:t xml:space="preserve">. </w:t>
      </w:r>
      <w:r w:rsidRPr="00F83C68">
        <w:rPr>
          <w:rFonts w:cs="Courier New"/>
        </w:rPr>
        <w:t>Dose constraints are not dose limits</w:t>
      </w:r>
      <w:r>
        <w:rPr>
          <w:rFonts w:cs="Courier New"/>
        </w:rPr>
        <w:t xml:space="preserve"> but will support actions to prevent dose limits from being exceeded and assist in optimising protection. E</w:t>
      </w:r>
      <w:r w:rsidRPr="00F83C68">
        <w:rPr>
          <w:rFonts w:cs="Courier New"/>
        </w:rPr>
        <w:t>xceeding a dose constraint does not represent non-compliance with regulatory</w:t>
      </w:r>
      <w:r>
        <w:rPr>
          <w:rFonts w:cs="Courier New"/>
        </w:rPr>
        <w:t xml:space="preserve"> </w:t>
      </w:r>
      <w:r w:rsidRPr="00F83C68">
        <w:rPr>
          <w:rFonts w:cs="Courier New"/>
        </w:rPr>
        <w:t xml:space="preserve">requirements but </w:t>
      </w:r>
      <w:r>
        <w:rPr>
          <w:rFonts w:cs="Courier New"/>
        </w:rPr>
        <w:t>sh</w:t>
      </w:r>
      <w:r w:rsidRPr="00F83C68">
        <w:rPr>
          <w:rFonts w:cs="Courier New"/>
        </w:rPr>
        <w:t xml:space="preserve">ould </w:t>
      </w:r>
      <w:r>
        <w:rPr>
          <w:rFonts w:cs="Courier New"/>
        </w:rPr>
        <w:t xml:space="preserve">prompt a review of the cause of the dose constraint being exceeded and, if appropriate, </w:t>
      </w:r>
      <w:r w:rsidRPr="00F83C68">
        <w:rPr>
          <w:rFonts w:cs="Courier New"/>
        </w:rPr>
        <w:t>follow-up action.</w:t>
      </w:r>
      <w:r w:rsidRPr="00495B98">
        <w:t xml:space="preserve"> </w:t>
      </w:r>
    </w:p>
    <w:p w14:paraId="6B351900" w14:textId="77777777" w:rsidR="00D23B19" w:rsidRPr="00FC224B" w:rsidRDefault="00D23B19" w:rsidP="00D23B19">
      <w:pPr>
        <w:spacing w:before="200"/>
      </w:pPr>
      <w:r w:rsidRPr="00674EFF">
        <w:rPr>
          <w:rFonts w:cs="Courier New"/>
        </w:rPr>
        <w:t xml:space="preserve">For </w:t>
      </w:r>
      <w:r w:rsidRPr="008710D7">
        <w:t>occupational</w:t>
      </w:r>
      <w:r w:rsidRPr="00C94729">
        <w:rPr>
          <w:rFonts w:cs="Courier New"/>
        </w:rPr>
        <w:t xml:space="preserve"> exposure</w:t>
      </w:r>
      <w:r w:rsidRPr="00C94729">
        <w:rPr>
          <w:rFonts w:cs="Courier New"/>
          <w:b/>
        </w:rPr>
        <w:t xml:space="preserve"> </w:t>
      </w:r>
      <w:r>
        <w:rPr>
          <w:rFonts w:cs="Courier New"/>
        </w:rPr>
        <w:t>the dose constraint</w:t>
      </w:r>
      <w:r w:rsidRPr="00674EFF">
        <w:rPr>
          <w:rFonts w:cs="Courier New"/>
        </w:rPr>
        <w:t xml:space="preserve"> is a value of individual dose used to </w:t>
      </w:r>
      <w:r>
        <w:rPr>
          <w:rFonts w:cs="Courier New"/>
        </w:rPr>
        <w:t xml:space="preserve">narrow the </w:t>
      </w:r>
      <w:r w:rsidRPr="00674EFF">
        <w:rPr>
          <w:rFonts w:cs="Courier New"/>
        </w:rPr>
        <w:t xml:space="preserve">range of options </w:t>
      </w:r>
      <w:r>
        <w:rPr>
          <w:rFonts w:cs="Courier New"/>
        </w:rPr>
        <w:t xml:space="preserve">for managing the exposure </w:t>
      </w:r>
      <w:r w:rsidRPr="00674EFF">
        <w:rPr>
          <w:rFonts w:cs="Courier New"/>
        </w:rPr>
        <w:t xml:space="preserve">such that only </w:t>
      </w:r>
      <w:r>
        <w:rPr>
          <w:rFonts w:cs="Courier New"/>
        </w:rPr>
        <w:t xml:space="preserve">options resulting in a </w:t>
      </w:r>
      <w:r w:rsidRPr="00674EFF">
        <w:rPr>
          <w:rFonts w:cs="Courier New"/>
        </w:rPr>
        <w:t>dose below the constraint are considered in the planning process.</w:t>
      </w:r>
      <w:r>
        <w:rPr>
          <w:rFonts w:cs="Courier New"/>
        </w:rPr>
        <w:t xml:space="preserve"> Actual doses are, thus, expected to be below the dose constraint in normal operation.</w:t>
      </w:r>
    </w:p>
    <w:p w14:paraId="6F0D0577" w14:textId="77777777" w:rsidR="00D23B19" w:rsidRPr="00FC224B" w:rsidRDefault="00D23B19" w:rsidP="00D23B19">
      <w:pPr>
        <w:spacing w:before="200"/>
      </w:pPr>
      <w:r w:rsidRPr="00F83C68">
        <w:rPr>
          <w:rFonts w:cs="Courier New"/>
        </w:rPr>
        <w:t xml:space="preserve">For </w:t>
      </w:r>
      <w:r w:rsidRPr="008710D7">
        <w:t>public</w:t>
      </w:r>
      <w:r>
        <w:rPr>
          <w:rFonts w:cs="Courier New"/>
        </w:rPr>
        <w:t xml:space="preserve"> </w:t>
      </w:r>
      <w:r w:rsidRPr="00D34427">
        <w:rPr>
          <w:rFonts w:cs="TimesNewRomanPSMT"/>
        </w:rPr>
        <w:t>exposure</w:t>
      </w:r>
      <w:r w:rsidRPr="00F83C68">
        <w:rPr>
          <w:rFonts w:cs="Courier New"/>
        </w:rPr>
        <w:t xml:space="preserve"> in planned exposure situations, the </w:t>
      </w:r>
      <w:r>
        <w:rPr>
          <w:rFonts w:cs="Courier New"/>
        </w:rPr>
        <w:t xml:space="preserve">relevant </w:t>
      </w:r>
      <w:r w:rsidRPr="00F83C68">
        <w:rPr>
          <w:rFonts w:cs="Courier New"/>
        </w:rPr>
        <w:t xml:space="preserve">regulatory </w:t>
      </w:r>
      <w:r>
        <w:rPr>
          <w:rFonts w:cs="Courier New"/>
        </w:rPr>
        <w:t>authorit</w:t>
      </w:r>
      <w:r w:rsidRPr="00F83C68">
        <w:rPr>
          <w:rFonts w:cs="Courier New"/>
        </w:rPr>
        <w:t>y</w:t>
      </w:r>
      <w:r>
        <w:rPr>
          <w:rFonts w:cs="Courier New"/>
        </w:rPr>
        <w:t xml:space="preserve"> </w:t>
      </w:r>
      <w:r w:rsidRPr="00F83C68">
        <w:rPr>
          <w:rFonts w:cs="Courier New"/>
        </w:rPr>
        <w:t>ensures the establishment or approval of dose constraints, taking into account</w:t>
      </w:r>
      <w:r>
        <w:rPr>
          <w:rFonts w:cs="Courier New"/>
        </w:rPr>
        <w:t xml:space="preserve"> </w:t>
      </w:r>
      <w:r w:rsidRPr="00F83C68">
        <w:rPr>
          <w:rFonts w:cs="Courier New"/>
        </w:rPr>
        <w:t xml:space="preserve">the characteristics of the site and of the </w:t>
      </w:r>
      <w:r>
        <w:rPr>
          <w:rFonts w:cs="Courier New"/>
        </w:rPr>
        <w:t xml:space="preserve">radiation source or </w:t>
      </w:r>
      <w:r w:rsidRPr="00F83C68">
        <w:rPr>
          <w:rFonts w:cs="Courier New"/>
        </w:rPr>
        <w:t>facility, the scenarios for</w:t>
      </w:r>
      <w:r>
        <w:rPr>
          <w:rFonts w:cs="Courier New"/>
        </w:rPr>
        <w:t xml:space="preserve"> </w:t>
      </w:r>
      <w:r w:rsidRPr="00F83C68">
        <w:rPr>
          <w:rFonts w:cs="Courier New"/>
        </w:rPr>
        <w:t>exposure and the views of interested parties.</w:t>
      </w:r>
      <w:r>
        <w:rPr>
          <w:rFonts w:cs="Courier New"/>
        </w:rPr>
        <w:t xml:space="preserve"> M</w:t>
      </w:r>
      <w:r w:rsidRPr="005901B5">
        <w:rPr>
          <w:rFonts w:cs="Courier New"/>
        </w:rPr>
        <w:t>easures should then be undertaken to optimise protection at or below the dose constraint</w:t>
      </w:r>
      <w:r>
        <w:rPr>
          <w:rFonts w:cs="Courier New"/>
        </w:rPr>
        <w:t xml:space="preserve"> and, as for occupational exposure, actual exposures are expected to be below the constraint in normal operation</w:t>
      </w:r>
      <w:r w:rsidRPr="005901B5">
        <w:rPr>
          <w:rFonts w:cs="Courier New"/>
        </w:rPr>
        <w:t>.</w:t>
      </w:r>
      <w:r w:rsidRPr="00495B98">
        <w:t xml:space="preserve"> </w:t>
      </w:r>
    </w:p>
    <w:p w14:paraId="619798CB" w14:textId="77777777" w:rsidR="00386F51" w:rsidRDefault="00D23B19" w:rsidP="00D23B19">
      <w:pPr>
        <w:rPr>
          <w:rFonts w:cs="Courier New"/>
        </w:rPr>
      </w:pPr>
      <w:r w:rsidRPr="00F83C68">
        <w:rPr>
          <w:rFonts w:cs="Courier New"/>
        </w:rPr>
        <w:t xml:space="preserve">After </w:t>
      </w:r>
      <w:r w:rsidRPr="00D34427">
        <w:rPr>
          <w:rFonts w:cs="TimesNewRomanPSMT"/>
        </w:rPr>
        <w:t>exposures</w:t>
      </w:r>
      <w:r w:rsidRPr="00F83C68">
        <w:rPr>
          <w:rFonts w:cs="Courier New"/>
        </w:rPr>
        <w:t xml:space="preserve"> have occurred, the</w:t>
      </w:r>
      <w:r>
        <w:rPr>
          <w:rFonts w:cs="Courier New"/>
        </w:rPr>
        <w:t xml:space="preserve"> </w:t>
      </w:r>
      <w:r w:rsidRPr="00F83C68">
        <w:rPr>
          <w:rFonts w:cs="Courier New"/>
        </w:rPr>
        <w:t xml:space="preserve">dose constraint may be used as a benchmark for assessing the </w:t>
      </w:r>
      <w:r w:rsidRPr="008710D7">
        <w:t>suitability</w:t>
      </w:r>
      <w:r w:rsidRPr="00F83C68">
        <w:rPr>
          <w:rFonts w:cs="Courier New"/>
        </w:rPr>
        <w:t xml:space="preserve"> of the</w:t>
      </w:r>
      <w:r>
        <w:rPr>
          <w:rFonts w:cs="Courier New"/>
        </w:rPr>
        <w:t xml:space="preserve"> </w:t>
      </w:r>
      <w:r w:rsidRPr="00B2059D">
        <w:rPr>
          <w:rFonts w:cs="Courier New"/>
        </w:rPr>
        <w:t>optimised</w:t>
      </w:r>
      <w:r w:rsidRPr="00F83C68">
        <w:rPr>
          <w:rFonts w:cs="Courier New"/>
        </w:rPr>
        <w:t xml:space="preserve"> strategy for </w:t>
      </w:r>
      <w:r w:rsidRPr="00540CA6">
        <w:rPr>
          <w:rFonts w:cs="Courier New"/>
          <w:b/>
        </w:rPr>
        <w:t>protection and safety</w:t>
      </w:r>
      <w:r w:rsidRPr="00F83C68">
        <w:rPr>
          <w:rFonts w:cs="Courier New"/>
        </w:rPr>
        <w:t xml:space="preserve"> (referred to as the protection strategy)</w:t>
      </w:r>
      <w:r>
        <w:rPr>
          <w:rFonts w:cs="Courier New"/>
        </w:rPr>
        <w:t xml:space="preserve"> </w:t>
      </w:r>
      <w:r w:rsidRPr="00F83C68">
        <w:rPr>
          <w:rFonts w:cs="Courier New"/>
        </w:rPr>
        <w:t>that has been implemented and for making adjustments as necessary. The setting</w:t>
      </w:r>
      <w:r>
        <w:rPr>
          <w:rFonts w:cs="Courier New"/>
        </w:rPr>
        <w:t xml:space="preserve"> </w:t>
      </w:r>
      <w:r w:rsidRPr="00F83C68">
        <w:rPr>
          <w:rFonts w:cs="Courier New"/>
        </w:rPr>
        <w:t>of the dose constraint needs to be considered in conjunction with other health and</w:t>
      </w:r>
      <w:r>
        <w:rPr>
          <w:rFonts w:cs="Courier New"/>
        </w:rPr>
        <w:t xml:space="preserve"> </w:t>
      </w:r>
      <w:r w:rsidRPr="00F83C68">
        <w:rPr>
          <w:rFonts w:cs="Courier New"/>
        </w:rPr>
        <w:t>safety provisions and the technology available.</w:t>
      </w:r>
    </w:p>
    <w:p w14:paraId="0FCD999D" w14:textId="77777777" w:rsidR="00D23B19" w:rsidRDefault="00D23B19" w:rsidP="00D23B19">
      <w:pPr>
        <w:rPr>
          <w:rFonts w:cs="Courier New"/>
        </w:rPr>
      </w:pPr>
      <w:r>
        <w:rPr>
          <w:rFonts w:cs="Courier New"/>
        </w:rPr>
        <w:t>E</w:t>
      </w:r>
      <w:r w:rsidRPr="005901B5">
        <w:rPr>
          <w:rFonts w:cs="Courier New"/>
        </w:rPr>
        <w:t>xposu</w:t>
      </w:r>
      <w:r>
        <w:rPr>
          <w:rFonts w:cs="Courier New"/>
        </w:rPr>
        <w:t xml:space="preserve">res may </w:t>
      </w:r>
      <w:r w:rsidRPr="005901B5">
        <w:rPr>
          <w:rFonts w:cs="Courier New"/>
        </w:rPr>
        <w:t xml:space="preserve">be </w:t>
      </w:r>
      <w:r w:rsidRPr="008710D7">
        <w:t>either</w:t>
      </w:r>
      <w:r w:rsidRPr="005901B5">
        <w:rPr>
          <w:rFonts w:cs="Courier New"/>
        </w:rPr>
        <w:t xml:space="preserve"> certain or almost certain to occur, or potential which means that they are not expected to occur but may do so under certain circumstances.</w:t>
      </w:r>
      <w:r>
        <w:rPr>
          <w:rFonts w:cs="Courier New"/>
        </w:rPr>
        <w:t xml:space="preserve"> </w:t>
      </w:r>
      <w:r w:rsidRPr="005901B5">
        <w:rPr>
          <w:rFonts w:cs="Courier New"/>
        </w:rPr>
        <w:t xml:space="preserve">Such </w:t>
      </w:r>
      <w:r w:rsidRPr="003E7F30">
        <w:rPr>
          <w:rFonts w:cs="Courier New"/>
          <w:b/>
        </w:rPr>
        <w:t>potential exposures</w:t>
      </w:r>
      <w:r w:rsidRPr="005901B5">
        <w:rPr>
          <w:rFonts w:cs="Courier New"/>
        </w:rPr>
        <w:t xml:space="preserve"> may be more appropriately approached by constraining the risk, or setting a risk </w:t>
      </w:r>
      <w:r>
        <w:rPr>
          <w:rFonts w:cs="Courier New"/>
        </w:rPr>
        <w:t>criterion that, for example, outlines the requirements for protective capability of a disposal facility for radioactive waste in the distant future</w:t>
      </w:r>
      <w:r w:rsidRPr="005901B5">
        <w:rPr>
          <w:rFonts w:cs="Courier New"/>
        </w:rPr>
        <w:t>.</w:t>
      </w:r>
      <w:r>
        <w:rPr>
          <w:rFonts w:cs="Courier New"/>
        </w:rPr>
        <w:t xml:space="preserve"> </w:t>
      </w:r>
      <w:r w:rsidRPr="005901B5">
        <w:rPr>
          <w:rFonts w:cs="Courier New"/>
        </w:rPr>
        <w:t>The risk constraint can be formulated as the product of probability of the exposure</w:t>
      </w:r>
      <w:r>
        <w:rPr>
          <w:rFonts w:cs="Courier New"/>
        </w:rPr>
        <w:t xml:space="preserve">, and resulting consequence. </w:t>
      </w:r>
      <w:r w:rsidRPr="005901B5">
        <w:rPr>
          <w:rFonts w:cs="Courier New"/>
        </w:rPr>
        <w:t>Optimisation can also be applied to reduce the risk.</w:t>
      </w:r>
      <w:r>
        <w:rPr>
          <w:rFonts w:cs="Courier New"/>
        </w:rPr>
        <w:t xml:space="preserve"> </w:t>
      </w:r>
      <w:r w:rsidRPr="005901B5">
        <w:rPr>
          <w:rFonts w:cs="Courier New"/>
        </w:rPr>
        <w:t xml:space="preserve">Dose constraints and risk constraints can be used in </w:t>
      </w:r>
      <w:r w:rsidRPr="005901B5">
        <w:rPr>
          <w:rFonts w:cs="Courier New"/>
        </w:rPr>
        <w:lastRenderedPageBreak/>
        <w:t>combination.</w:t>
      </w:r>
      <w:r>
        <w:rPr>
          <w:rFonts w:cs="Courier New"/>
        </w:rPr>
        <w:t xml:space="preserve"> T</w:t>
      </w:r>
      <w:r w:rsidRPr="00CC286A">
        <w:rPr>
          <w:rFonts w:cs="Courier New"/>
        </w:rPr>
        <w:t>he ambition</w:t>
      </w:r>
      <w:r>
        <w:rPr>
          <w:rFonts w:cs="Courier New"/>
        </w:rPr>
        <w:t xml:space="preserve"> </w:t>
      </w:r>
      <w:r w:rsidRPr="00CC286A">
        <w:rPr>
          <w:rFonts w:cs="Courier New"/>
        </w:rPr>
        <w:t>is to reduce all doses to levels that are as low as reasonably achievable, economic</w:t>
      </w:r>
      <w:r>
        <w:rPr>
          <w:rFonts w:cs="Courier New"/>
        </w:rPr>
        <w:t xml:space="preserve"> </w:t>
      </w:r>
      <w:r w:rsidRPr="00CC286A">
        <w:rPr>
          <w:rFonts w:cs="Courier New"/>
        </w:rPr>
        <w:t>and soci</w:t>
      </w:r>
      <w:r>
        <w:rPr>
          <w:rFonts w:cs="Courier New"/>
        </w:rPr>
        <w:t>et</w:t>
      </w:r>
      <w:r w:rsidRPr="00CC286A">
        <w:rPr>
          <w:rFonts w:cs="Courier New"/>
        </w:rPr>
        <w:t>al factors being taken into account.</w:t>
      </w:r>
    </w:p>
    <w:p w14:paraId="5D8AC4CB" w14:textId="77777777" w:rsidR="00386F51" w:rsidRDefault="00386F51" w:rsidP="00D23B19">
      <w:pPr>
        <w:pStyle w:val="Heading2"/>
        <w:spacing w:before="240" w:line="276" w:lineRule="auto"/>
        <w:ind w:left="709" w:hanging="720"/>
        <w:rPr>
          <w:lang w:val="en-AU"/>
        </w:rPr>
      </w:pPr>
      <w:bookmarkStart w:id="28" w:name="_Toc455649443"/>
      <w:bookmarkStart w:id="29" w:name="_Toc455649445"/>
      <w:bookmarkStart w:id="30" w:name="_Toc455649446"/>
      <w:bookmarkStart w:id="31" w:name="_Toc455649448"/>
      <w:bookmarkStart w:id="32" w:name="_Toc455649449"/>
      <w:bookmarkStart w:id="33" w:name="_Toc455649452"/>
      <w:bookmarkStart w:id="34" w:name="_Toc455649457"/>
      <w:bookmarkStart w:id="35" w:name="_Toc455649458"/>
      <w:bookmarkStart w:id="36" w:name="_Toc455649460"/>
      <w:bookmarkStart w:id="37" w:name="_Toc455649461"/>
      <w:bookmarkStart w:id="38" w:name="_Toc455649462"/>
      <w:bookmarkStart w:id="39" w:name="_Toc27648058"/>
      <w:bookmarkEnd w:id="24"/>
      <w:bookmarkEnd w:id="28"/>
      <w:bookmarkEnd w:id="29"/>
      <w:bookmarkEnd w:id="30"/>
      <w:bookmarkEnd w:id="31"/>
      <w:bookmarkEnd w:id="32"/>
      <w:bookmarkEnd w:id="33"/>
      <w:bookmarkEnd w:id="34"/>
      <w:bookmarkEnd w:id="35"/>
      <w:bookmarkEnd w:id="36"/>
      <w:bookmarkEnd w:id="37"/>
      <w:bookmarkEnd w:id="38"/>
      <w:r>
        <w:rPr>
          <w:lang w:val="en-AU"/>
        </w:rPr>
        <w:t>Aligning safety and security objectives</w:t>
      </w:r>
      <w:bookmarkEnd w:id="39"/>
    </w:p>
    <w:p w14:paraId="2FAC98C2" w14:textId="77777777" w:rsidR="00D23B19" w:rsidRPr="008434FC" w:rsidRDefault="00D23B19" w:rsidP="00D23B19">
      <w:pPr>
        <w:spacing w:before="200"/>
        <w:rPr>
          <w:rFonts w:cs="Courier New"/>
        </w:rPr>
      </w:pPr>
      <w:r>
        <w:rPr>
          <w:rFonts w:cs="Courier New"/>
        </w:rPr>
        <w:t>S</w:t>
      </w:r>
      <w:r w:rsidRPr="008434FC">
        <w:rPr>
          <w:rFonts w:cs="Courier New"/>
        </w:rPr>
        <w:t xml:space="preserve">afety measures and security measures have </w:t>
      </w:r>
      <w:r w:rsidRPr="00F65328">
        <w:rPr>
          <w:rFonts w:cs="AdvPSTim"/>
          <w:color w:val="404040"/>
        </w:rPr>
        <w:t>in common the aim of</w:t>
      </w:r>
      <w:r>
        <w:rPr>
          <w:rFonts w:cs="AdvPSTim"/>
          <w:color w:val="404040"/>
        </w:rPr>
        <w:t xml:space="preserve"> </w:t>
      </w:r>
      <w:r w:rsidRPr="00F65328">
        <w:rPr>
          <w:rFonts w:cs="AdvPSTim"/>
          <w:color w:val="404040"/>
        </w:rPr>
        <w:t xml:space="preserve">protecting human life and health </w:t>
      </w:r>
      <w:r w:rsidRPr="008710D7">
        <w:t>and</w:t>
      </w:r>
      <w:r w:rsidRPr="00F65328">
        <w:rPr>
          <w:rFonts w:cs="AdvPSTim"/>
          <w:color w:val="404040"/>
        </w:rPr>
        <w:t xml:space="preserve"> the environment.</w:t>
      </w:r>
      <w:r>
        <w:rPr>
          <w:rFonts w:cs="Courier New"/>
        </w:rPr>
        <w:t xml:space="preserve"> </w:t>
      </w:r>
      <w:r w:rsidRPr="008434FC">
        <w:rPr>
          <w:rFonts w:cs="Courier New"/>
        </w:rPr>
        <w:t>The</w:t>
      </w:r>
      <w:r>
        <w:rPr>
          <w:rFonts w:cs="Courier New"/>
        </w:rPr>
        <w:t>se</w:t>
      </w:r>
      <w:r w:rsidRPr="008434FC">
        <w:rPr>
          <w:rFonts w:cs="Courier New"/>
        </w:rPr>
        <w:t xml:space="preserve"> measures need to be applied, as necessary and appropriate, to all </w:t>
      </w:r>
      <w:r>
        <w:rPr>
          <w:rFonts w:cs="Courier New"/>
        </w:rPr>
        <w:t xml:space="preserve">radiation sources, </w:t>
      </w:r>
      <w:r w:rsidRPr="008434FC">
        <w:rPr>
          <w:rFonts w:cs="Courier New"/>
        </w:rPr>
        <w:t>facilities and activities, and to radioactive material in any form.</w:t>
      </w:r>
    </w:p>
    <w:p w14:paraId="0B6D0B5E" w14:textId="77777777" w:rsidR="00D23B19" w:rsidRPr="00AF16F6" w:rsidRDefault="00D23B19" w:rsidP="00D23B19">
      <w:pPr>
        <w:spacing w:before="200"/>
        <w:rPr>
          <w:rFonts w:cs="Georgia"/>
          <w:color w:val="404040"/>
        </w:rPr>
      </w:pPr>
      <w:r w:rsidRPr="008434FC">
        <w:rPr>
          <w:rFonts w:cs="Courier New"/>
        </w:rPr>
        <w:t>The</w:t>
      </w:r>
      <w:r w:rsidRPr="00AF16F6">
        <w:rPr>
          <w:rFonts w:cs="Georgia"/>
          <w:color w:val="404040"/>
        </w:rPr>
        <w:t xml:space="preserve"> </w:t>
      </w:r>
      <w:r w:rsidRPr="00AF16F6">
        <w:rPr>
          <w:rFonts w:cs="Georgia"/>
          <w:b/>
          <w:color w:val="404040"/>
        </w:rPr>
        <w:t>safety</w:t>
      </w:r>
      <w:r w:rsidRPr="00AF16F6">
        <w:rPr>
          <w:rFonts w:cs="Georgia"/>
          <w:color w:val="404040"/>
        </w:rPr>
        <w:t xml:space="preserve"> objective is the same as the objective of radiation protection, i.e. to protect people and the environment from the harmful effects of radiation.</w:t>
      </w:r>
      <w:r>
        <w:rPr>
          <w:rFonts w:cs="Georgia"/>
          <w:color w:val="404040"/>
        </w:rPr>
        <w:t xml:space="preserve"> The </w:t>
      </w:r>
      <w:r w:rsidRPr="005A496F">
        <w:rPr>
          <w:rFonts w:cs="Georgia"/>
          <w:i/>
          <w:color w:val="404040"/>
        </w:rPr>
        <w:t>Fundamentals</w:t>
      </w:r>
      <w:r>
        <w:rPr>
          <w:rFonts w:cs="Georgia"/>
          <w:color w:val="404040"/>
        </w:rPr>
        <w:t xml:space="preserve"> state, </w:t>
      </w:r>
      <w:r w:rsidRPr="008710D7">
        <w:t>consistent</w:t>
      </w:r>
      <w:r>
        <w:rPr>
          <w:rFonts w:cs="Georgia"/>
          <w:color w:val="404040"/>
        </w:rPr>
        <w:t xml:space="preserve"> with the </w:t>
      </w:r>
      <w:r w:rsidRPr="00AF16F6">
        <w:rPr>
          <w:rFonts w:cs="Georgia"/>
          <w:color w:val="404040"/>
        </w:rPr>
        <w:t xml:space="preserve">IAEA </w:t>
      </w:r>
      <w:hyperlink r:id="rId38" w:history="1">
        <w:r w:rsidRPr="00AE424D">
          <w:rPr>
            <w:rStyle w:val="Hyperlink"/>
            <w:rFonts w:cs="Arial"/>
            <w:i/>
            <w:lang w:val="en"/>
          </w:rPr>
          <w:t>Fundamental Safety Principles</w:t>
        </w:r>
      </w:hyperlink>
      <w:r w:rsidRPr="00AE424D">
        <w:rPr>
          <w:rFonts w:cs="Georgia"/>
          <w:color w:val="7030A0"/>
        </w:rPr>
        <w:t xml:space="preserve"> </w:t>
      </w:r>
      <w:r>
        <w:rPr>
          <w:rFonts w:cs="Georgia"/>
          <w:color w:val="404040"/>
        </w:rPr>
        <w:t>(</w:t>
      </w:r>
      <w:r w:rsidRPr="00AF16F6">
        <w:rPr>
          <w:rFonts w:cs="Georgia"/>
          <w:color w:val="404040"/>
        </w:rPr>
        <w:t>IAEA 2006</w:t>
      </w:r>
      <w:r>
        <w:rPr>
          <w:rFonts w:cs="Georgia"/>
          <w:color w:val="404040"/>
        </w:rPr>
        <w:t>)</w:t>
      </w:r>
      <w:r w:rsidRPr="00AF16F6">
        <w:rPr>
          <w:rFonts w:cs="Georgia"/>
          <w:color w:val="404040"/>
        </w:rPr>
        <w:t>,</w:t>
      </w:r>
      <w:r>
        <w:rPr>
          <w:rFonts w:cs="Georgia"/>
          <w:color w:val="404040"/>
        </w:rPr>
        <w:t xml:space="preserve"> that</w:t>
      </w:r>
      <w:r w:rsidRPr="00AF16F6">
        <w:rPr>
          <w:rFonts w:cs="Georgia"/>
          <w:color w:val="404040"/>
        </w:rPr>
        <w:t xml:space="preserve"> measures </w:t>
      </w:r>
      <w:r>
        <w:rPr>
          <w:rFonts w:cs="Georgia"/>
          <w:color w:val="404040"/>
        </w:rPr>
        <w:t>should</w:t>
      </w:r>
      <w:r w:rsidRPr="00AF16F6">
        <w:rPr>
          <w:rFonts w:cs="Georgia"/>
          <w:color w:val="404040"/>
        </w:rPr>
        <w:t xml:space="preserve"> be taken</w:t>
      </w:r>
      <w:r>
        <w:rPr>
          <w:rFonts w:cs="Georgia"/>
          <w:color w:val="404040"/>
        </w:rPr>
        <w:t xml:space="preserve"> to</w:t>
      </w:r>
      <w:r w:rsidRPr="00AF16F6">
        <w:rPr>
          <w:rFonts w:cs="Georgia"/>
          <w:color w:val="404040"/>
        </w:rPr>
        <w:t>:</w:t>
      </w:r>
    </w:p>
    <w:p w14:paraId="7159D429" w14:textId="77777777" w:rsidR="00D23B19" w:rsidRPr="00AF16F6" w:rsidRDefault="00D23B19" w:rsidP="00BC0396">
      <w:pPr>
        <w:numPr>
          <w:ilvl w:val="0"/>
          <w:numId w:val="14"/>
        </w:numPr>
        <w:autoSpaceDE w:val="0"/>
        <w:autoSpaceDN w:val="0"/>
        <w:adjustRightInd w:val="0"/>
        <w:spacing w:before="120" w:line="276" w:lineRule="auto"/>
        <w:ind w:left="1276" w:right="-1" w:hanging="425"/>
        <w:rPr>
          <w:rFonts w:cs="AdvPSTim"/>
          <w:color w:val="404040"/>
        </w:rPr>
      </w:pPr>
      <w:r>
        <w:rPr>
          <w:rFonts w:cs="AdvPSTim"/>
          <w:color w:val="404040"/>
        </w:rPr>
        <w:t>r</w:t>
      </w:r>
      <w:r w:rsidRPr="00AF16F6">
        <w:rPr>
          <w:rFonts w:cs="AdvPSTim"/>
          <w:color w:val="404040"/>
        </w:rPr>
        <w:t xml:space="preserve">estrict the likelihood of events that might lead to a loss of control over a nuclear reactor core, nuclear chain reaction, or any other </w:t>
      </w:r>
      <w:r>
        <w:rPr>
          <w:rFonts w:cs="AdvPSTim"/>
          <w:color w:val="404040"/>
        </w:rPr>
        <w:t xml:space="preserve">radiation </w:t>
      </w:r>
      <w:r w:rsidRPr="00AF16F6">
        <w:rPr>
          <w:rFonts w:cs="AdvPSTim"/>
          <w:color w:val="404040"/>
        </w:rPr>
        <w:t>source</w:t>
      </w:r>
    </w:p>
    <w:p w14:paraId="1E2D1FE2" w14:textId="77777777" w:rsidR="00D23B19" w:rsidRPr="00AF16F6" w:rsidRDefault="00D23B19" w:rsidP="00BC0396">
      <w:pPr>
        <w:numPr>
          <w:ilvl w:val="0"/>
          <w:numId w:val="14"/>
        </w:numPr>
        <w:autoSpaceDE w:val="0"/>
        <w:autoSpaceDN w:val="0"/>
        <w:adjustRightInd w:val="0"/>
        <w:spacing w:before="120" w:line="276" w:lineRule="auto"/>
        <w:ind w:left="1276" w:right="-1" w:hanging="425"/>
        <w:rPr>
          <w:rFonts w:cs="AdvPSTim"/>
          <w:color w:val="404040"/>
        </w:rPr>
      </w:pPr>
      <w:r>
        <w:rPr>
          <w:rFonts w:cs="AdvPSTim"/>
          <w:color w:val="404040"/>
        </w:rPr>
        <w:t>c</w:t>
      </w:r>
      <w:r w:rsidRPr="00AF16F6">
        <w:rPr>
          <w:rFonts w:cs="AdvPSTim"/>
          <w:color w:val="404040"/>
        </w:rPr>
        <w:t>ontrol the radiation exposure of people and the release of radioactive material to the environment</w:t>
      </w:r>
    </w:p>
    <w:p w14:paraId="442CE5A9" w14:textId="77777777" w:rsidR="00D23B19" w:rsidRPr="00AF16F6" w:rsidRDefault="00D23B19" w:rsidP="00BC0396">
      <w:pPr>
        <w:numPr>
          <w:ilvl w:val="0"/>
          <w:numId w:val="14"/>
        </w:numPr>
        <w:autoSpaceDE w:val="0"/>
        <w:autoSpaceDN w:val="0"/>
        <w:adjustRightInd w:val="0"/>
        <w:spacing w:before="120" w:line="276" w:lineRule="auto"/>
        <w:ind w:left="1276" w:right="-1" w:hanging="425"/>
        <w:rPr>
          <w:rFonts w:cs="AdvPSTim"/>
          <w:color w:val="404040"/>
        </w:rPr>
      </w:pPr>
      <w:r>
        <w:rPr>
          <w:rFonts w:cs="AdvPSTim"/>
          <w:color w:val="404040"/>
        </w:rPr>
        <w:t>m</w:t>
      </w:r>
      <w:r w:rsidRPr="00AF16F6">
        <w:rPr>
          <w:rFonts w:cs="AdvPSTim"/>
          <w:color w:val="404040"/>
        </w:rPr>
        <w:t>itigate the consequences of such events if they were to occur.</w:t>
      </w:r>
    </w:p>
    <w:p w14:paraId="097365F4" w14:textId="77777777" w:rsidR="00D23B19" w:rsidRPr="00AF16F6" w:rsidRDefault="00D23B19" w:rsidP="00D23B19">
      <w:pPr>
        <w:spacing w:before="200"/>
        <w:rPr>
          <w:rFonts w:cs="AdvPSTim"/>
          <w:color w:val="404040"/>
        </w:rPr>
      </w:pPr>
      <w:r w:rsidRPr="00AF16F6">
        <w:rPr>
          <w:rFonts w:cs="Georgia"/>
          <w:color w:val="404040"/>
        </w:rPr>
        <w:t xml:space="preserve">The </w:t>
      </w:r>
      <w:r w:rsidRPr="005B675F">
        <w:rPr>
          <w:rFonts w:cs="Georgia"/>
          <w:color w:val="404040"/>
        </w:rPr>
        <w:t>security</w:t>
      </w:r>
      <w:r w:rsidRPr="00AF16F6">
        <w:rPr>
          <w:rFonts w:cs="Georgia"/>
          <w:color w:val="404040"/>
        </w:rPr>
        <w:t xml:space="preserve"> objective can be described in similar terms, placing emphasis on the protection of people, property, society and the environment, from harmful effects of radiation following a security event.</w:t>
      </w:r>
      <w:r>
        <w:rPr>
          <w:rFonts w:cs="Georgia"/>
          <w:color w:val="404040"/>
        </w:rPr>
        <w:t xml:space="preserve"> </w:t>
      </w:r>
      <w:r w:rsidRPr="00AF16F6">
        <w:rPr>
          <w:rFonts w:cs="Georgia"/>
          <w:color w:val="404040"/>
        </w:rPr>
        <w:t xml:space="preserve">It links in with the protective elements of the </w:t>
      </w:r>
      <w:r>
        <w:rPr>
          <w:rFonts w:cs="Georgia"/>
          <w:i/>
          <w:color w:val="404040"/>
        </w:rPr>
        <w:t xml:space="preserve">Code of Practice for the Security of Radioactive Sources (2007) </w:t>
      </w:r>
      <w:r w:rsidRPr="0055049F">
        <w:rPr>
          <w:rFonts w:cs="Georgia"/>
          <w:color w:val="404040"/>
        </w:rPr>
        <w:t>(</w:t>
      </w:r>
      <w:r>
        <w:rPr>
          <w:rFonts w:cs="Georgia"/>
          <w:color w:val="404040"/>
        </w:rPr>
        <w:t>RPS11)</w:t>
      </w:r>
      <w:r w:rsidRPr="00AF16F6">
        <w:rPr>
          <w:rFonts w:cs="Georgia"/>
          <w:color w:val="404040"/>
        </w:rPr>
        <w:t xml:space="preserve">, </w:t>
      </w:r>
      <w:r>
        <w:rPr>
          <w:rFonts w:cs="Georgia"/>
          <w:color w:val="404040"/>
        </w:rPr>
        <w:t>the objectives of which are to:</w:t>
      </w:r>
      <w:r w:rsidRPr="00AF16F6">
        <w:rPr>
          <w:rFonts w:cs="Georgia"/>
          <w:color w:val="404040"/>
        </w:rPr>
        <w:t xml:space="preserve"> </w:t>
      </w:r>
    </w:p>
    <w:p w14:paraId="2B1B0826" w14:textId="77777777" w:rsidR="00D23B19" w:rsidRPr="00AF16F6" w:rsidRDefault="00D23B19" w:rsidP="00BC0396">
      <w:pPr>
        <w:numPr>
          <w:ilvl w:val="0"/>
          <w:numId w:val="9"/>
        </w:numPr>
        <w:autoSpaceDE w:val="0"/>
        <w:autoSpaceDN w:val="0"/>
        <w:adjustRightInd w:val="0"/>
        <w:spacing w:before="120" w:line="276" w:lineRule="auto"/>
        <w:ind w:left="1276" w:hanging="425"/>
        <w:rPr>
          <w:rFonts w:cs="AdvPSTim"/>
          <w:color w:val="404040"/>
        </w:rPr>
      </w:pPr>
      <w:r>
        <w:rPr>
          <w:rFonts w:cs="AdvPSTim"/>
          <w:color w:val="404040"/>
        </w:rPr>
        <w:t>a</w:t>
      </w:r>
      <w:r w:rsidRPr="00AF16F6">
        <w:rPr>
          <w:rFonts w:cs="AdvPSTim"/>
          <w:color w:val="404040"/>
        </w:rPr>
        <w:t>chieve and maintain a high level of safety and security of radioactive sources</w:t>
      </w:r>
    </w:p>
    <w:p w14:paraId="471470B9" w14:textId="77777777" w:rsidR="00D23B19" w:rsidRPr="00AF16F6" w:rsidRDefault="00D23B19" w:rsidP="00BC0396">
      <w:pPr>
        <w:numPr>
          <w:ilvl w:val="0"/>
          <w:numId w:val="9"/>
        </w:numPr>
        <w:autoSpaceDE w:val="0"/>
        <w:autoSpaceDN w:val="0"/>
        <w:adjustRightInd w:val="0"/>
        <w:spacing w:before="120" w:line="276" w:lineRule="auto"/>
        <w:ind w:left="1276" w:hanging="425"/>
        <w:rPr>
          <w:rFonts w:cs="AdvPSTim"/>
          <w:color w:val="404040"/>
        </w:rPr>
      </w:pPr>
      <w:r>
        <w:rPr>
          <w:rFonts w:cs="AdvPSTim"/>
          <w:color w:val="404040"/>
        </w:rPr>
        <w:t>p</w:t>
      </w:r>
      <w:r w:rsidRPr="00AF16F6">
        <w:rPr>
          <w:rFonts w:cs="AdvPSTim"/>
          <w:color w:val="404040"/>
        </w:rPr>
        <w:t>revent unauthorised access or damage to, and loss, theft or unauthorised transfer of, radioactive sources, so as to reduce the likelihood of accidental harmful exposure to such sources or the malicious use of such sources to cause harm to individuals, society or the environment</w:t>
      </w:r>
    </w:p>
    <w:p w14:paraId="763537A7" w14:textId="77777777" w:rsidR="00D23B19" w:rsidRDefault="00D23B19" w:rsidP="00BC0396">
      <w:pPr>
        <w:numPr>
          <w:ilvl w:val="0"/>
          <w:numId w:val="9"/>
        </w:numPr>
        <w:autoSpaceDE w:val="0"/>
        <w:autoSpaceDN w:val="0"/>
        <w:adjustRightInd w:val="0"/>
        <w:spacing w:before="120" w:line="276" w:lineRule="auto"/>
        <w:ind w:left="1276" w:hanging="425"/>
        <w:rPr>
          <w:rFonts w:cs="AdvPSTim"/>
          <w:color w:val="404040"/>
        </w:rPr>
      </w:pPr>
      <w:r>
        <w:rPr>
          <w:rFonts w:cs="AdvPSTim"/>
          <w:color w:val="404040"/>
        </w:rPr>
        <w:t>m</w:t>
      </w:r>
      <w:r w:rsidRPr="00AF16F6">
        <w:rPr>
          <w:rFonts w:cs="AdvPSTim"/>
          <w:color w:val="404040"/>
        </w:rPr>
        <w:t>itigate or minimi</w:t>
      </w:r>
      <w:r>
        <w:rPr>
          <w:rFonts w:cs="AdvPSTim"/>
          <w:color w:val="404040"/>
        </w:rPr>
        <w:t>s</w:t>
      </w:r>
      <w:r w:rsidRPr="00AF16F6">
        <w:rPr>
          <w:rFonts w:cs="AdvPSTim"/>
          <w:color w:val="404040"/>
        </w:rPr>
        <w:t>e the radiological consequences of any accident or malicious act involving a radiation source.</w:t>
      </w:r>
    </w:p>
    <w:p w14:paraId="72A508B0" w14:textId="77777777" w:rsidR="00D23B19" w:rsidRPr="00F65328" w:rsidRDefault="00D23B19" w:rsidP="00D23B19">
      <w:pPr>
        <w:spacing w:before="200"/>
        <w:rPr>
          <w:rFonts w:cs="AdvPSTim"/>
          <w:color w:val="404040"/>
        </w:rPr>
      </w:pPr>
      <w:r>
        <w:rPr>
          <w:rFonts w:cs="AdvPSTim"/>
          <w:color w:val="404040"/>
        </w:rPr>
        <w:t xml:space="preserve">It is </w:t>
      </w:r>
      <w:r w:rsidRPr="008710D7">
        <w:t>important</w:t>
      </w:r>
      <w:r>
        <w:rPr>
          <w:rFonts w:cs="AdvPSTim"/>
          <w:color w:val="404040"/>
        </w:rPr>
        <w:t xml:space="preserve"> that s</w:t>
      </w:r>
      <w:r w:rsidRPr="00F65328">
        <w:rPr>
          <w:rFonts w:cs="AdvPSTim"/>
          <w:color w:val="404040"/>
        </w:rPr>
        <w:t>afety</w:t>
      </w:r>
      <w:r>
        <w:rPr>
          <w:rFonts w:cs="AdvPSTim"/>
          <w:color w:val="404040"/>
        </w:rPr>
        <w:t xml:space="preserve"> </w:t>
      </w:r>
      <w:r w:rsidRPr="00F65328">
        <w:rPr>
          <w:rFonts w:cs="AdvPSTim"/>
          <w:color w:val="404040"/>
        </w:rPr>
        <w:t xml:space="preserve">and security measures </w:t>
      </w:r>
      <w:r>
        <w:rPr>
          <w:rFonts w:cs="AdvPSTim"/>
          <w:color w:val="404040"/>
        </w:rPr>
        <w:t xml:space="preserve">are </w:t>
      </w:r>
      <w:r w:rsidRPr="00F65328">
        <w:rPr>
          <w:rFonts w:cs="AdvPSTim"/>
          <w:color w:val="404040"/>
        </w:rPr>
        <w:t>designed and implemented in an</w:t>
      </w:r>
      <w:r>
        <w:rPr>
          <w:rFonts w:cs="AdvPSTim"/>
          <w:color w:val="404040"/>
        </w:rPr>
        <w:t xml:space="preserve"> </w:t>
      </w:r>
      <w:r w:rsidRPr="00F65328">
        <w:rPr>
          <w:rFonts w:cs="AdvPSTim"/>
          <w:color w:val="404040"/>
        </w:rPr>
        <w:t>integrated manner so that security measures do not compromise safety and safety</w:t>
      </w:r>
      <w:r>
        <w:rPr>
          <w:rFonts w:cs="AdvPSTim"/>
          <w:color w:val="404040"/>
        </w:rPr>
        <w:t xml:space="preserve"> </w:t>
      </w:r>
      <w:r w:rsidRPr="00F65328">
        <w:rPr>
          <w:rFonts w:cs="AdvPSTim"/>
          <w:color w:val="404040"/>
        </w:rPr>
        <w:t>measures do not compromise security.</w:t>
      </w:r>
    </w:p>
    <w:p w14:paraId="404B2E11" w14:textId="77777777" w:rsidR="00D23B19" w:rsidRPr="009B318F" w:rsidRDefault="00D23B19" w:rsidP="00D23B19">
      <w:pPr>
        <w:spacing w:before="200"/>
        <w:rPr>
          <w:spacing w:val="-4"/>
        </w:rPr>
      </w:pPr>
      <w:r w:rsidRPr="009B318F">
        <w:rPr>
          <w:spacing w:val="-4"/>
        </w:rPr>
        <w:t xml:space="preserve">Security infrastructure and safety infrastructure need to be developed, as far as possible, in a well-coordinated manner. All organisations involved need to be made aware of the commonalities and the differences between safety and security so as to be able to factor both into development plans. </w:t>
      </w:r>
    </w:p>
    <w:p w14:paraId="1F330BD5" w14:textId="77777777" w:rsidR="00D23B19" w:rsidRPr="00D23B19" w:rsidRDefault="00D23B19" w:rsidP="00D23B19">
      <w:pPr>
        <w:rPr>
          <w:lang w:eastAsia="x-none"/>
        </w:rPr>
      </w:pPr>
      <w:r w:rsidRPr="008317C2">
        <w:rPr>
          <w:rFonts w:cs="AdvPSTim"/>
          <w:color w:val="404040"/>
          <w:spacing w:val="-2"/>
        </w:rPr>
        <w:t xml:space="preserve">This Code (relating to safety) and RPS11 (relating to security) have been developed so that </w:t>
      </w:r>
      <w:r w:rsidRPr="008317C2">
        <w:rPr>
          <w:spacing w:val="-2"/>
        </w:rPr>
        <w:t>safety</w:t>
      </w:r>
      <w:r w:rsidRPr="008317C2">
        <w:rPr>
          <w:rFonts w:cs="AdvPSTim"/>
          <w:color w:val="404040"/>
          <w:spacing w:val="-2"/>
        </w:rPr>
        <w:t xml:space="preserve"> and security complement and enhance one another, recognising the synergies between them.</w:t>
      </w:r>
    </w:p>
    <w:p w14:paraId="0459B310" w14:textId="77777777" w:rsidR="00D23B19" w:rsidRDefault="00D23B19" w:rsidP="00D23B19">
      <w:pPr>
        <w:pStyle w:val="Heading2"/>
        <w:spacing w:before="240" w:line="276" w:lineRule="auto"/>
        <w:ind w:left="709" w:hanging="720"/>
        <w:rPr>
          <w:lang w:val="en-AU"/>
        </w:rPr>
      </w:pPr>
      <w:bookmarkStart w:id="40" w:name="_Toc27648059"/>
      <w:r>
        <w:rPr>
          <w:lang w:val="en-AU"/>
        </w:rPr>
        <w:t>A graded approach to implementation</w:t>
      </w:r>
      <w:bookmarkEnd w:id="40"/>
    </w:p>
    <w:p w14:paraId="003727A3" w14:textId="77777777" w:rsidR="00D23B19" w:rsidRDefault="00D23B19" w:rsidP="00D23B19">
      <w:pPr>
        <w:spacing w:before="200"/>
      </w:pPr>
      <w:r>
        <w:t xml:space="preserve">The requirements of this Code are intended to be applied in accordance with a graded approach, where the protective measures to be implemented are </w:t>
      </w:r>
      <w:r w:rsidRPr="002A2314">
        <w:t>commensurate</w:t>
      </w:r>
      <w:r>
        <w:t xml:space="preserve"> </w:t>
      </w:r>
      <w:r w:rsidRPr="002A2314">
        <w:t xml:space="preserve">with the radiation </w:t>
      </w:r>
      <w:r>
        <w:t xml:space="preserve">hazard </w:t>
      </w:r>
      <w:r w:rsidRPr="002A2314">
        <w:t xml:space="preserve">associated with the </w:t>
      </w:r>
      <w:r>
        <w:t xml:space="preserve">planned </w:t>
      </w:r>
      <w:r w:rsidRPr="002A2314">
        <w:t>exposure situation</w:t>
      </w:r>
      <w:r>
        <w:t xml:space="preserve">. Not all the requirements of this Code are relevant for every practice or radiation source, or for all the actions specified in clause </w:t>
      </w:r>
      <w:r>
        <w:fldChar w:fldCharType="begin"/>
      </w:r>
      <w:r>
        <w:instrText xml:space="preserve"> REF _Ref459040316 \r \h </w:instrText>
      </w:r>
      <w:r>
        <w:fldChar w:fldCharType="separate"/>
      </w:r>
      <w:r w:rsidR="00841275">
        <w:t>3.1.10</w:t>
      </w:r>
      <w:r>
        <w:fldChar w:fldCharType="end"/>
      </w:r>
      <w:r>
        <w:t>.</w:t>
      </w:r>
    </w:p>
    <w:p w14:paraId="5EF83BE1" w14:textId="77777777" w:rsidR="00D23B19" w:rsidRDefault="00D23B19" w:rsidP="00D23B19">
      <w:pPr>
        <w:spacing w:before="200"/>
      </w:pPr>
      <w:r>
        <w:lastRenderedPageBreak/>
        <w:t>The concept of a graded approach relating to the implementation of the requirements in this Code refers to Requirement 6 of GSR Part 3, which states that:</w:t>
      </w:r>
    </w:p>
    <w:p w14:paraId="741E1242" w14:textId="77777777" w:rsidR="00D23B19" w:rsidRDefault="00D23B19" w:rsidP="00FD5564">
      <w:pPr>
        <w:ind w:left="567"/>
      </w:pPr>
      <w:r w:rsidRPr="00B40F6D">
        <w:rPr>
          <w:i/>
        </w:rPr>
        <w:t xml:space="preserve">The application of the requirements of these Standards in planned exposure situations </w:t>
      </w:r>
      <w:r>
        <w:rPr>
          <w:i/>
        </w:rPr>
        <w:t>shall</w:t>
      </w:r>
      <w:r w:rsidRPr="00B40F6D">
        <w:rPr>
          <w:i/>
        </w:rPr>
        <w:t xml:space="preserve"> be commensurate with the characteristics of the practice or the source within a practice, and with the likelihood and magnitude of exposures</w:t>
      </w:r>
      <w:r>
        <w:t>.</w:t>
      </w:r>
    </w:p>
    <w:p w14:paraId="40AF6F4E" w14:textId="77777777" w:rsidR="00D23B19" w:rsidRPr="00D23B19" w:rsidRDefault="00D23B19" w:rsidP="00D23B19">
      <w:pPr>
        <w:pStyle w:val="Heading2"/>
        <w:spacing w:before="240" w:line="276" w:lineRule="auto"/>
        <w:ind w:left="709" w:hanging="720"/>
        <w:rPr>
          <w:lang w:val="en-AU"/>
        </w:rPr>
      </w:pPr>
      <w:bookmarkStart w:id="41" w:name="_Toc27648060"/>
      <w:r w:rsidRPr="00D23B19">
        <w:rPr>
          <w:lang w:val="en-AU"/>
        </w:rPr>
        <w:t>The role of the Responsible Person</w:t>
      </w:r>
      <w:bookmarkEnd w:id="41"/>
    </w:p>
    <w:p w14:paraId="254DCA98" w14:textId="77777777" w:rsidR="00D23B19" w:rsidRDefault="00D23B19" w:rsidP="00D23B19">
      <w:pPr>
        <w:spacing w:before="200"/>
      </w:pPr>
      <w:r>
        <w:rPr>
          <w:rFonts w:cs="AdvPSTim"/>
          <w:color w:val="404040"/>
        </w:rPr>
        <w:t xml:space="preserve">As defined in the Glossary of this Code, the Responsible Person will be, generally, the person who holds the </w:t>
      </w:r>
      <w:r w:rsidRPr="00647CF2">
        <w:rPr>
          <w:rFonts w:cs="AdvPSTim"/>
          <w:b/>
          <w:color w:val="404040"/>
        </w:rPr>
        <w:t>authorisation</w:t>
      </w:r>
      <w:r>
        <w:rPr>
          <w:rFonts w:cs="AdvPSTim"/>
          <w:color w:val="404040"/>
        </w:rPr>
        <w:t xml:space="preserve"> to deal with a radiation source and will therefore </w:t>
      </w:r>
      <w:r w:rsidRPr="006A728D">
        <w:t>hav</w:t>
      </w:r>
      <w:r>
        <w:t xml:space="preserve">e </w:t>
      </w:r>
      <w:r w:rsidRPr="006A728D">
        <w:t xml:space="preserve">management responsibility </w:t>
      </w:r>
      <w:r>
        <w:t xml:space="preserve">over the radiation source along with </w:t>
      </w:r>
      <w:r w:rsidRPr="006A728D">
        <w:t xml:space="preserve">control over who may use </w:t>
      </w:r>
      <w:r>
        <w:t>it</w:t>
      </w:r>
      <w:r w:rsidRPr="006A728D">
        <w:t>.</w:t>
      </w:r>
    </w:p>
    <w:p w14:paraId="3461F918" w14:textId="77777777" w:rsidR="00D23B19" w:rsidRDefault="00D23B19" w:rsidP="00D23B19">
      <w:pPr>
        <w:spacing w:before="200"/>
      </w:pPr>
      <w:r>
        <w:t>The Responsible Person has the responsibility for setting up and implementing the technical and organisational measures necessary for protection and safety for the practices and radiation sources for which the relevant regulatory authority provides authorisation. The Responsible Person may designate a suitably qualified person to carry out tasks relating to these responsibilities but the Responsible Person retains the prime responsibility for protection and safety.</w:t>
      </w:r>
    </w:p>
    <w:p w14:paraId="2D9DD953" w14:textId="77777777" w:rsidR="00D23B19" w:rsidRDefault="00D23B19" w:rsidP="00D23B19">
      <w:pPr>
        <w:spacing w:before="200"/>
        <w:rPr>
          <w:rFonts w:cs="Courier New"/>
        </w:rPr>
      </w:pPr>
      <w:r>
        <w:rPr>
          <w:rFonts w:cs="Courier New"/>
        </w:rPr>
        <w:t>The</w:t>
      </w:r>
      <w:r w:rsidRPr="00443ED6">
        <w:rPr>
          <w:rFonts w:cs="Courier New"/>
        </w:rPr>
        <w:t xml:space="preserve"> </w:t>
      </w:r>
      <w:r w:rsidRPr="00B070DA">
        <w:rPr>
          <w:rFonts w:cs="Courier New"/>
        </w:rPr>
        <w:t xml:space="preserve">Responsible Person </w:t>
      </w:r>
      <w:r>
        <w:rPr>
          <w:rFonts w:cs="Courier New"/>
        </w:rPr>
        <w:t>is</w:t>
      </w:r>
      <w:r w:rsidRPr="00B070DA">
        <w:rPr>
          <w:rFonts w:cs="Courier New"/>
        </w:rPr>
        <w:t xml:space="preserve"> </w:t>
      </w:r>
      <w:r>
        <w:rPr>
          <w:rFonts w:cs="Courier New"/>
        </w:rPr>
        <w:t xml:space="preserve">responsible for </w:t>
      </w:r>
      <w:r w:rsidRPr="00443ED6">
        <w:rPr>
          <w:rFonts w:cs="Courier New"/>
        </w:rPr>
        <w:t>maintaining</w:t>
      </w:r>
      <w:r>
        <w:rPr>
          <w:rFonts w:cs="Courier New"/>
        </w:rPr>
        <w:t xml:space="preserve"> </w:t>
      </w:r>
      <w:r w:rsidRPr="00443ED6">
        <w:rPr>
          <w:rFonts w:cs="Courier New"/>
        </w:rPr>
        <w:t>control</w:t>
      </w:r>
      <w:r w:rsidRPr="00392D57">
        <w:rPr>
          <w:rFonts w:cs="Courier New"/>
        </w:rPr>
        <w:t xml:space="preserve"> </w:t>
      </w:r>
      <w:r>
        <w:rPr>
          <w:rFonts w:cs="Courier New"/>
        </w:rPr>
        <w:t>over the sources of exposure</w:t>
      </w:r>
      <w:r w:rsidRPr="00392D57">
        <w:rPr>
          <w:rFonts w:cs="Courier New"/>
        </w:rPr>
        <w:t xml:space="preserve"> for the protection of</w:t>
      </w:r>
      <w:r>
        <w:rPr>
          <w:rFonts w:cs="Courier New"/>
        </w:rPr>
        <w:t>:</w:t>
      </w:r>
    </w:p>
    <w:p w14:paraId="1BA70332" w14:textId="77777777" w:rsidR="00D23B19" w:rsidRPr="00392D57" w:rsidRDefault="00D23B19" w:rsidP="00EA3BA2">
      <w:pPr>
        <w:pStyle w:val="ListParagraph"/>
        <w:numPr>
          <w:ilvl w:val="0"/>
          <w:numId w:val="15"/>
        </w:numPr>
        <w:spacing w:line="276" w:lineRule="auto"/>
        <w:ind w:left="993" w:hanging="425"/>
        <w:contextualSpacing w:val="0"/>
      </w:pPr>
      <w:r w:rsidRPr="008317C2">
        <w:rPr>
          <w:lang w:eastAsia="en-AU"/>
        </w:rPr>
        <w:t>workers</w:t>
      </w:r>
      <w:r w:rsidRPr="00392D57">
        <w:rPr>
          <w:rFonts w:cs="Courier New"/>
        </w:rPr>
        <w:t xml:space="preserve"> who are occupationally exposed</w:t>
      </w:r>
    </w:p>
    <w:p w14:paraId="713257EC" w14:textId="77777777" w:rsidR="00D23B19" w:rsidRPr="00392D57" w:rsidRDefault="00D23B19" w:rsidP="00EA3BA2">
      <w:pPr>
        <w:pStyle w:val="ListParagraph"/>
        <w:numPr>
          <w:ilvl w:val="0"/>
          <w:numId w:val="15"/>
        </w:numPr>
        <w:spacing w:line="276" w:lineRule="auto"/>
        <w:ind w:left="993" w:hanging="425"/>
        <w:contextualSpacing w:val="0"/>
      </w:pPr>
      <w:r w:rsidRPr="008317C2">
        <w:rPr>
          <w:lang w:eastAsia="en-AU"/>
        </w:rPr>
        <w:t>the</w:t>
      </w:r>
      <w:r>
        <w:rPr>
          <w:rFonts w:cs="Courier New"/>
        </w:rPr>
        <w:t xml:space="preserve"> public</w:t>
      </w:r>
    </w:p>
    <w:p w14:paraId="3363F2DE" w14:textId="77777777" w:rsidR="00D23B19" w:rsidRPr="00392D57" w:rsidRDefault="00D23B19" w:rsidP="00EA3BA2">
      <w:pPr>
        <w:pStyle w:val="ListParagraph"/>
        <w:numPr>
          <w:ilvl w:val="0"/>
          <w:numId w:val="15"/>
        </w:numPr>
        <w:spacing w:line="276" w:lineRule="auto"/>
        <w:ind w:left="993" w:hanging="425"/>
        <w:contextualSpacing w:val="0"/>
      </w:pPr>
      <w:r>
        <w:rPr>
          <w:rFonts w:cs="Courier New"/>
        </w:rPr>
        <w:t xml:space="preserve">the </w:t>
      </w:r>
      <w:r w:rsidRPr="008317C2">
        <w:rPr>
          <w:lang w:eastAsia="en-AU"/>
        </w:rPr>
        <w:t>environment</w:t>
      </w:r>
      <w:r w:rsidRPr="00392D57">
        <w:rPr>
          <w:rFonts w:cs="Courier New"/>
        </w:rPr>
        <w:t>.</w:t>
      </w:r>
    </w:p>
    <w:p w14:paraId="1C690B7D" w14:textId="77777777" w:rsidR="00251FAD" w:rsidRPr="00386F51" w:rsidRDefault="00D23B19" w:rsidP="00D23B19">
      <w:pPr>
        <w:rPr>
          <w:sz w:val="28"/>
          <w:szCs w:val="26"/>
        </w:rPr>
      </w:pPr>
      <w:r w:rsidRPr="00D23B19">
        <w:t xml:space="preserve">While the responsibility for protection and safety remains consistent across the range of use of radiation sources, the magnitude of the task to maintain protection and safety will vary considerably. Clearly in accordance with a graded approach as outlined in clause </w:t>
      </w:r>
      <w:r w:rsidR="00B01682">
        <w:rPr>
          <w:bCs/>
          <w:lang w:val="en-US"/>
        </w:rPr>
        <w:t xml:space="preserve">2.4 </w:t>
      </w:r>
      <w:r w:rsidRPr="00D23B19">
        <w:t>above, the technical and organisational measures needed for protection and safety of a low activity calibration source and those for a dental X</w:t>
      </w:r>
      <w:r w:rsidRPr="00D23B19">
        <w:noBreakHyphen/>
        <w:t>ray unit are far less than they would be for a high energy linear accelerator.</w:t>
      </w:r>
      <w:r w:rsidR="00251FAD" w:rsidRPr="00386F51">
        <w:br w:type="page"/>
      </w:r>
    </w:p>
    <w:p w14:paraId="04EA6FEA" w14:textId="77777777" w:rsidR="00953C96" w:rsidRDefault="00D23B19" w:rsidP="003B2C42">
      <w:pPr>
        <w:pStyle w:val="Heading1"/>
      </w:pPr>
      <w:bookmarkStart w:id="42" w:name="_Toc27648061"/>
      <w:r>
        <w:lastRenderedPageBreak/>
        <w:t>Safety Requirements for Planned Exposure Situations</w:t>
      </w:r>
      <w:bookmarkEnd w:id="42"/>
      <w:r>
        <w:t xml:space="preserve"> </w:t>
      </w:r>
    </w:p>
    <w:p w14:paraId="30D40BA5" w14:textId="77777777" w:rsidR="00F9608E" w:rsidRDefault="00F9608E" w:rsidP="00F9608E">
      <w:pPr>
        <w:spacing w:before="200"/>
        <w:rPr>
          <w:rFonts w:cs="Georgia"/>
          <w:color w:val="404040"/>
        </w:rPr>
      </w:pPr>
      <w:r>
        <w:rPr>
          <w:rFonts w:cs="Georgia"/>
          <w:color w:val="404040"/>
        </w:rPr>
        <w:t>This section of the Code outlines the general requirements on the Responsible Person (section 3.1) and more specific requirements that relate to occupational exposure (section 3.2) and exposure of the public and the environment (section 3.3).</w:t>
      </w:r>
    </w:p>
    <w:p w14:paraId="51CF9627" w14:textId="77777777" w:rsidR="00EE7426" w:rsidRPr="00EE7426" w:rsidRDefault="00F9608E" w:rsidP="00F9608E">
      <w:pPr>
        <w:rPr>
          <w:lang w:eastAsia="en-US"/>
        </w:rPr>
      </w:pPr>
      <w:r>
        <w:rPr>
          <w:rFonts w:cs="Georgia"/>
          <w:color w:val="404040"/>
        </w:rPr>
        <w:t xml:space="preserve">The numbered paragraphs have varying degrees of applicability depending on the type of radiation source or facility, and the specifics of the relevant legal framework. They should be applied in a manner that is commensurate with the hazard and with the nature of the radiation source or facility. They can be used as licence conditions, </w:t>
      </w:r>
      <w:r>
        <w:rPr>
          <w:lang w:val="en-US" w:eastAsia="ja-JP"/>
        </w:rPr>
        <w:t xml:space="preserve">either singly or </w:t>
      </w:r>
      <w:r w:rsidRPr="0091357C">
        <w:rPr>
          <w:i/>
          <w:lang w:val="en-US" w:eastAsia="ja-JP"/>
        </w:rPr>
        <w:t>in toto</w:t>
      </w:r>
      <w:r>
        <w:rPr>
          <w:i/>
          <w:lang w:val="en-US" w:eastAsia="ja-JP"/>
        </w:rPr>
        <w:t>,</w:t>
      </w:r>
      <w:r w:rsidDel="00590CEC">
        <w:rPr>
          <w:rFonts w:cs="Georgia"/>
          <w:color w:val="404040"/>
        </w:rPr>
        <w:t xml:space="preserve"> </w:t>
      </w:r>
      <w:r>
        <w:rPr>
          <w:rFonts w:cs="Georgia"/>
          <w:color w:val="404040"/>
        </w:rPr>
        <w:t>by the relevant regulatory authority or authorities as deemed appropriate</w:t>
      </w:r>
      <w:r w:rsidR="00041CE9">
        <w:rPr>
          <w:lang w:eastAsia="en-US"/>
        </w:rPr>
        <w:t>.</w:t>
      </w:r>
      <w:r w:rsidR="00EE7426" w:rsidRPr="00EE7426">
        <w:rPr>
          <w:lang w:eastAsia="en-US"/>
        </w:rPr>
        <w:t xml:space="preserve"> </w:t>
      </w:r>
    </w:p>
    <w:p w14:paraId="23C02E83" w14:textId="77777777" w:rsidR="00332469" w:rsidRPr="00332469" w:rsidRDefault="00953C96" w:rsidP="007034CC">
      <w:pPr>
        <w:pStyle w:val="Heading2"/>
        <w:spacing w:after="120"/>
      </w:pPr>
      <w:bookmarkStart w:id="43" w:name="_Toc442267074"/>
      <w:bookmarkStart w:id="44" w:name="_Toc442267233"/>
      <w:bookmarkStart w:id="45" w:name="_Toc459800687"/>
      <w:bookmarkStart w:id="46" w:name="_Toc27648062"/>
      <w:r w:rsidRPr="00787CA4">
        <w:t>General</w:t>
      </w:r>
      <w:r w:rsidRPr="00D2092C">
        <w:t xml:space="preserve"> </w:t>
      </w:r>
      <w:bookmarkEnd w:id="43"/>
      <w:bookmarkEnd w:id="44"/>
      <w:bookmarkEnd w:id="45"/>
      <w:r w:rsidR="00D23B19">
        <w:rPr>
          <w:lang w:val="en-AU"/>
        </w:rPr>
        <w:t>requirements</w:t>
      </w:r>
      <w:bookmarkEnd w:id="46"/>
      <w:r w:rsidR="00251FAD">
        <w:rPr>
          <w:lang w:val="en-AU"/>
        </w:rPr>
        <w:t xml:space="preserve">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567076" w14:paraId="092972A2" w14:textId="77777777" w:rsidTr="00F9608E">
        <w:trPr>
          <w:trHeight w:val="446"/>
        </w:trPr>
        <w:tc>
          <w:tcPr>
            <w:tcW w:w="9639" w:type="dxa"/>
            <w:shd w:val="clear" w:color="auto" w:fill="4E1A74"/>
            <w:vAlign w:val="center"/>
          </w:tcPr>
          <w:p w14:paraId="1EC510FD" w14:textId="77777777" w:rsidR="00567076" w:rsidRPr="00787CA4" w:rsidRDefault="00F9608E" w:rsidP="008437F9">
            <w:pPr>
              <w:pStyle w:val="Box"/>
              <w:framePr w:hSpace="0" w:wrap="auto" w:vAnchor="margin" w:xAlign="left" w:yAlign="inline"/>
              <w:suppressOverlap w:val="0"/>
            </w:pPr>
            <w:r>
              <w:t>Application of the principles of radiation protection</w:t>
            </w:r>
          </w:p>
        </w:tc>
      </w:tr>
    </w:tbl>
    <w:p w14:paraId="161F7796" w14:textId="77777777" w:rsidR="00D154B3" w:rsidRDefault="00F9608E" w:rsidP="00913039">
      <w:pPr>
        <w:pStyle w:val="Paranumbered"/>
        <w:ind w:left="851" w:hanging="851"/>
      </w:pPr>
      <w:bookmarkStart w:id="47" w:name="_Ref459813119"/>
      <w:r w:rsidRPr="00502217">
        <w:t>The</w:t>
      </w:r>
      <w:r w:rsidRPr="002A2314">
        <w:t xml:space="preserve"> </w:t>
      </w:r>
      <w:r>
        <w:t>Responsible P</w:t>
      </w:r>
      <w:r w:rsidRPr="002A2314">
        <w:t xml:space="preserve">erson </w:t>
      </w:r>
      <w:r>
        <w:t>must ensure</w:t>
      </w:r>
      <w:r w:rsidRPr="002A2314">
        <w:t xml:space="preserve"> protection and safety</w:t>
      </w:r>
      <w:r>
        <w:t xml:space="preserve"> in planned exposure situations</w:t>
      </w:r>
      <w:r w:rsidR="00F0783D" w:rsidRPr="005C6CF8">
        <w:t>.</w:t>
      </w:r>
      <w:bookmarkEnd w:id="47"/>
    </w:p>
    <w:p w14:paraId="503B7AF3" w14:textId="77777777" w:rsidR="00F9608E" w:rsidRDefault="00F9608E" w:rsidP="00F9608E">
      <w:pPr>
        <w:pStyle w:val="Paranumbered"/>
      </w:pPr>
      <w:r>
        <w:t xml:space="preserve">The </w:t>
      </w:r>
      <w:r w:rsidRPr="00056862">
        <w:t>Responsible</w:t>
      </w:r>
      <w:r w:rsidRPr="00AE5054">
        <w:t xml:space="preserve"> Person</w:t>
      </w:r>
      <w:r>
        <w:t xml:space="preserve"> must, commensurate with the radiation hazard associated with the planned exposure situation,</w:t>
      </w:r>
      <w:r w:rsidRPr="005A7E49">
        <w:t xml:space="preserve"> </w:t>
      </w:r>
      <w:r>
        <w:t>ensure that the principles of radiation protection are applied so</w:t>
      </w:r>
      <w:r w:rsidRPr="005A7E49">
        <w:t xml:space="preserve"> that</w:t>
      </w:r>
      <w:r>
        <w:t>:</w:t>
      </w:r>
    </w:p>
    <w:p w14:paraId="14E8A4BB" w14:textId="77777777" w:rsidR="00F9608E" w:rsidRDefault="00F9608E" w:rsidP="00913039">
      <w:pPr>
        <w:pStyle w:val="RPSBodyTextalpha"/>
        <w:numPr>
          <w:ilvl w:val="4"/>
          <w:numId w:val="16"/>
        </w:numPr>
        <w:ind w:left="1701" w:hanging="567"/>
      </w:pPr>
      <w:r>
        <w:t>no practice is undertaken unless it is justified</w:t>
      </w:r>
    </w:p>
    <w:p w14:paraId="3C04555A" w14:textId="77777777" w:rsidR="00F9608E" w:rsidRDefault="00F9608E" w:rsidP="00913039">
      <w:pPr>
        <w:pStyle w:val="RPSBodyTextalpha"/>
        <w:numPr>
          <w:ilvl w:val="4"/>
          <w:numId w:val="16"/>
        </w:numPr>
        <w:ind w:left="1701" w:hanging="567"/>
      </w:pPr>
      <w:r w:rsidRPr="005A7E49">
        <w:t xml:space="preserve">protection and safety </w:t>
      </w:r>
      <w:r>
        <w:t>are</w:t>
      </w:r>
      <w:r w:rsidRPr="005A7E49">
        <w:t xml:space="preserve"> optimi</w:t>
      </w:r>
      <w:r>
        <w:t>s</w:t>
      </w:r>
      <w:r w:rsidRPr="005A7E49">
        <w:t>ed</w:t>
      </w:r>
    </w:p>
    <w:p w14:paraId="0D4B391C" w14:textId="77777777" w:rsidR="00F9608E" w:rsidRDefault="00F9608E" w:rsidP="00913039">
      <w:pPr>
        <w:pStyle w:val="RPSBodyTextalpha"/>
        <w:numPr>
          <w:ilvl w:val="4"/>
          <w:numId w:val="16"/>
        </w:numPr>
        <w:ind w:left="1701" w:hanging="567"/>
      </w:pPr>
      <w:r>
        <w:t>no</w:t>
      </w:r>
      <w:r w:rsidRPr="00AF4664">
        <w:t xml:space="preserve"> </w:t>
      </w:r>
      <w:r w:rsidRPr="00490C9F">
        <w:t>occupationally</w:t>
      </w:r>
      <w:r w:rsidRPr="00AF4664">
        <w:t xml:space="preserve"> exposed person </w:t>
      </w:r>
      <w:r>
        <w:t>in</w:t>
      </w:r>
      <w:r w:rsidRPr="00AF4664">
        <w:t xml:space="preserve"> their </w:t>
      </w:r>
      <w:r>
        <w:t>employ receives</w:t>
      </w:r>
      <w:r w:rsidRPr="00AF4664">
        <w:t xml:space="preserve"> </w:t>
      </w:r>
      <w:r>
        <w:t xml:space="preserve">a </w:t>
      </w:r>
      <w:r w:rsidRPr="00AF4664">
        <w:t xml:space="preserve">dose </w:t>
      </w:r>
      <w:r>
        <w:t xml:space="preserve">in excess of the dose </w:t>
      </w:r>
      <w:r w:rsidRPr="00AF4664">
        <w:t xml:space="preserve">limits specified in Schedule </w:t>
      </w:r>
      <w:r>
        <w:t>A</w:t>
      </w:r>
    </w:p>
    <w:p w14:paraId="19DAB1BA" w14:textId="77777777" w:rsidR="00F0783D" w:rsidRPr="00D154B3" w:rsidRDefault="00F9608E" w:rsidP="00913039">
      <w:pPr>
        <w:pStyle w:val="RPSBodyTextalpha"/>
        <w:numPr>
          <w:ilvl w:val="4"/>
          <w:numId w:val="16"/>
        </w:numPr>
        <w:ind w:left="1701" w:hanging="567"/>
      </w:pPr>
      <w:r>
        <w:t>no</w:t>
      </w:r>
      <w:r w:rsidRPr="00AF4664">
        <w:t xml:space="preserve"> </w:t>
      </w:r>
      <w:r w:rsidRPr="00490C9F">
        <w:t>member</w:t>
      </w:r>
      <w:r w:rsidRPr="00AF4664">
        <w:t xml:space="preserve"> of the public </w:t>
      </w:r>
      <w:r>
        <w:t>receives</w:t>
      </w:r>
      <w:r w:rsidRPr="00AF4664">
        <w:t xml:space="preserve"> </w:t>
      </w:r>
      <w:r>
        <w:t xml:space="preserve">a </w:t>
      </w:r>
      <w:r w:rsidRPr="00AF4664">
        <w:t xml:space="preserve">dose </w:t>
      </w:r>
      <w:r>
        <w:t xml:space="preserve">in excess of the dose </w:t>
      </w:r>
      <w:r w:rsidRPr="00AF4664">
        <w:t xml:space="preserve">limits specified in Schedule </w:t>
      </w:r>
      <w:r>
        <w:t>B</w:t>
      </w:r>
      <w:r w:rsidR="00A61A84">
        <w:t>.</w:t>
      </w:r>
      <w:r w:rsidR="005224FD" w:rsidRPr="00D154B3">
        <w:t xml:space="preserve"> </w:t>
      </w:r>
    </w:p>
    <w:p w14:paraId="75E0FC24" w14:textId="77777777" w:rsidR="00A61A84" w:rsidRDefault="00A61A84" w:rsidP="00A61A84">
      <w:pPr>
        <w:pStyle w:val="Paranumbered"/>
      </w:pPr>
      <w:r w:rsidRPr="00BF0CAF">
        <w:t xml:space="preserve">The </w:t>
      </w:r>
      <w:r w:rsidRPr="007B7B85">
        <w:t>Responsible Person</w:t>
      </w:r>
      <w:r w:rsidRPr="00BF0CAF">
        <w:t xml:space="preserve"> must ensure protection from exposure to radiation by the application of </w:t>
      </w:r>
      <w:r>
        <w:t xml:space="preserve">a hierarchy of </w:t>
      </w:r>
      <w:r w:rsidRPr="00BF0CAF">
        <w:t xml:space="preserve">radiation control measures that </w:t>
      </w:r>
      <w:r>
        <w:t>may include:</w:t>
      </w:r>
    </w:p>
    <w:p w14:paraId="5335ED88" w14:textId="77777777" w:rsidR="00A61A84" w:rsidRDefault="00A61A84" w:rsidP="00913039">
      <w:pPr>
        <w:pStyle w:val="ListParagraph"/>
        <w:numPr>
          <w:ilvl w:val="0"/>
          <w:numId w:val="17"/>
        </w:numPr>
        <w:spacing w:line="276" w:lineRule="auto"/>
        <w:ind w:left="1701" w:hanging="567"/>
      </w:pPr>
      <w:r>
        <w:t>elimination of the radiation exposure hazard</w:t>
      </w:r>
    </w:p>
    <w:p w14:paraId="56E66F5E" w14:textId="77777777" w:rsidR="00A61A84" w:rsidRDefault="00A61A84" w:rsidP="00913039">
      <w:pPr>
        <w:pStyle w:val="ListParagraph"/>
        <w:numPr>
          <w:ilvl w:val="0"/>
          <w:numId w:val="17"/>
        </w:numPr>
        <w:spacing w:line="276" w:lineRule="auto"/>
        <w:ind w:left="1701" w:hanging="567"/>
      </w:pPr>
      <w:r>
        <w:t>substitution of the radiation hazard with something less hazardous</w:t>
      </w:r>
    </w:p>
    <w:p w14:paraId="614B57BE" w14:textId="77777777" w:rsidR="00A61A84" w:rsidRDefault="00A61A84" w:rsidP="00913039">
      <w:pPr>
        <w:pStyle w:val="ListParagraph"/>
        <w:numPr>
          <w:ilvl w:val="0"/>
          <w:numId w:val="17"/>
        </w:numPr>
        <w:spacing w:line="276" w:lineRule="auto"/>
        <w:ind w:left="1701" w:hanging="567"/>
      </w:pPr>
      <w:r>
        <w:t>incorporation of engineered controls to restrict radiation levels and intakes of radioactive   materials in the workplace</w:t>
      </w:r>
    </w:p>
    <w:p w14:paraId="2271F1C3" w14:textId="77777777" w:rsidR="00A61A84" w:rsidRDefault="00A61A84" w:rsidP="00913039">
      <w:pPr>
        <w:pStyle w:val="ListParagraph"/>
        <w:numPr>
          <w:ilvl w:val="0"/>
          <w:numId w:val="17"/>
        </w:numPr>
        <w:spacing w:line="276" w:lineRule="auto"/>
        <w:ind w:left="1701" w:hanging="567"/>
      </w:pPr>
      <w:r>
        <w:t xml:space="preserve">application of administrative controls through work procedures, training and </w:t>
      </w:r>
      <w:r w:rsidRPr="00A61A84">
        <w:rPr>
          <w:color w:val="auto"/>
        </w:rPr>
        <w:t>installation</w:t>
      </w:r>
      <w:r>
        <w:t xml:space="preserve"> of warning signs and labels,</w:t>
      </w:r>
      <w:r w:rsidRPr="00FD373A">
        <w:t xml:space="preserve"> </w:t>
      </w:r>
      <w:r>
        <w:t xml:space="preserve">and </w:t>
      </w:r>
      <w:r w:rsidRPr="00D95A9C">
        <w:t>restricting</w:t>
      </w:r>
      <w:r>
        <w:t xml:space="preserve"> </w:t>
      </w:r>
      <w:r w:rsidRPr="00A61A84">
        <w:rPr>
          <w:color w:val="auto"/>
        </w:rPr>
        <w:t>access</w:t>
      </w:r>
      <w:r>
        <w:t xml:space="preserve"> to radiation by designation of controlled and supervised areas</w:t>
      </w:r>
    </w:p>
    <w:p w14:paraId="0854823C" w14:textId="77777777" w:rsidR="00913039" w:rsidRDefault="00A61A84" w:rsidP="00913039">
      <w:pPr>
        <w:pStyle w:val="ListParagraph"/>
        <w:numPr>
          <w:ilvl w:val="0"/>
          <w:numId w:val="17"/>
        </w:numPr>
        <w:spacing w:line="276" w:lineRule="auto"/>
        <w:ind w:left="1701" w:hanging="567"/>
      </w:pPr>
      <w:r>
        <w:t>the use of appropriate personal protective equipment.</w:t>
      </w:r>
      <w:r w:rsidR="00AA3431">
        <w:t xml:space="preserve"> </w:t>
      </w:r>
    </w:p>
    <w:p w14:paraId="2D14FAB6" w14:textId="77777777" w:rsidR="00913039" w:rsidRDefault="00913039">
      <w:pPr>
        <w:spacing w:before="0" w:after="200" w:line="276" w:lineRule="auto"/>
        <w:rPr>
          <w:rFonts w:eastAsiaTheme="minorHAnsi"/>
          <w:lang w:eastAsia="en-US"/>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F040C0" w14:paraId="50D72A50" w14:textId="77777777" w:rsidTr="00E743AB">
        <w:trPr>
          <w:trHeight w:val="446"/>
        </w:trPr>
        <w:tc>
          <w:tcPr>
            <w:tcW w:w="9639" w:type="dxa"/>
            <w:shd w:val="clear" w:color="auto" w:fill="4E1A74"/>
            <w:vAlign w:val="center"/>
          </w:tcPr>
          <w:p w14:paraId="18E2D377" w14:textId="77777777" w:rsidR="00F040C0" w:rsidRPr="00787CA4" w:rsidRDefault="00F040C0" w:rsidP="00E743AB">
            <w:pPr>
              <w:pStyle w:val="Box"/>
              <w:framePr w:hSpace="0" w:wrap="auto" w:vAnchor="margin" w:xAlign="left" w:yAlign="inline"/>
              <w:suppressOverlap w:val="0"/>
            </w:pPr>
            <w:r>
              <w:lastRenderedPageBreak/>
              <w:t>Radiation management plan</w:t>
            </w:r>
          </w:p>
        </w:tc>
      </w:tr>
    </w:tbl>
    <w:p w14:paraId="697F0DBC" w14:textId="77777777" w:rsidR="00F040C0" w:rsidRDefault="00F040C0" w:rsidP="003A1BC9">
      <w:pPr>
        <w:pStyle w:val="Paranumbered"/>
      </w:pPr>
      <w:bookmarkStart w:id="48" w:name="_Ref459104492"/>
      <w:r w:rsidRPr="002A2314">
        <w:t xml:space="preserve">The </w:t>
      </w:r>
      <w:r w:rsidRPr="00056862">
        <w:t>Responsible</w:t>
      </w:r>
      <w:r>
        <w:t xml:space="preserve"> Person must</w:t>
      </w:r>
      <w:r w:rsidRPr="002A2314">
        <w:t xml:space="preserve"> </w:t>
      </w:r>
      <w:r>
        <w:t>ensure that:</w:t>
      </w:r>
      <w:bookmarkEnd w:id="48"/>
    </w:p>
    <w:p w14:paraId="4A3EDADC" w14:textId="77777777" w:rsidR="00F040C0" w:rsidRDefault="00F040C0" w:rsidP="00913039">
      <w:pPr>
        <w:pStyle w:val="ListParagraph"/>
        <w:numPr>
          <w:ilvl w:val="0"/>
          <w:numId w:val="19"/>
        </w:numPr>
        <w:spacing w:line="276" w:lineRule="auto"/>
        <w:ind w:left="1701" w:hanging="567"/>
      </w:pPr>
      <w:r w:rsidRPr="002A2314">
        <w:t xml:space="preserve">a </w:t>
      </w:r>
      <w:r w:rsidRPr="00490C9F">
        <w:t>radiation</w:t>
      </w:r>
      <w:r>
        <w:t xml:space="preserve"> management plan</w:t>
      </w:r>
      <w:r w:rsidRPr="002A2314">
        <w:t xml:space="preserve"> appropriate for the exposure situation</w:t>
      </w:r>
      <w:r>
        <w:rPr>
          <w:rStyle w:val="FootnoteReference"/>
        </w:rPr>
        <w:footnoteReference w:id="3"/>
      </w:r>
      <w:r>
        <w:t xml:space="preserve"> is </w:t>
      </w:r>
      <w:r w:rsidRPr="00EB0B3F">
        <w:t>develop</w:t>
      </w:r>
      <w:r>
        <w:t>ed</w:t>
      </w:r>
      <w:r w:rsidRPr="00EB0B3F">
        <w:t>, document</w:t>
      </w:r>
      <w:r>
        <w:t>ed</w:t>
      </w:r>
      <w:r w:rsidRPr="00EB0B3F">
        <w:t>, resource</w:t>
      </w:r>
      <w:r>
        <w:t>d</w:t>
      </w:r>
      <w:r w:rsidRPr="00EB0B3F">
        <w:t>, implement</w:t>
      </w:r>
      <w:r>
        <w:t>ed</w:t>
      </w:r>
      <w:r w:rsidRPr="00EB0B3F">
        <w:t xml:space="preserve"> and regularly review</w:t>
      </w:r>
      <w:r>
        <w:t>ed</w:t>
      </w:r>
    </w:p>
    <w:p w14:paraId="201781E7" w14:textId="77777777" w:rsidR="00F040C0" w:rsidRPr="002A2314" w:rsidRDefault="00F040C0" w:rsidP="00913039">
      <w:pPr>
        <w:pStyle w:val="ListParagraph"/>
        <w:numPr>
          <w:ilvl w:val="0"/>
          <w:numId w:val="19"/>
        </w:numPr>
        <w:spacing w:line="276" w:lineRule="auto"/>
        <w:ind w:left="1701" w:hanging="567"/>
      </w:pPr>
      <w:r>
        <w:t xml:space="preserve">the </w:t>
      </w:r>
      <w:r w:rsidRPr="00490C9F">
        <w:t>radiation</w:t>
      </w:r>
      <w:r>
        <w:t xml:space="preserve"> </w:t>
      </w:r>
      <w:r w:rsidRPr="00490C9F">
        <w:t>management</w:t>
      </w:r>
      <w:r>
        <w:t xml:space="preserve"> plan implemented in accordance with sub-clause (a)</w:t>
      </w:r>
      <w:r w:rsidRPr="002A2314">
        <w:t>:</w:t>
      </w:r>
    </w:p>
    <w:p w14:paraId="40DF3A4F" w14:textId="77777777" w:rsidR="00F040C0" w:rsidRPr="002A2314" w:rsidRDefault="00F040C0" w:rsidP="00913039">
      <w:pPr>
        <w:pStyle w:val="RPSRomanBodyText"/>
        <w:ind w:left="2552" w:hanging="567"/>
      </w:pPr>
      <w:r w:rsidRPr="00CA1B1B">
        <w:t>adopts</w:t>
      </w:r>
      <w:r w:rsidRPr="002A2314">
        <w:t xml:space="preserve"> objectives for protection and safety in accordance with the</w:t>
      </w:r>
      <w:r>
        <w:t xml:space="preserve"> </w:t>
      </w:r>
      <w:r w:rsidRPr="002A2314">
        <w:t>requirements of th</w:t>
      </w:r>
      <w:r>
        <w:t>is Code</w:t>
      </w:r>
    </w:p>
    <w:p w14:paraId="4ECCB5CD" w14:textId="77777777" w:rsidR="00F040C0" w:rsidRDefault="00F040C0" w:rsidP="00913039">
      <w:pPr>
        <w:pStyle w:val="RPSRomanBodyText"/>
        <w:ind w:left="2552" w:hanging="567"/>
      </w:pPr>
      <w:r w:rsidRPr="00CA1B1B">
        <w:t>applies</w:t>
      </w:r>
      <w:r w:rsidRPr="002A2314">
        <w:t xml:space="preserve"> </w:t>
      </w:r>
      <w:r w:rsidRPr="00CA1B1B">
        <w:t>measures</w:t>
      </w:r>
      <w:r w:rsidRPr="002A2314">
        <w:t xml:space="preserve"> for protection and safety that are commensurate</w:t>
      </w:r>
      <w:r>
        <w:t xml:space="preserve"> </w:t>
      </w:r>
      <w:r w:rsidRPr="002A2314">
        <w:t>with the radiation risks associated with the exposure situation</w:t>
      </w:r>
      <w:r>
        <w:t xml:space="preserve"> both in normal operation and in the event of an </w:t>
      </w:r>
      <w:r w:rsidRPr="006262CC">
        <w:rPr>
          <w:b/>
        </w:rPr>
        <w:t>incident</w:t>
      </w:r>
      <w:r>
        <w:t xml:space="preserve"> or accident</w:t>
      </w:r>
    </w:p>
    <w:p w14:paraId="1E674FCB" w14:textId="77777777" w:rsidR="00F040C0" w:rsidRPr="002A2314" w:rsidRDefault="00F040C0" w:rsidP="00913039">
      <w:pPr>
        <w:pStyle w:val="RPSRomanBodyText"/>
        <w:ind w:left="2552" w:hanging="567"/>
      </w:pPr>
      <w:r>
        <w:t xml:space="preserve">is </w:t>
      </w:r>
      <w:r w:rsidRPr="00CA1B1B">
        <w:t>adequate</w:t>
      </w:r>
      <w:r w:rsidRPr="002A2314">
        <w:t xml:space="preserve"> to ensure compliance with the requirements of</w:t>
      </w:r>
      <w:r>
        <w:t xml:space="preserve"> this Code</w:t>
      </w:r>
      <w:r w:rsidRPr="002A2314">
        <w:t>.</w:t>
      </w:r>
    </w:p>
    <w:p w14:paraId="7C6CDBCF" w14:textId="77777777" w:rsidR="00F040C0" w:rsidRDefault="00F040C0" w:rsidP="003A1BC9">
      <w:pPr>
        <w:pStyle w:val="Paranumbered"/>
      </w:pPr>
      <w:bookmarkStart w:id="49" w:name="_Ref459038471"/>
      <w:r>
        <w:rPr>
          <w:spacing w:val="-2"/>
        </w:rPr>
        <w:t>T</w:t>
      </w:r>
      <w:r w:rsidRPr="008059CB">
        <w:rPr>
          <w:spacing w:val="-2"/>
        </w:rPr>
        <w:t xml:space="preserve">he </w:t>
      </w:r>
      <w:r w:rsidRPr="00502217">
        <w:t>Responsible</w:t>
      </w:r>
      <w:r w:rsidRPr="007B7B85">
        <w:rPr>
          <w:spacing w:val="-2"/>
        </w:rPr>
        <w:t xml:space="preserve"> Person</w:t>
      </w:r>
      <w:r w:rsidRPr="008059CB">
        <w:rPr>
          <w:spacing w:val="-2"/>
        </w:rPr>
        <w:t xml:space="preserve"> must ensure </w:t>
      </w:r>
      <w:r w:rsidRPr="005907DF">
        <w:t>the radiation management plan addresses protection commensurate with the level of radiation ris</w:t>
      </w:r>
      <w:r>
        <w:t>k that it seeks to mitigate of:</w:t>
      </w:r>
      <w:bookmarkEnd w:id="49"/>
    </w:p>
    <w:p w14:paraId="773995D2" w14:textId="77777777" w:rsidR="00F040C0" w:rsidRDefault="00F040C0" w:rsidP="00913039">
      <w:pPr>
        <w:pStyle w:val="RPSBodyTextalpha"/>
        <w:numPr>
          <w:ilvl w:val="4"/>
          <w:numId w:val="20"/>
        </w:numPr>
        <w:ind w:left="1701" w:hanging="567"/>
      </w:pPr>
      <w:r w:rsidRPr="00CA1B1B">
        <w:t>occupationally</w:t>
      </w:r>
      <w:r w:rsidRPr="00AF4664">
        <w:t xml:space="preserve"> exposed persons</w:t>
      </w:r>
      <w:r>
        <w:t xml:space="preserve"> </w:t>
      </w:r>
    </w:p>
    <w:p w14:paraId="7735A2C8" w14:textId="77777777" w:rsidR="00F040C0" w:rsidRDefault="00F040C0" w:rsidP="00913039">
      <w:pPr>
        <w:pStyle w:val="RPSBodyTextalpha"/>
        <w:numPr>
          <w:ilvl w:val="4"/>
          <w:numId w:val="20"/>
        </w:numPr>
        <w:ind w:left="1701" w:hanging="567"/>
      </w:pPr>
      <w:r w:rsidRPr="00CA1B1B">
        <w:t>members</w:t>
      </w:r>
      <w:r w:rsidRPr="00AF4664">
        <w:t xml:space="preserve"> of the public</w:t>
      </w:r>
      <w:r>
        <w:t xml:space="preserve"> </w:t>
      </w:r>
    </w:p>
    <w:p w14:paraId="5FB2B87B" w14:textId="77777777" w:rsidR="00F040C0" w:rsidRPr="00AF4664" w:rsidRDefault="00F040C0" w:rsidP="00913039">
      <w:pPr>
        <w:pStyle w:val="RPSBodyTextalpha"/>
        <w:numPr>
          <w:ilvl w:val="4"/>
          <w:numId w:val="20"/>
        </w:numPr>
        <w:ind w:left="1701" w:hanging="567"/>
      </w:pPr>
      <w:r w:rsidRPr="00AF4664">
        <w:t xml:space="preserve">the </w:t>
      </w:r>
      <w:r w:rsidRPr="00CA1B1B">
        <w:t>environment</w:t>
      </w:r>
      <w:r>
        <w:t>.</w:t>
      </w:r>
    </w:p>
    <w:p w14:paraId="665C4130" w14:textId="77777777" w:rsidR="00F040C0" w:rsidRDefault="00F040C0" w:rsidP="003A1BC9">
      <w:pPr>
        <w:pStyle w:val="Paranumbered"/>
      </w:pPr>
      <w:r w:rsidRPr="002A2314">
        <w:t xml:space="preserve">The </w:t>
      </w:r>
      <w:r w:rsidRPr="00056862">
        <w:t>Responsible</w:t>
      </w:r>
      <w:r>
        <w:t xml:space="preserve"> Person must:</w:t>
      </w:r>
    </w:p>
    <w:p w14:paraId="7C3DCDF6" w14:textId="77777777" w:rsidR="00F040C0" w:rsidRPr="00B8797A" w:rsidRDefault="00F040C0" w:rsidP="00913039">
      <w:pPr>
        <w:pStyle w:val="ListParagraph"/>
        <w:numPr>
          <w:ilvl w:val="0"/>
          <w:numId w:val="18"/>
        </w:numPr>
        <w:spacing w:line="276" w:lineRule="auto"/>
        <w:ind w:left="1701" w:hanging="567"/>
      </w:pPr>
      <w:r w:rsidRPr="00B8797A">
        <w:t xml:space="preserve">permit access by authorised representatives of the relevant regulatory </w:t>
      </w:r>
      <w:r w:rsidRPr="00CA1B1B">
        <w:t>authority</w:t>
      </w:r>
      <w:r w:rsidRPr="00B8797A">
        <w:t xml:space="preserve"> to </w:t>
      </w:r>
      <w:r w:rsidRPr="00CA1B1B">
        <w:t>carry</w:t>
      </w:r>
      <w:r w:rsidRPr="00B8797A">
        <w:t xml:space="preserve"> out </w:t>
      </w:r>
      <w:r w:rsidRPr="00490C9F">
        <w:t>inspections</w:t>
      </w:r>
      <w:r w:rsidRPr="00B8797A">
        <w:t xml:space="preserve"> of the:</w:t>
      </w:r>
    </w:p>
    <w:p w14:paraId="6A135C69" w14:textId="77777777" w:rsidR="00F040C0" w:rsidRDefault="00F040C0" w:rsidP="00913039">
      <w:pPr>
        <w:pStyle w:val="ListParagraph"/>
        <w:numPr>
          <w:ilvl w:val="1"/>
          <w:numId w:val="9"/>
        </w:numPr>
        <w:spacing w:before="80" w:line="276" w:lineRule="auto"/>
        <w:ind w:left="2410" w:hanging="425"/>
        <w:contextualSpacing w:val="0"/>
        <w:rPr>
          <w:szCs w:val="24"/>
        </w:rPr>
      </w:pPr>
      <w:r>
        <w:rPr>
          <w:szCs w:val="24"/>
        </w:rPr>
        <w:t>radiati</w:t>
      </w:r>
      <w:r w:rsidRPr="009B318F">
        <w:t>o</w:t>
      </w:r>
      <w:r>
        <w:rPr>
          <w:szCs w:val="24"/>
        </w:rPr>
        <w:t>n sources</w:t>
      </w:r>
    </w:p>
    <w:p w14:paraId="03CD26B4" w14:textId="77777777" w:rsidR="00F040C0" w:rsidRPr="00B8797A" w:rsidRDefault="00F040C0" w:rsidP="00913039">
      <w:pPr>
        <w:pStyle w:val="ListParagraph"/>
        <w:numPr>
          <w:ilvl w:val="1"/>
          <w:numId w:val="9"/>
        </w:numPr>
        <w:spacing w:before="80" w:line="276" w:lineRule="auto"/>
        <w:ind w:left="2410" w:hanging="425"/>
        <w:contextualSpacing w:val="0"/>
      </w:pPr>
      <w:r w:rsidRPr="00FC06D8">
        <w:rPr>
          <w:szCs w:val="24"/>
        </w:rPr>
        <w:t>facilities</w:t>
      </w:r>
    </w:p>
    <w:p w14:paraId="705272D9" w14:textId="77777777" w:rsidR="00F040C0" w:rsidRPr="00B8797A" w:rsidRDefault="00F040C0" w:rsidP="00913039">
      <w:pPr>
        <w:pStyle w:val="ListParagraph"/>
        <w:numPr>
          <w:ilvl w:val="1"/>
          <w:numId w:val="9"/>
        </w:numPr>
        <w:spacing w:before="80" w:line="276" w:lineRule="auto"/>
        <w:ind w:left="2410" w:hanging="425"/>
        <w:contextualSpacing w:val="0"/>
        <w:rPr>
          <w:szCs w:val="24"/>
        </w:rPr>
      </w:pPr>
      <w:r w:rsidRPr="00B8797A">
        <w:rPr>
          <w:szCs w:val="24"/>
        </w:rPr>
        <w:t>protection and safety records</w:t>
      </w:r>
    </w:p>
    <w:p w14:paraId="260CD629" w14:textId="77777777" w:rsidR="00F040C0" w:rsidRPr="002A2314" w:rsidRDefault="00F040C0" w:rsidP="004B26DE">
      <w:pPr>
        <w:pStyle w:val="ListParagraph"/>
        <w:numPr>
          <w:ilvl w:val="0"/>
          <w:numId w:val="18"/>
        </w:numPr>
        <w:spacing w:line="276" w:lineRule="auto"/>
        <w:ind w:left="1701" w:hanging="567"/>
      </w:pPr>
      <w:r w:rsidRPr="00CA1B1B">
        <w:t>cooperate</w:t>
      </w:r>
      <w:r w:rsidRPr="002A2314">
        <w:t xml:space="preserve"> in </w:t>
      </w:r>
      <w:r w:rsidRPr="00490C9F">
        <w:t>the</w:t>
      </w:r>
      <w:r>
        <w:t xml:space="preserve"> </w:t>
      </w:r>
      <w:r w:rsidRPr="002A2314">
        <w:t>conduct of inspections</w:t>
      </w:r>
      <w:r>
        <w:t xml:space="preserve"> specified in sub-clause (a)</w:t>
      </w:r>
      <w:r w:rsidRPr="002A2314">
        <w:t>.</w:t>
      </w:r>
    </w:p>
    <w:p w14:paraId="5580A8F4" w14:textId="77777777" w:rsidR="00F040C0" w:rsidRDefault="00F040C0" w:rsidP="003A1BC9">
      <w:pPr>
        <w:pStyle w:val="Paranumbered"/>
      </w:pPr>
      <w:r>
        <w:t>T</w:t>
      </w:r>
      <w:r w:rsidRPr="00F3454A">
        <w:t>he</w:t>
      </w:r>
      <w:r w:rsidRPr="002B1ECE">
        <w:rPr>
          <w:b/>
        </w:rPr>
        <w:t xml:space="preserve"> </w:t>
      </w:r>
      <w:r w:rsidRPr="00502217">
        <w:t>Responsible</w:t>
      </w:r>
      <w:r w:rsidRPr="007B7B85">
        <w:t xml:space="preserve"> </w:t>
      </w:r>
      <w:r w:rsidRPr="008710D7">
        <w:t>Person</w:t>
      </w:r>
      <w:r>
        <w:t xml:space="preserve"> must </w:t>
      </w:r>
      <w:r w:rsidRPr="005E168B">
        <w:t>ensure that all necessary resources for implementing the radiation management plan are provided, including</w:t>
      </w:r>
      <w:r>
        <w:t>:</w:t>
      </w:r>
    </w:p>
    <w:p w14:paraId="43DE6C1C" w14:textId="77777777" w:rsidR="00F040C0" w:rsidRDefault="00F040C0" w:rsidP="004B26DE">
      <w:pPr>
        <w:pStyle w:val="RPSBodyTextalpha"/>
        <w:numPr>
          <w:ilvl w:val="4"/>
          <w:numId w:val="21"/>
        </w:numPr>
        <w:ind w:left="1701" w:hanging="567"/>
      </w:pPr>
      <w:r w:rsidRPr="004D20FA">
        <w:rPr>
          <w:color w:val="auto"/>
        </w:rPr>
        <w:t>personal</w:t>
      </w:r>
      <w:r w:rsidRPr="005E168B">
        <w:t xml:space="preserve"> protective </w:t>
      </w:r>
      <w:r w:rsidRPr="00490C9F">
        <w:t>equipment</w:t>
      </w:r>
    </w:p>
    <w:p w14:paraId="46E65559" w14:textId="77777777" w:rsidR="00F040C0" w:rsidRDefault="00F040C0" w:rsidP="004B26DE">
      <w:pPr>
        <w:pStyle w:val="RPSBodyTextalpha"/>
        <w:numPr>
          <w:ilvl w:val="4"/>
          <w:numId w:val="21"/>
        </w:numPr>
        <w:ind w:left="1701" w:hanging="567"/>
      </w:pPr>
      <w:r w:rsidRPr="005E168B">
        <w:t xml:space="preserve">safety </w:t>
      </w:r>
      <w:r w:rsidRPr="00490C9F">
        <w:t>devices</w:t>
      </w:r>
    </w:p>
    <w:p w14:paraId="0D6515BF" w14:textId="77777777" w:rsidR="00F040C0" w:rsidRDefault="00F040C0" w:rsidP="004B26DE">
      <w:pPr>
        <w:pStyle w:val="RPSBodyTextalpha"/>
        <w:numPr>
          <w:ilvl w:val="4"/>
          <w:numId w:val="21"/>
        </w:numPr>
        <w:ind w:left="1701" w:hanging="567"/>
      </w:pPr>
      <w:r w:rsidRPr="004D20FA">
        <w:rPr>
          <w:color w:val="auto"/>
        </w:rPr>
        <w:t>radiation</w:t>
      </w:r>
      <w:r>
        <w:t xml:space="preserve"> </w:t>
      </w:r>
      <w:r w:rsidRPr="00490C9F">
        <w:t>monitoring</w:t>
      </w:r>
      <w:r>
        <w:t xml:space="preserve"> equipment.</w:t>
      </w:r>
    </w:p>
    <w:p w14:paraId="79FFEEC4" w14:textId="77777777" w:rsidR="00F040C0" w:rsidRDefault="00F040C0" w:rsidP="00F040C0">
      <w:pPr>
        <w:pStyle w:val="Paranumbered"/>
      </w:pPr>
      <w:r w:rsidRPr="00056862">
        <w:t>The</w:t>
      </w:r>
      <w:r w:rsidRPr="002A2314">
        <w:t xml:space="preserve"> </w:t>
      </w:r>
      <w:r>
        <w:t xml:space="preserve">Responsible Person must </w:t>
      </w:r>
      <w:r w:rsidRPr="002A2314">
        <w:t>ensure that</w:t>
      </w:r>
      <w:r>
        <w:t xml:space="preserve"> a</w:t>
      </w:r>
      <w:r w:rsidRPr="002A2314">
        <w:t xml:space="preserve"> </w:t>
      </w:r>
      <w:r w:rsidRPr="000C7F38">
        <w:rPr>
          <w:b/>
        </w:rPr>
        <w:t>qualified expert</w:t>
      </w:r>
      <w:r>
        <w:t xml:space="preserve">, who could be an employee of </w:t>
      </w:r>
      <w:r w:rsidRPr="008710D7">
        <w:t>the</w:t>
      </w:r>
      <w:r>
        <w:t xml:space="preserve"> Responsible Person, is </w:t>
      </w:r>
      <w:r w:rsidRPr="002A2314">
        <w:t xml:space="preserve">identified and </w:t>
      </w:r>
      <w:r>
        <w:t>is</w:t>
      </w:r>
      <w:r w:rsidRPr="002A2314">
        <w:t xml:space="preserve"> </w:t>
      </w:r>
      <w:r w:rsidRPr="00502217">
        <w:t>consulted</w:t>
      </w:r>
      <w:r w:rsidRPr="002A2314">
        <w:t xml:space="preserve"> as necessary on the proper observance of th</w:t>
      </w:r>
      <w:r>
        <w:t>is Code</w:t>
      </w:r>
      <w:r w:rsidRPr="002A2314">
        <w:t>.</w:t>
      </w:r>
    </w:p>
    <w:p w14:paraId="6A77BFC0" w14:textId="77777777" w:rsidR="004B26DE" w:rsidRDefault="004B26DE">
      <w:pPr>
        <w:spacing w:before="0" w:after="200" w:line="276" w:lineRule="auto"/>
        <w:rPr>
          <w:rFonts w:eastAsiaTheme="minorHAnsi"/>
          <w:lang w:eastAsia="en-US"/>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F040C0" w14:paraId="299918DF" w14:textId="77777777" w:rsidTr="00E743AB">
        <w:trPr>
          <w:trHeight w:val="446"/>
        </w:trPr>
        <w:tc>
          <w:tcPr>
            <w:tcW w:w="9639" w:type="dxa"/>
            <w:shd w:val="clear" w:color="auto" w:fill="4E1A74"/>
            <w:vAlign w:val="center"/>
          </w:tcPr>
          <w:p w14:paraId="0F040DFB" w14:textId="77777777" w:rsidR="00F040C0" w:rsidRPr="00787CA4" w:rsidRDefault="00F040C0" w:rsidP="00E743AB">
            <w:pPr>
              <w:pStyle w:val="Box"/>
              <w:framePr w:hSpace="0" w:wrap="auto" w:vAnchor="margin" w:xAlign="left" w:yAlign="inline"/>
              <w:suppressOverlap w:val="0"/>
            </w:pPr>
            <w:r>
              <w:lastRenderedPageBreak/>
              <w:t>Management for protection and safety</w:t>
            </w:r>
          </w:p>
        </w:tc>
      </w:tr>
    </w:tbl>
    <w:p w14:paraId="715BEFCF" w14:textId="77777777" w:rsidR="00090D4C" w:rsidRDefault="00090D4C" w:rsidP="003A1BC9">
      <w:pPr>
        <w:pStyle w:val="Paranumbered"/>
      </w:pPr>
      <w:r w:rsidRPr="00CB0CA9">
        <w:t>The</w:t>
      </w:r>
      <w:r w:rsidRPr="002B1ECE">
        <w:rPr>
          <w:b/>
        </w:rPr>
        <w:t xml:space="preserve"> </w:t>
      </w:r>
      <w:r w:rsidRPr="00502217">
        <w:t>Responsible</w:t>
      </w:r>
      <w:r w:rsidRPr="007B7B85">
        <w:t xml:space="preserve"> </w:t>
      </w:r>
      <w:r w:rsidRPr="008710D7">
        <w:t>Person</w:t>
      </w:r>
      <w:r w:rsidRPr="008B632A">
        <w:t xml:space="preserve"> must ensure that protection and safety are effectively integrated into the overall management system of the organi</w:t>
      </w:r>
      <w:r>
        <w:t>s</w:t>
      </w:r>
      <w:r w:rsidRPr="008B632A">
        <w:t>ation for which they are responsible.</w:t>
      </w:r>
    </w:p>
    <w:p w14:paraId="6F0BDF5E" w14:textId="77777777" w:rsidR="00090D4C" w:rsidRPr="003F7C7E" w:rsidRDefault="00090D4C" w:rsidP="003A1BC9">
      <w:pPr>
        <w:pStyle w:val="Paranumbered"/>
      </w:pPr>
      <w:bookmarkStart w:id="50" w:name="_Ref459040316"/>
      <w:r w:rsidRPr="003F7C7E">
        <w:t xml:space="preserve">Unless </w:t>
      </w:r>
      <w:r w:rsidRPr="00502217">
        <w:t>specifically</w:t>
      </w:r>
      <w:r w:rsidRPr="003F7C7E">
        <w:t xml:space="preserve"> exempted</w:t>
      </w:r>
      <w:r w:rsidRPr="00EB0B55">
        <w:t xml:space="preserve"> or authorised</w:t>
      </w:r>
      <w:r w:rsidRPr="003F7C7E">
        <w:t xml:space="preserve"> by the relevant regulatory authority, a person must not, other than in accordance with the requirements of this Code and relevant legislation:</w:t>
      </w:r>
      <w:bookmarkEnd w:id="50"/>
    </w:p>
    <w:p w14:paraId="35850D10" w14:textId="77777777" w:rsidR="00090D4C" w:rsidRDefault="00090D4C" w:rsidP="00FF4B36">
      <w:pPr>
        <w:pStyle w:val="RPSBodyTextalpha"/>
        <w:numPr>
          <w:ilvl w:val="4"/>
          <w:numId w:val="22"/>
        </w:numPr>
        <w:ind w:left="1701" w:hanging="567"/>
      </w:pPr>
      <w:r w:rsidRPr="00CA1B1B">
        <w:t>adopt</w:t>
      </w:r>
      <w:r w:rsidRPr="00A62147">
        <w:t xml:space="preserve">, </w:t>
      </w:r>
      <w:r w:rsidRPr="00490C9F">
        <w:t>introduce</w:t>
      </w:r>
      <w:r w:rsidRPr="00A62147">
        <w:t>, conduct, discontinue</w:t>
      </w:r>
      <w:r>
        <w:t xml:space="preserve"> </w:t>
      </w:r>
      <w:r w:rsidRPr="00A62147">
        <w:t>or cease a practice, or</w:t>
      </w:r>
      <w:r w:rsidRPr="00651E70">
        <w:t xml:space="preserve"> </w:t>
      </w:r>
    </w:p>
    <w:p w14:paraId="4C52F8A7" w14:textId="77777777" w:rsidR="00090D4C" w:rsidRPr="00BF6551" w:rsidRDefault="00090D4C" w:rsidP="00FF4B36">
      <w:pPr>
        <w:pStyle w:val="RPSBodyTextalpha"/>
        <w:numPr>
          <w:ilvl w:val="4"/>
          <w:numId w:val="22"/>
        </w:numPr>
        <w:ind w:left="1701" w:hanging="567"/>
      </w:pPr>
      <w:r w:rsidRPr="00BF6551">
        <w:t xml:space="preserve">as applicable, mine, extract, process, design, manufacture, construct, assemble, install, acquire, import, export, supply, provide, distribute, loan, hire, receive, site, locate, commission, possess, use, operate, maintain, repair, transfer, decommission, disassemble, transport, store or dispose of a </w:t>
      </w:r>
      <w:r>
        <w:t xml:space="preserve">radiation </w:t>
      </w:r>
      <w:r w:rsidRPr="00BF6551">
        <w:t>source.</w:t>
      </w:r>
    </w:p>
    <w:p w14:paraId="2619F057" w14:textId="77777777" w:rsidR="00090D4C" w:rsidRDefault="00090D4C" w:rsidP="003A1BC9">
      <w:pPr>
        <w:pStyle w:val="Paranumbered"/>
      </w:pPr>
      <w:r>
        <w:t xml:space="preserve">Any </w:t>
      </w:r>
      <w:r w:rsidRPr="00056862">
        <w:t>person</w:t>
      </w:r>
      <w:r>
        <w:t xml:space="preserve"> intending to carry out any of the actions specified in clause </w:t>
      </w:r>
      <w:r w:rsidRPr="00F160E6">
        <w:fldChar w:fldCharType="begin"/>
      </w:r>
      <w:r w:rsidRPr="00F160E6">
        <w:instrText xml:space="preserve"> REF _Ref459040316 \r \h  \* MERGEFORMAT </w:instrText>
      </w:r>
      <w:r w:rsidRPr="00F160E6">
        <w:fldChar w:fldCharType="separate"/>
      </w:r>
      <w:r w:rsidR="00841275">
        <w:t>3.1.10</w:t>
      </w:r>
      <w:r w:rsidRPr="00F160E6">
        <w:fldChar w:fldCharType="end"/>
      </w:r>
      <w:r>
        <w:t xml:space="preserve"> must:</w:t>
      </w:r>
    </w:p>
    <w:p w14:paraId="4C2612FF" w14:textId="77777777" w:rsidR="00090D4C" w:rsidRDefault="00090D4C" w:rsidP="00FF4B36">
      <w:pPr>
        <w:pStyle w:val="RPSBodyTextalpha"/>
        <w:numPr>
          <w:ilvl w:val="4"/>
          <w:numId w:val="23"/>
        </w:numPr>
        <w:ind w:left="1701" w:hanging="567"/>
      </w:pPr>
      <w:r>
        <w:t>submit a notification to the relevant regulatory authority of such an intention</w:t>
      </w:r>
    </w:p>
    <w:p w14:paraId="6BB38EDC" w14:textId="77777777" w:rsidR="00090D4C" w:rsidRDefault="00090D4C" w:rsidP="00FF4B36">
      <w:pPr>
        <w:pStyle w:val="RPSBodyTextalpha"/>
        <w:numPr>
          <w:ilvl w:val="4"/>
          <w:numId w:val="23"/>
        </w:numPr>
        <w:ind w:left="1701" w:hanging="567"/>
      </w:pPr>
      <w:r>
        <w:t xml:space="preserve">unless notification alone is sufficient, apply to the relevant regulatory authority for </w:t>
      </w:r>
      <w:r w:rsidRPr="00647CF2">
        <w:t>authorisation</w:t>
      </w:r>
    </w:p>
    <w:p w14:paraId="627C8009" w14:textId="77777777" w:rsidR="00F040C0" w:rsidRDefault="00090D4C" w:rsidP="00FF4B36">
      <w:pPr>
        <w:pStyle w:val="RPSBodyTextalpha"/>
        <w:numPr>
          <w:ilvl w:val="4"/>
          <w:numId w:val="23"/>
        </w:numPr>
        <w:ind w:left="1701" w:hanging="567"/>
      </w:pPr>
      <w:r>
        <w:t xml:space="preserve">not carry out any of the actions specified in clause </w:t>
      </w:r>
      <w:r w:rsidRPr="00F160E6">
        <w:fldChar w:fldCharType="begin"/>
      </w:r>
      <w:r w:rsidRPr="00F160E6">
        <w:instrText xml:space="preserve"> REF _Ref459040316 \r \h  \* MERGEFORMAT </w:instrText>
      </w:r>
      <w:r w:rsidRPr="00F160E6">
        <w:fldChar w:fldCharType="separate"/>
      </w:r>
      <w:r w:rsidR="00841275">
        <w:t>3.1.10</w:t>
      </w:r>
      <w:r w:rsidRPr="00F160E6">
        <w:fldChar w:fldCharType="end"/>
      </w:r>
      <w:r>
        <w:t xml:space="preserve"> until the relevant regulatory authority issues the relevant authorisation.</w:t>
      </w:r>
    </w:p>
    <w:p w14:paraId="5D48CBAF" w14:textId="77777777" w:rsidR="00B024DC" w:rsidRDefault="00B024DC" w:rsidP="00B024DC">
      <w:pPr>
        <w:pStyle w:val="RPSBodyTextalpha"/>
        <w:numPr>
          <w:ilvl w:val="0"/>
          <w:numId w:val="0"/>
        </w:numPr>
        <w:ind w:left="1008" w:hanging="1008"/>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B024DC" w14:paraId="384085FF" w14:textId="77777777" w:rsidTr="00E743AB">
        <w:trPr>
          <w:trHeight w:val="446"/>
        </w:trPr>
        <w:tc>
          <w:tcPr>
            <w:tcW w:w="9639" w:type="dxa"/>
            <w:shd w:val="clear" w:color="auto" w:fill="4E1A74"/>
            <w:vAlign w:val="center"/>
          </w:tcPr>
          <w:p w14:paraId="4CBAE06D" w14:textId="77777777" w:rsidR="00B024DC" w:rsidRPr="00787CA4" w:rsidRDefault="00B024DC" w:rsidP="00E743AB">
            <w:pPr>
              <w:pStyle w:val="Box"/>
              <w:framePr w:hSpace="0" w:wrap="auto" w:vAnchor="margin" w:xAlign="left" w:yAlign="inline"/>
              <w:suppressOverlap w:val="0"/>
            </w:pPr>
            <w:r>
              <w:t>Optimisation of protection and safety</w:t>
            </w:r>
          </w:p>
        </w:tc>
      </w:tr>
    </w:tbl>
    <w:p w14:paraId="1E615DA8" w14:textId="77777777" w:rsidR="00B024DC" w:rsidRPr="00EB0B3F" w:rsidRDefault="00B024DC" w:rsidP="003A1BC9">
      <w:pPr>
        <w:pStyle w:val="Paranumbered"/>
      </w:pPr>
      <w:r w:rsidRPr="002B50A4">
        <w:t xml:space="preserve">The Responsible Person must ensure protection </w:t>
      </w:r>
      <w:r>
        <w:t xml:space="preserve">of people and the environment </w:t>
      </w:r>
      <w:r w:rsidRPr="002B50A4">
        <w:t xml:space="preserve">from exposure to radiation by the application </w:t>
      </w:r>
      <w:r>
        <w:t>of</w:t>
      </w:r>
      <w:r w:rsidRPr="002B50A4">
        <w:t xml:space="preserve"> radiation control measures </w:t>
      </w:r>
      <w:r>
        <w:t xml:space="preserve">that are designed to </w:t>
      </w:r>
      <w:r w:rsidRPr="00466F90">
        <w:t>optimise</w:t>
      </w:r>
      <w:r>
        <w:t xml:space="preserve"> protection,</w:t>
      </w:r>
      <w:r w:rsidRPr="00466F90">
        <w:t xml:space="preserve"> </w:t>
      </w:r>
      <w:r w:rsidRPr="00E758FE">
        <w:t>taking into account:</w:t>
      </w:r>
      <w:r w:rsidRPr="00CF0D01">
        <w:t xml:space="preserve"> </w:t>
      </w:r>
    </w:p>
    <w:p w14:paraId="1852BD97" w14:textId="77777777" w:rsidR="00B024DC" w:rsidRPr="000D5BDC" w:rsidRDefault="00B024DC" w:rsidP="00FF4B36">
      <w:pPr>
        <w:pStyle w:val="RPSBodyTextalpha"/>
        <w:numPr>
          <w:ilvl w:val="4"/>
          <w:numId w:val="24"/>
        </w:numPr>
        <w:ind w:left="1701" w:hanging="567"/>
      </w:pPr>
      <w:r w:rsidRPr="000D5BDC">
        <w:t>the exposures controlled</w:t>
      </w:r>
    </w:p>
    <w:p w14:paraId="39400F3D" w14:textId="77777777" w:rsidR="00B024DC" w:rsidRDefault="00B024DC" w:rsidP="00FF4B36">
      <w:pPr>
        <w:pStyle w:val="RPSBodyTextalpha"/>
        <w:numPr>
          <w:ilvl w:val="4"/>
          <w:numId w:val="24"/>
        </w:numPr>
        <w:ind w:left="1701" w:hanging="567"/>
      </w:pPr>
      <w:r w:rsidRPr="00AF4664">
        <w:t>the soci</w:t>
      </w:r>
      <w:r>
        <w:t>et</w:t>
      </w:r>
      <w:r w:rsidRPr="00AF4664">
        <w:t>al and economic factors</w:t>
      </w:r>
    </w:p>
    <w:p w14:paraId="699578A4" w14:textId="77777777" w:rsidR="00B024DC" w:rsidRPr="00AF4664" w:rsidRDefault="00B024DC" w:rsidP="00FF4B36">
      <w:pPr>
        <w:pStyle w:val="RPSBodyTextalpha"/>
        <w:numPr>
          <w:ilvl w:val="4"/>
          <w:numId w:val="24"/>
        </w:numPr>
        <w:ind w:left="1701" w:hanging="567"/>
      </w:pPr>
      <w:r w:rsidRPr="00AF4664">
        <w:t>the impact on beneficial uses of radiation</w:t>
      </w:r>
      <w:r>
        <w:t>.</w:t>
      </w:r>
    </w:p>
    <w:p w14:paraId="2642117C" w14:textId="77777777" w:rsidR="00B024DC" w:rsidRDefault="00B024DC" w:rsidP="003A1BC9">
      <w:pPr>
        <w:pStyle w:val="Paranumbered"/>
      </w:pPr>
      <w:r>
        <w:t xml:space="preserve">The </w:t>
      </w:r>
      <w:r w:rsidRPr="007B7B85">
        <w:t>Responsible Person</w:t>
      </w:r>
      <w:r>
        <w:t xml:space="preserve"> must ensure that radiation protection is </w:t>
      </w:r>
      <w:r w:rsidRPr="00BF70EB">
        <w:t>optimised</w:t>
      </w:r>
      <w:r>
        <w:t xml:space="preserve"> by the </w:t>
      </w:r>
      <w:r w:rsidRPr="00EB0B3F">
        <w:t>adoption</w:t>
      </w:r>
      <w:r>
        <w:t xml:space="preserve"> of appropriate </w:t>
      </w:r>
      <w:r w:rsidRPr="00522698">
        <w:t>dose constraints</w:t>
      </w:r>
      <w:r>
        <w:t xml:space="preserve"> into the radiation management plan during:</w:t>
      </w:r>
    </w:p>
    <w:p w14:paraId="4FA576B9" w14:textId="77777777" w:rsidR="00B024DC" w:rsidRPr="00741FE3" w:rsidRDefault="00B024DC" w:rsidP="00FF4B36">
      <w:pPr>
        <w:pStyle w:val="RPSBodyTextalpha"/>
        <w:numPr>
          <w:ilvl w:val="4"/>
          <w:numId w:val="26"/>
        </w:numPr>
        <w:ind w:left="1701" w:hanging="567"/>
      </w:pPr>
      <w:r w:rsidRPr="00741FE3">
        <w:t xml:space="preserve">all stages of </w:t>
      </w:r>
      <w:r w:rsidRPr="00490C9F">
        <w:t>development</w:t>
      </w:r>
      <w:r w:rsidRPr="00741FE3">
        <w:t xml:space="preserve"> and operation of the practice</w:t>
      </w:r>
    </w:p>
    <w:p w14:paraId="19C86549" w14:textId="77777777" w:rsidR="00B024DC" w:rsidRPr="00741FE3" w:rsidRDefault="00B024DC" w:rsidP="00FF4B36">
      <w:pPr>
        <w:pStyle w:val="RPSBodyTextalpha"/>
        <w:numPr>
          <w:ilvl w:val="4"/>
          <w:numId w:val="26"/>
        </w:numPr>
        <w:ind w:left="1701" w:hanging="567"/>
      </w:pPr>
      <w:r w:rsidRPr="00741FE3">
        <w:t>the design, construction and operation of the workplace</w:t>
      </w:r>
    </w:p>
    <w:p w14:paraId="37E25F56" w14:textId="77777777" w:rsidR="00B024DC" w:rsidRDefault="00B024DC" w:rsidP="00FF4B36">
      <w:pPr>
        <w:pStyle w:val="RPSBodyTextalpha"/>
        <w:numPr>
          <w:ilvl w:val="4"/>
          <w:numId w:val="26"/>
        </w:numPr>
        <w:ind w:left="1701" w:hanging="567"/>
      </w:pPr>
      <w:r w:rsidRPr="00741FE3">
        <w:t xml:space="preserve">design and </w:t>
      </w:r>
      <w:r w:rsidRPr="00490C9F">
        <w:t>implementation</w:t>
      </w:r>
      <w:r w:rsidRPr="00741FE3">
        <w:t xml:space="preserve"> of work procedures. </w:t>
      </w:r>
    </w:p>
    <w:p w14:paraId="02703A77" w14:textId="77777777" w:rsidR="00B024DC" w:rsidRDefault="00B024DC" w:rsidP="003A1BC9">
      <w:pPr>
        <w:pStyle w:val="Paranumbered"/>
      </w:pPr>
      <w:r w:rsidRPr="00893C34">
        <w:t xml:space="preserve">The </w:t>
      </w:r>
      <w:r w:rsidRPr="007B7B85">
        <w:t>Responsible Person</w:t>
      </w:r>
      <w:r w:rsidRPr="00893C34">
        <w:t xml:space="preserve"> </w:t>
      </w:r>
      <w:r>
        <w:t>must</w:t>
      </w:r>
      <w:r w:rsidRPr="00E72237">
        <w:t xml:space="preserve"> for each dose constraint that has</w:t>
      </w:r>
      <w:r>
        <w:t xml:space="preserve"> been adopted, demonstrate that:</w:t>
      </w:r>
    </w:p>
    <w:p w14:paraId="267FA101" w14:textId="77777777" w:rsidR="00B024DC" w:rsidRPr="009B3C13" w:rsidRDefault="00B024DC" w:rsidP="00FF4B36">
      <w:pPr>
        <w:pStyle w:val="RPSBodyTextalpha"/>
        <w:numPr>
          <w:ilvl w:val="4"/>
          <w:numId w:val="25"/>
        </w:numPr>
        <w:ind w:left="1701" w:hanging="567"/>
      </w:pPr>
      <w:r w:rsidRPr="001F589B">
        <w:t xml:space="preserve">the level of protection </w:t>
      </w:r>
      <w:r w:rsidRPr="00490C9F">
        <w:t>achieved</w:t>
      </w:r>
      <w:r w:rsidRPr="001F589B">
        <w:t xml:space="preserve"> is compatible with that constraint</w:t>
      </w:r>
    </w:p>
    <w:p w14:paraId="09505892" w14:textId="77777777" w:rsidR="00FF4B36" w:rsidRDefault="00B024DC" w:rsidP="00FF4B36">
      <w:pPr>
        <w:pStyle w:val="RPSBodyTextalpha"/>
        <w:numPr>
          <w:ilvl w:val="4"/>
          <w:numId w:val="25"/>
        </w:numPr>
        <w:ind w:left="1701" w:hanging="567"/>
      </w:pPr>
      <w:r w:rsidRPr="001F589B">
        <w:t>an appropr</w:t>
      </w:r>
      <w:r w:rsidRPr="00DE398C">
        <w:t xml:space="preserve">iate review is </w:t>
      </w:r>
      <w:r w:rsidRPr="00490C9F">
        <w:t>undertaken</w:t>
      </w:r>
      <w:r w:rsidRPr="00DE398C">
        <w:t xml:space="preserve"> if the constraint has been exceeded</w:t>
      </w:r>
      <w:r>
        <w:t>.</w:t>
      </w:r>
    </w:p>
    <w:p w14:paraId="6A627BCE" w14:textId="77777777" w:rsidR="00FF4B36" w:rsidRDefault="00FF4B36">
      <w:pPr>
        <w:spacing w:before="0" w:after="200" w:line="276" w:lineRule="auto"/>
        <w:rPr>
          <w:rFonts w:eastAsiaTheme="minorHAnsi" w:cs="TimesNewRomanPSMT"/>
          <w:lang w:eastAsia="en-US"/>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DE146A" w14:paraId="7A1816E5" w14:textId="77777777" w:rsidTr="00E743AB">
        <w:trPr>
          <w:trHeight w:val="446"/>
        </w:trPr>
        <w:tc>
          <w:tcPr>
            <w:tcW w:w="9639" w:type="dxa"/>
            <w:shd w:val="clear" w:color="auto" w:fill="4E1A74"/>
            <w:vAlign w:val="center"/>
          </w:tcPr>
          <w:p w14:paraId="5F347277" w14:textId="77777777" w:rsidR="00DE146A" w:rsidRPr="00787CA4" w:rsidRDefault="00DE146A" w:rsidP="00E743AB">
            <w:pPr>
              <w:pStyle w:val="Box"/>
              <w:framePr w:hSpace="0" w:wrap="auto" w:vAnchor="margin" w:xAlign="left" w:yAlign="inline"/>
              <w:suppressOverlap w:val="0"/>
            </w:pPr>
            <w:r>
              <w:lastRenderedPageBreak/>
              <w:t>Prevention and mitigation of accidents</w:t>
            </w:r>
          </w:p>
        </w:tc>
      </w:tr>
    </w:tbl>
    <w:p w14:paraId="09333CF7" w14:textId="77777777" w:rsidR="00DE146A" w:rsidRDefault="00DE146A" w:rsidP="003A1BC9">
      <w:pPr>
        <w:pStyle w:val="Paranumbered"/>
      </w:pPr>
      <w:r w:rsidRPr="00AF3B93">
        <w:t>The</w:t>
      </w:r>
      <w:r w:rsidRPr="00367CE2">
        <w:rPr>
          <w:b/>
        </w:rPr>
        <w:t xml:space="preserve"> </w:t>
      </w:r>
      <w:r w:rsidRPr="007B7B85">
        <w:t>Responsible Person</w:t>
      </w:r>
      <w:r>
        <w:t xml:space="preserve"> must:</w:t>
      </w:r>
    </w:p>
    <w:p w14:paraId="0DB68741" w14:textId="77777777" w:rsidR="00DE146A" w:rsidRDefault="00DE146A" w:rsidP="00FF4B36">
      <w:pPr>
        <w:pStyle w:val="RPSBodyTextalpha"/>
        <w:numPr>
          <w:ilvl w:val="4"/>
          <w:numId w:val="27"/>
        </w:numPr>
        <w:ind w:left="1701" w:hanging="567"/>
      </w:pPr>
      <w:r>
        <w:t>ensure that when any person reports a matter that may compromise radiation protection, appropriate action is taken to investigate and, if necessary, rectify the matter</w:t>
      </w:r>
    </w:p>
    <w:p w14:paraId="2E6F92F2" w14:textId="77777777" w:rsidR="00DE146A" w:rsidRDefault="00DE146A" w:rsidP="00FF4B36">
      <w:pPr>
        <w:pStyle w:val="RPSBodyTextalpha"/>
        <w:numPr>
          <w:ilvl w:val="4"/>
          <w:numId w:val="27"/>
        </w:numPr>
        <w:ind w:left="1701" w:hanging="567"/>
      </w:pPr>
      <w:r>
        <w:t xml:space="preserve">take appropriate action in the event of an </w:t>
      </w:r>
      <w:r w:rsidRPr="006262CC">
        <w:t>incident</w:t>
      </w:r>
      <w:r>
        <w:t xml:space="preserve"> or accident as set out in the radiation management plan</w:t>
      </w:r>
    </w:p>
    <w:p w14:paraId="09650896" w14:textId="77777777" w:rsidR="00DE146A" w:rsidRDefault="00DE146A" w:rsidP="00FF4B36">
      <w:pPr>
        <w:pStyle w:val="RPSBodyTextalpha"/>
        <w:numPr>
          <w:ilvl w:val="4"/>
          <w:numId w:val="27"/>
        </w:numPr>
        <w:ind w:left="1701" w:hanging="567"/>
      </w:pPr>
      <w:r>
        <w:t>report without delay to the relevant regulatory authority each incident or accident that exceeds criteria specified in the radiation management plan.</w:t>
      </w:r>
    </w:p>
    <w:p w14:paraId="04071E97" w14:textId="77777777" w:rsidR="00DE146A" w:rsidRDefault="00DE146A" w:rsidP="003A1BC9">
      <w:pPr>
        <w:pStyle w:val="Paranumbered"/>
      </w:pPr>
      <w:r>
        <w:t xml:space="preserve">In the event of an incident or accident, </w:t>
      </w:r>
      <w:r w:rsidRPr="007B7B85">
        <w:t>the Responsible Person</w:t>
      </w:r>
      <w:r>
        <w:t xml:space="preserve"> must advise the relevant regulatory authority as soon as practicable of:</w:t>
      </w:r>
    </w:p>
    <w:p w14:paraId="202D2DE5" w14:textId="77777777" w:rsidR="00DE146A" w:rsidRDefault="00DE146A" w:rsidP="00FF4B36">
      <w:pPr>
        <w:pStyle w:val="RPSBodyTextalpha"/>
        <w:numPr>
          <w:ilvl w:val="4"/>
          <w:numId w:val="28"/>
        </w:numPr>
        <w:ind w:left="1701" w:hanging="567"/>
      </w:pPr>
      <w:r>
        <w:t>the cause of the incident or accident</w:t>
      </w:r>
    </w:p>
    <w:p w14:paraId="00467606" w14:textId="77777777" w:rsidR="00DE146A" w:rsidRDefault="00DE146A" w:rsidP="00FF4B36">
      <w:pPr>
        <w:pStyle w:val="RPSBodyTextalpha"/>
        <w:numPr>
          <w:ilvl w:val="4"/>
          <w:numId w:val="28"/>
        </w:numPr>
        <w:ind w:left="1701" w:hanging="567"/>
      </w:pPr>
      <w:r>
        <w:t>the consequences of the incident or accident</w:t>
      </w:r>
    </w:p>
    <w:p w14:paraId="2A2A70C4" w14:textId="77777777" w:rsidR="00DE146A" w:rsidRDefault="00DE146A" w:rsidP="00FF4B36">
      <w:pPr>
        <w:pStyle w:val="RPSBodyTextalpha"/>
        <w:numPr>
          <w:ilvl w:val="4"/>
          <w:numId w:val="28"/>
        </w:numPr>
        <w:ind w:left="1701" w:hanging="567"/>
      </w:pPr>
      <w:r>
        <w:t>the steps taken to remedy the situation</w:t>
      </w:r>
    </w:p>
    <w:p w14:paraId="3934C59A" w14:textId="77777777" w:rsidR="00B024DC" w:rsidRDefault="00DE146A" w:rsidP="00FF4B36">
      <w:pPr>
        <w:pStyle w:val="RPSBodyTextalpha"/>
        <w:numPr>
          <w:ilvl w:val="4"/>
          <w:numId w:val="28"/>
        </w:numPr>
        <w:ind w:left="1701" w:hanging="567"/>
      </w:pPr>
      <w:r>
        <w:t>the steps taken to prevent a recurrence.</w:t>
      </w:r>
    </w:p>
    <w:p w14:paraId="388D883A" w14:textId="77777777" w:rsidR="00DE146A" w:rsidRDefault="00DE146A" w:rsidP="00B024DC">
      <w:pPr>
        <w:pStyle w:val="RPSBodyTextalpha"/>
        <w:numPr>
          <w:ilvl w:val="0"/>
          <w:numId w:val="0"/>
        </w:numPr>
        <w:ind w:left="1008" w:hanging="1008"/>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DE146A" w14:paraId="7F269BE9" w14:textId="77777777" w:rsidTr="00E743AB">
        <w:trPr>
          <w:trHeight w:val="446"/>
        </w:trPr>
        <w:tc>
          <w:tcPr>
            <w:tcW w:w="9639" w:type="dxa"/>
            <w:shd w:val="clear" w:color="auto" w:fill="4E1A74"/>
            <w:vAlign w:val="center"/>
          </w:tcPr>
          <w:p w14:paraId="28AFE666" w14:textId="77777777" w:rsidR="00DE146A" w:rsidRPr="00787CA4" w:rsidRDefault="00DE146A" w:rsidP="00E743AB">
            <w:pPr>
              <w:pStyle w:val="Box"/>
              <w:framePr w:hSpace="0" w:wrap="auto" w:vAnchor="margin" w:xAlign="left" w:yAlign="inline"/>
              <w:suppressOverlap w:val="0"/>
            </w:pPr>
            <w:r>
              <w:t>Safety assessment</w:t>
            </w:r>
          </w:p>
        </w:tc>
      </w:tr>
    </w:tbl>
    <w:p w14:paraId="07383714" w14:textId="77777777" w:rsidR="00DE146A" w:rsidRDefault="00DE146A" w:rsidP="003A1BC9">
      <w:pPr>
        <w:pStyle w:val="Paranumbered"/>
      </w:pPr>
      <w:bookmarkStart w:id="51" w:name="_Ref459038428"/>
      <w:r>
        <w:t>The Responsible Person must ensure that a safety assessment is conducted that is either generic or specific to the radiation source or facility for which the Responsible Person is responsible.</w:t>
      </w:r>
      <w:bookmarkEnd w:id="51"/>
    </w:p>
    <w:p w14:paraId="12A5B071" w14:textId="77777777" w:rsidR="00DE146A" w:rsidRDefault="00DE146A" w:rsidP="003A1BC9">
      <w:pPr>
        <w:pStyle w:val="Paranumbered"/>
      </w:pPr>
      <w:r>
        <w:t>The Responsible Person must ensure that the safety assessment is documented and, where appropriate, is independently reviewed under the relevant management system.</w:t>
      </w:r>
    </w:p>
    <w:p w14:paraId="796E9F09" w14:textId="77777777" w:rsidR="00DE146A" w:rsidRDefault="00DE146A" w:rsidP="00DE146A">
      <w:pPr>
        <w:pStyle w:val="Paranumbered"/>
      </w:pPr>
      <w:bookmarkStart w:id="52" w:name="_Ref459038453"/>
      <w:r>
        <w:t xml:space="preserve">Before the granting of an authorisation, </w:t>
      </w:r>
      <w:r w:rsidRPr="008A2964">
        <w:t xml:space="preserve">the </w:t>
      </w:r>
      <w:r w:rsidRPr="00A431AE">
        <w:t>Responsible Person</w:t>
      </w:r>
      <w:r>
        <w:t xml:space="preserve"> must ensure that the safety assessment is submitted to the relevant regulatory authority for review and assessment.</w:t>
      </w:r>
      <w:bookmarkEnd w:id="52"/>
    </w:p>
    <w:p w14:paraId="23D8211F" w14:textId="77777777" w:rsidR="00DE146A" w:rsidRDefault="00DE146A" w:rsidP="00B024DC">
      <w:pPr>
        <w:pStyle w:val="RPSBodyTextalpha"/>
        <w:numPr>
          <w:ilvl w:val="0"/>
          <w:numId w:val="0"/>
        </w:numPr>
        <w:ind w:left="1008" w:hanging="1008"/>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D1102B" w14:paraId="57DFC1F8" w14:textId="77777777" w:rsidTr="00E743AB">
        <w:trPr>
          <w:trHeight w:val="446"/>
        </w:trPr>
        <w:tc>
          <w:tcPr>
            <w:tcW w:w="9639" w:type="dxa"/>
            <w:shd w:val="clear" w:color="auto" w:fill="4E1A74"/>
            <w:vAlign w:val="center"/>
          </w:tcPr>
          <w:p w14:paraId="357B57B0" w14:textId="77777777" w:rsidR="00D1102B" w:rsidRPr="00787CA4" w:rsidRDefault="00D1102B" w:rsidP="00E743AB">
            <w:pPr>
              <w:pStyle w:val="Box"/>
              <w:framePr w:hSpace="0" w:wrap="auto" w:vAnchor="margin" w:xAlign="left" w:yAlign="inline"/>
              <w:suppressOverlap w:val="0"/>
            </w:pPr>
            <w:r>
              <w:t>Record keeping</w:t>
            </w:r>
          </w:p>
        </w:tc>
      </w:tr>
    </w:tbl>
    <w:p w14:paraId="3E21286D" w14:textId="77777777" w:rsidR="00D1102B" w:rsidRPr="00B47058" w:rsidRDefault="00D1102B" w:rsidP="003A1BC9">
      <w:pPr>
        <w:pStyle w:val="Paranumbered"/>
      </w:pPr>
      <w:r w:rsidRPr="00B47058">
        <w:t>The</w:t>
      </w:r>
      <w:r w:rsidRPr="00B47058">
        <w:rPr>
          <w:b/>
        </w:rPr>
        <w:t xml:space="preserve"> </w:t>
      </w:r>
      <w:r w:rsidRPr="00B47058">
        <w:t>Responsible Person</w:t>
      </w:r>
      <w:r w:rsidRPr="00B47058">
        <w:rPr>
          <w:b/>
        </w:rPr>
        <w:t xml:space="preserve"> </w:t>
      </w:r>
      <w:r w:rsidRPr="00B47058">
        <w:t>must ensure that a record keeping system is implemented that includes the following:</w:t>
      </w:r>
    </w:p>
    <w:p w14:paraId="1918B591" w14:textId="77777777" w:rsidR="00D1102B" w:rsidRPr="00B47058" w:rsidRDefault="00D1102B" w:rsidP="00FF4B36">
      <w:pPr>
        <w:pStyle w:val="RPSBodyTextalpha"/>
        <w:numPr>
          <w:ilvl w:val="4"/>
          <w:numId w:val="29"/>
        </w:numPr>
        <w:ind w:left="1701" w:hanging="567"/>
      </w:pPr>
      <w:r w:rsidRPr="00B47058">
        <w:t>authorisations granted by the relevant regulatory authority</w:t>
      </w:r>
    </w:p>
    <w:p w14:paraId="63FA3897" w14:textId="77777777" w:rsidR="00D1102B" w:rsidRPr="00B47058" w:rsidRDefault="00D1102B" w:rsidP="00FF4B36">
      <w:pPr>
        <w:pStyle w:val="RPSBodyTextalpha"/>
        <w:numPr>
          <w:ilvl w:val="4"/>
          <w:numId w:val="29"/>
        </w:numPr>
        <w:ind w:left="1701" w:hanging="567"/>
      </w:pPr>
      <w:r w:rsidRPr="00B47058">
        <w:t>the radiation management plan</w:t>
      </w:r>
    </w:p>
    <w:p w14:paraId="1159EC8C" w14:textId="77777777" w:rsidR="00D1102B" w:rsidRPr="00B47058" w:rsidRDefault="00D1102B" w:rsidP="00FF4B36">
      <w:pPr>
        <w:pStyle w:val="RPSBodyTextalpha"/>
        <w:numPr>
          <w:ilvl w:val="4"/>
          <w:numId w:val="29"/>
        </w:numPr>
        <w:ind w:left="1701" w:hanging="567"/>
      </w:pPr>
      <w:r w:rsidRPr="00B47058">
        <w:t>details of training courses and of participation by occupationally exposed persons</w:t>
      </w:r>
    </w:p>
    <w:p w14:paraId="41D47BB8" w14:textId="77777777" w:rsidR="00D1102B" w:rsidRPr="00B47058" w:rsidRDefault="00D1102B" w:rsidP="00FF4B36">
      <w:pPr>
        <w:pStyle w:val="RPSBodyTextalpha"/>
        <w:numPr>
          <w:ilvl w:val="4"/>
          <w:numId w:val="29"/>
        </w:numPr>
        <w:ind w:left="1701" w:hanging="567"/>
      </w:pPr>
      <w:r w:rsidRPr="00B47058">
        <w:t>details of radiation monitoring and dose assessment</w:t>
      </w:r>
    </w:p>
    <w:p w14:paraId="0F9B18EA" w14:textId="77777777" w:rsidR="00D1102B" w:rsidRPr="00B47058" w:rsidRDefault="00D1102B" w:rsidP="00FF4B36">
      <w:pPr>
        <w:pStyle w:val="RPSBodyTextalpha"/>
        <w:numPr>
          <w:ilvl w:val="4"/>
          <w:numId w:val="29"/>
        </w:numPr>
        <w:ind w:left="1701" w:hanging="567"/>
      </w:pPr>
      <w:r w:rsidRPr="00B47058">
        <w:t>inventories of radiation sources and radioactive waste</w:t>
      </w:r>
    </w:p>
    <w:p w14:paraId="4C177F08" w14:textId="77777777" w:rsidR="00FF4B36" w:rsidRDefault="00D1102B" w:rsidP="00FF4B36">
      <w:pPr>
        <w:pStyle w:val="RPSBodyTextalpha"/>
        <w:numPr>
          <w:ilvl w:val="4"/>
          <w:numId w:val="29"/>
        </w:numPr>
        <w:ind w:left="1701" w:hanging="567"/>
      </w:pPr>
      <w:r w:rsidRPr="00B47058">
        <w:t xml:space="preserve">details of </w:t>
      </w:r>
      <w:r w:rsidRPr="00076080">
        <w:t>incident</w:t>
      </w:r>
      <w:r w:rsidRPr="00B47058">
        <w:t>s and accidents involving exposure to radiation and of corrective measures taken.</w:t>
      </w:r>
      <w:r w:rsidRPr="00951FAE">
        <w:t xml:space="preserve"> </w:t>
      </w:r>
    </w:p>
    <w:p w14:paraId="3C712E52" w14:textId="77777777" w:rsidR="00FF4B36" w:rsidRDefault="00FF4B36">
      <w:pPr>
        <w:spacing w:before="0" w:after="200" w:line="276" w:lineRule="auto"/>
        <w:rPr>
          <w:rFonts w:eastAsiaTheme="minorHAnsi" w:cs="TimesNewRomanPSMT"/>
          <w:lang w:eastAsia="en-US"/>
        </w:rPr>
      </w:pPr>
      <w:r>
        <w:br w:type="page"/>
      </w:r>
    </w:p>
    <w:p w14:paraId="5D0AE684" w14:textId="77777777" w:rsidR="00D1102B" w:rsidRDefault="00D1102B" w:rsidP="003A1BC9">
      <w:pPr>
        <w:pStyle w:val="Paranumbered"/>
      </w:pPr>
      <w:r w:rsidRPr="007B7B85">
        <w:lastRenderedPageBreak/>
        <w:t>The Responsible Person</w:t>
      </w:r>
      <w:r w:rsidRPr="00951FAE">
        <w:t xml:space="preserve"> must ensure that records kept under this Code are available for inspection by the relevant regulatory authority.</w:t>
      </w:r>
    </w:p>
    <w:p w14:paraId="063A30EC" w14:textId="77777777" w:rsidR="00D1102B" w:rsidRDefault="00D1102B" w:rsidP="003A1BC9">
      <w:pPr>
        <w:pStyle w:val="Paranumbered"/>
      </w:pPr>
      <w:r w:rsidRPr="008A2964">
        <w:t>The</w:t>
      </w:r>
      <w:r w:rsidRPr="00367CE2">
        <w:rPr>
          <w:b/>
        </w:rPr>
        <w:t xml:space="preserve"> </w:t>
      </w:r>
      <w:r w:rsidRPr="007B7B85">
        <w:t>Responsible Person</w:t>
      </w:r>
      <w:r>
        <w:t xml:space="preserve"> must ensure that records of doses assessed to have been received by an occupationally exposed person, including details of monitoring results and dose calculation methods, are kept:</w:t>
      </w:r>
    </w:p>
    <w:p w14:paraId="01736E7B" w14:textId="77777777" w:rsidR="00D1102B" w:rsidRDefault="00D1102B" w:rsidP="00FF4B36">
      <w:pPr>
        <w:pStyle w:val="RPSBodyTextalpha"/>
        <w:numPr>
          <w:ilvl w:val="4"/>
          <w:numId w:val="30"/>
        </w:numPr>
        <w:ind w:left="1701" w:hanging="567"/>
      </w:pPr>
      <w:r>
        <w:t xml:space="preserve">during the </w:t>
      </w:r>
      <w:r w:rsidRPr="00490C9F">
        <w:t>working</w:t>
      </w:r>
      <w:r>
        <w:t xml:space="preserve"> life of the occupationally exposed person</w:t>
      </w:r>
    </w:p>
    <w:p w14:paraId="4462269F" w14:textId="77777777" w:rsidR="00D1102B" w:rsidRDefault="00D1102B" w:rsidP="00FF4B36">
      <w:pPr>
        <w:pStyle w:val="RPSBodyTextalpha"/>
        <w:numPr>
          <w:ilvl w:val="4"/>
          <w:numId w:val="30"/>
        </w:numPr>
        <w:ind w:left="1701" w:hanging="567"/>
      </w:pPr>
      <w:r>
        <w:t xml:space="preserve">afterwards for not </w:t>
      </w:r>
      <w:r w:rsidRPr="00490C9F">
        <w:t>less</w:t>
      </w:r>
      <w:r>
        <w:t xml:space="preserve"> than 30 years after the last dose assessment</w:t>
      </w:r>
    </w:p>
    <w:p w14:paraId="0470759D" w14:textId="77777777" w:rsidR="00D1102B" w:rsidRDefault="00D1102B" w:rsidP="00FF4B36">
      <w:pPr>
        <w:pStyle w:val="RPSBodyTextalpha"/>
        <w:numPr>
          <w:ilvl w:val="4"/>
          <w:numId w:val="30"/>
        </w:numPr>
        <w:ind w:left="1701" w:hanging="567"/>
      </w:pPr>
      <w:r>
        <w:t>at least until the occupationally exposed person reaches, or would have reached, the age of 75 years.</w:t>
      </w:r>
    </w:p>
    <w:p w14:paraId="695CAA6D" w14:textId="77777777" w:rsidR="00D1102B" w:rsidRDefault="00D1102B" w:rsidP="003A1BC9">
      <w:pPr>
        <w:pStyle w:val="Paranumbered"/>
      </w:pPr>
      <w:r>
        <w:t>When a practice terminates,</w:t>
      </w:r>
      <w:r w:rsidRPr="008A2964">
        <w:t xml:space="preserve"> the</w:t>
      </w:r>
      <w:r w:rsidRPr="0039288C">
        <w:rPr>
          <w:b/>
        </w:rPr>
        <w:t xml:space="preserve"> </w:t>
      </w:r>
      <w:r w:rsidRPr="007B7B85">
        <w:t>Responsible Person</w:t>
      </w:r>
      <w:r>
        <w:t xml:space="preserve"> must pass to the relevant regulatory authority:</w:t>
      </w:r>
    </w:p>
    <w:p w14:paraId="2302FFC0" w14:textId="77777777" w:rsidR="00D1102B" w:rsidRDefault="00D1102B" w:rsidP="00FF4B36">
      <w:pPr>
        <w:pStyle w:val="RPSBodyTextalpha"/>
        <w:numPr>
          <w:ilvl w:val="4"/>
          <w:numId w:val="31"/>
        </w:numPr>
        <w:ind w:left="1701" w:hanging="567"/>
      </w:pPr>
      <w:r>
        <w:t>the records of radiation doses assessed to have been received by:</w:t>
      </w:r>
    </w:p>
    <w:p w14:paraId="451A2EA8" w14:textId="77777777" w:rsidR="00D1102B" w:rsidRDefault="00D1102B" w:rsidP="00FF4B36">
      <w:pPr>
        <w:pStyle w:val="RPSRomanBodyText"/>
        <w:ind w:left="2552" w:hanging="567"/>
      </w:pPr>
      <w:r>
        <w:t xml:space="preserve">occupationally exposed </w:t>
      </w:r>
      <w:r w:rsidRPr="003256AC">
        <w:t>persons</w:t>
      </w:r>
      <w:r>
        <w:t xml:space="preserve"> in their employ</w:t>
      </w:r>
    </w:p>
    <w:p w14:paraId="187CCEEE" w14:textId="77777777" w:rsidR="00D1102B" w:rsidRDefault="00D1102B" w:rsidP="00FF4B36">
      <w:pPr>
        <w:pStyle w:val="RPSRomanBodyText"/>
        <w:ind w:left="2552" w:hanging="567"/>
      </w:pPr>
      <w:r>
        <w:t xml:space="preserve">members of </w:t>
      </w:r>
      <w:r w:rsidRPr="003256AC">
        <w:t>the</w:t>
      </w:r>
      <w:r>
        <w:t xml:space="preserve"> public</w:t>
      </w:r>
    </w:p>
    <w:p w14:paraId="071B4985" w14:textId="77777777" w:rsidR="00D1102B" w:rsidRDefault="00D1102B" w:rsidP="00FF4B36">
      <w:pPr>
        <w:pStyle w:val="RPSBodyTextalpha"/>
        <w:numPr>
          <w:ilvl w:val="4"/>
          <w:numId w:val="31"/>
        </w:numPr>
        <w:ind w:left="1701" w:hanging="567"/>
      </w:pPr>
      <w:r>
        <w:t>any other records</w:t>
      </w:r>
      <w:r w:rsidRPr="002E0298">
        <w:t xml:space="preserve"> </w:t>
      </w:r>
      <w:r>
        <w:t>specified by the relevant regulatory authority.</w:t>
      </w:r>
    </w:p>
    <w:p w14:paraId="3CE02A9D" w14:textId="77777777" w:rsidR="00D1102B" w:rsidRDefault="00D1102B" w:rsidP="003A1BC9">
      <w:pPr>
        <w:pStyle w:val="Paranumbered"/>
      </w:pPr>
      <w:r w:rsidRPr="00893C34">
        <w:t xml:space="preserve">The </w:t>
      </w:r>
      <w:r w:rsidRPr="007B7B85">
        <w:t>Responsible Person</w:t>
      </w:r>
      <w:r w:rsidRPr="00893C34">
        <w:t xml:space="preserve"> </w:t>
      </w:r>
      <w:r>
        <w:t>must:</w:t>
      </w:r>
    </w:p>
    <w:p w14:paraId="7ECFA4D2" w14:textId="77777777" w:rsidR="00D1102B" w:rsidRPr="00893C34" w:rsidRDefault="00D1102B" w:rsidP="00FF4B36">
      <w:pPr>
        <w:pStyle w:val="RPSBodyTextalpha"/>
        <w:numPr>
          <w:ilvl w:val="4"/>
          <w:numId w:val="32"/>
        </w:numPr>
        <w:ind w:left="1701" w:hanging="567"/>
      </w:pPr>
      <w:r w:rsidRPr="00893C34">
        <w:t xml:space="preserve">keep records relating to </w:t>
      </w:r>
      <w:r w:rsidRPr="003256AC">
        <w:t>exposure</w:t>
      </w:r>
      <w:r w:rsidRPr="00893C34">
        <w:t xml:space="preserve"> of the workforce</w:t>
      </w:r>
    </w:p>
    <w:p w14:paraId="7EF2F9AE" w14:textId="77777777" w:rsidR="00D1102B" w:rsidRPr="00893C34" w:rsidRDefault="00D1102B" w:rsidP="00FF4B36">
      <w:pPr>
        <w:pStyle w:val="RPSBodyTextalpha"/>
        <w:numPr>
          <w:ilvl w:val="4"/>
          <w:numId w:val="32"/>
        </w:numPr>
        <w:ind w:left="1701" w:hanging="567"/>
      </w:pPr>
      <w:r w:rsidRPr="00893C34">
        <w:t xml:space="preserve">provide a copy of the dose </w:t>
      </w:r>
      <w:r w:rsidRPr="003256AC">
        <w:t>record</w:t>
      </w:r>
      <w:r w:rsidRPr="00893C34">
        <w:t xml:space="preserve"> of an occupational</w:t>
      </w:r>
      <w:r>
        <w:t xml:space="preserve">ly exposed person to that person </w:t>
      </w:r>
      <w:r w:rsidRPr="00893C34">
        <w:t>periodically</w:t>
      </w:r>
      <w:r>
        <w:t xml:space="preserve">, </w:t>
      </w:r>
      <w:r w:rsidRPr="00893C34">
        <w:t>on request</w:t>
      </w:r>
      <w:r>
        <w:t xml:space="preserve"> and </w:t>
      </w:r>
      <w:r w:rsidRPr="00893C34">
        <w:t>on termination of employment</w:t>
      </w:r>
    </w:p>
    <w:p w14:paraId="4A618FE8" w14:textId="77777777" w:rsidR="00DE146A" w:rsidRDefault="00D1102B" w:rsidP="00FF4B36">
      <w:pPr>
        <w:pStyle w:val="RPSBodyTextalpha"/>
        <w:numPr>
          <w:ilvl w:val="4"/>
          <w:numId w:val="32"/>
        </w:numPr>
        <w:ind w:left="1701" w:hanging="567"/>
      </w:pPr>
      <w:r w:rsidRPr="00893C34">
        <w:t xml:space="preserve">provide details of the doses estimated to have been received by an occupationally exposed person to the relevant </w:t>
      </w:r>
      <w:r w:rsidRPr="003256AC">
        <w:t>regulatory</w:t>
      </w:r>
      <w:r w:rsidRPr="00893C34">
        <w:t xml:space="preserve"> authority or its approved central record keeping agency</w:t>
      </w:r>
      <w:r>
        <w:t>.</w:t>
      </w:r>
    </w:p>
    <w:p w14:paraId="1BDA8F53" w14:textId="77777777" w:rsidR="00D1102B" w:rsidRDefault="00D1102B" w:rsidP="00B024DC">
      <w:pPr>
        <w:pStyle w:val="RPSBodyTextalpha"/>
        <w:numPr>
          <w:ilvl w:val="0"/>
          <w:numId w:val="0"/>
        </w:numPr>
        <w:ind w:left="1008" w:hanging="1008"/>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D1102B" w14:paraId="1C1B73D7" w14:textId="77777777" w:rsidTr="00E743AB">
        <w:trPr>
          <w:trHeight w:val="446"/>
        </w:trPr>
        <w:tc>
          <w:tcPr>
            <w:tcW w:w="9639" w:type="dxa"/>
            <w:shd w:val="clear" w:color="auto" w:fill="4E1A74"/>
            <w:vAlign w:val="center"/>
          </w:tcPr>
          <w:p w14:paraId="2AB9270A" w14:textId="77777777" w:rsidR="00D1102B" w:rsidRPr="00787CA4" w:rsidRDefault="00D1102B" w:rsidP="00E743AB">
            <w:pPr>
              <w:pStyle w:val="Box"/>
              <w:framePr w:hSpace="0" w:wrap="auto" w:vAnchor="margin" w:xAlign="left" w:yAlign="inline"/>
              <w:suppressOverlap w:val="0"/>
            </w:pPr>
            <w:r>
              <w:t>Radiation generators and radioactive sources</w:t>
            </w:r>
          </w:p>
        </w:tc>
      </w:tr>
    </w:tbl>
    <w:p w14:paraId="6437C456" w14:textId="77777777" w:rsidR="00D1102B" w:rsidRDefault="00D1102B" w:rsidP="003A1BC9">
      <w:pPr>
        <w:pStyle w:val="Paranumbered"/>
      </w:pPr>
      <w:r>
        <w:t>The Responsible Person must ensure that:</w:t>
      </w:r>
    </w:p>
    <w:p w14:paraId="4A741126" w14:textId="77777777" w:rsidR="00D1102B" w:rsidRDefault="00D1102B" w:rsidP="00FF4B36">
      <w:pPr>
        <w:pStyle w:val="RPSBodyTextalpha"/>
        <w:numPr>
          <w:ilvl w:val="4"/>
          <w:numId w:val="33"/>
        </w:numPr>
        <w:ind w:left="1701" w:hanging="567"/>
      </w:pPr>
      <w:r>
        <w:t>when a radiation source is not in use, it is stored in an appropriate manner for protection and safety</w:t>
      </w:r>
    </w:p>
    <w:p w14:paraId="61C2CCF3" w14:textId="77777777" w:rsidR="00FF4B36" w:rsidRDefault="00D1102B" w:rsidP="00FF4B36">
      <w:pPr>
        <w:pStyle w:val="RPSBodyTextalpha"/>
        <w:numPr>
          <w:ilvl w:val="4"/>
          <w:numId w:val="33"/>
        </w:numPr>
        <w:ind w:left="1701" w:hanging="567"/>
      </w:pPr>
      <w:r>
        <w:t xml:space="preserve">arrangements are made promptly for the safe management of and control over </w:t>
      </w:r>
      <w:r w:rsidRPr="00367FB5">
        <w:rPr>
          <w:b/>
        </w:rPr>
        <w:t>radiation generators</w:t>
      </w:r>
      <w:r>
        <w:t xml:space="preserve"> and radioactive sources once it has been decided to take them out of use.</w:t>
      </w:r>
    </w:p>
    <w:p w14:paraId="093D6092" w14:textId="77777777" w:rsidR="00FF4B36" w:rsidRDefault="00FF4B36">
      <w:pPr>
        <w:spacing w:before="0" w:after="200" w:line="276" w:lineRule="auto"/>
        <w:rPr>
          <w:rFonts w:eastAsiaTheme="minorHAnsi" w:cs="TimesNewRomanPSMT"/>
          <w:lang w:eastAsia="en-US"/>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D1102B" w14:paraId="4903A5C6" w14:textId="77777777" w:rsidTr="00E743AB">
        <w:trPr>
          <w:trHeight w:val="446"/>
        </w:trPr>
        <w:tc>
          <w:tcPr>
            <w:tcW w:w="9639" w:type="dxa"/>
            <w:shd w:val="clear" w:color="auto" w:fill="4E1A74"/>
            <w:vAlign w:val="center"/>
          </w:tcPr>
          <w:p w14:paraId="12AE6FCC" w14:textId="77777777" w:rsidR="00D1102B" w:rsidRPr="00787CA4" w:rsidRDefault="00D1102B" w:rsidP="00D1102B">
            <w:pPr>
              <w:pStyle w:val="Box"/>
              <w:framePr w:hSpace="0" w:wrap="auto" w:vAnchor="margin" w:xAlign="left" w:yAlign="inline"/>
              <w:suppressOverlap w:val="0"/>
            </w:pPr>
            <w:r>
              <w:lastRenderedPageBreak/>
              <w:t>Human imaging using radiation for purposes other than medical diagnosis, medical treatment or biomedical research</w:t>
            </w:r>
          </w:p>
        </w:tc>
      </w:tr>
    </w:tbl>
    <w:p w14:paraId="2BFB6D67" w14:textId="77777777" w:rsidR="00D1102B" w:rsidRDefault="00D1102B" w:rsidP="00B024DC">
      <w:pPr>
        <w:pStyle w:val="RPSBodyTextalpha"/>
        <w:numPr>
          <w:ilvl w:val="0"/>
          <w:numId w:val="0"/>
        </w:numPr>
        <w:ind w:left="1008" w:hanging="1008"/>
      </w:pPr>
    </w:p>
    <w:p w14:paraId="67A0E567" w14:textId="77777777" w:rsidR="001C11E0" w:rsidRDefault="001C11E0" w:rsidP="003A1BC9">
      <w:pPr>
        <w:pStyle w:val="Paranumbered"/>
        <w:rPr>
          <w:color w:val="auto"/>
        </w:rPr>
      </w:pPr>
      <w:r>
        <w:rPr>
          <w:color w:val="auto"/>
        </w:rPr>
        <w:t xml:space="preserve">Where </w:t>
      </w:r>
      <w:r w:rsidRPr="00502217">
        <w:t>the</w:t>
      </w:r>
      <w:r>
        <w:rPr>
          <w:color w:val="auto"/>
        </w:rPr>
        <w:t xml:space="preserve"> relevant regulatory authority approves the </w:t>
      </w:r>
      <w:r w:rsidRPr="00E24F39">
        <w:rPr>
          <w:color w:val="auto"/>
        </w:rPr>
        <w:t xml:space="preserve">use </w:t>
      </w:r>
      <w:r>
        <w:rPr>
          <w:color w:val="auto"/>
        </w:rPr>
        <w:t xml:space="preserve">of radiation </w:t>
      </w:r>
      <w:r w:rsidRPr="00E24F39">
        <w:rPr>
          <w:color w:val="auto"/>
        </w:rPr>
        <w:t>to</w:t>
      </w:r>
      <w:r>
        <w:rPr>
          <w:color w:val="auto"/>
        </w:rPr>
        <w:t xml:space="preserve"> </w:t>
      </w:r>
      <w:r w:rsidRPr="00E24F39">
        <w:rPr>
          <w:color w:val="auto"/>
        </w:rPr>
        <w:t xml:space="preserve">expose persons for </w:t>
      </w:r>
      <w:r w:rsidRPr="008710D7">
        <w:t>the</w:t>
      </w:r>
      <w:r w:rsidRPr="00E24F39">
        <w:rPr>
          <w:color w:val="auto"/>
        </w:rPr>
        <w:t xml:space="preserve"> purpose of detection of concealed weapons, contraband</w:t>
      </w:r>
      <w:r>
        <w:rPr>
          <w:color w:val="auto"/>
        </w:rPr>
        <w:t xml:space="preserve"> </w:t>
      </w:r>
      <w:r w:rsidRPr="00E24F39">
        <w:rPr>
          <w:color w:val="auto"/>
        </w:rPr>
        <w:t>or other objects on or within the body</w:t>
      </w:r>
      <w:r>
        <w:rPr>
          <w:color w:val="auto"/>
        </w:rPr>
        <w:t>, the Responsible Person must ensure that:</w:t>
      </w:r>
    </w:p>
    <w:p w14:paraId="228D8A38" w14:textId="77777777" w:rsidR="001C11E0" w:rsidRDefault="001C11E0" w:rsidP="00FF4B36">
      <w:pPr>
        <w:pStyle w:val="RPSBodyTextalpha"/>
        <w:numPr>
          <w:ilvl w:val="4"/>
          <w:numId w:val="34"/>
        </w:numPr>
        <w:ind w:left="1701" w:hanging="567"/>
      </w:pPr>
      <w:r w:rsidRPr="00CA1B1B">
        <w:t>the</w:t>
      </w:r>
      <w:r w:rsidRPr="00E24F39">
        <w:t xml:space="preserve"> requirements for public</w:t>
      </w:r>
      <w:r>
        <w:t xml:space="preserve"> </w:t>
      </w:r>
      <w:r w:rsidRPr="00E24F39">
        <w:t>exposure in planned exposure situations</w:t>
      </w:r>
      <w:r>
        <w:t xml:space="preserve"> are applied</w:t>
      </w:r>
    </w:p>
    <w:p w14:paraId="2AFC4C1B" w14:textId="77777777" w:rsidR="001C11E0" w:rsidRPr="00E24F39" w:rsidRDefault="001C11E0" w:rsidP="00FF4B36">
      <w:pPr>
        <w:pStyle w:val="RPSBodyTextalpha"/>
        <w:numPr>
          <w:ilvl w:val="4"/>
          <w:numId w:val="34"/>
        </w:numPr>
        <w:ind w:left="1701" w:hanging="567"/>
      </w:pPr>
      <w:r w:rsidRPr="00CA1B1B">
        <w:t>optimisation</w:t>
      </w:r>
      <w:r w:rsidRPr="00E24F39">
        <w:t xml:space="preserve"> of protection and safety is subject to any dose</w:t>
      </w:r>
      <w:r>
        <w:t xml:space="preserve"> </w:t>
      </w:r>
      <w:r w:rsidRPr="00E24F39">
        <w:t xml:space="preserve">constraints for public exposure set by the </w:t>
      </w:r>
      <w:r w:rsidRPr="00490C9F">
        <w:t>relevant</w:t>
      </w:r>
      <w:r>
        <w:t xml:space="preserve"> </w:t>
      </w:r>
      <w:r w:rsidRPr="00E24F39">
        <w:t xml:space="preserve">regulatory </w:t>
      </w:r>
      <w:r>
        <w:t>authorit</w:t>
      </w:r>
      <w:r w:rsidRPr="00E24F39">
        <w:t>y</w:t>
      </w:r>
    </w:p>
    <w:p w14:paraId="2C005F68" w14:textId="77777777" w:rsidR="001C11E0" w:rsidRPr="00E24F39" w:rsidRDefault="001C11E0" w:rsidP="00FF4B36">
      <w:pPr>
        <w:pStyle w:val="RPSBodyTextalpha"/>
        <w:numPr>
          <w:ilvl w:val="4"/>
          <w:numId w:val="34"/>
        </w:numPr>
        <w:ind w:left="1701" w:hanging="567"/>
      </w:pPr>
      <w:r w:rsidRPr="00E24F39">
        <w:t>all persons who are to undergo</w:t>
      </w:r>
      <w:r>
        <w:t xml:space="preserve"> </w:t>
      </w:r>
      <w:r w:rsidRPr="00E24F39">
        <w:t>procedures with inspectio</w:t>
      </w:r>
      <w:r>
        <w:t xml:space="preserve">n imaging devices in which </w:t>
      </w:r>
      <w:r w:rsidRPr="00CA1B1B">
        <w:t>ionising</w:t>
      </w:r>
      <w:r w:rsidRPr="00E24F39">
        <w:t xml:space="preserve"> radiation is </w:t>
      </w:r>
      <w:r w:rsidRPr="00490C9F">
        <w:t>used</w:t>
      </w:r>
      <w:r>
        <w:t xml:space="preserve"> </w:t>
      </w:r>
      <w:r w:rsidRPr="00E24F39">
        <w:t>are informed of the possibility of requesting the use of an alternate inspection</w:t>
      </w:r>
      <w:r>
        <w:t xml:space="preserve"> </w:t>
      </w:r>
      <w:r w:rsidRPr="00E24F39">
        <w:t>technique that does not use ioni</w:t>
      </w:r>
      <w:r>
        <w:t>sing radiation, where available</w:t>
      </w:r>
    </w:p>
    <w:p w14:paraId="2558EA15" w14:textId="77777777" w:rsidR="001C11E0" w:rsidRDefault="001C11E0" w:rsidP="00FF4B36">
      <w:pPr>
        <w:pStyle w:val="RPSBodyTextalpha"/>
        <w:numPr>
          <w:ilvl w:val="4"/>
          <w:numId w:val="34"/>
        </w:numPr>
        <w:ind w:left="1701" w:hanging="567"/>
      </w:pPr>
      <w:r w:rsidRPr="00E24F39">
        <w:t xml:space="preserve">any inspection imaging </w:t>
      </w:r>
      <w:r w:rsidRPr="00490C9F">
        <w:t>device</w:t>
      </w:r>
      <w:r>
        <w:t xml:space="preserve"> </w:t>
      </w:r>
      <w:r w:rsidRPr="00E24F39">
        <w:t>used for the detection of concealed objects on or within the body, whether it</w:t>
      </w:r>
      <w:r>
        <w:t xml:space="preserve"> </w:t>
      </w:r>
      <w:r w:rsidRPr="00E24F39">
        <w:t xml:space="preserve">is manufactured in or imported into the </w:t>
      </w:r>
      <w:r>
        <w:t>jurisdiction</w:t>
      </w:r>
      <w:r w:rsidRPr="00E24F39">
        <w:t xml:space="preserve"> in which it is used, conforms to</w:t>
      </w:r>
      <w:r w:rsidRPr="00294E83">
        <w:t xml:space="preserve"> </w:t>
      </w:r>
      <w:r w:rsidRPr="00E24F39">
        <w:t>applicable standards of</w:t>
      </w:r>
      <w:r w:rsidRPr="00294E83">
        <w:t xml:space="preserve"> </w:t>
      </w:r>
      <w:r w:rsidRPr="00E24F39">
        <w:t>the</w:t>
      </w:r>
      <w:r>
        <w:t>:</w:t>
      </w:r>
    </w:p>
    <w:p w14:paraId="5F18DE2D" w14:textId="77777777" w:rsidR="001C11E0" w:rsidRPr="00672677" w:rsidRDefault="001C11E0" w:rsidP="00FF4B36">
      <w:pPr>
        <w:pStyle w:val="ListParagraph"/>
        <w:numPr>
          <w:ilvl w:val="5"/>
          <w:numId w:val="54"/>
        </w:numPr>
        <w:spacing w:before="80"/>
        <w:ind w:left="2552" w:hanging="567"/>
        <w:rPr>
          <w:color w:val="auto"/>
        </w:rPr>
      </w:pPr>
      <w:r w:rsidRPr="003256AC">
        <w:t>International</w:t>
      </w:r>
      <w:r w:rsidRPr="00672677">
        <w:rPr>
          <w:color w:val="auto"/>
        </w:rPr>
        <w:t xml:space="preserve"> Electrotechnical Commission</w:t>
      </w:r>
    </w:p>
    <w:p w14:paraId="5810472D" w14:textId="77777777" w:rsidR="001C11E0" w:rsidRPr="00672677" w:rsidRDefault="001C11E0" w:rsidP="00FF4B36">
      <w:pPr>
        <w:pStyle w:val="ListParagraph"/>
        <w:numPr>
          <w:ilvl w:val="5"/>
          <w:numId w:val="54"/>
        </w:numPr>
        <w:spacing w:before="80"/>
        <w:ind w:left="2552" w:hanging="567"/>
        <w:rPr>
          <w:color w:val="auto"/>
        </w:rPr>
      </w:pPr>
      <w:r w:rsidRPr="003256AC">
        <w:t>International</w:t>
      </w:r>
      <w:r w:rsidRPr="00672677">
        <w:rPr>
          <w:color w:val="auto"/>
        </w:rPr>
        <w:t xml:space="preserve"> Organization for Standardization</w:t>
      </w:r>
      <w:r w:rsidR="00F163D2">
        <w:rPr>
          <w:color w:val="auto"/>
        </w:rPr>
        <w:br/>
        <w:t>or</w:t>
      </w:r>
    </w:p>
    <w:p w14:paraId="03877998" w14:textId="77777777" w:rsidR="00D1102B" w:rsidRDefault="001C11E0" w:rsidP="00FF4B36">
      <w:pPr>
        <w:pStyle w:val="ListParagraph"/>
        <w:numPr>
          <w:ilvl w:val="5"/>
          <w:numId w:val="54"/>
        </w:numPr>
        <w:spacing w:before="80"/>
        <w:ind w:left="2552" w:hanging="567"/>
      </w:pPr>
      <w:r w:rsidRPr="00CA1B1B">
        <w:t>equivalent</w:t>
      </w:r>
      <w:r w:rsidRPr="00E24F39">
        <w:rPr>
          <w:color w:val="auto"/>
        </w:rPr>
        <w:t xml:space="preserve"> national </w:t>
      </w:r>
      <w:r w:rsidRPr="003256AC">
        <w:t>standards</w:t>
      </w:r>
      <w:r w:rsidRPr="00E24F39">
        <w:rPr>
          <w:color w:val="auto"/>
        </w:rPr>
        <w:t>.</w:t>
      </w:r>
    </w:p>
    <w:p w14:paraId="7F507370" w14:textId="77777777" w:rsidR="00D154B3" w:rsidRPr="00D154B3" w:rsidRDefault="00CE7F40" w:rsidP="008659B9">
      <w:pPr>
        <w:pStyle w:val="Heading2"/>
      </w:pPr>
      <w:bookmarkStart w:id="53" w:name="_Toc27648063"/>
      <w:r>
        <w:rPr>
          <w:lang w:val="en-AU"/>
        </w:rPr>
        <w:t>Requirements for Occupational Exposure</w:t>
      </w:r>
      <w:bookmarkEnd w:id="53"/>
      <w:r w:rsidR="004E327D" w:rsidRPr="00152CD0">
        <w:t xml:space="preserve"> </w:t>
      </w:r>
    </w:p>
    <w:p w14:paraId="4C698ADF" w14:textId="77777777" w:rsidR="004645F0" w:rsidRDefault="004645F0" w:rsidP="004645F0">
      <w:pPr>
        <w:spacing w:before="200"/>
        <w:rPr>
          <w:lang w:eastAsia="x-none"/>
        </w:rPr>
      </w:pPr>
      <w:r>
        <w:rPr>
          <w:lang w:eastAsia="x-none"/>
        </w:rPr>
        <w:t>The requirements relating to occupational exposure in planned exposure situations apply to occupational exposure:</w:t>
      </w:r>
    </w:p>
    <w:p w14:paraId="0801582B" w14:textId="77777777" w:rsidR="004645F0" w:rsidRDefault="004645F0" w:rsidP="00BC0396">
      <w:pPr>
        <w:pStyle w:val="ListParagraph"/>
        <w:numPr>
          <w:ilvl w:val="0"/>
          <w:numId w:val="15"/>
        </w:numPr>
        <w:spacing w:line="276" w:lineRule="auto"/>
        <w:ind w:left="567" w:hanging="283"/>
        <w:contextualSpacing w:val="0"/>
        <w:rPr>
          <w:lang w:eastAsia="x-none"/>
        </w:rPr>
      </w:pPr>
      <w:r>
        <w:rPr>
          <w:lang w:eastAsia="en-AU"/>
        </w:rPr>
        <w:t>due</w:t>
      </w:r>
      <w:r>
        <w:rPr>
          <w:lang w:eastAsia="x-none"/>
        </w:rPr>
        <w:t xml:space="preserve"> to a practice or a radiation source within a practice </w:t>
      </w:r>
    </w:p>
    <w:p w14:paraId="36A02437" w14:textId="77777777" w:rsidR="004645F0" w:rsidRDefault="004645F0" w:rsidP="00BC0396">
      <w:pPr>
        <w:pStyle w:val="ListParagraph"/>
        <w:numPr>
          <w:ilvl w:val="0"/>
          <w:numId w:val="15"/>
        </w:numPr>
        <w:spacing w:line="276" w:lineRule="auto"/>
        <w:ind w:left="567" w:hanging="283"/>
        <w:contextualSpacing w:val="0"/>
        <w:rPr>
          <w:lang w:eastAsia="x-none"/>
        </w:rPr>
      </w:pPr>
      <w:r>
        <w:rPr>
          <w:lang w:eastAsia="x-none"/>
        </w:rPr>
        <w:t>as required in emergency exposure situations</w:t>
      </w:r>
    </w:p>
    <w:p w14:paraId="389A2D78" w14:textId="77777777" w:rsidR="004645F0" w:rsidRDefault="004645F0" w:rsidP="00BC0396">
      <w:pPr>
        <w:pStyle w:val="ListParagraph"/>
        <w:numPr>
          <w:ilvl w:val="0"/>
          <w:numId w:val="15"/>
        </w:numPr>
        <w:spacing w:line="276" w:lineRule="auto"/>
        <w:ind w:left="567" w:hanging="283"/>
        <w:contextualSpacing w:val="0"/>
        <w:rPr>
          <w:lang w:eastAsia="x-none"/>
        </w:rPr>
      </w:pPr>
      <w:r>
        <w:rPr>
          <w:lang w:eastAsia="x-none"/>
        </w:rPr>
        <w:t xml:space="preserve">as </w:t>
      </w:r>
      <w:r>
        <w:rPr>
          <w:lang w:eastAsia="en-AU"/>
        </w:rPr>
        <w:t>required</w:t>
      </w:r>
      <w:r>
        <w:rPr>
          <w:lang w:eastAsia="x-none"/>
        </w:rPr>
        <w:t xml:space="preserve"> for existing exposure situations. </w:t>
      </w:r>
    </w:p>
    <w:p w14:paraId="0DCF261E" w14:textId="77777777" w:rsidR="004645F0" w:rsidRDefault="004645F0" w:rsidP="004645F0">
      <w:pPr>
        <w:keepNext/>
        <w:spacing w:before="200"/>
        <w:rPr>
          <w:lang w:eastAsia="x-none"/>
        </w:rPr>
      </w:pPr>
      <w:r>
        <w:rPr>
          <w:lang w:eastAsia="x-none"/>
        </w:rPr>
        <w:t xml:space="preserve">For exposure due to </w:t>
      </w:r>
      <w:r w:rsidRPr="00367FB5">
        <w:rPr>
          <w:b/>
          <w:lang w:eastAsia="x-none"/>
        </w:rPr>
        <w:t>natural sources</w:t>
      </w:r>
      <w:r>
        <w:rPr>
          <w:lang w:eastAsia="x-none"/>
        </w:rPr>
        <w:t>, these requirements for occupational exposure in planned exposure situations apply, as appropriate, only to the exposure situations as follows:</w:t>
      </w:r>
    </w:p>
    <w:p w14:paraId="5EF6185A" w14:textId="77777777" w:rsidR="004645F0" w:rsidRDefault="004645F0" w:rsidP="00BC0396">
      <w:pPr>
        <w:pStyle w:val="ListParagraph"/>
        <w:numPr>
          <w:ilvl w:val="0"/>
          <w:numId w:val="15"/>
        </w:numPr>
        <w:spacing w:line="276" w:lineRule="auto"/>
        <w:ind w:left="567" w:hanging="283"/>
        <w:contextualSpacing w:val="0"/>
        <w:rPr>
          <w:lang w:eastAsia="x-none"/>
        </w:rPr>
      </w:pPr>
      <w:r>
        <w:rPr>
          <w:lang w:eastAsia="en-AU"/>
        </w:rPr>
        <w:t>Exposure</w:t>
      </w:r>
      <w:r>
        <w:rPr>
          <w:lang w:eastAsia="x-none"/>
        </w:rPr>
        <w:t xml:space="preserve"> due to material in any practice specified in the Scope of this Code where the activity concentration in the material of any radionuclide in the uranium decay chain or the thorium decay chain is greater than 1 Bq/g or the activity concentration of </w:t>
      </w:r>
      <w:r w:rsidRPr="002022F2">
        <w:rPr>
          <w:vertAlign w:val="superscript"/>
          <w:lang w:eastAsia="x-none"/>
        </w:rPr>
        <w:t>40</w:t>
      </w:r>
      <w:r>
        <w:rPr>
          <w:lang w:eastAsia="x-none"/>
        </w:rPr>
        <w:t>K is greater than 10 Bq/g.</w:t>
      </w:r>
    </w:p>
    <w:p w14:paraId="22110B2A" w14:textId="77777777" w:rsidR="004645F0" w:rsidRDefault="004645F0" w:rsidP="00BC0396">
      <w:pPr>
        <w:pStyle w:val="ListParagraph"/>
        <w:numPr>
          <w:ilvl w:val="0"/>
          <w:numId w:val="15"/>
        </w:numPr>
        <w:spacing w:line="276" w:lineRule="auto"/>
        <w:ind w:left="567" w:hanging="283"/>
        <w:contextualSpacing w:val="0"/>
        <w:rPr>
          <w:lang w:eastAsia="x-none"/>
        </w:rPr>
      </w:pPr>
      <w:r>
        <w:rPr>
          <w:lang w:eastAsia="en-AU"/>
        </w:rPr>
        <w:t>Exposure</w:t>
      </w:r>
      <w:r>
        <w:rPr>
          <w:lang w:eastAsia="x-none"/>
        </w:rPr>
        <w:t xml:space="preserve"> due to </w:t>
      </w:r>
      <w:r w:rsidRPr="002022F2">
        <w:rPr>
          <w:vertAlign w:val="superscript"/>
          <w:lang w:eastAsia="x-none"/>
        </w:rPr>
        <w:t>222</w:t>
      </w:r>
      <w:r>
        <w:rPr>
          <w:lang w:eastAsia="x-none"/>
        </w:rPr>
        <w:t xml:space="preserve">Rn and to </w:t>
      </w:r>
      <w:r w:rsidRPr="002022F2">
        <w:rPr>
          <w:vertAlign w:val="superscript"/>
          <w:lang w:eastAsia="x-none"/>
        </w:rPr>
        <w:t>222</w:t>
      </w:r>
      <w:r>
        <w:rPr>
          <w:lang w:eastAsia="x-none"/>
        </w:rPr>
        <w:t xml:space="preserve">Rn progeny and due to </w:t>
      </w:r>
      <w:r w:rsidRPr="002022F2">
        <w:rPr>
          <w:vertAlign w:val="superscript"/>
          <w:lang w:eastAsia="x-none"/>
        </w:rPr>
        <w:t>220</w:t>
      </w:r>
      <w:r>
        <w:rPr>
          <w:lang w:eastAsia="x-none"/>
        </w:rPr>
        <w:t xml:space="preserve">Rn and to </w:t>
      </w:r>
      <w:r w:rsidRPr="002022F2">
        <w:rPr>
          <w:vertAlign w:val="superscript"/>
          <w:lang w:eastAsia="x-none"/>
        </w:rPr>
        <w:t>220</w:t>
      </w:r>
      <w:r>
        <w:rPr>
          <w:lang w:eastAsia="x-none"/>
        </w:rPr>
        <w:t>Rn progeny in workplaces in which occupational exposure due to other radionuclides in the uranium decay chain or the thorium decay chain is controlled as a planned exposure situation.</w:t>
      </w:r>
    </w:p>
    <w:p w14:paraId="02E61544" w14:textId="77777777" w:rsidR="00FF4B36" w:rsidRDefault="004645F0" w:rsidP="00BC0396">
      <w:pPr>
        <w:pStyle w:val="ListParagraph"/>
        <w:numPr>
          <w:ilvl w:val="0"/>
          <w:numId w:val="15"/>
        </w:numPr>
        <w:spacing w:line="276" w:lineRule="auto"/>
        <w:ind w:left="567" w:hanging="283"/>
        <w:contextualSpacing w:val="0"/>
        <w:rPr>
          <w:lang w:eastAsia="x-none"/>
        </w:rPr>
      </w:pPr>
      <w:r>
        <w:rPr>
          <w:lang w:eastAsia="en-AU"/>
        </w:rPr>
        <w:t>Exposure</w:t>
      </w:r>
      <w:r>
        <w:rPr>
          <w:lang w:eastAsia="x-none"/>
        </w:rPr>
        <w:t xml:space="preserve"> due to </w:t>
      </w:r>
      <w:r w:rsidRPr="002022F2">
        <w:rPr>
          <w:vertAlign w:val="superscript"/>
          <w:lang w:eastAsia="x-none"/>
        </w:rPr>
        <w:t>222</w:t>
      </w:r>
      <w:r>
        <w:rPr>
          <w:lang w:eastAsia="x-none"/>
        </w:rPr>
        <w:t xml:space="preserve">Rn and to </w:t>
      </w:r>
      <w:r w:rsidRPr="002022F2">
        <w:rPr>
          <w:vertAlign w:val="superscript"/>
          <w:lang w:eastAsia="x-none"/>
        </w:rPr>
        <w:t>222</w:t>
      </w:r>
      <w:r>
        <w:rPr>
          <w:lang w:eastAsia="x-none"/>
        </w:rPr>
        <w:t xml:space="preserve">Rn progeny where the annual average activity concentration of </w:t>
      </w:r>
      <w:r w:rsidRPr="002022F2">
        <w:rPr>
          <w:vertAlign w:val="superscript"/>
          <w:lang w:eastAsia="x-none"/>
        </w:rPr>
        <w:t>222</w:t>
      </w:r>
      <w:r>
        <w:rPr>
          <w:lang w:eastAsia="x-none"/>
        </w:rPr>
        <w:t xml:space="preserve">Rn in air in workplaces remains above the reference level </w:t>
      </w:r>
      <w:r w:rsidRPr="00487B5E">
        <w:rPr>
          <w:lang w:eastAsia="x-none"/>
        </w:rPr>
        <w:t xml:space="preserve">for existing exposure situations </w:t>
      </w:r>
      <w:r>
        <w:rPr>
          <w:lang w:eastAsia="x-none"/>
        </w:rPr>
        <w:t>as established by the relevant regulatory authority.</w:t>
      </w:r>
    </w:p>
    <w:p w14:paraId="4FCA7E5C" w14:textId="77777777" w:rsidR="00FF4B36" w:rsidRDefault="00FF4B36">
      <w:pPr>
        <w:spacing w:before="0" w:after="200" w:line="276" w:lineRule="auto"/>
        <w:rPr>
          <w:rFonts w:eastAsiaTheme="minorHAnsi"/>
          <w:lang w:eastAsia="x-none"/>
        </w:rPr>
      </w:pPr>
      <w:r>
        <w:rPr>
          <w:lang w:eastAsia="x-none"/>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C603E8" w14:paraId="107486F2" w14:textId="77777777" w:rsidTr="004645F0">
        <w:trPr>
          <w:trHeight w:val="504"/>
        </w:trPr>
        <w:tc>
          <w:tcPr>
            <w:tcW w:w="9639" w:type="dxa"/>
            <w:shd w:val="clear" w:color="auto" w:fill="4E1A74"/>
            <w:vAlign w:val="center"/>
          </w:tcPr>
          <w:p w14:paraId="265E7328" w14:textId="77777777" w:rsidR="00C603E8" w:rsidRPr="00D2092C" w:rsidRDefault="004645F0" w:rsidP="008437F9">
            <w:pPr>
              <w:pStyle w:val="Box"/>
              <w:framePr w:hSpace="0" w:wrap="auto" w:vAnchor="margin" w:xAlign="left" w:yAlign="inline"/>
              <w:suppressOverlap w:val="0"/>
            </w:pPr>
            <w:r>
              <w:lastRenderedPageBreak/>
              <w:t xml:space="preserve">Responsibilities of the Responsible Person for the protection of workers </w:t>
            </w:r>
            <w:r w:rsidR="00FD428A">
              <w:t xml:space="preserve"> </w:t>
            </w:r>
          </w:p>
        </w:tc>
      </w:tr>
    </w:tbl>
    <w:p w14:paraId="6169BB58" w14:textId="77777777" w:rsidR="004645F0" w:rsidRDefault="004645F0" w:rsidP="004645F0">
      <w:pPr>
        <w:pStyle w:val="Paranumbered"/>
      </w:pPr>
      <w:r w:rsidRPr="007B7B85">
        <w:t>The Responsible Person</w:t>
      </w:r>
      <w:r>
        <w:t xml:space="preserve"> must ensure that a radiation monitoring program for occupational exposures is established and maintained, which addresses:</w:t>
      </w:r>
    </w:p>
    <w:p w14:paraId="3044F91C" w14:textId="77777777" w:rsidR="004645F0" w:rsidRDefault="004645F0" w:rsidP="00AC4C33">
      <w:pPr>
        <w:pStyle w:val="RPSBodyTextalpha"/>
        <w:numPr>
          <w:ilvl w:val="4"/>
          <w:numId w:val="35"/>
        </w:numPr>
        <w:ind w:left="1701" w:hanging="567"/>
      </w:pPr>
      <w:r w:rsidRPr="00CA1B1B">
        <w:rPr>
          <w:color w:val="auto"/>
        </w:rPr>
        <w:t>identification</w:t>
      </w:r>
      <w:r>
        <w:t xml:space="preserve"> of sources of radiation exposure and pathways</w:t>
      </w:r>
    </w:p>
    <w:p w14:paraId="61156E5A" w14:textId="77777777" w:rsidR="004645F0" w:rsidRDefault="004645F0" w:rsidP="00AC4C33">
      <w:pPr>
        <w:pStyle w:val="RPSBodyTextalpha"/>
        <w:numPr>
          <w:ilvl w:val="4"/>
          <w:numId w:val="35"/>
        </w:numPr>
        <w:ind w:left="1701" w:hanging="567"/>
      </w:pPr>
      <w:r w:rsidRPr="00CA1B1B">
        <w:rPr>
          <w:color w:val="auto"/>
        </w:rPr>
        <w:t>radiation</w:t>
      </w:r>
      <w:r>
        <w:t xml:space="preserve"> dose assessment allowing for all exposure pathways</w:t>
      </w:r>
    </w:p>
    <w:p w14:paraId="0E3761F8" w14:textId="77777777" w:rsidR="004645F0" w:rsidRDefault="004645F0" w:rsidP="00AC4C33">
      <w:pPr>
        <w:pStyle w:val="RPSBodyTextalpha"/>
        <w:numPr>
          <w:ilvl w:val="4"/>
          <w:numId w:val="35"/>
        </w:numPr>
        <w:ind w:left="1701" w:hanging="567"/>
      </w:pPr>
      <w:r w:rsidRPr="00CA1B1B">
        <w:rPr>
          <w:color w:val="auto"/>
        </w:rPr>
        <w:t>detection</w:t>
      </w:r>
      <w:r>
        <w:t xml:space="preserve"> of changes in the circumstances of exposure</w:t>
      </w:r>
    </w:p>
    <w:p w14:paraId="7DB61073" w14:textId="77777777" w:rsidR="004645F0" w:rsidRDefault="004645F0" w:rsidP="00AC4C33">
      <w:pPr>
        <w:pStyle w:val="RPSBodyTextalpha"/>
        <w:numPr>
          <w:ilvl w:val="4"/>
          <w:numId w:val="35"/>
        </w:numPr>
        <w:ind w:left="1701" w:hanging="567"/>
      </w:pPr>
      <w:r w:rsidRPr="00CA1B1B">
        <w:rPr>
          <w:color w:val="auto"/>
        </w:rPr>
        <w:t>acquisition</w:t>
      </w:r>
      <w:r>
        <w:t xml:space="preserve"> of sufficient information to enable optimisation measures to be adopted and reviewed</w:t>
      </w:r>
    </w:p>
    <w:p w14:paraId="4CA2162B" w14:textId="77777777" w:rsidR="004645F0" w:rsidRDefault="004645F0" w:rsidP="00AC4C33">
      <w:pPr>
        <w:pStyle w:val="RPSBodyTextalpha"/>
        <w:numPr>
          <w:ilvl w:val="4"/>
          <w:numId w:val="35"/>
        </w:numPr>
        <w:ind w:left="1701" w:hanging="567"/>
      </w:pPr>
      <w:r>
        <w:t>appropriate monitoring methods.</w:t>
      </w:r>
    </w:p>
    <w:p w14:paraId="01395C59" w14:textId="77777777" w:rsidR="007909B8" w:rsidRPr="00D154B3" w:rsidRDefault="004645F0" w:rsidP="004645F0">
      <w:pPr>
        <w:pStyle w:val="Paranumbered"/>
        <w:spacing w:after="200" w:line="276" w:lineRule="auto"/>
        <w:ind w:left="862" w:hanging="862"/>
      </w:pPr>
      <w:r w:rsidRPr="007B7B85">
        <w:t>The Responsible Person</w:t>
      </w:r>
      <w:r>
        <w:t xml:space="preserve"> must </w:t>
      </w:r>
      <w:r w:rsidRPr="005E168B">
        <w:t xml:space="preserve">ensure that </w:t>
      </w:r>
      <w:r>
        <w:t xml:space="preserve">each </w:t>
      </w:r>
      <w:r w:rsidRPr="005E168B">
        <w:t xml:space="preserve">person exposed to radiation from </w:t>
      </w:r>
      <w:r>
        <w:t xml:space="preserve">a radiation </w:t>
      </w:r>
      <w:r w:rsidRPr="008710D7">
        <w:t>source</w:t>
      </w:r>
      <w:r w:rsidRPr="005E168B">
        <w:t xml:space="preserve"> that </w:t>
      </w:r>
      <w:r>
        <w:t xml:space="preserve">is </w:t>
      </w:r>
      <w:r w:rsidRPr="005E168B">
        <w:t xml:space="preserve">not required by or directly related to </w:t>
      </w:r>
      <w:r>
        <w:t xml:space="preserve">that person’s </w:t>
      </w:r>
      <w:r w:rsidRPr="005E168B">
        <w:t>work ha</w:t>
      </w:r>
      <w:r>
        <w:t>s</w:t>
      </w:r>
      <w:r w:rsidRPr="005E168B">
        <w:t xml:space="preserve"> the same level of protection against such exposure as </w:t>
      </w:r>
      <w:r>
        <w:t xml:space="preserve">a </w:t>
      </w:r>
      <w:r w:rsidRPr="005E168B">
        <w:t>member of the public</w:t>
      </w:r>
      <w:r>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4645F0" w:rsidRPr="00D2092C" w14:paraId="416594F9" w14:textId="77777777" w:rsidTr="00E743AB">
        <w:trPr>
          <w:trHeight w:val="504"/>
        </w:trPr>
        <w:tc>
          <w:tcPr>
            <w:tcW w:w="9639" w:type="dxa"/>
            <w:shd w:val="clear" w:color="auto" w:fill="4E1A74"/>
            <w:vAlign w:val="center"/>
          </w:tcPr>
          <w:p w14:paraId="109864F4" w14:textId="77777777" w:rsidR="004645F0" w:rsidRPr="00D2092C" w:rsidRDefault="00253461" w:rsidP="00E743AB">
            <w:pPr>
              <w:pStyle w:val="Box"/>
              <w:framePr w:hSpace="0" w:wrap="auto" w:vAnchor="margin" w:xAlign="left" w:yAlign="inline"/>
              <w:suppressOverlap w:val="0"/>
            </w:pPr>
            <w:bookmarkStart w:id="54" w:name="_Toc456621448"/>
            <w:bookmarkStart w:id="55" w:name="_Toc459800690"/>
            <w:r>
              <w:t>Compliance by</w:t>
            </w:r>
            <w:r w:rsidR="004645F0">
              <w:t xml:space="preserve"> workers  </w:t>
            </w:r>
          </w:p>
        </w:tc>
      </w:tr>
    </w:tbl>
    <w:p w14:paraId="7110D980" w14:textId="77777777" w:rsidR="00253461" w:rsidRPr="00052689" w:rsidRDefault="00253461" w:rsidP="003A1BC9">
      <w:pPr>
        <w:pStyle w:val="Paranumbered"/>
        <w:spacing w:after="200" w:line="276" w:lineRule="auto"/>
        <w:ind w:left="862" w:hanging="862"/>
      </w:pPr>
      <w:r>
        <w:t>The Responsible Person must ensure that each o</w:t>
      </w:r>
      <w:r w:rsidRPr="00502217">
        <w:t>ccupationally</w:t>
      </w:r>
      <w:r w:rsidRPr="00F15311">
        <w:t xml:space="preserve"> exposed person</w:t>
      </w:r>
      <w:r w:rsidRPr="00052689">
        <w:t xml:space="preserve"> </w:t>
      </w:r>
      <w:r>
        <w:t>in their employ</w:t>
      </w:r>
      <w:r w:rsidRPr="00052689">
        <w:t xml:space="preserve"> </w:t>
      </w:r>
      <w:r w:rsidRPr="008710D7">
        <w:t>complies</w:t>
      </w:r>
      <w:r w:rsidRPr="00052689">
        <w:t>, to the extent that the</w:t>
      </w:r>
      <w:r>
        <w:t xml:space="preserve"> o</w:t>
      </w:r>
      <w:r w:rsidRPr="00502217">
        <w:t>ccupationally</w:t>
      </w:r>
      <w:r w:rsidRPr="00F15311">
        <w:t xml:space="preserve"> exposed person</w:t>
      </w:r>
      <w:r w:rsidRPr="00052689">
        <w:t xml:space="preserve"> </w:t>
      </w:r>
      <w:r>
        <w:t>is</w:t>
      </w:r>
      <w:r w:rsidRPr="00052689">
        <w:t xml:space="preserve"> capable, with all reasonable measures to control and assess exposure to radiation in the workplace, including:</w:t>
      </w:r>
    </w:p>
    <w:p w14:paraId="2E74FF22" w14:textId="77777777" w:rsidR="00253461" w:rsidRPr="00052689" w:rsidRDefault="00253461" w:rsidP="00AC4C33">
      <w:pPr>
        <w:pStyle w:val="RPSBodyTextalpha"/>
        <w:numPr>
          <w:ilvl w:val="4"/>
          <w:numId w:val="36"/>
        </w:numPr>
        <w:ind w:left="1701" w:hanging="567"/>
      </w:pPr>
      <w:r w:rsidRPr="00052689">
        <w:t xml:space="preserve">the radiation </w:t>
      </w:r>
      <w:r w:rsidRPr="00490C9F">
        <w:t>protection</w:t>
      </w:r>
      <w:r w:rsidRPr="00052689">
        <w:t xml:space="preserve"> requirements specified in the radiation management plan</w:t>
      </w:r>
    </w:p>
    <w:p w14:paraId="596C8A1A" w14:textId="77777777" w:rsidR="00253461" w:rsidRPr="00052689" w:rsidRDefault="00253461" w:rsidP="00AC4C33">
      <w:pPr>
        <w:pStyle w:val="RPSBodyTextalpha"/>
        <w:numPr>
          <w:ilvl w:val="4"/>
          <w:numId w:val="36"/>
        </w:numPr>
        <w:ind w:left="1701" w:hanging="567"/>
      </w:pPr>
      <w:r w:rsidRPr="00E552D8">
        <w:t xml:space="preserve">the legitimate </w:t>
      </w:r>
      <w:r w:rsidRPr="00490C9F">
        <w:t>instructions</w:t>
      </w:r>
      <w:r w:rsidRPr="00E552D8">
        <w:t xml:space="preserve"> of the Responsible Person in relation to radiation protection</w:t>
      </w:r>
    </w:p>
    <w:p w14:paraId="33FADD9D" w14:textId="77777777" w:rsidR="00253461" w:rsidRPr="00052689" w:rsidRDefault="00253461" w:rsidP="00AC4C33">
      <w:pPr>
        <w:pStyle w:val="RPSBodyTextalpha"/>
        <w:numPr>
          <w:ilvl w:val="4"/>
          <w:numId w:val="36"/>
        </w:numPr>
        <w:ind w:left="1701" w:hanging="567"/>
      </w:pPr>
      <w:r w:rsidRPr="00CA1B1B">
        <w:rPr>
          <w:color w:val="auto"/>
        </w:rPr>
        <w:t>participation</w:t>
      </w:r>
      <w:r w:rsidRPr="00052689">
        <w:t xml:space="preserve"> in </w:t>
      </w:r>
      <w:r w:rsidRPr="00490C9F">
        <w:t>training</w:t>
      </w:r>
      <w:r w:rsidRPr="00052689">
        <w:t xml:space="preserve"> related to radiation protection, as required</w:t>
      </w:r>
    </w:p>
    <w:p w14:paraId="3A14A587" w14:textId="77777777" w:rsidR="00253461" w:rsidRPr="00052689" w:rsidRDefault="00253461" w:rsidP="00AC4C33">
      <w:pPr>
        <w:pStyle w:val="RPSBodyTextalpha"/>
        <w:numPr>
          <w:ilvl w:val="4"/>
          <w:numId w:val="36"/>
        </w:numPr>
        <w:ind w:left="1701" w:hanging="567"/>
      </w:pPr>
      <w:r w:rsidRPr="00CA1B1B">
        <w:rPr>
          <w:color w:val="auto"/>
        </w:rPr>
        <w:t>proper</w:t>
      </w:r>
      <w:r w:rsidRPr="00052689">
        <w:t xml:space="preserve"> use of the </w:t>
      </w:r>
      <w:r w:rsidRPr="00490C9F">
        <w:t>training</w:t>
      </w:r>
      <w:r w:rsidRPr="00052689">
        <w:t xml:space="preserve"> received to ensure their own health and safety and that of other persons</w:t>
      </w:r>
    </w:p>
    <w:p w14:paraId="451F0F8C" w14:textId="77777777" w:rsidR="00253461" w:rsidRPr="00052689" w:rsidRDefault="00253461" w:rsidP="00AC4C33">
      <w:pPr>
        <w:pStyle w:val="RPSBodyTextalpha"/>
        <w:numPr>
          <w:ilvl w:val="4"/>
          <w:numId w:val="36"/>
        </w:numPr>
        <w:ind w:left="1701" w:hanging="567"/>
      </w:pPr>
      <w:r w:rsidRPr="00052689">
        <w:t xml:space="preserve">proper use of </w:t>
      </w:r>
      <w:r w:rsidRPr="00490C9F">
        <w:t>protective</w:t>
      </w:r>
      <w:r w:rsidRPr="00052689">
        <w:t xml:space="preserve"> and monitoring equipment provided </w:t>
      </w:r>
    </w:p>
    <w:p w14:paraId="53A45017" w14:textId="77777777" w:rsidR="00253461" w:rsidRPr="00052689" w:rsidRDefault="00253461" w:rsidP="00AC4C33">
      <w:pPr>
        <w:pStyle w:val="RPSBodyTextalpha"/>
        <w:numPr>
          <w:ilvl w:val="4"/>
          <w:numId w:val="36"/>
        </w:numPr>
        <w:ind w:left="1701" w:hanging="567"/>
      </w:pPr>
      <w:r w:rsidRPr="00E552D8">
        <w:t xml:space="preserve">on employment, </w:t>
      </w:r>
      <w:r w:rsidRPr="00490C9F">
        <w:t>provide</w:t>
      </w:r>
      <w:r w:rsidRPr="00E552D8">
        <w:t xml:space="preserve"> to the Responsible Person, or assist the </w:t>
      </w:r>
      <w:r w:rsidRPr="00E552D8">
        <w:rPr>
          <w:color w:val="auto"/>
        </w:rPr>
        <w:t>Responsible</w:t>
      </w:r>
      <w:r w:rsidRPr="00E552D8">
        <w:t xml:space="preserve"> Person to obtain, details of their prior occupational radiation exposure, as necessary</w:t>
      </w:r>
    </w:p>
    <w:p w14:paraId="61A16137" w14:textId="77777777" w:rsidR="007F41B6" w:rsidRDefault="00253461" w:rsidP="00AC4C33">
      <w:pPr>
        <w:pStyle w:val="RPSBodyTextalpha"/>
        <w:numPr>
          <w:ilvl w:val="4"/>
          <w:numId w:val="36"/>
        </w:numPr>
        <w:spacing w:after="200" w:line="276" w:lineRule="auto"/>
        <w:ind w:left="1701" w:hanging="567"/>
        <w:rPr>
          <w:lang w:eastAsia="x-none"/>
        </w:rPr>
      </w:pPr>
      <w:r w:rsidRPr="00052689">
        <w:t>report</w:t>
      </w:r>
      <w:r>
        <w:t>ing</w:t>
      </w:r>
      <w:r w:rsidRPr="00052689">
        <w:t xml:space="preserve"> to the </w:t>
      </w:r>
      <w:r w:rsidRPr="00490C9F">
        <w:t>Responsible</w:t>
      </w:r>
      <w:r w:rsidRPr="00052689">
        <w:t xml:space="preserve"> Person any matter of which they are aware that may </w:t>
      </w:r>
      <w:r w:rsidRPr="00CA1B1B">
        <w:rPr>
          <w:color w:val="auto"/>
        </w:rPr>
        <w:t>compromise</w:t>
      </w:r>
      <w:r w:rsidRPr="00052689">
        <w:t xml:space="preserve"> radiation protection.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216F4" w14:paraId="3E5290CE" w14:textId="77777777" w:rsidTr="00E743AB">
        <w:trPr>
          <w:trHeight w:val="504"/>
        </w:trPr>
        <w:tc>
          <w:tcPr>
            <w:tcW w:w="9639" w:type="dxa"/>
            <w:shd w:val="clear" w:color="auto" w:fill="4E1A74"/>
            <w:vAlign w:val="center"/>
          </w:tcPr>
          <w:p w14:paraId="071B532D" w14:textId="77777777" w:rsidR="007216F4" w:rsidRPr="00D2092C" w:rsidRDefault="007216F4" w:rsidP="007216F4">
            <w:pPr>
              <w:pStyle w:val="Box"/>
              <w:framePr w:hSpace="0" w:wrap="auto" w:vAnchor="margin" w:xAlign="left" w:yAlign="inline"/>
              <w:suppressOverlap w:val="0"/>
            </w:pPr>
            <w:r>
              <w:t xml:space="preserve">Cooperation between Responsible Persons  </w:t>
            </w:r>
          </w:p>
        </w:tc>
      </w:tr>
    </w:tbl>
    <w:p w14:paraId="008A162B" w14:textId="77777777" w:rsidR="004645F0" w:rsidRDefault="00D06399" w:rsidP="00D06399">
      <w:pPr>
        <w:pStyle w:val="Paranumbered"/>
        <w:spacing w:after="200" w:line="276" w:lineRule="auto"/>
        <w:ind w:left="862" w:hanging="862"/>
        <w:rPr>
          <w:lang w:eastAsia="x-none"/>
        </w:rPr>
      </w:pPr>
      <w:r w:rsidRPr="00056862">
        <w:t>Where</w:t>
      </w:r>
      <w:r w:rsidRPr="00CA1B1B">
        <w:t xml:space="preserve"> applicable, the Responsible Person must engage with other Responsible Persons at the same site</w:t>
      </w:r>
      <w:r w:rsidRPr="004D20FA">
        <w:rPr>
          <w:vertAlign w:val="superscript"/>
        </w:rPr>
        <w:footnoteReference w:id="4"/>
      </w:r>
      <w:r w:rsidRPr="00CA1B1B">
        <w:t xml:space="preserve"> to ensure coordination of radiation protection efforts at the site.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B35CB" w:rsidRPr="00D2092C" w14:paraId="43E5FEF1" w14:textId="77777777" w:rsidTr="00E743AB">
        <w:trPr>
          <w:trHeight w:val="504"/>
        </w:trPr>
        <w:tc>
          <w:tcPr>
            <w:tcW w:w="9639" w:type="dxa"/>
            <w:shd w:val="clear" w:color="auto" w:fill="4E1A74"/>
            <w:vAlign w:val="center"/>
          </w:tcPr>
          <w:p w14:paraId="0E328A08" w14:textId="77777777" w:rsidR="000B35CB" w:rsidRPr="00D2092C" w:rsidRDefault="000B35CB" w:rsidP="00E743AB">
            <w:pPr>
              <w:pStyle w:val="Box"/>
              <w:framePr w:hSpace="0" w:wrap="auto" w:vAnchor="margin" w:xAlign="left" w:yAlign="inline"/>
              <w:suppressOverlap w:val="0"/>
            </w:pPr>
            <w:r w:rsidRPr="000B35CB">
              <w:t>Assessment of occupational exposure and workers’ health</w:t>
            </w:r>
          </w:p>
        </w:tc>
      </w:tr>
    </w:tbl>
    <w:p w14:paraId="69723991" w14:textId="77777777" w:rsidR="000B35CB" w:rsidRDefault="000B35CB" w:rsidP="003A1BC9">
      <w:pPr>
        <w:pStyle w:val="Paranumbered"/>
        <w:spacing w:after="200" w:line="276" w:lineRule="auto"/>
        <w:ind w:left="862" w:hanging="862"/>
      </w:pPr>
      <w:r w:rsidRPr="00F63A74">
        <w:t xml:space="preserve">The Responsible Person must arrange for appropriate </w:t>
      </w:r>
      <w:r>
        <w:t xml:space="preserve">radiation </w:t>
      </w:r>
      <w:r w:rsidRPr="00F63A74">
        <w:t>monitoring to the extent necessary to</w:t>
      </w:r>
      <w:r>
        <w:t>:</w:t>
      </w:r>
    </w:p>
    <w:p w14:paraId="5E175D98" w14:textId="77777777" w:rsidR="000B35CB" w:rsidRDefault="000B35CB" w:rsidP="00AC4C33">
      <w:pPr>
        <w:pStyle w:val="ListParagraph"/>
        <w:numPr>
          <w:ilvl w:val="0"/>
          <w:numId w:val="37"/>
        </w:numPr>
        <w:spacing w:line="240" w:lineRule="auto"/>
        <w:ind w:left="1701" w:hanging="567"/>
        <w:contextualSpacing w:val="0"/>
      </w:pPr>
      <w:r w:rsidRPr="004C7046">
        <w:lastRenderedPageBreak/>
        <w:t>demonstrate</w:t>
      </w:r>
      <w:r w:rsidRPr="00F63A74">
        <w:t xml:space="preserve"> the effectiveness of the measures for protection and safety </w:t>
      </w:r>
    </w:p>
    <w:p w14:paraId="416E7BF7" w14:textId="77777777" w:rsidR="000B35CB" w:rsidRDefault="000B35CB" w:rsidP="00AC4C33">
      <w:pPr>
        <w:pStyle w:val="ListParagraph"/>
        <w:numPr>
          <w:ilvl w:val="0"/>
          <w:numId w:val="37"/>
        </w:numPr>
        <w:spacing w:line="240" w:lineRule="auto"/>
        <w:ind w:left="1701" w:hanging="567"/>
        <w:contextualSpacing w:val="0"/>
      </w:pPr>
      <w:r>
        <w:t>assess external radiation doses</w:t>
      </w:r>
    </w:p>
    <w:p w14:paraId="46969436" w14:textId="77777777" w:rsidR="000B35CB" w:rsidRDefault="000B35CB" w:rsidP="00AC4C33">
      <w:pPr>
        <w:pStyle w:val="ListParagraph"/>
        <w:numPr>
          <w:ilvl w:val="0"/>
          <w:numId w:val="37"/>
        </w:numPr>
        <w:spacing w:line="240" w:lineRule="auto"/>
        <w:ind w:left="1701" w:hanging="567"/>
        <w:contextualSpacing w:val="0"/>
      </w:pPr>
      <w:r w:rsidRPr="00F63A74">
        <w:t xml:space="preserve">assess </w:t>
      </w:r>
      <w:r w:rsidRPr="004D20FA">
        <w:t>intakes</w:t>
      </w:r>
      <w:r w:rsidRPr="00F63A74">
        <w:t xml:space="preserve"> of radionuclides and the committed </w:t>
      </w:r>
      <w:r w:rsidRPr="000B35CB">
        <w:rPr>
          <w:b/>
        </w:rPr>
        <w:t>effective dose</w:t>
      </w:r>
      <w:r w:rsidRPr="00F63A74">
        <w:t>s.</w:t>
      </w:r>
    </w:p>
    <w:p w14:paraId="19C0C186" w14:textId="77777777" w:rsidR="000B35CB" w:rsidRPr="008D423B" w:rsidRDefault="000B35CB" w:rsidP="003A1BC9">
      <w:pPr>
        <w:pStyle w:val="Paranumbered"/>
        <w:spacing w:after="200" w:line="276" w:lineRule="auto"/>
        <w:ind w:left="862" w:hanging="862"/>
      </w:pPr>
      <w:r>
        <w:t xml:space="preserve">The </w:t>
      </w:r>
      <w:r w:rsidRPr="007B7B85">
        <w:t>Responsible Person</w:t>
      </w:r>
      <w:r>
        <w:t xml:space="preserve"> must ensure that sufficient evidence is kept to be able to demonstrate at any time that: </w:t>
      </w:r>
    </w:p>
    <w:p w14:paraId="12CCE65B" w14:textId="77777777" w:rsidR="000B35CB" w:rsidRDefault="000B35CB" w:rsidP="00AC4C33">
      <w:pPr>
        <w:pStyle w:val="RPSBodyTextalpha"/>
        <w:numPr>
          <w:ilvl w:val="4"/>
          <w:numId w:val="38"/>
        </w:numPr>
        <w:ind w:left="1701" w:hanging="567"/>
      </w:pPr>
      <w:r>
        <w:t xml:space="preserve">all doses </w:t>
      </w:r>
      <w:r w:rsidRPr="004D20FA">
        <w:t>estimated</w:t>
      </w:r>
      <w:r>
        <w:t xml:space="preserve"> to have been received by occupationally exposed persons in their employ are below the relevant limit in Schedule A</w:t>
      </w:r>
    </w:p>
    <w:p w14:paraId="59ADFF22" w14:textId="77777777" w:rsidR="000B35CB" w:rsidRDefault="000B35CB" w:rsidP="00AC4C33">
      <w:pPr>
        <w:pStyle w:val="RPSBodyTextalpha"/>
        <w:numPr>
          <w:ilvl w:val="4"/>
          <w:numId w:val="38"/>
        </w:numPr>
        <w:ind w:left="1701" w:hanging="567"/>
      </w:pPr>
      <w:r>
        <w:t>all doses to members of the public are below the relevant limit in Schedule B</w:t>
      </w:r>
    </w:p>
    <w:p w14:paraId="03219F89" w14:textId="77777777" w:rsidR="007216F4" w:rsidRDefault="000B35CB" w:rsidP="00AC4C33">
      <w:pPr>
        <w:pStyle w:val="RPSBodyTextalpha"/>
        <w:numPr>
          <w:ilvl w:val="4"/>
          <w:numId w:val="38"/>
        </w:numPr>
        <w:spacing w:after="200" w:line="276" w:lineRule="auto"/>
        <w:ind w:left="1701" w:hanging="567"/>
        <w:rPr>
          <w:lang w:eastAsia="x-none"/>
        </w:rPr>
      </w:pPr>
      <w:r>
        <w:t>optimisation of radiation protection has been carried out.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27174F" w:rsidRPr="00D2092C" w14:paraId="4CDBF243" w14:textId="77777777" w:rsidTr="00E743AB">
        <w:trPr>
          <w:trHeight w:val="504"/>
        </w:trPr>
        <w:tc>
          <w:tcPr>
            <w:tcW w:w="9639" w:type="dxa"/>
            <w:shd w:val="clear" w:color="auto" w:fill="4E1A74"/>
            <w:vAlign w:val="center"/>
          </w:tcPr>
          <w:p w14:paraId="3BF1F8A0" w14:textId="77777777" w:rsidR="0027174F" w:rsidRPr="00D2092C" w:rsidRDefault="003D7461" w:rsidP="00E743AB">
            <w:pPr>
              <w:pStyle w:val="Box"/>
              <w:framePr w:hSpace="0" w:wrap="auto" w:vAnchor="margin" w:xAlign="left" w:yAlign="inline"/>
              <w:suppressOverlap w:val="0"/>
            </w:pPr>
            <w:r w:rsidRPr="003D7461">
              <w:t>Information, instruction and training</w:t>
            </w:r>
          </w:p>
        </w:tc>
      </w:tr>
    </w:tbl>
    <w:p w14:paraId="2CE9C08B" w14:textId="77777777" w:rsidR="0027174F" w:rsidRDefault="0027174F" w:rsidP="003A1BC9">
      <w:pPr>
        <w:pStyle w:val="Paranumbered"/>
        <w:spacing w:after="200" w:line="276" w:lineRule="auto"/>
        <w:ind w:left="862" w:hanging="862"/>
      </w:pPr>
      <w:r w:rsidRPr="007B7B85">
        <w:t xml:space="preserve">The </w:t>
      </w:r>
      <w:r w:rsidRPr="00502217">
        <w:t>Responsible</w:t>
      </w:r>
      <w:r w:rsidRPr="007B7B85">
        <w:t xml:space="preserve"> Person</w:t>
      </w:r>
      <w:r w:rsidRPr="005E168B">
        <w:t xml:space="preserve"> must provide induction training, refresher training and other </w:t>
      </w:r>
      <w:r w:rsidRPr="00056862">
        <w:t>relevant</w:t>
      </w:r>
      <w:r w:rsidRPr="005E168B">
        <w:t xml:space="preserve"> </w:t>
      </w:r>
      <w:r w:rsidRPr="008710D7">
        <w:t>information</w:t>
      </w:r>
      <w:r w:rsidRPr="005E168B">
        <w:t xml:space="preserve"> to occupationally exposed persons.</w:t>
      </w:r>
      <w:r>
        <w:t xml:space="preserve"> </w:t>
      </w:r>
    </w:p>
    <w:p w14:paraId="1E8C63EC" w14:textId="77777777" w:rsidR="0027174F" w:rsidRPr="00653DC3" w:rsidRDefault="0027174F" w:rsidP="003A1BC9">
      <w:pPr>
        <w:pStyle w:val="Paranumbered"/>
        <w:spacing w:after="200" w:line="276" w:lineRule="auto"/>
        <w:ind w:left="862" w:hanging="862"/>
      </w:pPr>
      <w:r w:rsidRPr="00653DC3">
        <w:t xml:space="preserve">The </w:t>
      </w:r>
      <w:r w:rsidRPr="00CA1B1B">
        <w:t>Responsible</w:t>
      </w:r>
      <w:r w:rsidRPr="007B7B85">
        <w:t xml:space="preserve"> </w:t>
      </w:r>
      <w:r w:rsidRPr="008710D7">
        <w:t>Person</w:t>
      </w:r>
      <w:r w:rsidRPr="00653DC3">
        <w:t xml:space="preserve"> must ensure that the type and level of training required and its method of presentation is:</w:t>
      </w:r>
    </w:p>
    <w:p w14:paraId="0AE21CE5" w14:textId="77777777" w:rsidR="0027174F" w:rsidRDefault="0027174F" w:rsidP="00AC4C33">
      <w:pPr>
        <w:pStyle w:val="RPSBodyTextalpha"/>
        <w:numPr>
          <w:ilvl w:val="4"/>
          <w:numId w:val="39"/>
        </w:numPr>
        <w:ind w:left="1701" w:hanging="567"/>
      </w:pPr>
      <w:r w:rsidRPr="00653DC3">
        <w:t xml:space="preserve">consistent with the </w:t>
      </w:r>
      <w:r>
        <w:t>training needs</w:t>
      </w:r>
      <w:r w:rsidRPr="00653DC3">
        <w:t xml:space="preserve"> of the occupationally exposed persons </w:t>
      </w:r>
    </w:p>
    <w:p w14:paraId="1F7B2D99" w14:textId="77777777" w:rsidR="0027174F" w:rsidRDefault="0027174F" w:rsidP="00AC4C33">
      <w:pPr>
        <w:pStyle w:val="RPSBodyTextalpha"/>
        <w:numPr>
          <w:ilvl w:val="4"/>
          <w:numId w:val="39"/>
        </w:numPr>
        <w:ind w:left="1701" w:hanging="567"/>
      </w:pPr>
      <w:r w:rsidRPr="00653DC3">
        <w:t xml:space="preserve">commensurate with the radiation </w:t>
      </w:r>
      <w:r w:rsidRPr="003256AC">
        <w:t>risks</w:t>
      </w:r>
      <w:r w:rsidRPr="00653DC3">
        <w:t xml:space="preserve"> associated with the workplace</w:t>
      </w:r>
      <w:r>
        <w:t>.</w:t>
      </w:r>
    </w:p>
    <w:p w14:paraId="53910718" w14:textId="77777777" w:rsidR="0027174F" w:rsidRPr="00EA5EDF" w:rsidRDefault="0027174F" w:rsidP="003A1BC9">
      <w:pPr>
        <w:pStyle w:val="Paranumbered"/>
        <w:spacing w:after="200" w:line="276" w:lineRule="auto"/>
        <w:ind w:left="862" w:hanging="862"/>
        <w:rPr>
          <w:spacing w:val="-2"/>
        </w:rPr>
      </w:pPr>
      <w:r w:rsidRPr="00EA5EDF">
        <w:rPr>
          <w:spacing w:val="-2"/>
        </w:rPr>
        <w:t>The Responsible Person must ensure that all personnel who may be exposed to radiation in their work have appropriate education, training and qualification so that they:</w:t>
      </w:r>
    </w:p>
    <w:p w14:paraId="7DCA0C9D" w14:textId="77777777" w:rsidR="0027174F" w:rsidRDefault="0027174F" w:rsidP="00AC4C33">
      <w:pPr>
        <w:pStyle w:val="RPSBodyTextalpha"/>
        <w:numPr>
          <w:ilvl w:val="4"/>
          <w:numId w:val="40"/>
        </w:numPr>
        <w:ind w:left="1701" w:hanging="567"/>
      </w:pPr>
      <w:r w:rsidRPr="00CA1B1B">
        <w:t>understand</w:t>
      </w:r>
      <w:r w:rsidRPr="002A2314">
        <w:t xml:space="preserve"> </w:t>
      </w:r>
      <w:r w:rsidRPr="00490C9F">
        <w:t>their</w:t>
      </w:r>
      <w:r w:rsidRPr="002A2314">
        <w:t xml:space="preserve"> responsibilities</w:t>
      </w:r>
    </w:p>
    <w:p w14:paraId="4B52EEA0" w14:textId="77777777" w:rsidR="0027174F" w:rsidRPr="002A2314" w:rsidRDefault="0027174F" w:rsidP="00AC4C33">
      <w:pPr>
        <w:pStyle w:val="RPSBodyTextalpha"/>
        <w:numPr>
          <w:ilvl w:val="4"/>
          <w:numId w:val="40"/>
        </w:numPr>
        <w:ind w:left="1701" w:hanging="567"/>
      </w:pPr>
      <w:r w:rsidRPr="002A2314">
        <w:t>can</w:t>
      </w:r>
      <w:r>
        <w:t xml:space="preserve"> </w:t>
      </w:r>
      <w:r w:rsidRPr="00CA1B1B">
        <w:t>perform</w:t>
      </w:r>
      <w:r w:rsidRPr="002A2314">
        <w:t xml:space="preserve"> their duties competently, with appropriate judgement and in </w:t>
      </w:r>
      <w:r w:rsidRPr="00CA1B1B">
        <w:t>accordance</w:t>
      </w:r>
      <w:r>
        <w:t xml:space="preserve"> </w:t>
      </w:r>
      <w:r w:rsidRPr="002A2314">
        <w:t xml:space="preserve">with </w:t>
      </w:r>
      <w:r>
        <w:t xml:space="preserve">the </w:t>
      </w:r>
      <w:r w:rsidRPr="00E50AF2">
        <w:t>Responsible Person’s radiation management plan</w:t>
      </w:r>
      <w:r w:rsidRPr="002A2314">
        <w:t>.</w:t>
      </w:r>
    </w:p>
    <w:p w14:paraId="47995940" w14:textId="77777777" w:rsidR="0027174F" w:rsidRDefault="0027174F" w:rsidP="0027174F">
      <w:pPr>
        <w:pStyle w:val="Paranumbered"/>
        <w:spacing w:after="200" w:line="276" w:lineRule="auto"/>
        <w:ind w:left="862" w:hanging="862"/>
        <w:rPr>
          <w:lang w:eastAsia="x-none"/>
        </w:rPr>
      </w:pPr>
      <w:r w:rsidRPr="00EA5EDF">
        <w:rPr>
          <w:spacing w:val="-2"/>
        </w:rPr>
        <w:t>The Responsible Person must document the induction and training programs conducted in accordance with the radiation management plan and record participation.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2D5144" w:rsidRPr="00D2092C" w14:paraId="1B305C81" w14:textId="77777777" w:rsidTr="00E743AB">
        <w:trPr>
          <w:trHeight w:val="504"/>
        </w:trPr>
        <w:tc>
          <w:tcPr>
            <w:tcW w:w="9639" w:type="dxa"/>
            <w:shd w:val="clear" w:color="auto" w:fill="4E1A74"/>
            <w:vAlign w:val="center"/>
          </w:tcPr>
          <w:p w14:paraId="6101C005" w14:textId="77777777" w:rsidR="002D5144" w:rsidRPr="00D2092C" w:rsidRDefault="002D5144" w:rsidP="00E743AB">
            <w:pPr>
              <w:pStyle w:val="Box"/>
              <w:framePr w:hSpace="0" w:wrap="auto" w:vAnchor="margin" w:xAlign="left" w:yAlign="inline"/>
              <w:suppressOverlap w:val="0"/>
            </w:pPr>
            <w:r w:rsidRPr="002D5144">
              <w:t>Conditions of service</w:t>
            </w:r>
          </w:p>
        </w:tc>
      </w:tr>
    </w:tbl>
    <w:p w14:paraId="29598ECA" w14:textId="77777777" w:rsidR="009827DF" w:rsidRDefault="009827DF" w:rsidP="003A1BC9">
      <w:pPr>
        <w:pStyle w:val="Paranumbered"/>
        <w:spacing w:after="200" w:line="276" w:lineRule="auto"/>
        <w:ind w:left="862" w:hanging="862"/>
      </w:pPr>
      <w:r w:rsidRPr="00CA1B1B">
        <w:t>The</w:t>
      </w:r>
      <w:r>
        <w:t xml:space="preserve"> </w:t>
      </w:r>
      <w:r w:rsidRPr="00502217">
        <w:t>Responsible</w:t>
      </w:r>
      <w:r>
        <w:t xml:space="preserve"> Person must</w:t>
      </w:r>
      <w:r w:rsidRPr="006844CB">
        <w:t xml:space="preserve"> make all reasonable efforts to provide </w:t>
      </w:r>
      <w:r>
        <w:t xml:space="preserve">a </w:t>
      </w:r>
      <w:r w:rsidRPr="006844CB">
        <w:t>worker</w:t>
      </w:r>
      <w:r>
        <w:t xml:space="preserve"> </w:t>
      </w:r>
      <w:r w:rsidRPr="006844CB">
        <w:t xml:space="preserve">with suitable </w:t>
      </w:r>
      <w:r w:rsidRPr="008710D7">
        <w:t>alternate</w:t>
      </w:r>
      <w:r w:rsidRPr="006844CB">
        <w:t xml:space="preserve"> employment </w:t>
      </w:r>
      <w:r>
        <w:t>if</w:t>
      </w:r>
      <w:r w:rsidRPr="006844CB">
        <w:t xml:space="preserve"> it has been</w:t>
      </w:r>
      <w:r>
        <w:t xml:space="preserve"> </w:t>
      </w:r>
      <w:r w:rsidRPr="006844CB">
        <w:t>determined</w:t>
      </w:r>
      <w:r>
        <w:t xml:space="preserve"> that the </w:t>
      </w:r>
      <w:r w:rsidRPr="006844CB">
        <w:t>worker, for health reasons, may no longer continue in</w:t>
      </w:r>
      <w:r>
        <w:t xml:space="preserve"> </w:t>
      </w:r>
      <w:r w:rsidRPr="006844CB">
        <w:t xml:space="preserve">employment </w:t>
      </w:r>
      <w:r w:rsidRPr="00E8798F">
        <w:t>under conditions where th</w:t>
      </w:r>
      <w:r>
        <w:t>ey</w:t>
      </w:r>
      <w:r w:rsidRPr="00E8798F">
        <w:t xml:space="preserve"> may be exposed to radiation exceeding the effective dose limit for </w:t>
      </w:r>
      <w:r>
        <w:t xml:space="preserve">a </w:t>
      </w:r>
      <w:r w:rsidRPr="00E8798F">
        <w:t xml:space="preserve">member of the public specified in Schedule </w:t>
      </w:r>
      <w:r>
        <w:t xml:space="preserve">B. The determination may be made </w:t>
      </w:r>
      <w:r w:rsidRPr="006844CB">
        <w:t>either by</w:t>
      </w:r>
      <w:r>
        <w:t>:</w:t>
      </w:r>
      <w:r w:rsidRPr="006844CB">
        <w:t xml:space="preserve"> </w:t>
      </w:r>
    </w:p>
    <w:p w14:paraId="6BC7B19F" w14:textId="77777777" w:rsidR="009827DF" w:rsidRDefault="009827DF" w:rsidP="00AC4C33">
      <w:pPr>
        <w:pStyle w:val="RPSBodyTextalpha"/>
        <w:numPr>
          <w:ilvl w:val="4"/>
          <w:numId w:val="41"/>
        </w:numPr>
        <w:ind w:left="1701" w:hanging="567"/>
      </w:pPr>
      <w:r w:rsidRPr="006844CB">
        <w:t xml:space="preserve">the </w:t>
      </w:r>
      <w:r>
        <w:rPr>
          <w:lang w:eastAsia="en-AU"/>
        </w:rPr>
        <w:t>relevant</w:t>
      </w:r>
      <w:r>
        <w:t xml:space="preserve"> re</w:t>
      </w:r>
      <w:r w:rsidRPr="006844CB">
        <w:t xml:space="preserve">gulatory </w:t>
      </w:r>
      <w:r>
        <w:t>authority</w:t>
      </w:r>
      <w:r w:rsidR="007C4B3A">
        <w:br/>
        <w:t>or</w:t>
      </w:r>
    </w:p>
    <w:p w14:paraId="66F62396" w14:textId="77777777" w:rsidR="00AC4C33" w:rsidRDefault="009827DF" w:rsidP="00AC4C33">
      <w:pPr>
        <w:pStyle w:val="RPSBodyTextalpha"/>
        <w:numPr>
          <w:ilvl w:val="4"/>
          <w:numId w:val="41"/>
        </w:numPr>
        <w:spacing w:after="200" w:line="276" w:lineRule="auto"/>
        <w:ind w:left="1701" w:hanging="567"/>
      </w:pPr>
      <w:r>
        <w:t xml:space="preserve">based on </w:t>
      </w:r>
      <w:r w:rsidRPr="006844CB">
        <w:t xml:space="preserve">the </w:t>
      </w:r>
      <w:r w:rsidRPr="00EA5EDF">
        <w:rPr>
          <w:lang w:eastAsia="en-AU"/>
        </w:rPr>
        <w:t>framework</w:t>
      </w:r>
      <w:r w:rsidRPr="006844CB">
        <w:t xml:space="preserve"> of the program</w:t>
      </w:r>
      <w:r>
        <w:t xml:space="preserve"> </w:t>
      </w:r>
      <w:r w:rsidRPr="006844CB">
        <w:t xml:space="preserve">for workers’ </w:t>
      </w:r>
      <w:r w:rsidRPr="00EA5EDF">
        <w:rPr>
          <w:b/>
        </w:rPr>
        <w:t>health surveillance</w:t>
      </w:r>
      <w:r w:rsidRPr="006844CB">
        <w:t xml:space="preserve"> in accordance with the requirements of</w:t>
      </w:r>
      <w:r>
        <w:t xml:space="preserve"> </w:t>
      </w:r>
      <w:r w:rsidRPr="006844CB">
        <w:t>th</w:t>
      </w:r>
      <w:r>
        <w:t>is Code</w:t>
      </w:r>
      <w:r w:rsidRPr="006844CB">
        <w:t>.</w:t>
      </w:r>
    </w:p>
    <w:p w14:paraId="0BC01107" w14:textId="77777777" w:rsidR="00AC4C33" w:rsidRDefault="00AC4C33">
      <w:pPr>
        <w:spacing w:before="0" w:after="200" w:line="276" w:lineRule="auto"/>
        <w:rPr>
          <w:rFonts w:eastAsiaTheme="minorHAnsi" w:cs="TimesNewRomanPSMT"/>
          <w:lang w:eastAsia="en-US"/>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3F67" w:rsidRPr="00D2092C" w14:paraId="324DA34E" w14:textId="77777777" w:rsidTr="00E743AB">
        <w:trPr>
          <w:trHeight w:val="504"/>
        </w:trPr>
        <w:tc>
          <w:tcPr>
            <w:tcW w:w="9639" w:type="dxa"/>
            <w:shd w:val="clear" w:color="auto" w:fill="4E1A74"/>
            <w:vAlign w:val="center"/>
          </w:tcPr>
          <w:p w14:paraId="625A03B8" w14:textId="77777777" w:rsidR="007A3F67" w:rsidRPr="00D2092C" w:rsidRDefault="007A3F67" w:rsidP="00E743AB">
            <w:pPr>
              <w:pStyle w:val="Box"/>
              <w:framePr w:hSpace="0" w:wrap="auto" w:vAnchor="margin" w:xAlign="left" w:yAlign="inline"/>
              <w:suppressOverlap w:val="0"/>
            </w:pPr>
            <w:r w:rsidRPr="007A3F67">
              <w:lastRenderedPageBreak/>
              <w:t xml:space="preserve">Requirements for protection and safety for female workers and for persons under 16 years of age and persons under 18 years of age but more than 16 years of age  </w:t>
            </w:r>
          </w:p>
        </w:tc>
      </w:tr>
    </w:tbl>
    <w:p w14:paraId="677EABAB" w14:textId="77777777" w:rsidR="005B2A59" w:rsidRPr="008F4CF4" w:rsidRDefault="005B2A59" w:rsidP="003A1BC9">
      <w:pPr>
        <w:pStyle w:val="Paranumbered"/>
        <w:spacing w:after="200" w:line="276" w:lineRule="auto"/>
        <w:ind w:left="862" w:hanging="862"/>
      </w:pPr>
      <w:r w:rsidRPr="002B5D3A">
        <w:t xml:space="preserve">The </w:t>
      </w:r>
      <w:r w:rsidRPr="007B7B85">
        <w:t>Responsible Person</w:t>
      </w:r>
      <w:r w:rsidRPr="002B5D3A">
        <w:t xml:space="preserve"> </w:t>
      </w:r>
      <w:r>
        <w:t xml:space="preserve">must </w:t>
      </w:r>
      <w:r w:rsidRPr="002B5D3A">
        <w:t xml:space="preserve">ensure that when an occupationally exposed female has declared </w:t>
      </w:r>
      <w:r w:rsidRPr="008710D7">
        <w:t>to</w:t>
      </w:r>
      <w:r w:rsidRPr="002B5D3A">
        <w:t xml:space="preserve"> the </w:t>
      </w:r>
      <w:r w:rsidRPr="007B7B85">
        <w:t>Responsible Person</w:t>
      </w:r>
      <w:r w:rsidRPr="002B5D3A">
        <w:t xml:space="preserve"> that she is pregnant</w:t>
      </w:r>
      <w:r>
        <w:t xml:space="preserve"> or is breast-feeding</w:t>
      </w:r>
      <w:r w:rsidRPr="002B5D3A">
        <w:t xml:space="preserve">, additional controls are </w:t>
      </w:r>
      <w:r w:rsidRPr="00502217">
        <w:t>considered</w:t>
      </w:r>
      <w:r w:rsidRPr="002B5D3A">
        <w:t xml:space="preserve"> to protect the embryo/foetus </w:t>
      </w:r>
      <w:r>
        <w:t xml:space="preserve">or breast-fed infant </w:t>
      </w:r>
      <w:r w:rsidRPr="002B5D3A">
        <w:t>to a level similar to that provided for members of the public</w:t>
      </w:r>
      <w:r>
        <w:t>.</w:t>
      </w:r>
    </w:p>
    <w:p w14:paraId="018CB224" w14:textId="77777777" w:rsidR="005B2A59" w:rsidRPr="0005517B" w:rsidRDefault="005B2A59" w:rsidP="003A1BC9">
      <w:pPr>
        <w:pStyle w:val="Paranumbered"/>
        <w:spacing w:after="200" w:line="276" w:lineRule="auto"/>
        <w:ind w:left="862" w:hanging="862"/>
      </w:pPr>
      <w:r w:rsidRPr="0005517B">
        <w:t xml:space="preserve">The </w:t>
      </w:r>
      <w:r w:rsidRPr="00CA1B1B">
        <w:t>Responsible</w:t>
      </w:r>
      <w:r w:rsidRPr="0005517B">
        <w:t xml:space="preserve"> Person must ensure that no person under the age of 16 years is or could be subject to occupational exposure. </w:t>
      </w:r>
    </w:p>
    <w:p w14:paraId="0D9ABB97" w14:textId="77777777" w:rsidR="000B35CB" w:rsidRDefault="005B2A59" w:rsidP="005B2A59">
      <w:pPr>
        <w:pStyle w:val="Paranumbered"/>
        <w:spacing w:after="200" w:line="276" w:lineRule="auto"/>
        <w:ind w:left="862" w:hanging="862"/>
        <w:rPr>
          <w:lang w:eastAsia="x-none"/>
        </w:rPr>
      </w:pPr>
      <w:r w:rsidRPr="0005517B">
        <w:t xml:space="preserve">The </w:t>
      </w:r>
      <w:r w:rsidRPr="00CA1B1B">
        <w:t>Responsible</w:t>
      </w:r>
      <w:r w:rsidRPr="0005517B">
        <w:t xml:space="preserve"> Person must </w:t>
      </w:r>
      <w:r>
        <w:t>ensure that persons under the age of 18 but more than 16 years are not subject to occupational exposure unless they are under supervision and only for the purpose of training for employment or for the purpose of studies in which sources are used.</w:t>
      </w:r>
    </w:p>
    <w:p w14:paraId="041B3F4A" w14:textId="77777777" w:rsidR="007A3F67" w:rsidRDefault="009723B6" w:rsidP="009723B6">
      <w:pPr>
        <w:pStyle w:val="Heading2"/>
      </w:pPr>
      <w:bookmarkStart w:id="56" w:name="_Toc27648064"/>
      <w:r>
        <w:rPr>
          <w:lang w:val="en-AU"/>
        </w:rPr>
        <w:t>Requirements for Public and Environmental Exposure</w:t>
      </w:r>
      <w:bookmarkEnd w:id="56"/>
    </w:p>
    <w:p w14:paraId="2457B80A" w14:textId="77777777" w:rsidR="009723B6" w:rsidRDefault="009723B6" w:rsidP="009723B6">
      <w:pPr>
        <w:spacing w:before="200"/>
        <w:rPr>
          <w:lang w:eastAsia="x-none"/>
        </w:rPr>
      </w:pPr>
      <w:r>
        <w:rPr>
          <w:lang w:eastAsia="x-none"/>
        </w:rPr>
        <w:t>The requirements relating to public exposure in planned exposure situations apply to public exposure due to a practice or a radiation source within a practice. For exposure due to natural sources, such requirements apply only to the following types of public exposure:</w:t>
      </w:r>
    </w:p>
    <w:p w14:paraId="543C11AA" w14:textId="77777777" w:rsidR="009723B6" w:rsidRDefault="009723B6" w:rsidP="00BC0396">
      <w:pPr>
        <w:pStyle w:val="ListParagraph"/>
        <w:numPr>
          <w:ilvl w:val="0"/>
          <w:numId w:val="15"/>
        </w:numPr>
        <w:spacing w:line="276" w:lineRule="auto"/>
        <w:ind w:left="425" w:hanging="425"/>
        <w:contextualSpacing w:val="0"/>
        <w:rPr>
          <w:lang w:eastAsia="x-none"/>
        </w:rPr>
      </w:pPr>
      <w:r>
        <w:rPr>
          <w:lang w:eastAsia="x-none"/>
        </w:rPr>
        <w:t xml:space="preserve">exposure due to material in any practice specified in the Scope of this Code where the activity concentration in the material of any radionuclide in the uranium decay chain or the thorium decay chain is greater than 1 Bq/g or the activity concentration of </w:t>
      </w:r>
      <w:r w:rsidRPr="00FD7581">
        <w:rPr>
          <w:vertAlign w:val="superscript"/>
          <w:lang w:eastAsia="x-none"/>
        </w:rPr>
        <w:t>40</w:t>
      </w:r>
      <w:r>
        <w:rPr>
          <w:lang w:eastAsia="x-none"/>
        </w:rPr>
        <w:t>K is greater than 10 Bq/g</w:t>
      </w:r>
    </w:p>
    <w:p w14:paraId="1F7E8788" w14:textId="77777777" w:rsidR="007A3F67" w:rsidRDefault="009723B6" w:rsidP="00BC0396">
      <w:pPr>
        <w:pStyle w:val="ListParagraph"/>
        <w:numPr>
          <w:ilvl w:val="0"/>
          <w:numId w:val="15"/>
        </w:numPr>
        <w:spacing w:after="200" w:line="276" w:lineRule="auto"/>
        <w:ind w:left="425" w:hanging="425"/>
        <w:contextualSpacing w:val="0"/>
        <w:rPr>
          <w:lang w:eastAsia="x-none"/>
        </w:rPr>
      </w:pPr>
      <w:r w:rsidRPr="009723B6">
        <w:rPr>
          <w:lang w:eastAsia="x-none"/>
        </w:rPr>
        <w:t>exposure due to discharges or due to the management of radioactive waste arising from a practice</w:t>
      </w:r>
      <w:r>
        <w:rPr>
          <w:lang w:eastAsia="x-none"/>
        </w:rPr>
        <w:t xml:space="preserve"> involving this type of material.</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9723B6" w:rsidRPr="00D2092C" w14:paraId="3CAF4CF4" w14:textId="77777777" w:rsidTr="00E743AB">
        <w:trPr>
          <w:trHeight w:val="504"/>
        </w:trPr>
        <w:tc>
          <w:tcPr>
            <w:tcW w:w="9639" w:type="dxa"/>
            <w:shd w:val="clear" w:color="auto" w:fill="4E1A74"/>
            <w:vAlign w:val="center"/>
          </w:tcPr>
          <w:p w14:paraId="54222341" w14:textId="77777777" w:rsidR="009723B6" w:rsidRPr="00D2092C" w:rsidRDefault="009723B6" w:rsidP="00E743AB">
            <w:pPr>
              <w:pStyle w:val="Box"/>
              <w:framePr w:hSpace="0" w:wrap="auto" w:vAnchor="margin" w:xAlign="left" w:yAlign="inline"/>
              <w:suppressOverlap w:val="0"/>
            </w:pPr>
            <w:r w:rsidRPr="009723B6">
              <w:t>Radioactive waste and discharges</w:t>
            </w:r>
          </w:p>
        </w:tc>
      </w:tr>
    </w:tbl>
    <w:p w14:paraId="2C280C67" w14:textId="77777777" w:rsidR="009723B6" w:rsidRPr="008F4CF4" w:rsidRDefault="009723B6" w:rsidP="003A1BC9">
      <w:pPr>
        <w:pStyle w:val="Paranumbered"/>
        <w:spacing w:after="200" w:line="276" w:lineRule="auto"/>
        <w:ind w:left="862" w:hanging="862"/>
      </w:pPr>
      <w:r>
        <w:t>T</w:t>
      </w:r>
      <w:r w:rsidRPr="00D1443C">
        <w:t xml:space="preserve">he Responsible Person must ensure that disposal of </w:t>
      </w:r>
      <w:r w:rsidRPr="00CA1B1B">
        <w:t>radioactive</w:t>
      </w:r>
      <w:r w:rsidRPr="00D1443C">
        <w:t xml:space="preserve"> material is only</w:t>
      </w:r>
      <w:r>
        <w:t xml:space="preserve"> carried out</w:t>
      </w:r>
      <w:r w:rsidRPr="00D1443C">
        <w:t xml:space="preserve"> </w:t>
      </w:r>
      <w:r>
        <w:t>in accordance with an authorisation issued by the relevant regulatory authority that takes protection of the public and the environment into account.</w:t>
      </w:r>
    </w:p>
    <w:p w14:paraId="17708424" w14:textId="77777777" w:rsidR="000229EE" w:rsidRDefault="009723B6" w:rsidP="003A1BC9">
      <w:pPr>
        <w:pStyle w:val="Paranumbered"/>
        <w:spacing w:after="200" w:line="276" w:lineRule="auto"/>
        <w:ind w:left="862" w:hanging="862"/>
      </w:pPr>
      <w:r w:rsidRPr="00E145B3">
        <w:t xml:space="preserve">Where a practice generates radioactive waste, the </w:t>
      </w:r>
      <w:r w:rsidRPr="007B7B85">
        <w:t>Responsible Person</w:t>
      </w:r>
      <w:r w:rsidRPr="00E145B3">
        <w:t xml:space="preserve"> must ensure that </w:t>
      </w:r>
      <w:r w:rsidRPr="00CA1B1B">
        <w:t>the</w:t>
      </w:r>
      <w:r w:rsidRPr="00E145B3">
        <w:t xml:space="preserve"> </w:t>
      </w:r>
      <w:r>
        <w:t>r</w:t>
      </w:r>
      <w:r w:rsidRPr="00502217">
        <w:t>adiation</w:t>
      </w:r>
      <w:r w:rsidRPr="00E145B3">
        <w:t xml:space="preserve"> </w:t>
      </w:r>
      <w:r>
        <w:t>m</w:t>
      </w:r>
      <w:r w:rsidRPr="00E145B3">
        <w:t xml:space="preserve">anagement </w:t>
      </w:r>
      <w:r>
        <w:t>p</w:t>
      </w:r>
      <w:r w:rsidRPr="00E145B3">
        <w:t xml:space="preserve">lan </w:t>
      </w:r>
      <w:r w:rsidRPr="002B3A99">
        <w:t xml:space="preserve">specified in clause </w:t>
      </w:r>
      <w:r>
        <w:fldChar w:fldCharType="begin"/>
      </w:r>
      <w:r>
        <w:instrText xml:space="preserve"> REF _Ref459104492 \r \h </w:instrText>
      </w:r>
      <w:r>
        <w:fldChar w:fldCharType="separate"/>
      </w:r>
      <w:r w:rsidR="00841275">
        <w:t>3.1.4</w:t>
      </w:r>
      <w:r>
        <w:fldChar w:fldCharType="end"/>
      </w:r>
      <w:r w:rsidRPr="002B3A99">
        <w:t xml:space="preserve"> includes</w:t>
      </w:r>
      <w:r w:rsidRPr="00E145B3">
        <w:t xml:space="preserve"> a section on </w:t>
      </w:r>
      <w:r>
        <w:t>r</w:t>
      </w:r>
      <w:r w:rsidRPr="00E145B3">
        <w:t xml:space="preserve">adioactive </w:t>
      </w:r>
      <w:r>
        <w:t>w</w:t>
      </w:r>
      <w:r w:rsidRPr="00E145B3">
        <w:t xml:space="preserve">aste </w:t>
      </w:r>
      <w:r>
        <w:t>m</w:t>
      </w:r>
      <w:r w:rsidRPr="00E145B3">
        <w:t>anagement</w:t>
      </w:r>
      <w:r>
        <w:t>.</w:t>
      </w:r>
    </w:p>
    <w:p w14:paraId="528A1FCF" w14:textId="77777777" w:rsidR="000229EE" w:rsidRDefault="000229EE">
      <w:pPr>
        <w:spacing w:before="0" w:after="200" w:line="276" w:lineRule="auto"/>
        <w:rPr>
          <w:rFonts w:eastAsia="Calibri"/>
          <w:lang w:eastAsia="en-US"/>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9723B6" w:rsidRPr="00D2092C" w14:paraId="681F8C44" w14:textId="77777777" w:rsidTr="00E743AB">
        <w:trPr>
          <w:trHeight w:val="504"/>
        </w:trPr>
        <w:tc>
          <w:tcPr>
            <w:tcW w:w="9639" w:type="dxa"/>
            <w:shd w:val="clear" w:color="auto" w:fill="4E1A74"/>
            <w:vAlign w:val="center"/>
          </w:tcPr>
          <w:p w14:paraId="17F33406" w14:textId="77777777" w:rsidR="009723B6" w:rsidRPr="00D2092C" w:rsidRDefault="009723B6" w:rsidP="00E743AB">
            <w:pPr>
              <w:pStyle w:val="Box"/>
              <w:framePr w:hSpace="0" w:wrap="auto" w:vAnchor="margin" w:xAlign="left" w:yAlign="inline"/>
              <w:suppressOverlap w:val="0"/>
            </w:pPr>
            <w:r w:rsidRPr="009723B6">
              <w:lastRenderedPageBreak/>
              <w:t>Monitoring and reporting</w:t>
            </w:r>
          </w:p>
        </w:tc>
      </w:tr>
    </w:tbl>
    <w:p w14:paraId="1D54EE7D" w14:textId="77777777" w:rsidR="009723B6" w:rsidRPr="00DE398C" w:rsidRDefault="009723B6" w:rsidP="003A1BC9">
      <w:pPr>
        <w:pStyle w:val="Paranumbered"/>
        <w:spacing w:after="200" w:line="276" w:lineRule="auto"/>
        <w:ind w:left="862" w:hanging="862"/>
      </w:pPr>
      <w:r w:rsidRPr="00A81105">
        <w:t xml:space="preserve">The </w:t>
      </w:r>
      <w:r w:rsidRPr="008710D7">
        <w:t>Responsible</w:t>
      </w:r>
      <w:r w:rsidRPr="00A81105">
        <w:t xml:space="preserve"> Person must ensure that:</w:t>
      </w:r>
    </w:p>
    <w:p w14:paraId="5E4DE675" w14:textId="77777777" w:rsidR="009723B6" w:rsidRPr="00D1443C" w:rsidRDefault="009723B6" w:rsidP="00AC4C33">
      <w:pPr>
        <w:pStyle w:val="RPSBodyTextalpha"/>
        <w:numPr>
          <w:ilvl w:val="4"/>
          <w:numId w:val="42"/>
        </w:numPr>
        <w:ind w:left="1701" w:hanging="567"/>
      </w:pPr>
      <w:r>
        <w:t xml:space="preserve">a </w:t>
      </w:r>
      <w:r w:rsidRPr="00D1443C">
        <w:t>monitoring program</w:t>
      </w:r>
      <w:r>
        <w:t xml:space="preserve">, </w:t>
      </w:r>
      <w:r w:rsidRPr="00D1443C">
        <w:t>sufficient to verify and demonstrate compliance</w:t>
      </w:r>
      <w:r>
        <w:t xml:space="preserve"> </w:t>
      </w:r>
      <w:r w:rsidRPr="00D1443C">
        <w:t>with the authori</w:t>
      </w:r>
      <w:r>
        <w:t>s</w:t>
      </w:r>
      <w:r w:rsidRPr="00D1443C">
        <w:t>ation</w:t>
      </w:r>
      <w:r>
        <w:t xml:space="preserve">, is </w:t>
      </w:r>
      <w:r w:rsidRPr="00D1443C">
        <w:t>implement</w:t>
      </w:r>
      <w:r>
        <w:t>ed</w:t>
      </w:r>
      <w:r w:rsidRPr="00D1443C">
        <w:t xml:space="preserve"> to confirm that public</w:t>
      </w:r>
      <w:r>
        <w:t xml:space="preserve"> </w:t>
      </w:r>
      <w:r w:rsidRPr="00D1443C">
        <w:t xml:space="preserve">exposure due to </w:t>
      </w:r>
      <w:r>
        <w:t xml:space="preserve">any radiation </w:t>
      </w:r>
      <w:r w:rsidRPr="00D1443C">
        <w:t>source</w:t>
      </w:r>
      <w:r>
        <w:t xml:space="preserve"> within the practice</w:t>
      </w:r>
      <w:r w:rsidRPr="00D1443C">
        <w:t xml:space="preserve"> is </w:t>
      </w:r>
      <w:r w:rsidRPr="003256AC">
        <w:t>adequately</w:t>
      </w:r>
      <w:r w:rsidRPr="00D1443C">
        <w:t xml:space="preserve"> assessed</w:t>
      </w:r>
    </w:p>
    <w:p w14:paraId="6D8F076B" w14:textId="77777777" w:rsidR="009723B6" w:rsidRPr="00D1443C" w:rsidRDefault="009723B6" w:rsidP="00AC4C33">
      <w:pPr>
        <w:pStyle w:val="RPSBodyTextalpha"/>
        <w:numPr>
          <w:ilvl w:val="4"/>
          <w:numId w:val="42"/>
        </w:numPr>
        <w:ind w:left="1701" w:hanging="567"/>
      </w:pPr>
      <w:r>
        <w:t>t</w:t>
      </w:r>
      <w:r w:rsidRPr="00D1443C">
        <w:t xml:space="preserve">he </w:t>
      </w:r>
      <w:r>
        <w:t xml:space="preserve">monitoring </w:t>
      </w:r>
      <w:r w:rsidRPr="00D1443C">
        <w:t xml:space="preserve">program </w:t>
      </w:r>
      <w:r w:rsidRPr="003256AC">
        <w:t>specified</w:t>
      </w:r>
      <w:r>
        <w:t xml:space="preserve"> in sub-clause (a)</w:t>
      </w:r>
      <w:r w:rsidRPr="00D1443C">
        <w:t xml:space="preserve"> include</w:t>
      </w:r>
      <w:r>
        <w:t>s</w:t>
      </w:r>
      <w:r w:rsidRPr="00D1443C">
        <w:t xml:space="preserve"> monitoring of, as appropriate:</w:t>
      </w:r>
    </w:p>
    <w:p w14:paraId="231C89CF" w14:textId="77777777" w:rsidR="009723B6" w:rsidRPr="00D1443C" w:rsidRDefault="009723B6" w:rsidP="00AC4C33">
      <w:pPr>
        <w:pStyle w:val="ListParagraph"/>
        <w:numPr>
          <w:ilvl w:val="5"/>
          <w:numId w:val="43"/>
        </w:numPr>
        <w:spacing w:before="80"/>
        <w:ind w:left="2552" w:hanging="567"/>
      </w:pPr>
      <w:r>
        <w:t>e</w:t>
      </w:r>
      <w:r w:rsidRPr="00D1443C">
        <w:t>xternal exposure due to such sources</w:t>
      </w:r>
    </w:p>
    <w:p w14:paraId="18DFA072" w14:textId="77777777" w:rsidR="009723B6" w:rsidRPr="00D1443C" w:rsidRDefault="009723B6" w:rsidP="00AC4C33">
      <w:pPr>
        <w:pStyle w:val="ListParagraph"/>
        <w:numPr>
          <w:ilvl w:val="5"/>
          <w:numId w:val="43"/>
        </w:numPr>
        <w:spacing w:before="80"/>
        <w:ind w:left="2552" w:hanging="567"/>
      </w:pPr>
      <w:r w:rsidRPr="00A317C4">
        <w:t>discharges</w:t>
      </w:r>
    </w:p>
    <w:p w14:paraId="561AEB83" w14:textId="77777777" w:rsidR="009723B6" w:rsidRPr="00D1443C" w:rsidRDefault="009723B6" w:rsidP="00AC4C33">
      <w:pPr>
        <w:pStyle w:val="ListParagraph"/>
        <w:numPr>
          <w:ilvl w:val="5"/>
          <w:numId w:val="43"/>
        </w:numPr>
        <w:spacing w:before="80"/>
        <w:ind w:left="2552" w:hanging="567"/>
      </w:pPr>
      <w:r>
        <w:t>r</w:t>
      </w:r>
      <w:r w:rsidRPr="00D1443C">
        <w:t>adioactivity in the environment</w:t>
      </w:r>
    </w:p>
    <w:p w14:paraId="61C9DFF9" w14:textId="77777777" w:rsidR="009723B6" w:rsidRPr="00D1443C" w:rsidRDefault="009723B6" w:rsidP="00AC4C33">
      <w:pPr>
        <w:pStyle w:val="ListParagraph"/>
        <w:numPr>
          <w:ilvl w:val="5"/>
          <w:numId w:val="43"/>
        </w:numPr>
        <w:spacing w:before="80"/>
        <w:ind w:left="2552" w:hanging="567"/>
      </w:pPr>
      <w:r>
        <w:t>o</w:t>
      </w:r>
      <w:r w:rsidRPr="00D1443C">
        <w:t>ther parameters important for the assessment of public exposure</w:t>
      </w:r>
    </w:p>
    <w:p w14:paraId="18A23611" w14:textId="77777777" w:rsidR="009723B6" w:rsidRPr="00F61FFC" w:rsidRDefault="009723B6" w:rsidP="00AC4C33">
      <w:pPr>
        <w:pStyle w:val="RPSBodyTextalpha"/>
        <w:numPr>
          <w:ilvl w:val="4"/>
          <w:numId w:val="42"/>
        </w:numPr>
        <w:ind w:left="1701" w:hanging="567"/>
      </w:pPr>
      <w:r w:rsidRPr="004D20FA">
        <w:t>appropriate</w:t>
      </w:r>
      <w:r w:rsidRPr="00F22313">
        <w:t xml:space="preserve"> records are maintained of:</w:t>
      </w:r>
    </w:p>
    <w:p w14:paraId="2200DF27" w14:textId="77777777" w:rsidR="009723B6" w:rsidRPr="00EA5EDF" w:rsidRDefault="009723B6" w:rsidP="00AC4C33">
      <w:pPr>
        <w:pStyle w:val="ListParagraph"/>
        <w:numPr>
          <w:ilvl w:val="5"/>
          <w:numId w:val="44"/>
        </w:numPr>
        <w:spacing w:before="80"/>
        <w:ind w:left="2552" w:hanging="567"/>
      </w:pPr>
      <w:r w:rsidRPr="00EA5EDF">
        <w:t xml:space="preserve">the </w:t>
      </w:r>
      <w:r w:rsidRPr="003256AC">
        <w:t>results</w:t>
      </w:r>
      <w:r w:rsidRPr="00EA5EDF">
        <w:t xml:space="preserve"> of the monitoring program</w:t>
      </w:r>
    </w:p>
    <w:p w14:paraId="167D9EC2" w14:textId="77777777" w:rsidR="009723B6" w:rsidRPr="00EA5EDF" w:rsidRDefault="009723B6" w:rsidP="00AC4C33">
      <w:pPr>
        <w:pStyle w:val="ListParagraph"/>
        <w:numPr>
          <w:ilvl w:val="5"/>
          <w:numId w:val="44"/>
        </w:numPr>
        <w:spacing w:before="80"/>
        <w:ind w:left="2552" w:hanging="567"/>
      </w:pPr>
      <w:r w:rsidRPr="00EA5EDF">
        <w:t xml:space="preserve">estimated </w:t>
      </w:r>
      <w:r w:rsidRPr="003256AC">
        <w:t>doses</w:t>
      </w:r>
      <w:r w:rsidRPr="00EA5EDF">
        <w:t xml:space="preserve"> to members of the public</w:t>
      </w:r>
    </w:p>
    <w:p w14:paraId="6C4025CE" w14:textId="77777777" w:rsidR="009723B6" w:rsidRDefault="009723B6" w:rsidP="00AC4C33">
      <w:pPr>
        <w:pStyle w:val="RPSBodyTextalpha"/>
        <w:numPr>
          <w:ilvl w:val="4"/>
          <w:numId w:val="42"/>
        </w:numPr>
        <w:ind w:left="1701" w:hanging="567"/>
      </w:pPr>
      <w:r w:rsidRPr="004D20FA">
        <w:t>the</w:t>
      </w:r>
      <w:r w:rsidRPr="00D1443C">
        <w:t xml:space="preserve"> </w:t>
      </w:r>
      <w:r w:rsidRPr="004D20FA">
        <w:t>results</w:t>
      </w:r>
      <w:r w:rsidRPr="00D1443C">
        <w:t xml:space="preserve"> of the monitoring</w:t>
      </w:r>
      <w:r>
        <w:t xml:space="preserve"> </w:t>
      </w:r>
      <w:r w:rsidRPr="00F22313">
        <w:t xml:space="preserve">program </w:t>
      </w:r>
      <w:r>
        <w:t>are r</w:t>
      </w:r>
      <w:r w:rsidRPr="00D1443C">
        <w:t>eport</w:t>
      </w:r>
      <w:r>
        <w:t>ed</w:t>
      </w:r>
      <w:r w:rsidRPr="00D1443C">
        <w:t xml:space="preserve"> or ma</w:t>
      </w:r>
      <w:r>
        <w:t>d</w:t>
      </w:r>
      <w:r w:rsidRPr="00D1443C">
        <w:t xml:space="preserve">e available to the </w:t>
      </w:r>
      <w:r w:rsidRPr="004D20FA">
        <w:t>relevant</w:t>
      </w:r>
      <w:r>
        <w:t xml:space="preserve"> </w:t>
      </w:r>
      <w:r w:rsidRPr="00D1443C">
        <w:t xml:space="preserve">regulatory </w:t>
      </w:r>
      <w:r>
        <w:t>authorit</w:t>
      </w:r>
      <w:r w:rsidRPr="00D1443C">
        <w:t xml:space="preserve">y </w:t>
      </w:r>
      <w:r w:rsidRPr="00F22313">
        <w:t>at approved intervals, including, as applicable</w:t>
      </w:r>
      <w:r>
        <w:t>:</w:t>
      </w:r>
    </w:p>
    <w:p w14:paraId="73F74BEA" w14:textId="77777777" w:rsidR="009723B6" w:rsidRPr="00EA5EDF" w:rsidRDefault="009723B6" w:rsidP="00AC4C33">
      <w:pPr>
        <w:pStyle w:val="ListParagraph"/>
        <w:numPr>
          <w:ilvl w:val="5"/>
          <w:numId w:val="45"/>
        </w:numPr>
        <w:spacing w:before="80"/>
        <w:ind w:left="2552" w:hanging="567"/>
      </w:pPr>
      <w:r w:rsidRPr="00EA5EDF">
        <w:t>the levels and composition of discharges</w:t>
      </w:r>
    </w:p>
    <w:p w14:paraId="7128486A" w14:textId="77777777" w:rsidR="009723B6" w:rsidRPr="00EA5EDF" w:rsidRDefault="009723B6" w:rsidP="00AC4C33">
      <w:pPr>
        <w:pStyle w:val="ListParagraph"/>
        <w:numPr>
          <w:ilvl w:val="5"/>
          <w:numId w:val="45"/>
        </w:numPr>
        <w:spacing w:before="80"/>
        <w:ind w:left="2552" w:hanging="567"/>
      </w:pPr>
      <w:r w:rsidRPr="00EA5EDF">
        <w:t>dose rates at the site boundary and in premises open to members of the public</w:t>
      </w:r>
    </w:p>
    <w:p w14:paraId="316F06D1" w14:textId="77777777" w:rsidR="009723B6" w:rsidRPr="00EA5EDF" w:rsidRDefault="009723B6" w:rsidP="00AC4C33">
      <w:pPr>
        <w:pStyle w:val="ListParagraph"/>
        <w:numPr>
          <w:ilvl w:val="5"/>
          <w:numId w:val="45"/>
        </w:numPr>
        <w:spacing w:before="80"/>
        <w:ind w:left="2552" w:hanging="567"/>
      </w:pPr>
      <w:r w:rsidRPr="00EA5EDF">
        <w:t>results of environmental monitoring</w:t>
      </w:r>
    </w:p>
    <w:p w14:paraId="0B654098" w14:textId="77777777" w:rsidR="009723B6" w:rsidRPr="00F22313" w:rsidRDefault="009723B6" w:rsidP="00AC4C33">
      <w:pPr>
        <w:pStyle w:val="ListParagraph"/>
        <w:numPr>
          <w:ilvl w:val="5"/>
          <w:numId w:val="45"/>
        </w:numPr>
        <w:spacing w:before="80"/>
        <w:ind w:left="2552" w:hanging="567"/>
      </w:pPr>
      <w:r w:rsidRPr="00EA5EDF">
        <w:t>retrospective</w:t>
      </w:r>
      <w:r w:rsidRPr="00D505D0">
        <w:t xml:space="preserve"> assessments of doses to the </w:t>
      </w:r>
      <w:r w:rsidRPr="001311C7">
        <w:rPr>
          <w:b/>
        </w:rPr>
        <w:t>representative person</w:t>
      </w:r>
    </w:p>
    <w:p w14:paraId="466BB154" w14:textId="77777777" w:rsidR="009723B6" w:rsidRPr="005124CB" w:rsidRDefault="009723B6" w:rsidP="00AC4C33">
      <w:pPr>
        <w:pStyle w:val="RPSBodyTextalpha"/>
        <w:numPr>
          <w:ilvl w:val="4"/>
          <w:numId w:val="42"/>
        </w:numPr>
        <w:ind w:left="1701" w:hanging="567"/>
      </w:pPr>
      <w:r w:rsidRPr="004D20FA">
        <w:t>any</w:t>
      </w:r>
      <w:r w:rsidRPr="005124CB">
        <w:t xml:space="preserve"> levels exceeding the </w:t>
      </w:r>
      <w:r w:rsidRPr="000C7F38">
        <w:rPr>
          <w:b/>
        </w:rPr>
        <w:t>operational limits and conditions</w:t>
      </w:r>
      <w:r w:rsidRPr="005124CB">
        <w:t xml:space="preserve"> relating to public </w:t>
      </w:r>
      <w:r>
        <w:t xml:space="preserve">and occupational </w:t>
      </w:r>
      <w:r w:rsidRPr="005124CB">
        <w:t xml:space="preserve">exposure </w:t>
      </w:r>
      <w:r>
        <w:t>are r</w:t>
      </w:r>
      <w:r w:rsidRPr="005124CB">
        <w:t>eport</w:t>
      </w:r>
      <w:r>
        <w:t>ed</w:t>
      </w:r>
      <w:r w:rsidRPr="005124CB">
        <w:t xml:space="preserve"> promptly to the </w:t>
      </w:r>
      <w:r>
        <w:t xml:space="preserve">relevant </w:t>
      </w:r>
      <w:r w:rsidRPr="005124CB">
        <w:t xml:space="preserve">regulatory </w:t>
      </w:r>
      <w:r>
        <w:t>authorit</w:t>
      </w:r>
      <w:r w:rsidRPr="005124CB">
        <w:t>y</w:t>
      </w:r>
      <w:r>
        <w:t xml:space="preserve"> </w:t>
      </w:r>
      <w:r w:rsidRPr="005124CB">
        <w:t xml:space="preserve">in accordance with reporting criteria established by the </w:t>
      </w:r>
      <w:r>
        <w:t xml:space="preserve">relevant </w:t>
      </w:r>
      <w:r w:rsidRPr="005124CB">
        <w:t xml:space="preserve">regulatory </w:t>
      </w:r>
      <w:r>
        <w:t>authorit</w:t>
      </w:r>
      <w:r w:rsidRPr="005124CB">
        <w:t>y</w:t>
      </w:r>
    </w:p>
    <w:p w14:paraId="2C7EC081" w14:textId="77777777" w:rsidR="009723B6" w:rsidRPr="003A326F" w:rsidRDefault="009723B6" w:rsidP="00AC4C33">
      <w:pPr>
        <w:pStyle w:val="RPSBodyTextalpha"/>
        <w:numPr>
          <w:ilvl w:val="4"/>
          <w:numId w:val="42"/>
        </w:numPr>
        <w:ind w:left="1701" w:hanging="567"/>
      </w:pPr>
      <w:r w:rsidRPr="003A326F">
        <w:t>any significant increase in dose rate or concentrations of radionuclides in the environment that could be attributed to the authori</w:t>
      </w:r>
      <w:r>
        <w:t>s</w:t>
      </w:r>
      <w:r w:rsidRPr="003A326F">
        <w:t xml:space="preserve">ed practice </w:t>
      </w:r>
      <w:r>
        <w:t>is r</w:t>
      </w:r>
      <w:r w:rsidRPr="003A326F">
        <w:t>eport</w:t>
      </w:r>
      <w:r>
        <w:t>ed</w:t>
      </w:r>
      <w:r w:rsidRPr="003A326F">
        <w:t xml:space="preserve"> promptly to the </w:t>
      </w:r>
      <w:r>
        <w:t xml:space="preserve">relevant </w:t>
      </w:r>
      <w:r w:rsidRPr="003A326F">
        <w:t xml:space="preserve">regulatory </w:t>
      </w:r>
      <w:r>
        <w:t>authorit</w:t>
      </w:r>
      <w:r w:rsidRPr="003A326F">
        <w:t xml:space="preserve">y in accordance with reporting criteria established by the </w:t>
      </w:r>
      <w:r>
        <w:t xml:space="preserve">relevant </w:t>
      </w:r>
      <w:r w:rsidRPr="003A326F">
        <w:t xml:space="preserve">regulatory </w:t>
      </w:r>
      <w:r>
        <w:t>authorit</w:t>
      </w:r>
      <w:r w:rsidRPr="003A326F">
        <w:t>y</w:t>
      </w:r>
    </w:p>
    <w:p w14:paraId="15ABD84D" w14:textId="77777777" w:rsidR="009723B6" w:rsidRDefault="009723B6" w:rsidP="00AC4C33">
      <w:pPr>
        <w:pStyle w:val="RPSBodyTextalpha"/>
        <w:numPr>
          <w:ilvl w:val="4"/>
          <w:numId w:val="42"/>
        </w:numPr>
        <w:ind w:left="1701" w:hanging="567"/>
      </w:pPr>
      <w:r w:rsidRPr="00464022">
        <w:t xml:space="preserve">a </w:t>
      </w:r>
      <w:r w:rsidRPr="004D20FA">
        <w:t>capability</w:t>
      </w:r>
      <w:r w:rsidRPr="00464022">
        <w:t xml:space="preserve"> </w:t>
      </w:r>
      <w:r>
        <w:t xml:space="preserve">is </w:t>
      </w:r>
      <w:r w:rsidRPr="00464022">
        <w:t>maintain</w:t>
      </w:r>
      <w:r>
        <w:t>ed</w:t>
      </w:r>
      <w:r w:rsidRPr="00464022">
        <w:t xml:space="preserve"> to conduct monitoring</w:t>
      </w:r>
      <w:r>
        <w:t>:</w:t>
      </w:r>
    </w:p>
    <w:p w14:paraId="7C95C7BA" w14:textId="77777777" w:rsidR="009723B6" w:rsidRDefault="009723B6" w:rsidP="00AC4C33">
      <w:pPr>
        <w:pStyle w:val="ListParagraph"/>
        <w:numPr>
          <w:ilvl w:val="4"/>
          <w:numId w:val="46"/>
        </w:numPr>
        <w:spacing w:before="80"/>
        <w:ind w:left="2552" w:hanging="567"/>
      </w:pPr>
      <w:r w:rsidRPr="00464022">
        <w:t xml:space="preserve">in an </w:t>
      </w:r>
      <w:r w:rsidRPr="00EA5EDF">
        <w:t>emergency</w:t>
      </w:r>
    </w:p>
    <w:p w14:paraId="191C2EE5" w14:textId="77777777" w:rsidR="009723B6" w:rsidRDefault="009723B6" w:rsidP="00AC4C33">
      <w:pPr>
        <w:pStyle w:val="ListParagraph"/>
        <w:numPr>
          <w:ilvl w:val="4"/>
          <w:numId w:val="46"/>
        </w:numPr>
        <w:spacing w:before="80"/>
        <w:ind w:left="2552" w:hanging="567"/>
      </w:pPr>
      <w:r w:rsidRPr="00464022">
        <w:t xml:space="preserve">in the </w:t>
      </w:r>
      <w:r w:rsidRPr="00EA5EDF">
        <w:t>event</w:t>
      </w:r>
      <w:r w:rsidRPr="00464022">
        <w:t xml:space="preserve"> of </w:t>
      </w:r>
      <w:r>
        <w:t xml:space="preserve">an </w:t>
      </w:r>
      <w:r w:rsidRPr="00464022">
        <w:t>unexpected increase in radiation levels</w:t>
      </w:r>
      <w:r w:rsidR="000D232F">
        <w:br/>
        <w:t>or</w:t>
      </w:r>
    </w:p>
    <w:p w14:paraId="693FD8A3" w14:textId="77777777" w:rsidR="009723B6" w:rsidRPr="00464022" w:rsidRDefault="009723B6" w:rsidP="00AC4C33">
      <w:pPr>
        <w:pStyle w:val="ListParagraph"/>
        <w:numPr>
          <w:ilvl w:val="4"/>
          <w:numId w:val="46"/>
        </w:numPr>
        <w:spacing w:before="80"/>
        <w:ind w:left="2552" w:hanging="567"/>
      </w:pPr>
      <w:r>
        <w:t>of</w:t>
      </w:r>
      <w:r w:rsidRPr="00464022">
        <w:t xml:space="preserve"> </w:t>
      </w:r>
      <w:r w:rsidRPr="00EA5EDF">
        <w:t>concentrations</w:t>
      </w:r>
      <w:r w:rsidRPr="00464022">
        <w:t xml:space="preserve"> of radionuclides in the environment due to an accident or other unusual event attributed to the authori</w:t>
      </w:r>
      <w:r>
        <w:t>s</w:t>
      </w:r>
      <w:r w:rsidRPr="00464022">
        <w:t xml:space="preserve">ed </w:t>
      </w:r>
      <w:r>
        <w:t xml:space="preserve">radiation </w:t>
      </w:r>
      <w:r w:rsidRPr="00464022">
        <w:t xml:space="preserve">source or facility </w:t>
      </w:r>
    </w:p>
    <w:p w14:paraId="5166D010" w14:textId="77777777" w:rsidR="009723B6" w:rsidRPr="00C5354B" w:rsidRDefault="009723B6" w:rsidP="00AC4C33">
      <w:pPr>
        <w:pStyle w:val="RPSBodyTextalpha"/>
        <w:numPr>
          <w:ilvl w:val="4"/>
          <w:numId w:val="42"/>
        </w:numPr>
        <w:ind w:left="1701" w:hanging="567"/>
      </w:pPr>
      <w:r w:rsidRPr="004D20FA">
        <w:t xml:space="preserve">the adequacy of the </w:t>
      </w:r>
      <w:r w:rsidRPr="003256AC">
        <w:t>assumptions</w:t>
      </w:r>
      <w:r w:rsidRPr="004D20FA">
        <w:t xml:space="preserve"> made for the assessment of public exposure and the assessment for radiological environmental impacts is verified</w:t>
      </w:r>
      <w:r>
        <w:t xml:space="preserve"> by a qualified expert</w:t>
      </w:r>
    </w:p>
    <w:p w14:paraId="7048D066" w14:textId="77777777" w:rsidR="009723B6" w:rsidRDefault="009723B6" w:rsidP="00AC4C33">
      <w:pPr>
        <w:pStyle w:val="RPSBodyTextalpha"/>
        <w:numPr>
          <w:ilvl w:val="4"/>
          <w:numId w:val="47"/>
        </w:numPr>
        <w:ind w:left="1701" w:hanging="567"/>
        <w:rPr>
          <w:lang w:eastAsia="x-none"/>
        </w:rPr>
      </w:pPr>
      <w:r w:rsidRPr="004D20FA">
        <w:t xml:space="preserve">results from </w:t>
      </w:r>
      <w:r>
        <w:t xml:space="preserve">radiation </w:t>
      </w:r>
      <w:r w:rsidRPr="004D20FA">
        <w:t xml:space="preserve">source </w:t>
      </w:r>
      <w:r w:rsidRPr="003256AC">
        <w:t>monitoring</w:t>
      </w:r>
      <w:r w:rsidRPr="004D20FA">
        <w:t xml:space="preserve"> and environmental monitoring programs and assessments of doses from public exposure are made available on request, as appropriate.</w:t>
      </w:r>
    </w:p>
    <w:p w14:paraId="346FCA0C" w14:textId="77777777" w:rsidR="007A3F67" w:rsidRDefault="007A3F67" w:rsidP="00A7567C">
      <w:pPr>
        <w:rPr>
          <w:lang w:eastAsia="x-none"/>
        </w:rPr>
      </w:pPr>
    </w:p>
    <w:p w14:paraId="3FA704E7" w14:textId="77777777" w:rsidR="009723B6" w:rsidRDefault="009723B6" w:rsidP="00A7567C">
      <w:pPr>
        <w:rPr>
          <w:lang w:eastAsia="x-none"/>
        </w:rPr>
      </w:pPr>
    </w:p>
    <w:p w14:paraId="0573E3E5" w14:textId="77777777" w:rsidR="009723B6" w:rsidRDefault="009723B6" w:rsidP="00A7567C">
      <w:pPr>
        <w:rPr>
          <w:lang w:eastAsia="x-none"/>
        </w:rPr>
      </w:pPr>
    </w:p>
    <w:p w14:paraId="49FA70BA" w14:textId="77777777" w:rsidR="00251FAD" w:rsidRPr="00F31AFA" w:rsidRDefault="00251FAD" w:rsidP="00CE378B">
      <w:pPr>
        <w:pStyle w:val="Schedule"/>
      </w:pPr>
      <w:bookmarkStart w:id="57" w:name="_Toc416791775"/>
      <w:bookmarkStart w:id="58" w:name="_Toc442267080"/>
      <w:bookmarkStart w:id="59" w:name="_Toc473123835"/>
      <w:bookmarkStart w:id="60" w:name="_Toc27648065"/>
      <w:r w:rsidRPr="00F31AFA">
        <w:lastRenderedPageBreak/>
        <w:t xml:space="preserve">Schedule </w:t>
      </w:r>
      <w:r>
        <w:t>A</w:t>
      </w:r>
      <w:r>
        <w:tab/>
      </w:r>
      <w:r w:rsidRPr="00F31AFA">
        <w:t xml:space="preserve">Dose limits for </w:t>
      </w:r>
      <w:r>
        <w:t>occupationally exposed persons</w:t>
      </w:r>
      <w:bookmarkEnd w:id="57"/>
      <w:bookmarkEnd w:id="58"/>
      <w:bookmarkEnd w:id="59"/>
      <w:bookmarkEnd w:id="60"/>
    </w:p>
    <w:p w14:paraId="27C373AD" w14:textId="77777777" w:rsidR="00251FAD" w:rsidRDefault="00251FAD" w:rsidP="00251FAD">
      <w:pPr>
        <w:spacing w:after="240"/>
        <w:jc w:val="both"/>
      </w:pPr>
      <w:r w:rsidRPr="007503B6">
        <w:t>The occupational dose limits for ionising radiation are as follows:</w:t>
      </w:r>
    </w:p>
    <w:tbl>
      <w:tblPr>
        <w:tblStyle w:val="LightList-Accent1"/>
        <w:tblW w:w="5000" w:type="pct"/>
        <w:jc w:val="center"/>
        <w:tblBorders>
          <w:top w:val="single" w:sz="8" w:space="0" w:color="4E1A74"/>
          <w:left w:val="single" w:sz="8" w:space="0" w:color="4E1A74"/>
          <w:bottom w:val="single" w:sz="8" w:space="0" w:color="4E1A74"/>
          <w:right w:val="single" w:sz="8" w:space="0" w:color="4E1A74"/>
          <w:insideH w:val="single" w:sz="8" w:space="0" w:color="4E1A74"/>
        </w:tblBorders>
        <w:tblLook w:val="0420" w:firstRow="1" w:lastRow="0" w:firstColumn="0" w:lastColumn="0" w:noHBand="0" w:noVBand="1"/>
      </w:tblPr>
      <w:tblGrid>
        <w:gridCol w:w="4512"/>
        <w:gridCol w:w="2613"/>
        <w:gridCol w:w="2493"/>
      </w:tblGrid>
      <w:tr w:rsidR="00292B53" w:rsidRPr="00B93177" w14:paraId="7BF9DDF8" w14:textId="77777777" w:rsidTr="00B67C55">
        <w:trPr>
          <w:cnfStyle w:val="100000000000" w:firstRow="1" w:lastRow="0" w:firstColumn="0" w:lastColumn="0" w:oddVBand="0" w:evenVBand="0" w:oddHBand="0" w:evenHBand="0" w:firstRowFirstColumn="0" w:firstRowLastColumn="0" w:lastRowFirstColumn="0" w:lastRowLastColumn="0"/>
          <w:trHeight w:val="567"/>
          <w:jc w:val="center"/>
        </w:trPr>
        <w:tc>
          <w:tcPr>
            <w:tcW w:w="4385" w:type="dxa"/>
            <w:tcBorders>
              <w:bottom w:val="single" w:sz="4" w:space="0" w:color="4E1A74"/>
              <w:right w:val="single" w:sz="4" w:space="0" w:color="FFFFFF" w:themeColor="background1"/>
            </w:tcBorders>
            <w:shd w:val="clear" w:color="auto" w:fill="4E1A74"/>
            <w:vAlign w:val="center"/>
          </w:tcPr>
          <w:p w14:paraId="1039811A" w14:textId="77777777" w:rsidR="00292B53" w:rsidRPr="00435DF7" w:rsidRDefault="00292B53" w:rsidP="00380443">
            <w:pPr>
              <w:pStyle w:val="PlainText"/>
              <w:spacing w:before="60" w:after="60" w:line="240" w:lineRule="auto"/>
              <w:rPr>
                <w:rFonts w:cs="Courier New"/>
                <w:bCs w:val="0"/>
                <w:color w:val="FFFFFF" w:themeColor="background1"/>
                <w:sz w:val="22"/>
                <w:szCs w:val="22"/>
              </w:rPr>
            </w:pPr>
            <w:r w:rsidRPr="00435DF7">
              <w:rPr>
                <w:rFonts w:cs="Courier New"/>
                <w:bCs w:val="0"/>
                <w:color w:val="FFFFFF" w:themeColor="background1"/>
                <w:sz w:val="22"/>
                <w:szCs w:val="22"/>
              </w:rPr>
              <w:t>Type of limit</w:t>
            </w:r>
          </w:p>
        </w:tc>
        <w:tc>
          <w:tcPr>
            <w:tcW w:w="2539" w:type="dxa"/>
            <w:tcBorders>
              <w:left w:val="single" w:sz="4" w:space="0" w:color="FFFFFF" w:themeColor="background1"/>
              <w:bottom w:val="single" w:sz="4" w:space="0" w:color="4E1A74"/>
              <w:right w:val="single" w:sz="4" w:space="0" w:color="FFFFFF" w:themeColor="background1"/>
            </w:tcBorders>
            <w:shd w:val="clear" w:color="auto" w:fill="4E1A74"/>
            <w:vAlign w:val="center"/>
          </w:tcPr>
          <w:p w14:paraId="091A8057" w14:textId="77777777" w:rsidR="00292B53" w:rsidRPr="00435DF7" w:rsidRDefault="00292B53" w:rsidP="00380443">
            <w:pPr>
              <w:pStyle w:val="PlainText"/>
              <w:spacing w:before="60" w:after="60" w:line="240" w:lineRule="auto"/>
              <w:rPr>
                <w:rFonts w:cs="Courier New"/>
                <w:bCs w:val="0"/>
                <w:color w:val="FFFFFF" w:themeColor="background1"/>
                <w:sz w:val="22"/>
                <w:szCs w:val="22"/>
              </w:rPr>
            </w:pPr>
            <w:r w:rsidRPr="00435DF7">
              <w:rPr>
                <w:rFonts w:cs="Courier New"/>
                <w:bCs w:val="0"/>
                <w:color w:val="FFFFFF" w:themeColor="background1"/>
                <w:sz w:val="22"/>
                <w:szCs w:val="22"/>
              </w:rPr>
              <w:t>Limit</w:t>
            </w:r>
            <w:r w:rsidR="00A85B11">
              <w:rPr>
                <w:rFonts w:cs="Courier New"/>
                <w:bCs w:val="0"/>
                <w:color w:val="FFFFFF" w:themeColor="background1"/>
                <w:sz w:val="22"/>
                <w:szCs w:val="22"/>
              </w:rPr>
              <w:br/>
            </w:r>
            <w:r w:rsidRPr="00A85B11">
              <w:rPr>
                <w:rFonts w:cs="Courier New"/>
                <w:b w:val="0"/>
                <w:bCs w:val="0"/>
                <w:color w:val="FFFFFF" w:themeColor="background1"/>
                <w:sz w:val="22"/>
                <w:szCs w:val="22"/>
              </w:rPr>
              <w:t>(18 years and over)</w:t>
            </w:r>
            <w:r w:rsidRPr="00A85B11">
              <w:rPr>
                <w:rFonts w:cs="Courier New"/>
                <w:b w:val="0"/>
                <w:bCs w:val="0"/>
                <w:color w:val="FFFFFF" w:themeColor="background1"/>
                <w:sz w:val="22"/>
                <w:szCs w:val="22"/>
                <w:vertAlign w:val="superscript"/>
              </w:rPr>
              <w:t>1</w:t>
            </w:r>
          </w:p>
        </w:tc>
        <w:tc>
          <w:tcPr>
            <w:tcW w:w="2423" w:type="dxa"/>
            <w:tcBorders>
              <w:left w:val="single" w:sz="4" w:space="0" w:color="FFFFFF" w:themeColor="background1"/>
              <w:bottom w:val="single" w:sz="4" w:space="0" w:color="4E1A74"/>
            </w:tcBorders>
            <w:shd w:val="clear" w:color="auto" w:fill="4E1A74"/>
          </w:tcPr>
          <w:p w14:paraId="58BA3E6E" w14:textId="77777777" w:rsidR="00292B53" w:rsidRPr="00435DF7" w:rsidRDefault="00292B53" w:rsidP="00380443">
            <w:pPr>
              <w:pStyle w:val="PlainText"/>
              <w:spacing w:before="60" w:after="60" w:line="240" w:lineRule="auto"/>
              <w:rPr>
                <w:rFonts w:cs="Courier New"/>
                <w:bCs w:val="0"/>
                <w:color w:val="FFFFFF" w:themeColor="background1"/>
                <w:szCs w:val="22"/>
              </w:rPr>
            </w:pPr>
            <w:r w:rsidRPr="00435DF7">
              <w:rPr>
                <w:rFonts w:cs="Courier New"/>
                <w:bCs w:val="0"/>
                <w:color w:val="FFFFFF" w:themeColor="background1"/>
                <w:sz w:val="22"/>
                <w:szCs w:val="22"/>
              </w:rPr>
              <w:t xml:space="preserve">Limit </w:t>
            </w:r>
            <w:r w:rsidR="00A85B11">
              <w:rPr>
                <w:rFonts w:cs="Courier New"/>
                <w:bCs w:val="0"/>
                <w:color w:val="FFFFFF" w:themeColor="background1"/>
                <w:sz w:val="22"/>
                <w:szCs w:val="22"/>
              </w:rPr>
              <w:br/>
            </w:r>
            <w:r w:rsidRPr="00A85B11">
              <w:rPr>
                <w:rFonts w:cs="Courier New"/>
                <w:b w:val="0"/>
                <w:bCs w:val="0"/>
                <w:color w:val="FFFFFF" w:themeColor="background1"/>
                <w:sz w:val="22"/>
                <w:szCs w:val="22"/>
              </w:rPr>
              <w:t>(more than 16 years but under 18 years)</w:t>
            </w:r>
            <w:r w:rsidRPr="00A85B11">
              <w:rPr>
                <w:rFonts w:cs="Courier New"/>
                <w:b w:val="0"/>
                <w:bCs w:val="0"/>
                <w:color w:val="FFFFFF" w:themeColor="background1"/>
                <w:sz w:val="22"/>
                <w:szCs w:val="22"/>
                <w:vertAlign w:val="superscript"/>
              </w:rPr>
              <w:t>1,5</w:t>
            </w:r>
          </w:p>
        </w:tc>
      </w:tr>
      <w:tr w:rsidR="00292B53" w:rsidRPr="00AF4664" w14:paraId="255F0BA8" w14:textId="77777777" w:rsidTr="00B67C55">
        <w:trPr>
          <w:cnfStyle w:val="000000100000" w:firstRow="0" w:lastRow="0" w:firstColumn="0" w:lastColumn="0" w:oddVBand="0" w:evenVBand="0" w:oddHBand="1" w:evenHBand="0" w:firstRowFirstColumn="0" w:firstRowLastColumn="0" w:lastRowFirstColumn="0" w:lastRowLastColumn="0"/>
          <w:trHeight w:val="842"/>
          <w:jc w:val="center"/>
        </w:trPr>
        <w:tc>
          <w:tcPr>
            <w:tcW w:w="4385" w:type="dxa"/>
            <w:tcBorders>
              <w:top w:val="single" w:sz="4" w:space="0" w:color="4E1A74"/>
              <w:left w:val="single" w:sz="4" w:space="0" w:color="4E1A74"/>
              <w:bottom w:val="single" w:sz="4" w:space="0" w:color="4E1A74"/>
              <w:right w:val="single" w:sz="4" w:space="0" w:color="4E1A74"/>
            </w:tcBorders>
            <w:vAlign w:val="center"/>
          </w:tcPr>
          <w:p w14:paraId="3BC57565" w14:textId="77777777" w:rsidR="00292B53" w:rsidRPr="00B3502B" w:rsidRDefault="00292B53" w:rsidP="00380443">
            <w:pPr>
              <w:pStyle w:val="PlainText"/>
              <w:spacing w:before="60" w:after="60"/>
              <w:rPr>
                <w:rFonts w:cs="Courier New"/>
                <w:b/>
                <w:sz w:val="22"/>
                <w:szCs w:val="22"/>
              </w:rPr>
            </w:pPr>
            <w:r w:rsidRPr="00B3502B">
              <w:rPr>
                <w:rFonts w:cs="Courier New"/>
                <w:b/>
                <w:sz w:val="22"/>
                <w:szCs w:val="22"/>
              </w:rPr>
              <w:t>Effective dose</w:t>
            </w:r>
          </w:p>
        </w:tc>
        <w:tc>
          <w:tcPr>
            <w:tcW w:w="2539" w:type="dxa"/>
            <w:tcBorders>
              <w:top w:val="single" w:sz="4" w:space="0" w:color="4E1A74"/>
              <w:left w:val="single" w:sz="4" w:space="0" w:color="4E1A74"/>
              <w:bottom w:val="single" w:sz="4" w:space="0" w:color="4E1A74"/>
              <w:right w:val="single" w:sz="4" w:space="0" w:color="4E1A74"/>
            </w:tcBorders>
            <w:vAlign w:val="center"/>
          </w:tcPr>
          <w:p w14:paraId="213578BD" w14:textId="77777777" w:rsidR="00292B53" w:rsidRPr="00B3502B" w:rsidRDefault="00292B53" w:rsidP="00380443">
            <w:pPr>
              <w:pStyle w:val="PlainText"/>
              <w:spacing w:before="60" w:after="60"/>
              <w:rPr>
                <w:rFonts w:cs="Courier New"/>
                <w:sz w:val="22"/>
                <w:szCs w:val="22"/>
              </w:rPr>
            </w:pPr>
            <w:r w:rsidRPr="00B3502B">
              <w:rPr>
                <w:rFonts w:cs="Courier New"/>
                <w:sz w:val="22"/>
                <w:szCs w:val="22"/>
              </w:rPr>
              <w:t>20 mSv per year, averaged over a period of five consecutive years</w:t>
            </w:r>
            <w:r w:rsidRPr="00B3502B">
              <w:rPr>
                <w:rFonts w:cs="Courier New"/>
                <w:sz w:val="22"/>
                <w:szCs w:val="22"/>
                <w:vertAlign w:val="superscript"/>
              </w:rPr>
              <w:t>2</w:t>
            </w:r>
          </w:p>
        </w:tc>
        <w:tc>
          <w:tcPr>
            <w:tcW w:w="2423" w:type="dxa"/>
            <w:tcBorders>
              <w:top w:val="single" w:sz="4" w:space="0" w:color="4E1A74"/>
              <w:left w:val="single" w:sz="4" w:space="0" w:color="4E1A74"/>
              <w:bottom w:val="single" w:sz="4" w:space="0" w:color="4E1A74"/>
              <w:right w:val="single" w:sz="4" w:space="0" w:color="4E1A74"/>
            </w:tcBorders>
            <w:vAlign w:val="center"/>
          </w:tcPr>
          <w:p w14:paraId="1B65A45C" w14:textId="77777777" w:rsidR="00292B53" w:rsidRPr="00B3502B" w:rsidRDefault="00292B53" w:rsidP="00380443">
            <w:pPr>
              <w:pStyle w:val="PlainText"/>
              <w:spacing w:before="60" w:after="60"/>
              <w:rPr>
                <w:rFonts w:cs="Courier New"/>
                <w:sz w:val="22"/>
                <w:szCs w:val="22"/>
              </w:rPr>
            </w:pPr>
            <w:r w:rsidRPr="00B3502B">
              <w:rPr>
                <w:rFonts w:cs="Courier New"/>
                <w:sz w:val="22"/>
                <w:szCs w:val="22"/>
              </w:rPr>
              <w:t>6 mSv per year</w:t>
            </w:r>
          </w:p>
        </w:tc>
      </w:tr>
      <w:tr w:rsidR="00292B53" w:rsidRPr="00AF4664" w14:paraId="3282C0A5" w14:textId="77777777" w:rsidTr="00B67C55">
        <w:trPr>
          <w:trHeight w:val="512"/>
          <w:jc w:val="center"/>
        </w:trPr>
        <w:tc>
          <w:tcPr>
            <w:tcW w:w="4385" w:type="dxa"/>
            <w:tcBorders>
              <w:top w:val="single" w:sz="4" w:space="0" w:color="4E1A74"/>
              <w:left w:val="single" w:sz="4" w:space="0" w:color="4E1A74"/>
              <w:bottom w:val="single" w:sz="4" w:space="0" w:color="4E1A74"/>
              <w:right w:val="single" w:sz="4" w:space="0" w:color="4E1A74"/>
            </w:tcBorders>
            <w:shd w:val="clear" w:color="auto" w:fill="F6EFFB"/>
            <w:vAlign w:val="center"/>
          </w:tcPr>
          <w:p w14:paraId="4A4EE247" w14:textId="77777777" w:rsidR="00292B53" w:rsidRPr="00B3502B" w:rsidRDefault="00677634" w:rsidP="00380443">
            <w:pPr>
              <w:pStyle w:val="PlainText"/>
              <w:spacing w:before="60" w:after="60"/>
              <w:rPr>
                <w:rFonts w:cs="Courier New"/>
                <w:b/>
                <w:bCs/>
                <w:sz w:val="22"/>
                <w:szCs w:val="22"/>
              </w:rPr>
            </w:pPr>
            <w:r w:rsidRPr="00B3502B">
              <w:rPr>
                <w:rFonts w:cs="Courier New"/>
                <w:sz w:val="22"/>
                <w:szCs w:val="22"/>
              </w:rPr>
              <w:t xml:space="preserve">Annual </w:t>
            </w:r>
            <w:r w:rsidRPr="00B3502B">
              <w:rPr>
                <w:rFonts w:cs="Courier New"/>
                <w:b/>
                <w:sz w:val="22"/>
                <w:szCs w:val="22"/>
              </w:rPr>
              <w:t>equivalent dose</w:t>
            </w:r>
            <w:r w:rsidRPr="00B3502B">
              <w:rPr>
                <w:rFonts w:cs="Courier New"/>
                <w:sz w:val="22"/>
                <w:szCs w:val="22"/>
              </w:rPr>
              <w:t xml:space="preserve"> to </w:t>
            </w:r>
            <w:r w:rsidR="00292B53" w:rsidRPr="00B3502B">
              <w:rPr>
                <w:rFonts w:cs="Courier New"/>
                <w:sz w:val="22"/>
                <w:szCs w:val="22"/>
              </w:rPr>
              <w:t xml:space="preserve">the lens of the eye </w:t>
            </w:r>
          </w:p>
        </w:tc>
        <w:tc>
          <w:tcPr>
            <w:tcW w:w="2539" w:type="dxa"/>
            <w:tcBorders>
              <w:top w:val="single" w:sz="4" w:space="0" w:color="4E1A74"/>
              <w:left w:val="single" w:sz="4" w:space="0" w:color="4E1A74"/>
              <w:bottom w:val="single" w:sz="4" w:space="0" w:color="4E1A74"/>
              <w:right w:val="single" w:sz="4" w:space="0" w:color="4E1A74"/>
            </w:tcBorders>
            <w:shd w:val="clear" w:color="auto" w:fill="F6EFFB"/>
            <w:vAlign w:val="center"/>
          </w:tcPr>
          <w:p w14:paraId="4F4BAB1D" w14:textId="77777777" w:rsidR="00292B53" w:rsidRPr="00B3502B" w:rsidRDefault="00292B53" w:rsidP="00380443">
            <w:pPr>
              <w:pStyle w:val="PlainText"/>
              <w:spacing w:before="60" w:after="60"/>
              <w:rPr>
                <w:rFonts w:cs="Courier New"/>
                <w:sz w:val="22"/>
                <w:szCs w:val="22"/>
              </w:rPr>
            </w:pPr>
            <w:r w:rsidRPr="00B3502B">
              <w:rPr>
                <w:rFonts w:cs="Courier New"/>
                <w:sz w:val="22"/>
                <w:szCs w:val="22"/>
              </w:rPr>
              <w:t>20 mSv per year, averaged over a period of five consecutive years</w:t>
            </w:r>
            <w:r w:rsidRPr="00B3502B">
              <w:rPr>
                <w:rFonts w:cs="Courier New"/>
                <w:sz w:val="22"/>
                <w:szCs w:val="22"/>
                <w:vertAlign w:val="superscript"/>
              </w:rPr>
              <w:t>3</w:t>
            </w:r>
          </w:p>
        </w:tc>
        <w:tc>
          <w:tcPr>
            <w:tcW w:w="2423" w:type="dxa"/>
            <w:tcBorders>
              <w:top w:val="single" w:sz="4" w:space="0" w:color="4E1A74"/>
              <w:left w:val="single" w:sz="4" w:space="0" w:color="4E1A74"/>
              <w:bottom w:val="single" w:sz="4" w:space="0" w:color="4E1A74"/>
              <w:right w:val="single" w:sz="4" w:space="0" w:color="4E1A74"/>
            </w:tcBorders>
            <w:shd w:val="clear" w:color="auto" w:fill="F6EFFB"/>
            <w:vAlign w:val="center"/>
          </w:tcPr>
          <w:p w14:paraId="24F051E7" w14:textId="77777777" w:rsidR="00292B53" w:rsidRPr="00B3502B" w:rsidRDefault="00292B53" w:rsidP="00380443">
            <w:pPr>
              <w:pStyle w:val="PlainText"/>
              <w:spacing w:before="60" w:after="60"/>
              <w:rPr>
                <w:rFonts w:cs="Courier New"/>
                <w:sz w:val="22"/>
                <w:szCs w:val="22"/>
              </w:rPr>
            </w:pPr>
            <w:r w:rsidRPr="00B3502B">
              <w:rPr>
                <w:rFonts w:cs="Courier New"/>
                <w:sz w:val="22"/>
                <w:szCs w:val="22"/>
              </w:rPr>
              <w:t>20 mSv per year</w:t>
            </w:r>
          </w:p>
        </w:tc>
      </w:tr>
      <w:tr w:rsidR="00677634" w:rsidRPr="00AF4664" w14:paraId="35A59F60" w14:textId="77777777" w:rsidTr="00B67C55">
        <w:trPr>
          <w:cnfStyle w:val="000000100000" w:firstRow="0" w:lastRow="0" w:firstColumn="0" w:lastColumn="0" w:oddVBand="0" w:evenVBand="0" w:oddHBand="1" w:evenHBand="0" w:firstRowFirstColumn="0" w:firstRowLastColumn="0" w:lastRowFirstColumn="0" w:lastRowLastColumn="0"/>
          <w:trHeight w:val="407"/>
          <w:jc w:val="center"/>
        </w:trPr>
        <w:tc>
          <w:tcPr>
            <w:tcW w:w="4385" w:type="dxa"/>
            <w:tcBorders>
              <w:top w:val="single" w:sz="4" w:space="0" w:color="4E1A74"/>
              <w:left w:val="single" w:sz="4" w:space="0" w:color="4E1A74"/>
              <w:bottom w:val="single" w:sz="4" w:space="0" w:color="4E1A74"/>
              <w:right w:val="single" w:sz="4" w:space="0" w:color="4E1A74"/>
            </w:tcBorders>
            <w:vAlign w:val="center"/>
          </w:tcPr>
          <w:p w14:paraId="5D25367B" w14:textId="77777777" w:rsidR="00677634" w:rsidRPr="00B3502B" w:rsidRDefault="0089024A" w:rsidP="00380443">
            <w:pPr>
              <w:pStyle w:val="PlainText"/>
              <w:spacing w:before="60" w:after="60"/>
              <w:rPr>
                <w:rFonts w:cs="Courier New"/>
                <w:b/>
                <w:bCs/>
                <w:sz w:val="22"/>
                <w:szCs w:val="22"/>
              </w:rPr>
            </w:pPr>
            <w:r w:rsidRPr="00B3502B">
              <w:rPr>
                <w:rFonts w:cs="Courier New"/>
                <w:sz w:val="22"/>
                <w:szCs w:val="22"/>
              </w:rPr>
              <w:t xml:space="preserve">Annual </w:t>
            </w:r>
            <w:r w:rsidRPr="00B3502B">
              <w:rPr>
                <w:rFonts w:cs="Courier New"/>
                <w:b/>
                <w:sz w:val="22"/>
                <w:szCs w:val="22"/>
              </w:rPr>
              <w:t>equivalent dose</w:t>
            </w:r>
            <w:r w:rsidRPr="00B3502B">
              <w:rPr>
                <w:rFonts w:cs="Courier New"/>
                <w:sz w:val="22"/>
                <w:szCs w:val="22"/>
              </w:rPr>
              <w:t xml:space="preserve"> to the</w:t>
            </w:r>
            <w:r w:rsidR="00677634" w:rsidRPr="00B3502B">
              <w:rPr>
                <w:rFonts w:cs="Courier New"/>
                <w:sz w:val="22"/>
                <w:szCs w:val="22"/>
              </w:rPr>
              <w:t xml:space="preserve"> skin</w:t>
            </w:r>
            <w:r w:rsidR="00677634" w:rsidRPr="00B3502B">
              <w:rPr>
                <w:rFonts w:cs="Courier New"/>
                <w:sz w:val="22"/>
                <w:szCs w:val="22"/>
                <w:vertAlign w:val="superscript"/>
              </w:rPr>
              <w:t>4</w:t>
            </w:r>
          </w:p>
        </w:tc>
        <w:tc>
          <w:tcPr>
            <w:tcW w:w="2539" w:type="dxa"/>
            <w:tcBorders>
              <w:top w:val="single" w:sz="4" w:space="0" w:color="4E1A74"/>
              <w:left w:val="single" w:sz="4" w:space="0" w:color="4E1A74"/>
              <w:bottom w:val="single" w:sz="4" w:space="0" w:color="4E1A74"/>
              <w:right w:val="single" w:sz="4" w:space="0" w:color="4E1A74"/>
            </w:tcBorders>
            <w:vAlign w:val="center"/>
          </w:tcPr>
          <w:p w14:paraId="77A803E4" w14:textId="77777777" w:rsidR="00677634" w:rsidRPr="00B3502B" w:rsidRDefault="00677634" w:rsidP="00380443">
            <w:pPr>
              <w:pStyle w:val="PlainText"/>
              <w:spacing w:before="60" w:after="60"/>
              <w:rPr>
                <w:rFonts w:cs="Courier New"/>
                <w:sz w:val="22"/>
                <w:szCs w:val="22"/>
              </w:rPr>
            </w:pPr>
            <w:r w:rsidRPr="00B3502B">
              <w:rPr>
                <w:rFonts w:cs="Courier New"/>
                <w:sz w:val="22"/>
                <w:szCs w:val="22"/>
              </w:rPr>
              <w:t>500 mSv per year</w:t>
            </w:r>
          </w:p>
        </w:tc>
        <w:tc>
          <w:tcPr>
            <w:tcW w:w="2423" w:type="dxa"/>
            <w:tcBorders>
              <w:top w:val="single" w:sz="4" w:space="0" w:color="4E1A74"/>
              <w:left w:val="single" w:sz="4" w:space="0" w:color="4E1A74"/>
              <w:bottom w:val="single" w:sz="4" w:space="0" w:color="4E1A74"/>
              <w:right w:val="single" w:sz="4" w:space="0" w:color="4E1A74"/>
            </w:tcBorders>
            <w:vAlign w:val="center"/>
          </w:tcPr>
          <w:p w14:paraId="03AA41A9" w14:textId="77777777" w:rsidR="00677634" w:rsidRPr="00B3502B" w:rsidRDefault="00677634" w:rsidP="00380443">
            <w:pPr>
              <w:pStyle w:val="PlainText"/>
              <w:spacing w:before="60" w:after="60"/>
              <w:rPr>
                <w:rFonts w:cs="Courier New"/>
                <w:sz w:val="22"/>
                <w:szCs w:val="22"/>
              </w:rPr>
            </w:pPr>
            <w:r w:rsidRPr="00B3502B">
              <w:rPr>
                <w:rFonts w:cs="Courier New"/>
                <w:sz w:val="22"/>
                <w:szCs w:val="22"/>
              </w:rPr>
              <w:t>150 mSv per year</w:t>
            </w:r>
          </w:p>
        </w:tc>
      </w:tr>
      <w:tr w:rsidR="00677634" w:rsidRPr="00AF4664" w14:paraId="572B569E" w14:textId="77777777" w:rsidTr="00B67C55">
        <w:trPr>
          <w:trHeight w:val="272"/>
          <w:jc w:val="center"/>
        </w:trPr>
        <w:tc>
          <w:tcPr>
            <w:tcW w:w="4385" w:type="dxa"/>
            <w:tcBorders>
              <w:top w:val="single" w:sz="4" w:space="0" w:color="4E1A74"/>
              <w:left w:val="single" w:sz="4" w:space="0" w:color="4E1A74"/>
              <w:bottom w:val="single" w:sz="4" w:space="0" w:color="4E1A74"/>
              <w:right w:val="single" w:sz="4" w:space="0" w:color="4E1A74"/>
            </w:tcBorders>
            <w:shd w:val="clear" w:color="auto" w:fill="F6EFFB"/>
            <w:vAlign w:val="center"/>
          </w:tcPr>
          <w:p w14:paraId="2DDFFB72" w14:textId="77777777" w:rsidR="00677634" w:rsidRPr="00B3502B" w:rsidRDefault="00677634" w:rsidP="00380443">
            <w:pPr>
              <w:pStyle w:val="PlainText"/>
              <w:spacing w:before="60" w:after="60"/>
              <w:rPr>
                <w:rFonts w:cs="Courier New"/>
                <w:b/>
                <w:bCs/>
                <w:sz w:val="22"/>
                <w:szCs w:val="22"/>
              </w:rPr>
            </w:pPr>
            <w:r w:rsidRPr="00B3502B">
              <w:rPr>
                <w:rFonts w:cs="Courier New"/>
                <w:sz w:val="22"/>
                <w:szCs w:val="22"/>
              </w:rPr>
              <w:t xml:space="preserve">Annual </w:t>
            </w:r>
            <w:r w:rsidRPr="00B3502B">
              <w:rPr>
                <w:rFonts w:cs="Courier New"/>
                <w:b/>
                <w:sz w:val="22"/>
                <w:szCs w:val="22"/>
              </w:rPr>
              <w:t>equivalent dose</w:t>
            </w:r>
            <w:r w:rsidRPr="00B3502B">
              <w:rPr>
                <w:rFonts w:cs="Courier New"/>
                <w:sz w:val="22"/>
                <w:szCs w:val="22"/>
              </w:rPr>
              <w:t xml:space="preserve"> to the hands and feet</w:t>
            </w:r>
          </w:p>
        </w:tc>
        <w:tc>
          <w:tcPr>
            <w:tcW w:w="2539" w:type="dxa"/>
            <w:tcBorders>
              <w:top w:val="single" w:sz="4" w:space="0" w:color="4E1A74"/>
              <w:left w:val="single" w:sz="4" w:space="0" w:color="4E1A74"/>
              <w:bottom w:val="single" w:sz="4" w:space="0" w:color="4E1A74"/>
              <w:right w:val="single" w:sz="4" w:space="0" w:color="4E1A74"/>
            </w:tcBorders>
            <w:shd w:val="clear" w:color="auto" w:fill="F6EFFB"/>
            <w:vAlign w:val="center"/>
          </w:tcPr>
          <w:p w14:paraId="04BE0887" w14:textId="77777777" w:rsidR="00677634" w:rsidRPr="00B3502B" w:rsidRDefault="00677634" w:rsidP="00380443">
            <w:pPr>
              <w:pStyle w:val="PlainText"/>
              <w:spacing w:before="60" w:after="60"/>
              <w:rPr>
                <w:rFonts w:cs="Courier New"/>
                <w:sz w:val="22"/>
                <w:szCs w:val="22"/>
              </w:rPr>
            </w:pPr>
            <w:r w:rsidRPr="00B3502B">
              <w:rPr>
                <w:rFonts w:cs="Courier New"/>
                <w:sz w:val="22"/>
                <w:szCs w:val="22"/>
              </w:rPr>
              <w:t>500 mSv per year</w:t>
            </w:r>
          </w:p>
        </w:tc>
        <w:tc>
          <w:tcPr>
            <w:tcW w:w="2423" w:type="dxa"/>
            <w:tcBorders>
              <w:top w:val="single" w:sz="4" w:space="0" w:color="4E1A74"/>
              <w:left w:val="single" w:sz="4" w:space="0" w:color="4E1A74"/>
              <w:bottom w:val="single" w:sz="4" w:space="0" w:color="4E1A74"/>
              <w:right w:val="single" w:sz="4" w:space="0" w:color="4E1A74"/>
            </w:tcBorders>
            <w:shd w:val="clear" w:color="auto" w:fill="F6EFFB"/>
            <w:vAlign w:val="center"/>
          </w:tcPr>
          <w:p w14:paraId="0959DACB" w14:textId="77777777" w:rsidR="00677634" w:rsidRPr="00B3502B" w:rsidRDefault="00677634" w:rsidP="00380443">
            <w:pPr>
              <w:pStyle w:val="PlainText"/>
              <w:spacing w:before="60" w:after="60"/>
              <w:rPr>
                <w:rFonts w:cs="Courier New"/>
                <w:sz w:val="22"/>
                <w:szCs w:val="22"/>
              </w:rPr>
            </w:pPr>
            <w:r w:rsidRPr="00B3502B">
              <w:rPr>
                <w:rFonts w:cs="Courier New"/>
                <w:sz w:val="22"/>
                <w:szCs w:val="22"/>
              </w:rPr>
              <w:t>150 mSv per year</w:t>
            </w:r>
          </w:p>
        </w:tc>
      </w:tr>
    </w:tbl>
    <w:p w14:paraId="34A6C012" w14:textId="77777777" w:rsidR="00251FAD" w:rsidRPr="00542FC2" w:rsidRDefault="00251FAD" w:rsidP="00B63C8F">
      <w:pPr>
        <w:pStyle w:val="PlainText"/>
        <w:spacing w:before="120"/>
        <w:ind w:left="284" w:right="567" w:hanging="284"/>
        <w:rPr>
          <w:rFonts w:cs="Courier New"/>
          <w:sz w:val="18"/>
          <w:szCs w:val="18"/>
        </w:rPr>
      </w:pPr>
      <w:r w:rsidRPr="00AF4664">
        <w:rPr>
          <w:rFonts w:cs="Courier New"/>
          <w:sz w:val="20"/>
          <w:szCs w:val="20"/>
          <w:vertAlign w:val="superscript"/>
        </w:rPr>
        <w:t>1</w:t>
      </w:r>
      <w:r w:rsidRPr="00AF4664">
        <w:rPr>
          <w:rFonts w:cs="Courier New"/>
          <w:sz w:val="20"/>
          <w:szCs w:val="20"/>
          <w:vertAlign w:val="superscript"/>
        </w:rPr>
        <w:tab/>
      </w:r>
      <w:r w:rsidRPr="00542FC2">
        <w:rPr>
          <w:rFonts w:cs="Courier New"/>
          <w:sz w:val="18"/>
          <w:szCs w:val="18"/>
        </w:rPr>
        <w:t>The limits apply to the sum of the relevant doses from external exposure in the specified period and the 50-year committed dose from intakes in the same period.</w:t>
      </w:r>
    </w:p>
    <w:p w14:paraId="7C232FC1" w14:textId="77777777" w:rsidR="00251FAD" w:rsidRPr="00542FC2" w:rsidRDefault="00251FAD" w:rsidP="00B63C8F">
      <w:pPr>
        <w:pStyle w:val="PlainText"/>
        <w:spacing w:before="120"/>
        <w:ind w:left="284" w:right="567" w:hanging="284"/>
        <w:rPr>
          <w:rFonts w:cs="Courier New"/>
          <w:sz w:val="18"/>
          <w:szCs w:val="18"/>
        </w:rPr>
      </w:pPr>
      <w:r w:rsidRPr="00542FC2">
        <w:rPr>
          <w:rFonts w:cs="Courier New"/>
          <w:sz w:val="18"/>
          <w:szCs w:val="18"/>
          <w:vertAlign w:val="superscript"/>
        </w:rPr>
        <w:t>2</w:t>
      </w:r>
      <w:r w:rsidRPr="00542FC2">
        <w:rPr>
          <w:rFonts w:cs="Courier New"/>
          <w:sz w:val="18"/>
          <w:szCs w:val="18"/>
          <w:vertAlign w:val="superscript"/>
        </w:rPr>
        <w:tab/>
      </w:r>
      <w:r w:rsidRPr="00542FC2">
        <w:rPr>
          <w:rFonts w:cs="Courier New"/>
          <w:sz w:val="18"/>
          <w:szCs w:val="18"/>
        </w:rPr>
        <w:t xml:space="preserve">With the further provision that the effective dose must not exceed 50 mSv in any single year. </w:t>
      </w:r>
      <w:r w:rsidR="00292B53">
        <w:rPr>
          <w:rFonts w:cs="Courier New"/>
          <w:sz w:val="18"/>
          <w:szCs w:val="18"/>
        </w:rPr>
        <w:t>W</w:t>
      </w:r>
      <w:r w:rsidRPr="00542FC2">
        <w:rPr>
          <w:rFonts w:cs="Courier New"/>
          <w:sz w:val="18"/>
          <w:szCs w:val="18"/>
        </w:rPr>
        <w:t xml:space="preserve">hen a pregnancy is declared by an occupationally exposed female, the working conditions of that person should be such as to ensure that the additional dose to the embryo/foetus would not exceed about 1 mSv during the remainder of the pregnancy. </w:t>
      </w:r>
    </w:p>
    <w:p w14:paraId="6CEBE84F" w14:textId="77777777" w:rsidR="00251FAD" w:rsidRPr="00542FC2" w:rsidRDefault="00251FAD" w:rsidP="00B63C8F">
      <w:pPr>
        <w:pStyle w:val="PlainText"/>
        <w:spacing w:before="120"/>
        <w:ind w:left="284" w:right="567" w:hanging="284"/>
        <w:rPr>
          <w:rFonts w:cs="Courier New"/>
          <w:sz w:val="18"/>
          <w:szCs w:val="18"/>
        </w:rPr>
      </w:pPr>
      <w:r w:rsidRPr="00542FC2">
        <w:rPr>
          <w:rFonts w:cs="Courier New"/>
          <w:sz w:val="18"/>
          <w:szCs w:val="18"/>
          <w:vertAlign w:val="superscript"/>
        </w:rPr>
        <w:t>3</w:t>
      </w:r>
      <w:r w:rsidRPr="00542FC2">
        <w:rPr>
          <w:rFonts w:cs="Courier New"/>
          <w:sz w:val="18"/>
          <w:szCs w:val="18"/>
          <w:vertAlign w:val="superscript"/>
        </w:rPr>
        <w:tab/>
      </w:r>
      <w:r w:rsidRPr="00542FC2">
        <w:rPr>
          <w:rFonts w:cs="Courier New"/>
          <w:sz w:val="18"/>
          <w:szCs w:val="18"/>
        </w:rPr>
        <w:t>With the further provision that the equivalent dose must not exceed 50 mSv in any single year.</w:t>
      </w:r>
    </w:p>
    <w:p w14:paraId="313C1FCD" w14:textId="77777777" w:rsidR="00251FAD" w:rsidRDefault="00251FAD" w:rsidP="00B63C8F">
      <w:pPr>
        <w:pStyle w:val="PlainText"/>
        <w:spacing w:before="120"/>
        <w:ind w:left="284" w:right="567" w:hanging="284"/>
        <w:rPr>
          <w:rFonts w:cs="Courier New"/>
          <w:sz w:val="18"/>
          <w:szCs w:val="18"/>
        </w:rPr>
      </w:pPr>
      <w:r w:rsidRPr="00542FC2">
        <w:rPr>
          <w:rFonts w:cs="Courier New"/>
          <w:sz w:val="18"/>
          <w:szCs w:val="18"/>
          <w:vertAlign w:val="superscript"/>
        </w:rPr>
        <w:t>4</w:t>
      </w:r>
      <w:r w:rsidRPr="00542FC2">
        <w:rPr>
          <w:rFonts w:cs="Courier New"/>
          <w:sz w:val="18"/>
          <w:szCs w:val="18"/>
          <w:vertAlign w:val="superscript"/>
        </w:rPr>
        <w:tab/>
      </w:r>
      <w:r w:rsidRPr="00542FC2">
        <w:rPr>
          <w:rFonts w:cs="Courier New"/>
          <w:sz w:val="18"/>
          <w:szCs w:val="18"/>
        </w:rPr>
        <w:t>The equivalent dose limit for the skin applies to the dose averaged over 1 cm</w:t>
      </w:r>
      <w:r w:rsidRPr="00542FC2">
        <w:rPr>
          <w:rFonts w:cs="Courier New"/>
          <w:sz w:val="18"/>
          <w:szCs w:val="18"/>
          <w:vertAlign w:val="superscript"/>
        </w:rPr>
        <w:t>2</w:t>
      </w:r>
      <w:r w:rsidRPr="00542FC2">
        <w:rPr>
          <w:rFonts w:cs="Courier New"/>
          <w:sz w:val="18"/>
          <w:szCs w:val="18"/>
        </w:rPr>
        <w:t xml:space="preserve"> of the most highly irradiated area of the skin.</w:t>
      </w:r>
      <w:r>
        <w:rPr>
          <w:rFonts w:cs="Courier New"/>
          <w:sz w:val="18"/>
          <w:szCs w:val="18"/>
        </w:rPr>
        <w:t xml:space="preserve"> </w:t>
      </w:r>
      <w:r w:rsidRPr="00542FC2">
        <w:rPr>
          <w:rFonts w:cs="Courier New"/>
          <w:sz w:val="18"/>
          <w:szCs w:val="18"/>
        </w:rPr>
        <w:t>The dose to the skin also contributes to the effective dose, this contribution being the average dose to the entire skin multiplied by the tissue weighting factor for the skin.</w:t>
      </w:r>
    </w:p>
    <w:p w14:paraId="6A9CD41C" w14:textId="77777777" w:rsidR="00CE378B" w:rsidRPr="00DB1233" w:rsidRDefault="00292B53" w:rsidP="00B63C8F">
      <w:pPr>
        <w:pStyle w:val="PlainText"/>
        <w:spacing w:before="120"/>
        <w:ind w:left="284" w:right="567" w:hanging="284"/>
        <w:rPr>
          <w:rFonts w:cs="Courier New"/>
          <w:sz w:val="18"/>
          <w:szCs w:val="18"/>
        </w:rPr>
      </w:pPr>
      <w:r w:rsidRPr="008B6681">
        <w:rPr>
          <w:rFonts w:cs="Courier New"/>
          <w:sz w:val="18"/>
          <w:szCs w:val="18"/>
          <w:vertAlign w:val="superscript"/>
        </w:rPr>
        <w:t>5</w:t>
      </w:r>
      <w:r>
        <w:rPr>
          <w:rFonts w:cs="Courier New"/>
          <w:sz w:val="18"/>
          <w:szCs w:val="18"/>
          <w:vertAlign w:val="superscript"/>
        </w:rPr>
        <w:tab/>
      </w:r>
      <w:r w:rsidRPr="008B6681">
        <w:rPr>
          <w:rFonts w:cs="Courier New"/>
          <w:sz w:val="18"/>
          <w:szCs w:val="18"/>
        </w:rPr>
        <w:t>Persons under the age of 16 years must not be subject to occupational exposure. Persons under the age of 18 but more than 16 years must not be subject to occupational exposure unless they are under supervision and only for the purpose of training for employment or for the purpose of studies in which sources are used.</w:t>
      </w:r>
      <w:r w:rsidR="00CE378B">
        <w:br w:type="page"/>
      </w:r>
    </w:p>
    <w:p w14:paraId="1D8231CE" w14:textId="77777777" w:rsidR="00CE378B" w:rsidRPr="00F31AFA" w:rsidRDefault="00CE378B" w:rsidP="00CE378B">
      <w:pPr>
        <w:pStyle w:val="Schedule"/>
      </w:pPr>
      <w:bookmarkStart w:id="61" w:name="_Toc416791776"/>
      <w:bookmarkStart w:id="62" w:name="_Toc442267081"/>
      <w:bookmarkStart w:id="63" w:name="_Toc473123836"/>
      <w:bookmarkStart w:id="64" w:name="_Toc27648066"/>
      <w:r w:rsidRPr="00F31AFA">
        <w:lastRenderedPageBreak/>
        <w:t xml:space="preserve">Schedule </w:t>
      </w:r>
      <w:r>
        <w:t>B</w:t>
      </w:r>
      <w:r>
        <w:tab/>
      </w:r>
      <w:r w:rsidRPr="00F31AFA">
        <w:t>Dose limits for members of the public</w:t>
      </w:r>
      <w:bookmarkEnd w:id="61"/>
      <w:bookmarkEnd w:id="62"/>
      <w:bookmarkEnd w:id="63"/>
      <w:bookmarkEnd w:id="64"/>
      <w:r w:rsidRPr="00F31AFA">
        <w:t xml:space="preserve"> </w:t>
      </w:r>
    </w:p>
    <w:p w14:paraId="26BD7A70" w14:textId="77777777" w:rsidR="00CE378B" w:rsidRDefault="00CE378B" w:rsidP="00CE378B">
      <w:pPr>
        <w:spacing w:after="240"/>
        <w:jc w:val="both"/>
      </w:pPr>
      <w:r w:rsidRPr="007503B6">
        <w:t>The public dose limits for ionising radiation are as follows:</w:t>
      </w:r>
    </w:p>
    <w:tbl>
      <w:tblPr>
        <w:tblW w:w="5000" w:type="pct"/>
        <w:jc w:val="center"/>
        <w:tblBorders>
          <w:top w:val="single" w:sz="8" w:space="0" w:color="4E1A74"/>
          <w:left w:val="single" w:sz="8" w:space="0" w:color="4E1A74"/>
          <w:bottom w:val="single" w:sz="8" w:space="0" w:color="4E1A74"/>
          <w:right w:val="single" w:sz="8" w:space="0" w:color="4E1A74"/>
          <w:insideH w:val="single" w:sz="8" w:space="0" w:color="4E1A74"/>
        </w:tblBorders>
        <w:tblLook w:val="0620" w:firstRow="1" w:lastRow="0" w:firstColumn="0" w:lastColumn="0" w:noHBand="1" w:noVBand="1"/>
      </w:tblPr>
      <w:tblGrid>
        <w:gridCol w:w="4706"/>
        <w:gridCol w:w="4912"/>
      </w:tblGrid>
      <w:tr w:rsidR="00CE378B" w:rsidRPr="00FC6B0F" w14:paraId="03300191" w14:textId="77777777" w:rsidTr="00E708BD">
        <w:trPr>
          <w:trHeight w:val="493"/>
          <w:jc w:val="center"/>
        </w:trPr>
        <w:tc>
          <w:tcPr>
            <w:tcW w:w="3667" w:type="dxa"/>
            <w:tcBorders>
              <w:bottom w:val="single" w:sz="8" w:space="0" w:color="4E1A74"/>
              <w:right w:val="single" w:sz="4" w:space="0" w:color="FFFFFF" w:themeColor="background1"/>
            </w:tcBorders>
            <w:shd w:val="clear" w:color="auto" w:fill="4E1A74"/>
            <w:vAlign w:val="center"/>
          </w:tcPr>
          <w:p w14:paraId="4E0EE2EB" w14:textId="77777777" w:rsidR="00CE378B" w:rsidRPr="00FC6B0F" w:rsidRDefault="00CE378B" w:rsidP="00B3502B">
            <w:pPr>
              <w:pStyle w:val="PlainText"/>
              <w:spacing w:before="60" w:after="60" w:line="240" w:lineRule="auto"/>
              <w:rPr>
                <w:rFonts w:cs="Courier New"/>
                <w:b/>
                <w:bCs/>
                <w:color w:val="FFFFFF"/>
                <w:szCs w:val="22"/>
              </w:rPr>
            </w:pPr>
            <w:r w:rsidRPr="00FC6B0F">
              <w:rPr>
                <w:rFonts w:cs="Courier New"/>
                <w:b/>
                <w:bCs/>
                <w:color w:val="FFFFFF"/>
                <w:szCs w:val="22"/>
              </w:rPr>
              <w:t>Type of limit</w:t>
            </w:r>
          </w:p>
        </w:tc>
        <w:tc>
          <w:tcPr>
            <w:tcW w:w="3827" w:type="dxa"/>
            <w:tcBorders>
              <w:left w:val="single" w:sz="4" w:space="0" w:color="FFFFFF" w:themeColor="background1"/>
              <w:bottom w:val="single" w:sz="8" w:space="0" w:color="4E1A74"/>
            </w:tcBorders>
            <w:shd w:val="clear" w:color="auto" w:fill="4E1A74"/>
            <w:vAlign w:val="center"/>
          </w:tcPr>
          <w:p w14:paraId="2C242F1C" w14:textId="77777777" w:rsidR="00CE378B" w:rsidRPr="00FC6B0F" w:rsidRDefault="00CE378B" w:rsidP="00B3502B">
            <w:pPr>
              <w:pStyle w:val="PlainText"/>
              <w:spacing w:before="60" w:after="60" w:line="240" w:lineRule="auto"/>
              <w:rPr>
                <w:rFonts w:cs="Courier New"/>
                <w:b/>
                <w:bCs/>
                <w:color w:val="FFFFFF"/>
                <w:szCs w:val="22"/>
              </w:rPr>
            </w:pPr>
            <w:r w:rsidRPr="00FC6B0F">
              <w:rPr>
                <w:rFonts w:cs="Courier New"/>
                <w:b/>
                <w:bCs/>
                <w:color w:val="FFFFFF"/>
                <w:szCs w:val="22"/>
              </w:rPr>
              <w:t>Dose Limit</w:t>
            </w:r>
            <w:r w:rsidRPr="00FC6B0F">
              <w:rPr>
                <w:rFonts w:cs="Courier New"/>
                <w:b/>
                <w:bCs/>
                <w:color w:val="FFFFFF"/>
                <w:szCs w:val="22"/>
                <w:vertAlign w:val="superscript"/>
              </w:rPr>
              <w:t>1</w:t>
            </w:r>
          </w:p>
        </w:tc>
      </w:tr>
      <w:tr w:rsidR="00CE378B" w:rsidRPr="00AF4664" w14:paraId="21AA25FA" w14:textId="77777777" w:rsidTr="00E708BD">
        <w:trPr>
          <w:jc w:val="center"/>
        </w:trPr>
        <w:tc>
          <w:tcPr>
            <w:tcW w:w="3667" w:type="dxa"/>
            <w:tcBorders>
              <w:bottom w:val="single" w:sz="4" w:space="0" w:color="4E1A74"/>
              <w:right w:val="single" w:sz="4" w:space="0" w:color="4E1A74"/>
            </w:tcBorders>
            <w:shd w:val="clear" w:color="auto" w:fill="auto"/>
          </w:tcPr>
          <w:p w14:paraId="63B8DA96" w14:textId="77777777" w:rsidR="00CE378B" w:rsidRPr="0025388B" w:rsidRDefault="00CE378B" w:rsidP="00B3502B">
            <w:pPr>
              <w:pStyle w:val="PlainText"/>
              <w:spacing w:before="60" w:after="60"/>
              <w:rPr>
                <w:rFonts w:cs="Courier New"/>
                <w:b/>
                <w:szCs w:val="22"/>
              </w:rPr>
            </w:pPr>
            <w:r w:rsidRPr="0025388B">
              <w:rPr>
                <w:rFonts w:cs="Courier New"/>
                <w:b/>
                <w:szCs w:val="22"/>
              </w:rPr>
              <w:t>Effective dose</w:t>
            </w:r>
          </w:p>
        </w:tc>
        <w:tc>
          <w:tcPr>
            <w:tcW w:w="3827" w:type="dxa"/>
            <w:tcBorders>
              <w:left w:val="single" w:sz="4" w:space="0" w:color="4E1A74"/>
              <w:bottom w:val="single" w:sz="4" w:space="0" w:color="4E1A74"/>
            </w:tcBorders>
            <w:shd w:val="clear" w:color="auto" w:fill="auto"/>
          </w:tcPr>
          <w:p w14:paraId="45A68E33" w14:textId="77777777" w:rsidR="00CE378B" w:rsidRPr="0025388B" w:rsidRDefault="00CE378B" w:rsidP="00B3502B">
            <w:pPr>
              <w:pStyle w:val="PlainText"/>
              <w:spacing w:before="60" w:after="60"/>
              <w:rPr>
                <w:rFonts w:cs="Courier New"/>
                <w:szCs w:val="22"/>
              </w:rPr>
            </w:pPr>
            <w:r w:rsidRPr="0025388B">
              <w:rPr>
                <w:rFonts w:cs="Courier New"/>
                <w:szCs w:val="22"/>
              </w:rPr>
              <w:t xml:space="preserve">1 mSv </w:t>
            </w:r>
            <w:r w:rsidR="005A45D9" w:rsidRPr="0025388B">
              <w:rPr>
                <w:rFonts w:cs="Courier New"/>
                <w:szCs w:val="22"/>
              </w:rPr>
              <w:t>per</w:t>
            </w:r>
            <w:r w:rsidRPr="0025388B">
              <w:rPr>
                <w:rFonts w:cs="Courier New"/>
                <w:szCs w:val="22"/>
              </w:rPr>
              <w:t xml:space="preserve"> year</w:t>
            </w:r>
            <w:r w:rsidRPr="0025388B">
              <w:rPr>
                <w:rFonts w:cs="Courier New"/>
                <w:szCs w:val="22"/>
                <w:vertAlign w:val="superscript"/>
              </w:rPr>
              <w:t>2</w:t>
            </w:r>
          </w:p>
        </w:tc>
      </w:tr>
      <w:tr w:rsidR="00CE378B" w:rsidRPr="00AF4664" w14:paraId="16F0B117" w14:textId="77777777" w:rsidTr="00E708BD">
        <w:trPr>
          <w:trHeight w:val="324"/>
          <w:jc w:val="center"/>
        </w:trPr>
        <w:tc>
          <w:tcPr>
            <w:tcW w:w="3667" w:type="dxa"/>
            <w:tcBorders>
              <w:top w:val="single" w:sz="4" w:space="0" w:color="4E1A74"/>
              <w:bottom w:val="single" w:sz="4" w:space="0" w:color="4E1A74"/>
              <w:right w:val="single" w:sz="4" w:space="0" w:color="4E1A74"/>
            </w:tcBorders>
            <w:shd w:val="clear" w:color="auto" w:fill="F6EFFB"/>
          </w:tcPr>
          <w:p w14:paraId="177FAD6E" w14:textId="77777777" w:rsidR="00CE378B" w:rsidRPr="00E708BD" w:rsidRDefault="00B3502B" w:rsidP="00B3502B">
            <w:pPr>
              <w:pStyle w:val="PlainText"/>
              <w:spacing w:before="60" w:after="60"/>
              <w:rPr>
                <w:rFonts w:cs="Courier New"/>
                <w:b/>
                <w:bCs/>
                <w:szCs w:val="22"/>
              </w:rPr>
            </w:pPr>
            <w:r w:rsidRPr="0025388B">
              <w:rPr>
                <w:rFonts w:cs="Courier New"/>
                <w:szCs w:val="22"/>
              </w:rPr>
              <w:t xml:space="preserve">Annual </w:t>
            </w:r>
            <w:r w:rsidRPr="0025388B">
              <w:rPr>
                <w:rFonts w:cs="Courier New"/>
                <w:b/>
                <w:szCs w:val="22"/>
              </w:rPr>
              <w:t>equivalent dose</w:t>
            </w:r>
            <w:r w:rsidRPr="0025388B">
              <w:rPr>
                <w:rFonts w:cs="Courier New"/>
                <w:szCs w:val="22"/>
              </w:rPr>
              <w:t xml:space="preserve"> in</w:t>
            </w:r>
            <w:r w:rsidRPr="0025388B">
              <w:rPr>
                <w:rFonts w:cs="Courier New"/>
                <w:b/>
                <w:bCs/>
                <w:szCs w:val="22"/>
              </w:rPr>
              <w:t xml:space="preserve"> </w:t>
            </w:r>
            <w:r w:rsidR="00CE378B" w:rsidRPr="0025388B">
              <w:rPr>
                <w:rFonts w:cs="Courier New"/>
                <w:szCs w:val="22"/>
              </w:rPr>
              <w:t xml:space="preserve">the lens of the eye </w:t>
            </w:r>
          </w:p>
        </w:tc>
        <w:tc>
          <w:tcPr>
            <w:tcW w:w="3827" w:type="dxa"/>
            <w:tcBorders>
              <w:top w:val="single" w:sz="4" w:space="0" w:color="4E1A74"/>
              <w:left w:val="single" w:sz="4" w:space="0" w:color="4E1A74"/>
              <w:bottom w:val="single" w:sz="4" w:space="0" w:color="4E1A74"/>
            </w:tcBorders>
            <w:shd w:val="clear" w:color="auto" w:fill="F6EFFB"/>
          </w:tcPr>
          <w:p w14:paraId="182D24FD" w14:textId="77777777" w:rsidR="00CE378B" w:rsidRPr="0025388B" w:rsidRDefault="00CE378B" w:rsidP="00B3502B">
            <w:pPr>
              <w:pStyle w:val="PlainText"/>
              <w:spacing w:before="60" w:after="60"/>
              <w:rPr>
                <w:rFonts w:cs="Courier New"/>
                <w:szCs w:val="22"/>
              </w:rPr>
            </w:pPr>
            <w:r w:rsidRPr="0025388B">
              <w:rPr>
                <w:rFonts w:cs="Courier New"/>
                <w:szCs w:val="22"/>
              </w:rPr>
              <w:t>15 mSv</w:t>
            </w:r>
            <w:r w:rsidR="00E708BD">
              <w:rPr>
                <w:rFonts w:cs="Courier New"/>
                <w:szCs w:val="22"/>
              </w:rPr>
              <w:t xml:space="preserve"> per year</w:t>
            </w:r>
          </w:p>
        </w:tc>
      </w:tr>
      <w:tr w:rsidR="00B3502B" w:rsidRPr="00AF4664" w14:paraId="1EDDC9BA" w14:textId="77777777" w:rsidTr="00E708BD">
        <w:trPr>
          <w:trHeight w:val="173"/>
          <w:jc w:val="center"/>
        </w:trPr>
        <w:tc>
          <w:tcPr>
            <w:tcW w:w="3667" w:type="dxa"/>
            <w:tcBorders>
              <w:top w:val="single" w:sz="4" w:space="0" w:color="4E1A74"/>
              <w:right w:val="single" w:sz="4" w:space="0" w:color="4E1A74"/>
            </w:tcBorders>
            <w:shd w:val="clear" w:color="auto" w:fill="auto"/>
          </w:tcPr>
          <w:p w14:paraId="2AC67528" w14:textId="77777777" w:rsidR="00B3502B" w:rsidRPr="0025388B" w:rsidRDefault="00E708BD" w:rsidP="00B3502B">
            <w:pPr>
              <w:pStyle w:val="PlainText"/>
              <w:spacing w:before="60" w:after="60"/>
              <w:rPr>
                <w:rFonts w:cs="Courier New"/>
                <w:szCs w:val="22"/>
              </w:rPr>
            </w:pPr>
            <w:r w:rsidRPr="0025388B">
              <w:rPr>
                <w:rFonts w:cs="Courier New"/>
                <w:szCs w:val="22"/>
              </w:rPr>
              <w:t xml:space="preserve">Annual </w:t>
            </w:r>
            <w:r w:rsidRPr="0025388B">
              <w:rPr>
                <w:rFonts w:cs="Courier New"/>
                <w:b/>
                <w:szCs w:val="22"/>
              </w:rPr>
              <w:t>equivalent dose</w:t>
            </w:r>
            <w:r w:rsidRPr="0025388B">
              <w:rPr>
                <w:rFonts w:cs="Courier New"/>
                <w:szCs w:val="22"/>
              </w:rPr>
              <w:t xml:space="preserve"> in the skin</w:t>
            </w:r>
            <w:r w:rsidRPr="0025388B">
              <w:rPr>
                <w:rFonts w:cs="Courier New"/>
                <w:szCs w:val="22"/>
                <w:vertAlign w:val="superscript"/>
              </w:rPr>
              <w:t>3</w:t>
            </w:r>
          </w:p>
        </w:tc>
        <w:tc>
          <w:tcPr>
            <w:tcW w:w="3827" w:type="dxa"/>
            <w:tcBorders>
              <w:top w:val="single" w:sz="4" w:space="0" w:color="4E1A74"/>
              <w:left w:val="single" w:sz="4" w:space="0" w:color="4E1A74"/>
            </w:tcBorders>
            <w:shd w:val="clear" w:color="auto" w:fill="auto"/>
          </w:tcPr>
          <w:p w14:paraId="1A89430B" w14:textId="77777777" w:rsidR="00B3502B" w:rsidRPr="0025388B" w:rsidRDefault="00E708BD" w:rsidP="00B3502B">
            <w:pPr>
              <w:pStyle w:val="PlainText"/>
              <w:spacing w:before="60" w:after="60"/>
              <w:rPr>
                <w:rFonts w:cs="Courier New"/>
                <w:szCs w:val="22"/>
              </w:rPr>
            </w:pPr>
            <w:r w:rsidRPr="0025388B">
              <w:rPr>
                <w:rFonts w:cs="Courier New"/>
                <w:szCs w:val="22"/>
              </w:rPr>
              <w:t>50 mSv per year</w:t>
            </w:r>
          </w:p>
        </w:tc>
      </w:tr>
    </w:tbl>
    <w:p w14:paraId="3D90980C" w14:textId="77777777" w:rsidR="00CE378B" w:rsidRPr="00542FC2" w:rsidRDefault="00CE378B" w:rsidP="00B15012">
      <w:pPr>
        <w:pStyle w:val="PlainText"/>
        <w:spacing w:before="120"/>
        <w:ind w:left="284" w:right="567" w:hanging="284"/>
        <w:rPr>
          <w:rFonts w:cs="Courier New"/>
          <w:sz w:val="18"/>
          <w:szCs w:val="18"/>
        </w:rPr>
      </w:pPr>
      <w:r w:rsidRPr="00AF4664">
        <w:rPr>
          <w:rFonts w:cs="Courier New"/>
          <w:sz w:val="20"/>
          <w:szCs w:val="20"/>
          <w:vertAlign w:val="superscript"/>
        </w:rPr>
        <w:t>1</w:t>
      </w:r>
      <w:r w:rsidRPr="00AF4664">
        <w:rPr>
          <w:rFonts w:cs="Courier New"/>
          <w:sz w:val="20"/>
          <w:szCs w:val="20"/>
          <w:vertAlign w:val="superscript"/>
        </w:rPr>
        <w:tab/>
      </w:r>
      <w:r w:rsidRPr="00542FC2">
        <w:rPr>
          <w:rFonts w:cs="Courier New"/>
          <w:sz w:val="18"/>
          <w:szCs w:val="18"/>
        </w:rPr>
        <w:t>The limits apply to the sum of the relevant doses from external exposure in the specified period and the 50-year committed dose (to age 70 years for children) from intakes in the same period.</w:t>
      </w:r>
    </w:p>
    <w:p w14:paraId="6F25D607" w14:textId="77777777" w:rsidR="00CE378B" w:rsidRPr="00542FC2" w:rsidRDefault="00CE378B" w:rsidP="00B15012">
      <w:pPr>
        <w:pStyle w:val="PlainText"/>
        <w:spacing w:before="120"/>
        <w:ind w:left="284" w:right="567" w:hanging="284"/>
        <w:rPr>
          <w:rFonts w:cs="Courier New"/>
          <w:sz w:val="18"/>
          <w:szCs w:val="18"/>
        </w:rPr>
      </w:pPr>
      <w:r w:rsidRPr="00542FC2">
        <w:rPr>
          <w:rFonts w:cs="Courier New"/>
          <w:sz w:val="18"/>
          <w:szCs w:val="18"/>
          <w:vertAlign w:val="superscript"/>
        </w:rPr>
        <w:t>2</w:t>
      </w:r>
      <w:r w:rsidRPr="00542FC2">
        <w:rPr>
          <w:rFonts w:cs="Courier New"/>
          <w:sz w:val="18"/>
          <w:szCs w:val="18"/>
          <w:vertAlign w:val="superscript"/>
        </w:rPr>
        <w:tab/>
      </w:r>
      <w:r w:rsidRPr="00542FC2">
        <w:rPr>
          <w:rFonts w:cs="Courier New"/>
          <w:sz w:val="18"/>
          <w:szCs w:val="18"/>
        </w:rPr>
        <w:t xml:space="preserve">In special circumstances, a higher value of effective dose could be allowed in a single year, provided that the average over five years does not exceed 1 mSv per year. </w:t>
      </w:r>
    </w:p>
    <w:p w14:paraId="1990CA4C" w14:textId="77777777" w:rsidR="00CE378B" w:rsidRPr="00542FC2" w:rsidRDefault="00CE378B" w:rsidP="00B15012">
      <w:pPr>
        <w:pStyle w:val="PlainText"/>
        <w:spacing w:before="120"/>
        <w:ind w:left="284" w:right="567" w:hanging="284"/>
        <w:rPr>
          <w:rFonts w:cs="Courier New"/>
          <w:sz w:val="18"/>
          <w:szCs w:val="18"/>
        </w:rPr>
      </w:pPr>
      <w:r w:rsidRPr="00542FC2">
        <w:rPr>
          <w:rFonts w:cs="Courier New"/>
          <w:sz w:val="18"/>
          <w:szCs w:val="18"/>
          <w:vertAlign w:val="superscript"/>
        </w:rPr>
        <w:t>3</w:t>
      </w:r>
      <w:r w:rsidRPr="00542FC2">
        <w:rPr>
          <w:rFonts w:cs="Courier New"/>
          <w:sz w:val="18"/>
          <w:szCs w:val="18"/>
          <w:vertAlign w:val="superscript"/>
        </w:rPr>
        <w:tab/>
      </w:r>
      <w:r w:rsidRPr="00542FC2">
        <w:rPr>
          <w:rFonts w:cs="Courier New"/>
          <w:sz w:val="18"/>
          <w:szCs w:val="18"/>
        </w:rPr>
        <w:t>The equivalent dose limit for the skin applies to the dose averaged over any 1 cm</w:t>
      </w:r>
      <w:r w:rsidRPr="00542FC2">
        <w:rPr>
          <w:rFonts w:cs="Courier New"/>
          <w:sz w:val="18"/>
          <w:szCs w:val="18"/>
          <w:vertAlign w:val="superscript"/>
        </w:rPr>
        <w:t>2</w:t>
      </w:r>
      <w:r w:rsidRPr="00542FC2">
        <w:rPr>
          <w:rFonts w:cs="Courier New"/>
          <w:sz w:val="18"/>
          <w:szCs w:val="18"/>
        </w:rPr>
        <w:t xml:space="preserve"> area of skin, regardless of the total area exposed.</w:t>
      </w:r>
      <w:r>
        <w:rPr>
          <w:rFonts w:cs="Courier New"/>
          <w:sz w:val="18"/>
          <w:szCs w:val="18"/>
        </w:rPr>
        <w:t xml:space="preserve"> </w:t>
      </w:r>
      <w:r w:rsidRPr="00542FC2">
        <w:rPr>
          <w:rFonts w:cs="Courier New"/>
          <w:sz w:val="18"/>
          <w:szCs w:val="18"/>
        </w:rPr>
        <w:t>The dose to the skin also contributes to the effective dose, this contribution being the average dose to the entire skin multiplied by the tissue weighting factor for the skin.</w:t>
      </w:r>
    </w:p>
    <w:p w14:paraId="62AD93E8" w14:textId="77777777" w:rsidR="00CE378B" w:rsidRPr="00542FC2" w:rsidRDefault="00CE378B" w:rsidP="00CE378B">
      <w:pPr>
        <w:spacing w:before="0" w:line="240" w:lineRule="auto"/>
        <w:rPr>
          <w:sz w:val="18"/>
          <w:szCs w:val="18"/>
        </w:rPr>
      </w:pPr>
      <w:r w:rsidRPr="00542FC2">
        <w:rPr>
          <w:sz w:val="18"/>
          <w:szCs w:val="18"/>
        </w:rPr>
        <w:br w:type="page"/>
      </w:r>
    </w:p>
    <w:p w14:paraId="3810245E" w14:textId="77777777" w:rsidR="005B517F" w:rsidRPr="00F31AFA" w:rsidRDefault="005B517F" w:rsidP="00CE378B">
      <w:pPr>
        <w:pStyle w:val="Schedule"/>
      </w:pPr>
      <w:bookmarkStart w:id="65" w:name="_Toc459037684"/>
      <w:bookmarkStart w:id="66" w:name="_Toc459800691"/>
      <w:bookmarkStart w:id="67" w:name="_Toc27648067"/>
      <w:bookmarkEnd w:id="54"/>
      <w:bookmarkEnd w:id="55"/>
      <w:r w:rsidRPr="004E215B">
        <w:lastRenderedPageBreak/>
        <w:t>Appendix</w:t>
      </w:r>
      <w:r>
        <w:t xml:space="preserve"> </w:t>
      </w:r>
      <w:r w:rsidR="00375D57">
        <w:t>1</w:t>
      </w:r>
      <w:r w:rsidR="00C935E1">
        <w:t>:</w:t>
      </w:r>
      <w:r>
        <w:tab/>
      </w:r>
      <w:r w:rsidRPr="00CE378B">
        <w:t>Derivation</w:t>
      </w:r>
      <w:r>
        <w:t xml:space="preserve"> of </w:t>
      </w:r>
      <w:r w:rsidR="00B05FAA">
        <w:t>e</w:t>
      </w:r>
      <w:r w:rsidR="00813108">
        <w:t>xisting</w:t>
      </w:r>
      <w:r>
        <w:t xml:space="preserve"> </w:t>
      </w:r>
      <w:r w:rsidR="00292B53">
        <w:t xml:space="preserve">planned </w:t>
      </w:r>
      <w:r w:rsidR="00B05FAA">
        <w:t>e</w:t>
      </w:r>
      <w:r>
        <w:t xml:space="preserve">xposure </w:t>
      </w:r>
      <w:r w:rsidR="00292B53">
        <w:t>Code</w:t>
      </w:r>
      <w:r>
        <w:t xml:space="preserve"> </w:t>
      </w:r>
      <w:r w:rsidR="00B05FAA">
        <w:t>c</w:t>
      </w:r>
      <w:r>
        <w:t>lauses from GSR Part</w:t>
      </w:r>
      <w:r w:rsidR="00BD6F60">
        <w:t> </w:t>
      </w:r>
      <w:r>
        <w:t xml:space="preserve">3 </w:t>
      </w:r>
      <w:r w:rsidR="00B05FAA">
        <w:t>r</w:t>
      </w:r>
      <w:r>
        <w:t>equirements</w:t>
      </w:r>
      <w:bookmarkEnd w:id="65"/>
      <w:bookmarkEnd w:id="66"/>
      <w:bookmarkEnd w:id="67"/>
    </w:p>
    <w:p w14:paraId="5E4FF201" w14:textId="77777777" w:rsidR="005B517F" w:rsidRDefault="005B517F" w:rsidP="008E4B5D">
      <w:pPr>
        <w:rPr>
          <w:rFonts w:eastAsia="Calibri"/>
          <w:lang w:eastAsia="en-US"/>
        </w:rPr>
      </w:pPr>
      <w:r w:rsidRPr="005B517F">
        <w:rPr>
          <w:rFonts w:eastAsia="Calibri"/>
          <w:lang w:eastAsia="en-US"/>
        </w:rPr>
        <w:t>The following table cross</w:t>
      </w:r>
      <w:r w:rsidR="00BA4F24">
        <w:t>-</w:t>
      </w:r>
      <w:r w:rsidRPr="005B517F">
        <w:rPr>
          <w:rFonts w:eastAsia="Calibri"/>
          <w:lang w:eastAsia="en-US"/>
        </w:rPr>
        <w:t xml:space="preserve">references each clause in Section 3 of this </w:t>
      </w:r>
      <w:r w:rsidR="00AF6145">
        <w:rPr>
          <w:rFonts w:eastAsia="Calibri"/>
          <w:lang w:eastAsia="en-US"/>
        </w:rPr>
        <w:t>Guide</w:t>
      </w:r>
      <w:r w:rsidRPr="005B517F">
        <w:rPr>
          <w:rFonts w:eastAsia="Calibri"/>
          <w:lang w:eastAsia="en-US"/>
        </w:rPr>
        <w:t xml:space="preserve"> to the relevant requirement in the Trusted International Standard, Radiation Protection and Safety of Radiation Sources: International Basic Safety Standards </w:t>
      </w:r>
      <w:r w:rsidR="00BA4F24">
        <w:rPr>
          <w:rFonts w:eastAsia="Calibri"/>
          <w:lang w:eastAsia="en-US"/>
        </w:rPr>
        <w:t>-</w:t>
      </w:r>
      <w:r w:rsidRPr="005B517F">
        <w:rPr>
          <w:rFonts w:eastAsia="Calibri"/>
          <w:lang w:eastAsia="en-US"/>
        </w:rPr>
        <w:t xml:space="preserve"> General Safety Requirements</w:t>
      </w:r>
      <w:r w:rsidR="006B3F65">
        <w:rPr>
          <w:rFonts w:eastAsia="Calibri"/>
          <w:lang w:eastAsia="en-US"/>
        </w:rPr>
        <w:t>,</w:t>
      </w:r>
      <w:r w:rsidRPr="005B517F">
        <w:rPr>
          <w:rFonts w:eastAsia="Calibri"/>
          <w:lang w:eastAsia="en-US"/>
        </w:rPr>
        <w:t xml:space="preserve"> IAEA Safety Standards Series GSR Part 3 </w:t>
      </w:r>
      <w:r w:rsidR="00B54467">
        <w:rPr>
          <w:rFonts w:eastAsia="Calibri"/>
          <w:lang w:eastAsia="en-US"/>
        </w:rPr>
        <w:t>(</w:t>
      </w:r>
      <w:r w:rsidRPr="005B517F">
        <w:rPr>
          <w:rFonts w:eastAsia="Calibri"/>
          <w:lang w:eastAsia="en-US"/>
        </w:rPr>
        <w:t>IAEA 2014</w:t>
      </w:r>
      <w:r w:rsidR="00B54467">
        <w:rPr>
          <w:rFonts w:eastAsia="Calibri"/>
          <w:lang w:eastAsia="en-US"/>
        </w:rPr>
        <w:t>)</w:t>
      </w:r>
      <w:r w:rsidRPr="005B517F">
        <w:rPr>
          <w:rFonts w:eastAsia="Calibri"/>
          <w:lang w:eastAsia="en-US"/>
        </w:rPr>
        <w:t xml:space="preserve">. GSR Part 3 is published on the </w:t>
      </w:r>
      <w:hyperlink r:id="rId39" w:history="1">
        <w:r w:rsidRPr="00871F4F">
          <w:rPr>
            <w:rStyle w:val="Hyperlink"/>
            <w:rFonts w:eastAsia="Calibri"/>
          </w:rPr>
          <w:t>IAEA website</w:t>
        </w:r>
      </w:hyperlink>
      <w:r w:rsidRPr="005B517F">
        <w:rPr>
          <w:rFonts w:eastAsia="Calibri"/>
          <w:lang w:eastAsia="en-US"/>
        </w:rPr>
        <w:t>.</w:t>
      </w:r>
    </w:p>
    <w:p w14:paraId="3C03F19F" w14:textId="77777777" w:rsidR="00BD6F60" w:rsidRDefault="00BD6F60" w:rsidP="00BD6F60">
      <w:pPr>
        <w:spacing w:before="0"/>
        <w:rPr>
          <w:rFonts w:eastAsia="Calibri"/>
          <w:lang w:eastAsia="en-US"/>
        </w:rPr>
      </w:pPr>
    </w:p>
    <w:tbl>
      <w:tblPr>
        <w:tblStyle w:val="LightList-Accent1"/>
        <w:tblW w:w="9629" w:type="dxa"/>
        <w:tblLook w:val="0420" w:firstRow="1" w:lastRow="0" w:firstColumn="0" w:lastColumn="0" w:noHBand="0" w:noVBand="1"/>
      </w:tblPr>
      <w:tblGrid>
        <w:gridCol w:w="5519"/>
        <w:gridCol w:w="2126"/>
        <w:gridCol w:w="1984"/>
      </w:tblGrid>
      <w:tr w:rsidR="004E215B" w:rsidRPr="001C4DE0" w14:paraId="509872B0" w14:textId="77777777" w:rsidTr="00181BF1">
        <w:trPr>
          <w:cnfStyle w:val="100000000000" w:firstRow="1" w:lastRow="0" w:firstColumn="0" w:lastColumn="0" w:oddVBand="0" w:evenVBand="0" w:oddHBand="0" w:evenHBand="0" w:firstRowFirstColumn="0" w:firstRowLastColumn="0" w:lastRowFirstColumn="0" w:lastRowLastColumn="0"/>
          <w:trHeight w:val="454"/>
          <w:tblHeader/>
        </w:trPr>
        <w:tc>
          <w:tcPr>
            <w:tcW w:w="7645" w:type="dxa"/>
            <w:gridSpan w:val="2"/>
            <w:tcBorders>
              <w:top w:val="single" w:sz="8" w:space="0" w:color="4E1A74"/>
              <w:left w:val="single" w:sz="8" w:space="0" w:color="4E1A74"/>
              <w:bottom w:val="single" w:sz="2" w:space="0" w:color="FFFFFF" w:themeColor="background1"/>
              <w:right w:val="single" w:sz="2" w:space="0" w:color="FFFFFF" w:themeColor="background1"/>
            </w:tcBorders>
            <w:shd w:val="clear" w:color="auto" w:fill="4E1A74"/>
            <w:vAlign w:val="center"/>
          </w:tcPr>
          <w:p w14:paraId="7E5931C1" w14:textId="77777777" w:rsidR="005B517F" w:rsidRPr="001C4DE0" w:rsidRDefault="005B517F" w:rsidP="00181BF1">
            <w:pPr>
              <w:spacing w:before="60" w:after="60"/>
              <w:rPr>
                <w:rFonts w:asciiTheme="minorHAnsi" w:hAnsiTheme="minorHAnsi"/>
                <w:color w:val="FFFFFF" w:themeColor="background1"/>
                <w:sz w:val="22"/>
                <w:szCs w:val="22"/>
              </w:rPr>
            </w:pPr>
            <w:r w:rsidRPr="001C4DE0">
              <w:rPr>
                <w:rFonts w:asciiTheme="minorHAnsi" w:hAnsiTheme="minorHAnsi"/>
                <w:color w:val="FFFFFF" w:themeColor="background1"/>
                <w:sz w:val="22"/>
                <w:szCs w:val="22"/>
              </w:rPr>
              <w:t xml:space="preserve">RPS </w:t>
            </w:r>
            <w:r w:rsidR="00292B53" w:rsidRPr="001C4DE0">
              <w:rPr>
                <w:rFonts w:asciiTheme="minorHAnsi" w:hAnsiTheme="minorHAnsi"/>
                <w:color w:val="FFFFFF" w:themeColor="background1"/>
                <w:sz w:val="22"/>
                <w:szCs w:val="22"/>
              </w:rPr>
              <w:t>C</w:t>
            </w:r>
            <w:r w:rsidR="00BA4F24" w:rsidRPr="001C4DE0">
              <w:rPr>
                <w:rFonts w:asciiTheme="minorHAnsi" w:hAnsiTheme="minorHAnsi"/>
                <w:color w:val="FFFFFF" w:themeColor="background1"/>
                <w:sz w:val="22"/>
                <w:szCs w:val="22"/>
              </w:rPr>
              <w:t>-</w:t>
            </w:r>
            <w:r w:rsidR="00292B53" w:rsidRPr="001C4DE0">
              <w:rPr>
                <w:rFonts w:asciiTheme="minorHAnsi" w:hAnsiTheme="minorHAnsi"/>
                <w:color w:val="FFFFFF" w:themeColor="background1"/>
                <w:sz w:val="22"/>
                <w:szCs w:val="22"/>
              </w:rPr>
              <w:t>1 (rev. 1)</w:t>
            </w:r>
          </w:p>
        </w:tc>
        <w:tc>
          <w:tcPr>
            <w:tcW w:w="1984" w:type="dxa"/>
            <w:tcBorders>
              <w:top w:val="single" w:sz="8" w:space="0" w:color="4E1A74"/>
              <w:left w:val="single" w:sz="2" w:space="0" w:color="FFFFFF" w:themeColor="background1"/>
              <w:bottom w:val="single" w:sz="2" w:space="0" w:color="FFFFFF" w:themeColor="background1"/>
              <w:right w:val="single" w:sz="8" w:space="0" w:color="4E1A74"/>
            </w:tcBorders>
            <w:shd w:val="clear" w:color="auto" w:fill="4E1A74"/>
            <w:vAlign w:val="center"/>
          </w:tcPr>
          <w:p w14:paraId="3ED6C6E1" w14:textId="77777777" w:rsidR="005B517F" w:rsidRPr="001C4DE0" w:rsidRDefault="005B517F" w:rsidP="00181BF1">
            <w:pPr>
              <w:spacing w:before="60" w:after="60"/>
              <w:rPr>
                <w:rFonts w:asciiTheme="minorHAnsi" w:hAnsiTheme="minorHAnsi"/>
                <w:b w:val="0"/>
                <w:bCs w:val="0"/>
                <w:color w:val="FFFFFF" w:themeColor="background1"/>
                <w:sz w:val="22"/>
                <w:szCs w:val="22"/>
              </w:rPr>
            </w:pPr>
            <w:r w:rsidRPr="001C4DE0">
              <w:rPr>
                <w:rFonts w:asciiTheme="minorHAnsi" w:hAnsiTheme="minorHAnsi"/>
                <w:color w:val="FFFFFF" w:themeColor="background1"/>
                <w:sz w:val="22"/>
                <w:szCs w:val="22"/>
              </w:rPr>
              <w:t>IAEA GSR Part 3</w:t>
            </w:r>
          </w:p>
        </w:tc>
      </w:tr>
      <w:tr w:rsidR="004E215B" w:rsidRPr="001C4DE0" w14:paraId="70984F0E" w14:textId="77777777" w:rsidTr="00181BF1">
        <w:trPr>
          <w:cnfStyle w:val="100000000000" w:firstRow="1" w:lastRow="0" w:firstColumn="0" w:lastColumn="0" w:oddVBand="0" w:evenVBand="0" w:oddHBand="0" w:evenHBand="0" w:firstRowFirstColumn="0" w:firstRowLastColumn="0" w:lastRowFirstColumn="0" w:lastRowLastColumn="0"/>
          <w:trHeight w:val="454"/>
          <w:tblHeader/>
        </w:trPr>
        <w:tc>
          <w:tcPr>
            <w:tcW w:w="5519" w:type="dxa"/>
            <w:tcBorders>
              <w:top w:val="single" w:sz="2" w:space="0" w:color="FFFFFF" w:themeColor="background1"/>
              <w:left w:val="single" w:sz="8" w:space="0" w:color="4E1A74"/>
              <w:bottom w:val="single" w:sz="8" w:space="0" w:color="4E1A74"/>
              <w:right w:val="single" w:sz="2" w:space="0" w:color="FFFFFF" w:themeColor="background1"/>
            </w:tcBorders>
            <w:shd w:val="clear" w:color="auto" w:fill="642296"/>
            <w:vAlign w:val="center"/>
          </w:tcPr>
          <w:p w14:paraId="0374B8AF" w14:textId="77777777" w:rsidR="005B517F" w:rsidRPr="001C4DE0" w:rsidRDefault="00A15AFA" w:rsidP="00181BF1">
            <w:pPr>
              <w:spacing w:before="60" w:after="60"/>
              <w:rPr>
                <w:rFonts w:asciiTheme="minorHAnsi" w:hAnsiTheme="minorHAnsi"/>
                <w:b w:val="0"/>
                <w:color w:val="FFFFFF" w:themeColor="background1"/>
                <w:sz w:val="22"/>
                <w:szCs w:val="22"/>
              </w:rPr>
            </w:pPr>
            <w:r w:rsidRPr="001C4DE0">
              <w:rPr>
                <w:rFonts w:asciiTheme="minorHAnsi" w:hAnsiTheme="minorHAnsi"/>
                <w:color w:val="FFFFFF" w:themeColor="background1"/>
                <w:sz w:val="22"/>
                <w:szCs w:val="22"/>
              </w:rPr>
              <w:t>Requirement</w:t>
            </w:r>
          </w:p>
        </w:tc>
        <w:tc>
          <w:tcPr>
            <w:tcW w:w="2126" w:type="dxa"/>
            <w:tcBorders>
              <w:top w:val="single" w:sz="2" w:space="0" w:color="FFFFFF" w:themeColor="background1"/>
              <w:left w:val="single" w:sz="2" w:space="0" w:color="FFFFFF" w:themeColor="background1"/>
              <w:bottom w:val="single" w:sz="8" w:space="0" w:color="4E1A74"/>
              <w:right w:val="single" w:sz="2" w:space="0" w:color="FFFFFF" w:themeColor="background1"/>
            </w:tcBorders>
            <w:shd w:val="clear" w:color="auto" w:fill="642296"/>
            <w:vAlign w:val="center"/>
          </w:tcPr>
          <w:p w14:paraId="2FDDD6E2" w14:textId="77777777" w:rsidR="005B517F" w:rsidRPr="001C4DE0" w:rsidRDefault="005B517F" w:rsidP="00181BF1">
            <w:pPr>
              <w:spacing w:before="60" w:after="60"/>
              <w:rPr>
                <w:rFonts w:asciiTheme="minorHAnsi" w:hAnsiTheme="minorHAnsi"/>
                <w:b w:val="0"/>
                <w:color w:val="FFFFFF" w:themeColor="background1"/>
                <w:sz w:val="22"/>
                <w:szCs w:val="22"/>
              </w:rPr>
            </w:pPr>
            <w:r w:rsidRPr="001C4DE0">
              <w:rPr>
                <w:rFonts w:asciiTheme="minorHAnsi" w:hAnsiTheme="minorHAnsi"/>
                <w:color w:val="FFFFFF" w:themeColor="background1"/>
                <w:sz w:val="22"/>
                <w:szCs w:val="22"/>
              </w:rPr>
              <w:t>Clause(s)</w:t>
            </w:r>
          </w:p>
        </w:tc>
        <w:tc>
          <w:tcPr>
            <w:tcW w:w="1984" w:type="dxa"/>
            <w:tcBorders>
              <w:top w:val="single" w:sz="2" w:space="0" w:color="FFFFFF" w:themeColor="background1"/>
              <w:left w:val="single" w:sz="2" w:space="0" w:color="FFFFFF" w:themeColor="background1"/>
              <w:bottom w:val="single" w:sz="8" w:space="0" w:color="4E1A74"/>
              <w:right w:val="single" w:sz="8" w:space="0" w:color="4E1A74"/>
            </w:tcBorders>
            <w:shd w:val="clear" w:color="auto" w:fill="642296"/>
            <w:vAlign w:val="center"/>
          </w:tcPr>
          <w:p w14:paraId="6C89769D" w14:textId="77777777" w:rsidR="005B517F" w:rsidRPr="001C4DE0" w:rsidRDefault="005B517F" w:rsidP="00181BF1">
            <w:pPr>
              <w:spacing w:before="60" w:after="60"/>
              <w:rPr>
                <w:rFonts w:asciiTheme="minorHAnsi" w:hAnsiTheme="minorHAnsi"/>
                <w:b w:val="0"/>
                <w:color w:val="FFFFFF" w:themeColor="background1"/>
                <w:sz w:val="22"/>
                <w:szCs w:val="22"/>
              </w:rPr>
            </w:pPr>
            <w:r w:rsidRPr="001C4DE0">
              <w:rPr>
                <w:rFonts w:asciiTheme="minorHAnsi" w:hAnsiTheme="minorHAnsi"/>
                <w:color w:val="FFFFFF" w:themeColor="background1"/>
                <w:sz w:val="22"/>
                <w:szCs w:val="22"/>
              </w:rPr>
              <w:t>Requirement</w:t>
            </w:r>
          </w:p>
        </w:tc>
      </w:tr>
      <w:tr w:rsidR="005B517F" w:rsidRPr="001C4DE0" w14:paraId="23343585" w14:textId="77777777" w:rsidTr="00181BF1">
        <w:trPr>
          <w:cnfStyle w:val="000000100000" w:firstRow="0" w:lastRow="0" w:firstColumn="0" w:lastColumn="0" w:oddVBand="0" w:evenVBand="0" w:oddHBand="1" w:evenHBand="0" w:firstRowFirstColumn="0" w:firstRowLastColumn="0" w:lastRowFirstColumn="0" w:lastRowLastColumn="0"/>
          <w:trHeight w:val="790"/>
        </w:trPr>
        <w:tc>
          <w:tcPr>
            <w:tcW w:w="5519" w:type="dxa"/>
            <w:tcBorders>
              <w:top w:val="single" w:sz="8" w:space="0" w:color="4E1A74"/>
              <w:left w:val="single" w:sz="8" w:space="0" w:color="4E1A74"/>
              <w:bottom w:val="single" w:sz="2" w:space="0" w:color="642296"/>
              <w:right w:val="single" w:sz="2" w:space="0" w:color="642296"/>
            </w:tcBorders>
            <w:vAlign w:val="center"/>
          </w:tcPr>
          <w:p w14:paraId="1E1DCD31"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Application of the principles of radiation protection</w:t>
            </w:r>
          </w:p>
        </w:tc>
        <w:tc>
          <w:tcPr>
            <w:tcW w:w="2126" w:type="dxa"/>
            <w:tcBorders>
              <w:top w:val="single" w:sz="8" w:space="0" w:color="4E1A74"/>
              <w:left w:val="single" w:sz="2" w:space="0" w:color="642296"/>
              <w:bottom w:val="single" w:sz="2" w:space="0" w:color="642296"/>
              <w:right w:val="single" w:sz="2" w:space="0" w:color="642296"/>
            </w:tcBorders>
            <w:vAlign w:val="center"/>
          </w:tcPr>
          <w:p w14:paraId="78558313"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3.1.2</w:t>
            </w:r>
          </w:p>
        </w:tc>
        <w:tc>
          <w:tcPr>
            <w:tcW w:w="1984" w:type="dxa"/>
            <w:tcBorders>
              <w:top w:val="single" w:sz="8" w:space="0" w:color="4E1A74"/>
              <w:left w:val="single" w:sz="2" w:space="0" w:color="642296"/>
              <w:bottom w:val="single" w:sz="2" w:space="0" w:color="642296"/>
              <w:right w:val="single" w:sz="8" w:space="0" w:color="4E1A74"/>
            </w:tcBorders>
            <w:vAlign w:val="center"/>
          </w:tcPr>
          <w:p w14:paraId="03926B8A" w14:textId="77777777" w:rsidR="005B517F" w:rsidRPr="001C4DE0" w:rsidRDefault="005B517F"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w:t>
            </w:r>
            <w:r w:rsidR="00B96F4E" w:rsidRPr="001C4DE0">
              <w:rPr>
                <w:rFonts w:asciiTheme="minorHAnsi" w:hAnsiTheme="minorHAnsi"/>
                <w:sz w:val="22"/>
                <w:szCs w:val="22"/>
              </w:rPr>
              <w:t xml:space="preserve">t </w:t>
            </w:r>
            <w:r w:rsidR="00A15AFA" w:rsidRPr="001C4DE0">
              <w:rPr>
                <w:rFonts w:asciiTheme="minorHAnsi" w:hAnsiTheme="minorHAnsi"/>
                <w:sz w:val="22"/>
                <w:szCs w:val="22"/>
              </w:rPr>
              <w:t>1</w:t>
            </w:r>
          </w:p>
        </w:tc>
      </w:tr>
      <w:tr w:rsidR="005B517F" w:rsidRPr="001C4DE0" w14:paraId="107F4F73"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24F6057C"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Application of the principles of radiation protection, Radiation Management Plan, Information, instruction and training</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0D3D3B8B"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3.1.1, 3.1.4, 3.1.6, 3.1.8, 3.1.14, 3.2.9</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012200A4" w14:textId="77777777" w:rsidR="005B517F" w:rsidRPr="001C4DE0" w:rsidRDefault="005B517F"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4</w:t>
            </w:r>
          </w:p>
        </w:tc>
      </w:tr>
      <w:tr w:rsidR="005B517F" w:rsidRPr="001C4DE0" w14:paraId="0C2EFA7B"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7F17A745"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Radiation Management Plan, Management for protection and safety</w:t>
            </w:r>
          </w:p>
        </w:tc>
        <w:tc>
          <w:tcPr>
            <w:tcW w:w="2126" w:type="dxa"/>
            <w:tcBorders>
              <w:top w:val="single" w:sz="2" w:space="0" w:color="642296"/>
              <w:left w:val="single" w:sz="2" w:space="0" w:color="642296"/>
              <w:bottom w:val="single" w:sz="2" w:space="0" w:color="642296"/>
              <w:right w:val="single" w:sz="2" w:space="0" w:color="642296"/>
            </w:tcBorders>
            <w:vAlign w:val="center"/>
          </w:tcPr>
          <w:p w14:paraId="49790C1F"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3.1.5, 3.1.9-3.1.10</w:t>
            </w:r>
          </w:p>
        </w:tc>
        <w:tc>
          <w:tcPr>
            <w:tcW w:w="1984" w:type="dxa"/>
            <w:tcBorders>
              <w:top w:val="single" w:sz="2" w:space="0" w:color="642296"/>
              <w:left w:val="single" w:sz="2" w:space="0" w:color="642296"/>
              <w:bottom w:val="single" w:sz="2" w:space="0" w:color="642296"/>
              <w:right w:val="single" w:sz="8" w:space="0" w:color="4E1A74"/>
            </w:tcBorders>
            <w:vAlign w:val="center"/>
          </w:tcPr>
          <w:p w14:paraId="43D2E1D8" w14:textId="77777777" w:rsidR="005B517F" w:rsidRPr="001C4DE0" w:rsidRDefault="00B96F4E" w:rsidP="00181BF1">
            <w:pPr>
              <w:pStyle w:val="PlainText"/>
              <w:spacing w:before="60" w:after="60"/>
              <w:rPr>
                <w:rFonts w:asciiTheme="minorHAnsi" w:hAnsiTheme="minorHAnsi"/>
                <w:sz w:val="22"/>
                <w:szCs w:val="22"/>
              </w:rPr>
            </w:pPr>
            <w:r w:rsidRPr="001C4DE0">
              <w:rPr>
                <w:rFonts w:asciiTheme="minorHAnsi" w:hAnsiTheme="minorHAnsi"/>
                <w:sz w:val="22"/>
                <w:szCs w:val="22"/>
              </w:rPr>
              <w:t xml:space="preserve">Requirement </w:t>
            </w:r>
            <w:r w:rsidR="00A15AFA" w:rsidRPr="001C4DE0">
              <w:rPr>
                <w:rFonts w:asciiTheme="minorHAnsi" w:hAnsiTheme="minorHAnsi"/>
                <w:sz w:val="22"/>
                <w:szCs w:val="22"/>
              </w:rPr>
              <w:t>5</w:t>
            </w:r>
          </w:p>
        </w:tc>
      </w:tr>
      <w:tr w:rsidR="005B517F" w:rsidRPr="001C4DE0" w14:paraId="7A17751E"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014C0074"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Management for protection and safety</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5BBA055B" w14:textId="77777777" w:rsidR="005B517F" w:rsidRPr="001C4DE0" w:rsidRDefault="00A15AFA" w:rsidP="00181BF1">
            <w:pPr>
              <w:pStyle w:val="PlainText"/>
              <w:spacing w:before="60" w:after="60"/>
              <w:rPr>
                <w:rFonts w:asciiTheme="minorHAnsi" w:hAnsiTheme="minorHAnsi"/>
                <w:sz w:val="22"/>
                <w:szCs w:val="22"/>
              </w:rPr>
            </w:pPr>
            <w:r w:rsidRPr="001C4DE0">
              <w:rPr>
                <w:rFonts w:asciiTheme="minorHAnsi" w:hAnsiTheme="minorHAnsi"/>
                <w:sz w:val="22"/>
                <w:szCs w:val="22"/>
              </w:rPr>
              <w:t>3.1.11</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0A6C5C24" w14:textId="77777777" w:rsidR="005B517F" w:rsidRPr="001C4DE0" w:rsidRDefault="00E86845" w:rsidP="00181BF1">
            <w:pPr>
              <w:pStyle w:val="PlainText"/>
              <w:spacing w:before="60" w:after="60"/>
              <w:rPr>
                <w:rFonts w:asciiTheme="minorHAnsi" w:hAnsiTheme="minorHAnsi"/>
                <w:sz w:val="22"/>
                <w:szCs w:val="22"/>
              </w:rPr>
            </w:pPr>
            <w:r w:rsidRPr="001C4DE0">
              <w:rPr>
                <w:rFonts w:asciiTheme="minorHAnsi" w:hAnsiTheme="minorHAnsi"/>
                <w:sz w:val="22"/>
                <w:szCs w:val="22"/>
              </w:rPr>
              <w:t xml:space="preserve">Requirement </w:t>
            </w:r>
            <w:r w:rsidR="00A15AFA" w:rsidRPr="001C4DE0">
              <w:rPr>
                <w:rFonts w:asciiTheme="minorHAnsi" w:hAnsiTheme="minorHAnsi"/>
                <w:sz w:val="22"/>
                <w:szCs w:val="22"/>
              </w:rPr>
              <w:t>7</w:t>
            </w:r>
          </w:p>
        </w:tc>
      </w:tr>
      <w:tr w:rsidR="005B517F" w:rsidRPr="001C4DE0" w14:paraId="17323A90"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70F4E7E5" w14:textId="77777777" w:rsidR="005B517F" w:rsidRPr="001C4DE0" w:rsidRDefault="00E743AB" w:rsidP="00181BF1">
            <w:pPr>
              <w:pStyle w:val="PlainText"/>
              <w:spacing w:before="60" w:after="60"/>
              <w:rPr>
                <w:rFonts w:asciiTheme="minorHAnsi" w:hAnsiTheme="minorHAnsi"/>
                <w:sz w:val="22"/>
                <w:szCs w:val="22"/>
                <w:highlight w:val="yellow"/>
              </w:rPr>
            </w:pPr>
            <w:r w:rsidRPr="001C4DE0">
              <w:rPr>
                <w:rFonts w:asciiTheme="minorHAnsi" w:hAnsiTheme="minorHAnsi"/>
                <w:sz w:val="22"/>
                <w:szCs w:val="22"/>
              </w:rPr>
              <w:t>Optimisation of protection and safety, Record keeping, Information, instruction and training</w:t>
            </w:r>
          </w:p>
        </w:tc>
        <w:tc>
          <w:tcPr>
            <w:tcW w:w="2126" w:type="dxa"/>
            <w:tcBorders>
              <w:top w:val="single" w:sz="2" w:space="0" w:color="642296"/>
              <w:left w:val="single" w:sz="2" w:space="0" w:color="642296"/>
              <w:bottom w:val="single" w:sz="2" w:space="0" w:color="642296"/>
              <w:right w:val="single" w:sz="2" w:space="0" w:color="642296"/>
            </w:tcBorders>
            <w:vAlign w:val="center"/>
          </w:tcPr>
          <w:p w14:paraId="7E7140E3" w14:textId="77777777" w:rsidR="005B517F" w:rsidRPr="001C4DE0" w:rsidRDefault="00E743AB" w:rsidP="00181BF1">
            <w:pPr>
              <w:pStyle w:val="PlainText"/>
              <w:spacing w:before="60" w:after="60"/>
              <w:rPr>
                <w:rFonts w:asciiTheme="minorHAnsi" w:hAnsiTheme="minorHAnsi"/>
                <w:sz w:val="22"/>
                <w:szCs w:val="22"/>
                <w:highlight w:val="yellow"/>
              </w:rPr>
            </w:pPr>
            <w:r w:rsidRPr="001C4DE0">
              <w:rPr>
                <w:rFonts w:asciiTheme="minorHAnsi" w:hAnsiTheme="minorHAnsi"/>
                <w:sz w:val="22"/>
                <w:szCs w:val="22"/>
              </w:rPr>
              <w:t>3.1.12, 3.1.20-3.1.21, 3.2.10</w:t>
            </w:r>
          </w:p>
        </w:tc>
        <w:tc>
          <w:tcPr>
            <w:tcW w:w="1984" w:type="dxa"/>
            <w:tcBorders>
              <w:top w:val="single" w:sz="2" w:space="0" w:color="642296"/>
              <w:left w:val="single" w:sz="2" w:space="0" w:color="642296"/>
              <w:bottom w:val="single" w:sz="2" w:space="0" w:color="642296"/>
              <w:right w:val="single" w:sz="8" w:space="0" w:color="4E1A74"/>
            </w:tcBorders>
            <w:vAlign w:val="center"/>
          </w:tcPr>
          <w:p w14:paraId="59D338AD" w14:textId="77777777" w:rsidR="005B517F" w:rsidRPr="001C4DE0" w:rsidRDefault="00E86845" w:rsidP="00181BF1">
            <w:pPr>
              <w:pStyle w:val="PlainText"/>
              <w:spacing w:before="60" w:after="60"/>
              <w:rPr>
                <w:rFonts w:asciiTheme="minorHAnsi" w:hAnsiTheme="minorHAnsi"/>
                <w:sz w:val="22"/>
                <w:szCs w:val="22"/>
              </w:rPr>
            </w:pPr>
            <w:r w:rsidRPr="001C4DE0">
              <w:rPr>
                <w:rFonts w:asciiTheme="minorHAnsi" w:hAnsiTheme="minorHAnsi"/>
                <w:sz w:val="22"/>
                <w:szCs w:val="22"/>
              </w:rPr>
              <w:t xml:space="preserve">Requirement </w:t>
            </w:r>
            <w:r w:rsidR="00E743AB" w:rsidRPr="001C4DE0">
              <w:rPr>
                <w:rFonts w:asciiTheme="minorHAnsi" w:hAnsiTheme="minorHAnsi"/>
                <w:sz w:val="22"/>
                <w:szCs w:val="22"/>
              </w:rPr>
              <w:t>9</w:t>
            </w:r>
          </w:p>
        </w:tc>
      </w:tr>
      <w:tr w:rsidR="005B517F" w:rsidRPr="001C4DE0" w14:paraId="0A540187"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7CFD677F" w14:textId="77777777" w:rsidR="005B517F" w:rsidRPr="001C4DE0" w:rsidRDefault="00E743AB" w:rsidP="00181BF1">
            <w:pPr>
              <w:pStyle w:val="PlainText"/>
              <w:spacing w:before="60" w:after="60"/>
              <w:rPr>
                <w:rFonts w:asciiTheme="minorHAnsi" w:hAnsiTheme="minorHAnsi"/>
                <w:sz w:val="22"/>
                <w:szCs w:val="22"/>
              </w:rPr>
            </w:pPr>
            <w:r w:rsidRPr="001C4DE0">
              <w:rPr>
                <w:rFonts w:asciiTheme="minorHAnsi" w:hAnsiTheme="minorHAnsi"/>
                <w:sz w:val="22"/>
                <w:szCs w:val="22"/>
              </w:rPr>
              <w:t>Optimisation of protection and safety</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20787464" w14:textId="77777777" w:rsidR="005B517F" w:rsidRPr="001C4DE0" w:rsidRDefault="00E743AB" w:rsidP="00181BF1">
            <w:pPr>
              <w:pStyle w:val="PlainText"/>
              <w:spacing w:before="60" w:after="60"/>
              <w:rPr>
                <w:rFonts w:asciiTheme="minorHAnsi" w:hAnsiTheme="minorHAnsi"/>
                <w:sz w:val="22"/>
                <w:szCs w:val="22"/>
              </w:rPr>
            </w:pPr>
            <w:r w:rsidRPr="001C4DE0">
              <w:rPr>
                <w:rFonts w:asciiTheme="minorHAnsi" w:hAnsiTheme="minorHAnsi"/>
                <w:sz w:val="22"/>
                <w:szCs w:val="22"/>
              </w:rPr>
              <w:t>3.1.13-3.1.14</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4815E08B" w14:textId="77777777" w:rsidR="005B517F" w:rsidRPr="001C4DE0" w:rsidRDefault="00E86845" w:rsidP="00181BF1">
            <w:pPr>
              <w:pStyle w:val="PlainText"/>
              <w:spacing w:before="60" w:after="60"/>
              <w:rPr>
                <w:rFonts w:asciiTheme="minorHAnsi" w:hAnsiTheme="minorHAnsi"/>
                <w:sz w:val="22"/>
                <w:szCs w:val="22"/>
              </w:rPr>
            </w:pPr>
            <w:r w:rsidRPr="001C4DE0">
              <w:rPr>
                <w:rFonts w:asciiTheme="minorHAnsi" w:hAnsiTheme="minorHAnsi"/>
                <w:sz w:val="22"/>
                <w:szCs w:val="22"/>
              </w:rPr>
              <w:t xml:space="preserve">Requirement </w:t>
            </w:r>
            <w:r w:rsidR="00E743AB" w:rsidRPr="001C4DE0">
              <w:rPr>
                <w:rFonts w:asciiTheme="minorHAnsi" w:hAnsiTheme="minorHAnsi"/>
                <w:sz w:val="22"/>
                <w:szCs w:val="22"/>
              </w:rPr>
              <w:t>11</w:t>
            </w:r>
          </w:p>
        </w:tc>
      </w:tr>
      <w:tr w:rsidR="00E743AB" w:rsidRPr="001C4DE0" w14:paraId="7908C0CF"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53CB4107" w14:textId="77777777" w:rsidR="00E743AB" w:rsidRPr="001C4DE0" w:rsidRDefault="00E743AB" w:rsidP="00181BF1">
            <w:pPr>
              <w:pStyle w:val="PlainText"/>
              <w:spacing w:before="60" w:after="60"/>
              <w:rPr>
                <w:rFonts w:asciiTheme="minorHAnsi" w:hAnsiTheme="minorHAnsi"/>
                <w:sz w:val="22"/>
                <w:szCs w:val="22"/>
              </w:rPr>
            </w:pPr>
            <w:r w:rsidRPr="001C4DE0">
              <w:rPr>
                <w:rFonts w:asciiTheme="minorHAnsi" w:hAnsiTheme="minorHAnsi"/>
                <w:sz w:val="22"/>
                <w:szCs w:val="22"/>
              </w:rPr>
              <w:t>Dose limits</w:t>
            </w:r>
          </w:p>
        </w:tc>
        <w:tc>
          <w:tcPr>
            <w:tcW w:w="2126" w:type="dxa"/>
            <w:tcBorders>
              <w:top w:val="single" w:sz="2" w:space="0" w:color="642296"/>
              <w:left w:val="single" w:sz="2" w:space="0" w:color="642296"/>
              <w:bottom w:val="single" w:sz="2" w:space="0" w:color="642296"/>
              <w:right w:val="single" w:sz="2" w:space="0" w:color="642296"/>
            </w:tcBorders>
            <w:vAlign w:val="center"/>
          </w:tcPr>
          <w:p w14:paraId="378A9118" w14:textId="77777777" w:rsidR="00E743AB" w:rsidRPr="001C4DE0" w:rsidRDefault="00E743AB" w:rsidP="00181BF1">
            <w:pPr>
              <w:pStyle w:val="PlainText"/>
              <w:spacing w:before="60" w:after="60"/>
              <w:rPr>
                <w:rFonts w:asciiTheme="minorHAnsi" w:hAnsiTheme="minorHAnsi"/>
                <w:sz w:val="22"/>
                <w:szCs w:val="22"/>
              </w:rPr>
            </w:pPr>
            <w:r w:rsidRPr="001C4DE0">
              <w:rPr>
                <w:rFonts w:asciiTheme="minorHAnsi" w:hAnsiTheme="minorHAnsi"/>
                <w:sz w:val="22"/>
                <w:szCs w:val="22"/>
              </w:rPr>
              <w:t>3.1.2(c) and (d)</w:t>
            </w:r>
          </w:p>
        </w:tc>
        <w:tc>
          <w:tcPr>
            <w:tcW w:w="1984" w:type="dxa"/>
            <w:tcBorders>
              <w:top w:val="single" w:sz="2" w:space="0" w:color="642296"/>
              <w:left w:val="single" w:sz="2" w:space="0" w:color="642296"/>
              <w:bottom w:val="single" w:sz="2" w:space="0" w:color="642296"/>
              <w:right w:val="single" w:sz="8" w:space="0" w:color="4E1A74"/>
            </w:tcBorders>
            <w:vAlign w:val="center"/>
          </w:tcPr>
          <w:p w14:paraId="59ED209B" w14:textId="77777777" w:rsidR="00E743AB" w:rsidRPr="001C4DE0" w:rsidRDefault="00E743AB"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12</w:t>
            </w:r>
          </w:p>
        </w:tc>
      </w:tr>
      <w:tr w:rsidR="00E743AB" w:rsidRPr="001C4DE0" w14:paraId="671F42F8"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5FD9B19E" w14:textId="77777777" w:rsidR="00E743AB" w:rsidRPr="001C4DE0" w:rsidRDefault="00E743AB" w:rsidP="00181BF1">
            <w:pPr>
              <w:pStyle w:val="PlainText"/>
              <w:spacing w:before="60" w:after="60"/>
              <w:rPr>
                <w:rFonts w:asciiTheme="minorHAnsi" w:hAnsiTheme="minorHAnsi"/>
                <w:sz w:val="22"/>
                <w:szCs w:val="22"/>
              </w:rPr>
            </w:pPr>
            <w:r w:rsidRPr="001C4DE0">
              <w:rPr>
                <w:rFonts w:asciiTheme="minorHAnsi" w:hAnsiTheme="minorHAnsi"/>
                <w:sz w:val="22"/>
                <w:szCs w:val="22"/>
              </w:rPr>
              <w:t>Safety assessment</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3D7FF44F" w14:textId="77777777" w:rsidR="00E743AB" w:rsidRPr="001C4DE0" w:rsidRDefault="00E743AB" w:rsidP="00181BF1">
            <w:pPr>
              <w:pStyle w:val="PlainText"/>
              <w:spacing w:before="60" w:after="60"/>
              <w:rPr>
                <w:rFonts w:asciiTheme="minorHAnsi" w:hAnsiTheme="minorHAnsi"/>
                <w:sz w:val="22"/>
                <w:szCs w:val="22"/>
              </w:rPr>
            </w:pPr>
            <w:r w:rsidRPr="001C4DE0">
              <w:rPr>
                <w:rFonts w:asciiTheme="minorHAnsi" w:hAnsiTheme="minorHAnsi"/>
                <w:sz w:val="22"/>
                <w:szCs w:val="22"/>
              </w:rPr>
              <w:t>3.1.17-3.1.19</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70CC427A" w14:textId="77777777" w:rsidR="00E743AB"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13</w:t>
            </w:r>
          </w:p>
        </w:tc>
      </w:tr>
      <w:tr w:rsidR="002903DA" w:rsidRPr="001C4DE0" w14:paraId="336EE484"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35591FA7"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Record keeping</w:t>
            </w:r>
          </w:p>
        </w:tc>
        <w:tc>
          <w:tcPr>
            <w:tcW w:w="2126" w:type="dxa"/>
            <w:tcBorders>
              <w:top w:val="single" w:sz="2" w:space="0" w:color="642296"/>
              <w:left w:val="single" w:sz="2" w:space="0" w:color="642296"/>
              <w:bottom w:val="single" w:sz="2" w:space="0" w:color="642296"/>
              <w:right w:val="single" w:sz="2" w:space="0" w:color="642296"/>
            </w:tcBorders>
            <w:vAlign w:val="center"/>
          </w:tcPr>
          <w:p w14:paraId="3720114D"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3.1.22-3.1.23</w:t>
            </w:r>
          </w:p>
        </w:tc>
        <w:tc>
          <w:tcPr>
            <w:tcW w:w="1984" w:type="dxa"/>
            <w:tcBorders>
              <w:top w:val="single" w:sz="2" w:space="0" w:color="642296"/>
              <w:left w:val="single" w:sz="2" w:space="0" w:color="642296"/>
              <w:bottom w:val="single" w:sz="2" w:space="0" w:color="642296"/>
              <w:right w:val="single" w:sz="8" w:space="0" w:color="4E1A74"/>
            </w:tcBorders>
            <w:vAlign w:val="center"/>
          </w:tcPr>
          <w:p w14:paraId="64448353"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14</w:t>
            </w:r>
          </w:p>
        </w:tc>
      </w:tr>
      <w:tr w:rsidR="002903DA" w:rsidRPr="001C4DE0" w14:paraId="60A7BA68"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40415BDE"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Prevention and mitigation of accidents</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266E2B2B"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3.1.15</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6B7ACA17"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15</w:t>
            </w:r>
          </w:p>
        </w:tc>
      </w:tr>
      <w:tr w:rsidR="002903DA" w:rsidRPr="001C4DE0" w14:paraId="4E916512"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1DA710E8"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Investigations and feedback of information on operating experience</w:t>
            </w:r>
          </w:p>
        </w:tc>
        <w:tc>
          <w:tcPr>
            <w:tcW w:w="2126" w:type="dxa"/>
            <w:tcBorders>
              <w:top w:val="single" w:sz="2" w:space="0" w:color="642296"/>
              <w:left w:val="single" w:sz="2" w:space="0" w:color="642296"/>
              <w:bottom w:val="single" w:sz="2" w:space="0" w:color="642296"/>
              <w:right w:val="single" w:sz="2" w:space="0" w:color="642296"/>
            </w:tcBorders>
            <w:vAlign w:val="center"/>
          </w:tcPr>
          <w:p w14:paraId="2D40680D"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3.1.16</w:t>
            </w:r>
          </w:p>
        </w:tc>
        <w:tc>
          <w:tcPr>
            <w:tcW w:w="1984" w:type="dxa"/>
            <w:tcBorders>
              <w:top w:val="single" w:sz="2" w:space="0" w:color="642296"/>
              <w:left w:val="single" w:sz="2" w:space="0" w:color="642296"/>
              <w:bottom w:val="single" w:sz="2" w:space="0" w:color="642296"/>
              <w:right w:val="single" w:sz="8" w:space="0" w:color="4E1A74"/>
            </w:tcBorders>
            <w:vAlign w:val="center"/>
          </w:tcPr>
          <w:p w14:paraId="1AE49769"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16</w:t>
            </w:r>
          </w:p>
        </w:tc>
      </w:tr>
      <w:tr w:rsidR="002903DA" w:rsidRPr="001C4DE0" w14:paraId="69212CC2"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3ADF39C8"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Radiation generators and radioactive sources</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20B88A1F"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3.1.25</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62978048"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17</w:t>
            </w:r>
          </w:p>
        </w:tc>
      </w:tr>
      <w:tr w:rsidR="002903DA" w:rsidRPr="001C4DE0" w14:paraId="38C0B90E"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38BF102E"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Human imaging using radiation for purposes other than medical diagnosis, medical treatment or biomedical research</w:t>
            </w:r>
          </w:p>
        </w:tc>
        <w:tc>
          <w:tcPr>
            <w:tcW w:w="2126" w:type="dxa"/>
            <w:tcBorders>
              <w:top w:val="single" w:sz="2" w:space="0" w:color="642296"/>
              <w:left w:val="single" w:sz="2" w:space="0" w:color="642296"/>
              <w:bottom w:val="single" w:sz="2" w:space="0" w:color="642296"/>
              <w:right w:val="single" w:sz="2" w:space="0" w:color="642296"/>
            </w:tcBorders>
            <w:vAlign w:val="center"/>
          </w:tcPr>
          <w:p w14:paraId="14DC784D"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3.1.26</w:t>
            </w:r>
          </w:p>
        </w:tc>
        <w:tc>
          <w:tcPr>
            <w:tcW w:w="1984" w:type="dxa"/>
            <w:tcBorders>
              <w:top w:val="single" w:sz="2" w:space="0" w:color="642296"/>
              <w:left w:val="single" w:sz="2" w:space="0" w:color="642296"/>
              <w:bottom w:val="single" w:sz="2" w:space="0" w:color="642296"/>
              <w:right w:val="single" w:sz="8" w:space="0" w:color="4E1A74"/>
            </w:tcBorders>
            <w:vAlign w:val="center"/>
          </w:tcPr>
          <w:p w14:paraId="68FFCF4D"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18</w:t>
            </w:r>
          </w:p>
        </w:tc>
      </w:tr>
      <w:tr w:rsidR="002903DA" w:rsidRPr="001C4DE0" w14:paraId="095D9625"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54882022"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lastRenderedPageBreak/>
              <w:t>Responsibilities of the Responsible Person for the protection of workers</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05458E39" w14:textId="77777777" w:rsidR="002903DA" w:rsidRPr="001C4DE0" w:rsidRDefault="002903DA" w:rsidP="00181BF1">
            <w:pPr>
              <w:pStyle w:val="PlainText"/>
              <w:spacing w:before="60" w:after="60"/>
              <w:rPr>
                <w:rFonts w:asciiTheme="minorHAnsi" w:hAnsiTheme="minorHAnsi"/>
                <w:sz w:val="22"/>
                <w:szCs w:val="22"/>
              </w:rPr>
            </w:pPr>
            <w:r w:rsidRPr="001C4DE0">
              <w:rPr>
                <w:rFonts w:asciiTheme="minorHAnsi" w:hAnsiTheme="minorHAnsi"/>
                <w:sz w:val="22"/>
                <w:szCs w:val="22"/>
              </w:rPr>
              <w:t>3.2.1-3.2.2</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586DDA53" w14:textId="77777777" w:rsidR="002903DA"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21</w:t>
            </w:r>
          </w:p>
        </w:tc>
      </w:tr>
      <w:tr w:rsidR="003D5B58" w:rsidRPr="001C4DE0" w14:paraId="3A8F56D9"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6655C3CF"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Compliance by workers</w:t>
            </w:r>
          </w:p>
        </w:tc>
        <w:tc>
          <w:tcPr>
            <w:tcW w:w="2126" w:type="dxa"/>
            <w:tcBorders>
              <w:top w:val="single" w:sz="2" w:space="0" w:color="642296"/>
              <w:left w:val="single" w:sz="2" w:space="0" w:color="642296"/>
              <w:bottom w:val="single" w:sz="2" w:space="0" w:color="642296"/>
              <w:right w:val="single" w:sz="2" w:space="0" w:color="642296"/>
            </w:tcBorders>
            <w:vAlign w:val="center"/>
          </w:tcPr>
          <w:p w14:paraId="0345C926"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3.2.3</w:t>
            </w:r>
          </w:p>
        </w:tc>
        <w:tc>
          <w:tcPr>
            <w:tcW w:w="1984" w:type="dxa"/>
            <w:tcBorders>
              <w:top w:val="single" w:sz="2" w:space="0" w:color="642296"/>
              <w:left w:val="single" w:sz="2" w:space="0" w:color="642296"/>
              <w:bottom w:val="single" w:sz="2" w:space="0" w:color="642296"/>
              <w:right w:val="single" w:sz="8" w:space="0" w:color="4E1A74"/>
            </w:tcBorders>
            <w:vAlign w:val="center"/>
          </w:tcPr>
          <w:p w14:paraId="27426E54"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22</w:t>
            </w:r>
          </w:p>
        </w:tc>
      </w:tr>
      <w:tr w:rsidR="003D5B58" w:rsidRPr="001C4DE0" w14:paraId="3AEB84DC"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28039481"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Cooperation between Responsible Persons</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2C64F241"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3.2.4</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37AE75D7"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23</w:t>
            </w:r>
          </w:p>
        </w:tc>
      </w:tr>
      <w:tr w:rsidR="003D5B58" w:rsidRPr="001C4DE0" w14:paraId="2BEB5AC5"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7854B7E5"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Application of the principles of radiation protection, Radiation Management Plan</w:t>
            </w:r>
          </w:p>
        </w:tc>
        <w:tc>
          <w:tcPr>
            <w:tcW w:w="2126" w:type="dxa"/>
            <w:tcBorders>
              <w:top w:val="single" w:sz="2" w:space="0" w:color="642296"/>
              <w:left w:val="single" w:sz="2" w:space="0" w:color="642296"/>
              <w:bottom w:val="single" w:sz="2" w:space="0" w:color="642296"/>
              <w:right w:val="single" w:sz="2" w:space="0" w:color="642296"/>
            </w:tcBorders>
            <w:vAlign w:val="center"/>
          </w:tcPr>
          <w:p w14:paraId="651FD36F"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3.1.3, 3.1.7</w:t>
            </w:r>
          </w:p>
        </w:tc>
        <w:tc>
          <w:tcPr>
            <w:tcW w:w="1984" w:type="dxa"/>
            <w:tcBorders>
              <w:top w:val="single" w:sz="2" w:space="0" w:color="642296"/>
              <w:left w:val="single" w:sz="2" w:space="0" w:color="642296"/>
              <w:bottom w:val="single" w:sz="2" w:space="0" w:color="642296"/>
              <w:right w:val="single" w:sz="8" w:space="0" w:color="4E1A74"/>
            </w:tcBorders>
            <w:vAlign w:val="center"/>
          </w:tcPr>
          <w:p w14:paraId="10FF4449"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24</w:t>
            </w:r>
          </w:p>
        </w:tc>
      </w:tr>
      <w:tr w:rsidR="003D5B58" w:rsidRPr="001C4DE0" w14:paraId="08839F48"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7F05FE85"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Assessment of occupational exposure and workers’ health, Record keeping</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2402350C"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3.1.24, 3.2.5-3.2.6</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03B9C33D"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25</w:t>
            </w:r>
          </w:p>
        </w:tc>
      </w:tr>
      <w:tr w:rsidR="003D5B58" w:rsidRPr="001C4DE0" w14:paraId="2E2D0021"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3C822F66"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Information, instruction and training</w:t>
            </w:r>
          </w:p>
        </w:tc>
        <w:tc>
          <w:tcPr>
            <w:tcW w:w="2126" w:type="dxa"/>
            <w:tcBorders>
              <w:top w:val="single" w:sz="2" w:space="0" w:color="642296"/>
              <w:left w:val="single" w:sz="2" w:space="0" w:color="642296"/>
              <w:bottom w:val="single" w:sz="2" w:space="0" w:color="642296"/>
              <w:right w:val="single" w:sz="2" w:space="0" w:color="642296"/>
            </w:tcBorders>
            <w:vAlign w:val="center"/>
          </w:tcPr>
          <w:p w14:paraId="69613644"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3.2.7-3.2.8, 3.2.10</w:t>
            </w:r>
          </w:p>
        </w:tc>
        <w:tc>
          <w:tcPr>
            <w:tcW w:w="1984" w:type="dxa"/>
            <w:tcBorders>
              <w:top w:val="single" w:sz="2" w:space="0" w:color="642296"/>
              <w:left w:val="single" w:sz="2" w:space="0" w:color="642296"/>
              <w:bottom w:val="single" w:sz="2" w:space="0" w:color="642296"/>
              <w:right w:val="single" w:sz="8" w:space="0" w:color="4E1A74"/>
            </w:tcBorders>
            <w:vAlign w:val="center"/>
          </w:tcPr>
          <w:p w14:paraId="516BC337"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26</w:t>
            </w:r>
          </w:p>
        </w:tc>
      </w:tr>
      <w:tr w:rsidR="003D5B58" w:rsidRPr="001C4DE0" w14:paraId="557C1C61"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0F6AC217"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Conditions of service</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0DA4A681"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3.2.11</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0094548C"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27</w:t>
            </w:r>
          </w:p>
        </w:tc>
      </w:tr>
      <w:tr w:rsidR="003D5B58" w:rsidRPr="001C4DE0" w14:paraId="3AB8CB11"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2" w:space="0" w:color="642296"/>
              <w:right w:val="single" w:sz="2" w:space="0" w:color="642296"/>
            </w:tcBorders>
            <w:vAlign w:val="center"/>
          </w:tcPr>
          <w:p w14:paraId="1559A4D0"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Requirements for protection and safety for female workers and for persons under 16 years of age and persons under 18 years of age but more than 16 years of age.</w:t>
            </w:r>
          </w:p>
        </w:tc>
        <w:tc>
          <w:tcPr>
            <w:tcW w:w="2126" w:type="dxa"/>
            <w:tcBorders>
              <w:top w:val="single" w:sz="2" w:space="0" w:color="642296"/>
              <w:left w:val="single" w:sz="2" w:space="0" w:color="642296"/>
              <w:bottom w:val="single" w:sz="2" w:space="0" w:color="642296"/>
              <w:right w:val="single" w:sz="2" w:space="0" w:color="642296"/>
            </w:tcBorders>
            <w:vAlign w:val="center"/>
          </w:tcPr>
          <w:p w14:paraId="2B1469E6"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3.2.12-3.2.14</w:t>
            </w:r>
          </w:p>
        </w:tc>
        <w:tc>
          <w:tcPr>
            <w:tcW w:w="1984" w:type="dxa"/>
            <w:tcBorders>
              <w:top w:val="single" w:sz="2" w:space="0" w:color="642296"/>
              <w:left w:val="single" w:sz="2" w:space="0" w:color="642296"/>
              <w:bottom w:val="single" w:sz="2" w:space="0" w:color="642296"/>
              <w:right w:val="single" w:sz="8" w:space="0" w:color="4E1A74"/>
            </w:tcBorders>
            <w:vAlign w:val="center"/>
          </w:tcPr>
          <w:p w14:paraId="492F6815"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28</w:t>
            </w:r>
          </w:p>
        </w:tc>
      </w:tr>
      <w:tr w:rsidR="003D5B58" w:rsidRPr="001C4DE0" w14:paraId="1298D162" w14:textId="77777777" w:rsidTr="00D150DC">
        <w:trPr>
          <w:trHeight w:val="737"/>
        </w:trPr>
        <w:tc>
          <w:tcPr>
            <w:tcW w:w="5519" w:type="dxa"/>
            <w:tcBorders>
              <w:top w:val="single" w:sz="2" w:space="0" w:color="642296"/>
              <w:left w:val="single" w:sz="8" w:space="0" w:color="4E1A74"/>
              <w:bottom w:val="single" w:sz="2" w:space="0" w:color="642296"/>
              <w:right w:val="single" w:sz="2" w:space="0" w:color="642296"/>
            </w:tcBorders>
            <w:shd w:val="clear" w:color="auto" w:fill="F6EFFB"/>
            <w:vAlign w:val="center"/>
          </w:tcPr>
          <w:p w14:paraId="5E53120E"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Radioactive waste and discharges</w:t>
            </w:r>
          </w:p>
        </w:tc>
        <w:tc>
          <w:tcPr>
            <w:tcW w:w="2126" w:type="dxa"/>
            <w:tcBorders>
              <w:top w:val="single" w:sz="2" w:space="0" w:color="642296"/>
              <w:left w:val="single" w:sz="2" w:space="0" w:color="642296"/>
              <w:bottom w:val="single" w:sz="2" w:space="0" w:color="642296"/>
              <w:right w:val="single" w:sz="2" w:space="0" w:color="642296"/>
            </w:tcBorders>
            <w:shd w:val="clear" w:color="auto" w:fill="F6EFFB"/>
            <w:vAlign w:val="center"/>
          </w:tcPr>
          <w:p w14:paraId="33E89CD8"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3.3.1-3.3.2</w:t>
            </w:r>
          </w:p>
        </w:tc>
        <w:tc>
          <w:tcPr>
            <w:tcW w:w="1984" w:type="dxa"/>
            <w:tcBorders>
              <w:top w:val="single" w:sz="2" w:space="0" w:color="642296"/>
              <w:left w:val="single" w:sz="2" w:space="0" w:color="642296"/>
              <w:bottom w:val="single" w:sz="2" w:space="0" w:color="642296"/>
              <w:right w:val="single" w:sz="8" w:space="0" w:color="4E1A74"/>
            </w:tcBorders>
            <w:shd w:val="clear" w:color="auto" w:fill="F6EFFB"/>
            <w:vAlign w:val="center"/>
          </w:tcPr>
          <w:p w14:paraId="7DD5EAAC"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31</w:t>
            </w:r>
          </w:p>
        </w:tc>
      </w:tr>
      <w:tr w:rsidR="003D5B58" w:rsidRPr="001C4DE0" w14:paraId="39FCDD64" w14:textId="77777777" w:rsidTr="00181BF1">
        <w:trPr>
          <w:cnfStyle w:val="000000100000" w:firstRow="0" w:lastRow="0" w:firstColumn="0" w:lastColumn="0" w:oddVBand="0" w:evenVBand="0" w:oddHBand="1" w:evenHBand="0" w:firstRowFirstColumn="0" w:firstRowLastColumn="0" w:lastRowFirstColumn="0" w:lastRowLastColumn="0"/>
          <w:trHeight w:val="737"/>
        </w:trPr>
        <w:tc>
          <w:tcPr>
            <w:tcW w:w="5519" w:type="dxa"/>
            <w:tcBorders>
              <w:top w:val="single" w:sz="2" w:space="0" w:color="642296"/>
              <w:left w:val="single" w:sz="8" w:space="0" w:color="4E1A74"/>
              <w:bottom w:val="single" w:sz="8" w:space="0" w:color="4E1A74"/>
              <w:right w:val="single" w:sz="2" w:space="0" w:color="642296"/>
            </w:tcBorders>
            <w:vAlign w:val="center"/>
          </w:tcPr>
          <w:p w14:paraId="0BA54AB0"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Monitoring and reporting</w:t>
            </w:r>
          </w:p>
        </w:tc>
        <w:tc>
          <w:tcPr>
            <w:tcW w:w="2126" w:type="dxa"/>
            <w:tcBorders>
              <w:top w:val="single" w:sz="2" w:space="0" w:color="642296"/>
              <w:left w:val="single" w:sz="2" w:space="0" w:color="642296"/>
              <w:bottom w:val="single" w:sz="8" w:space="0" w:color="4E1A74"/>
              <w:right w:val="single" w:sz="2" w:space="0" w:color="642296"/>
            </w:tcBorders>
            <w:vAlign w:val="center"/>
          </w:tcPr>
          <w:p w14:paraId="5F2EEA3F"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3.3.3</w:t>
            </w:r>
          </w:p>
        </w:tc>
        <w:tc>
          <w:tcPr>
            <w:tcW w:w="1984" w:type="dxa"/>
            <w:tcBorders>
              <w:top w:val="single" w:sz="2" w:space="0" w:color="642296"/>
              <w:left w:val="single" w:sz="2" w:space="0" w:color="642296"/>
              <w:bottom w:val="single" w:sz="8" w:space="0" w:color="4E1A74"/>
              <w:right w:val="single" w:sz="8" w:space="0" w:color="4E1A74"/>
            </w:tcBorders>
            <w:vAlign w:val="center"/>
          </w:tcPr>
          <w:p w14:paraId="25DD6873" w14:textId="77777777" w:rsidR="003D5B58" w:rsidRPr="001C4DE0" w:rsidRDefault="003D5B58" w:rsidP="00181BF1">
            <w:pPr>
              <w:pStyle w:val="PlainText"/>
              <w:spacing w:before="60" w:after="60"/>
              <w:rPr>
                <w:rFonts w:asciiTheme="minorHAnsi" w:hAnsiTheme="minorHAnsi"/>
                <w:sz w:val="22"/>
                <w:szCs w:val="22"/>
              </w:rPr>
            </w:pPr>
            <w:r w:rsidRPr="001C4DE0">
              <w:rPr>
                <w:rFonts w:asciiTheme="minorHAnsi" w:hAnsiTheme="minorHAnsi"/>
                <w:sz w:val="22"/>
                <w:szCs w:val="22"/>
              </w:rPr>
              <w:t>Requirement 32</w:t>
            </w:r>
          </w:p>
        </w:tc>
      </w:tr>
    </w:tbl>
    <w:p w14:paraId="34C62876" w14:textId="77777777" w:rsidR="00AB2C13" w:rsidRPr="00793D94" w:rsidRDefault="00AB2C13" w:rsidP="00AB2C13">
      <w:pPr>
        <w:spacing w:after="240"/>
      </w:pPr>
      <w:bookmarkStart w:id="68" w:name="_Toc416791779"/>
      <w:bookmarkStart w:id="69" w:name="_Toc442267085"/>
      <w:bookmarkStart w:id="70" w:name="_Toc457917763"/>
      <w:r>
        <w:t xml:space="preserve">Requirements up to and including Requirement 33 in GSR Part 3 that are not cross-referenced in the above table are obligations on the government, the regulatory body, or both and are therefore not included in this Code. The provisions in those Requirements are incorporated into the </w:t>
      </w:r>
      <w:r>
        <w:rPr>
          <w:i/>
        </w:rPr>
        <w:t xml:space="preserve">National Directory for Radiation Protection </w:t>
      </w:r>
      <w:r>
        <w:t>(RPS 6), or the legislation of the relevant regulatory authority for each Australian jurisdiction.</w:t>
      </w:r>
    </w:p>
    <w:p w14:paraId="310AF642" w14:textId="77777777" w:rsidR="00AB2C13" w:rsidRDefault="00AB2C13" w:rsidP="00AB2C13">
      <w:pPr>
        <w:spacing w:after="200"/>
      </w:pPr>
      <w:r>
        <w:t xml:space="preserve">Requirements 34-42 in GSR Part 3 apply to </w:t>
      </w:r>
      <w:r w:rsidRPr="00C94729">
        <w:rPr>
          <w:b/>
        </w:rPr>
        <w:t xml:space="preserve">medical exposure </w:t>
      </w:r>
      <w:r>
        <w:t>situations, Requirements 43-46 in GSR Part 3 apply to emergency exposure situations and Requirements 47</w:t>
      </w:r>
      <w:r w:rsidR="00E414C0">
        <w:t>–</w:t>
      </w:r>
      <w:r>
        <w:t>52 in GSR Part 3 apply to existing exposure situations. The provisions in those Requirements will be incorporated into separate documents in the Radiation Protection Series.</w:t>
      </w:r>
    </w:p>
    <w:p w14:paraId="0C960F15" w14:textId="77777777" w:rsidR="00B24770" w:rsidRDefault="00C83A33" w:rsidP="00BD6F60">
      <w:pPr>
        <w:spacing w:after="200"/>
      </w:pPr>
      <w:r>
        <w:t xml:space="preserve"> </w:t>
      </w:r>
    </w:p>
    <w:p w14:paraId="73CD4895" w14:textId="77777777" w:rsidR="00375D57" w:rsidRDefault="00375D57" w:rsidP="00DA042A">
      <w:pPr>
        <w:spacing w:before="0" w:after="200"/>
        <w:rPr>
          <w:lang w:eastAsia="en-US"/>
        </w:rPr>
      </w:pPr>
      <w:r>
        <w:rPr>
          <w:lang w:eastAsia="en-US"/>
        </w:rPr>
        <w:br w:type="page"/>
      </w:r>
    </w:p>
    <w:p w14:paraId="25665F90" w14:textId="77777777" w:rsidR="00375D57" w:rsidRPr="00F31AFA" w:rsidRDefault="00375D57" w:rsidP="00CE378B">
      <w:pPr>
        <w:pStyle w:val="Schedule"/>
      </w:pPr>
      <w:bookmarkStart w:id="71" w:name="_Toc461097034"/>
      <w:bookmarkStart w:id="72" w:name="_Toc27648068"/>
      <w:r>
        <w:lastRenderedPageBreak/>
        <w:t>Appendix 2</w:t>
      </w:r>
      <w:r w:rsidR="00C935E1">
        <w:t>:</w:t>
      </w:r>
      <w:r>
        <w:tab/>
      </w:r>
      <w:bookmarkEnd w:id="71"/>
      <w:r w:rsidR="00AB2C13">
        <w:t>The Ten Principles of Radiation Risk management from the Fundamentals for Protection against Ionising Radiation (2014)</w:t>
      </w:r>
      <w:bookmarkEnd w:id="72"/>
    </w:p>
    <w:p w14:paraId="636CCC49" w14:textId="77777777" w:rsidR="00C940A7" w:rsidRDefault="00C940A7" w:rsidP="00C940A7">
      <w:pPr>
        <w:spacing w:before="0" w:line="240" w:lineRule="auto"/>
      </w:pPr>
      <w:r>
        <w:t xml:space="preserve">The following ten principles of radiation risk management are explained in detail in Section 4 of the </w:t>
      </w:r>
      <w:r w:rsidRPr="00542FC2">
        <w:rPr>
          <w:i/>
        </w:rPr>
        <w:t>Fundamentals for Protection Against Ionising Radiation (2014)</w:t>
      </w:r>
      <w:r>
        <w:t xml:space="preserve"> (RPS F-1):</w:t>
      </w:r>
    </w:p>
    <w:p w14:paraId="5FE5F677" w14:textId="77777777" w:rsidR="00C940A7" w:rsidRPr="00B30901" w:rsidRDefault="00C940A7" w:rsidP="00B30901">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 xml:space="preserve">Clear division of responsibilities </w:t>
      </w:r>
    </w:p>
    <w:p w14:paraId="142D2D4B" w14:textId="77777777" w:rsidR="00C940A7" w:rsidRPr="007C5821" w:rsidRDefault="00C940A7" w:rsidP="00C940A7">
      <w:pPr>
        <w:spacing w:before="80" w:after="120"/>
        <w:ind w:left="709"/>
        <w:rPr>
          <w:i/>
        </w:rPr>
      </w:pPr>
      <w:r w:rsidRPr="007C5821">
        <w:rPr>
          <w:i/>
        </w:rPr>
        <w:t>The prime responsibility for management of radiation risks must rest with the person or organisation responsible for facilities and activities that give rise to radiation risks.</w:t>
      </w:r>
    </w:p>
    <w:p w14:paraId="242F459A"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Legislative and regulatory framework</w:t>
      </w:r>
    </w:p>
    <w:p w14:paraId="448DF6FE" w14:textId="77777777" w:rsidR="00C940A7" w:rsidRPr="000105C6" w:rsidRDefault="00C940A7" w:rsidP="00C940A7">
      <w:pPr>
        <w:spacing w:before="80" w:after="120"/>
        <w:ind w:left="709"/>
        <w:rPr>
          <w:i/>
        </w:rPr>
      </w:pPr>
      <w:r w:rsidRPr="000105C6">
        <w:rPr>
          <w:i/>
        </w:rPr>
        <w:t>An effective framework including legislation, regulation and guidance to promote management of radiation risks, including an independent regulatory body, must be established and sustained.</w:t>
      </w:r>
    </w:p>
    <w:p w14:paraId="15494425"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Leadership and management for safety</w:t>
      </w:r>
    </w:p>
    <w:p w14:paraId="36C7F910" w14:textId="77777777" w:rsidR="00C940A7" w:rsidRPr="000105C6" w:rsidRDefault="00C940A7" w:rsidP="00C940A7">
      <w:pPr>
        <w:spacing w:before="80" w:after="120"/>
        <w:ind w:left="709"/>
        <w:rPr>
          <w:i/>
        </w:rPr>
      </w:pPr>
      <w:r w:rsidRPr="000105C6">
        <w:rPr>
          <w:i/>
        </w:rPr>
        <w:t>Effective leadership and management of radiation risks must be established and sustained in organisations concerned with, and facilities and activities that give rise to, radiation risks.</w:t>
      </w:r>
    </w:p>
    <w:p w14:paraId="30AAA871"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Justification</w:t>
      </w:r>
    </w:p>
    <w:p w14:paraId="1E0CB16C" w14:textId="77777777" w:rsidR="00C940A7" w:rsidRPr="006C44AF" w:rsidRDefault="00C940A7" w:rsidP="00C940A7">
      <w:pPr>
        <w:spacing w:before="80" w:after="120"/>
        <w:ind w:left="709"/>
        <w:rPr>
          <w:i/>
        </w:rPr>
      </w:pPr>
      <w:r w:rsidRPr="006C44AF">
        <w:rPr>
          <w:i/>
        </w:rPr>
        <w:t>Facilities and activities that give rise to radiation risks must yield an overall benefit.</w:t>
      </w:r>
    </w:p>
    <w:p w14:paraId="67FF42D1"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Optimisation of protection</w:t>
      </w:r>
    </w:p>
    <w:p w14:paraId="46B329D0" w14:textId="77777777" w:rsidR="00C940A7" w:rsidRPr="006C44AF" w:rsidRDefault="00C940A7" w:rsidP="00C940A7">
      <w:pPr>
        <w:spacing w:before="80" w:after="120"/>
        <w:ind w:left="709"/>
        <w:rPr>
          <w:i/>
        </w:rPr>
      </w:pPr>
      <w:r w:rsidRPr="007C5821">
        <w:rPr>
          <w:i/>
        </w:rPr>
        <w:t>Protection</w:t>
      </w:r>
      <w:r w:rsidRPr="006C44AF">
        <w:rPr>
          <w:i/>
        </w:rPr>
        <w:t xml:space="preserve"> must be optimised so that radiation risks are as low as reasonably </w:t>
      </w:r>
      <w:r w:rsidRPr="00BF6551">
        <w:rPr>
          <w:i/>
        </w:rPr>
        <w:t>achievable</w:t>
      </w:r>
      <w:r w:rsidRPr="006C44AF">
        <w:rPr>
          <w:i/>
        </w:rPr>
        <w:t>.</w:t>
      </w:r>
    </w:p>
    <w:p w14:paraId="6257DAE4"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Limitation of risks</w:t>
      </w:r>
    </w:p>
    <w:p w14:paraId="5F753DDC" w14:textId="77777777" w:rsidR="00C940A7" w:rsidRPr="006C44AF" w:rsidRDefault="00C940A7" w:rsidP="00C940A7">
      <w:pPr>
        <w:spacing w:before="80" w:after="120"/>
        <w:ind w:left="709"/>
        <w:rPr>
          <w:i/>
        </w:rPr>
      </w:pPr>
      <w:r w:rsidRPr="00BF6551">
        <w:rPr>
          <w:i/>
        </w:rPr>
        <w:t>Measures</w:t>
      </w:r>
      <w:r w:rsidRPr="006C44AF">
        <w:rPr>
          <w:i/>
        </w:rPr>
        <w:t xml:space="preserve"> for controlling radiation risks must ensure that no individual bears an </w:t>
      </w:r>
      <w:r w:rsidRPr="007C5821">
        <w:rPr>
          <w:i/>
        </w:rPr>
        <w:t>unacceptable</w:t>
      </w:r>
      <w:r w:rsidRPr="006C44AF">
        <w:rPr>
          <w:i/>
        </w:rPr>
        <w:t xml:space="preserve"> risk of harm, and that the environment is protected.</w:t>
      </w:r>
    </w:p>
    <w:p w14:paraId="2FD30361"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Protection of present and future generations</w:t>
      </w:r>
    </w:p>
    <w:p w14:paraId="4D356DA4" w14:textId="77777777" w:rsidR="00C940A7" w:rsidRPr="006C44AF" w:rsidRDefault="00C940A7" w:rsidP="00C940A7">
      <w:pPr>
        <w:spacing w:before="80" w:after="120"/>
        <w:ind w:left="709"/>
        <w:rPr>
          <w:i/>
        </w:rPr>
      </w:pPr>
      <w:r w:rsidRPr="007C5821">
        <w:rPr>
          <w:i/>
        </w:rPr>
        <w:t>People</w:t>
      </w:r>
      <w:r w:rsidRPr="006C44AF">
        <w:rPr>
          <w:i/>
        </w:rPr>
        <w:t xml:space="preserve"> and the environment, present and future, must be protected against radiation </w:t>
      </w:r>
      <w:r w:rsidRPr="00BF6551">
        <w:rPr>
          <w:i/>
        </w:rPr>
        <w:t>risks</w:t>
      </w:r>
      <w:r>
        <w:rPr>
          <w:i/>
        </w:rPr>
        <w:t>.</w:t>
      </w:r>
    </w:p>
    <w:p w14:paraId="15BBF869"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Prevention of accidents and malicious acts</w:t>
      </w:r>
    </w:p>
    <w:p w14:paraId="673580BA" w14:textId="77777777" w:rsidR="00C940A7" w:rsidRPr="006C44AF" w:rsidRDefault="00C940A7" w:rsidP="00C940A7">
      <w:pPr>
        <w:spacing w:before="80" w:after="120"/>
        <w:ind w:left="709"/>
        <w:rPr>
          <w:i/>
        </w:rPr>
      </w:pPr>
      <w:r w:rsidRPr="006C44AF">
        <w:rPr>
          <w:i/>
        </w:rPr>
        <w:t xml:space="preserve">All </w:t>
      </w:r>
      <w:r w:rsidRPr="00BF6551">
        <w:rPr>
          <w:i/>
        </w:rPr>
        <w:t>practical</w:t>
      </w:r>
      <w:r w:rsidRPr="006C44AF">
        <w:rPr>
          <w:i/>
        </w:rPr>
        <w:t xml:space="preserve"> efforts must be made to prevent and mitigate accidents, and acts with malicious intent, that may give rise to radiation risks.</w:t>
      </w:r>
    </w:p>
    <w:p w14:paraId="0A983C56"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Emergency preparedness and response</w:t>
      </w:r>
    </w:p>
    <w:p w14:paraId="0D4F5DC7" w14:textId="77777777" w:rsidR="00C940A7" w:rsidRPr="006C44AF" w:rsidRDefault="00C940A7" w:rsidP="00C940A7">
      <w:pPr>
        <w:spacing w:before="80" w:after="120"/>
        <w:ind w:left="709"/>
        <w:rPr>
          <w:i/>
        </w:rPr>
      </w:pPr>
      <w:r w:rsidRPr="00BF6551">
        <w:rPr>
          <w:i/>
        </w:rPr>
        <w:t>Arrangements</w:t>
      </w:r>
      <w:r w:rsidRPr="006C44AF">
        <w:rPr>
          <w:i/>
        </w:rPr>
        <w:t xml:space="preserve"> must be made for emergency preparedness and response for incidents, accidents and malicious acts that may give rise to radiation risks.</w:t>
      </w:r>
    </w:p>
    <w:p w14:paraId="38CD470D" w14:textId="77777777" w:rsidR="00C940A7" w:rsidRPr="00B30901" w:rsidRDefault="00C940A7" w:rsidP="00602FE0">
      <w:pPr>
        <w:pStyle w:val="ListParagraph"/>
        <w:numPr>
          <w:ilvl w:val="0"/>
          <w:numId w:val="48"/>
        </w:numPr>
        <w:tabs>
          <w:tab w:val="left" w:pos="851"/>
        </w:tabs>
        <w:spacing w:before="240" w:line="240" w:lineRule="auto"/>
        <w:ind w:left="425" w:hanging="425"/>
        <w:contextualSpacing w:val="0"/>
        <w:rPr>
          <w:rFonts w:eastAsia="Times New Roman"/>
          <w:b/>
          <w:lang w:eastAsia="en-AU"/>
        </w:rPr>
      </w:pPr>
      <w:r w:rsidRPr="00B30901">
        <w:rPr>
          <w:rFonts w:eastAsia="Times New Roman"/>
          <w:b/>
          <w:lang w:eastAsia="en-AU"/>
        </w:rPr>
        <w:t>Protective actions to reduce existing or unregulated radiation risks.</w:t>
      </w:r>
    </w:p>
    <w:p w14:paraId="362B9A8F" w14:textId="77777777" w:rsidR="00CE378B" w:rsidRDefault="00C940A7" w:rsidP="00881436">
      <w:pPr>
        <w:spacing w:before="60" w:line="240" w:lineRule="auto"/>
        <w:ind w:left="284" w:firstLine="425"/>
      </w:pPr>
      <w:r w:rsidRPr="00BF6551">
        <w:rPr>
          <w:i/>
        </w:rPr>
        <w:t>Protective</w:t>
      </w:r>
      <w:r w:rsidRPr="006C44AF">
        <w:rPr>
          <w:i/>
        </w:rPr>
        <w:t xml:space="preserve"> actions to reduce existing or unregulated radiation risks must be justified and optimised.</w:t>
      </w:r>
    </w:p>
    <w:p w14:paraId="41D53BD0" w14:textId="77777777" w:rsidR="000C44DD" w:rsidRDefault="000C44DD" w:rsidP="00375D57">
      <w:pPr>
        <w:rPr>
          <w:lang w:eastAsia="en-US"/>
        </w:rPr>
      </w:pPr>
    </w:p>
    <w:p w14:paraId="2C646890" w14:textId="77777777" w:rsidR="00CE378B" w:rsidRDefault="00CE378B" w:rsidP="00375D57">
      <w:pPr>
        <w:rPr>
          <w:lang w:eastAsia="en-US"/>
        </w:rPr>
      </w:pPr>
    </w:p>
    <w:p w14:paraId="41322205" w14:textId="77777777" w:rsidR="00CE378B" w:rsidRDefault="00CE378B" w:rsidP="00375D57">
      <w:pPr>
        <w:rPr>
          <w:lang w:eastAsia="en-US"/>
        </w:rPr>
        <w:sectPr w:rsidR="00CE378B" w:rsidSect="00A17E99">
          <w:headerReference w:type="default" r:id="rId40"/>
          <w:footerReference w:type="even" r:id="rId41"/>
          <w:footerReference w:type="default" r:id="rId42"/>
          <w:pgSz w:w="11906" w:h="16838" w:code="9"/>
          <w:pgMar w:top="1134" w:right="1134" w:bottom="1134" w:left="1134" w:header="567" w:footer="567" w:gutter="0"/>
          <w:pgNumType w:start="1"/>
          <w:cols w:space="720"/>
          <w:docGrid w:linePitch="360"/>
        </w:sectPr>
      </w:pPr>
    </w:p>
    <w:p w14:paraId="3B4FEB44" w14:textId="77777777" w:rsidR="00E46B2E" w:rsidRPr="004E215B" w:rsidRDefault="00E46B2E" w:rsidP="00CE378B">
      <w:pPr>
        <w:pStyle w:val="Schedule"/>
      </w:pPr>
      <w:bookmarkStart w:id="73" w:name="_Toc27648069"/>
      <w:bookmarkEnd w:id="68"/>
      <w:bookmarkEnd w:id="69"/>
      <w:bookmarkEnd w:id="70"/>
      <w:r w:rsidRPr="004E215B">
        <w:lastRenderedPageBreak/>
        <w:t>Glossary</w:t>
      </w:r>
      <w:bookmarkEnd w:id="73"/>
      <w:r w:rsidRPr="004E215B">
        <w:t xml:space="preserve"> </w:t>
      </w:r>
    </w:p>
    <w:p w14:paraId="04015431" w14:textId="77777777" w:rsidR="00C940A7" w:rsidRDefault="00C940A7" w:rsidP="00E46B2E">
      <w:pPr>
        <w:pStyle w:val="GlossaryTerm"/>
      </w:pPr>
      <w:r w:rsidRPr="004E215B">
        <w:t>A</w:t>
      </w:r>
      <w:r>
        <w:t>bsorbed dose, D</w:t>
      </w:r>
    </w:p>
    <w:p w14:paraId="42079007" w14:textId="77777777" w:rsidR="00C940A7" w:rsidRPr="00367FB5" w:rsidRDefault="00C940A7" w:rsidP="00C940A7">
      <w:pPr>
        <w:pStyle w:val="GlossaryTerm"/>
        <w:keepNext w:val="0"/>
        <w:rPr>
          <w:b w:val="0"/>
          <w:color w:val="auto"/>
        </w:rPr>
      </w:pPr>
      <w:r w:rsidRPr="00C940A7">
        <w:rPr>
          <w:rFonts w:asciiTheme="minorHAnsi" w:hAnsiTheme="minorHAnsi"/>
          <w:b w:val="0"/>
          <w:color w:val="444444"/>
        </w:rPr>
        <w:t>The fundamental dosimetric quantity D, defined as:</w:t>
      </w:r>
    </w:p>
    <w:p w14:paraId="372D272C" w14:textId="77777777" w:rsidR="00C940A7" w:rsidRPr="00C940A7" w:rsidRDefault="00C940A7" w:rsidP="00C940A7">
      <w:pPr>
        <w:pStyle w:val="GlossaryTerm"/>
        <w:keepNext w:val="0"/>
        <w:tabs>
          <w:tab w:val="clear" w:pos="0"/>
          <w:tab w:val="left" w:pos="993"/>
        </w:tabs>
        <w:ind w:left="993" w:hanging="993"/>
        <w:rPr>
          <w:rFonts w:asciiTheme="minorHAnsi" w:hAnsiTheme="minorHAnsi"/>
          <w:b w:val="0"/>
          <w:color w:val="auto"/>
          <w:sz w:val="20"/>
        </w:rPr>
      </w:pPr>
      <m:oMathPara>
        <m:oMathParaPr>
          <m:jc m:val="center"/>
        </m:oMathParaPr>
        <m:oMath>
          <m:r>
            <m:rPr>
              <m:sty m:val="bi"/>
            </m:rPr>
            <w:rPr>
              <w:rFonts w:ascii="Cambria Math" w:hAnsi="Cambria Math"/>
              <w:color w:val="auto"/>
              <w:sz w:val="20"/>
            </w:rPr>
            <m:t>D</m:t>
          </m:r>
          <m:r>
            <m:rPr>
              <m:sty m:val="b"/>
            </m:rPr>
            <w:rPr>
              <w:rFonts w:ascii="Cambria Math" w:hAnsi="Cambria Math"/>
              <w:color w:val="auto"/>
              <w:sz w:val="20"/>
            </w:rPr>
            <m:t xml:space="preserve">= </m:t>
          </m:r>
          <m:f>
            <m:fPr>
              <m:ctrlPr>
                <w:rPr>
                  <w:rFonts w:ascii="Cambria Math" w:hAnsi="Cambria Math"/>
                  <w:b w:val="0"/>
                  <w:color w:val="auto"/>
                  <w:sz w:val="20"/>
                </w:rPr>
              </m:ctrlPr>
            </m:fPr>
            <m:num>
              <m:r>
                <m:rPr>
                  <m:sty m:val="b"/>
                </m:rPr>
                <w:rPr>
                  <w:rFonts w:ascii="Cambria Math" w:hAnsi="Cambria Math"/>
                  <w:color w:val="auto"/>
                  <w:sz w:val="20"/>
                </w:rPr>
                <m:t>d</m:t>
              </m:r>
              <m:acc>
                <m:accPr>
                  <m:chr m:val="̅"/>
                  <m:ctrlPr>
                    <w:rPr>
                      <w:rFonts w:ascii="Cambria Math" w:hAnsi="Cambria Math"/>
                      <w:b w:val="0"/>
                      <w:i/>
                      <w:color w:val="auto"/>
                      <w:sz w:val="20"/>
                    </w:rPr>
                  </m:ctrlPr>
                </m:accPr>
                <m:e>
                  <m:r>
                    <m:rPr>
                      <m:sty m:val="bi"/>
                    </m:rPr>
                    <w:rPr>
                      <w:rFonts w:ascii="Cambria Math" w:hAnsi="Cambria Math"/>
                      <w:color w:val="auto"/>
                      <w:sz w:val="20"/>
                    </w:rPr>
                    <m:t>ε</m:t>
                  </m:r>
                </m:e>
              </m:acc>
            </m:num>
            <m:den>
              <m:r>
                <m:rPr>
                  <m:sty m:val="b"/>
                </m:rPr>
                <w:rPr>
                  <w:rFonts w:ascii="Cambria Math" w:hAnsi="Cambria Math"/>
                  <w:color w:val="auto"/>
                  <w:sz w:val="20"/>
                </w:rPr>
                <m:t>d</m:t>
              </m:r>
              <m:r>
                <m:rPr>
                  <m:sty m:val="bi"/>
                </m:rPr>
                <w:rPr>
                  <w:rFonts w:ascii="Cambria Math" w:hAnsi="Cambria Math"/>
                  <w:color w:val="auto"/>
                  <w:sz w:val="20"/>
                </w:rPr>
                <m:t>m</m:t>
              </m:r>
            </m:den>
          </m:f>
        </m:oMath>
      </m:oMathPara>
    </w:p>
    <w:p w14:paraId="3BC46F19" w14:textId="77777777" w:rsidR="00C940A7" w:rsidRPr="006154C2" w:rsidRDefault="00C940A7" w:rsidP="00C940A7">
      <w:pPr>
        <w:pStyle w:val="GlossaryTerm"/>
        <w:keepNext w:val="0"/>
        <w:tabs>
          <w:tab w:val="clear" w:pos="0"/>
          <w:tab w:val="left" w:pos="993"/>
        </w:tabs>
        <w:spacing w:after="120" w:line="240" w:lineRule="auto"/>
        <w:ind w:left="992" w:hanging="992"/>
        <w:rPr>
          <w:rFonts w:asciiTheme="minorHAnsi" w:hAnsiTheme="minorHAnsi"/>
          <w:b w:val="0"/>
          <w:color w:val="auto"/>
        </w:rPr>
      </w:pPr>
      <w:r w:rsidRPr="006154C2">
        <w:rPr>
          <w:rFonts w:asciiTheme="minorHAnsi" w:hAnsiTheme="minorHAnsi"/>
          <w:b w:val="0"/>
          <w:color w:val="auto"/>
        </w:rPr>
        <w:t xml:space="preserve">where </w:t>
      </w:r>
      <w:r w:rsidRPr="006154C2">
        <w:rPr>
          <w:rFonts w:asciiTheme="minorHAnsi" w:hAnsiTheme="minorHAnsi"/>
          <w:b w:val="0"/>
          <w:color w:val="auto"/>
        </w:rPr>
        <w:tab/>
      </w:r>
      <w:r w:rsidRPr="00C940A7">
        <w:rPr>
          <w:rFonts w:asciiTheme="minorHAnsi" w:hAnsiTheme="minorHAnsi"/>
          <w:b w:val="0"/>
          <w:color w:val="444444"/>
        </w:rPr>
        <w:t>d</w:t>
      </w:r>
      <m:oMath>
        <m:acc>
          <m:accPr>
            <m:chr m:val="̅"/>
            <m:ctrlPr>
              <w:rPr>
                <w:rFonts w:ascii="Cambria Math" w:hAnsi="Cambria Math"/>
                <w:b w:val="0"/>
                <w:color w:val="444444"/>
              </w:rPr>
            </m:ctrlPr>
          </m:accPr>
          <m:e>
            <m:r>
              <m:rPr>
                <m:sty m:val="bi"/>
              </m:rPr>
              <w:rPr>
                <w:rFonts w:ascii="Cambria Math" w:hAnsi="Cambria Math"/>
                <w:color w:val="444444"/>
              </w:rPr>
              <m:t>ε</m:t>
            </m:r>
          </m:e>
        </m:acc>
      </m:oMath>
      <w:r w:rsidRPr="00C940A7">
        <w:rPr>
          <w:rFonts w:asciiTheme="minorHAnsi" w:hAnsiTheme="minorHAnsi"/>
          <w:b w:val="0"/>
          <w:color w:val="444444"/>
        </w:rPr>
        <w:t xml:space="preserve"> is the mean energy imparted by ionising radiation to matter in a volume element, and </w:t>
      </w:r>
    </w:p>
    <w:p w14:paraId="7FE2BCA0" w14:textId="77777777" w:rsidR="00C940A7" w:rsidRPr="00C940A7" w:rsidRDefault="00C940A7" w:rsidP="00C940A7">
      <w:pPr>
        <w:pStyle w:val="GlossaryTerm"/>
        <w:keepNext w:val="0"/>
        <w:tabs>
          <w:tab w:val="clear" w:pos="0"/>
          <w:tab w:val="left" w:pos="993"/>
        </w:tabs>
        <w:spacing w:before="0" w:line="240" w:lineRule="auto"/>
        <w:ind w:left="992" w:hanging="992"/>
        <w:rPr>
          <w:rFonts w:asciiTheme="minorHAnsi" w:hAnsiTheme="minorHAnsi"/>
          <w:b w:val="0"/>
          <w:color w:val="444444"/>
        </w:rPr>
      </w:pPr>
      <w:r w:rsidRPr="006154C2">
        <w:rPr>
          <w:rFonts w:asciiTheme="minorHAnsi" w:hAnsiTheme="minorHAnsi"/>
          <w:b w:val="0"/>
          <w:color w:val="auto"/>
        </w:rPr>
        <w:tab/>
      </w:r>
      <w:r w:rsidRPr="00C940A7">
        <w:rPr>
          <w:rFonts w:asciiTheme="minorHAnsi" w:hAnsiTheme="minorHAnsi"/>
          <w:b w:val="0"/>
          <w:color w:val="444444"/>
        </w:rPr>
        <w:t>dm is the mass of matter in the volume element.</w:t>
      </w:r>
    </w:p>
    <w:p w14:paraId="386B407C" w14:textId="77777777" w:rsidR="00C940A7" w:rsidRPr="00367FB5" w:rsidRDefault="00C940A7" w:rsidP="00C940A7">
      <w:pPr>
        <w:pStyle w:val="GlossaryTerm"/>
        <w:keepNext w:val="0"/>
        <w:tabs>
          <w:tab w:val="clear" w:pos="0"/>
          <w:tab w:val="left" w:pos="993"/>
        </w:tabs>
        <w:spacing w:before="0" w:line="240" w:lineRule="auto"/>
        <w:ind w:left="992" w:hanging="992"/>
        <w:rPr>
          <w:b w:val="0"/>
          <w:color w:val="auto"/>
        </w:rPr>
      </w:pPr>
    </w:p>
    <w:p w14:paraId="0595A05B" w14:textId="77777777" w:rsidR="00C940A7" w:rsidRPr="00C940A7" w:rsidRDefault="00C940A7" w:rsidP="00C940A7">
      <w:pPr>
        <w:pStyle w:val="GlossaryTerm"/>
        <w:keepNext w:val="0"/>
        <w:spacing w:before="0" w:after="240" w:line="240" w:lineRule="auto"/>
        <w:ind w:left="0" w:firstLine="0"/>
        <w:rPr>
          <w:rFonts w:asciiTheme="minorHAnsi" w:hAnsiTheme="minorHAnsi"/>
          <w:b w:val="0"/>
          <w:color w:val="444444"/>
        </w:rPr>
      </w:pPr>
      <w:r w:rsidRPr="00C940A7">
        <w:rPr>
          <w:rFonts w:asciiTheme="minorHAnsi" w:hAnsiTheme="minorHAnsi"/>
          <w:b w:val="0"/>
          <w:color w:val="444444"/>
        </w:rPr>
        <w:t>The SI unit for absorbed dose is joule per kilogram (J/kg), termed the gray (Gy).</w:t>
      </w:r>
    </w:p>
    <w:p w14:paraId="5835653A" w14:textId="77777777" w:rsidR="00C940A7" w:rsidRPr="00C940A7" w:rsidRDefault="00C940A7" w:rsidP="00C940A7">
      <w:pPr>
        <w:pStyle w:val="GlossaryTerm"/>
        <w:keepNext w:val="0"/>
        <w:spacing w:before="0" w:after="240" w:line="240" w:lineRule="auto"/>
        <w:ind w:left="0" w:firstLine="0"/>
        <w:rPr>
          <w:rFonts w:asciiTheme="minorHAnsi" w:hAnsiTheme="minorHAnsi"/>
          <w:b w:val="0"/>
          <w:color w:val="444444"/>
        </w:rPr>
      </w:pPr>
      <w:r w:rsidRPr="00C940A7">
        <w:rPr>
          <w:rFonts w:asciiTheme="minorHAnsi" w:hAnsiTheme="minorHAnsi"/>
          <w:b w:val="0"/>
          <w:color w:val="444444"/>
        </w:rPr>
        <w:t>The energy can be averaged over any defined volume, the average dose being equal to the total energy imparted in the volume divided by the mass in the volume.</w:t>
      </w:r>
    </w:p>
    <w:p w14:paraId="13793552" w14:textId="77777777" w:rsidR="00C940A7" w:rsidRPr="00C940A7" w:rsidRDefault="00C940A7" w:rsidP="00C940A7">
      <w:pPr>
        <w:pStyle w:val="GlossaryTerm"/>
        <w:ind w:left="0" w:firstLine="0"/>
        <w:rPr>
          <w:rFonts w:asciiTheme="minorHAnsi" w:hAnsiTheme="minorHAnsi"/>
          <w:b w:val="0"/>
          <w:color w:val="444444"/>
        </w:rPr>
      </w:pPr>
      <w:r w:rsidRPr="00C940A7">
        <w:rPr>
          <w:rFonts w:asciiTheme="minorHAnsi" w:hAnsiTheme="minorHAnsi"/>
          <w:b w:val="0"/>
          <w:color w:val="444444"/>
        </w:rPr>
        <w:t>Absorbed dose is defined at a point; the mean absorbed dose in a specified tissue or organ of the human body is termed the organ dose.</w:t>
      </w:r>
    </w:p>
    <w:p w14:paraId="2BFF36B3" w14:textId="77777777" w:rsidR="00E46B2E" w:rsidRPr="005E1A29" w:rsidRDefault="00E46B2E" w:rsidP="00E46B2E">
      <w:pPr>
        <w:pStyle w:val="GlossaryTerm"/>
      </w:pPr>
      <w:r w:rsidRPr="004E215B">
        <w:t>Accident</w:t>
      </w:r>
    </w:p>
    <w:p w14:paraId="78E2356F" w14:textId="77777777" w:rsidR="00E46B2E" w:rsidRPr="005E1A29" w:rsidRDefault="00E46B2E" w:rsidP="00E46B2E">
      <w:pPr>
        <w:pStyle w:val="Glossarydescription"/>
      </w:pPr>
      <w:r w:rsidRPr="005E1A29">
        <w:t xml:space="preserve">Any unintended </w:t>
      </w:r>
      <w:r w:rsidRPr="005E1A29">
        <w:rPr>
          <w:iCs/>
        </w:rPr>
        <w:t>event</w:t>
      </w:r>
      <w:r w:rsidRPr="005E1A29">
        <w:t xml:space="preserve">, including operating errors, equipment </w:t>
      </w:r>
      <w:r w:rsidRPr="005E1A29">
        <w:rPr>
          <w:iCs/>
        </w:rPr>
        <w:t xml:space="preserve">failures </w:t>
      </w:r>
      <w:r w:rsidRPr="005E1A29">
        <w:t xml:space="preserve">and other mishaps, the consequences or potential consequences of which are not negligible from the point of view of </w:t>
      </w:r>
      <w:r w:rsidRPr="005E1A29">
        <w:rPr>
          <w:iCs/>
        </w:rPr>
        <w:t>protection and safety</w:t>
      </w:r>
      <w:r w:rsidRPr="005E1A29">
        <w:t xml:space="preserve">. </w:t>
      </w:r>
    </w:p>
    <w:p w14:paraId="1928DD4F" w14:textId="77777777" w:rsidR="00C940A7" w:rsidRDefault="00C940A7" w:rsidP="00E46B2E">
      <w:pPr>
        <w:pStyle w:val="GlossaryTerm"/>
      </w:pPr>
      <w:r w:rsidRPr="004E215B">
        <w:t>Act</w:t>
      </w:r>
      <w:r>
        <w:t>ivation</w:t>
      </w:r>
    </w:p>
    <w:p w14:paraId="4FBEEE73" w14:textId="77777777" w:rsidR="00C940A7" w:rsidRPr="00C940A7" w:rsidRDefault="00C940A7" w:rsidP="00E46B2E">
      <w:pPr>
        <w:pStyle w:val="GlossaryTerm"/>
        <w:rPr>
          <w:rFonts w:asciiTheme="minorHAnsi" w:hAnsiTheme="minorHAnsi"/>
          <w:b w:val="0"/>
          <w:color w:val="444444"/>
        </w:rPr>
      </w:pPr>
      <w:r w:rsidRPr="00C940A7">
        <w:rPr>
          <w:rFonts w:asciiTheme="minorHAnsi" w:hAnsiTheme="minorHAnsi"/>
          <w:b w:val="0"/>
          <w:color w:val="444444"/>
        </w:rPr>
        <w:t>The process of inducing radioactivity in matter by irradiation of that matter.</w:t>
      </w:r>
    </w:p>
    <w:p w14:paraId="6ACE87F1" w14:textId="77777777" w:rsidR="00C940A7" w:rsidRDefault="00C940A7" w:rsidP="00E46B2E">
      <w:pPr>
        <w:pStyle w:val="GlossaryTerm"/>
      </w:pPr>
      <w:r w:rsidRPr="004E215B">
        <w:t>Act</w:t>
      </w:r>
      <w:r>
        <w:t>ivity</w:t>
      </w:r>
    </w:p>
    <w:p w14:paraId="10422469" w14:textId="77777777" w:rsidR="00C940A7" w:rsidRPr="00367FB5" w:rsidRDefault="00C940A7" w:rsidP="00C940A7">
      <w:pPr>
        <w:spacing w:before="60" w:after="240"/>
        <w:rPr>
          <w:rFonts w:cs="Courier New"/>
          <w:color w:val="auto"/>
        </w:rPr>
      </w:pPr>
      <w:r w:rsidRPr="00C940A7">
        <w:rPr>
          <w:rFonts w:eastAsia="Calibri" w:cs="Courier New"/>
          <w:lang w:eastAsia="en-US"/>
        </w:rPr>
        <w:t>The quantity, A, for an amount of radionuclide in a given energy state at a given time, defined as:</w:t>
      </w:r>
    </w:p>
    <w:p w14:paraId="547B8D5C" w14:textId="77777777" w:rsidR="00C940A7" w:rsidRPr="006154C2" w:rsidRDefault="00C940A7" w:rsidP="00C940A7">
      <w:pPr>
        <w:pStyle w:val="GlossaryTerm"/>
        <w:keepNext w:val="0"/>
        <w:rPr>
          <w:rFonts w:asciiTheme="minorHAnsi" w:hAnsiTheme="minorHAnsi"/>
          <w:b w:val="0"/>
          <w:i/>
          <w:color w:val="auto"/>
        </w:rPr>
      </w:pPr>
      <m:oMathPara>
        <m:oMath>
          <m:r>
            <m:rPr>
              <m:sty m:val="bi"/>
            </m:rPr>
            <w:rPr>
              <w:rFonts w:ascii="Cambria Math" w:hAnsi="Cambria Math"/>
              <w:color w:val="auto"/>
            </w:rPr>
            <m:t>A</m:t>
          </m:r>
          <m:d>
            <m:dPr>
              <m:ctrlPr>
                <w:rPr>
                  <w:rFonts w:ascii="Cambria Math" w:hAnsi="Cambria Math"/>
                  <w:b w:val="0"/>
                  <w:i/>
                  <w:color w:val="auto"/>
                </w:rPr>
              </m:ctrlPr>
            </m:dPr>
            <m:e>
              <m:r>
                <m:rPr>
                  <m:sty m:val="bi"/>
                </m:rPr>
                <w:rPr>
                  <w:rFonts w:ascii="Cambria Math" w:hAnsi="Cambria Math"/>
                  <w:color w:val="auto"/>
                </w:rPr>
                <m:t>t</m:t>
              </m:r>
            </m:e>
          </m:d>
          <m:r>
            <m:rPr>
              <m:sty m:val="bi"/>
            </m:rPr>
            <w:rPr>
              <w:rFonts w:ascii="Cambria Math" w:hAnsi="Cambria Math"/>
              <w:color w:val="auto"/>
            </w:rPr>
            <m:t xml:space="preserve">= </m:t>
          </m:r>
          <m:f>
            <m:fPr>
              <m:ctrlPr>
                <w:rPr>
                  <w:rFonts w:ascii="Cambria Math" w:hAnsi="Cambria Math"/>
                  <w:b w:val="0"/>
                  <w:i/>
                  <w:color w:val="auto"/>
                </w:rPr>
              </m:ctrlPr>
            </m:fPr>
            <m:num>
              <m:r>
                <m:rPr>
                  <m:sty m:val="b"/>
                </m:rPr>
                <w:rPr>
                  <w:rFonts w:ascii="Cambria Math" w:hAnsi="Cambria Math"/>
                  <w:color w:val="auto"/>
                </w:rPr>
                <m:t>d</m:t>
              </m:r>
              <m:r>
                <m:rPr>
                  <m:sty m:val="bi"/>
                </m:rPr>
                <w:rPr>
                  <w:rFonts w:ascii="Cambria Math" w:hAnsi="Cambria Math"/>
                  <w:color w:val="auto"/>
                </w:rPr>
                <m:t>N</m:t>
              </m:r>
            </m:num>
            <m:den>
              <m:r>
                <m:rPr>
                  <m:sty m:val="b"/>
                </m:rPr>
                <w:rPr>
                  <w:rFonts w:ascii="Cambria Math" w:hAnsi="Cambria Math"/>
                  <w:color w:val="auto"/>
                </w:rPr>
                <m:t>d</m:t>
              </m:r>
              <m:r>
                <m:rPr>
                  <m:sty m:val="bi"/>
                </m:rPr>
                <w:rPr>
                  <w:rFonts w:ascii="Cambria Math" w:hAnsi="Cambria Math"/>
                  <w:color w:val="auto"/>
                </w:rPr>
                <m:t>t</m:t>
              </m:r>
            </m:den>
          </m:f>
        </m:oMath>
      </m:oMathPara>
    </w:p>
    <w:p w14:paraId="293A6524" w14:textId="77777777" w:rsidR="00C940A7" w:rsidRPr="00367FB5" w:rsidRDefault="00C940A7" w:rsidP="00C940A7">
      <w:pPr>
        <w:pStyle w:val="GlossaryTerm"/>
        <w:keepNext w:val="0"/>
        <w:tabs>
          <w:tab w:val="clear" w:pos="0"/>
          <w:tab w:val="left" w:pos="993"/>
        </w:tabs>
        <w:ind w:left="993" w:hanging="993"/>
        <w:rPr>
          <w:b w:val="0"/>
          <w:color w:val="auto"/>
        </w:rPr>
      </w:pPr>
      <w:r w:rsidRPr="00C940A7">
        <w:rPr>
          <w:rFonts w:asciiTheme="minorHAnsi" w:hAnsiTheme="minorHAnsi"/>
          <w:b w:val="0"/>
          <w:color w:val="444444"/>
        </w:rPr>
        <w:t xml:space="preserve">where </w:t>
      </w:r>
      <w:r w:rsidRPr="00367FB5">
        <w:rPr>
          <w:b w:val="0"/>
          <w:color w:val="auto"/>
        </w:rPr>
        <w:tab/>
      </w:r>
      <w:r w:rsidRPr="00C940A7">
        <w:rPr>
          <w:rFonts w:asciiTheme="minorHAnsi" w:hAnsiTheme="minorHAnsi"/>
          <w:b w:val="0"/>
          <w:color w:val="444444"/>
        </w:rPr>
        <w:t>dN is the expectation value of the number of spontaneous nuclear transformations from the</w:t>
      </w:r>
      <w:r w:rsidRPr="00367FB5">
        <w:rPr>
          <w:b w:val="0"/>
          <w:color w:val="auto"/>
        </w:rPr>
        <w:t xml:space="preserve"> </w:t>
      </w:r>
      <w:r w:rsidRPr="00C940A7">
        <w:rPr>
          <w:rFonts w:asciiTheme="minorHAnsi" w:hAnsiTheme="minorHAnsi"/>
          <w:b w:val="0"/>
          <w:color w:val="444444"/>
        </w:rPr>
        <w:t>given energy state in the time interval dt.</w:t>
      </w:r>
    </w:p>
    <w:p w14:paraId="4046D71E" w14:textId="77777777" w:rsidR="00C940A7" w:rsidRDefault="00C940A7" w:rsidP="00C940A7">
      <w:pPr>
        <w:pStyle w:val="GlossaryTerm"/>
      </w:pPr>
      <w:r w:rsidRPr="00C940A7">
        <w:rPr>
          <w:rFonts w:asciiTheme="minorHAnsi" w:hAnsiTheme="minorHAnsi"/>
          <w:b w:val="0"/>
          <w:color w:val="444444"/>
        </w:rPr>
        <w:t>The SI unit for activity is reciprocal second (s–1), termed the becquerel (Bq).</w:t>
      </w:r>
    </w:p>
    <w:p w14:paraId="78B766D9" w14:textId="77777777" w:rsidR="00E46B2E" w:rsidRPr="005E1A29" w:rsidRDefault="00E46B2E" w:rsidP="00E46B2E">
      <w:pPr>
        <w:pStyle w:val="GlossaryTerm"/>
      </w:pPr>
      <w:r w:rsidRPr="005E1A29">
        <w:t>Authori</w:t>
      </w:r>
      <w:r>
        <w:t>s</w:t>
      </w:r>
      <w:r w:rsidRPr="005E1A29">
        <w:t xml:space="preserve">ation </w:t>
      </w:r>
    </w:p>
    <w:p w14:paraId="2EF18194" w14:textId="77777777" w:rsidR="00E46B2E" w:rsidRDefault="00E46B2E" w:rsidP="00E46B2E">
      <w:pPr>
        <w:pStyle w:val="Glossarydescription"/>
      </w:pPr>
      <w:r w:rsidRPr="005E1A29">
        <w:t xml:space="preserve">The granting by a relevant regulatory body of written permission for a Responsible Person to conduct specified activities. </w:t>
      </w:r>
    </w:p>
    <w:p w14:paraId="0204D03A" w14:textId="77777777" w:rsidR="00E46B2E" w:rsidRDefault="00C940A7" w:rsidP="00E46B2E">
      <w:pPr>
        <w:pStyle w:val="GlossaryTerm"/>
        <w:rPr>
          <w:szCs w:val="24"/>
        </w:rPr>
      </w:pPr>
      <w:r>
        <w:t>Clearance level</w:t>
      </w:r>
    </w:p>
    <w:p w14:paraId="0DB50329" w14:textId="77777777" w:rsidR="00E46B2E" w:rsidRPr="00FF7567" w:rsidRDefault="006E6DFB" w:rsidP="00E46B2E">
      <w:pPr>
        <w:pStyle w:val="Glossarydescription"/>
      </w:pPr>
      <w:r w:rsidRPr="006E6DFB">
        <w:t>A value, established by the relevant regulatory authority and expressed in terms of activity concentration, at or below which regulatory control may be removed from a source of radiation within a notified or authorised practice.</w:t>
      </w:r>
    </w:p>
    <w:p w14:paraId="7446F750" w14:textId="77777777" w:rsidR="00E46B2E" w:rsidRPr="002335F2" w:rsidRDefault="006E6DFB" w:rsidP="00E46B2E">
      <w:pPr>
        <w:pStyle w:val="GlossaryTerm"/>
      </w:pPr>
      <w:r>
        <w:lastRenderedPageBreak/>
        <w:t>Controlled area</w:t>
      </w:r>
    </w:p>
    <w:p w14:paraId="618AAA7A" w14:textId="77777777" w:rsidR="00E46B2E" w:rsidRDefault="006E6DFB" w:rsidP="00E46B2E">
      <w:pPr>
        <w:pStyle w:val="Glossarydescription"/>
      </w:pPr>
      <w:r w:rsidRPr="006E6DFB">
        <w:t>A defined area in which specific protection measures and safety provisions are or could be required for controlling exposures or preventing the spread of contamination in normal working conditions, and preventing or limiting the extent of potential exposures.</w:t>
      </w:r>
    </w:p>
    <w:p w14:paraId="1FBAF240" w14:textId="77777777" w:rsidR="002A2C27" w:rsidRPr="002A2C27" w:rsidRDefault="006E6DFB" w:rsidP="002A2C27">
      <w:pPr>
        <w:pStyle w:val="GlossaryTerm"/>
      </w:pPr>
      <w:r>
        <w:t>Discharges</w:t>
      </w:r>
    </w:p>
    <w:p w14:paraId="61EC3240" w14:textId="77777777" w:rsidR="006E6DFB" w:rsidRDefault="006E6DFB" w:rsidP="002A2C27">
      <w:pPr>
        <w:autoSpaceDE w:val="0"/>
        <w:autoSpaceDN w:val="0"/>
        <w:adjustRightInd w:val="0"/>
        <w:spacing w:before="0" w:line="240" w:lineRule="auto"/>
        <w:rPr>
          <w:rFonts w:eastAsia="Calibri" w:cs="Courier New"/>
          <w:lang w:eastAsia="en-US"/>
        </w:rPr>
      </w:pPr>
      <w:r w:rsidRPr="006E6DFB">
        <w:rPr>
          <w:rFonts w:eastAsia="Calibri" w:cs="Courier New"/>
          <w:lang w:eastAsia="en-US"/>
        </w:rPr>
        <w:t>Planned and controlled releases into the environment, as a legitimate practice, within limits authorised by the relevant regulatory authority, of liquid or gaseous radioactive materials.</w:t>
      </w:r>
    </w:p>
    <w:p w14:paraId="3D50B983" w14:textId="77777777" w:rsidR="00E46B2E" w:rsidRPr="005E1A29" w:rsidRDefault="00E46B2E" w:rsidP="002A2C27">
      <w:pPr>
        <w:pStyle w:val="GlossaryTerm"/>
      </w:pPr>
      <w:r w:rsidRPr="005E1A29">
        <w:t xml:space="preserve">Dose </w:t>
      </w:r>
    </w:p>
    <w:p w14:paraId="5CE99E85" w14:textId="77777777" w:rsidR="00E46B2E" w:rsidRPr="005E1A29" w:rsidRDefault="00E46B2E" w:rsidP="00E46B2E">
      <w:pPr>
        <w:pStyle w:val="Glossarydescription"/>
        <w:ind w:left="284" w:hanging="284"/>
      </w:pPr>
      <w:r w:rsidRPr="005E1A29">
        <w:t>1.</w:t>
      </w:r>
      <w:r w:rsidRPr="005E1A29">
        <w:tab/>
        <w:t>A measure of the energy deposited by radiation in a target.</w:t>
      </w:r>
    </w:p>
    <w:p w14:paraId="09733C8C" w14:textId="77777777" w:rsidR="00E46B2E" w:rsidRDefault="00E46B2E" w:rsidP="00E46B2E">
      <w:pPr>
        <w:pStyle w:val="Glossarydescription"/>
        <w:ind w:left="284" w:hanging="284"/>
      </w:pPr>
      <w:r w:rsidRPr="005E1A29">
        <w:t>2.</w:t>
      </w:r>
      <w:r w:rsidRPr="005E1A29">
        <w:tab/>
      </w:r>
      <w:r w:rsidRPr="006E6DFB">
        <w:t>Absorbed dose</w:t>
      </w:r>
      <w:r w:rsidRPr="005E1A29">
        <w:t xml:space="preserve">, committed dose (i.e. committed </w:t>
      </w:r>
      <w:r w:rsidRPr="00265BD1">
        <w:t>equivalent dose</w:t>
      </w:r>
      <w:r w:rsidRPr="005E1A29">
        <w:t xml:space="preserve"> or committed effective dose), effective dose, equivalent dose or organ dose, as indicated by the context.</w:t>
      </w:r>
    </w:p>
    <w:p w14:paraId="24E66D60" w14:textId="77777777" w:rsidR="006E6DFB" w:rsidRDefault="006E6DFB" w:rsidP="00E46B2E">
      <w:pPr>
        <w:pStyle w:val="GlossaryTerm"/>
      </w:pPr>
      <w:r>
        <w:t>Dose constraint</w:t>
      </w:r>
    </w:p>
    <w:p w14:paraId="36FEBD4A" w14:textId="77777777" w:rsidR="006E6DFB" w:rsidRDefault="006E6DFB" w:rsidP="006E6DFB">
      <w:r w:rsidRPr="006E6DFB">
        <w:t>A prospective and source related value of individual dose (dose constraint) or of individual risk (risk constraint) that is used in planned exposure situations as a parameter for the optimisation of protection and safety for the source, and that serves as a boundary in defining the range of options in optimisation. For occupational exposures, a constraint on individual dose to workers used by Responsible Persons to set the range of options in optimising protection and safety for the source. For public exposure, the dose constraint is a source related value established or approved by the relevant regulatory authority, with account taken of the doses from planned operations of all sources under control.</w:t>
      </w:r>
    </w:p>
    <w:p w14:paraId="65B08950" w14:textId="77777777" w:rsidR="00E46B2E" w:rsidRDefault="00E46B2E" w:rsidP="00E46B2E">
      <w:pPr>
        <w:pStyle w:val="GlossaryTerm"/>
      </w:pPr>
      <w:r>
        <w:t>Dose limit</w:t>
      </w:r>
    </w:p>
    <w:p w14:paraId="40909C34" w14:textId="77777777" w:rsidR="00E46B2E" w:rsidRPr="00A15C4F" w:rsidRDefault="00E46B2E" w:rsidP="00E46B2E">
      <w:pPr>
        <w:spacing w:before="60" w:after="240"/>
      </w:pPr>
      <w:r w:rsidRPr="00507EEE">
        <w:rPr>
          <w:szCs w:val="24"/>
        </w:rPr>
        <w:t>The value of a quantity used in certain specified activities or circumstances that must not be exceeded.</w:t>
      </w:r>
    </w:p>
    <w:p w14:paraId="06C53E14" w14:textId="77777777" w:rsidR="00E46B2E" w:rsidRPr="005E1A29" w:rsidRDefault="00E46B2E" w:rsidP="00E46B2E">
      <w:pPr>
        <w:pStyle w:val="GlossaryTerm"/>
      </w:pPr>
      <w:r w:rsidRPr="005E1A29">
        <w:t xml:space="preserve">Effective dose, </w:t>
      </w:r>
      <w:r w:rsidRPr="005E1A29">
        <w:rPr>
          <w:i/>
        </w:rPr>
        <w:t>E</w:t>
      </w:r>
      <w:r w:rsidRPr="005E1A29">
        <w:t xml:space="preserve"> </w:t>
      </w:r>
    </w:p>
    <w:p w14:paraId="57EB27CE" w14:textId="77777777" w:rsidR="00E46B2E" w:rsidRPr="005E1A29" w:rsidRDefault="00E46B2E" w:rsidP="00E46B2E">
      <w:pPr>
        <w:pStyle w:val="Glossarydescription"/>
        <w:keepNext/>
      </w:pPr>
      <w:r w:rsidRPr="005E1A29">
        <w:t xml:space="preserve">The quantity </w:t>
      </w:r>
      <w:r w:rsidRPr="005E1A29">
        <w:rPr>
          <w:i/>
        </w:rPr>
        <w:t>E</w:t>
      </w:r>
      <w:r w:rsidRPr="005E1A29">
        <w:t>, defined as a summation of the tissue or organ equivalent doses, each multiplied by the appropriate tissue weighting factor:</w:t>
      </w:r>
    </w:p>
    <w:p w14:paraId="7362FFEC" w14:textId="77777777" w:rsidR="00E46B2E" w:rsidRPr="005E1A29" w:rsidRDefault="00E46B2E" w:rsidP="00E46B2E">
      <w:pPr>
        <w:rPr>
          <w:rFonts w:ascii="Calibri" w:eastAsia="Calibri" w:hAnsi="Calibri"/>
          <w:lang w:eastAsia="en-US"/>
        </w:rPr>
      </w:pPr>
      <m:oMathPara>
        <m:oMathParaPr>
          <m:jc m:val="center"/>
        </m:oMathParaPr>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H</m:t>
              </m:r>
            </m:e>
            <m:sub>
              <m:r>
                <m:rPr>
                  <m:sty m:val="p"/>
                </m:rPr>
                <w:rPr>
                  <w:rFonts w:ascii="Cambria Math" w:eastAsia="Calibri" w:hAnsi="Cambria Math"/>
                  <w:lang w:eastAsia="en-US"/>
                </w:rPr>
                <m:t>T</m:t>
              </m:r>
            </m:sub>
          </m:sSub>
        </m:oMath>
      </m:oMathPara>
    </w:p>
    <w:p w14:paraId="3B15F0E5" w14:textId="77777777" w:rsidR="00E46B2E" w:rsidRPr="005E1A29" w:rsidRDefault="00E46B2E" w:rsidP="00E46B2E">
      <w:pPr>
        <w:pStyle w:val="Glossarydescription"/>
        <w:ind w:left="1276" w:hanging="992"/>
      </w:pPr>
      <w:r w:rsidRPr="005E1A29">
        <w:t xml:space="preserve">where </w:t>
      </w:r>
      <w:r w:rsidRPr="005E1A29">
        <w:tab/>
      </w:r>
      <w:r w:rsidRPr="005E1A29">
        <w:rPr>
          <w:i/>
        </w:rPr>
        <w:t>H</w:t>
      </w:r>
      <w:r w:rsidRPr="005E1A29">
        <w:rPr>
          <w:vertAlign w:val="subscript"/>
        </w:rPr>
        <w:t>T</w:t>
      </w:r>
      <w:r w:rsidRPr="005E1A29">
        <w:t xml:space="preserve"> is the equivalent dose in tissue or organ T, and</w:t>
      </w:r>
      <w:r w:rsidRPr="005E1A29">
        <w:br/>
      </w:r>
      <w:r w:rsidRPr="005E1A29">
        <w:rPr>
          <w:i/>
        </w:rPr>
        <w:t>w</w:t>
      </w:r>
      <w:r w:rsidRPr="005E1A29">
        <w:rPr>
          <w:vertAlign w:val="subscript"/>
        </w:rPr>
        <w:t>T</w:t>
      </w:r>
      <w:r w:rsidRPr="005E1A29">
        <w:t xml:space="preserve"> is the tissue weighting </w:t>
      </w:r>
      <w:r w:rsidRPr="00A57022">
        <w:t>factor</w:t>
      </w:r>
      <w:r w:rsidRPr="005E1A29">
        <w:t xml:space="preserve"> for </w:t>
      </w:r>
      <w:r w:rsidR="00540770">
        <w:t xml:space="preserve">a </w:t>
      </w:r>
      <w:r w:rsidRPr="005E1A29">
        <w:t xml:space="preserve">tissue or organ T. </w:t>
      </w:r>
    </w:p>
    <w:p w14:paraId="53C752DD" w14:textId="77777777" w:rsidR="00E46B2E" w:rsidRPr="005E1A29" w:rsidRDefault="00E46B2E" w:rsidP="00BD6F60">
      <w:pPr>
        <w:pStyle w:val="Glossarydescription"/>
        <w:keepNext/>
      </w:pPr>
      <w:r w:rsidRPr="005E1A29">
        <w:t>From the definition of equivalent dose, it follows that:</w:t>
      </w:r>
    </w:p>
    <w:p w14:paraId="20C2C1AD" w14:textId="77777777" w:rsidR="00E46B2E" w:rsidRPr="005E1A29" w:rsidRDefault="00E46B2E" w:rsidP="00E46B2E">
      <w:pPr>
        <w:rPr>
          <w:rFonts w:ascii="Calibri" w:eastAsia="Calibri" w:hAnsi="Calibri"/>
          <w:lang w:eastAsia="en-US"/>
        </w:rPr>
      </w:pPr>
      <m:oMathPara>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m:rPr>
              <m:sty m:val="p"/>
            </m:rPr>
            <w:rPr>
              <w:rFonts w:ascii="Cambria Math" w:eastAsia="Calibri" w:hAnsi="Cambria Math"/>
              <w:lang w:eastAsia="en-US"/>
            </w:rPr>
            <m:t xml:space="preserve"> . </m:t>
          </m:r>
          <m:sSub>
            <m:sSubPr>
              <m:ctrlPr>
                <w:rPr>
                  <w:rFonts w:ascii="Cambria Math" w:eastAsia="Calibri" w:hAnsi="Cambria Math"/>
                  <w:lang w:eastAsia="en-US"/>
                </w:rPr>
              </m:ctrlPr>
            </m:sSubPr>
            <m:e>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R</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R</m:t>
                      </m:r>
                    </m:sub>
                  </m:sSub>
                </m:e>
              </m:nary>
              <m:r>
                <m:rPr>
                  <m:sty m:val="p"/>
                </m:rPr>
                <w:rPr>
                  <w:rFonts w:ascii="Cambria Math" w:eastAsia="Calibri" w:hAnsi="Cambria Math"/>
                  <w:lang w:eastAsia="en-US"/>
                </w:rPr>
                <m:t>.</m:t>
              </m:r>
              <m:r>
                <w:rPr>
                  <w:rFonts w:ascii="Cambria Math" w:eastAsia="Calibri" w:hAnsi="Cambria Math"/>
                  <w:lang w:eastAsia="en-US"/>
                </w:rPr>
                <m:t>D</m:t>
              </m:r>
            </m:e>
            <m:sub>
              <m:r>
                <m:rPr>
                  <m:sty m:val="p"/>
                </m:rPr>
                <w:rPr>
                  <w:rFonts w:ascii="Cambria Math" w:eastAsia="Calibri" w:hAnsi="Cambria Math"/>
                  <w:lang w:eastAsia="en-US"/>
                </w:rPr>
                <m:t>T,R</m:t>
              </m:r>
            </m:sub>
          </m:sSub>
        </m:oMath>
      </m:oMathPara>
    </w:p>
    <w:p w14:paraId="3AA1733C" w14:textId="77777777" w:rsidR="00E46B2E" w:rsidRPr="005E1A29" w:rsidRDefault="00E46B2E" w:rsidP="00E46B2E">
      <w:pPr>
        <w:pStyle w:val="Glossarydescription"/>
        <w:ind w:left="1276" w:hanging="992"/>
      </w:pPr>
      <w:r w:rsidRPr="005E1A29">
        <w:t xml:space="preserve">where </w:t>
      </w:r>
      <w:r w:rsidRPr="005E1A29">
        <w:tab/>
      </w:r>
      <w:r w:rsidRPr="005E1A29">
        <w:rPr>
          <w:i/>
        </w:rPr>
        <w:t>w</w:t>
      </w:r>
      <w:r w:rsidRPr="005E1A29">
        <w:rPr>
          <w:vertAlign w:val="subscript"/>
        </w:rPr>
        <w:t>R</w:t>
      </w:r>
      <w:r w:rsidRPr="005E1A29">
        <w:t xml:space="preserve"> is the radiation weighting factor for radiation type R, and</w:t>
      </w:r>
      <w:r w:rsidRPr="005E1A29">
        <w:br/>
      </w:r>
      <w:r w:rsidRPr="005E1A29">
        <w:rPr>
          <w:i/>
        </w:rPr>
        <w:t>D</w:t>
      </w:r>
      <w:r w:rsidRPr="005E1A29">
        <w:rPr>
          <w:vertAlign w:val="subscript"/>
        </w:rPr>
        <w:t>T,R</w:t>
      </w:r>
      <w:r w:rsidRPr="005E1A29">
        <w:t xml:space="preserve"> is the average absorbed dose in the tissue or organ T delivered by radiation type R.</w:t>
      </w:r>
    </w:p>
    <w:p w14:paraId="5ECE8D2D" w14:textId="77777777" w:rsidR="00E46B2E" w:rsidRPr="005E1A29" w:rsidRDefault="00E46B2E" w:rsidP="00E46B2E">
      <w:pPr>
        <w:pStyle w:val="Glossarydescription"/>
      </w:pPr>
      <w:r w:rsidRPr="005E1A29">
        <w:t>The SI unit for effective dose is joule per kilogram (J</w:t>
      </w:r>
      <w:r w:rsidR="00400832">
        <w:t xml:space="preserve"> </w:t>
      </w:r>
      <w:r w:rsidRPr="005E1A29">
        <w:t>kg</w:t>
      </w:r>
      <w:r w:rsidR="00400832" w:rsidRPr="007B2FE0">
        <w:rPr>
          <w:vertAlign w:val="superscript"/>
        </w:rPr>
        <w:t>-1</w:t>
      </w:r>
      <w:r w:rsidRPr="005E1A29">
        <w:t>), termed the sievert (Sv).</w:t>
      </w:r>
      <w:r w:rsidR="00FD428A">
        <w:t xml:space="preserve"> </w:t>
      </w:r>
      <w:r w:rsidRPr="005E1A29">
        <w:t>An explanation of the quantity is given in Annex B of</w:t>
      </w:r>
      <w:r w:rsidR="00540770">
        <w:t xml:space="preserve"> the</w:t>
      </w:r>
      <w:r w:rsidRPr="005E1A29">
        <w:t xml:space="preserve"> </w:t>
      </w:r>
      <w:r w:rsidR="00400832" w:rsidRPr="0091439D">
        <w:t>ICRP Publication 103</w:t>
      </w:r>
      <w:r w:rsidR="00400832">
        <w:t xml:space="preserve"> (ICRP 2007)</w:t>
      </w:r>
      <w:r w:rsidRPr="005E1A29">
        <w:t>.</w:t>
      </w:r>
    </w:p>
    <w:p w14:paraId="350AE305" w14:textId="77777777" w:rsidR="00E46B2E" w:rsidRPr="005E1A29" w:rsidRDefault="00E46B2E" w:rsidP="00E46B2E">
      <w:pPr>
        <w:pStyle w:val="Glossarydescription"/>
      </w:pPr>
      <w:r w:rsidRPr="005E1A29">
        <w:t>Effective dose is a measure of dose designed to reflect the amount of radiation detriment likely to result from the dose.</w:t>
      </w:r>
    </w:p>
    <w:p w14:paraId="7DB41154" w14:textId="77777777" w:rsidR="00E46B2E" w:rsidRPr="005E1A29" w:rsidRDefault="00E46B2E" w:rsidP="00E46B2E">
      <w:pPr>
        <w:pStyle w:val="Glossarydescription"/>
      </w:pPr>
      <w:r w:rsidRPr="005E1A29">
        <w:lastRenderedPageBreak/>
        <w:t xml:space="preserve">Effective dose cannot be used to quantify higher doses or to make decisions on the need for any medical treatment relating to </w:t>
      </w:r>
      <w:r w:rsidR="00A13F79">
        <w:t>tissue reactions</w:t>
      </w:r>
      <w:r w:rsidR="00A13F79" w:rsidRPr="005E1A29">
        <w:t xml:space="preserve"> </w:t>
      </w:r>
      <w:r w:rsidRPr="005E1A29">
        <w:t>effects.</w:t>
      </w:r>
    </w:p>
    <w:p w14:paraId="0009AD8B" w14:textId="77777777" w:rsidR="00E46B2E" w:rsidRPr="00CD54AC" w:rsidRDefault="00E46B2E" w:rsidP="00E46B2E">
      <w:pPr>
        <w:pStyle w:val="Glossarydescription"/>
      </w:pPr>
      <w:r w:rsidRPr="005E1A29">
        <w:t>Values of effective dose from exposure for any type(s) of radiation and any mode(s) of exposure can be compared directly.</w:t>
      </w:r>
    </w:p>
    <w:p w14:paraId="0E5361E0" w14:textId="77777777" w:rsidR="00E46B2E" w:rsidRPr="005E1A29" w:rsidRDefault="00E46B2E" w:rsidP="00E46B2E">
      <w:pPr>
        <w:pStyle w:val="GlossaryTerm"/>
      </w:pPr>
      <w:r w:rsidRPr="005E1A29">
        <w:t>Emergency exposure situation</w:t>
      </w:r>
    </w:p>
    <w:p w14:paraId="2FDE8094" w14:textId="77777777" w:rsidR="00E46B2E" w:rsidRDefault="00E46B2E" w:rsidP="00E46B2E">
      <w:pPr>
        <w:pStyle w:val="Glossarydescription"/>
      </w:pPr>
      <w:r w:rsidRPr="005E1A29">
        <w:t>A situation of exposure that arises as a result of an accident, a malicious act, or any other unexpected event, and requires prompt action in order to avoid or reduce adverse consequences.</w:t>
      </w:r>
    </w:p>
    <w:p w14:paraId="05F789BA" w14:textId="77777777" w:rsidR="00E46B2E" w:rsidRPr="00640898" w:rsidRDefault="00E46B2E" w:rsidP="00E46B2E">
      <w:pPr>
        <w:pStyle w:val="GlossaryTerm"/>
      </w:pPr>
      <w:r>
        <w:t>E</w:t>
      </w:r>
      <w:r w:rsidR="006E6DFB">
        <w:t>nvironment</w:t>
      </w:r>
    </w:p>
    <w:p w14:paraId="046B4B50" w14:textId="77777777" w:rsidR="006E6DFB" w:rsidRDefault="006E6DFB" w:rsidP="006E6DFB">
      <w:pPr>
        <w:pStyle w:val="Glossarydescription"/>
      </w:pPr>
      <w:r>
        <w:t xml:space="preserve">The conditions under which people, animals and plants live or develop and which sustain all life and development; especially such conditions as affected by human activities. Protection of the environment includes the protection and conservation of: </w:t>
      </w:r>
    </w:p>
    <w:p w14:paraId="2334EC05" w14:textId="77777777" w:rsidR="006E6DFB" w:rsidRDefault="006E6DFB" w:rsidP="00BC0396">
      <w:pPr>
        <w:pStyle w:val="Glossarydescription"/>
        <w:numPr>
          <w:ilvl w:val="0"/>
          <w:numId w:val="49"/>
        </w:numPr>
      </w:pPr>
      <w:r>
        <w:t>non-human species, both animal and plant, and their biodiversity</w:t>
      </w:r>
    </w:p>
    <w:p w14:paraId="404F38E2" w14:textId="77777777" w:rsidR="006E6DFB" w:rsidRDefault="006E6DFB" w:rsidP="00BC0396">
      <w:pPr>
        <w:pStyle w:val="Glossarydescription"/>
        <w:numPr>
          <w:ilvl w:val="0"/>
          <w:numId w:val="49"/>
        </w:numPr>
      </w:pPr>
      <w:r>
        <w:t>environmental goods and services such as the production of food and feed</w:t>
      </w:r>
    </w:p>
    <w:p w14:paraId="3A46115D" w14:textId="77777777" w:rsidR="006E6DFB" w:rsidRDefault="006E6DFB" w:rsidP="00BC0396">
      <w:pPr>
        <w:pStyle w:val="Glossarydescription"/>
        <w:numPr>
          <w:ilvl w:val="0"/>
          <w:numId w:val="49"/>
        </w:numPr>
      </w:pPr>
      <w:r>
        <w:t>resources used in agriculture, forestry, fisheries and tourism</w:t>
      </w:r>
    </w:p>
    <w:p w14:paraId="2D14FFC4" w14:textId="77777777" w:rsidR="006E6DFB" w:rsidRDefault="006E6DFB" w:rsidP="00BC0396">
      <w:pPr>
        <w:pStyle w:val="Glossarydescription"/>
        <w:numPr>
          <w:ilvl w:val="0"/>
          <w:numId w:val="49"/>
        </w:numPr>
      </w:pPr>
      <w:r>
        <w:t>amenities used in spiritual, cultural and recreational activities</w:t>
      </w:r>
    </w:p>
    <w:p w14:paraId="19A4DA06" w14:textId="77777777" w:rsidR="006E6DFB" w:rsidRDefault="006E6DFB" w:rsidP="00BC0396">
      <w:pPr>
        <w:pStyle w:val="Glossarydescription"/>
        <w:numPr>
          <w:ilvl w:val="0"/>
          <w:numId w:val="49"/>
        </w:numPr>
      </w:pPr>
      <w:r>
        <w:t>media such as soil, water and air</w:t>
      </w:r>
    </w:p>
    <w:p w14:paraId="644CC728" w14:textId="77777777" w:rsidR="00E46B2E" w:rsidRDefault="006E6DFB" w:rsidP="00BC0396">
      <w:pPr>
        <w:pStyle w:val="Glossarydescription"/>
        <w:numPr>
          <w:ilvl w:val="0"/>
          <w:numId w:val="49"/>
        </w:numPr>
      </w:pPr>
      <w:r>
        <w:t>natural processes such as carbon, nitrogen and water cycles.</w:t>
      </w:r>
    </w:p>
    <w:p w14:paraId="70814576" w14:textId="77777777" w:rsidR="00E46B2E" w:rsidRPr="005E1A29" w:rsidRDefault="00E46B2E" w:rsidP="00E46B2E">
      <w:pPr>
        <w:pStyle w:val="GlossaryTerm"/>
      </w:pPr>
      <w:r w:rsidRPr="005E1A29">
        <w:t xml:space="preserve">Environmental exposure </w:t>
      </w:r>
    </w:p>
    <w:p w14:paraId="2A52AA58" w14:textId="77777777" w:rsidR="00E46B2E" w:rsidRPr="005E1A29" w:rsidRDefault="00E46B2E" w:rsidP="00E46B2E">
      <w:pPr>
        <w:pStyle w:val="Glossarydescription"/>
      </w:pPr>
      <w:r w:rsidRPr="005E1A29">
        <w:t>The exposure of animals, plants and other organisms in the natural environment.</w:t>
      </w:r>
    </w:p>
    <w:p w14:paraId="405DA9CA" w14:textId="77777777" w:rsidR="00E46B2E" w:rsidRPr="005E1A29" w:rsidRDefault="00E46B2E" w:rsidP="00E46B2E">
      <w:pPr>
        <w:pStyle w:val="GlossaryTerm"/>
      </w:pPr>
      <w:r w:rsidRPr="005E1A29">
        <w:t xml:space="preserve">Equivalent dose </w:t>
      </w:r>
    </w:p>
    <w:p w14:paraId="64479095" w14:textId="77777777" w:rsidR="00E46B2E" w:rsidRPr="005E1A29" w:rsidRDefault="00E46B2E" w:rsidP="00E46B2E">
      <w:pPr>
        <w:pStyle w:val="Glossarydescription"/>
      </w:pPr>
      <w:r w:rsidRPr="005E1A29">
        <w:t xml:space="preserve">The quantity </w:t>
      </w:r>
      <w:r w:rsidRPr="005E1A29">
        <w:rPr>
          <w:i/>
        </w:rPr>
        <w:t>H</w:t>
      </w:r>
      <w:r w:rsidRPr="005E1A29">
        <w:rPr>
          <w:vertAlign w:val="subscript"/>
        </w:rPr>
        <w:t>T,R</w:t>
      </w:r>
      <w:r w:rsidRPr="005E1A29">
        <w:t>, defined as:</w:t>
      </w:r>
    </w:p>
    <w:p w14:paraId="28829B0B" w14:textId="77777777" w:rsidR="00E46B2E" w:rsidRPr="00E84216" w:rsidRDefault="00E46B2E" w:rsidP="00E46B2E">
      <w:pPr>
        <w:jc w:val="center"/>
        <w:rPr>
          <w:rFonts w:ascii="Cambria Math" w:eastAsia="Calibri" w:hAnsi="Cambria Math"/>
          <w:vertAlign w:val="subscript"/>
          <w:lang w:eastAsia="en-US"/>
        </w:rPr>
      </w:pPr>
      <w:r w:rsidRPr="00E84216">
        <w:rPr>
          <w:rFonts w:ascii="Cambria Math" w:eastAsia="Calibri" w:hAnsi="Cambria Math"/>
          <w:i/>
          <w:lang w:eastAsia="en-US"/>
        </w:rPr>
        <w:t>H</w:t>
      </w:r>
      <w:r w:rsidRPr="00E84216">
        <w:rPr>
          <w:rFonts w:ascii="Cambria Math" w:eastAsia="Calibri" w:hAnsi="Cambria Math"/>
          <w:vertAlign w:val="subscript"/>
          <w:lang w:eastAsia="en-US"/>
        </w:rPr>
        <w:t>T,R</w:t>
      </w:r>
      <w:r w:rsidRPr="00E84216">
        <w:rPr>
          <w:rFonts w:ascii="Cambria Math" w:eastAsia="Calibri" w:hAnsi="Cambria Math"/>
          <w:lang w:eastAsia="en-US"/>
        </w:rPr>
        <w:t xml:space="preserve"> = </w:t>
      </w:r>
      <w:r w:rsidRPr="00E84216">
        <w:rPr>
          <w:rFonts w:ascii="Cambria Math" w:eastAsia="Calibri" w:hAnsi="Cambria Math"/>
          <w:i/>
          <w:lang w:eastAsia="en-US"/>
        </w:rPr>
        <w:t>w</w:t>
      </w:r>
      <w:r w:rsidRPr="00E84216">
        <w:rPr>
          <w:rFonts w:ascii="Cambria Math" w:eastAsia="Calibri" w:hAnsi="Cambria Math"/>
          <w:vertAlign w:val="subscript"/>
          <w:lang w:eastAsia="en-US"/>
        </w:rPr>
        <w:t>R</w:t>
      </w:r>
      <w:r w:rsidRPr="00E84216">
        <w:rPr>
          <w:rFonts w:ascii="Cambria Math" w:eastAsia="Calibri" w:hAnsi="Cambria Math"/>
          <w:lang w:eastAsia="en-US"/>
        </w:rPr>
        <w:t xml:space="preserve"> · </w:t>
      </w:r>
      <w:r w:rsidRPr="00E84216">
        <w:rPr>
          <w:rFonts w:ascii="Cambria Math" w:eastAsia="Calibri" w:hAnsi="Cambria Math"/>
          <w:i/>
          <w:lang w:eastAsia="en-US"/>
        </w:rPr>
        <w:t>D</w:t>
      </w:r>
      <w:r w:rsidRPr="00E84216">
        <w:rPr>
          <w:rFonts w:ascii="Cambria Math" w:eastAsia="Calibri" w:hAnsi="Cambria Math"/>
          <w:vertAlign w:val="subscript"/>
          <w:lang w:eastAsia="en-US"/>
        </w:rPr>
        <w:t>T,R</w:t>
      </w:r>
    </w:p>
    <w:p w14:paraId="3582B297" w14:textId="77777777" w:rsidR="00E46B2E" w:rsidRPr="005E1A29" w:rsidRDefault="00E46B2E" w:rsidP="00E46B2E">
      <w:pPr>
        <w:pStyle w:val="Glossarydescription"/>
        <w:ind w:left="1276" w:hanging="992"/>
      </w:pPr>
      <w:r w:rsidRPr="005E1A29">
        <w:t xml:space="preserve">where </w:t>
      </w:r>
      <w:r w:rsidRPr="005E1A29">
        <w:tab/>
      </w:r>
      <w:r w:rsidRPr="005E1A29">
        <w:rPr>
          <w:i/>
        </w:rPr>
        <w:t>D</w:t>
      </w:r>
      <w:r w:rsidRPr="005E1A29">
        <w:rPr>
          <w:vertAlign w:val="subscript"/>
        </w:rPr>
        <w:t>T,R</w:t>
      </w:r>
      <w:r w:rsidRPr="005E1A29">
        <w:t xml:space="preserve"> is the absorbed dose delivered by radiation type R averaged over a tissue or organ T, and </w:t>
      </w:r>
      <w:r w:rsidRPr="005E1A29">
        <w:br/>
      </w:r>
      <w:r w:rsidRPr="005E1A29">
        <w:rPr>
          <w:i/>
        </w:rPr>
        <w:t>w</w:t>
      </w:r>
      <w:r w:rsidRPr="005E1A29">
        <w:rPr>
          <w:vertAlign w:val="subscript"/>
        </w:rPr>
        <w:t>R</w:t>
      </w:r>
      <w:r w:rsidRPr="005E1A29">
        <w:t xml:space="preserve"> is the radiation weighting factor for radiation type R.</w:t>
      </w:r>
    </w:p>
    <w:p w14:paraId="720A0A2B" w14:textId="77777777" w:rsidR="00E46B2E" w:rsidRPr="005E1A29" w:rsidRDefault="00E46B2E" w:rsidP="00E46B2E">
      <w:pPr>
        <w:pStyle w:val="Glossarydescription"/>
      </w:pPr>
      <w:r w:rsidRPr="005E1A29">
        <w:t xml:space="preserve">When the radiation field is composed of different radiation types with different values of </w:t>
      </w:r>
      <w:r w:rsidRPr="005E1A29">
        <w:rPr>
          <w:i/>
        </w:rPr>
        <w:t>w</w:t>
      </w:r>
      <w:r w:rsidRPr="005E1A29">
        <w:rPr>
          <w:vertAlign w:val="subscript"/>
        </w:rPr>
        <w:t>R</w:t>
      </w:r>
      <w:r w:rsidRPr="005E1A29">
        <w:t>, the equivalent dose is:</w:t>
      </w:r>
    </w:p>
    <w:p w14:paraId="0635001F" w14:textId="77777777" w:rsidR="00E46B2E" w:rsidRPr="005E1A29" w:rsidRDefault="006E4EC5" w:rsidP="00E46B2E">
      <w:pPr>
        <w:rPr>
          <w:rFonts w:ascii="Calibri" w:eastAsia="Calibri" w:hAnsi="Calibri"/>
          <w:lang w:eastAsia="en-US"/>
        </w:rPr>
      </w:pPr>
      <m:oMathPara>
        <m:oMath>
          <m:sSub>
            <m:sSubPr>
              <m:ctrlPr>
                <w:rPr>
                  <w:rFonts w:ascii="Cambria Math" w:eastAsia="Calibri" w:hAnsi="Cambria Math"/>
                  <w:lang w:eastAsia="en-US"/>
                </w:rPr>
              </m:ctrlPr>
            </m:sSubPr>
            <m:e>
              <m:r>
                <w:rPr>
                  <w:rFonts w:ascii="Cambria Math" w:eastAsia="Calibri" w:hAnsi="Cambria Math"/>
                  <w:lang w:eastAsia="en-US"/>
                </w:rPr>
                <m:t>H</m:t>
              </m:r>
            </m:e>
            <m:sub>
              <m:r>
                <m:rPr>
                  <m:sty m:val="p"/>
                </m:rPr>
                <w:rPr>
                  <w:rFonts w:ascii="Cambria Math" w:eastAsia="Calibri" w:hAnsi="Cambria Math"/>
                  <w:lang w:eastAsia="en-US"/>
                </w:rPr>
                <m:t>T</m:t>
              </m:r>
            </m:sub>
          </m:sSub>
          <m:r>
            <m:rPr>
              <m:sty m:val="p"/>
            </m:rPr>
            <w:rPr>
              <w:rFonts w:ascii="Cambria Math" w:eastAsia="Calibri" w:hAnsi="Cambria Math"/>
              <w:lang w:eastAsia="en-US"/>
            </w:rPr>
            <m:t>=</m:t>
          </m:r>
          <m:sSub>
            <m:sSubPr>
              <m:ctrlPr>
                <w:rPr>
                  <w:rFonts w:ascii="Cambria Math" w:eastAsia="Calibri" w:hAnsi="Cambria Math"/>
                  <w:lang w:eastAsia="en-US"/>
                </w:rPr>
              </m:ctrlPr>
            </m:sSubPr>
            <m:e>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R</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R</m:t>
                      </m:r>
                    </m:sub>
                  </m:sSub>
                </m:e>
              </m:nary>
              <m:r>
                <m:rPr>
                  <m:sty m:val="p"/>
                </m:rPr>
                <w:rPr>
                  <w:rFonts w:ascii="Cambria Math" w:eastAsia="Calibri" w:hAnsi="Cambria Math"/>
                  <w:lang w:eastAsia="en-US"/>
                </w:rPr>
                <m:t>.</m:t>
              </m:r>
              <m:r>
                <w:rPr>
                  <w:rFonts w:ascii="Cambria Math" w:eastAsia="Calibri" w:hAnsi="Cambria Math"/>
                  <w:lang w:eastAsia="en-US"/>
                </w:rPr>
                <m:t>D</m:t>
              </m:r>
            </m:e>
            <m:sub>
              <m:r>
                <m:rPr>
                  <m:sty m:val="p"/>
                </m:rPr>
                <w:rPr>
                  <w:rFonts w:ascii="Cambria Math" w:eastAsia="Calibri" w:hAnsi="Cambria Math"/>
                  <w:lang w:eastAsia="en-US"/>
                </w:rPr>
                <m:t>T,R</m:t>
              </m:r>
            </m:sub>
          </m:sSub>
        </m:oMath>
      </m:oMathPara>
    </w:p>
    <w:p w14:paraId="14481462" w14:textId="77777777" w:rsidR="00E46B2E" w:rsidRPr="005E1A29" w:rsidRDefault="00E46B2E" w:rsidP="00E46B2E">
      <w:pPr>
        <w:pStyle w:val="Glossarydescription"/>
      </w:pPr>
      <w:r w:rsidRPr="005E1A29">
        <w:t>The SI unit for equivalent dose is joule per kilogram (J</w:t>
      </w:r>
      <w:r w:rsidR="00400832" w:rsidRPr="00400832">
        <w:t xml:space="preserve"> </w:t>
      </w:r>
      <w:r w:rsidR="00400832" w:rsidRPr="005E1A29">
        <w:t>kg</w:t>
      </w:r>
      <w:r w:rsidR="00400832" w:rsidRPr="0091439D">
        <w:rPr>
          <w:vertAlign w:val="superscript"/>
        </w:rPr>
        <w:t>-1</w:t>
      </w:r>
      <w:r w:rsidRPr="005E1A29">
        <w:t>), termed the sievert (Sv).</w:t>
      </w:r>
      <w:r w:rsidR="00FD428A">
        <w:t xml:space="preserve"> </w:t>
      </w:r>
      <w:r w:rsidRPr="005E1A29">
        <w:t>An explanation of the quantity is given in Annex B of</w:t>
      </w:r>
      <w:r w:rsidR="008C1D21">
        <w:t xml:space="preserve"> the</w:t>
      </w:r>
      <w:r w:rsidRPr="005E1A29">
        <w:t xml:space="preserve"> </w:t>
      </w:r>
      <w:r w:rsidR="00400832" w:rsidRPr="007B2FE0">
        <w:t>ICRP</w:t>
      </w:r>
      <w:r w:rsidR="00400832" w:rsidRPr="006422A4">
        <w:t xml:space="preserve"> </w:t>
      </w:r>
      <w:r w:rsidR="00400832" w:rsidRPr="007B2FE0">
        <w:t>Publication 103</w:t>
      </w:r>
      <w:r w:rsidR="00400832">
        <w:t xml:space="preserve"> (ICRP 2007)</w:t>
      </w:r>
      <w:r w:rsidRPr="005E1A29">
        <w:t>.</w:t>
      </w:r>
    </w:p>
    <w:p w14:paraId="2C42A102" w14:textId="77777777" w:rsidR="00E46B2E" w:rsidRPr="005E1A29" w:rsidRDefault="00E46B2E" w:rsidP="00E46B2E">
      <w:pPr>
        <w:pStyle w:val="Glossarydescription"/>
      </w:pPr>
      <w:r w:rsidRPr="005E1A29">
        <w:t>Equivalent dose is a measure of the dose to a tissue or organ designed to reflect the amount of harm caused.</w:t>
      </w:r>
    </w:p>
    <w:p w14:paraId="1327A66A" w14:textId="77777777" w:rsidR="00E46B2E" w:rsidRPr="005E1A29" w:rsidRDefault="00E46B2E" w:rsidP="00E46B2E">
      <w:pPr>
        <w:pStyle w:val="Glossarydescription"/>
      </w:pPr>
      <w:r w:rsidRPr="005E1A29">
        <w:t xml:space="preserve">Equivalent dose cannot be used to quantify higher doses or to make decisions on the need for any medical treatment relating to </w:t>
      </w:r>
      <w:r w:rsidR="00A13F79">
        <w:t>tissue reactions</w:t>
      </w:r>
      <w:r w:rsidR="00A13F79" w:rsidRPr="005E1A29">
        <w:t xml:space="preserve"> </w:t>
      </w:r>
      <w:r w:rsidRPr="005E1A29">
        <w:t>effects.</w:t>
      </w:r>
    </w:p>
    <w:p w14:paraId="7327FE6E" w14:textId="77777777" w:rsidR="00E46B2E" w:rsidRDefault="00E46B2E" w:rsidP="00E46B2E">
      <w:pPr>
        <w:pStyle w:val="Glossarydescription"/>
      </w:pPr>
      <w:r w:rsidRPr="005E1A29">
        <w:t>Values of equivalent dose to a specified tissue or organ from any type(s) of radiation can be compared directly.</w:t>
      </w:r>
    </w:p>
    <w:p w14:paraId="6058BE91" w14:textId="77777777" w:rsidR="00E46B2E" w:rsidRPr="005E1A29" w:rsidRDefault="00BB66BF" w:rsidP="00E46B2E">
      <w:pPr>
        <w:pStyle w:val="GlossaryTerm"/>
      </w:pPr>
      <w:r>
        <w:lastRenderedPageBreak/>
        <w:t>Exemption</w:t>
      </w:r>
    </w:p>
    <w:p w14:paraId="47939D36" w14:textId="77777777" w:rsidR="00E46B2E" w:rsidRPr="005E1A29" w:rsidRDefault="00325FF2" w:rsidP="00E46B2E">
      <w:pPr>
        <w:pStyle w:val="Glossarydescription"/>
      </w:pPr>
      <w:r w:rsidRPr="00325FF2">
        <w:t>The determination by the relevant regulatory authority that a source or practice need not be subject to some or all aspects of regulatory control on the basis that the exposure and the potential exposure due to the source or practice are too small to warrant the application of those aspects or that this is the optimum option for protection irrespective of the actual level of the doses or risks.</w:t>
      </w:r>
      <w:r w:rsidR="00E46B2E" w:rsidRPr="005E1A29">
        <w:t xml:space="preserve"> </w:t>
      </w:r>
    </w:p>
    <w:p w14:paraId="050306F9" w14:textId="77777777" w:rsidR="00325FF2" w:rsidRDefault="00325FF2" w:rsidP="00E46B2E">
      <w:pPr>
        <w:pStyle w:val="GlossaryTerm"/>
      </w:pPr>
      <w:r>
        <w:t>Existing exposure situation</w:t>
      </w:r>
    </w:p>
    <w:p w14:paraId="602F3694" w14:textId="77777777" w:rsidR="00325FF2" w:rsidRDefault="00325FF2" w:rsidP="00325FF2">
      <w:pPr>
        <w:pStyle w:val="Glossarydescription"/>
      </w:pPr>
      <w:r w:rsidRPr="00325FF2">
        <w:t>A situation of exposure that already exists when a decision on the need for control needs to be taken. Existing exposure situations include exposure to natural background radiation that is amenable to control; exposure due to residual radioactive material that derives from past practices that were never subject to regulatory control; and exposure due to residual radioactive material deriving from a nuclear or radiological emergency after an emergency has been declared to be ended.</w:t>
      </w:r>
    </w:p>
    <w:p w14:paraId="0E4DA77B" w14:textId="77777777" w:rsidR="00E46B2E" w:rsidRPr="005E1A29" w:rsidRDefault="00E46B2E" w:rsidP="00E46B2E">
      <w:pPr>
        <w:pStyle w:val="GlossaryTerm"/>
      </w:pPr>
      <w:r w:rsidRPr="005E1A29">
        <w:t xml:space="preserve">Exposure </w:t>
      </w:r>
    </w:p>
    <w:p w14:paraId="541ED9BF" w14:textId="77777777" w:rsidR="00E46B2E" w:rsidRDefault="00E46B2E" w:rsidP="00E46B2E">
      <w:pPr>
        <w:pStyle w:val="Glossarydescription"/>
      </w:pPr>
      <w:r w:rsidRPr="005E1A29">
        <w:t>The state or condition of being subject</w:t>
      </w:r>
      <w:r w:rsidR="00F01B3F">
        <w:t>ed</w:t>
      </w:r>
      <w:r w:rsidRPr="005E1A29">
        <w:t xml:space="preserve"> to radiation.</w:t>
      </w:r>
      <w:r w:rsidR="00FD428A">
        <w:t xml:space="preserve"> </w:t>
      </w:r>
      <w:r w:rsidRPr="005E1A29">
        <w:t>External exposure is exposure to radiation from a source outside the body. Internal exposure is exposure to radiation from a source within the body.</w:t>
      </w:r>
    </w:p>
    <w:p w14:paraId="3E9459D7" w14:textId="77777777" w:rsidR="00325FF2" w:rsidRDefault="00325FF2" w:rsidP="00037C0A">
      <w:pPr>
        <w:pStyle w:val="GlossaryTerm"/>
      </w:pPr>
      <w:r>
        <w:t>Facility</w:t>
      </w:r>
    </w:p>
    <w:p w14:paraId="5C4764B2" w14:textId="77777777" w:rsidR="00325FF2" w:rsidRDefault="00325FF2" w:rsidP="00325FF2">
      <w:pPr>
        <w:pStyle w:val="Glossarydescription"/>
      </w:pPr>
      <w:r>
        <w:t>A general term that includes nuclear facilities, irradiation installations, some mining and raw material processing facilities such as uranium mines, radioactive waste management facilities, and any other places where radioactive material is produced, processed, used, handled, stored or disposed of, or where radiation generators are installed on such a scale that consideration of protection and safety is required.</w:t>
      </w:r>
    </w:p>
    <w:p w14:paraId="39EEE777" w14:textId="77777777" w:rsidR="00325FF2" w:rsidRDefault="00325FF2" w:rsidP="00325FF2">
      <w:pPr>
        <w:pStyle w:val="Glossarydescription"/>
      </w:pPr>
      <w:r>
        <w:t>A facility includes one for which little or no regulatory control may be necessary or achievable. The more specific term ‘authorised facility’ should be used to distinguish those facilities for which the relevant regulatory authority has given any form of authorisation.</w:t>
      </w:r>
    </w:p>
    <w:p w14:paraId="1D32A22A" w14:textId="77777777" w:rsidR="00037C0A" w:rsidRPr="003A22CC" w:rsidRDefault="00037C0A" w:rsidP="00037C0A">
      <w:pPr>
        <w:pStyle w:val="GlossaryTerm"/>
      </w:pPr>
      <w:r w:rsidRPr="003A22CC">
        <w:t>Graded approach</w:t>
      </w:r>
    </w:p>
    <w:p w14:paraId="3A83E83F" w14:textId="77777777" w:rsidR="00037C0A" w:rsidRDefault="00037C0A" w:rsidP="00037C0A">
      <w:pPr>
        <w:pStyle w:val="Glossarydescription"/>
      </w:pPr>
      <w:r w:rsidRPr="003A22CC">
        <w:t>For a system of control, such as a regulato</w:t>
      </w:r>
      <w:r>
        <w:t xml:space="preserve">ry system or a safety system, a </w:t>
      </w:r>
      <w:r w:rsidRPr="003A22CC">
        <w:t xml:space="preserve">process or method in which the stringency of the </w:t>
      </w:r>
      <w:r>
        <w:t xml:space="preserve">control measures and conditions </w:t>
      </w:r>
      <w:r w:rsidRPr="003A22CC">
        <w:t>to be applied is commensurate</w:t>
      </w:r>
      <w:r w:rsidR="000017F7">
        <w:t>,</w:t>
      </w:r>
      <w:r w:rsidRPr="003A22CC">
        <w:t xml:space="preserve"> to the extent pract</w:t>
      </w:r>
      <w:r>
        <w:t xml:space="preserve">icable, with the likelihood and </w:t>
      </w:r>
      <w:r w:rsidRPr="003A22CC">
        <w:t>possible consequences of, and the level of risk associated with, a loss of control.</w:t>
      </w:r>
    </w:p>
    <w:p w14:paraId="71717B32" w14:textId="77777777" w:rsidR="00325FF2" w:rsidRDefault="00325FF2" w:rsidP="00E46B2E">
      <w:pPr>
        <w:pStyle w:val="GlossaryTerm"/>
      </w:pPr>
      <w:r>
        <w:t>Health surveillance</w:t>
      </w:r>
    </w:p>
    <w:p w14:paraId="299023DA" w14:textId="77777777" w:rsidR="00325FF2" w:rsidRDefault="00325FF2" w:rsidP="00325FF2">
      <w:pPr>
        <w:pStyle w:val="Glossarydescription"/>
      </w:pPr>
      <w:r w:rsidRPr="00325FF2">
        <w:t>Medical supervision intended to ensure the initial and continuing fitness of workers for their intended tasks.</w:t>
      </w:r>
    </w:p>
    <w:p w14:paraId="19BC313F" w14:textId="77777777" w:rsidR="00E46B2E" w:rsidRPr="005E1A29" w:rsidRDefault="00E46B2E" w:rsidP="00E46B2E">
      <w:pPr>
        <w:pStyle w:val="GlossaryTerm"/>
      </w:pPr>
      <w:r w:rsidRPr="005E1A29">
        <w:t xml:space="preserve">Incident </w:t>
      </w:r>
    </w:p>
    <w:p w14:paraId="63BA0990" w14:textId="77777777" w:rsidR="00E46B2E" w:rsidRPr="005E1A29" w:rsidRDefault="00E46B2E" w:rsidP="00E46B2E">
      <w:pPr>
        <w:pStyle w:val="Glossarydescription"/>
      </w:pPr>
      <w:r w:rsidRPr="005E1A29">
        <w:t xml:space="preserve">Any unintended </w:t>
      </w:r>
      <w:r w:rsidRPr="005E1A29">
        <w:rPr>
          <w:iCs/>
        </w:rPr>
        <w:t>event</w:t>
      </w:r>
      <w:r w:rsidRPr="005E1A29">
        <w:t xml:space="preserve">, including operating errors, equipment </w:t>
      </w:r>
      <w:r w:rsidRPr="005E1A29">
        <w:rPr>
          <w:iCs/>
        </w:rPr>
        <w:t>failures</w:t>
      </w:r>
      <w:r w:rsidRPr="005E1A29">
        <w:t xml:space="preserve">, </w:t>
      </w:r>
      <w:r w:rsidRPr="005E1A29">
        <w:rPr>
          <w:iCs/>
        </w:rPr>
        <w:t>initiating events</w:t>
      </w:r>
      <w:r w:rsidRPr="005E1A29">
        <w:t xml:space="preserve">, </w:t>
      </w:r>
      <w:r w:rsidRPr="005E1A29">
        <w:rPr>
          <w:iCs/>
        </w:rPr>
        <w:t>accident precursors</w:t>
      </w:r>
      <w:r w:rsidRPr="005E1A29">
        <w:t xml:space="preserve">, </w:t>
      </w:r>
      <w:r w:rsidRPr="005E1A29">
        <w:rPr>
          <w:iCs/>
        </w:rPr>
        <w:t xml:space="preserve">near misses </w:t>
      </w:r>
      <w:r w:rsidRPr="005E1A29">
        <w:t xml:space="preserve">or other mishaps, or unauthorised act, </w:t>
      </w:r>
      <w:r w:rsidRPr="005E1A29">
        <w:rPr>
          <w:iCs/>
        </w:rPr>
        <w:t xml:space="preserve">malicious </w:t>
      </w:r>
      <w:r w:rsidRPr="005E1A29">
        <w:t xml:space="preserve">or non-malicious, the consequences or potential consequences of which are not negligible from the point of view of </w:t>
      </w:r>
      <w:r w:rsidRPr="005E1A29">
        <w:rPr>
          <w:iCs/>
        </w:rPr>
        <w:t>protection and safety</w:t>
      </w:r>
      <w:r w:rsidRPr="005E1A29">
        <w:t xml:space="preserve">. </w:t>
      </w:r>
    </w:p>
    <w:p w14:paraId="730DC4AF" w14:textId="77777777" w:rsidR="00E46B2E" w:rsidRPr="005E1A29" w:rsidRDefault="00E46B2E" w:rsidP="00E46B2E">
      <w:pPr>
        <w:pStyle w:val="GlossaryTerm"/>
      </w:pPr>
      <w:r w:rsidRPr="005E1A29">
        <w:t xml:space="preserve">Ionising radiation </w:t>
      </w:r>
    </w:p>
    <w:p w14:paraId="723F5293" w14:textId="77777777" w:rsidR="00E46B2E" w:rsidRPr="005E1A29" w:rsidRDefault="00E46B2E" w:rsidP="00E46B2E">
      <w:pPr>
        <w:pStyle w:val="Glossarydescription"/>
      </w:pPr>
      <w:r w:rsidRPr="005E1A29">
        <w:t>For the purposes of radiation protection, radiation capable of producing ion pairs in biological material(s).</w:t>
      </w:r>
    </w:p>
    <w:p w14:paraId="024FCBEA" w14:textId="77777777" w:rsidR="00E46B2E" w:rsidRPr="005E1A29" w:rsidRDefault="00E46B2E" w:rsidP="00E46B2E">
      <w:pPr>
        <w:pStyle w:val="GlossaryTerm"/>
      </w:pPr>
      <w:r w:rsidRPr="005E1A29">
        <w:lastRenderedPageBreak/>
        <w:t xml:space="preserve">Justified </w:t>
      </w:r>
    </w:p>
    <w:p w14:paraId="4A4E82E2" w14:textId="77777777" w:rsidR="00E46B2E" w:rsidRPr="005E1A29" w:rsidRDefault="00E46B2E" w:rsidP="00E46B2E">
      <w:pPr>
        <w:pStyle w:val="Glossarydescription"/>
      </w:pPr>
      <w:r w:rsidRPr="005E1A29">
        <w:t>See ‘Justification’</w:t>
      </w:r>
    </w:p>
    <w:p w14:paraId="40FFFEC2" w14:textId="77777777" w:rsidR="00E46B2E" w:rsidRPr="005E1A29" w:rsidRDefault="00E46B2E" w:rsidP="00E46B2E">
      <w:pPr>
        <w:pStyle w:val="GlossaryTerm"/>
      </w:pPr>
      <w:r w:rsidRPr="005E1A29">
        <w:t>Justification</w:t>
      </w:r>
    </w:p>
    <w:p w14:paraId="37DD1D1D" w14:textId="77777777" w:rsidR="00E46B2E" w:rsidRPr="005E1A29" w:rsidRDefault="00E46B2E" w:rsidP="00E46B2E">
      <w:pPr>
        <w:pStyle w:val="Glossarydescription"/>
      </w:pPr>
      <w:r w:rsidRPr="005E1A29">
        <w:t>For a planned exposure situation, the process of determining whether a practice is beneficial</w:t>
      </w:r>
      <w:r w:rsidR="000017F7" w:rsidRPr="000017F7">
        <w:t xml:space="preserve"> </w:t>
      </w:r>
      <w:r w:rsidR="000017F7" w:rsidRPr="005E1A29">
        <w:t>overall</w:t>
      </w:r>
      <w:r w:rsidRPr="005E1A29">
        <w:t>, i.e. whether the expected benefits to individuals and to society from introducing or continuing the practice outweigh the harm (including radiation detriment) resulting from the practice.</w:t>
      </w:r>
    </w:p>
    <w:p w14:paraId="38B2A3B3" w14:textId="77777777" w:rsidR="00E46B2E" w:rsidRPr="005E1A29" w:rsidRDefault="00E46B2E" w:rsidP="00E46B2E">
      <w:pPr>
        <w:pStyle w:val="GlossaryTerm"/>
      </w:pPr>
      <w:r w:rsidRPr="005E1A29">
        <w:t xml:space="preserve">Medical exposure </w:t>
      </w:r>
    </w:p>
    <w:p w14:paraId="383ECC6A" w14:textId="77777777" w:rsidR="00E46B2E" w:rsidRDefault="00E46B2E" w:rsidP="00E46B2E">
      <w:pPr>
        <w:pStyle w:val="Glossarydescription"/>
      </w:pPr>
      <w:r w:rsidRPr="005E1A29">
        <w:t>Exposure incurred by patients as part of their own medical or dental diagnosis (diagnostic exposure) or treatment (therapeutic exposure) by persons, other than those occupationally exposed, knowingly, while voluntarily helping in the support and comfort of patients</w:t>
      </w:r>
      <w:r w:rsidR="000017F7">
        <w:t>,</w:t>
      </w:r>
      <w:r w:rsidRPr="005E1A29">
        <w:t xml:space="preserve"> and by volunteers in a program of biomedical research involving their exposure.</w:t>
      </w:r>
    </w:p>
    <w:p w14:paraId="5C34D5CC" w14:textId="77777777" w:rsidR="00E46B2E" w:rsidRPr="00282B70" w:rsidRDefault="00E46B2E" w:rsidP="00E46B2E">
      <w:pPr>
        <w:pStyle w:val="GlossaryTerm"/>
      </w:pPr>
      <w:r w:rsidRPr="00282B70">
        <w:t xml:space="preserve">Natural </w:t>
      </w:r>
      <w:r w:rsidR="00325FF2">
        <w:t>source</w:t>
      </w:r>
    </w:p>
    <w:p w14:paraId="71FAE466" w14:textId="77777777" w:rsidR="00E46B2E" w:rsidRPr="00282B70" w:rsidRDefault="00325FF2" w:rsidP="00E46B2E">
      <w:pPr>
        <w:pStyle w:val="Glossarydescription"/>
      </w:pPr>
      <w:r w:rsidRPr="00325FF2">
        <w:t>A naturally occurring source of radiation, such as the sun and stars (sources of cosmic radiation) and rocks and soil (terrestrial sources of radiation), or any other material whose radioactivity is for all intents and purposes due only to radionuclides of natural origin, such as products or residues from the processing of minerals; but excluding radioactive material for use in a nuclear installation and radioactive waste generated in a nuclear installation.</w:t>
      </w:r>
    </w:p>
    <w:p w14:paraId="41190F78" w14:textId="77777777" w:rsidR="00E46B2E" w:rsidRPr="005E1A29" w:rsidRDefault="00E46B2E" w:rsidP="00E46B2E">
      <w:pPr>
        <w:pStyle w:val="GlossaryTerm"/>
      </w:pPr>
      <w:r w:rsidRPr="005E1A29">
        <w:t xml:space="preserve">Occupational exposure </w:t>
      </w:r>
    </w:p>
    <w:p w14:paraId="79735684" w14:textId="77777777" w:rsidR="00E46B2E" w:rsidRPr="005E1A29" w:rsidRDefault="00E46B2E" w:rsidP="00E46B2E">
      <w:pPr>
        <w:pStyle w:val="Glossarydescription"/>
      </w:pPr>
      <w:r w:rsidRPr="005E1A29">
        <w:t xml:space="preserve">Exposure of workers incurred in the course of their work. </w:t>
      </w:r>
    </w:p>
    <w:p w14:paraId="58CB03AE" w14:textId="77777777" w:rsidR="00E46B2E" w:rsidRPr="005E1A29" w:rsidRDefault="00E46B2E" w:rsidP="00E46B2E">
      <w:pPr>
        <w:pStyle w:val="GlossaryTerm"/>
      </w:pPr>
      <w:r w:rsidRPr="005E1A29">
        <w:t>Occupationally exposed person</w:t>
      </w:r>
    </w:p>
    <w:p w14:paraId="7F59229E" w14:textId="77777777" w:rsidR="000873CF" w:rsidRDefault="00615268" w:rsidP="00BD6F60">
      <w:pPr>
        <w:keepNext/>
        <w:rPr>
          <w:b/>
        </w:rPr>
      </w:pPr>
      <w:r w:rsidRPr="00615268">
        <w:t>A worker who is exposed to ionising radiation arising from work undertaken within a practice.</w:t>
      </w:r>
      <w:r>
        <w:t xml:space="preserve"> </w:t>
      </w:r>
    </w:p>
    <w:p w14:paraId="199203A2" w14:textId="77777777" w:rsidR="002B3A1F" w:rsidRDefault="002B3A1F" w:rsidP="00E46B2E">
      <w:pPr>
        <w:pStyle w:val="GlossaryTerm"/>
      </w:pPr>
      <w:r>
        <w:t>Operational limits and conditions</w:t>
      </w:r>
    </w:p>
    <w:p w14:paraId="11A217A0" w14:textId="77777777" w:rsidR="002B3A1F" w:rsidRDefault="002B3A1F" w:rsidP="002B3A1F">
      <w:pPr>
        <w:pStyle w:val="Glossarydescription"/>
      </w:pPr>
      <w:r w:rsidRPr="002B3A1F">
        <w:t>A set of rules setting forth parameter limits, the functional capability and the performance levels of equipment and personnel approved by the relevant regulatory authority for safe operation of an authorised facility.</w:t>
      </w:r>
    </w:p>
    <w:p w14:paraId="12710A54" w14:textId="77777777" w:rsidR="00E46B2E" w:rsidRPr="005E1A29" w:rsidRDefault="00E46B2E" w:rsidP="00E46B2E">
      <w:pPr>
        <w:pStyle w:val="GlossaryTerm"/>
      </w:pPr>
      <w:r w:rsidRPr="005E1A29">
        <w:t xml:space="preserve">Optimisation </w:t>
      </w:r>
      <w:r w:rsidR="002B3A1F">
        <w:t>of protection and safety</w:t>
      </w:r>
    </w:p>
    <w:p w14:paraId="15A5EAA5" w14:textId="77777777" w:rsidR="00E46B2E" w:rsidRPr="005E1A29" w:rsidRDefault="002B3A1F" w:rsidP="00E46B2E">
      <w:pPr>
        <w:pStyle w:val="Glossarydescription"/>
      </w:pPr>
      <w:r w:rsidRPr="002B3A1F">
        <w:t>The process of determining what level of protection and safety would result in the magnitude of individual doses, the number of individuals (workers and members of the public) subject to exposure and the likelihood of exposure being ‘as low as reasonably achievable, economic and societal factors being taken into account’ (ALARA).</w:t>
      </w:r>
      <w:r w:rsidR="00E46B2E" w:rsidRPr="005E1A29">
        <w:t xml:space="preserve"> </w:t>
      </w:r>
    </w:p>
    <w:p w14:paraId="19278347" w14:textId="77777777" w:rsidR="00E46B2E" w:rsidRPr="005E1A29" w:rsidRDefault="00E46B2E" w:rsidP="00E46B2E">
      <w:pPr>
        <w:pStyle w:val="GlossaryTerm"/>
      </w:pPr>
      <w:r w:rsidRPr="005E1A29">
        <w:t xml:space="preserve">Optimised </w:t>
      </w:r>
    </w:p>
    <w:p w14:paraId="1BE3EB46" w14:textId="77777777" w:rsidR="00E46B2E" w:rsidRPr="005E1A29" w:rsidRDefault="00E46B2E" w:rsidP="00E46B2E">
      <w:pPr>
        <w:pStyle w:val="Glossarydescription"/>
      </w:pPr>
      <w:r w:rsidRPr="005E1A29">
        <w:t xml:space="preserve">See ‘Optimisation’. </w:t>
      </w:r>
    </w:p>
    <w:p w14:paraId="11C5A3EA" w14:textId="77777777" w:rsidR="00F0548B" w:rsidRDefault="00F0548B">
      <w:pPr>
        <w:spacing w:before="0" w:after="200" w:line="276" w:lineRule="auto"/>
        <w:rPr>
          <w:rFonts w:ascii="Calibri" w:eastAsia="Calibri" w:hAnsi="Calibri" w:cs="Courier New"/>
          <w:b/>
          <w:color w:val="4E1A74"/>
          <w:lang w:eastAsia="en-US"/>
        </w:rPr>
      </w:pPr>
      <w:r>
        <w:br w:type="page"/>
      </w:r>
    </w:p>
    <w:p w14:paraId="662E066C" w14:textId="77777777" w:rsidR="00E46B2E" w:rsidRPr="005E1A29" w:rsidRDefault="00E46B2E" w:rsidP="00E46B2E">
      <w:pPr>
        <w:pStyle w:val="GlossaryTerm"/>
      </w:pPr>
      <w:r w:rsidRPr="005E1A29">
        <w:lastRenderedPageBreak/>
        <w:t>Planned exposure situation</w:t>
      </w:r>
    </w:p>
    <w:p w14:paraId="0EB942D7" w14:textId="77777777" w:rsidR="00E46B2E" w:rsidRPr="005E1A29" w:rsidRDefault="00E46B2E" w:rsidP="00E46B2E">
      <w:pPr>
        <w:pStyle w:val="Glossarydescription"/>
      </w:pPr>
      <w:r w:rsidRPr="005E1A29">
        <w:t>The situation of exposure that arises from the planned operation of a source</w:t>
      </w:r>
      <w:r w:rsidRPr="005E1A29">
        <w:rPr>
          <w:b/>
        </w:rPr>
        <w:t xml:space="preserve"> </w:t>
      </w:r>
      <w:r w:rsidRPr="005E1A29">
        <w:t>or from a planned activity that results in an exposure due to a source.</w:t>
      </w:r>
      <w:r w:rsidRPr="005E1A29">
        <w:rPr>
          <w:b/>
        </w:rPr>
        <w:t xml:space="preserve"> </w:t>
      </w:r>
      <w:r w:rsidRPr="005E1A29">
        <w:t xml:space="preserve">Since provision for protection and safety can be made before embarking on the activity concerned, associated exposures and their probabilities of occurrence can be restricted from the outset. The primary means of controlling exposure in planned exposure situations is by good design of installations, equipment and operating procedures. In planned exposure situations, a certain level of exposure is expected to occur. </w:t>
      </w:r>
    </w:p>
    <w:p w14:paraId="7445F144" w14:textId="77777777" w:rsidR="002B3A1F" w:rsidRDefault="002B3A1F" w:rsidP="00E46B2E">
      <w:pPr>
        <w:pStyle w:val="GlossaryTerm"/>
      </w:pPr>
      <w:r>
        <w:t>Potential exposure</w:t>
      </w:r>
    </w:p>
    <w:p w14:paraId="3A45C2A0" w14:textId="77777777" w:rsidR="002B3A1F" w:rsidRDefault="002B3A1F" w:rsidP="002B3A1F">
      <w:pPr>
        <w:pStyle w:val="Glossarydescription"/>
      </w:pPr>
      <w:r w:rsidRPr="002B3A1F">
        <w:t>Prospectively considered exposure that is not expected to be delivered with certainty but that may result from an anticipated operational occurrence or accident at a source or owing to an event or sequence of events of a probabilistic nature, including equipment failures and operating errors.</w:t>
      </w:r>
    </w:p>
    <w:p w14:paraId="214856F5" w14:textId="77777777" w:rsidR="00E46B2E" w:rsidRPr="005E1A29" w:rsidRDefault="00E46B2E" w:rsidP="00E46B2E">
      <w:pPr>
        <w:pStyle w:val="GlossaryTerm"/>
      </w:pPr>
      <w:r w:rsidRPr="005E1A29">
        <w:t xml:space="preserve">Practice </w:t>
      </w:r>
    </w:p>
    <w:p w14:paraId="6F3CBEE1" w14:textId="77777777" w:rsidR="00E46B2E" w:rsidRPr="005E1A29" w:rsidRDefault="00E46B2E" w:rsidP="00E46B2E">
      <w:pPr>
        <w:pStyle w:val="Glossarydescription"/>
      </w:pPr>
      <w:r w:rsidRPr="005E1A29">
        <w:t xml:space="preserve">Any human activity that introduces additional </w:t>
      </w:r>
      <w:r w:rsidRPr="005E1A29">
        <w:rPr>
          <w:iCs/>
        </w:rPr>
        <w:t xml:space="preserve">sources </w:t>
      </w:r>
      <w:r w:rsidRPr="005E1A29">
        <w:t xml:space="preserve">of </w:t>
      </w:r>
      <w:r w:rsidRPr="005E1A29">
        <w:rPr>
          <w:iCs/>
        </w:rPr>
        <w:t xml:space="preserve">radiation </w:t>
      </w:r>
      <w:r w:rsidRPr="005E1A29">
        <w:t xml:space="preserve">or additional </w:t>
      </w:r>
      <w:r w:rsidRPr="005E1A29">
        <w:rPr>
          <w:iCs/>
        </w:rPr>
        <w:t>exposure pathways</w:t>
      </w:r>
      <w:r w:rsidRPr="005E1A29">
        <w:t xml:space="preserve">, or that modifies the network of </w:t>
      </w:r>
      <w:r w:rsidRPr="005E1A29">
        <w:rPr>
          <w:iCs/>
        </w:rPr>
        <w:t xml:space="preserve">exposure pathways </w:t>
      </w:r>
      <w:r w:rsidRPr="005E1A29">
        <w:t xml:space="preserve">from existing </w:t>
      </w:r>
      <w:r w:rsidRPr="005E1A29">
        <w:rPr>
          <w:iCs/>
        </w:rPr>
        <w:t>sources</w:t>
      </w:r>
      <w:r w:rsidRPr="005E1A29">
        <w:t xml:space="preserve">, so as to increase the exposure or the likelihood of exposure of people or the number of people exposed. </w:t>
      </w:r>
    </w:p>
    <w:p w14:paraId="0873C1B1" w14:textId="77777777" w:rsidR="00E46B2E" w:rsidRPr="005E1A29" w:rsidRDefault="00E46B2E" w:rsidP="00E46B2E">
      <w:pPr>
        <w:pStyle w:val="GlossaryTerm"/>
      </w:pPr>
      <w:r w:rsidRPr="005E1A29">
        <w:t>Protection and safety</w:t>
      </w:r>
    </w:p>
    <w:p w14:paraId="5BDA51D4" w14:textId="77777777" w:rsidR="0057114E" w:rsidRPr="00865281" w:rsidRDefault="00E46B2E" w:rsidP="00E46B2E">
      <w:pPr>
        <w:pStyle w:val="Glossarydescription"/>
      </w:pPr>
      <w:r w:rsidRPr="00865281">
        <w:t>The protection of people against exposure to ionising radiation or exposure due to radioactive material and the safety of sources, including the means for achieving this, and the means for preventing accidents and for mitigating the consequences of accidents if they do occur.</w:t>
      </w:r>
      <w:r w:rsidR="00FD428A" w:rsidRPr="00865281">
        <w:t xml:space="preserve"> </w:t>
      </w:r>
    </w:p>
    <w:p w14:paraId="61822A80" w14:textId="77777777" w:rsidR="00E46B2E" w:rsidRPr="00865281" w:rsidRDefault="00E46B2E" w:rsidP="00E46B2E">
      <w:pPr>
        <w:pStyle w:val="Glossarydescription"/>
      </w:pPr>
      <w:r w:rsidRPr="00865281">
        <w:t xml:space="preserve">For the purposes of this </w:t>
      </w:r>
      <w:r w:rsidR="0057114E" w:rsidRPr="00865281">
        <w:t>Guide</w:t>
      </w:r>
      <w:r w:rsidRPr="00865281">
        <w:t>, ‘protection and safety’ includes the protection of people against ionising radiation and safety</w:t>
      </w:r>
      <w:r w:rsidR="005E6F04" w:rsidRPr="00865281">
        <w:t>.</w:t>
      </w:r>
      <w:r w:rsidRPr="00865281">
        <w:t xml:space="preserve"> </w:t>
      </w:r>
      <w:r w:rsidR="005E6F04" w:rsidRPr="00865281">
        <w:t>I</w:t>
      </w:r>
      <w:r w:rsidRPr="00865281">
        <w:t>t does not include non</w:t>
      </w:r>
      <w:r w:rsidR="00BA4F24">
        <w:t>-</w:t>
      </w:r>
      <w:r w:rsidRPr="00865281">
        <w:t>radiation</w:t>
      </w:r>
      <w:r w:rsidR="00BA4F24">
        <w:t>-</w:t>
      </w:r>
      <w:r w:rsidRPr="00865281">
        <w:t xml:space="preserve">related aspects of safety. ‘Protection and safety’ is concerned with both radiation risks under normal circumstances and radiation risks as a consequence of </w:t>
      </w:r>
      <w:r w:rsidRPr="00865281">
        <w:rPr>
          <w:b/>
        </w:rPr>
        <w:t>incidents</w:t>
      </w:r>
      <w:r w:rsidRPr="00865281">
        <w:t>, as well as with other possible direct consequences of a loss of control over a nuclear reactor core, nuclear chain reaction, radioactive source or any other source of radiation.</w:t>
      </w:r>
      <w:r w:rsidR="00FD428A" w:rsidRPr="00865281">
        <w:t xml:space="preserve"> </w:t>
      </w:r>
      <w:r w:rsidRPr="00865281">
        <w:t>Safety measures include actions to prevent incidents and arrangements put in place to mitigate their consequences if they were to occur.</w:t>
      </w:r>
    </w:p>
    <w:p w14:paraId="59A54D56" w14:textId="77777777" w:rsidR="00E46B2E" w:rsidRPr="008748F6" w:rsidRDefault="00E46B2E">
      <w:pPr>
        <w:pStyle w:val="GlossaryTerm"/>
        <w:rPr>
          <w:rFonts w:asciiTheme="minorHAnsi" w:hAnsiTheme="minorHAnsi"/>
          <w:b w:val="0"/>
          <w:color w:val="262626" w:themeColor="text1" w:themeTint="D9"/>
        </w:rPr>
      </w:pPr>
      <w:r w:rsidRPr="005E1A29">
        <w:t xml:space="preserve">Public exposure </w:t>
      </w:r>
    </w:p>
    <w:p w14:paraId="3594B81B" w14:textId="77777777" w:rsidR="00E46B2E" w:rsidRPr="005E1A29" w:rsidRDefault="00E46B2E" w:rsidP="00E46B2E">
      <w:pPr>
        <w:pStyle w:val="Glossarydescription"/>
      </w:pPr>
      <w:r w:rsidRPr="005E1A29">
        <w:t>Exposure incurred by members of the public due to sources in planned exposure situations, emergency exposure situations and existing exposure situations, excluding any occupational exposure or medical exposure.</w:t>
      </w:r>
    </w:p>
    <w:p w14:paraId="2567B1D0" w14:textId="77777777" w:rsidR="002B3A1F" w:rsidRDefault="002B3A1F" w:rsidP="00E46B2E">
      <w:pPr>
        <w:pStyle w:val="GlossaryTerm"/>
      </w:pPr>
      <w:r>
        <w:t>Qualified expert</w:t>
      </w:r>
    </w:p>
    <w:p w14:paraId="161D2F6A" w14:textId="77777777" w:rsidR="002B3A1F" w:rsidRDefault="002B3A1F" w:rsidP="002B3A1F">
      <w:pPr>
        <w:pStyle w:val="Glossarydescription"/>
      </w:pPr>
      <w:r w:rsidRPr="002B3A1F">
        <w:t>An individual who, by virtue of certification by appropriate boards or societies, professional licence or academic qualifications and experience, is duly recognised as having expertise in a relevant field of specialisation, e.g. medical physics, radiation protection, occupational health, fire safety, quality management or any relevant engineering or safety specialty.</w:t>
      </w:r>
    </w:p>
    <w:p w14:paraId="78B0A77B" w14:textId="77777777" w:rsidR="00F0548B" w:rsidRDefault="00F0548B">
      <w:pPr>
        <w:spacing w:before="0" w:after="200" w:line="276" w:lineRule="auto"/>
        <w:rPr>
          <w:rFonts w:ascii="Calibri" w:eastAsia="Calibri" w:hAnsi="Calibri" w:cs="Courier New"/>
          <w:b/>
          <w:color w:val="4E1A74"/>
          <w:lang w:eastAsia="en-US"/>
        </w:rPr>
      </w:pPr>
      <w:r>
        <w:br w:type="page"/>
      </w:r>
    </w:p>
    <w:p w14:paraId="2C161FCF" w14:textId="77777777" w:rsidR="00E46B2E" w:rsidRPr="005E1A29" w:rsidRDefault="00E46B2E" w:rsidP="00E46B2E">
      <w:pPr>
        <w:pStyle w:val="GlossaryTerm"/>
      </w:pPr>
      <w:r w:rsidRPr="005E1A29">
        <w:lastRenderedPageBreak/>
        <w:t xml:space="preserve">Radiation </w:t>
      </w:r>
    </w:p>
    <w:p w14:paraId="67CF0111" w14:textId="77777777" w:rsidR="002B3A1F" w:rsidRDefault="002B3A1F" w:rsidP="002B3A1F">
      <w:pPr>
        <w:pStyle w:val="Glossarydescription"/>
      </w:pPr>
      <w:r>
        <w:t xml:space="preserve">In this Code, the term ‘radiation’ refers only to ionising radiation unless otherwise stated. </w:t>
      </w:r>
    </w:p>
    <w:p w14:paraId="0B68E436" w14:textId="77777777" w:rsidR="002B3A1F" w:rsidRDefault="002B3A1F" w:rsidP="002B3A1F">
      <w:pPr>
        <w:pStyle w:val="Glossarydescription"/>
      </w:pPr>
      <w:r>
        <w:t>For the purposes of radiation protection, ionising radiation is capable of producing ion pairs in biological material(s).</w:t>
      </w:r>
    </w:p>
    <w:p w14:paraId="5207A8D5" w14:textId="77777777" w:rsidR="002B3A1F" w:rsidRDefault="002B3A1F" w:rsidP="002B3A1F">
      <w:pPr>
        <w:pStyle w:val="Glossarydescription"/>
      </w:pPr>
      <w:r>
        <w:t xml:space="preserve">For most practical purposes, it may be assumed that strongly penetrating radiation includes photons of energy above about 12 keV, electrons of energy more than about 2 MeV, and neutrons. </w:t>
      </w:r>
    </w:p>
    <w:p w14:paraId="0AE4DC95" w14:textId="77777777" w:rsidR="00E46B2E" w:rsidRPr="005E1A29" w:rsidRDefault="002B3A1F" w:rsidP="002B3A1F">
      <w:pPr>
        <w:pStyle w:val="Glossarydescription"/>
      </w:pPr>
      <w:r>
        <w:t>For most practical purposes, it may be assumed that weakly penetrating radiation includes photons of energy below about 12 keV, electrons of energy less than about 2 MeV, and massive charged particles such as protons and alpha particles.</w:t>
      </w:r>
    </w:p>
    <w:p w14:paraId="08EEF482" w14:textId="77777777" w:rsidR="002B3A1F" w:rsidRDefault="002B3A1F" w:rsidP="00E46B2E">
      <w:pPr>
        <w:pStyle w:val="GlossaryTerm"/>
      </w:pPr>
      <w:r>
        <w:t>Radiation generator</w:t>
      </w:r>
    </w:p>
    <w:p w14:paraId="5226D16E" w14:textId="77777777" w:rsidR="002B3A1F" w:rsidRDefault="002B3A1F" w:rsidP="002B3A1F">
      <w:pPr>
        <w:pStyle w:val="Glossarydescription"/>
      </w:pPr>
      <w:r w:rsidRPr="002B3A1F">
        <w:t>A device capable of generating ionising radiation, such as X rays, neutrons, electrons or other charged particles, that may be used for scientific, industrial or medical purposes.</w:t>
      </w:r>
    </w:p>
    <w:p w14:paraId="363D3743" w14:textId="77777777" w:rsidR="00E46B2E" w:rsidRPr="005E1A29" w:rsidRDefault="00E46B2E" w:rsidP="00E46B2E">
      <w:pPr>
        <w:pStyle w:val="GlossaryTerm"/>
      </w:pPr>
      <w:r w:rsidRPr="005E1A29">
        <w:t xml:space="preserve">Radiation protection </w:t>
      </w:r>
    </w:p>
    <w:p w14:paraId="657DD80F" w14:textId="77777777" w:rsidR="00E46B2E" w:rsidRPr="005E1A29" w:rsidRDefault="00E46B2E" w:rsidP="00E46B2E">
      <w:pPr>
        <w:pStyle w:val="Glossarydescription"/>
      </w:pPr>
      <w:r w:rsidRPr="005E1A29">
        <w:t xml:space="preserve">The protection of people </w:t>
      </w:r>
      <w:r w:rsidR="00CC3CDB">
        <w:t xml:space="preserve">and the environment </w:t>
      </w:r>
      <w:r w:rsidRPr="005E1A29">
        <w:t>from harmful effects of exposure to ionising radiation, and the means for achieving this.</w:t>
      </w:r>
    </w:p>
    <w:p w14:paraId="27D6A5AC" w14:textId="77777777" w:rsidR="0077116E" w:rsidRDefault="0077116E" w:rsidP="00E46B2E">
      <w:pPr>
        <w:pStyle w:val="GlossaryTerm"/>
      </w:pPr>
      <w:r>
        <w:t>Radiation risk</w:t>
      </w:r>
    </w:p>
    <w:p w14:paraId="709E7260" w14:textId="77777777" w:rsidR="0077116E" w:rsidRDefault="0077116E" w:rsidP="00865281">
      <w:pPr>
        <w:pStyle w:val="Glossarydescription"/>
        <w:keepLines/>
      </w:pPr>
      <w:r>
        <w:t>D</w:t>
      </w:r>
      <w:r w:rsidRPr="00C62C1D">
        <w:t>etrimental health effects of exposure to ionising radiation including the likelihood of such effects occurring, and other risks including environmental risks, that might arise from exposure to ionising radiation; the presence of radioactive material (including radioactive waste) or its release to the environment; or a loss of control over a nuclear reactor core, nuclear chain reaction, radioactive source or any other source of radi</w:t>
      </w:r>
      <w:r w:rsidR="003D4F20">
        <w:t>ation; alone or in combination.</w:t>
      </w:r>
    </w:p>
    <w:p w14:paraId="0996C43D" w14:textId="77777777" w:rsidR="00E46B2E" w:rsidRPr="005E1A29" w:rsidRDefault="002B3A1F" w:rsidP="00E46B2E">
      <w:pPr>
        <w:pStyle w:val="GlossaryTerm"/>
      </w:pPr>
      <w:r>
        <w:t>Radiation source</w:t>
      </w:r>
      <w:r w:rsidR="00E46B2E" w:rsidRPr="005E1A29">
        <w:t xml:space="preserve"> </w:t>
      </w:r>
    </w:p>
    <w:p w14:paraId="77F31945" w14:textId="77777777" w:rsidR="00E46B2E" w:rsidRDefault="00827191" w:rsidP="00E46B2E">
      <w:pPr>
        <w:pStyle w:val="Glossarydescription"/>
      </w:pPr>
      <w:r w:rsidRPr="00827191">
        <w:t>Anything that may cause radiation exposure — such as by emitting ionising radiation or by releasing radioactive substances or radioactive material — and can be treated as a single entity for purposes of protection and safety.</w:t>
      </w:r>
      <w:r w:rsidR="00E46B2E" w:rsidRPr="005E1A29">
        <w:t xml:space="preserve"> </w:t>
      </w:r>
    </w:p>
    <w:p w14:paraId="441D6659" w14:textId="77777777" w:rsidR="00F0548B" w:rsidRDefault="00F0548B">
      <w:pPr>
        <w:spacing w:before="0" w:after="200" w:line="276" w:lineRule="auto"/>
        <w:rPr>
          <w:rFonts w:ascii="Calibri" w:eastAsia="Calibri" w:hAnsi="Calibri" w:cs="Courier New"/>
          <w:b/>
          <w:color w:val="4E1A74"/>
          <w:lang w:eastAsia="en-US"/>
        </w:rPr>
      </w:pPr>
      <w:r>
        <w:br w:type="page"/>
      </w:r>
    </w:p>
    <w:p w14:paraId="36EC4EF5" w14:textId="77777777" w:rsidR="00E46B2E" w:rsidRPr="00AF6244" w:rsidRDefault="00E46B2E" w:rsidP="00E46B2E">
      <w:pPr>
        <w:pStyle w:val="GlossaryTerm"/>
      </w:pPr>
      <w:r>
        <w:lastRenderedPageBreak/>
        <w:t>R</w:t>
      </w:r>
      <w:r w:rsidRPr="00AF6244">
        <w:t>adi</w:t>
      </w:r>
      <w:r w:rsidR="00827191">
        <w:t>ation weighting factor</w:t>
      </w:r>
    </w:p>
    <w:p w14:paraId="229DD2B0" w14:textId="77777777" w:rsidR="00827191" w:rsidRDefault="00827191" w:rsidP="00827191">
      <w:pPr>
        <w:pStyle w:val="Glossarydescription"/>
      </w:pPr>
      <w:r>
        <w:t>A number by which the absorbed dose in a tissue or organ is multiplied to reflect the relative biological effectiveness of the radiation in inducing stochastic effects at low doses, the result being the equivalent dose.</w:t>
      </w:r>
    </w:p>
    <w:p w14:paraId="1BA880EF" w14:textId="77777777" w:rsidR="00827191" w:rsidRDefault="00827191" w:rsidP="00F0548B">
      <w:pPr>
        <w:pStyle w:val="Glossarydescription"/>
        <w:spacing w:after="120"/>
      </w:pPr>
      <w:r>
        <w:t>Values are selected to be representative of the relevant relative biological effectiveness and are broadly compatible with the values previously recommended for quality factors in the definition of dose equivalent. The radiation weighting factor values are:</w:t>
      </w:r>
    </w:p>
    <w:tbl>
      <w:tblPr>
        <w:tblW w:w="5000" w:type="pct"/>
        <w:jc w:val="center"/>
        <w:tblBorders>
          <w:top w:val="single" w:sz="8" w:space="0" w:color="4E1A74"/>
          <w:left w:val="single" w:sz="8" w:space="0" w:color="4E1A74"/>
          <w:bottom w:val="single" w:sz="8" w:space="0" w:color="4E1A74"/>
          <w:right w:val="single" w:sz="8" w:space="0" w:color="4E1A74"/>
          <w:insideH w:val="single" w:sz="8" w:space="0" w:color="4E1A74"/>
        </w:tblBorders>
        <w:tblLook w:val="0620" w:firstRow="1" w:lastRow="0" w:firstColumn="0" w:lastColumn="0" w:noHBand="1" w:noVBand="1"/>
      </w:tblPr>
      <w:tblGrid>
        <w:gridCol w:w="4702"/>
        <w:gridCol w:w="4916"/>
      </w:tblGrid>
      <w:tr w:rsidR="00827191" w:rsidRPr="00FC6B0F" w14:paraId="7B1C5EC7" w14:textId="77777777" w:rsidTr="00F0548B">
        <w:trPr>
          <w:trHeight w:val="567"/>
          <w:tblHeader/>
          <w:jc w:val="center"/>
        </w:trPr>
        <w:tc>
          <w:tcPr>
            <w:tcW w:w="4702" w:type="dxa"/>
            <w:tcBorders>
              <w:bottom w:val="single" w:sz="8" w:space="0" w:color="4E1A74"/>
              <w:right w:val="single" w:sz="2" w:space="0" w:color="FFFFFF" w:themeColor="background1"/>
            </w:tcBorders>
            <w:shd w:val="clear" w:color="auto" w:fill="4E1A74"/>
            <w:vAlign w:val="center"/>
          </w:tcPr>
          <w:p w14:paraId="2A66FFE1" w14:textId="77777777" w:rsidR="00827191" w:rsidRPr="007B0304" w:rsidRDefault="00827191" w:rsidP="007B0304">
            <w:pPr>
              <w:pStyle w:val="PlainText"/>
              <w:spacing w:before="60" w:after="60" w:line="240" w:lineRule="auto"/>
              <w:rPr>
                <w:rFonts w:cs="Courier New"/>
                <w:b/>
                <w:bCs/>
                <w:color w:val="FFFFFF"/>
                <w:szCs w:val="22"/>
              </w:rPr>
            </w:pPr>
            <w:r w:rsidRPr="007B0304">
              <w:rPr>
                <w:rFonts w:cs="Courier New"/>
                <w:b/>
                <w:bCs/>
                <w:color w:val="FFFFFF"/>
                <w:szCs w:val="22"/>
              </w:rPr>
              <w:t>Type of radiation</w:t>
            </w:r>
          </w:p>
        </w:tc>
        <w:tc>
          <w:tcPr>
            <w:tcW w:w="4916" w:type="dxa"/>
            <w:tcBorders>
              <w:left w:val="single" w:sz="2" w:space="0" w:color="FFFFFF" w:themeColor="background1"/>
              <w:bottom w:val="single" w:sz="8" w:space="0" w:color="4E1A74"/>
            </w:tcBorders>
            <w:shd w:val="clear" w:color="auto" w:fill="4E1A74"/>
            <w:vAlign w:val="center"/>
          </w:tcPr>
          <w:p w14:paraId="4C733746" w14:textId="77777777" w:rsidR="00827191" w:rsidRPr="007B0304" w:rsidRDefault="00827191" w:rsidP="007B0304">
            <w:pPr>
              <w:pStyle w:val="PlainText"/>
              <w:spacing w:before="60" w:after="60" w:line="240" w:lineRule="auto"/>
              <w:rPr>
                <w:rFonts w:cs="Courier New"/>
                <w:b/>
                <w:bCs/>
                <w:color w:val="FFFFFF"/>
                <w:szCs w:val="22"/>
              </w:rPr>
            </w:pPr>
            <w:r w:rsidRPr="007B0304">
              <w:rPr>
                <w:rFonts w:cs="Courier New"/>
                <w:b/>
                <w:bCs/>
                <w:color w:val="FFFFFF"/>
                <w:szCs w:val="22"/>
              </w:rPr>
              <w:t>W</w:t>
            </w:r>
            <w:r w:rsidRPr="007B0304">
              <w:rPr>
                <w:rFonts w:cs="Courier New"/>
                <w:b/>
                <w:bCs/>
                <w:color w:val="FFFFFF"/>
                <w:szCs w:val="22"/>
                <w:vertAlign w:val="subscript"/>
              </w:rPr>
              <w:t>R</w:t>
            </w:r>
          </w:p>
        </w:tc>
      </w:tr>
      <w:tr w:rsidR="00827191" w:rsidRPr="00AF4664" w14:paraId="0FAAF0AF" w14:textId="77777777" w:rsidTr="00F0548B">
        <w:trPr>
          <w:trHeight w:val="421"/>
          <w:jc w:val="center"/>
        </w:trPr>
        <w:tc>
          <w:tcPr>
            <w:tcW w:w="4702" w:type="dxa"/>
            <w:tcBorders>
              <w:bottom w:val="single" w:sz="2" w:space="0" w:color="4E1A74"/>
              <w:right w:val="single" w:sz="2" w:space="0" w:color="4E1A74"/>
            </w:tcBorders>
            <w:shd w:val="clear" w:color="auto" w:fill="auto"/>
            <w:vAlign w:val="center"/>
          </w:tcPr>
          <w:p w14:paraId="0A6CFD25" w14:textId="77777777" w:rsidR="00827191" w:rsidRPr="007B0304" w:rsidRDefault="00942618" w:rsidP="007B0304">
            <w:pPr>
              <w:pStyle w:val="PlainText"/>
              <w:spacing w:before="60" w:after="60"/>
              <w:rPr>
                <w:rFonts w:cs="Courier New"/>
                <w:szCs w:val="22"/>
              </w:rPr>
            </w:pPr>
            <w:r w:rsidRPr="007B0304">
              <w:rPr>
                <w:rFonts w:cs="Courier New"/>
                <w:szCs w:val="22"/>
              </w:rPr>
              <w:t>Photons</w:t>
            </w:r>
          </w:p>
        </w:tc>
        <w:tc>
          <w:tcPr>
            <w:tcW w:w="4916" w:type="dxa"/>
            <w:tcBorders>
              <w:left w:val="single" w:sz="2" w:space="0" w:color="4E1A74"/>
              <w:bottom w:val="single" w:sz="2" w:space="0" w:color="4E1A74"/>
            </w:tcBorders>
            <w:shd w:val="clear" w:color="auto" w:fill="auto"/>
            <w:vAlign w:val="center"/>
          </w:tcPr>
          <w:p w14:paraId="123829DE" w14:textId="77777777" w:rsidR="00827191" w:rsidRPr="007B0304" w:rsidRDefault="00827191" w:rsidP="007B0304">
            <w:pPr>
              <w:pStyle w:val="PlainText"/>
              <w:spacing w:before="60" w:after="60"/>
              <w:rPr>
                <w:rFonts w:cs="Courier New"/>
                <w:szCs w:val="22"/>
              </w:rPr>
            </w:pPr>
            <w:r w:rsidRPr="007B0304">
              <w:rPr>
                <w:rFonts w:cs="Courier New"/>
                <w:szCs w:val="22"/>
              </w:rPr>
              <w:t>1</w:t>
            </w:r>
          </w:p>
        </w:tc>
      </w:tr>
      <w:tr w:rsidR="00827191" w:rsidRPr="00942618" w14:paraId="3F725226" w14:textId="77777777" w:rsidTr="00F0548B">
        <w:trPr>
          <w:trHeight w:val="501"/>
          <w:jc w:val="center"/>
        </w:trPr>
        <w:tc>
          <w:tcPr>
            <w:tcW w:w="4702" w:type="dxa"/>
            <w:tcBorders>
              <w:top w:val="single" w:sz="2" w:space="0" w:color="4E1A74"/>
              <w:bottom w:val="single" w:sz="2" w:space="0" w:color="4E1A74"/>
              <w:right w:val="single" w:sz="2" w:space="0" w:color="4E1A74"/>
            </w:tcBorders>
            <w:shd w:val="clear" w:color="auto" w:fill="F6EFFB"/>
            <w:vAlign w:val="center"/>
          </w:tcPr>
          <w:p w14:paraId="2BE0248B" w14:textId="77777777" w:rsidR="00827191" w:rsidRPr="007B0304" w:rsidRDefault="004E5547" w:rsidP="007B0304">
            <w:pPr>
              <w:pStyle w:val="PlainText"/>
              <w:spacing w:before="60" w:after="60"/>
              <w:rPr>
                <w:rFonts w:cs="Courier New"/>
                <w:szCs w:val="22"/>
              </w:rPr>
            </w:pPr>
            <w:r w:rsidRPr="007B0304">
              <w:rPr>
                <w:rFonts w:cs="Courier New"/>
                <w:szCs w:val="22"/>
              </w:rPr>
              <w:t>Electrons and muons</w:t>
            </w:r>
          </w:p>
        </w:tc>
        <w:tc>
          <w:tcPr>
            <w:tcW w:w="4916" w:type="dxa"/>
            <w:tcBorders>
              <w:top w:val="single" w:sz="2" w:space="0" w:color="4E1A74"/>
              <w:left w:val="single" w:sz="2" w:space="0" w:color="4E1A74"/>
              <w:bottom w:val="single" w:sz="2" w:space="0" w:color="4E1A74"/>
            </w:tcBorders>
            <w:shd w:val="clear" w:color="auto" w:fill="F6EFFB"/>
            <w:vAlign w:val="center"/>
          </w:tcPr>
          <w:p w14:paraId="50E6C076" w14:textId="77777777" w:rsidR="00827191" w:rsidRPr="007B0304" w:rsidRDefault="004E5547" w:rsidP="007B0304">
            <w:pPr>
              <w:pStyle w:val="PlainText"/>
              <w:spacing w:before="60" w:after="60"/>
              <w:rPr>
                <w:rFonts w:cs="Courier New"/>
                <w:szCs w:val="22"/>
              </w:rPr>
            </w:pPr>
            <w:r w:rsidRPr="007B0304">
              <w:rPr>
                <w:rFonts w:cs="Courier New"/>
                <w:szCs w:val="22"/>
              </w:rPr>
              <w:t>1</w:t>
            </w:r>
          </w:p>
        </w:tc>
      </w:tr>
      <w:tr w:rsidR="00942618" w:rsidRPr="00AF4664" w14:paraId="64F488AF" w14:textId="77777777" w:rsidTr="00F0548B">
        <w:trPr>
          <w:trHeight w:val="553"/>
          <w:jc w:val="center"/>
        </w:trPr>
        <w:tc>
          <w:tcPr>
            <w:tcW w:w="4702" w:type="dxa"/>
            <w:tcBorders>
              <w:top w:val="single" w:sz="2" w:space="0" w:color="4E1A74"/>
              <w:bottom w:val="single" w:sz="2" w:space="0" w:color="4E1A74"/>
              <w:right w:val="single" w:sz="2" w:space="0" w:color="4E1A74"/>
            </w:tcBorders>
            <w:shd w:val="clear" w:color="auto" w:fill="auto"/>
            <w:vAlign w:val="center"/>
          </w:tcPr>
          <w:p w14:paraId="1FC64922" w14:textId="77777777" w:rsidR="00942618" w:rsidRPr="007B0304" w:rsidRDefault="004E5547" w:rsidP="007B0304">
            <w:pPr>
              <w:pStyle w:val="PlainText"/>
              <w:spacing w:before="60" w:after="60"/>
              <w:rPr>
                <w:rFonts w:cs="Courier New"/>
                <w:szCs w:val="22"/>
              </w:rPr>
            </w:pPr>
            <w:r w:rsidRPr="007B0304">
              <w:rPr>
                <w:rFonts w:cs="Courier New"/>
                <w:szCs w:val="22"/>
              </w:rPr>
              <w:t>Protons and charges pions</w:t>
            </w:r>
          </w:p>
        </w:tc>
        <w:tc>
          <w:tcPr>
            <w:tcW w:w="4916" w:type="dxa"/>
            <w:tcBorders>
              <w:top w:val="single" w:sz="2" w:space="0" w:color="4E1A74"/>
              <w:left w:val="single" w:sz="2" w:space="0" w:color="4E1A74"/>
              <w:bottom w:val="single" w:sz="2" w:space="0" w:color="4E1A74"/>
            </w:tcBorders>
            <w:shd w:val="clear" w:color="auto" w:fill="auto"/>
            <w:vAlign w:val="center"/>
          </w:tcPr>
          <w:p w14:paraId="14F06237" w14:textId="77777777" w:rsidR="00942618" w:rsidRPr="007B0304" w:rsidRDefault="004E5547" w:rsidP="007B0304">
            <w:pPr>
              <w:pStyle w:val="PlainText"/>
              <w:spacing w:before="60" w:after="60"/>
              <w:rPr>
                <w:rFonts w:cs="Courier New"/>
                <w:szCs w:val="22"/>
              </w:rPr>
            </w:pPr>
            <w:r w:rsidRPr="007B0304">
              <w:rPr>
                <w:rFonts w:cs="Courier New"/>
                <w:szCs w:val="22"/>
              </w:rPr>
              <w:t>2</w:t>
            </w:r>
          </w:p>
        </w:tc>
      </w:tr>
      <w:tr w:rsidR="004E5547" w:rsidRPr="00AF4664" w14:paraId="4F4EC562" w14:textId="77777777" w:rsidTr="00F0548B">
        <w:trPr>
          <w:trHeight w:val="553"/>
          <w:jc w:val="center"/>
        </w:trPr>
        <w:tc>
          <w:tcPr>
            <w:tcW w:w="4702" w:type="dxa"/>
            <w:tcBorders>
              <w:top w:val="single" w:sz="2" w:space="0" w:color="4E1A74"/>
              <w:bottom w:val="single" w:sz="2" w:space="0" w:color="4E1A74"/>
              <w:right w:val="single" w:sz="2" w:space="0" w:color="4E1A74"/>
            </w:tcBorders>
            <w:shd w:val="clear" w:color="auto" w:fill="F6EFFB"/>
            <w:vAlign w:val="center"/>
          </w:tcPr>
          <w:p w14:paraId="142C7DF7" w14:textId="77777777" w:rsidR="004E5547" w:rsidRPr="007B0304" w:rsidRDefault="004E5547" w:rsidP="007B0304">
            <w:pPr>
              <w:pStyle w:val="PlainText"/>
              <w:spacing w:before="60" w:after="60"/>
              <w:rPr>
                <w:rFonts w:cs="Courier New"/>
                <w:szCs w:val="22"/>
              </w:rPr>
            </w:pPr>
            <w:r w:rsidRPr="007B0304">
              <w:rPr>
                <w:rFonts w:cs="Courier New"/>
                <w:szCs w:val="22"/>
              </w:rPr>
              <w:t>Alpha particles, fission fragments, heavy ions</w:t>
            </w:r>
          </w:p>
        </w:tc>
        <w:tc>
          <w:tcPr>
            <w:tcW w:w="4916" w:type="dxa"/>
            <w:tcBorders>
              <w:top w:val="single" w:sz="2" w:space="0" w:color="4E1A74"/>
              <w:left w:val="single" w:sz="2" w:space="0" w:color="4E1A74"/>
              <w:bottom w:val="single" w:sz="2" w:space="0" w:color="4E1A74"/>
            </w:tcBorders>
            <w:shd w:val="clear" w:color="auto" w:fill="F6EFFB"/>
            <w:vAlign w:val="center"/>
          </w:tcPr>
          <w:p w14:paraId="09E91EC9" w14:textId="77777777" w:rsidR="004E5547" w:rsidRPr="007B0304" w:rsidRDefault="004E5547" w:rsidP="007B0304">
            <w:pPr>
              <w:pStyle w:val="PlainText"/>
              <w:spacing w:before="60" w:after="60"/>
              <w:rPr>
                <w:rFonts w:cs="Courier New"/>
                <w:szCs w:val="22"/>
              </w:rPr>
            </w:pPr>
            <w:r w:rsidRPr="007B0304">
              <w:rPr>
                <w:rFonts w:cs="Courier New"/>
                <w:szCs w:val="22"/>
              </w:rPr>
              <w:t>20</w:t>
            </w:r>
          </w:p>
        </w:tc>
      </w:tr>
      <w:tr w:rsidR="004E5547" w:rsidRPr="00AF4664" w14:paraId="189853F6" w14:textId="77777777" w:rsidTr="00F0548B">
        <w:trPr>
          <w:trHeight w:val="553"/>
          <w:jc w:val="center"/>
        </w:trPr>
        <w:tc>
          <w:tcPr>
            <w:tcW w:w="4702" w:type="dxa"/>
            <w:tcBorders>
              <w:top w:val="single" w:sz="2" w:space="0" w:color="4E1A74"/>
              <w:right w:val="single" w:sz="2" w:space="0" w:color="4E1A74"/>
            </w:tcBorders>
            <w:shd w:val="clear" w:color="auto" w:fill="auto"/>
            <w:vAlign w:val="center"/>
          </w:tcPr>
          <w:p w14:paraId="1BF71B91" w14:textId="77777777" w:rsidR="004E5547" w:rsidRPr="007B0304" w:rsidRDefault="004E5547" w:rsidP="007B0304">
            <w:pPr>
              <w:pStyle w:val="PlainText"/>
              <w:spacing w:before="60" w:after="60"/>
              <w:rPr>
                <w:rFonts w:cs="Courier New"/>
                <w:szCs w:val="22"/>
              </w:rPr>
            </w:pPr>
            <w:r w:rsidRPr="007B0304">
              <w:rPr>
                <w:rFonts w:cs="Courier New"/>
                <w:szCs w:val="22"/>
              </w:rPr>
              <w:t>Neutrons</w:t>
            </w:r>
          </w:p>
        </w:tc>
        <w:tc>
          <w:tcPr>
            <w:tcW w:w="4916" w:type="dxa"/>
            <w:tcBorders>
              <w:top w:val="single" w:sz="2" w:space="0" w:color="4E1A74"/>
              <w:left w:val="single" w:sz="2" w:space="0" w:color="4E1A74"/>
            </w:tcBorders>
            <w:shd w:val="clear" w:color="auto" w:fill="auto"/>
            <w:vAlign w:val="center"/>
          </w:tcPr>
          <w:p w14:paraId="71E950C8" w14:textId="77777777" w:rsidR="004E5547" w:rsidRPr="007B0304" w:rsidRDefault="004E5547" w:rsidP="007B0304">
            <w:pPr>
              <w:pStyle w:val="PlainText"/>
              <w:spacing w:before="60" w:after="60"/>
              <w:rPr>
                <w:rFonts w:cs="Courier New"/>
                <w:szCs w:val="22"/>
              </w:rPr>
            </w:pPr>
            <w:r w:rsidRPr="007B0304">
              <w:rPr>
                <w:rFonts w:cs="Courier New"/>
                <w:szCs w:val="22"/>
              </w:rPr>
              <w:t>A continued function of neutron energy</w:t>
            </w:r>
          </w:p>
          <w:p w14:paraId="1ECCF0F5" w14:textId="77777777" w:rsidR="004E5547" w:rsidRPr="007B0304" w:rsidRDefault="006E4EC5" w:rsidP="007B0304">
            <w:pPr>
              <w:pStyle w:val="PlainText"/>
              <w:spacing w:before="60" w:after="60"/>
              <w:rPr>
                <w:rFonts w:cs="Courier New"/>
                <w:szCs w:val="22"/>
              </w:rPr>
            </w:pPr>
            <m:oMath>
              <m:sSub>
                <m:sSubPr>
                  <m:ctrlPr>
                    <w:rPr>
                      <w:rFonts w:ascii="Cambria Math" w:hAnsi="Cambria Math"/>
                      <w:i/>
                      <w:szCs w:val="22"/>
                    </w:rPr>
                  </m:ctrlPr>
                </m:sSubPr>
                <m:e>
                  <m:r>
                    <w:rPr>
                      <w:rFonts w:ascii="Cambria Math" w:hAnsi="Cambria Math"/>
                      <w:szCs w:val="22"/>
                    </w:rPr>
                    <m:t>w</m:t>
                  </m:r>
                </m:e>
                <m:sub>
                  <m:r>
                    <m:rPr>
                      <m:sty m:val="p"/>
                    </m:rPr>
                    <w:rPr>
                      <w:rFonts w:ascii="Cambria Math" w:hAnsi="Cambria Math"/>
                      <w:szCs w:val="22"/>
                    </w:rPr>
                    <m:t>R</m:t>
                  </m:r>
                </m:sub>
              </m:sSub>
              <m:r>
                <w:rPr>
                  <w:rFonts w:ascii="Cambria Math" w:hAnsi="Cambria Math"/>
                  <w:szCs w:val="22"/>
                </w:rPr>
                <m:t xml:space="preserve">  = </m:t>
              </m:r>
              <m:d>
                <m:dPr>
                  <m:begChr m:val="{"/>
                  <m:endChr m:val=""/>
                  <m:ctrlPr>
                    <w:rPr>
                      <w:rFonts w:ascii="Cambria Math" w:hAnsi="Cambria Math"/>
                      <w:i/>
                      <w:szCs w:val="22"/>
                    </w:rPr>
                  </m:ctrlPr>
                </m:dPr>
                <m:e>
                  <m:eqArr>
                    <m:eqArrPr>
                      <m:ctrlPr>
                        <w:rPr>
                          <w:rFonts w:ascii="Cambria Math" w:hAnsi="Cambria Math"/>
                          <w:i/>
                          <w:szCs w:val="22"/>
                        </w:rPr>
                      </m:ctrlPr>
                    </m:eqArrPr>
                    <m:e>
                      <m:r>
                        <w:rPr>
                          <w:rFonts w:ascii="Cambria Math" w:hAnsi="Cambria Math"/>
                          <w:szCs w:val="22"/>
                        </w:rPr>
                        <m:t xml:space="preserve">2.5+18.2 </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m:t>
                          </m:r>
                          <m:sSup>
                            <m:sSupPr>
                              <m:ctrlPr>
                                <w:rPr>
                                  <w:rFonts w:ascii="Cambria Math" w:hAnsi="Cambria Math"/>
                                  <w:i/>
                                  <w:szCs w:val="22"/>
                                </w:rPr>
                              </m:ctrlPr>
                            </m:sSupPr>
                            <m:e>
                              <m:d>
                                <m:dPr>
                                  <m:begChr m:val="["/>
                                  <m:endChr m:val="]"/>
                                  <m:ctrlPr>
                                    <w:rPr>
                                      <w:rFonts w:ascii="Cambria Math" w:hAnsi="Cambria Math"/>
                                      <w:i/>
                                      <w:szCs w:val="22"/>
                                    </w:rPr>
                                  </m:ctrlPr>
                                </m:dPr>
                                <m:e>
                                  <m:func>
                                    <m:funcPr>
                                      <m:ctrlPr>
                                        <w:rPr>
                                          <w:rFonts w:ascii="Cambria Math" w:hAnsi="Cambria Math"/>
                                          <w:szCs w:val="22"/>
                                        </w:rPr>
                                      </m:ctrlPr>
                                    </m:funcPr>
                                    <m:fName>
                                      <m:r>
                                        <m:rPr>
                                          <m:sty m:val="p"/>
                                        </m:rPr>
                                        <w:rPr>
                                          <w:rFonts w:ascii="Cambria Math" w:hAnsi="Cambria Math"/>
                                          <w:szCs w:val="22"/>
                                        </w:rPr>
                                        <m:t>ln</m:t>
                                      </m:r>
                                      <m:ctrlPr>
                                        <w:rPr>
                                          <w:rFonts w:ascii="Cambria Math" w:hAnsi="Cambria Math"/>
                                          <w:i/>
                                          <w:szCs w:val="22"/>
                                        </w:rPr>
                                      </m:ctrlPr>
                                    </m:fName>
                                    <m:e>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E</m:t>
                                              </m:r>
                                            </m:e>
                                            <m:sub>
                                              <m:r>
                                                <m:rPr>
                                                  <m:sty m:val="p"/>
                                                </m:rPr>
                                                <w:rPr>
                                                  <w:rFonts w:ascii="Cambria Math" w:hAnsi="Cambria Math"/>
                                                  <w:szCs w:val="22"/>
                                                </w:rPr>
                                                <m:t>n</m:t>
                                              </m:r>
                                            </m:sub>
                                          </m:sSub>
                                        </m:e>
                                      </m:d>
                                    </m:e>
                                  </m:func>
                                </m:e>
                              </m:d>
                            </m:e>
                            <m:sup>
                              <m:r>
                                <w:rPr>
                                  <w:rFonts w:ascii="Cambria Math" w:hAnsi="Cambria Math"/>
                                  <w:szCs w:val="22"/>
                                </w:rPr>
                                <m:t>2</m:t>
                              </m:r>
                            </m:sup>
                          </m:sSup>
                          <m:r>
                            <w:rPr>
                              <w:rFonts w:ascii="Cambria Math" w:hAnsi="Cambria Math"/>
                              <w:szCs w:val="22"/>
                            </w:rPr>
                            <m:t>/6</m:t>
                          </m:r>
                        </m:sup>
                      </m:sSup>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n</m:t>
                          </m:r>
                        </m:sub>
                      </m:sSub>
                      <m:r>
                        <w:rPr>
                          <w:rFonts w:ascii="Cambria Math" w:hAnsi="Cambria Math"/>
                          <w:szCs w:val="22"/>
                        </w:rPr>
                        <m:t>&lt;1 MeV</m:t>
                      </m:r>
                    </m:e>
                    <m:e>
                      <m:r>
                        <w:rPr>
                          <w:rFonts w:ascii="Cambria Math" w:hAnsi="Cambria Math"/>
                          <w:szCs w:val="22"/>
                        </w:rPr>
                        <m:t xml:space="preserve">5.0+17.0 </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m:t>
                          </m:r>
                          <m:sSup>
                            <m:sSupPr>
                              <m:ctrlPr>
                                <w:rPr>
                                  <w:rFonts w:ascii="Cambria Math" w:hAnsi="Cambria Math"/>
                                  <w:i/>
                                  <w:szCs w:val="22"/>
                                </w:rPr>
                              </m:ctrlPr>
                            </m:sSupPr>
                            <m:e>
                              <m:d>
                                <m:dPr>
                                  <m:begChr m:val="["/>
                                  <m:endChr m:val="]"/>
                                  <m:ctrlPr>
                                    <w:rPr>
                                      <w:rFonts w:ascii="Cambria Math" w:hAnsi="Cambria Math"/>
                                      <w:i/>
                                      <w:szCs w:val="22"/>
                                    </w:rPr>
                                  </m:ctrlPr>
                                </m:dPr>
                                <m:e>
                                  <m:func>
                                    <m:funcPr>
                                      <m:ctrlPr>
                                        <w:rPr>
                                          <w:rFonts w:ascii="Cambria Math" w:hAnsi="Cambria Math"/>
                                          <w:szCs w:val="22"/>
                                        </w:rPr>
                                      </m:ctrlPr>
                                    </m:funcPr>
                                    <m:fName>
                                      <m:r>
                                        <m:rPr>
                                          <m:sty m:val="p"/>
                                        </m:rPr>
                                        <w:rPr>
                                          <w:rFonts w:ascii="Cambria Math" w:hAnsi="Cambria Math"/>
                                          <w:szCs w:val="22"/>
                                        </w:rPr>
                                        <m:t>ln</m:t>
                                      </m:r>
                                      <m:ctrlPr>
                                        <w:rPr>
                                          <w:rFonts w:ascii="Cambria Math" w:hAnsi="Cambria Math"/>
                                          <w:i/>
                                          <w:szCs w:val="22"/>
                                        </w:rPr>
                                      </m:ctrlPr>
                                    </m:fName>
                                    <m:e>
                                      <m:d>
                                        <m:dPr>
                                          <m:ctrlPr>
                                            <w:rPr>
                                              <w:rFonts w:ascii="Cambria Math" w:hAnsi="Cambria Math"/>
                                              <w:i/>
                                              <w:szCs w:val="22"/>
                                            </w:rPr>
                                          </m:ctrlPr>
                                        </m:dPr>
                                        <m:e>
                                          <m:r>
                                            <w:rPr>
                                              <w:rFonts w:ascii="Cambria Math" w:hAnsi="Cambria Math"/>
                                              <w:szCs w:val="22"/>
                                            </w:rPr>
                                            <m:t>2</m:t>
                                          </m:r>
                                          <m:sSub>
                                            <m:sSubPr>
                                              <m:ctrlPr>
                                                <w:rPr>
                                                  <w:rFonts w:ascii="Cambria Math" w:hAnsi="Cambria Math"/>
                                                  <w:i/>
                                                  <w:szCs w:val="22"/>
                                                </w:rPr>
                                              </m:ctrlPr>
                                            </m:sSubPr>
                                            <m:e>
                                              <m:r>
                                                <w:rPr>
                                                  <w:rFonts w:ascii="Cambria Math" w:hAnsi="Cambria Math"/>
                                                  <w:szCs w:val="22"/>
                                                </w:rPr>
                                                <m:t>E</m:t>
                                              </m:r>
                                            </m:e>
                                            <m:sub>
                                              <m:r>
                                                <m:rPr>
                                                  <m:sty m:val="p"/>
                                                </m:rPr>
                                                <w:rPr>
                                                  <w:rFonts w:ascii="Cambria Math" w:hAnsi="Cambria Math"/>
                                                  <w:szCs w:val="22"/>
                                                </w:rPr>
                                                <m:t>n</m:t>
                                              </m:r>
                                            </m:sub>
                                          </m:sSub>
                                        </m:e>
                                      </m:d>
                                    </m:e>
                                  </m:func>
                                </m:e>
                              </m:d>
                            </m:e>
                            <m:sup>
                              <m:r>
                                <w:rPr>
                                  <w:rFonts w:ascii="Cambria Math" w:hAnsi="Cambria Math"/>
                                  <w:szCs w:val="22"/>
                                </w:rPr>
                                <m:t>2</m:t>
                              </m:r>
                            </m:sup>
                          </m:sSup>
                          <m:r>
                            <w:rPr>
                              <w:rFonts w:ascii="Cambria Math" w:hAnsi="Cambria Math"/>
                              <w:szCs w:val="22"/>
                            </w:rPr>
                            <m:t>/6</m:t>
                          </m:r>
                        </m:sup>
                      </m:sSup>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1 MeV ≤E</m:t>
                          </m:r>
                        </m:e>
                        <m:sub>
                          <m:r>
                            <w:rPr>
                              <w:rFonts w:ascii="Cambria Math" w:hAnsi="Cambria Math"/>
                              <w:szCs w:val="22"/>
                            </w:rPr>
                            <m:t>n</m:t>
                          </m:r>
                        </m:sub>
                      </m:sSub>
                      <m:r>
                        <w:rPr>
                          <w:rFonts w:ascii="Cambria Math" w:hAnsi="Cambria Math"/>
                          <w:szCs w:val="22"/>
                        </w:rPr>
                        <m:t>≤50 MeV</m:t>
                      </m:r>
                    </m:e>
                    <m:e>
                      <m:r>
                        <w:rPr>
                          <w:rFonts w:ascii="Cambria Math" w:hAnsi="Cambria Math"/>
                          <w:szCs w:val="22"/>
                        </w:rPr>
                        <m:t xml:space="preserve">2.5+3.25 </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m:t>
                          </m:r>
                          <m:sSup>
                            <m:sSupPr>
                              <m:ctrlPr>
                                <w:rPr>
                                  <w:rFonts w:ascii="Cambria Math" w:hAnsi="Cambria Math"/>
                                  <w:i/>
                                  <w:szCs w:val="22"/>
                                </w:rPr>
                              </m:ctrlPr>
                            </m:sSupPr>
                            <m:e>
                              <m:d>
                                <m:dPr>
                                  <m:begChr m:val="["/>
                                  <m:endChr m:val="]"/>
                                  <m:ctrlPr>
                                    <w:rPr>
                                      <w:rFonts w:ascii="Cambria Math" w:hAnsi="Cambria Math"/>
                                      <w:i/>
                                      <w:szCs w:val="22"/>
                                    </w:rPr>
                                  </m:ctrlPr>
                                </m:dPr>
                                <m:e>
                                  <m:func>
                                    <m:funcPr>
                                      <m:ctrlPr>
                                        <w:rPr>
                                          <w:rFonts w:ascii="Cambria Math" w:hAnsi="Cambria Math"/>
                                          <w:szCs w:val="22"/>
                                        </w:rPr>
                                      </m:ctrlPr>
                                    </m:funcPr>
                                    <m:fName>
                                      <m:r>
                                        <m:rPr>
                                          <m:sty m:val="p"/>
                                        </m:rPr>
                                        <w:rPr>
                                          <w:rFonts w:ascii="Cambria Math" w:hAnsi="Cambria Math"/>
                                          <w:szCs w:val="22"/>
                                        </w:rPr>
                                        <m:t>ln</m:t>
                                      </m:r>
                                      <m:ctrlPr>
                                        <w:rPr>
                                          <w:rFonts w:ascii="Cambria Math" w:hAnsi="Cambria Math"/>
                                          <w:i/>
                                          <w:szCs w:val="22"/>
                                        </w:rPr>
                                      </m:ctrlPr>
                                    </m:fName>
                                    <m:e>
                                      <m:d>
                                        <m:dPr>
                                          <m:ctrlPr>
                                            <w:rPr>
                                              <w:rFonts w:ascii="Cambria Math" w:hAnsi="Cambria Math"/>
                                              <w:i/>
                                              <w:szCs w:val="22"/>
                                            </w:rPr>
                                          </m:ctrlPr>
                                        </m:dPr>
                                        <m:e>
                                          <m:r>
                                            <w:rPr>
                                              <w:rFonts w:ascii="Cambria Math" w:hAnsi="Cambria Math"/>
                                              <w:szCs w:val="22"/>
                                            </w:rPr>
                                            <m:t>0.04</m:t>
                                          </m:r>
                                          <m:sSub>
                                            <m:sSubPr>
                                              <m:ctrlPr>
                                                <w:rPr>
                                                  <w:rFonts w:ascii="Cambria Math" w:hAnsi="Cambria Math"/>
                                                  <w:i/>
                                                  <w:szCs w:val="22"/>
                                                </w:rPr>
                                              </m:ctrlPr>
                                            </m:sSubPr>
                                            <m:e>
                                              <m:r>
                                                <w:rPr>
                                                  <w:rFonts w:ascii="Cambria Math" w:hAnsi="Cambria Math"/>
                                                  <w:szCs w:val="22"/>
                                                </w:rPr>
                                                <m:t>E</m:t>
                                              </m:r>
                                            </m:e>
                                            <m:sub>
                                              <m:r>
                                                <m:rPr>
                                                  <m:sty m:val="p"/>
                                                </m:rPr>
                                                <w:rPr>
                                                  <w:rFonts w:ascii="Cambria Math" w:hAnsi="Cambria Math"/>
                                                  <w:szCs w:val="22"/>
                                                </w:rPr>
                                                <m:t>n</m:t>
                                              </m:r>
                                            </m:sub>
                                          </m:sSub>
                                        </m:e>
                                      </m:d>
                                    </m:e>
                                  </m:func>
                                </m:e>
                              </m:d>
                            </m:e>
                            <m:sup>
                              <m:r>
                                <w:rPr>
                                  <w:rFonts w:ascii="Cambria Math" w:hAnsi="Cambria Math"/>
                                  <w:szCs w:val="22"/>
                                </w:rPr>
                                <m:t>2</m:t>
                              </m:r>
                            </m:sup>
                          </m:sSup>
                          <m:r>
                            <w:rPr>
                              <w:rFonts w:ascii="Cambria Math" w:hAnsi="Cambria Math"/>
                              <w:szCs w:val="22"/>
                            </w:rPr>
                            <m:t>/6</m:t>
                          </m:r>
                        </m:sup>
                      </m:sSup>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n</m:t>
                          </m:r>
                        </m:sub>
                      </m:sSub>
                      <m:r>
                        <w:rPr>
                          <w:rFonts w:ascii="Cambria Math" w:hAnsi="Cambria Math"/>
                          <w:szCs w:val="22"/>
                        </w:rPr>
                        <m:t>&gt;50 MeV</m:t>
                      </m:r>
                    </m:e>
                  </m:eqArr>
                </m:e>
              </m:d>
            </m:oMath>
            <w:r w:rsidR="00123AD4" w:rsidRPr="007B0304">
              <w:rPr>
                <w:rFonts w:cs="Courier New"/>
                <w:szCs w:val="22"/>
              </w:rPr>
              <w:t xml:space="preserve"> </w:t>
            </w:r>
          </w:p>
        </w:tc>
      </w:tr>
    </w:tbl>
    <w:p w14:paraId="26D9B67F" w14:textId="77777777" w:rsidR="00827191" w:rsidRDefault="004E5547" w:rsidP="004E5547">
      <w:pPr>
        <w:pStyle w:val="Glossarydescription"/>
        <w:ind w:left="851" w:hanging="567"/>
      </w:pPr>
      <w:r>
        <w:t xml:space="preserve">Note: </w:t>
      </w:r>
      <w:r w:rsidRPr="004E5547">
        <w:t>All values relate to radiation incident on the body or, for internal radiation sources, radiation emitted from the incorporated radionuclide(s).</w:t>
      </w:r>
    </w:p>
    <w:p w14:paraId="093AED79" w14:textId="77777777" w:rsidR="00827191" w:rsidRDefault="004E5547" w:rsidP="004E5547">
      <w:pPr>
        <w:pStyle w:val="GlossaryTerm"/>
      </w:pPr>
      <w:r w:rsidRPr="002E6F1E">
        <w:t>Radioactive</w:t>
      </w:r>
      <w:r>
        <w:t xml:space="preserve"> material</w:t>
      </w:r>
    </w:p>
    <w:p w14:paraId="34B4EB70" w14:textId="77777777" w:rsidR="004E5547" w:rsidRDefault="004E5547" w:rsidP="004E5547">
      <w:pPr>
        <w:pStyle w:val="Glossarydescription"/>
      </w:pPr>
      <w:r>
        <w:t>Scientific meaning: Material exhibiting radioactivity; emitting or relating to the emission of ionising radiation or particles.</w:t>
      </w:r>
    </w:p>
    <w:p w14:paraId="1BB8EF2C" w14:textId="77777777" w:rsidR="00827191" w:rsidRDefault="004E5547" w:rsidP="004E5547">
      <w:pPr>
        <w:pStyle w:val="Glossarydescription"/>
      </w:pPr>
      <w:r>
        <w:t>Regulatory meaning: Material designated by the relevant regulatory authority as being subject to regulatory control because of its radioactivity.</w:t>
      </w:r>
    </w:p>
    <w:p w14:paraId="20BC2967" w14:textId="77777777" w:rsidR="00E46B2E" w:rsidRPr="002E6F1E" w:rsidRDefault="00E46B2E" w:rsidP="00E46B2E">
      <w:pPr>
        <w:pStyle w:val="GlossaryTerm"/>
      </w:pPr>
      <w:r w:rsidRPr="002E6F1E">
        <w:t xml:space="preserve">Radioactive </w:t>
      </w:r>
      <w:r w:rsidR="004E5547">
        <w:t>substance</w:t>
      </w:r>
    </w:p>
    <w:p w14:paraId="6D8D13A8" w14:textId="77777777" w:rsidR="004E5547" w:rsidRDefault="004E5547" w:rsidP="004E5547">
      <w:pPr>
        <w:pStyle w:val="Glossarydescription"/>
      </w:pPr>
      <w:r>
        <w:t>Scientific meaning: refers only to the presence of radioactivity, and gives no indication of the magnitude of the hazard involved.</w:t>
      </w:r>
    </w:p>
    <w:p w14:paraId="5837F98F" w14:textId="77777777" w:rsidR="00E46B2E" w:rsidRDefault="004E5547" w:rsidP="004E5547">
      <w:pPr>
        <w:pStyle w:val="Glossarydescription"/>
      </w:pPr>
      <w:r>
        <w:t>Regulatory meaning: Designated by the relevant regulatory authority as being subject to regulatory control because of its radioactivity.’</w:t>
      </w:r>
    </w:p>
    <w:p w14:paraId="766DC195" w14:textId="77777777" w:rsidR="00E46B2E" w:rsidRPr="00AF6244" w:rsidRDefault="00E46B2E" w:rsidP="00E46B2E">
      <w:pPr>
        <w:pStyle w:val="GlossaryTerm"/>
      </w:pPr>
      <w:r w:rsidRPr="00AF6244">
        <w:t>R</w:t>
      </w:r>
      <w:r w:rsidR="004E5547">
        <w:t>elevant regulatory authority</w:t>
      </w:r>
    </w:p>
    <w:p w14:paraId="6BA85AC7" w14:textId="77777777" w:rsidR="00E46B2E" w:rsidRDefault="00CF4BEC" w:rsidP="0057114E">
      <w:pPr>
        <w:pStyle w:val="Glossarydescription"/>
      </w:pPr>
      <w:r w:rsidRPr="00CF4BEC">
        <w:t xml:space="preserve">The radiation protection authority or authorities designated, or otherwise recognised, for regulatory purposes in connection with protection and safety relating to applications of ionising radiation. A list of relevant regulatory authorities in Australia can be found on ARPANSA’s website at </w:t>
      </w:r>
      <w:hyperlink r:id="rId43" w:history="1">
        <w:r w:rsidRPr="0018202A">
          <w:rPr>
            <w:rStyle w:val="Hyperlink"/>
          </w:rPr>
          <w:t>www.arpansa.gov.au/regulation-and-licensing/regulation/state-territory-regulators</w:t>
        </w:r>
      </w:hyperlink>
      <w:r w:rsidRPr="00CF4BEC">
        <w:t>.</w:t>
      </w:r>
      <w:r>
        <w:t xml:space="preserve"> </w:t>
      </w:r>
    </w:p>
    <w:p w14:paraId="34AF62A1" w14:textId="77777777" w:rsidR="00EB324C" w:rsidRDefault="00EB324C" w:rsidP="0057114E">
      <w:pPr>
        <w:pStyle w:val="Glossarydescription"/>
      </w:pPr>
    </w:p>
    <w:p w14:paraId="47678857" w14:textId="77777777" w:rsidR="00E46B2E" w:rsidRPr="00AF6244" w:rsidRDefault="00E46B2E" w:rsidP="00EB324C">
      <w:pPr>
        <w:pStyle w:val="GlossaryTerm"/>
        <w:ind w:left="0" w:firstLine="0"/>
      </w:pPr>
      <w:r w:rsidRPr="00AF6244">
        <w:lastRenderedPageBreak/>
        <w:t>R</w:t>
      </w:r>
      <w:r w:rsidR="00CF4BEC">
        <w:t>epresentative person</w:t>
      </w:r>
    </w:p>
    <w:p w14:paraId="69E640E1" w14:textId="77777777" w:rsidR="00E46B2E" w:rsidRPr="0057114E" w:rsidRDefault="00686829" w:rsidP="00BD6F60">
      <w:pPr>
        <w:pStyle w:val="GlossaryInfo"/>
        <w:keepNext/>
        <w:keepLines/>
        <w:rPr>
          <w:sz w:val="22"/>
        </w:rPr>
      </w:pPr>
      <w:r w:rsidRPr="00686829">
        <w:rPr>
          <w:sz w:val="22"/>
        </w:rPr>
        <w:t>An individual receiving a dose that is representative of the doses to the more highly exposed individuals in the population.</w:t>
      </w:r>
    </w:p>
    <w:p w14:paraId="4153D852" w14:textId="77777777" w:rsidR="00686829" w:rsidRDefault="00686829" w:rsidP="00E46B2E">
      <w:pPr>
        <w:pStyle w:val="Glossarydescription"/>
        <w:rPr>
          <w:rFonts w:ascii="Calibri" w:hAnsi="Calibri"/>
          <w:b/>
          <w:color w:val="4E1A74"/>
        </w:rPr>
      </w:pPr>
      <w:r w:rsidRPr="00686829">
        <w:rPr>
          <w:rFonts w:ascii="Calibri" w:hAnsi="Calibri"/>
          <w:b/>
          <w:color w:val="4E1A74"/>
        </w:rPr>
        <w:t>Responsible person</w:t>
      </w:r>
      <w:r w:rsidRPr="00686829">
        <w:rPr>
          <w:rFonts w:ascii="Calibri" w:hAnsi="Calibri"/>
          <w:b/>
          <w:color w:val="4E1A74"/>
          <w:vertAlign w:val="superscript"/>
        </w:rPr>
        <w:footnoteReference w:id="5"/>
      </w:r>
      <w:r w:rsidRPr="00686829">
        <w:rPr>
          <w:rFonts w:ascii="Calibri" w:hAnsi="Calibri"/>
          <w:b/>
          <w:color w:val="4E1A74"/>
        </w:rPr>
        <w:t xml:space="preserve"> </w:t>
      </w:r>
    </w:p>
    <w:p w14:paraId="088B983E" w14:textId="77777777" w:rsidR="00686829" w:rsidRDefault="00686829" w:rsidP="00686829">
      <w:pPr>
        <w:pStyle w:val="Glossarydescription"/>
      </w:pPr>
      <w:r>
        <w:t>In relation to any radiation source, prescribed radiation facility or premises on which radiation sources are stored or used means the legal person:</w:t>
      </w:r>
    </w:p>
    <w:p w14:paraId="6E5C25BD" w14:textId="77777777" w:rsidR="00686829" w:rsidRDefault="00686829" w:rsidP="00BC0396">
      <w:pPr>
        <w:pStyle w:val="Glossarydescription"/>
        <w:numPr>
          <w:ilvl w:val="0"/>
          <w:numId w:val="50"/>
        </w:numPr>
      </w:pPr>
      <w:r>
        <w:t>having overall management responsibility including responsibility for the security and maintenance of the radiation source, facility or premises</w:t>
      </w:r>
    </w:p>
    <w:p w14:paraId="6020ABBC" w14:textId="77777777" w:rsidR="00686829" w:rsidRDefault="00686829" w:rsidP="00BC0396">
      <w:pPr>
        <w:pStyle w:val="Glossarydescription"/>
        <w:numPr>
          <w:ilvl w:val="0"/>
          <w:numId w:val="50"/>
        </w:numPr>
      </w:pPr>
      <w:r>
        <w:t>having overall control over who may use the radiation source, facility or premises</w:t>
      </w:r>
    </w:p>
    <w:p w14:paraId="606930AC" w14:textId="77777777" w:rsidR="00E46B2E" w:rsidRPr="003A22CC" w:rsidRDefault="00686829" w:rsidP="00BC0396">
      <w:pPr>
        <w:pStyle w:val="Glossarydescription"/>
        <w:numPr>
          <w:ilvl w:val="0"/>
          <w:numId w:val="50"/>
        </w:numPr>
      </w:pPr>
      <w:r>
        <w:t>in whose name the radiation source, facility or premises would be registered if this is required.</w:t>
      </w:r>
    </w:p>
    <w:p w14:paraId="3E7D2D79" w14:textId="77777777" w:rsidR="00E46B2E" w:rsidRPr="005E1A29" w:rsidRDefault="00E46B2E" w:rsidP="00E46B2E">
      <w:pPr>
        <w:pStyle w:val="GlossaryTerm"/>
      </w:pPr>
      <w:r w:rsidRPr="005E1A29">
        <w:t>Safety</w:t>
      </w:r>
    </w:p>
    <w:p w14:paraId="63463F84" w14:textId="77777777" w:rsidR="00E46B2E" w:rsidRPr="00BD6F60" w:rsidRDefault="00E46B2E" w:rsidP="00BD6F60">
      <w:pPr>
        <w:pStyle w:val="Glossarydescription"/>
        <w:keepLines/>
        <w:rPr>
          <w:spacing w:val="-2"/>
        </w:rPr>
      </w:pPr>
      <w:r w:rsidRPr="00BD6F60">
        <w:rPr>
          <w:spacing w:val="-2"/>
        </w:rPr>
        <w:t xml:space="preserve">For the purposes of this </w:t>
      </w:r>
      <w:r w:rsidR="00A31DB6" w:rsidRPr="00BD6F60">
        <w:rPr>
          <w:spacing w:val="-2"/>
        </w:rPr>
        <w:t>Guide</w:t>
      </w:r>
      <w:r w:rsidRPr="00BD6F60">
        <w:rPr>
          <w:spacing w:val="-2"/>
        </w:rPr>
        <w:t>, ‘safety’ means the protection of people and the environment against radiation risks, and the safety of facilities and activities that give rise to radiation risks. ‘Safety’ as used here includes the safety of nuclear installations, radiation safety, the safety of radioactive waste management and safety in the transport of radioactive material</w:t>
      </w:r>
      <w:r w:rsidR="00FA70C1" w:rsidRPr="00BD6F60">
        <w:rPr>
          <w:spacing w:val="-2"/>
        </w:rPr>
        <w:t>.</w:t>
      </w:r>
      <w:r w:rsidRPr="00BD6F60">
        <w:rPr>
          <w:spacing w:val="-2"/>
        </w:rPr>
        <w:t xml:space="preserve"> </w:t>
      </w:r>
      <w:r w:rsidR="00FA70C1" w:rsidRPr="00BD6F60">
        <w:rPr>
          <w:spacing w:val="-2"/>
        </w:rPr>
        <w:t>I</w:t>
      </w:r>
      <w:r w:rsidRPr="00BD6F60">
        <w:rPr>
          <w:spacing w:val="-2"/>
        </w:rPr>
        <w:t>t does not include non</w:t>
      </w:r>
      <w:r w:rsidR="00BA4F24">
        <w:rPr>
          <w:spacing w:val="-2"/>
        </w:rPr>
        <w:t>-</w:t>
      </w:r>
      <w:r w:rsidRPr="00BD6F60">
        <w:rPr>
          <w:spacing w:val="-2"/>
        </w:rPr>
        <w:t>radiation related aspects of safety.</w:t>
      </w:r>
    </w:p>
    <w:p w14:paraId="18FF8C83" w14:textId="77777777" w:rsidR="00E46B2E" w:rsidRPr="00561B03" w:rsidRDefault="00E46B2E" w:rsidP="00561B03">
      <w:pPr>
        <w:pStyle w:val="Glossarydescription"/>
      </w:pPr>
      <w:r w:rsidRPr="00561B03">
        <w:t>Safety is concerned with both radiation risks under normal circumstances and radiation risks as a consequence of incidents, as well as with other possible direct consequences of a loss of control over a nuclear reactor core, nuclear chain reaction, radioactive source or any other source of radiation. Safety measures include actions to prevent incidents and arrangements put in place to mitigate their consequences if they were to occur.</w:t>
      </w:r>
    </w:p>
    <w:p w14:paraId="1EBE441A" w14:textId="77777777" w:rsidR="00E46B2E" w:rsidRPr="002E6F1E" w:rsidRDefault="00E46B2E" w:rsidP="00E46B2E">
      <w:pPr>
        <w:pStyle w:val="GlossaryTerm"/>
      </w:pPr>
      <w:r w:rsidRPr="002E6F1E">
        <w:t>S</w:t>
      </w:r>
      <w:r w:rsidR="00680A15">
        <w:t>ealed (radioactive) source</w:t>
      </w:r>
    </w:p>
    <w:p w14:paraId="04474A01" w14:textId="77777777" w:rsidR="0080492A" w:rsidRDefault="0080492A" w:rsidP="0080492A">
      <w:pPr>
        <w:pStyle w:val="Glossarydescription"/>
      </w:pPr>
      <w:r>
        <w:t>A radioactive source in which the radioactive material is:</w:t>
      </w:r>
    </w:p>
    <w:p w14:paraId="3DEEB073" w14:textId="77777777" w:rsidR="0080492A" w:rsidRDefault="0080492A" w:rsidP="00BC0396">
      <w:pPr>
        <w:pStyle w:val="Glossarydescription"/>
        <w:numPr>
          <w:ilvl w:val="0"/>
          <w:numId w:val="51"/>
        </w:numPr>
      </w:pPr>
      <w:r>
        <w:t>permanently sealed in a capsule</w:t>
      </w:r>
      <w:r w:rsidR="00946953">
        <w:br/>
        <w:t>or</w:t>
      </w:r>
    </w:p>
    <w:p w14:paraId="08F40C70" w14:textId="77777777" w:rsidR="00E46B2E" w:rsidRPr="005E1A29" w:rsidRDefault="0080492A" w:rsidP="00BC0396">
      <w:pPr>
        <w:pStyle w:val="Glossarydescription"/>
        <w:numPr>
          <w:ilvl w:val="0"/>
          <w:numId w:val="51"/>
        </w:numPr>
      </w:pPr>
      <w:r>
        <w:t>closely bonded and in a solid form.</w:t>
      </w:r>
    </w:p>
    <w:p w14:paraId="158DE44E" w14:textId="77777777" w:rsidR="008C4359" w:rsidRPr="005E1A29" w:rsidRDefault="0080492A" w:rsidP="008C4359">
      <w:pPr>
        <w:pStyle w:val="GlossaryTerm"/>
      </w:pPr>
      <w:r>
        <w:t>Security</w:t>
      </w:r>
    </w:p>
    <w:p w14:paraId="7F7C3FFA" w14:textId="77777777" w:rsidR="008C4359" w:rsidRDefault="0080492A" w:rsidP="008C4359">
      <w:pPr>
        <w:pStyle w:val="Glossarydescription"/>
      </w:pPr>
      <w:r w:rsidRPr="0080492A">
        <w:t>The prevention of, detection of, and response to, criminal or intentional unauthorised acts involving or directed at nuclear material, other radioactive material, associated facilities, or associated activities.</w:t>
      </w:r>
    </w:p>
    <w:p w14:paraId="5CAF4A23" w14:textId="77777777" w:rsidR="00E46B2E" w:rsidRPr="00C51EC8" w:rsidRDefault="00E46B2E" w:rsidP="00E46B2E">
      <w:pPr>
        <w:pStyle w:val="GlossaryTerm"/>
      </w:pPr>
      <w:r w:rsidRPr="00C51EC8">
        <w:t>S</w:t>
      </w:r>
      <w:r w:rsidR="0080492A">
        <w:t>upervised area</w:t>
      </w:r>
    </w:p>
    <w:p w14:paraId="4BBC0558" w14:textId="77777777" w:rsidR="00E46B2E" w:rsidRPr="00211EED" w:rsidRDefault="0080492A" w:rsidP="00E46B2E">
      <w:pPr>
        <w:pStyle w:val="Glossarydescription"/>
      </w:pPr>
      <w:r w:rsidRPr="0080492A">
        <w:t>A defined area not designated as a controlled area but for which occupational exposure conditions are kept under review, even though specific protection measures or safety provisions are not normally needed.</w:t>
      </w:r>
    </w:p>
    <w:p w14:paraId="0725D8A3" w14:textId="77777777" w:rsidR="00F116A4" w:rsidRDefault="0080492A" w:rsidP="00E73E8C">
      <w:pPr>
        <w:pStyle w:val="GlossaryTerm"/>
        <w:rPr>
          <w:vertAlign w:val="subscript"/>
        </w:rPr>
      </w:pPr>
      <w:r>
        <w:lastRenderedPageBreak/>
        <w:t xml:space="preserve">Tissue weighting factor, </w:t>
      </w:r>
      <w:r w:rsidRPr="0080492A">
        <w:rPr>
          <w:i/>
        </w:rPr>
        <w:t>w</w:t>
      </w:r>
      <w:r w:rsidRPr="0080492A">
        <w:rPr>
          <w:vertAlign w:val="subscript"/>
        </w:rPr>
        <w:t>T</w:t>
      </w:r>
    </w:p>
    <w:p w14:paraId="51F4AC9F" w14:textId="77777777" w:rsidR="006D50C5" w:rsidRDefault="006D50C5" w:rsidP="006D50C5">
      <w:pPr>
        <w:pStyle w:val="Glossarydescription"/>
      </w:pPr>
      <w:r>
        <w:t>A number by which the absorbed dose in a tissue or organ is multiplied to reflect the relative biological effectiveness of the radiation in inducing stochastic effects at low doses, the result being the equivalent dose.</w:t>
      </w:r>
    </w:p>
    <w:p w14:paraId="328F2D93" w14:textId="77777777" w:rsidR="00EB324C" w:rsidRDefault="006D50C5" w:rsidP="00F0548B">
      <w:pPr>
        <w:pStyle w:val="Glossarydescription"/>
        <w:spacing w:after="120"/>
      </w:pPr>
      <w:r>
        <w:t>Values are selected to be representative of the relevant relative biological effectiveness and are broadly compatible with the values previously recommended for quality factors in the definition of dose equivalent. The radiation weighting factor values are:</w:t>
      </w:r>
    </w:p>
    <w:tbl>
      <w:tblPr>
        <w:tblW w:w="5000" w:type="pct"/>
        <w:jc w:val="center"/>
        <w:tblBorders>
          <w:top w:val="single" w:sz="8" w:space="0" w:color="4E1A74"/>
          <w:left w:val="single" w:sz="8" w:space="0" w:color="4E1A74"/>
          <w:bottom w:val="single" w:sz="8" w:space="0" w:color="4E1A74"/>
          <w:right w:val="single" w:sz="8" w:space="0" w:color="4E1A74"/>
          <w:insideH w:val="single" w:sz="8" w:space="0" w:color="4E1A74"/>
        </w:tblBorders>
        <w:tblLook w:val="0620" w:firstRow="1" w:lastRow="0" w:firstColumn="0" w:lastColumn="0" w:noHBand="1" w:noVBand="1"/>
      </w:tblPr>
      <w:tblGrid>
        <w:gridCol w:w="4009"/>
        <w:gridCol w:w="2845"/>
        <w:gridCol w:w="2764"/>
      </w:tblGrid>
      <w:tr w:rsidR="0080492A" w:rsidRPr="00FC6B0F" w14:paraId="6D3DBA67" w14:textId="77777777" w:rsidTr="005350C8">
        <w:trPr>
          <w:trHeight w:val="567"/>
          <w:tblHeader/>
          <w:jc w:val="center"/>
        </w:trPr>
        <w:tc>
          <w:tcPr>
            <w:tcW w:w="4009" w:type="dxa"/>
            <w:tcBorders>
              <w:bottom w:val="single" w:sz="8" w:space="0" w:color="4E1A74"/>
              <w:right w:val="single" w:sz="4" w:space="0" w:color="FFFFFF" w:themeColor="background1"/>
            </w:tcBorders>
            <w:shd w:val="clear" w:color="auto" w:fill="4E1A74"/>
            <w:vAlign w:val="center"/>
          </w:tcPr>
          <w:p w14:paraId="39D423C3" w14:textId="77777777" w:rsidR="0080492A" w:rsidRPr="00FC6B0F" w:rsidRDefault="0080492A" w:rsidP="005350C8">
            <w:pPr>
              <w:pStyle w:val="PlainText"/>
              <w:spacing w:before="60" w:after="60" w:line="240" w:lineRule="auto"/>
              <w:rPr>
                <w:rFonts w:cs="Courier New"/>
                <w:b/>
                <w:bCs/>
                <w:color w:val="FFFFFF"/>
                <w:szCs w:val="22"/>
              </w:rPr>
            </w:pPr>
            <w:r w:rsidRPr="00FC6B0F">
              <w:rPr>
                <w:rFonts w:cs="Courier New"/>
                <w:b/>
                <w:bCs/>
                <w:color w:val="FFFFFF"/>
                <w:szCs w:val="22"/>
              </w:rPr>
              <w:t>T</w:t>
            </w:r>
            <w:r>
              <w:rPr>
                <w:rFonts w:cs="Courier New"/>
                <w:b/>
                <w:bCs/>
                <w:color w:val="FFFFFF"/>
                <w:szCs w:val="22"/>
              </w:rPr>
              <w:t>issue or organ</w:t>
            </w:r>
          </w:p>
        </w:tc>
        <w:tc>
          <w:tcPr>
            <w:tcW w:w="2845" w:type="dxa"/>
            <w:tcBorders>
              <w:left w:val="single" w:sz="4" w:space="0" w:color="FFFFFF" w:themeColor="background1"/>
              <w:bottom w:val="single" w:sz="8" w:space="0" w:color="4E1A74"/>
              <w:right w:val="single" w:sz="4" w:space="0" w:color="FFFFFF" w:themeColor="background1"/>
            </w:tcBorders>
            <w:shd w:val="clear" w:color="auto" w:fill="4E1A74"/>
            <w:vAlign w:val="center"/>
          </w:tcPr>
          <w:p w14:paraId="1A6CD4FF" w14:textId="77777777" w:rsidR="0080492A" w:rsidRPr="00FC6B0F" w:rsidRDefault="0080492A" w:rsidP="005350C8">
            <w:pPr>
              <w:pStyle w:val="PlainText"/>
              <w:spacing w:before="60" w:after="60" w:line="240" w:lineRule="auto"/>
              <w:rPr>
                <w:rFonts w:cs="Courier New"/>
                <w:b/>
                <w:bCs/>
                <w:color w:val="FFFFFF"/>
                <w:szCs w:val="22"/>
              </w:rPr>
            </w:pPr>
            <w:r>
              <w:rPr>
                <w:rFonts w:cs="Courier New"/>
                <w:b/>
                <w:bCs/>
                <w:color w:val="FFFFFF"/>
                <w:szCs w:val="22"/>
              </w:rPr>
              <w:t>W</w:t>
            </w:r>
            <w:r>
              <w:rPr>
                <w:rFonts w:cs="Courier New"/>
                <w:b/>
                <w:bCs/>
                <w:color w:val="FFFFFF"/>
                <w:szCs w:val="22"/>
                <w:vertAlign w:val="subscript"/>
              </w:rPr>
              <w:t>T</w:t>
            </w:r>
          </w:p>
        </w:tc>
        <w:tc>
          <w:tcPr>
            <w:tcW w:w="2764" w:type="dxa"/>
            <w:tcBorders>
              <w:left w:val="single" w:sz="4" w:space="0" w:color="FFFFFF" w:themeColor="background1"/>
              <w:bottom w:val="single" w:sz="8" w:space="0" w:color="4E1A74"/>
            </w:tcBorders>
            <w:shd w:val="clear" w:color="auto" w:fill="4E1A74"/>
            <w:vAlign w:val="center"/>
          </w:tcPr>
          <w:p w14:paraId="5C33F65A" w14:textId="77777777" w:rsidR="0080492A" w:rsidRDefault="006E4EC5" w:rsidP="005350C8">
            <w:pPr>
              <w:pStyle w:val="PlainText"/>
              <w:spacing w:before="60" w:after="60" w:line="240" w:lineRule="auto"/>
              <w:rPr>
                <w:rFonts w:cs="Courier New"/>
                <w:b/>
                <w:bCs/>
                <w:color w:val="FFFFFF"/>
                <w:szCs w:val="22"/>
              </w:rPr>
            </w:pPr>
            <m:oMathPara>
              <m:oMath>
                <m:nary>
                  <m:naryPr>
                    <m:chr m:val="∑"/>
                    <m:limLoc m:val="undOvr"/>
                    <m:subHide m:val="1"/>
                    <m:supHide m:val="1"/>
                    <m:ctrlPr>
                      <w:rPr>
                        <w:rFonts w:ascii="Cambria Math" w:hAnsi="Cambria Math" w:cs="Courier New"/>
                        <w:i/>
                        <w:color w:val="FFFFFF" w:themeColor="background1"/>
                        <w:szCs w:val="22"/>
                      </w:rPr>
                    </m:ctrlPr>
                  </m:naryPr>
                  <m:sub/>
                  <m:sup/>
                  <m:e>
                    <m:sSub>
                      <m:sSubPr>
                        <m:ctrlPr>
                          <w:rPr>
                            <w:rFonts w:ascii="Cambria Math" w:hAnsi="Cambria Math" w:cs="Courier New"/>
                            <w:i/>
                            <w:color w:val="FFFFFF" w:themeColor="background1"/>
                            <w:szCs w:val="22"/>
                          </w:rPr>
                        </m:ctrlPr>
                      </m:sSubPr>
                      <m:e>
                        <m:r>
                          <m:rPr>
                            <m:sty m:val="bi"/>
                          </m:rPr>
                          <w:rPr>
                            <w:rFonts w:ascii="Cambria Math" w:hAnsi="Cambria Math" w:cs="Courier New"/>
                            <w:color w:val="FFFFFF" w:themeColor="background1"/>
                            <w:szCs w:val="22"/>
                          </w:rPr>
                          <m:t>w</m:t>
                        </m:r>
                      </m:e>
                      <m:sub>
                        <m:r>
                          <m:rPr>
                            <m:sty m:val="b"/>
                          </m:rPr>
                          <w:rPr>
                            <w:rFonts w:ascii="Cambria Math" w:hAnsi="Cambria Math" w:cs="Courier New"/>
                            <w:color w:val="FFFFFF" w:themeColor="background1"/>
                            <w:szCs w:val="22"/>
                          </w:rPr>
                          <m:t>T</m:t>
                        </m:r>
                      </m:sub>
                    </m:sSub>
                  </m:e>
                </m:nary>
              </m:oMath>
            </m:oMathPara>
          </w:p>
        </w:tc>
      </w:tr>
      <w:tr w:rsidR="0080492A" w:rsidRPr="00AF4664" w14:paraId="52FB29B3" w14:textId="77777777" w:rsidTr="005350C8">
        <w:trPr>
          <w:trHeight w:hRule="exact" w:val="726"/>
          <w:jc w:val="center"/>
        </w:trPr>
        <w:tc>
          <w:tcPr>
            <w:tcW w:w="4009" w:type="dxa"/>
            <w:tcBorders>
              <w:bottom w:val="single" w:sz="4" w:space="0" w:color="4E1A74"/>
              <w:right w:val="single" w:sz="4" w:space="0" w:color="4E1A74"/>
            </w:tcBorders>
            <w:shd w:val="clear" w:color="auto" w:fill="auto"/>
            <w:vAlign w:val="center"/>
          </w:tcPr>
          <w:p w14:paraId="74250570" w14:textId="77777777" w:rsidR="0080492A" w:rsidRPr="005350C8" w:rsidRDefault="0080492A" w:rsidP="005350C8">
            <w:pPr>
              <w:pStyle w:val="PlainText"/>
              <w:spacing w:before="60" w:after="60"/>
              <w:rPr>
                <w:rFonts w:cs="Courier New"/>
                <w:szCs w:val="22"/>
              </w:rPr>
            </w:pPr>
            <w:r w:rsidRPr="005350C8">
              <w:rPr>
                <w:rFonts w:cs="Courier New"/>
                <w:szCs w:val="22"/>
              </w:rPr>
              <w:t>Bone marrow (red), colon, lung, stomach, breast, remainder tissues*</w:t>
            </w:r>
          </w:p>
        </w:tc>
        <w:tc>
          <w:tcPr>
            <w:tcW w:w="2845" w:type="dxa"/>
            <w:tcBorders>
              <w:left w:val="single" w:sz="4" w:space="0" w:color="4E1A74"/>
              <w:bottom w:val="single" w:sz="4" w:space="0" w:color="4E1A74"/>
              <w:right w:val="single" w:sz="4" w:space="0" w:color="4E1A74"/>
            </w:tcBorders>
            <w:shd w:val="clear" w:color="auto" w:fill="auto"/>
            <w:vAlign w:val="center"/>
          </w:tcPr>
          <w:p w14:paraId="4B4E9BFD" w14:textId="77777777" w:rsidR="0080492A" w:rsidRPr="005350C8" w:rsidRDefault="0080492A" w:rsidP="005350C8">
            <w:pPr>
              <w:pStyle w:val="PlainText"/>
              <w:spacing w:before="60" w:after="60"/>
              <w:jc w:val="right"/>
              <w:rPr>
                <w:rFonts w:cs="Courier New"/>
                <w:szCs w:val="22"/>
              </w:rPr>
            </w:pPr>
            <w:r w:rsidRPr="005350C8">
              <w:rPr>
                <w:rFonts w:cs="Courier New"/>
                <w:szCs w:val="22"/>
              </w:rPr>
              <w:t xml:space="preserve">0.12 </w:t>
            </w:r>
          </w:p>
        </w:tc>
        <w:tc>
          <w:tcPr>
            <w:tcW w:w="2764" w:type="dxa"/>
            <w:tcBorders>
              <w:left w:val="single" w:sz="4" w:space="0" w:color="4E1A74"/>
              <w:bottom w:val="single" w:sz="4" w:space="0" w:color="4E1A74"/>
            </w:tcBorders>
            <w:vAlign w:val="center"/>
          </w:tcPr>
          <w:p w14:paraId="21C30DF5" w14:textId="77777777" w:rsidR="0080492A" w:rsidRPr="005350C8" w:rsidRDefault="0080492A" w:rsidP="005350C8">
            <w:pPr>
              <w:pStyle w:val="PlainText"/>
              <w:spacing w:before="60" w:after="60"/>
              <w:jc w:val="right"/>
              <w:rPr>
                <w:rFonts w:cs="Courier New"/>
                <w:szCs w:val="22"/>
              </w:rPr>
            </w:pPr>
            <w:r w:rsidRPr="005350C8">
              <w:rPr>
                <w:rFonts w:cs="Courier New"/>
                <w:szCs w:val="22"/>
              </w:rPr>
              <w:t>0.72</w:t>
            </w:r>
          </w:p>
        </w:tc>
      </w:tr>
      <w:tr w:rsidR="0080492A" w:rsidRPr="00942618" w14:paraId="45A896BE" w14:textId="77777777" w:rsidTr="005350C8">
        <w:trPr>
          <w:trHeight w:hRule="exact" w:val="499"/>
          <w:jc w:val="center"/>
        </w:trPr>
        <w:tc>
          <w:tcPr>
            <w:tcW w:w="4009" w:type="dxa"/>
            <w:tcBorders>
              <w:top w:val="single" w:sz="4" w:space="0" w:color="4E1A74"/>
              <w:bottom w:val="single" w:sz="4" w:space="0" w:color="4E1A74"/>
              <w:right w:val="single" w:sz="4" w:space="0" w:color="4E1A74"/>
            </w:tcBorders>
            <w:shd w:val="clear" w:color="auto" w:fill="F6EFFB"/>
            <w:vAlign w:val="center"/>
          </w:tcPr>
          <w:p w14:paraId="087B8CA0" w14:textId="77777777" w:rsidR="0080492A" w:rsidRPr="005350C8" w:rsidRDefault="0080492A" w:rsidP="005350C8">
            <w:pPr>
              <w:pStyle w:val="PlainText"/>
              <w:spacing w:before="60" w:after="60"/>
              <w:rPr>
                <w:rFonts w:cs="Courier New"/>
                <w:szCs w:val="22"/>
              </w:rPr>
            </w:pPr>
            <w:r w:rsidRPr="005350C8">
              <w:rPr>
                <w:rFonts w:cs="Courier New"/>
                <w:szCs w:val="22"/>
              </w:rPr>
              <w:t>Gonads</w:t>
            </w:r>
          </w:p>
        </w:tc>
        <w:tc>
          <w:tcPr>
            <w:tcW w:w="2845" w:type="dxa"/>
            <w:tcBorders>
              <w:top w:val="single" w:sz="4" w:space="0" w:color="4E1A74"/>
              <w:left w:val="single" w:sz="4" w:space="0" w:color="4E1A74"/>
              <w:bottom w:val="single" w:sz="4" w:space="0" w:color="4E1A74"/>
              <w:right w:val="single" w:sz="4" w:space="0" w:color="4E1A74"/>
            </w:tcBorders>
            <w:shd w:val="clear" w:color="auto" w:fill="F6EFFB"/>
            <w:vAlign w:val="center"/>
          </w:tcPr>
          <w:p w14:paraId="06CE8C60" w14:textId="77777777" w:rsidR="0080492A" w:rsidRPr="005350C8" w:rsidRDefault="0080492A" w:rsidP="005350C8">
            <w:pPr>
              <w:pStyle w:val="PlainText"/>
              <w:spacing w:before="60" w:after="60"/>
              <w:jc w:val="right"/>
              <w:rPr>
                <w:rFonts w:cs="Courier New"/>
                <w:szCs w:val="22"/>
              </w:rPr>
            </w:pPr>
            <w:r w:rsidRPr="005350C8">
              <w:rPr>
                <w:rFonts w:cs="Courier New"/>
                <w:szCs w:val="22"/>
              </w:rPr>
              <w:t>0.08</w:t>
            </w:r>
          </w:p>
        </w:tc>
        <w:tc>
          <w:tcPr>
            <w:tcW w:w="2764" w:type="dxa"/>
            <w:tcBorders>
              <w:top w:val="single" w:sz="4" w:space="0" w:color="4E1A74"/>
              <w:left w:val="single" w:sz="4" w:space="0" w:color="4E1A74"/>
              <w:bottom w:val="single" w:sz="4" w:space="0" w:color="4E1A74"/>
            </w:tcBorders>
            <w:shd w:val="clear" w:color="auto" w:fill="F6EFFB"/>
            <w:vAlign w:val="center"/>
          </w:tcPr>
          <w:p w14:paraId="3CEC05D5" w14:textId="77777777" w:rsidR="0080492A" w:rsidRPr="005350C8" w:rsidRDefault="0080492A" w:rsidP="005350C8">
            <w:pPr>
              <w:pStyle w:val="PlainText"/>
              <w:spacing w:before="60" w:after="60"/>
              <w:jc w:val="right"/>
              <w:rPr>
                <w:rFonts w:cs="Courier New"/>
                <w:szCs w:val="22"/>
              </w:rPr>
            </w:pPr>
            <w:r w:rsidRPr="005350C8">
              <w:rPr>
                <w:rFonts w:cs="Courier New"/>
                <w:szCs w:val="22"/>
              </w:rPr>
              <w:t>0.08</w:t>
            </w:r>
          </w:p>
        </w:tc>
      </w:tr>
      <w:tr w:rsidR="0080492A" w:rsidRPr="00AF4664" w14:paraId="24CD5E00" w14:textId="77777777" w:rsidTr="005350C8">
        <w:trPr>
          <w:trHeight w:hRule="exact" w:val="556"/>
          <w:jc w:val="center"/>
        </w:trPr>
        <w:tc>
          <w:tcPr>
            <w:tcW w:w="4009" w:type="dxa"/>
            <w:tcBorders>
              <w:top w:val="single" w:sz="4" w:space="0" w:color="4E1A74"/>
              <w:bottom w:val="single" w:sz="4" w:space="0" w:color="4E1A74"/>
              <w:right w:val="single" w:sz="4" w:space="0" w:color="4E1A74"/>
            </w:tcBorders>
            <w:shd w:val="clear" w:color="auto" w:fill="auto"/>
            <w:vAlign w:val="center"/>
          </w:tcPr>
          <w:p w14:paraId="6FABD31C" w14:textId="77777777" w:rsidR="0080492A" w:rsidRPr="005350C8" w:rsidRDefault="0080492A" w:rsidP="005350C8">
            <w:pPr>
              <w:pStyle w:val="PlainText"/>
              <w:spacing w:before="60" w:after="60"/>
              <w:rPr>
                <w:rFonts w:cs="Courier New"/>
                <w:szCs w:val="22"/>
              </w:rPr>
            </w:pPr>
            <w:r w:rsidRPr="005350C8">
              <w:rPr>
                <w:rFonts w:cs="Courier New"/>
                <w:szCs w:val="22"/>
              </w:rPr>
              <w:t>Bladder, oesophagus, liver, thyroid</w:t>
            </w:r>
          </w:p>
        </w:tc>
        <w:tc>
          <w:tcPr>
            <w:tcW w:w="2845" w:type="dxa"/>
            <w:tcBorders>
              <w:top w:val="single" w:sz="4" w:space="0" w:color="4E1A74"/>
              <w:left w:val="single" w:sz="4" w:space="0" w:color="4E1A74"/>
              <w:bottom w:val="single" w:sz="4" w:space="0" w:color="4E1A74"/>
              <w:right w:val="single" w:sz="4" w:space="0" w:color="4E1A74"/>
            </w:tcBorders>
            <w:shd w:val="clear" w:color="auto" w:fill="auto"/>
            <w:vAlign w:val="center"/>
          </w:tcPr>
          <w:p w14:paraId="2DCEBC14" w14:textId="77777777" w:rsidR="0080492A" w:rsidRPr="005350C8" w:rsidRDefault="0080492A" w:rsidP="005350C8">
            <w:pPr>
              <w:pStyle w:val="PlainText"/>
              <w:spacing w:before="60" w:after="60"/>
              <w:jc w:val="right"/>
              <w:rPr>
                <w:rFonts w:cs="Courier New"/>
                <w:szCs w:val="22"/>
              </w:rPr>
            </w:pPr>
            <w:r w:rsidRPr="005350C8">
              <w:rPr>
                <w:rFonts w:cs="Courier New"/>
                <w:szCs w:val="22"/>
              </w:rPr>
              <w:t>0.04</w:t>
            </w:r>
          </w:p>
        </w:tc>
        <w:tc>
          <w:tcPr>
            <w:tcW w:w="2764" w:type="dxa"/>
            <w:tcBorders>
              <w:top w:val="single" w:sz="4" w:space="0" w:color="4E1A74"/>
              <w:left w:val="single" w:sz="4" w:space="0" w:color="4E1A74"/>
              <w:bottom w:val="single" w:sz="4" w:space="0" w:color="4E1A74"/>
            </w:tcBorders>
            <w:vAlign w:val="center"/>
          </w:tcPr>
          <w:p w14:paraId="6F121C1C" w14:textId="77777777" w:rsidR="0080492A" w:rsidRPr="005350C8" w:rsidRDefault="0080492A" w:rsidP="005350C8">
            <w:pPr>
              <w:pStyle w:val="PlainText"/>
              <w:spacing w:before="60" w:after="60"/>
              <w:jc w:val="right"/>
              <w:rPr>
                <w:rFonts w:cs="Courier New"/>
                <w:szCs w:val="22"/>
              </w:rPr>
            </w:pPr>
            <w:r w:rsidRPr="005350C8">
              <w:rPr>
                <w:rFonts w:cs="Courier New"/>
                <w:szCs w:val="22"/>
              </w:rPr>
              <w:t>0.16</w:t>
            </w:r>
          </w:p>
        </w:tc>
      </w:tr>
      <w:tr w:rsidR="0080492A" w:rsidRPr="00AF4664" w14:paraId="2E712673" w14:textId="77777777" w:rsidTr="005350C8">
        <w:trPr>
          <w:trHeight w:hRule="exact" w:val="459"/>
          <w:jc w:val="center"/>
        </w:trPr>
        <w:tc>
          <w:tcPr>
            <w:tcW w:w="4009" w:type="dxa"/>
            <w:tcBorders>
              <w:top w:val="single" w:sz="4" w:space="0" w:color="4E1A74"/>
              <w:bottom w:val="single" w:sz="18" w:space="0" w:color="4E1A74"/>
              <w:right w:val="single" w:sz="4" w:space="0" w:color="4E1A74"/>
            </w:tcBorders>
            <w:shd w:val="clear" w:color="auto" w:fill="F6EFFB"/>
            <w:vAlign w:val="center"/>
          </w:tcPr>
          <w:p w14:paraId="759BFB57" w14:textId="77777777" w:rsidR="0080492A" w:rsidRPr="005350C8" w:rsidRDefault="0080492A" w:rsidP="005350C8">
            <w:pPr>
              <w:pStyle w:val="PlainText"/>
              <w:spacing w:before="60" w:after="60"/>
              <w:rPr>
                <w:rFonts w:cs="Courier New"/>
                <w:szCs w:val="22"/>
              </w:rPr>
            </w:pPr>
            <w:r w:rsidRPr="005350C8">
              <w:rPr>
                <w:rFonts w:asciiTheme="minorHAnsi" w:hAnsiTheme="minorHAnsi" w:cs="Courier New"/>
                <w:szCs w:val="22"/>
              </w:rPr>
              <w:t>Bone surface, brain, salivary glands, skin</w:t>
            </w:r>
          </w:p>
        </w:tc>
        <w:tc>
          <w:tcPr>
            <w:tcW w:w="2845" w:type="dxa"/>
            <w:tcBorders>
              <w:top w:val="single" w:sz="4" w:space="0" w:color="4E1A74"/>
              <w:left w:val="single" w:sz="4" w:space="0" w:color="4E1A74"/>
              <w:bottom w:val="single" w:sz="18" w:space="0" w:color="4E1A74"/>
              <w:right w:val="single" w:sz="4" w:space="0" w:color="4E1A74"/>
            </w:tcBorders>
            <w:shd w:val="clear" w:color="auto" w:fill="F6EFFB"/>
            <w:vAlign w:val="center"/>
          </w:tcPr>
          <w:p w14:paraId="7C063489" w14:textId="77777777" w:rsidR="0080492A" w:rsidRPr="005350C8" w:rsidRDefault="006D50C5" w:rsidP="005350C8">
            <w:pPr>
              <w:pStyle w:val="PlainText"/>
              <w:spacing w:before="60" w:after="60"/>
              <w:jc w:val="right"/>
              <w:rPr>
                <w:rFonts w:cs="Courier New"/>
                <w:szCs w:val="22"/>
              </w:rPr>
            </w:pPr>
            <w:r w:rsidRPr="005350C8">
              <w:rPr>
                <w:rFonts w:cs="Courier New"/>
                <w:szCs w:val="22"/>
              </w:rPr>
              <w:t>0.01</w:t>
            </w:r>
          </w:p>
        </w:tc>
        <w:tc>
          <w:tcPr>
            <w:tcW w:w="2764" w:type="dxa"/>
            <w:tcBorders>
              <w:top w:val="single" w:sz="4" w:space="0" w:color="4E1A74"/>
              <w:left w:val="single" w:sz="4" w:space="0" w:color="4E1A74"/>
              <w:bottom w:val="single" w:sz="18" w:space="0" w:color="4E1A74"/>
            </w:tcBorders>
            <w:shd w:val="clear" w:color="auto" w:fill="F6EFFB"/>
            <w:vAlign w:val="center"/>
          </w:tcPr>
          <w:p w14:paraId="151A5665" w14:textId="77777777" w:rsidR="0080492A" w:rsidRPr="005350C8" w:rsidRDefault="006D50C5" w:rsidP="005350C8">
            <w:pPr>
              <w:pStyle w:val="PlainText"/>
              <w:spacing w:before="60" w:after="60"/>
              <w:jc w:val="right"/>
              <w:rPr>
                <w:rFonts w:cs="Courier New"/>
                <w:szCs w:val="22"/>
              </w:rPr>
            </w:pPr>
            <w:r w:rsidRPr="005350C8">
              <w:rPr>
                <w:rFonts w:cs="Courier New"/>
                <w:szCs w:val="22"/>
              </w:rPr>
              <w:t>0.04</w:t>
            </w:r>
          </w:p>
        </w:tc>
      </w:tr>
      <w:tr w:rsidR="006D50C5" w:rsidRPr="00AF4664" w14:paraId="7DF058D6" w14:textId="77777777" w:rsidTr="005350C8">
        <w:trPr>
          <w:trHeight w:hRule="exact" w:val="408"/>
          <w:jc w:val="center"/>
        </w:trPr>
        <w:tc>
          <w:tcPr>
            <w:tcW w:w="4009" w:type="dxa"/>
            <w:tcBorders>
              <w:top w:val="single" w:sz="18" w:space="0" w:color="4E1A74"/>
              <w:bottom w:val="single" w:sz="18" w:space="0" w:color="4E1A74"/>
              <w:right w:val="single" w:sz="4" w:space="0" w:color="4E1A74"/>
            </w:tcBorders>
            <w:shd w:val="clear" w:color="auto" w:fill="auto"/>
            <w:vAlign w:val="center"/>
          </w:tcPr>
          <w:p w14:paraId="45DCE7BD" w14:textId="77777777" w:rsidR="006D50C5" w:rsidRPr="005350C8" w:rsidRDefault="005350C8" w:rsidP="005350C8">
            <w:pPr>
              <w:pStyle w:val="PlainText"/>
              <w:spacing w:before="60" w:after="60"/>
              <w:rPr>
                <w:rFonts w:asciiTheme="minorHAnsi" w:hAnsiTheme="minorHAnsi" w:cs="Courier New"/>
                <w:b/>
                <w:szCs w:val="22"/>
              </w:rPr>
            </w:pPr>
            <w:r w:rsidRPr="005350C8">
              <w:rPr>
                <w:rFonts w:cs="Courier New"/>
                <w:b/>
                <w:szCs w:val="22"/>
              </w:rPr>
              <w:t>Total</w:t>
            </w:r>
          </w:p>
        </w:tc>
        <w:tc>
          <w:tcPr>
            <w:tcW w:w="2845" w:type="dxa"/>
            <w:tcBorders>
              <w:top w:val="single" w:sz="18" w:space="0" w:color="4E1A74"/>
              <w:left w:val="single" w:sz="4" w:space="0" w:color="4E1A74"/>
              <w:bottom w:val="single" w:sz="18" w:space="0" w:color="4E1A74"/>
              <w:right w:val="single" w:sz="4" w:space="0" w:color="4E1A74"/>
            </w:tcBorders>
            <w:shd w:val="clear" w:color="auto" w:fill="auto"/>
            <w:vAlign w:val="center"/>
          </w:tcPr>
          <w:p w14:paraId="46B30EF5" w14:textId="77777777" w:rsidR="006D50C5" w:rsidRPr="005350C8" w:rsidRDefault="006D50C5" w:rsidP="005350C8">
            <w:pPr>
              <w:pStyle w:val="PlainText"/>
              <w:spacing w:before="60" w:after="60"/>
              <w:rPr>
                <w:rFonts w:cs="Courier New"/>
                <w:b/>
                <w:szCs w:val="22"/>
              </w:rPr>
            </w:pPr>
          </w:p>
        </w:tc>
        <w:tc>
          <w:tcPr>
            <w:tcW w:w="2764" w:type="dxa"/>
            <w:tcBorders>
              <w:top w:val="single" w:sz="18" w:space="0" w:color="4E1A74"/>
              <w:left w:val="single" w:sz="4" w:space="0" w:color="4E1A74"/>
              <w:bottom w:val="single" w:sz="18" w:space="0" w:color="4E1A74"/>
            </w:tcBorders>
            <w:vAlign w:val="center"/>
          </w:tcPr>
          <w:p w14:paraId="5E51A9EA" w14:textId="77777777" w:rsidR="006D50C5" w:rsidRPr="005350C8" w:rsidRDefault="006D50C5" w:rsidP="005350C8">
            <w:pPr>
              <w:pStyle w:val="PlainText"/>
              <w:spacing w:before="60" w:after="60"/>
              <w:jc w:val="right"/>
              <w:rPr>
                <w:rFonts w:cs="Courier New"/>
                <w:b/>
                <w:szCs w:val="22"/>
              </w:rPr>
            </w:pPr>
            <w:r w:rsidRPr="005350C8">
              <w:rPr>
                <w:rFonts w:cs="Courier New"/>
                <w:b/>
                <w:szCs w:val="22"/>
              </w:rPr>
              <w:t>1.00</w:t>
            </w:r>
          </w:p>
        </w:tc>
      </w:tr>
    </w:tbl>
    <w:p w14:paraId="088CF9FD" w14:textId="77777777" w:rsidR="0080492A" w:rsidRDefault="006D50C5" w:rsidP="006D50C5">
      <w:pPr>
        <w:pStyle w:val="GlossaryInfo"/>
        <w:ind w:left="284" w:hanging="284"/>
        <w:rPr>
          <w:sz w:val="22"/>
        </w:rPr>
      </w:pPr>
      <w:r w:rsidRPr="006D50C5">
        <w:rPr>
          <w:sz w:val="22"/>
        </w:rPr>
        <w:t xml:space="preserve">* </w:t>
      </w:r>
      <w:r w:rsidRPr="006D50C5">
        <w:rPr>
          <w:sz w:val="22"/>
        </w:rPr>
        <w:tab/>
        <w:t xml:space="preserve">The </w:t>
      </w:r>
      <w:r w:rsidRPr="006D50C5">
        <w:rPr>
          <w:i/>
          <w:sz w:val="22"/>
        </w:rPr>
        <w:t>w</w:t>
      </w:r>
      <w:r w:rsidRPr="006D50C5">
        <w:rPr>
          <w:sz w:val="22"/>
          <w:vertAlign w:val="subscript"/>
        </w:rPr>
        <w:t>T</w:t>
      </w:r>
      <w:r w:rsidRPr="006D50C5">
        <w:rPr>
          <w:sz w:val="22"/>
        </w:rPr>
        <w:t xml:space="preserve"> for remainder tissues (0.12) applies to the arithmetic mean dose to these 13 tissues and organs for each sex: adrenals, extrathoracic region, gall bladder, heart, kidneys, lymphatic nodes, muscle, oral mucosa, pancreas, prostate (male), small intestine, spleen, thymus, uterus/cervix (female).</w:t>
      </w:r>
    </w:p>
    <w:p w14:paraId="235F1649" w14:textId="77777777" w:rsidR="006D50C5" w:rsidRPr="00787652" w:rsidRDefault="006D50C5" w:rsidP="006D50C5">
      <w:pPr>
        <w:pStyle w:val="GlossaryTerm"/>
        <w:rPr>
          <w:rFonts w:eastAsia="Times New Roman" w:cs="Times New Roman"/>
        </w:rPr>
      </w:pPr>
      <w:r w:rsidRPr="006D50C5">
        <w:t>Unsealed</w:t>
      </w:r>
      <w:r>
        <w:t xml:space="preserve"> (radioactive) source</w:t>
      </w:r>
    </w:p>
    <w:p w14:paraId="11E6AAEA" w14:textId="77777777" w:rsidR="006D50C5" w:rsidRDefault="006D50C5" w:rsidP="006D50C5">
      <w:pPr>
        <w:pStyle w:val="Glossarydescription"/>
      </w:pPr>
      <w:r>
        <w:t>A radioactive source in which the radioactive material is neither:</w:t>
      </w:r>
    </w:p>
    <w:p w14:paraId="593795EB" w14:textId="77777777" w:rsidR="006D50C5" w:rsidRDefault="006D50C5" w:rsidP="00BC0396">
      <w:pPr>
        <w:pStyle w:val="Glossarydescription"/>
        <w:numPr>
          <w:ilvl w:val="0"/>
          <w:numId w:val="52"/>
        </w:numPr>
      </w:pPr>
      <w:r>
        <w:t xml:space="preserve">permanently sealed in a capsule, nor </w:t>
      </w:r>
    </w:p>
    <w:p w14:paraId="447F3A14" w14:textId="77777777" w:rsidR="006D50C5" w:rsidRDefault="006D50C5" w:rsidP="00BC0396">
      <w:pPr>
        <w:pStyle w:val="Glossarydescription"/>
        <w:numPr>
          <w:ilvl w:val="0"/>
          <w:numId w:val="52"/>
        </w:numPr>
      </w:pPr>
      <w:r>
        <w:t>closely bonded and in a solid form.</w:t>
      </w:r>
    </w:p>
    <w:p w14:paraId="5FE3E5B5" w14:textId="77777777" w:rsidR="006D50C5" w:rsidRDefault="006D50C5" w:rsidP="00E73E8C">
      <w:pPr>
        <w:pStyle w:val="GlossaryTerm"/>
      </w:pPr>
    </w:p>
    <w:p w14:paraId="44F045CB" w14:textId="77777777" w:rsidR="00A34D40" w:rsidRPr="00C43B88" w:rsidRDefault="00A34D40" w:rsidP="00A34D40">
      <w:pPr>
        <w:pStyle w:val="RPSGlossarytext"/>
      </w:pPr>
    </w:p>
    <w:p w14:paraId="50B24BF2" w14:textId="77777777" w:rsidR="00BD6F60" w:rsidRDefault="00BD6F60" w:rsidP="00E46B2E">
      <w:pPr>
        <w:rPr>
          <w:lang w:eastAsia="en-US"/>
        </w:rPr>
      </w:pPr>
    </w:p>
    <w:p w14:paraId="63185C87" w14:textId="77777777" w:rsidR="00BD6F60" w:rsidRPr="005B517F" w:rsidRDefault="00BD6F60" w:rsidP="00E46B2E">
      <w:pPr>
        <w:rPr>
          <w:lang w:eastAsia="en-US"/>
        </w:rPr>
        <w:sectPr w:rsidR="00BD6F60" w:rsidRPr="005B517F" w:rsidSect="00251FAD">
          <w:pgSz w:w="11906" w:h="16838" w:code="9"/>
          <w:pgMar w:top="1134" w:right="1134" w:bottom="1134" w:left="1134" w:header="567" w:footer="567" w:gutter="0"/>
          <w:cols w:space="720"/>
          <w:docGrid w:linePitch="360"/>
        </w:sectPr>
      </w:pPr>
    </w:p>
    <w:p w14:paraId="38A28A2D" w14:textId="77777777" w:rsidR="00E46B2E" w:rsidRPr="00AF2760" w:rsidRDefault="00E46B2E" w:rsidP="00CE378B">
      <w:pPr>
        <w:pStyle w:val="Schedule"/>
      </w:pPr>
      <w:bookmarkStart w:id="74" w:name="_Toc27648070"/>
      <w:r w:rsidRPr="00AF2760">
        <w:lastRenderedPageBreak/>
        <w:t>References</w:t>
      </w:r>
      <w:bookmarkEnd w:id="74"/>
    </w:p>
    <w:p w14:paraId="4E9B9FBD" w14:textId="77777777" w:rsidR="004D2EA1" w:rsidRPr="004D2EA1" w:rsidRDefault="004D2EA1" w:rsidP="004D2EA1">
      <w:pPr>
        <w:rPr>
          <w:rStyle w:val="Strong"/>
          <w:rFonts w:cs="Arial"/>
          <w:b w:val="0"/>
          <w:lang w:val="en"/>
        </w:rPr>
      </w:pPr>
      <w:r w:rsidRPr="004D2EA1">
        <w:rPr>
          <w:rStyle w:val="Strong"/>
          <w:rFonts w:cs="Arial"/>
          <w:b w:val="0"/>
          <w:lang w:val="en"/>
        </w:rPr>
        <w:t>Australian Radiation Protection and Nuclear Safety Agency (ARPANSA) 20</w:t>
      </w:r>
      <w:r w:rsidR="00545D02">
        <w:rPr>
          <w:rStyle w:val="Strong"/>
          <w:rFonts w:cs="Arial"/>
          <w:b w:val="0"/>
          <w:lang w:val="en"/>
        </w:rPr>
        <w:t>19</w:t>
      </w:r>
      <w:r w:rsidRPr="004D2EA1">
        <w:rPr>
          <w:rStyle w:val="Strong"/>
          <w:rFonts w:cs="Arial"/>
          <w:b w:val="0"/>
          <w:lang w:val="en"/>
        </w:rPr>
        <w:t>. Code of Practice for the Security of Radioactive Sources. Radiation Protection Series No.11.</w:t>
      </w:r>
    </w:p>
    <w:p w14:paraId="434BE2C3" w14:textId="77777777" w:rsidR="004D2EA1" w:rsidRPr="004D2EA1" w:rsidRDefault="00545D02" w:rsidP="00545D02">
      <w:pPr>
        <w:spacing w:before="0"/>
        <w:rPr>
          <w:rStyle w:val="Strong"/>
          <w:rFonts w:cs="Arial"/>
          <w:b w:val="0"/>
          <w:lang w:val="en"/>
        </w:rPr>
      </w:pPr>
      <w:r>
        <w:rPr>
          <w:rStyle w:val="Strong"/>
          <w:rFonts w:cs="Arial"/>
          <w:b w:val="0"/>
          <w:lang w:val="en"/>
        </w:rPr>
        <w:t>[</w:t>
      </w:r>
      <w:hyperlink r:id="rId44" w:history="1">
        <w:r w:rsidRPr="00CF1910">
          <w:rPr>
            <w:rStyle w:val="Hyperlink"/>
            <w:rFonts w:cs="Arial"/>
            <w:lang w:val="en"/>
          </w:rPr>
          <w:t>https://www.arpansa.gov.au/regulation-and-licensing/regulatory-publications/radiation-protection-series/codes-and-standards/rps11</w:t>
        </w:r>
      </w:hyperlink>
      <w:r>
        <w:rPr>
          <w:rStyle w:val="Strong"/>
          <w:rFonts w:cs="Arial"/>
          <w:b w:val="0"/>
          <w:lang w:val="en"/>
        </w:rPr>
        <w:t xml:space="preserve">] </w:t>
      </w:r>
    </w:p>
    <w:p w14:paraId="51472928" w14:textId="77777777" w:rsidR="004D2EA1" w:rsidRPr="004D2EA1" w:rsidRDefault="004D2EA1" w:rsidP="004D2EA1">
      <w:pPr>
        <w:rPr>
          <w:rStyle w:val="Strong"/>
          <w:rFonts w:cs="Arial"/>
          <w:b w:val="0"/>
          <w:lang w:val="en"/>
        </w:rPr>
      </w:pPr>
      <w:r w:rsidRPr="004D2EA1">
        <w:rPr>
          <w:rStyle w:val="Strong"/>
          <w:rFonts w:cs="Arial"/>
          <w:b w:val="0"/>
          <w:lang w:val="en"/>
        </w:rPr>
        <w:t>Australian Radiation Protection and Nuclear Safety Agency (ARPANSA) 2014. Fundamentals for Protection Against Ionising Radiation. Radiation Protection Series F-1</w:t>
      </w:r>
    </w:p>
    <w:p w14:paraId="3202C6F6" w14:textId="77777777" w:rsidR="004D2EA1" w:rsidRDefault="004D2EA1" w:rsidP="004D2EA1">
      <w:pPr>
        <w:spacing w:before="0"/>
        <w:rPr>
          <w:rStyle w:val="Strong"/>
          <w:rFonts w:cs="Arial"/>
          <w:b w:val="0"/>
          <w:lang w:val="en"/>
        </w:rPr>
      </w:pPr>
      <w:r w:rsidRPr="00397DE3">
        <w:t>[</w:t>
      </w:r>
      <w:hyperlink r:id="rId45" w:history="1">
        <w:r w:rsidRPr="006C2307">
          <w:rPr>
            <w:rStyle w:val="Hyperlink"/>
          </w:rPr>
          <w:t>https://www.arpansa.gov.au/regulation-and-licensing/regulatory-publications/radiation-protection-series/fundamentals/rpsf-1</w:t>
        </w:r>
      </w:hyperlink>
      <w:r w:rsidRPr="00397DE3">
        <w:t>]</w:t>
      </w:r>
      <w:r>
        <w:rPr>
          <w:rStyle w:val="Strong"/>
          <w:rFonts w:cs="Arial"/>
          <w:b w:val="0"/>
          <w:lang w:val="en"/>
        </w:rPr>
        <w:t xml:space="preserve"> </w:t>
      </w:r>
    </w:p>
    <w:p w14:paraId="2F97A6A2" w14:textId="77777777" w:rsidR="004D2EA1" w:rsidRPr="004D2EA1" w:rsidRDefault="004D2EA1" w:rsidP="004D2EA1">
      <w:pPr>
        <w:rPr>
          <w:rStyle w:val="Strong"/>
          <w:rFonts w:cs="Arial"/>
          <w:b w:val="0"/>
          <w:lang w:val="en"/>
        </w:rPr>
      </w:pPr>
      <w:r w:rsidRPr="004D2EA1">
        <w:rPr>
          <w:rStyle w:val="Strong"/>
          <w:rFonts w:cs="Arial"/>
          <w:b w:val="0"/>
          <w:lang w:val="en"/>
        </w:rPr>
        <w:t>Australian Radiation Protection and Nuclear Safety Agency (ARPANSA) 201</w:t>
      </w:r>
      <w:r>
        <w:rPr>
          <w:rStyle w:val="Strong"/>
          <w:rFonts w:cs="Arial"/>
          <w:b w:val="0"/>
          <w:lang w:val="en"/>
        </w:rPr>
        <w:t>7</w:t>
      </w:r>
      <w:r w:rsidRPr="004D2EA1">
        <w:rPr>
          <w:rStyle w:val="Strong"/>
          <w:rFonts w:cs="Arial"/>
          <w:b w:val="0"/>
          <w:lang w:val="en"/>
        </w:rPr>
        <w:t xml:space="preserve">. National Directory for Radiation Protection, </w:t>
      </w:r>
      <w:r>
        <w:rPr>
          <w:rStyle w:val="Strong"/>
          <w:rFonts w:cs="Arial"/>
          <w:b w:val="0"/>
          <w:lang w:val="en"/>
        </w:rPr>
        <w:t>June 2017</w:t>
      </w:r>
      <w:r w:rsidRPr="004D2EA1">
        <w:rPr>
          <w:rStyle w:val="Strong"/>
          <w:rFonts w:cs="Arial"/>
          <w:b w:val="0"/>
          <w:lang w:val="en"/>
        </w:rPr>
        <w:t>.  Radiation Protection Series No.6.</w:t>
      </w:r>
    </w:p>
    <w:p w14:paraId="67E05177" w14:textId="77777777" w:rsidR="004D2EA1" w:rsidRPr="004D2EA1" w:rsidRDefault="00545D02" w:rsidP="00545D02">
      <w:pPr>
        <w:spacing w:before="0"/>
        <w:rPr>
          <w:rStyle w:val="Strong"/>
          <w:rFonts w:cs="Arial"/>
          <w:b w:val="0"/>
          <w:lang w:val="en"/>
        </w:rPr>
      </w:pPr>
      <w:r w:rsidRPr="00545D02">
        <w:rPr>
          <w:bCs/>
        </w:rPr>
        <w:t>[</w:t>
      </w:r>
      <w:hyperlink r:id="rId46" w:history="1">
        <w:r w:rsidRPr="00CF1910">
          <w:rPr>
            <w:rStyle w:val="Hyperlink"/>
            <w:rFonts w:cs="Arial"/>
            <w:lang w:val="en"/>
          </w:rPr>
          <w:t>https://www.arpansa.gov.au/regulation-and-licensing/regulatory-publications/national-directory-for-radiation-protection</w:t>
        </w:r>
      </w:hyperlink>
      <w:r w:rsidRPr="00545D02">
        <w:t>]</w:t>
      </w:r>
      <w:r>
        <w:rPr>
          <w:rStyle w:val="Strong"/>
          <w:rFonts w:cs="Arial"/>
          <w:b w:val="0"/>
          <w:lang w:val="en"/>
        </w:rPr>
        <w:t xml:space="preserve"> </w:t>
      </w:r>
    </w:p>
    <w:p w14:paraId="23A24069" w14:textId="77777777" w:rsidR="004D2EA1" w:rsidRPr="004D2EA1" w:rsidRDefault="004D2EA1" w:rsidP="004D2EA1">
      <w:pPr>
        <w:rPr>
          <w:rStyle w:val="Strong"/>
          <w:rFonts w:cs="Arial"/>
          <w:b w:val="0"/>
          <w:lang w:val="en"/>
        </w:rPr>
      </w:pPr>
      <w:r w:rsidRPr="004D2EA1">
        <w:rPr>
          <w:rStyle w:val="Strong"/>
          <w:rFonts w:cs="Arial"/>
          <w:b w:val="0"/>
          <w:lang w:val="en"/>
        </w:rPr>
        <w:t>International Atomic Energy Agency (IAEA) 2014. Radiation Protection and Safety of Radiation Sources: International Basic Safety Standards. General Safety Requirements Part 3, No. GSR Part 3.</w:t>
      </w:r>
    </w:p>
    <w:p w14:paraId="228DD17D" w14:textId="77777777" w:rsidR="004D2EA1" w:rsidRPr="004D2EA1" w:rsidRDefault="00545D02" w:rsidP="004D2EA1">
      <w:pPr>
        <w:spacing w:before="0"/>
        <w:ind w:left="426" w:hanging="426"/>
        <w:rPr>
          <w:rStyle w:val="Strong"/>
          <w:rFonts w:cs="Arial"/>
          <w:b w:val="0"/>
          <w:lang w:val="en"/>
        </w:rPr>
      </w:pPr>
      <w:r>
        <w:rPr>
          <w:rStyle w:val="Strong"/>
          <w:rFonts w:cs="Arial"/>
          <w:b w:val="0"/>
          <w:lang w:val="en"/>
        </w:rPr>
        <w:t>[</w:t>
      </w:r>
      <w:hyperlink r:id="rId47" w:history="1">
        <w:r w:rsidRPr="00CF1910">
          <w:rPr>
            <w:rStyle w:val="Hyperlink"/>
            <w:rFonts w:cs="Arial"/>
            <w:lang w:val="en"/>
          </w:rPr>
          <w:t>https://www-pub.iaea.org/MTCD/Publications/PDF/Pub1578_web-57265295.pdf</w:t>
        </w:r>
      </w:hyperlink>
      <w:r>
        <w:rPr>
          <w:rStyle w:val="Strong"/>
          <w:rFonts w:cs="Arial"/>
          <w:b w:val="0"/>
          <w:lang w:val="en"/>
        </w:rPr>
        <w:t xml:space="preserve">] </w:t>
      </w:r>
    </w:p>
    <w:p w14:paraId="35AA7DFB" w14:textId="77777777" w:rsidR="004D2EA1" w:rsidRPr="004D2EA1" w:rsidRDefault="004D2EA1" w:rsidP="004D2EA1">
      <w:pPr>
        <w:rPr>
          <w:rStyle w:val="Strong"/>
          <w:rFonts w:cs="Arial"/>
          <w:b w:val="0"/>
          <w:lang w:val="en"/>
        </w:rPr>
      </w:pPr>
      <w:r w:rsidRPr="004D2EA1">
        <w:rPr>
          <w:rStyle w:val="Strong"/>
          <w:rFonts w:cs="Arial"/>
          <w:b w:val="0"/>
          <w:lang w:val="en"/>
        </w:rPr>
        <w:t>International Commission on Radiological Protection (ICRP) 2007. The 2007 Recommendations of the International Commission on Radiological Protection. ICRP Publication 103.</w:t>
      </w:r>
    </w:p>
    <w:p w14:paraId="68AFCA4B" w14:textId="77777777" w:rsidR="0027420A" w:rsidRDefault="0027420A" w:rsidP="004D2EA1">
      <w:pPr>
        <w:spacing w:before="0"/>
        <w:ind w:left="426" w:hanging="426"/>
        <w:rPr>
          <w:rStyle w:val="Strong"/>
          <w:rFonts w:cs="Arial"/>
          <w:b w:val="0"/>
          <w:lang w:val="en"/>
        </w:rPr>
      </w:pPr>
      <w:r>
        <w:rPr>
          <w:rStyle w:val="Strong"/>
          <w:rFonts w:cs="Arial"/>
          <w:b w:val="0"/>
          <w:lang w:val="en"/>
        </w:rPr>
        <w:t>[</w:t>
      </w:r>
      <w:hyperlink r:id="rId48" w:history="1">
        <w:r w:rsidRPr="0027420A">
          <w:rPr>
            <w:rStyle w:val="Hyperlink"/>
            <w:rFonts w:cs="Arial"/>
            <w:lang w:val="en"/>
          </w:rPr>
          <w:t>http://www.icrp.org/publication.asp?id=ICRP Publication 103</w:t>
        </w:r>
      </w:hyperlink>
      <w:r>
        <w:rPr>
          <w:rStyle w:val="Strong"/>
          <w:rFonts w:cs="Arial"/>
          <w:b w:val="0"/>
          <w:lang w:val="en"/>
        </w:rPr>
        <w:t xml:space="preserve">] </w:t>
      </w:r>
    </w:p>
    <w:p w14:paraId="3AF07D5B" w14:textId="77777777" w:rsidR="0027420A" w:rsidRDefault="0027420A" w:rsidP="004D2EA1">
      <w:pPr>
        <w:spacing w:before="0"/>
        <w:ind w:left="426" w:hanging="426"/>
        <w:rPr>
          <w:rStyle w:val="Strong"/>
          <w:rFonts w:cs="Arial"/>
          <w:b w:val="0"/>
          <w:lang w:val="en"/>
        </w:rPr>
      </w:pPr>
    </w:p>
    <w:p w14:paraId="3705EB4B" w14:textId="77777777" w:rsidR="0027420A" w:rsidRDefault="0027420A" w:rsidP="004D2EA1">
      <w:pPr>
        <w:spacing w:before="0"/>
        <w:ind w:left="426" w:hanging="426"/>
        <w:rPr>
          <w:rStyle w:val="Strong"/>
          <w:rFonts w:cs="Arial"/>
          <w:b w:val="0"/>
          <w:lang w:val="en"/>
        </w:rPr>
      </w:pPr>
    </w:p>
    <w:p w14:paraId="792070E9" w14:textId="77777777" w:rsidR="0027420A" w:rsidRDefault="0027420A" w:rsidP="004D2EA1">
      <w:pPr>
        <w:spacing w:before="0"/>
        <w:ind w:left="426" w:hanging="426"/>
        <w:rPr>
          <w:rStyle w:val="Strong"/>
          <w:rFonts w:cs="Arial"/>
          <w:b w:val="0"/>
          <w:lang w:val="en"/>
        </w:rPr>
      </w:pPr>
    </w:p>
    <w:p w14:paraId="6C98A496" w14:textId="77777777" w:rsidR="004D2EA1" w:rsidRDefault="0027420A" w:rsidP="004D2EA1">
      <w:pPr>
        <w:spacing w:before="0"/>
        <w:ind w:left="426" w:hanging="426"/>
        <w:rPr>
          <w:rStyle w:val="Strong"/>
          <w:rFonts w:cs="Arial"/>
          <w:b w:val="0"/>
          <w:lang w:val="en"/>
        </w:rPr>
      </w:pPr>
      <w:r>
        <w:rPr>
          <w:rStyle w:val="Strong"/>
          <w:rFonts w:cs="Arial"/>
          <w:b w:val="0"/>
          <w:lang w:val="en"/>
        </w:rPr>
        <w:t xml:space="preserve">  </w:t>
      </w:r>
    </w:p>
    <w:p w14:paraId="36EEF7C4" w14:textId="77777777" w:rsidR="004D2EA1" w:rsidRDefault="004D2EA1" w:rsidP="004D2EA1">
      <w:pPr>
        <w:spacing w:before="0"/>
        <w:ind w:left="426" w:hanging="426"/>
        <w:rPr>
          <w:rStyle w:val="Strong"/>
          <w:rFonts w:cs="Arial"/>
          <w:b w:val="0"/>
          <w:lang w:val="en"/>
        </w:rPr>
      </w:pPr>
    </w:p>
    <w:p w14:paraId="08A3FBFD" w14:textId="77777777" w:rsidR="004D2EA1" w:rsidRDefault="004D2EA1" w:rsidP="00EA17D0">
      <w:pPr>
        <w:ind w:left="426" w:hanging="426"/>
        <w:rPr>
          <w:rStyle w:val="Strong"/>
          <w:rFonts w:cs="Arial"/>
          <w:b w:val="0"/>
          <w:lang w:val="en"/>
        </w:rPr>
      </w:pPr>
    </w:p>
    <w:sectPr w:rsidR="004D2EA1" w:rsidSect="00251FAD">
      <w:pgSz w:w="11906" w:h="16838" w:code="9"/>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AADE9" w14:textId="77777777" w:rsidR="00466CD0" w:rsidRDefault="00466CD0" w:rsidP="008E4B5D">
      <w:r>
        <w:separator/>
      </w:r>
    </w:p>
  </w:endnote>
  <w:endnote w:type="continuationSeparator" w:id="0">
    <w:p w14:paraId="0FCEB072" w14:textId="77777777" w:rsidR="00466CD0" w:rsidRDefault="00466CD0" w:rsidP="008E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Te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dvPSTim">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A2254" w14:textId="77777777" w:rsidR="006D5ECA" w:rsidRDefault="006D5ECA" w:rsidP="008E4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9580" w14:textId="574297BB" w:rsidR="006D5ECA" w:rsidRPr="00C86193" w:rsidRDefault="00C86193" w:rsidP="00C86193">
    <w:pPr>
      <w:tabs>
        <w:tab w:val="right" w:pos="9638"/>
      </w:tabs>
      <w:spacing w:before="120"/>
      <w:rPr>
        <w:rFonts w:eastAsia="Calibri"/>
        <w:sz w:val="16"/>
      </w:rPr>
    </w:pPr>
    <w:r w:rsidRPr="003B2C42">
      <w:rPr>
        <w:sz w:val="16"/>
      </w:rPr>
      <w:t xml:space="preserve">Radiation Protection Series </w:t>
    </w:r>
    <w:r>
      <w:rPr>
        <w:sz w:val="16"/>
      </w:rPr>
      <w:t>C-1 (Rev. 1)</w:t>
    </w:r>
    <w:r w:rsidRPr="003B2C42">
      <w:rPr>
        <w:sz w:val="16"/>
      </w:rPr>
      <w:t xml:space="preserve"> </w:t>
    </w:r>
    <w:r w:rsidRPr="003B2C42">
      <w:rPr>
        <w:noProof/>
        <w:sz w:val="12"/>
      </w:rPr>
      <w:drawing>
        <wp:anchor distT="0" distB="0" distL="114300" distR="114300" simplePos="0" relativeHeight="251705344" behindDoc="0" locked="1" layoutInCell="1" allowOverlap="1" wp14:anchorId="055D346B" wp14:editId="63B09C13">
          <wp:simplePos x="0" y="0"/>
          <wp:positionH relativeFrom="column">
            <wp:posOffset>0</wp:posOffset>
          </wp:positionH>
          <wp:positionV relativeFrom="paragraph">
            <wp:posOffset>74930</wp:posOffset>
          </wp:positionV>
          <wp:extent cx="6119495" cy="53975"/>
          <wp:effectExtent l="0" t="0" r="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53306D">
      <w:rPr>
        <w:noProof/>
        <w:sz w:val="16"/>
      </w:rPr>
      <w:t>i</w:t>
    </w:r>
    <w:r w:rsidRPr="003B2C42">
      <w:rPr>
        <w:noProof/>
        <w:sz w:val="16"/>
      </w:rPr>
      <w:fldChar w:fldCharType="end"/>
    </w:r>
    <w:r w:rsidRPr="003B2C42">
      <w:rPr>
        <w:sz w:val="16"/>
      </w:rPr>
      <w:br/>
    </w:r>
    <w:r>
      <w:rPr>
        <w:sz w:val="16"/>
      </w:rPr>
      <w:t>Code for Radiation Protection in Planned Exposure Situations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C8DDC" w14:textId="77777777" w:rsidR="006D5ECA" w:rsidRPr="000E231C" w:rsidRDefault="006D5ECA" w:rsidP="008E4B5D">
    <w:pPr>
      <w:pStyle w:val="Footer"/>
      <w:rPr>
        <w:rFonts w:eastAsia="Calibr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BE366" w14:textId="383E1235" w:rsidR="006D5ECA" w:rsidRPr="00251FAD" w:rsidRDefault="006D5ECA" w:rsidP="00251FAD">
    <w:pPr>
      <w:tabs>
        <w:tab w:val="right" w:pos="9638"/>
      </w:tabs>
      <w:spacing w:before="120"/>
      <w:rPr>
        <w:rFonts w:eastAsia="Calibri"/>
        <w:sz w:val="16"/>
      </w:rPr>
    </w:pPr>
    <w:r w:rsidRPr="003B2C42">
      <w:rPr>
        <w:sz w:val="16"/>
      </w:rPr>
      <w:t xml:space="preserve">Radiation Protection Series </w:t>
    </w:r>
    <w:r>
      <w:rPr>
        <w:sz w:val="16"/>
      </w:rPr>
      <w:t>C-1 (Rev. 1)</w:t>
    </w:r>
    <w:r w:rsidRPr="003B2C42">
      <w:rPr>
        <w:sz w:val="16"/>
      </w:rPr>
      <w:t xml:space="preserve"> </w:t>
    </w:r>
    <w:r w:rsidRPr="003B2C42">
      <w:rPr>
        <w:noProof/>
        <w:sz w:val="12"/>
      </w:rPr>
      <w:drawing>
        <wp:anchor distT="0" distB="0" distL="114300" distR="114300" simplePos="0" relativeHeight="251701248" behindDoc="0" locked="1" layoutInCell="1" allowOverlap="1" wp14:anchorId="7AEA31F3" wp14:editId="058B3A7B">
          <wp:simplePos x="0" y="0"/>
          <wp:positionH relativeFrom="column">
            <wp:posOffset>0</wp:posOffset>
          </wp:positionH>
          <wp:positionV relativeFrom="paragraph">
            <wp:posOffset>74930</wp:posOffset>
          </wp:positionV>
          <wp:extent cx="6119495" cy="5397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6E4EC5">
      <w:rPr>
        <w:noProof/>
        <w:sz w:val="16"/>
      </w:rPr>
      <w:t>ii</w:t>
    </w:r>
    <w:r w:rsidRPr="003B2C42">
      <w:rPr>
        <w:noProof/>
        <w:sz w:val="16"/>
      </w:rPr>
      <w:fldChar w:fldCharType="end"/>
    </w:r>
    <w:r w:rsidRPr="003B2C42">
      <w:rPr>
        <w:sz w:val="16"/>
      </w:rPr>
      <w:br/>
    </w:r>
    <w:r>
      <w:rPr>
        <w:sz w:val="16"/>
      </w:rPr>
      <w:t>Code for Radiation Protection in Planned Exposure Situations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X="-1701" w:tblpY="1"/>
      <w:tblOverlap w:val="never"/>
      <w:tblW w:w="0" w:type="auto"/>
      <w:tblBorders>
        <w:top w:val="single" w:sz="4" w:space="0" w:color="4F81BD"/>
      </w:tblBorders>
      <w:tblLook w:val="04A0" w:firstRow="1" w:lastRow="0" w:firstColumn="1" w:lastColumn="0" w:noHBand="0" w:noVBand="1"/>
    </w:tblPr>
    <w:tblGrid>
      <w:gridCol w:w="1134"/>
      <w:gridCol w:w="6204"/>
    </w:tblGrid>
    <w:tr w:rsidR="006D5ECA" w:rsidRPr="007B156E" w14:paraId="36ED5DC6" w14:textId="77777777" w:rsidTr="00B10CCD">
      <w:trPr>
        <w:trHeight w:val="709"/>
      </w:trPr>
      <w:tc>
        <w:tcPr>
          <w:tcW w:w="1134" w:type="dxa"/>
          <w:tcBorders>
            <w:top w:val="single" w:sz="4" w:space="0" w:color="4F81BD"/>
          </w:tcBorders>
          <w:shd w:val="clear" w:color="auto" w:fill="006600"/>
          <w:vAlign w:val="center"/>
        </w:tcPr>
        <w:p w14:paraId="1A47DB7D" w14:textId="77777777" w:rsidR="006D5ECA" w:rsidRPr="0061426F" w:rsidRDefault="006D5ECA" w:rsidP="00B10CCD">
          <w:pPr>
            <w:spacing w:before="0"/>
            <w:ind w:right="34"/>
            <w:jc w:val="right"/>
            <w:rPr>
              <w:sz w:val="20"/>
            </w:rPr>
          </w:pPr>
          <w:r w:rsidRPr="0061426F">
            <w:rPr>
              <w:b/>
              <w:i/>
              <w:color w:val="FFFFFF"/>
              <w:sz w:val="20"/>
            </w:rPr>
            <w:fldChar w:fldCharType="begin"/>
          </w:r>
          <w:r w:rsidRPr="0061426F">
            <w:rPr>
              <w:b/>
              <w:i/>
              <w:color w:val="FFFFFF"/>
              <w:sz w:val="20"/>
            </w:rPr>
            <w:instrText xml:space="preserve"> PAGE   \* MERGEFORMAT </w:instrText>
          </w:r>
          <w:r w:rsidRPr="0061426F">
            <w:rPr>
              <w:b/>
              <w:i/>
              <w:color w:val="FFFFFF"/>
              <w:sz w:val="20"/>
            </w:rPr>
            <w:fldChar w:fldCharType="separate"/>
          </w:r>
          <w:r>
            <w:rPr>
              <w:b/>
              <w:i/>
              <w:noProof/>
              <w:color w:val="FFFFFF"/>
              <w:sz w:val="20"/>
            </w:rPr>
            <w:t>16</w:t>
          </w:r>
          <w:r w:rsidRPr="0061426F">
            <w:rPr>
              <w:b/>
              <w:i/>
              <w:color w:val="FFFFFF"/>
              <w:sz w:val="20"/>
            </w:rPr>
            <w:fldChar w:fldCharType="end"/>
          </w:r>
        </w:p>
      </w:tc>
      <w:tc>
        <w:tcPr>
          <w:tcW w:w="6204" w:type="dxa"/>
          <w:tcBorders>
            <w:top w:val="single" w:sz="4" w:space="0" w:color="006600"/>
          </w:tcBorders>
          <w:shd w:val="clear" w:color="auto" w:fill="auto"/>
        </w:tcPr>
        <w:p w14:paraId="51BC1137" w14:textId="77777777" w:rsidR="006D5ECA" w:rsidRPr="0061426F" w:rsidRDefault="006D5ECA" w:rsidP="003A7007">
          <w:pPr>
            <w:tabs>
              <w:tab w:val="left" w:pos="34"/>
            </w:tabs>
            <w:spacing w:before="120"/>
            <w:ind w:left="-108" w:right="-187"/>
            <w:rPr>
              <w:color w:val="4F81BD"/>
              <w:sz w:val="20"/>
            </w:rPr>
          </w:pPr>
          <w:r w:rsidRPr="00DD2E84">
            <w:rPr>
              <w:b/>
              <w:i/>
              <w:noProof/>
              <w:color w:val="006600"/>
              <w:sz w:val="20"/>
              <w:lang w:val="en-US"/>
            </w:rPr>
            <w:tab/>
            <w:t>Radiation Protection Series G</w:t>
          </w:r>
          <w:r>
            <w:rPr>
              <w:b/>
              <w:i/>
              <w:noProof/>
              <w:color w:val="006600"/>
              <w:sz w:val="20"/>
              <w:lang w:val="en-US"/>
            </w:rPr>
            <w:t>-</w:t>
          </w:r>
          <w:r w:rsidRPr="00DD2E84">
            <w:rPr>
              <w:b/>
              <w:i/>
              <w:noProof/>
              <w:color w:val="006600"/>
              <w:sz w:val="20"/>
              <w:lang w:val="en-US"/>
            </w:rPr>
            <w:t>2</w:t>
          </w:r>
          <w:r w:rsidRPr="00DD2E84">
            <w:rPr>
              <w:b/>
              <w:i/>
              <w:noProof/>
              <w:color w:val="006600"/>
              <w:sz w:val="20"/>
              <w:lang w:val="en-US"/>
            </w:rPr>
            <w:br/>
          </w:r>
          <w:r w:rsidRPr="00DD2E84">
            <w:rPr>
              <w:b/>
              <w:i/>
              <w:noProof/>
              <w:color w:val="006600"/>
              <w:sz w:val="20"/>
              <w:lang w:val="en-US"/>
            </w:rPr>
            <w:tab/>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br/>
          </w:r>
        </w:p>
      </w:tc>
    </w:tr>
  </w:tbl>
  <w:p w14:paraId="4B3332E5" w14:textId="77777777" w:rsidR="006D5ECA" w:rsidRPr="000E231C" w:rsidRDefault="006D5ECA" w:rsidP="008E4B5D">
    <w:pPr>
      <w:pStyle w:val="Footer"/>
      <w:rPr>
        <w:rFonts w:eastAsia="Calibri"/>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DF73A" w14:textId="403B9FF4" w:rsidR="006D5ECA" w:rsidRPr="00251FAD" w:rsidRDefault="006D5ECA" w:rsidP="00251FAD">
    <w:pPr>
      <w:tabs>
        <w:tab w:val="right" w:pos="9638"/>
      </w:tabs>
      <w:spacing w:before="120"/>
      <w:rPr>
        <w:rFonts w:eastAsia="Calibri"/>
        <w:sz w:val="16"/>
      </w:rPr>
    </w:pPr>
    <w:r w:rsidRPr="003B2C42">
      <w:rPr>
        <w:sz w:val="16"/>
      </w:rPr>
      <w:t>Radiation Protection Series</w:t>
    </w:r>
    <w:r w:rsidRPr="000851D0">
      <w:rPr>
        <w:sz w:val="16"/>
      </w:rPr>
      <w:t xml:space="preserve"> </w:t>
    </w:r>
    <w:r>
      <w:rPr>
        <w:sz w:val="16"/>
      </w:rPr>
      <w:t>C-1 (Rev. 1)</w:t>
    </w:r>
    <w:r w:rsidRPr="003B2C42">
      <w:rPr>
        <w:sz w:val="16"/>
      </w:rPr>
      <w:t xml:space="preserve"> </w:t>
    </w:r>
    <w:r w:rsidRPr="003B2C42">
      <w:rPr>
        <w:noProof/>
        <w:sz w:val="12"/>
      </w:rPr>
      <w:drawing>
        <wp:anchor distT="0" distB="0" distL="114300" distR="114300" simplePos="0" relativeHeight="251703296" behindDoc="0" locked="1" layoutInCell="1" allowOverlap="1" wp14:anchorId="4E557C6E" wp14:editId="4093609A">
          <wp:simplePos x="0" y="0"/>
          <wp:positionH relativeFrom="column">
            <wp:posOffset>0</wp:posOffset>
          </wp:positionH>
          <wp:positionV relativeFrom="paragraph">
            <wp:posOffset>74930</wp:posOffset>
          </wp:positionV>
          <wp:extent cx="6119495" cy="53975"/>
          <wp:effectExtent l="0" t="0" r="0" b="317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6E4EC5">
      <w:rPr>
        <w:noProof/>
        <w:sz w:val="16"/>
      </w:rPr>
      <w:t>14</w:t>
    </w:r>
    <w:r w:rsidRPr="003B2C42">
      <w:rPr>
        <w:noProof/>
        <w:sz w:val="16"/>
      </w:rPr>
      <w:fldChar w:fldCharType="end"/>
    </w:r>
    <w:r w:rsidRPr="003B2C42">
      <w:rPr>
        <w:sz w:val="16"/>
      </w:rPr>
      <w:br/>
    </w:r>
    <w:r>
      <w:rPr>
        <w:sz w:val="16"/>
      </w:rPr>
      <w:t>Code for Radiation Protection in Planned Exposure Situations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6CDF6" w14:textId="77777777" w:rsidR="00466CD0" w:rsidRDefault="00466CD0" w:rsidP="008E4B5D">
      <w:r>
        <w:separator/>
      </w:r>
    </w:p>
  </w:footnote>
  <w:footnote w:type="continuationSeparator" w:id="0">
    <w:p w14:paraId="1E1820EC" w14:textId="77777777" w:rsidR="00466CD0" w:rsidRDefault="00466CD0" w:rsidP="008E4B5D">
      <w:r>
        <w:continuationSeparator/>
      </w:r>
    </w:p>
  </w:footnote>
  <w:footnote w:id="1">
    <w:p w14:paraId="1EB3CD50" w14:textId="77777777" w:rsidR="006D5ECA" w:rsidRDefault="006D5ECA" w:rsidP="000851D0">
      <w:pPr>
        <w:pStyle w:val="FootnoteText"/>
      </w:pPr>
      <w:r>
        <w:rPr>
          <w:rStyle w:val="FootnoteReference"/>
          <w:rFonts w:eastAsia="Calibri"/>
        </w:rPr>
        <w:footnoteRef/>
      </w:r>
      <w:r>
        <w:t xml:space="preserve"> A bulk amount is considered to be more than </w:t>
      </w:r>
      <w:r w:rsidRPr="003323DF">
        <w:t>the order of a tonne</w:t>
      </w:r>
      <w:r>
        <w:t>.</w:t>
      </w:r>
    </w:p>
  </w:footnote>
  <w:footnote w:id="2">
    <w:p w14:paraId="72D825CA" w14:textId="77777777" w:rsidR="006D5ECA" w:rsidRDefault="006D5ECA" w:rsidP="00D23B19">
      <w:pPr>
        <w:pStyle w:val="FootnoteText"/>
      </w:pPr>
      <w:r>
        <w:rPr>
          <w:rStyle w:val="FootnoteReference"/>
          <w:rFonts w:eastAsia="Calibri"/>
        </w:rPr>
        <w:footnoteRef/>
      </w:r>
      <w:r>
        <w:t xml:space="preserve"> </w:t>
      </w:r>
      <w:r>
        <w:tab/>
        <w:t>Dose limits for occupationally exposed persons and for members of the public are given in Schedules A and B, respectively, of this Code.</w:t>
      </w:r>
    </w:p>
  </w:footnote>
  <w:footnote w:id="3">
    <w:p w14:paraId="692EAB45" w14:textId="77777777" w:rsidR="006D5ECA" w:rsidRDefault="006D5ECA" w:rsidP="00F040C0">
      <w:pPr>
        <w:pStyle w:val="FootnoteText"/>
      </w:pPr>
      <w:r>
        <w:rPr>
          <w:rStyle w:val="FootnoteReference"/>
          <w:rFonts w:eastAsia="Calibri"/>
        </w:rPr>
        <w:footnoteRef/>
      </w:r>
      <w:r>
        <w:t xml:space="preserve"> </w:t>
      </w:r>
      <w:r>
        <w:tab/>
        <w:t xml:space="preserve">The </w:t>
      </w:r>
      <w:r w:rsidRPr="00F10D8D">
        <w:t xml:space="preserve">protection and safety elements of the </w:t>
      </w:r>
      <w:r>
        <w:t xml:space="preserve">radiation </w:t>
      </w:r>
      <w:r w:rsidRPr="00F10D8D">
        <w:t xml:space="preserve">management </w:t>
      </w:r>
      <w:r>
        <w:t xml:space="preserve">plan </w:t>
      </w:r>
      <w:r w:rsidRPr="00F10D8D">
        <w:t xml:space="preserve">are </w:t>
      </w:r>
      <w:r>
        <w:t xml:space="preserve">to be </w:t>
      </w:r>
      <w:r w:rsidRPr="00F10D8D">
        <w:t>commensurate with the complexity of and the radiation risks associated with the activity</w:t>
      </w:r>
      <w:r>
        <w:t xml:space="preserve"> in a graded manner.</w:t>
      </w:r>
    </w:p>
  </w:footnote>
  <w:footnote w:id="4">
    <w:p w14:paraId="3E6D5DB1" w14:textId="77777777" w:rsidR="006D5ECA" w:rsidRPr="003A7A9B" w:rsidRDefault="006D5ECA" w:rsidP="00D06399">
      <w:pPr>
        <w:pStyle w:val="FootnoteText"/>
        <w:rPr>
          <w:sz w:val="16"/>
        </w:rPr>
      </w:pPr>
      <w:r w:rsidRPr="00401D81">
        <w:rPr>
          <w:rStyle w:val="FootnoteReference"/>
          <w:rFonts w:eastAsia="Calibri"/>
        </w:rPr>
        <w:footnoteRef/>
      </w:r>
      <w:r w:rsidRPr="00401D81">
        <w:t xml:space="preserve"> </w:t>
      </w:r>
      <w:r w:rsidRPr="00401D81">
        <w:tab/>
        <w:t>For example, as a member of a site radiation management committee.</w:t>
      </w:r>
    </w:p>
  </w:footnote>
  <w:footnote w:id="5">
    <w:p w14:paraId="04B03129" w14:textId="77777777" w:rsidR="006D5ECA" w:rsidRDefault="006D5ECA" w:rsidP="00686829">
      <w:pPr>
        <w:pStyle w:val="FootnoteText"/>
      </w:pPr>
      <w:r>
        <w:rPr>
          <w:rStyle w:val="FootnoteReference"/>
          <w:rFonts w:eastAsia="Calibri"/>
        </w:rPr>
        <w:footnoteRef/>
      </w:r>
      <w:r>
        <w:t xml:space="preserve"> </w:t>
      </w:r>
      <w:r>
        <w:tab/>
      </w:r>
      <w:r w:rsidRPr="006E2E21">
        <w:t>Note: A Responsible Person has the same meaning as a Person Conducting a Business or Undertaking (PCBU), as defined in the Commonwealth</w:t>
      </w:r>
      <w:r w:rsidRPr="006E2E21">
        <w:rPr>
          <w:i/>
        </w:rPr>
        <w:t xml:space="preserve"> Work Health and Safety Act 2011</w:t>
      </w:r>
      <w:r w:rsidRPr="006E2E21">
        <w:t>, who is conducting a business or undertaking that uses radiation and requires an authorisation under appropriate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6B8E" w14:textId="77777777" w:rsidR="006D5ECA" w:rsidRDefault="006D5ECA" w:rsidP="008E4B5D">
    <w:pPr>
      <w:pStyle w:val="Header"/>
    </w:pPr>
  </w:p>
  <w:p w14:paraId="266E16AE" w14:textId="77777777" w:rsidR="006D5ECA" w:rsidRDefault="006D5ECA" w:rsidP="008E4B5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734FC" w14:textId="77777777" w:rsidR="006D5ECA" w:rsidRDefault="006E4EC5" w:rsidP="008E4B5D">
    <w:pPr>
      <w:pStyle w:val="Header"/>
    </w:pPr>
    <w:r>
      <w:rPr>
        <w:noProof/>
      </w:rPr>
      <w:pict w14:anchorId="0C09B5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72427" o:spid="_x0000_s2069" type="#_x0000_t136" style="position:absolute;margin-left:0;margin-top:0;width:577pt;height:52.45pt;rotation:315;z-index:-251657216;mso-position-horizontal:center;mso-position-horizontal-relative:margin;mso-position-vertical:center;mso-position-vertical-relative:margin" o:allowincell="f" fillcolor="silver" stroked="f">
          <v:fill opacity=".5"/>
          <v:textpath style="font-family:&quot;Georgia&quot;;font-size:1pt" string="DRAFT IN CONFIDENCE"/>
          <w10:wrap anchorx="margin" anchory="margin"/>
        </v:shape>
      </w:pict>
    </w:r>
  </w:p>
  <w:p w14:paraId="500871F3" w14:textId="77777777" w:rsidR="006D5ECA" w:rsidRDefault="006D5ECA" w:rsidP="008E4B5D">
    <w:pPr>
      <w:pStyle w:val="Header"/>
    </w:pPr>
  </w:p>
  <w:p w14:paraId="6F085F46" w14:textId="77777777" w:rsidR="006D5ECA" w:rsidRDefault="006D5ECA" w:rsidP="008E4B5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EAB10" w14:textId="77777777" w:rsidR="006D5ECA" w:rsidRDefault="006D5ECA" w:rsidP="008E4B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9C95B" w14:textId="77777777" w:rsidR="006D5ECA" w:rsidRDefault="006D5ECA" w:rsidP="009A518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F6E" w14:textId="77777777" w:rsidR="006D5ECA" w:rsidRDefault="006D5ECA" w:rsidP="008E4B5D">
    <w:pPr>
      <w:pStyle w:val="Header"/>
    </w:pPr>
    <w:r w:rsidRPr="001E0FB7">
      <w:rPr>
        <w:noProof/>
      </w:rPr>
      <w:t xml:space="preserve"> </w:t>
    </w:r>
    <w:r>
      <w:rPr>
        <w:noProof/>
      </w:rPr>
      <w:drawing>
        <wp:inline distT="0" distB="0" distL="0" distR="0" wp14:anchorId="6B9248BB" wp14:editId="65FD1449">
          <wp:extent cx="6120130" cy="731520"/>
          <wp:effectExtent l="0" t="0" r="0" b="0"/>
          <wp:docPr id="14" name="Picture 14"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0FC3C" w14:textId="77777777" w:rsidR="006D5ECA" w:rsidRDefault="006D5ECA" w:rsidP="008E4B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0AE03" w14:textId="77777777" w:rsidR="006D5ECA" w:rsidRDefault="006D5ECA" w:rsidP="008E4B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263E8" w14:textId="77777777" w:rsidR="006D5ECA" w:rsidRDefault="006E4EC5" w:rsidP="008E4B5D">
    <w:pPr>
      <w:pStyle w:val="Header"/>
    </w:pPr>
    <w:r>
      <w:rPr>
        <w:noProof/>
      </w:rPr>
      <w:pict w14:anchorId="70DCE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72439" o:spid="_x0000_s2081" type="#_x0000_t136" style="position:absolute;margin-left:0;margin-top:0;width:577pt;height:52.45pt;rotation:315;z-index:-251632640;mso-position-horizontal:center;mso-position-horizontal-relative:margin;mso-position-vertical:center;mso-position-vertical-relative:margin" o:allowincell="f" fillcolor="silver" stroked="f">
          <v:fill opacity=".5"/>
          <v:textpath style="font-family:&quot;Georgia&quot;;font-size:1pt" string="DRAFT IN CONFIDENC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7A206" w14:textId="77777777" w:rsidR="006D5ECA" w:rsidRDefault="006D5ECA" w:rsidP="008E4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5D2F"/>
    <w:multiLevelType w:val="hybridMultilevel"/>
    <w:tmpl w:val="344EFDB2"/>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 w15:restartNumberingAfterBreak="0">
    <w:nsid w:val="03091F4E"/>
    <w:multiLevelType w:val="hybridMultilevel"/>
    <w:tmpl w:val="5A0E4F20"/>
    <w:lvl w:ilvl="0" w:tplc="42DC7B9E">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051F2641"/>
    <w:multiLevelType w:val="hybridMultilevel"/>
    <w:tmpl w:val="917843E2"/>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185D8F"/>
    <w:multiLevelType w:val="hybridMultilevel"/>
    <w:tmpl w:val="A2A62446"/>
    <w:lvl w:ilvl="0" w:tplc="A83C7546">
      <w:start w:val="1"/>
      <w:numFmt w:val="lowerRoman"/>
      <w:pStyle w:val="bulletlist2"/>
      <w:lvlText w:val="(%1)"/>
      <w:lvlJc w:val="left"/>
      <w:pPr>
        <w:ind w:left="1005" w:hanging="360"/>
      </w:pPr>
      <w:rPr>
        <w:rFonts w:ascii="Calibri" w:hAnsi="Calibri" w:cs="Georgia" w:hint="default"/>
        <w:color w:val="4E1A74"/>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4" w15:restartNumberingAfterBreak="0">
    <w:nsid w:val="07212454"/>
    <w:multiLevelType w:val="hybridMultilevel"/>
    <w:tmpl w:val="33FE25EA"/>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116" w:hanging="3152"/>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 w15:restartNumberingAfterBreak="0">
    <w:nsid w:val="075C0E1F"/>
    <w:multiLevelType w:val="hybridMultilevel"/>
    <w:tmpl w:val="D31A2686"/>
    <w:lvl w:ilvl="0" w:tplc="3050C5A8">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3050C5A8">
      <w:start w:val="1"/>
      <w:numFmt w:val="lowerLetter"/>
      <w:lvlText w:val="(%5)"/>
      <w:lvlJc w:val="left"/>
      <w:pPr>
        <w:ind w:left="3600" w:hanging="360"/>
      </w:pPr>
      <w:rPr>
        <w:rFonts w:hint="default"/>
        <w:b w:val="0"/>
        <w:i w:val="0"/>
        <w:sz w:val="22"/>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EC50B6"/>
    <w:multiLevelType w:val="hybridMultilevel"/>
    <w:tmpl w:val="43D6E96C"/>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0AF204B3"/>
    <w:multiLevelType w:val="hybridMultilevel"/>
    <w:tmpl w:val="DF344D16"/>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 w15:restartNumberingAfterBreak="0">
    <w:nsid w:val="0CF301A7"/>
    <w:multiLevelType w:val="multilevel"/>
    <w:tmpl w:val="6FC2DA18"/>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Georgia" w:hAnsi="Georgia" w:hint="default"/>
        <w:b/>
        <w:i w:val="0"/>
        <w:sz w:val="28"/>
        <w:szCs w:val="28"/>
      </w:rPr>
    </w:lvl>
    <w:lvl w:ilvl="2">
      <w:start w:val="1"/>
      <w:numFmt w:val="decimal"/>
      <w:pStyle w:val="RPSSchedAnnexText"/>
      <w:lvlText w:val="%1%2.%3"/>
      <w:lvlJc w:val="left"/>
      <w:pPr>
        <w:tabs>
          <w:tab w:val="num" w:pos="794"/>
        </w:tabs>
        <w:ind w:left="794" w:hanging="794"/>
      </w:pPr>
      <w:rPr>
        <w:rFonts w:ascii="Georgia" w:hAnsi="Georgia" w:hint="default"/>
        <w:b w:val="0"/>
        <w:i w:val="0"/>
        <w:sz w:val="22"/>
        <w:szCs w:val="22"/>
      </w:rPr>
    </w:lvl>
    <w:lvl w:ilvl="3">
      <w:start w:val="1"/>
      <w:numFmt w:val="lowerLetter"/>
      <w:pStyle w:val="rpsannextext"/>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9" w15:restartNumberingAfterBreak="0">
    <w:nsid w:val="0EEE05A1"/>
    <w:multiLevelType w:val="hybridMultilevel"/>
    <w:tmpl w:val="D9A88500"/>
    <w:lvl w:ilvl="0" w:tplc="14E03904">
      <w:start w:val="1"/>
      <w:numFmt w:val="lowerRoman"/>
      <w:lvlText w:val="(%1)"/>
      <w:lvlJc w:val="left"/>
      <w:pPr>
        <w:ind w:left="5634" w:hanging="360"/>
      </w:pPr>
      <w:rPr>
        <w:rFonts w:hint="default"/>
      </w:rPr>
    </w:lvl>
    <w:lvl w:ilvl="1" w:tplc="0C090019" w:tentative="1">
      <w:start w:val="1"/>
      <w:numFmt w:val="lowerLetter"/>
      <w:lvlText w:val="%2."/>
      <w:lvlJc w:val="left"/>
      <w:pPr>
        <w:ind w:left="6354" w:hanging="360"/>
      </w:pPr>
    </w:lvl>
    <w:lvl w:ilvl="2" w:tplc="0C09001B" w:tentative="1">
      <w:start w:val="1"/>
      <w:numFmt w:val="lowerRoman"/>
      <w:lvlText w:val="%3."/>
      <w:lvlJc w:val="right"/>
      <w:pPr>
        <w:ind w:left="7074" w:hanging="180"/>
      </w:pPr>
    </w:lvl>
    <w:lvl w:ilvl="3" w:tplc="0C09000F" w:tentative="1">
      <w:start w:val="1"/>
      <w:numFmt w:val="decimal"/>
      <w:lvlText w:val="%4."/>
      <w:lvlJc w:val="left"/>
      <w:pPr>
        <w:ind w:left="7794" w:hanging="360"/>
      </w:pPr>
    </w:lvl>
    <w:lvl w:ilvl="4" w:tplc="14E03904">
      <w:start w:val="1"/>
      <w:numFmt w:val="lowerRoman"/>
      <w:lvlText w:val="(%5)"/>
      <w:lvlJc w:val="left"/>
      <w:pPr>
        <w:ind w:left="8514" w:hanging="360"/>
      </w:pPr>
      <w:rPr>
        <w:rFonts w:hint="default"/>
      </w:rPr>
    </w:lvl>
    <w:lvl w:ilvl="5" w:tplc="0C09001B" w:tentative="1">
      <w:start w:val="1"/>
      <w:numFmt w:val="lowerRoman"/>
      <w:lvlText w:val="%6."/>
      <w:lvlJc w:val="right"/>
      <w:pPr>
        <w:ind w:left="9234" w:hanging="180"/>
      </w:pPr>
    </w:lvl>
    <w:lvl w:ilvl="6" w:tplc="0C09000F" w:tentative="1">
      <w:start w:val="1"/>
      <w:numFmt w:val="decimal"/>
      <w:lvlText w:val="%7."/>
      <w:lvlJc w:val="left"/>
      <w:pPr>
        <w:ind w:left="9954" w:hanging="360"/>
      </w:pPr>
    </w:lvl>
    <w:lvl w:ilvl="7" w:tplc="0C090019" w:tentative="1">
      <w:start w:val="1"/>
      <w:numFmt w:val="lowerLetter"/>
      <w:lvlText w:val="%8."/>
      <w:lvlJc w:val="left"/>
      <w:pPr>
        <w:ind w:left="10674" w:hanging="360"/>
      </w:pPr>
    </w:lvl>
    <w:lvl w:ilvl="8" w:tplc="0C09001B" w:tentative="1">
      <w:start w:val="1"/>
      <w:numFmt w:val="lowerRoman"/>
      <w:lvlText w:val="%9."/>
      <w:lvlJc w:val="right"/>
      <w:pPr>
        <w:ind w:left="11394" w:hanging="180"/>
      </w:pPr>
    </w:lvl>
  </w:abstractNum>
  <w:abstractNum w:abstractNumId="10" w15:restartNumberingAfterBreak="0">
    <w:nsid w:val="11675D29"/>
    <w:multiLevelType w:val="hybridMultilevel"/>
    <w:tmpl w:val="6E96D85C"/>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122307AA"/>
    <w:multiLevelType w:val="hybridMultilevel"/>
    <w:tmpl w:val="476A2040"/>
    <w:lvl w:ilvl="0" w:tplc="14E0390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14E03904">
      <w:start w:val="1"/>
      <w:numFmt w:val="lowerRoman"/>
      <w:lvlText w:val="(%6)"/>
      <w:lvlJc w:val="left"/>
      <w:pPr>
        <w:ind w:left="4320" w:hanging="18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C74766"/>
    <w:multiLevelType w:val="hybridMultilevel"/>
    <w:tmpl w:val="BE869BB4"/>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15:restartNumberingAfterBreak="0">
    <w:nsid w:val="155E7C60"/>
    <w:multiLevelType w:val="hybridMultilevel"/>
    <w:tmpl w:val="B9AC8356"/>
    <w:lvl w:ilvl="0" w:tplc="F112CCD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2C2D44"/>
    <w:multiLevelType w:val="hybridMultilevel"/>
    <w:tmpl w:val="F01E704A"/>
    <w:lvl w:ilvl="0" w:tplc="1504C250">
      <w:start w:val="1"/>
      <w:numFmt w:val="bullet"/>
      <w:lvlText w:val=""/>
      <w:lvlJc w:val="left"/>
      <w:pPr>
        <w:ind w:left="720" w:hanging="360"/>
      </w:pPr>
      <w:rPr>
        <w:rFonts w:ascii="Symbol" w:hAnsi="Symbol"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BE365B"/>
    <w:multiLevelType w:val="hybridMultilevel"/>
    <w:tmpl w:val="1F7E8BFE"/>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6" w15:restartNumberingAfterBreak="0">
    <w:nsid w:val="21D35A5D"/>
    <w:multiLevelType w:val="hybridMultilevel"/>
    <w:tmpl w:val="DCB6B742"/>
    <w:lvl w:ilvl="0" w:tplc="3050C5A8">
      <w:start w:val="1"/>
      <w:numFmt w:val="lowerLetter"/>
      <w:lvlText w:val="(%1)"/>
      <w:lvlJc w:val="left"/>
      <w:pPr>
        <w:tabs>
          <w:tab w:val="num" w:pos="1287"/>
        </w:tabs>
        <w:ind w:left="1287" w:hanging="360"/>
      </w:pPr>
      <w:rPr>
        <w:rFonts w:hint="default"/>
        <w:b w:val="0"/>
        <w:i w:val="0"/>
        <w:sz w:val="22"/>
      </w:rPr>
    </w:lvl>
    <w:lvl w:ilvl="1" w:tplc="14E03904">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1F6E74"/>
    <w:multiLevelType w:val="hybridMultilevel"/>
    <w:tmpl w:val="5808BCB8"/>
    <w:lvl w:ilvl="0" w:tplc="3050C5A8">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7F40A2"/>
    <w:multiLevelType w:val="hybridMultilevel"/>
    <w:tmpl w:val="BF84B63C"/>
    <w:lvl w:ilvl="0" w:tplc="1730DABA">
      <w:start w:val="1"/>
      <w:numFmt w:val="lowerLetter"/>
      <w:pStyle w:val="RPS-bulletlist"/>
      <w:lvlText w:val="%1)"/>
      <w:lvlJc w:val="left"/>
      <w:pPr>
        <w:ind w:left="720" w:hanging="360"/>
      </w:pPr>
      <w:rPr>
        <w:rFonts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6A0E52"/>
    <w:multiLevelType w:val="hybridMultilevel"/>
    <w:tmpl w:val="2CA069B2"/>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5E5E52"/>
    <w:multiLevelType w:val="hybridMultilevel"/>
    <w:tmpl w:val="8796E7E2"/>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7654F7"/>
    <w:multiLevelType w:val="hybridMultilevel"/>
    <w:tmpl w:val="76A2AF9E"/>
    <w:lvl w:ilvl="0" w:tplc="42DC7B9E">
      <w:start w:val="1"/>
      <w:numFmt w:val="lowerLetter"/>
      <w:lvlText w:val="(%1)"/>
      <w:lvlJc w:val="left"/>
      <w:pPr>
        <w:ind w:left="4309" w:hanging="360"/>
      </w:pPr>
      <w:rPr>
        <w:rFonts w:hint="default"/>
      </w:rPr>
    </w:lvl>
    <w:lvl w:ilvl="1" w:tplc="0C090019" w:tentative="1">
      <w:start w:val="1"/>
      <w:numFmt w:val="lowerLetter"/>
      <w:lvlText w:val="%2."/>
      <w:lvlJc w:val="left"/>
      <w:pPr>
        <w:ind w:left="5029" w:hanging="360"/>
      </w:pPr>
    </w:lvl>
    <w:lvl w:ilvl="2" w:tplc="0C09001B" w:tentative="1">
      <w:start w:val="1"/>
      <w:numFmt w:val="lowerRoman"/>
      <w:lvlText w:val="%3."/>
      <w:lvlJc w:val="right"/>
      <w:pPr>
        <w:ind w:left="5749" w:hanging="180"/>
      </w:pPr>
    </w:lvl>
    <w:lvl w:ilvl="3" w:tplc="0C09000F" w:tentative="1">
      <w:start w:val="1"/>
      <w:numFmt w:val="decimal"/>
      <w:lvlText w:val="%4."/>
      <w:lvlJc w:val="left"/>
      <w:pPr>
        <w:ind w:left="6469" w:hanging="360"/>
      </w:pPr>
    </w:lvl>
    <w:lvl w:ilvl="4" w:tplc="42DC7B9E">
      <w:start w:val="1"/>
      <w:numFmt w:val="lowerLetter"/>
      <w:lvlText w:val="(%5)"/>
      <w:lvlJc w:val="left"/>
      <w:pPr>
        <w:ind w:left="7189" w:hanging="360"/>
      </w:pPr>
      <w:rPr>
        <w:rFonts w:hint="default"/>
      </w:rPr>
    </w:lvl>
    <w:lvl w:ilvl="5" w:tplc="C310CB76">
      <w:start w:val="1"/>
      <w:numFmt w:val="lowerRoman"/>
      <w:pStyle w:val="RPSRomanBodyText"/>
      <w:lvlText w:val="(%6)"/>
      <w:lvlJc w:val="left"/>
      <w:pPr>
        <w:ind w:left="7909" w:hanging="180"/>
      </w:pPr>
      <w:rPr>
        <w:rFonts w:hint="default"/>
      </w:rPr>
    </w:lvl>
    <w:lvl w:ilvl="6" w:tplc="0C09000F" w:tentative="1">
      <w:start w:val="1"/>
      <w:numFmt w:val="decimal"/>
      <w:lvlText w:val="%7."/>
      <w:lvlJc w:val="left"/>
      <w:pPr>
        <w:ind w:left="8629" w:hanging="360"/>
      </w:pPr>
    </w:lvl>
    <w:lvl w:ilvl="7" w:tplc="0C090019" w:tentative="1">
      <w:start w:val="1"/>
      <w:numFmt w:val="lowerLetter"/>
      <w:lvlText w:val="%8."/>
      <w:lvlJc w:val="left"/>
      <w:pPr>
        <w:ind w:left="9349" w:hanging="360"/>
      </w:pPr>
    </w:lvl>
    <w:lvl w:ilvl="8" w:tplc="0C09001B" w:tentative="1">
      <w:start w:val="1"/>
      <w:numFmt w:val="lowerRoman"/>
      <w:lvlText w:val="%9."/>
      <w:lvlJc w:val="right"/>
      <w:pPr>
        <w:ind w:left="10069" w:hanging="180"/>
      </w:pPr>
    </w:lvl>
  </w:abstractNum>
  <w:abstractNum w:abstractNumId="22" w15:restartNumberingAfterBreak="0">
    <w:nsid w:val="2D7C30D2"/>
    <w:multiLevelType w:val="hybridMultilevel"/>
    <w:tmpl w:val="6672A168"/>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5B7924"/>
    <w:multiLevelType w:val="hybridMultilevel"/>
    <w:tmpl w:val="5AECA226"/>
    <w:lvl w:ilvl="0" w:tplc="14E03904">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14E03904">
      <w:start w:val="1"/>
      <w:numFmt w:val="lowerRoman"/>
      <w:lvlText w:val="(%6)"/>
      <w:lvlJc w:val="left"/>
      <w:pPr>
        <w:ind w:left="5454" w:hanging="180"/>
      </w:pPr>
      <w:rPr>
        <w:rFonts w:hint="default"/>
      </w:r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4" w15:restartNumberingAfterBreak="0">
    <w:nsid w:val="30F73FF3"/>
    <w:multiLevelType w:val="hybridMultilevel"/>
    <w:tmpl w:val="136C5686"/>
    <w:lvl w:ilvl="0" w:tplc="3050C5A8">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BD5C4B"/>
    <w:multiLevelType w:val="hybridMultilevel"/>
    <w:tmpl w:val="DA266F7C"/>
    <w:lvl w:ilvl="0" w:tplc="42DC7B9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A527E7"/>
    <w:multiLevelType w:val="hybridMultilevel"/>
    <w:tmpl w:val="5472EC72"/>
    <w:lvl w:ilvl="0" w:tplc="1504C250">
      <w:start w:val="1"/>
      <w:numFmt w:val="bullet"/>
      <w:lvlText w:val=""/>
      <w:lvlJc w:val="left"/>
      <w:pPr>
        <w:ind w:left="720" w:hanging="360"/>
      </w:pPr>
      <w:rPr>
        <w:rFonts w:ascii="Symbol" w:hAnsi="Symbol"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506EC2"/>
    <w:multiLevelType w:val="multilevel"/>
    <w:tmpl w:val="6240A81E"/>
    <w:lvl w:ilvl="0">
      <w:start w:val="1"/>
      <w:numFmt w:val="decimal"/>
      <w:pStyle w:val="RPSSectionHeading"/>
      <w:lvlText w:val="%1."/>
      <w:lvlJc w:val="left"/>
      <w:pPr>
        <w:tabs>
          <w:tab w:val="num" w:pos="851"/>
        </w:tabs>
        <w:ind w:left="851" w:hanging="851"/>
      </w:pPr>
      <w:rPr>
        <w:rFonts w:asciiTheme="majorHAnsi" w:eastAsiaTheme="majorEastAsia" w:hAnsiTheme="majorHAnsi" w:cstheme="majorBidi"/>
        <w:b/>
        <w:i w:val="0"/>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F81BD" w:themeColor="accent1"/>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auto"/>
        <w:sz w:val="22"/>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7212B33"/>
    <w:multiLevelType w:val="hybridMultilevel"/>
    <w:tmpl w:val="09E2A24E"/>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C537969"/>
    <w:multiLevelType w:val="multilevel"/>
    <w:tmpl w:val="492A3D68"/>
    <w:lvl w:ilvl="0">
      <w:start w:val="1"/>
      <w:numFmt w:val="decimal"/>
      <w:pStyle w:val="Heading1"/>
      <w:lvlText w:val="%1."/>
      <w:lvlJc w:val="left"/>
      <w:pPr>
        <w:ind w:left="680" w:hanging="680"/>
      </w:pPr>
      <w:rPr>
        <w:rFonts w:ascii="Calibri" w:hAnsi="Calibri" w:hint="default"/>
        <w:b/>
        <w:i w:val="0"/>
        <w:color w:val="4E1A74"/>
        <w:sz w:val="32"/>
      </w:rPr>
    </w:lvl>
    <w:lvl w:ilvl="1">
      <w:start w:val="1"/>
      <w:numFmt w:val="decimal"/>
      <w:pStyle w:val="Heading2"/>
      <w:lvlText w:val="%1.%2"/>
      <w:lvlJc w:val="left"/>
      <w:pPr>
        <w:ind w:left="680" w:hanging="680"/>
      </w:pPr>
      <w:rPr>
        <w:rFonts w:ascii="Calibri" w:hAnsi="Calibri" w:hint="default"/>
        <w:b/>
        <w:i w:val="0"/>
        <w:color w:val="4E1A74"/>
        <w:sz w:val="28"/>
      </w:rPr>
    </w:lvl>
    <w:lvl w:ilvl="2">
      <w:start w:val="1"/>
      <w:numFmt w:val="decimal"/>
      <w:pStyle w:val="Heading3"/>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pStyle w:val="Paranumbered"/>
      <w:lvlText w:val="%1.%2.%4"/>
      <w:lvlJc w:val="left"/>
      <w:pPr>
        <w:ind w:left="864"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RPSBodyTextalpha"/>
      <w:lvlText w:val="(%5)"/>
      <w:lvlJc w:val="left"/>
      <w:pPr>
        <w:ind w:left="1008" w:hanging="1008"/>
      </w:pPr>
      <w:rPr>
        <w:rFonts w:hint="default"/>
      </w:rPr>
    </w:lvl>
    <w:lvl w:ilvl="5">
      <w:start w:val="1"/>
      <w:numFmt w:val="lowerRoman"/>
      <w:lvlText w:val="(%6)"/>
      <w:lvlJc w:val="left"/>
      <w:pPr>
        <w:ind w:left="1152" w:hanging="1152"/>
      </w:pPr>
      <w:rPr>
        <w:rFonts w:ascii="Calibri" w:hAnsi="Calibri"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3F7A7C0E"/>
    <w:multiLevelType w:val="hybridMultilevel"/>
    <w:tmpl w:val="E77AD7B4"/>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1" w15:restartNumberingAfterBreak="0">
    <w:nsid w:val="437C3C54"/>
    <w:multiLevelType w:val="hybridMultilevel"/>
    <w:tmpl w:val="59128398"/>
    <w:lvl w:ilvl="0" w:tplc="BE38FF0C">
      <w:start w:val="1"/>
      <w:numFmt w:val="lowerLetter"/>
      <w:lvlText w:val="(%1)"/>
      <w:lvlJc w:val="left"/>
      <w:pPr>
        <w:tabs>
          <w:tab w:val="num" w:pos="1287"/>
        </w:tabs>
        <w:ind w:left="1287" w:hanging="360"/>
      </w:pPr>
      <w:rPr>
        <w:rFonts w:hint="default"/>
        <w:b w:val="0"/>
        <w:i w:val="0"/>
        <w:sz w:val="22"/>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442F0057"/>
    <w:multiLevelType w:val="hybridMultilevel"/>
    <w:tmpl w:val="DA266F7C"/>
    <w:lvl w:ilvl="0" w:tplc="42DC7B9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A5E38FA"/>
    <w:multiLevelType w:val="hybridMultilevel"/>
    <w:tmpl w:val="32403B54"/>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4" w15:restartNumberingAfterBreak="0">
    <w:nsid w:val="4DC00530"/>
    <w:multiLevelType w:val="hybridMultilevel"/>
    <w:tmpl w:val="2BC8EA26"/>
    <w:lvl w:ilvl="0" w:tplc="8E6685DA">
      <w:start w:val="1"/>
      <w:numFmt w:val="lowerLetter"/>
      <w:lvlText w:val="(%1)"/>
      <w:lvlJc w:val="left"/>
      <w:pPr>
        <w:ind w:left="720" w:hanging="360"/>
      </w:pPr>
      <w:rPr>
        <w:rFonts w:hint="default"/>
      </w:rPr>
    </w:lvl>
    <w:lvl w:ilvl="1" w:tplc="5D9452BE">
      <w:start w:val="1"/>
      <w:numFmt w:val="lowerRoman"/>
      <w:pStyle w:val="ListParagraph"/>
      <w:lvlText w:val="(%2)"/>
      <w:lvlJc w:val="left"/>
      <w:pPr>
        <w:ind w:left="1440" w:hanging="360"/>
      </w:pPr>
      <w:rPr>
        <w:rFonts w:ascii="Calibri" w:hAnsi="Calibri" w:cs="Georgia"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0CE444B"/>
    <w:multiLevelType w:val="hybridMultilevel"/>
    <w:tmpl w:val="5712B39E"/>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6" w15:restartNumberingAfterBreak="0">
    <w:nsid w:val="556A0BA6"/>
    <w:multiLevelType w:val="hybridMultilevel"/>
    <w:tmpl w:val="0A1A07C8"/>
    <w:lvl w:ilvl="0" w:tplc="3050C5A8">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85A2B68"/>
    <w:multiLevelType w:val="hybridMultilevel"/>
    <w:tmpl w:val="FD9AB784"/>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8" w15:restartNumberingAfterBreak="0">
    <w:nsid w:val="58BB46E5"/>
    <w:multiLevelType w:val="hybridMultilevel"/>
    <w:tmpl w:val="1B665B90"/>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07E126C"/>
    <w:multiLevelType w:val="hybridMultilevel"/>
    <w:tmpl w:val="7C7E60FC"/>
    <w:lvl w:ilvl="0" w:tplc="475283C6">
      <w:start w:val="1"/>
      <w:numFmt w:val="bullet"/>
      <w:lvlText w:val="-"/>
      <w:lvlJc w:val="left"/>
      <w:pPr>
        <w:ind w:left="360" w:hanging="360"/>
      </w:pPr>
      <w:rPr>
        <w:rFonts w:ascii="Calibri" w:hAnsi="Calibri" w:hint="default"/>
      </w:rPr>
    </w:lvl>
    <w:lvl w:ilvl="1" w:tplc="475283C6">
      <w:start w:val="1"/>
      <w:numFmt w:val="bullet"/>
      <w:lvlText w:val="-"/>
      <w:lvlJc w:val="left"/>
      <w:pPr>
        <w:ind w:left="1080"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lvlText w:val="%1%2"/>
      <w:lvlJc w:val="left"/>
      <w:pPr>
        <w:tabs>
          <w:tab w:val="num" w:pos="792"/>
        </w:tabs>
        <w:ind w:left="792" w:hanging="792"/>
      </w:pPr>
      <w:rPr>
        <w:rFonts w:ascii="Calibri" w:hAnsi="Calibri" w:hint="default"/>
        <w:b/>
        <w:i w:val="0"/>
        <w:color w:val="4F81BD" w:themeColor="accent1"/>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15:restartNumberingAfterBreak="0">
    <w:nsid w:val="60BB290A"/>
    <w:multiLevelType w:val="hybridMultilevel"/>
    <w:tmpl w:val="33BABF7E"/>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61A4B5D"/>
    <w:multiLevelType w:val="hybridMultilevel"/>
    <w:tmpl w:val="406CF1D8"/>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4" w15:restartNumberingAfterBreak="0">
    <w:nsid w:val="674225DD"/>
    <w:multiLevelType w:val="hybridMultilevel"/>
    <w:tmpl w:val="A4D89CA4"/>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5" w15:restartNumberingAfterBreak="0">
    <w:nsid w:val="6BC703F2"/>
    <w:multiLevelType w:val="hybridMultilevel"/>
    <w:tmpl w:val="246A41B8"/>
    <w:lvl w:ilvl="0" w:tplc="42DC7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C7A5360"/>
    <w:multiLevelType w:val="hybridMultilevel"/>
    <w:tmpl w:val="C7EC3356"/>
    <w:lvl w:ilvl="0" w:tplc="14E03904">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14E03904">
      <w:start w:val="1"/>
      <w:numFmt w:val="lowerRoman"/>
      <w:lvlText w:val="(%6)"/>
      <w:lvlJc w:val="left"/>
      <w:pPr>
        <w:ind w:left="5454" w:hanging="180"/>
      </w:pPr>
      <w:rPr>
        <w:rFonts w:hint="default"/>
      </w:r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7" w15:restartNumberingAfterBreak="0">
    <w:nsid w:val="6C8E586A"/>
    <w:multiLevelType w:val="hybridMultilevel"/>
    <w:tmpl w:val="406CF1D8"/>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8" w15:restartNumberingAfterBreak="0">
    <w:nsid w:val="71825DCB"/>
    <w:multiLevelType w:val="hybridMultilevel"/>
    <w:tmpl w:val="9F9C98B6"/>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9" w15:restartNumberingAfterBreak="0">
    <w:nsid w:val="75976BB1"/>
    <w:multiLevelType w:val="hybridMultilevel"/>
    <w:tmpl w:val="2F5A0904"/>
    <w:lvl w:ilvl="0" w:tplc="1504C250">
      <w:start w:val="1"/>
      <w:numFmt w:val="bullet"/>
      <w:lvlText w:val=""/>
      <w:lvlJc w:val="left"/>
      <w:pPr>
        <w:ind w:left="720" w:hanging="360"/>
      </w:pPr>
      <w:rPr>
        <w:rFonts w:ascii="Symbol" w:hAnsi="Symbol"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5F80550"/>
    <w:multiLevelType w:val="hybridMultilevel"/>
    <w:tmpl w:val="DEB69636"/>
    <w:lvl w:ilvl="0" w:tplc="42DC7B9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42DC7B9E">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81B76D5"/>
    <w:multiLevelType w:val="hybridMultilevel"/>
    <w:tmpl w:val="148A6B44"/>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42DC7B9E">
      <w:start w:val="1"/>
      <w:numFmt w:val="lowerLetter"/>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2" w15:restartNumberingAfterBreak="0">
    <w:nsid w:val="7AB25549"/>
    <w:multiLevelType w:val="hybridMultilevel"/>
    <w:tmpl w:val="2F9A9F64"/>
    <w:lvl w:ilvl="0" w:tplc="14E03904">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14E03904">
      <w:start w:val="1"/>
      <w:numFmt w:val="lowerRoman"/>
      <w:lvlText w:val="(%6)"/>
      <w:lvlJc w:val="left"/>
      <w:pPr>
        <w:ind w:left="5454" w:hanging="180"/>
      </w:pPr>
      <w:rPr>
        <w:rFonts w:hint="default"/>
      </w:r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3" w15:restartNumberingAfterBreak="0">
    <w:nsid w:val="7E443E1B"/>
    <w:multiLevelType w:val="hybridMultilevel"/>
    <w:tmpl w:val="A086CD4E"/>
    <w:lvl w:ilvl="0" w:tplc="42DC7B9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14E03904">
      <w:start w:val="1"/>
      <w:numFmt w:val="lowerRoman"/>
      <w:lvlText w:val="(%5)"/>
      <w:lvlJc w:val="left"/>
      <w:pPr>
        <w:ind w:left="4309" w:hanging="360"/>
      </w:pPr>
      <w:rPr>
        <w:rFonts w:hint="default"/>
      </w:r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27"/>
  </w:num>
  <w:num w:numId="2">
    <w:abstractNumId w:val="41"/>
  </w:num>
  <w:num w:numId="3">
    <w:abstractNumId w:val="8"/>
  </w:num>
  <w:num w:numId="4">
    <w:abstractNumId w:val="34"/>
  </w:num>
  <w:num w:numId="5">
    <w:abstractNumId w:val="39"/>
  </w:num>
  <w:num w:numId="6">
    <w:abstractNumId w:val="29"/>
  </w:num>
  <w:num w:numId="7">
    <w:abstractNumId w:val="18"/>
  </w:num>
  <w:num w:numId="8">
    <w:abstractNumId w:val="3"/>
  </w:num>
  <w:num w:numId="9">
    <w:abstractNumId w:val="16"/>
  </w:num>
  <w:num w:numId="10">
    <w:abstractNumId w:val="40"/>
  </w:num>
  <w:num w:numId="11">
    <w:abstractNumId w:val="14"/>
  </w:num>
  <w:num w:numId="12">
    <w:abstractNumId w:val="13"/>
  </w:num>
  <w:num w:numId="13">
    <w:abstractNumId w:val="47"/>
  </w:num>
  <w:num w:numId="14">
    <w:abstractNumId w:val="31"/>
  </w:num>
  <w:num w:numId="15">
    <w:abstractNumId w:val="49"/>
  </w:num>
  <w:num w:numId="16">
    <w:abstractNumId w:val="48"/>
  </w:num>
  <w:num w:numId="17">
    <w:abstractNumId w:val="32"/>
  </w:num>
  <w:num w:numId="18">
    <w:abstractNumId w:val="1"/>
  </w:num>
  <w:num w:numId="19">
    <w:abstractNumId w:val="25"/>
  </w:num>
  <w:num w:numId="20">
    <w:abstractNumId w:val="35"/>
  </w:num>
  <w:num w:numId="21">
    <w:abstractNumId w:val="33"/>
  </w:num>
  <w:num w:numId="22">
    <w:abstractNumId w:val="42"/>
  </w:num>
  <w:num w:numId="23">
    <w:abstractNumId w:val="50"/>
  </w:num>
  <w:num w:numId="24">
    <w:abstractNumId w:val="44"/>
  </w:num>
  <w:num w:numId="25">
    <w:abstractNumId w:val="4"/>
  </w:num>
  <w:num w:numId="26">
    <w:abstractNumId w:val="30"/>
  </w:num>
  <w:num w:numId="27">
    <w:abstractNumId w:val="0"/>
  </w:num>
  <w:num w:numId="28">
    <w:abstractNumId w:val="2"/>
  </w:num>
  <w:num w:numId="29">
    <w:abstractNumId w:val="51"/>
  </w:num>
  <w:num w:numId="30">
    <w:abstractNumId w:val="6"/>
  </w:num>
  <w:num w:numId="31">
    <w:abstractNumId w:val="21"/>
  </w:num>
  <w:num w:numId="32">
    <w:abstractNumId w:val="19"/>
  </w:num>
  <w:num w:numId="33">
    <w:abstractNumId w:val="45"/>
  </w:num>
  <w:num w:numId="34">
    <w:abstractNumId w:val="15"/>
  </w:num>
  <w:num w:numId="35">
    <w:abstractNumId w:val="7"/>
  </w:num>
  <w:num w:numId="36">
    <w:abstractNumId w:val="22"/>
  </w:num>
  <w:num w:numId="37">
    <w:abstractNumId w:val="38"/>
  </w:num>
  <w:num w:numId="38">
    <w:abstractNumId w:val="20"/>
  </w:num>
  <w:num w:numId="39">
    <w:abstractNumId w:val="12"/>
  </w:num>
  <w:num w:numId="40">
    <w:abstractNumId w:val="37"/>
  </w:num>
  <w:num w:numId="41">
    <w:abstractNumId w:val="28"/>
  </w:num>
  <w:num w:numId="42">
    <w:abstractNumId w:val="10"/>
  </w:num>
  <w:num w:numId="43">
    <w:abstractNumId w:val="46"/>
  </w:num>
  <w:num w:numId="44">
    <w:abstractNumId w:val="23"/>
  </w:num>
  <w:num w:numId="45">
    <w:abstractNumId w:val="52"/>
  </w:num>
  <w:num w:numId="46">
    <w:abstractNumId w:val="9"/>
  </w:num>
  <w:num w:numId="47">
    <w:abstractNumId w:val="53"/>
  </w:num>
  <w:num w:numId="48">
    <w:abstractNumId w:val="43"/>
  </w:num>
  <w:num w:numId="49">
    <w:abstractNumId w:val="26"/>
  </w:num>
  <w:num w:numId="50">
    <w:abstractNumId w:val="24"/>
  </w:num>
  <w:num w:numId="51">
    <w:abstractNumId w:val="17"/>
  </w:num>
  <w:num w:numId="52">
    <w:abstractNumId w:val="36"/>
  </w:num>
  <w:num w:numId="53">
    <w:abstractNumId w:val="5"/>
  </w:num>
  <w:num w:numId="54">
    <w:abstractNumId w:val="11"/>
  </w:num>
  <w:num w:numId="55">
    <w:abstractNumId w:val="34"/>
  </w:num>
  <w:num w:numId="56">
    <w:abstractNumId w:val="34"/>
  </w:num>
  <w:num w:numId="57">
    <w:abstractNumId w:val="34"/>
  </w:num>
  <w:num w:numId="58">
    <w:abstractNumId w:val="34"/>
  </w:num>
  <w:num w:numId="59">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A78"/>
    <w:rsid w:val="00000E1F"/>
    <w:rsid w:val="0000172B"/>
    <w:rsid w:val="000017F7"/>
    <w:rsid w:val="00001FE1"/>
    <w:rsid w:val="0000264D"/>
    <w:rsid w:val="00004111"/>
    <w:rsid w:val="00004B74"/>
    <w:rsid w:val="000062E7"/>
    <w:rsid w:val="00006386"/>
    <w:rsid w:val="00006C37"/>
    <w:rsid w:val="000071EE"/>
    <w:rsid w:val="00011F55"/>
    <w:rsid w:val="00015AB7"/>
    <w:rsid w:val="000166A0"/>
    <w:rsid w:val="00020F6F"/>
    <w:rsid w:val="000227BF"/>
    <w:rsid w:val="000229EE"/>
    <w:rsid w:val="00024CC3"/>
    <w:rsid w:val="000272E9"/>
    <w:rsid w:val="00027AC8"/>
    <w:rsid w:val="00032B18"/>
    <w:rsid w:val="0003345C"/>
    <w:rsid w:val="00034469"/>
    <w:rsid w:val="00035700"/>
    <w:rsid w:val="0003699C"/>
    <w:rsid w:val="00037833"/>
    <w:rsid w:val="00037C0A"/>
    <w:rsid w:val="00041CE9"/>
    <w:rsid w:val="00043A93"/>
    <w:rsid w:val="000445D5"/>
    <w:rsid w:val="00044A0C"/>
    <w:rsid w:val="000456B3"/>
    <w:rsid w:val="00045CAC"/>
    <w:rsid w:val="00045D2B"/>
    <w:rsid w:val="0004746F"/>
    <w:rsid w:val="00047894"/>
    <w:rsid w:val="00050171"/>
    <w:rsid w:val="00052936"/>
    <w:rsid w:val="00053504"/>
    <w:rsid w:val="000541D2"/>
    <w:rsid w:val="000544EA"/>
    <w:rsid w:val="00054669"/>
    <w:rsid w:val="000547ED"/>
    <w:rsid w:val="00054830"/>
    <w:rsid w:val="00056C50"/>
    <w:rsid w:val="00056DBE"/>
    <w:rsid w:val="00057149"/>
    <w:rsid w:val="00057F19"/>
    <w:rsid w:val="000600C4"/>
    <w:rsid w:val="000606B6"/>
    <w:rsid w:val="00060849"/>
    <w:rsid w:val="000621CD"/>
    <w:rsid w:val="000659EA"/>
    <w:rsid w:val="000668CC"/>
    <w:rsid w:val="00070E46"/>
    <w:rsid w:val="000711F9"/>
    <w:rsid w:val="000722BC"/>
    <w:rsid w:val="0007232F"/>
    <w:rsid w:val="000725CF"/>
    <w:rsid w:val="000727B0"/>
    <w:rsid w:val="00072839"/>
    <w:rsid w:val="00072A4D"/>
    <w:rsid w:val="000818A8"/>
    <w:rsid w:val="00081E4C"/>
    <w:rsid w:val="00082BDD"/>
    <w:rsid w:val="00084AFA"/>
    <w:rsid w:val="000851D0"/>
    <w:rsid w:val="0008651B"/>
    <w:rsid w:val="00086A9B"/>
    <w:rsid w:val="00086CC2"/>
    <w:rsid w:val="000873CF"/>
    <w:rsid w:val="0008751E"/>
    <w:rsid w:val="00090D4C"/>
    <w:rsid w:val="0009378D"/>
    <w:rsid w:val="0009396D"/>
    <w:rsid w:val="00094932"/>
    <w:rsid w:val="00095E50"/>
    <w:rsid w:val="00096824"/>
    <w:rsid w:val="000A212B"/>
    <w:rsid w:val="000A5D4E"/>
    <w:rsid w:val="000A63E6"/>
    <w:rsid w:val="000A6C1B"/>
    <w:rsid w:val="000B327E"/>
    <w:rsid w:val="000B35CB"/>
    <w:rsid w:val="000B4D36"/>
    <w:rsid w:val="000B5438"/>
    <w:rsid w:val="000B5601"/>
    <w:rsid w:val="000B5F98"/>
    <w:rsid w:val="000C25F8"/>
    <w:rsid w:val="000C287C"/>
    <w:rsid w:val="000C40A9"/>
    <w:rsid w:val="000C44DD"/>
    <w:rsid w:val="000D0D7F"/>
    <w:rsid w:val="000D232F"/>
    <w:rsid w:val="000D2742"/>
    <w:rsid w:val="000D2EF9"/>
    <w:rsid w:val="000D312A"/>
    <w:rsid w:val="000D5B85"/>
    <w:rsid w:val="000E231C"/>
    <w:rsid w:val="000E3CD6"/>
    <w:rsid w:val="000E45EA"/>
    <w:rsid w:val="000E46C8"/>
    <w:rsid w:val="000E47B4"/>
    <w:rsid w:val="000E50FA"/>
    <w:rsid w:val="000E6B94"/>
    <w:rsid w:val="000E78B8"/>
    <w:rsid w:val="000E7E5D"/>
    <w:rsid w:val="000F2815"/>
    <w:rsid w:val="000F4CD2"/>
    <w:rsid w:val="000F51AD"/>
    <w:rsid w:val="000F5395"/>
    <w:rsid w:val="000F673A"/>
    <w:rsid w:val="000F6AED"/>
    <w:rsid w:val="001007D2"/>
    <w:rsid w:val="0010481F"/>
    <w:rsid w:val="001057D9"/>
    <w:rsid w:val="00105867"/>
    <w:rsid w:val="00106278"/>
    <w:rsid w:val="001063C5"/>
    <w:rsid w:val="0010681A"/>
    <w:rsid w:val="00106CDF"/>
    <w:rsid w:val="00107355"/>
    <w:rsid w:val="00107891"/>
    <w:rsid w:val="0011147C"/>
    <w:rsid w:val="0011325D"/>
    <w:rsid w:val="001135C3"/>
    <w:rsid w:val="00115218"/>
    <w:rsid w:val="0011557C"/>
    <w:rsid w:val="00116C40"/>
    <w:rsid w:val="00116E17"/>
    <w:rsid w:val="0011792C"/>
    <w:rsid w:val="001207F6"/>
    <w:rsid w:val="00122381"/>
    <w:rsid w:val="00123AD4"/>
    <w:rsid w:val="00123F1C"/>
    <w:rsid w:val="001248D3"/>
    <w:rsid w:val="00125191"/>
    <w:rsid w:val="00125D2E"/>
    <w:rsid w:val="00127998"/>
    <w:rsid w:val="001311C7"/>
    <w:rsid w:val="0013165B"/>
    <w:rsid w:val="0013234B"/>
    <w:rsid w:val="0013554B"/>
    <w:rsid w:val="0013583E"/>
    <w:rsid w:val="00136311"/>
    <w:rsid w:val="00137509"/>
    <w:rsid w:val="00137DFE"/>
    <w:rsid w:val="0014043E"/>
    <w:rsid w:val="00140BBB"/>
    <w:rsid w:val="001419C3"/>
    <w:rsid w:val="001423F8"/>
    <w:rsid w:val="001459BD"/>
    <w:rsid w:val="00150E37"/>
    <w:rsid w:val="00150E40"/>
    <w:rsid w:val="00152486"/>
    <w:rsid w:val="0015278C"/>
    <w:rsid w:val="00152CD0"/>
    <w:rsid w:val="00153BB1"/>
    <w:rsid w:val="00153DAC"/>
    <w:rsid w:val="00154FE1"/>
    <w:rsid w:val="00156005"/>
    <w:rsid w:val="001569E7"/>
    <w:rsid w:val="00157299"/>
    <w:rsid w:val="00161967"/>
    <w:rsid w:val="00161A6B"/>
    <w:rsid w:val="001659E0"/>
    <w:rsid w:val="00165DA5"/>
    <w:rsid w:val="00165F5F"/>
    <w:rsid w:val="00166E06"/>
    <w:rsid w:val="00167E3E"/>
    <w:rsid w:val="00171CE3"/>
    <w:rsid w:val="001735CC"/>
    <w:rsid w:val="001739E9"/>
    <w:rsid w:val="00174487"/>
    <w:rsid w:val="00175075"/>
    <w:rsid w:val="00176461"/>
    <w:rsid w:val="00180E34"/>
    <w:rsid w:val="00181BF1"/>
    <w:rsid w:val="0018664D"/>
    <w:rsid w:val="001866D1"/>
    <w:rsid w:val="00187032"/>
    <w:rsid w:val="00187502"/>
    <w:rsid w:val="00190715"/>
    <w:rsid w:val="00190E5E"/>
    <w:rsid w:val="0019167A"/>
    <w:rsid w:val="00193BB1"/>
    <w:rsid w:val="00193BB3"/>
    <w:rsid w:val="00194B98"/>
    <w:rsid w:val="0019535D"/>
    <w:rsid w:val="001958E0"/>
    <w:rsid w:val="00196612"/>
    <w:rsid w:val="00196BC8"/>
    <w:rsid w:val="001A0E47"/>
    <w:rsid w:val="001A1E6C"/>
    <w:rsid w:val="001A4640"/>
    <w:rsid w:val="001A6020"/>
    <w:rsid w:val="001A6B38"/>
    <w:rsid w:val="001A6D4A"/>
    <w:rsid w:val="001A7254"/>
    <w:rsid w:val="001A7862"/>
    <w:rsid w:val="001A7C56"/>
    <w:rsid w:val="001B0085"/>
    <w:rsid w:val="001B056D"/>
    <w:rsid w:val="001B484E"/>
    <w:rsid w:val="001B592B"/>
    <w:rsid w:val="001B5D92"/>
    <w:rsid w:val="001B5E70"/>
    <w:rsid w:val="001B619B"/>
    <w:rsid w:val="001C0BEF"/>
    <w:rsid w:val="001C11E0"/>
    <w:rsid w:val="001C4DE0"/>
    <w:rsid w:val="001C77FB"/>
    <w:rsid w:val="001D1ED7"/>
    <w:rsid w:val="001D31D7"/>
    <w:rsid w:val="001D3462"/>
    <w:rsid w:val="001D3EDB"/>
    <w:rsid w:val="001D40A4"/>
    <w:rsid w:val="001D414D"/>
    <w:rsid w:val="001D49FA"/>
    <w:rsid w:val="001D5017"/>
    <w:rsid w:val="001D6899"/>
    <w:rsid w:val="001E0FB7"/>
    <w:rsid w:val="001E2B17"/>
    <w:rsid w:val="001E3F10"/>
    <w:rsid w:val="001E3FA3"/>
    <w:rsid w:val="001E4A8A"/>
    <w:rsid w:val="001E4F98"/>
    <w:rsid w:val="001E51C2"/>
    <w:rsid w:val="001E616B"/>
    <w:rsid w:val="001E6A20"/>
    <w:rsid w:val="001E6B85"/>
    <w:rsid w:val="001E70EA"/>
    <w:rsid w:val="001E7E21"/>
    <w:rsid w:val="001F1417"/>
    <w:rsid w:val="001F1DD9"/>
    <w:rsid w:val="001F3C55"/>
    <w:rsid w:val="001F3CD0"/>
    <w:rsid w:val="001F44FA"/>
    <w:rsid w:val="001F6941"/>
    <w:rsid w:val="001F7FC8"/>
    <w:rsid w:val="00200262"/>
    <w:rsid w:val="00202B94"/>
    <w:rsid w:val="002031BF"/>
    <w:rsid w:val="00206331"/>
    <w:rsid w:val="002104FA"/>
    <w:rsid w:val="00210EF4"/>
    <w:rsid w:val="00211EED"/>
    <w:rsid w:val="00213C1E"/>
    <w:rsid w:val="0021569E"/>
    <w:rsid w:val="00215716"/>
    <w:rsid w:val="0021663C"/>
    <w:rsid w:val="00216E18"/>
    <w:rsid w:val="0021797D"/>
    <w:rsid w:val="00220746"/>
    <w:rsid w:val="00220FE1"/>
    <w:rsid w:val="00223444"/>
    <w:rsid w:val="00223719"/>
    <w:rsid w:val="0022700F"/>
    <w:rsid w:val="002309B3"/>
    <w:rsid w:val="002309C8"/>
    <w:rsid w:val="00230FA8"/>
    <w:rsid w:val="0023221A"/>
    <w:rsid w:val="00232255"/>
    <w:rsid w:val="002335F2"/>
    <w:rsid w:val="00233793"/>
    <w:rsid w:val="00233DE9"/>
    <w:rsid w:val="0023772C"/>
    <w:rsid w:val="00240C92"/>
    <w:rsid w:val="00240DAB"/>
    <w:rsid w:val="002421E2"/>
    <w:rsid w:val="0024243E"/>
    <w:rsid w:val="00245FF9"/>
    <w:rsid w:val="00246DD6"/>
    <w:rsid w:val="00246DF1"/>
    <w:rsid w:val="00250BA1"/>
    <w:rsid w:val="00251FAD"/>
    <w:rsid w:val="00252364"/>
    <w:rsid w:val="00253461"/>
    <w:rsid w:val="0025388B"/>
    <w:rsid w:val="0025397B"/>
    <w:rsid w:val="00255867"/>
    <w:rsid w:val="002565E9"/>
    <w:rsid w:val="00260B18"/>
    <w:rsid w:val="00262883"/>
    <w:rsid w:val="00263827"/>
    <w:rsid w:val="00263E2D"/>
    <w:rsid w:val="00264B5E"/>
    <w:rsid w:val="00265BD1"/>
    <w:rsid w:val="00266272"/>
    <w:rsid w:val="00266C89"/>
    <w:rsid w:val="002673AD"/>
    <w:rsid w:val="00267C6B"/>
    <w:rsid w:val="0027174F"/>
    <w:rsid w:val="0027420A"/>
    <w:rsid w:val="0027521D"/>
    <w:rsid w:val="002808D6"/>
    <w:rsid w:val="00281D5E"/>
    <w:rsid w:val="00282B70"/>
    <w:rsid w:val="002831B1"/>
    <w:rsid w:val="00285D42"/>
    <w:rsid w:val="002903DA"/>
    <w:rsid w:val="00292B53"/>
    <w:rsid w:val="0029315D"/>
    <w:rsid w:val="002935E5"/>
    <w:rsid w:val="00294233"/>
    <w:rsid w:val="00296A4F"/>
    <w:rsid w:val="002A22B3"/>
    <w:rsid w:val="002A2C27"/>
    <w:rsid w:val="002A3568"/>
    <w:rsid w:val="002A508E"/>
    <w:rsid w:val="002A55D7"/>
    <w:rsid w:val="002A6819"/>
    <w:rsid w:val="002B2C02"/>
    <w:rsid w:val="002B3A1F"/>
    <w:rsid w:val="002B4186"/>
    <w:rsid w:val="002B4BDB"/>
    <w:rsid w:val="002B4F0C"/>
    <w:rsid w:val="002B5051"/>
    <w:rsid w:val="002B78EE"/>
    <w:rsid w:val="002C2765"/>
    <w:rsid w:val="002C31AF"/>
    <w:rsid w:val="002C3990"/>
    <w:rsid w:val="002C5A42"/>
    <w:rsid w:val="002C5F91"/>
    <w:rsid w:val="002C7494"/>
    <w:rsid w:val="002D005A"/>
    <w:rsid w:val="002D03F1"/>
    <w:rsid w:val="002D2C96"/>
    <w:rsid w:val="002D5144"/>
    <w:rsid w:val="002D680B"/>
    <w:rsid w:val="002D6D47"/>
    <w:rsid w:val="002E03A5"/>
    <w:rsid w:val="002E210E"/>
    <w:rsid w:val="002E5240"/>
    <w:rsid w:val="002E5B54"/>
    <w:rsid w:val="002E62AA"/>
    <w:rsid w:val="002E6E30"/>
    <w:rsid w:val="002E6F1E"/>
    <w:rsid w:val="002E709F"/>
    <w:rsid w:val="002F0357"/>
    <w:rsid w:val="002F0E9F"/>
    <w:rsid w:val="002F1A1C"/>
    <w:rsid w:val="002F4177"/>
    <w:rsid w:val="002F4D01"/>
    <w:rsid w:val="002F5496"/>
    <w:rsid w:val="002F70CD"/>
    <w:rsid w:val="002F78C2"/>
    <w:rsid w:val="00301EF5"/>
    <w:rsid w:val="0030231A"/>
    <w:rsid w:val="00302F6A"/>
    <w:rsid w:val="00303348"/>
    <w:rsid w:val="00304D62"/>
    <w:rsid w:val="00310D42"/>
    <w:rsid w:val="0031194A"/>
    <w:rsid w:val="00315182"/>
    <w:rsid w:val="00315C8F"/>
    <w:rsid w:val="00316676"/>
    <w:rsid w:val="003168B1"/>
    <w:rsid w:val="00317142"/>
    <w:rsid w:val="00317969"/>
    <w:rsid w:val="00321280"/>
    <w:rsid w:val="00323307"/>
    <w:rsid w:val="003233D0"/>
    <w:rsid w:val="00325FF2"/>
    <w:rsid w:val="00326916"/>
    <w:rsid w:val="00327142"/>
    <w:rsid w:val="003279C1"/>
    <w:rsid w:val="003303E4"/>
    <w:rsid w:val="00332469"/>
    <w:rsid w:val="00334CC9"/>
    <w:rsid w:val="00335AD2"/>
    <w:rsid w:val="00335ECD"/>
    <w:rsid w:val="00337A70"/>
    <w:rsid w:val="00340152"/>
    <w:rsid w:val="003415BF"/>
    <w:rsid w:val="003416ED"/>
    <w:rsid w:val="00343F0D"/>
    <w:rsid w:val="003443EE"/>
    <w:rsid w:val="0034625D"/>
    <w:rsid w:val="00346A8E"/>
    <w:rsid w:val="00346C9C"/>
    <w:rsid w:val="00351D34"/>
    <w:rsid w:val="00353625"/>
    <w:rsid w:val="00355395"/>
    <w:rsid w:val="003556F2"/>
    <w:rsid w:val="0035616A"/>
    <w:rsid w:val="0036361F"/>
    <w:rsid w:val="00364E0D"/>
    <w:rsid w:val="0036529F"/>
    <w:rsid w:val="003657E2"/>
    <w:rsid w:val="00365AB0"/>
    <w:rsid w:val="00367FD9"/>
    <w:rsid w:val="00373468"/>
    <w:rsid w:val="00375661"/>
    <w:rsid w:val="00375D57"/>
    <w:rsid w:val="003774C9"/>
    <w:rsid w:val="0037785D"/>
    <w:rsid w:val="0038024C"/>
    <w:rsid w:val="00380443"/>
    <w:rsid w:val="00380E40"/>
    <w:rsid w:val="00383730"/>
    <w:rsid w:val="00383866"/>
    <w:rsid w:val="00385D43"/>
    <w:rsid w:val="00386F51"/>
    <w:rsid w:val="003879BA"/>
    <w:rsid w:val="0039264C"/>
    <w:rsid w:val="00393850"/>
    <w:rsid w:val="003942FA"/>
    <w:rsid w:val="00397DE3"/>
    <w:rsid w:val="003A1BC9"/>
    <w:rsid w:val="003A2076"/>
    <w:rsid w:val="003A22CC"/>
    <w:rsid w:val="003A292B"/>
    <w:rsid w:val="003A5EB3"/>
    <w:rsid w:val="003A7007"/>
    <w:rsid w:val="003B0C2B"/>
    <w:rsid w:val="003B2642"/>
    <w:rsid w:val="003B2C42"/>
    <w:rsid w:val="003B5732"/>
    <w:rsid w:val="003B6358"/>
    <w:rsid w:val="003B6416"/>
    <w:rsid w:val="003C0040"/>
    <w:rsid w:val="003C14E5"/>
    <w:rsid w:val="003C3C3E"/>
    <w:rsid w:val="003C3E06"/>
    <w:rsid w:val="003C4544"/>
    <w:rsid w:val="003C58F2"/>
    <w:rsid w:val="003C6194"/>
    <w:rsid w:val="003D20EA"/>
    <w:rsid w:val="003D31AD"/>
    <w:rsid w:val="003D3E71"/>
    <w:rsid w:val="003D4F20"/>
    <w:rsid w:val="003D59AC"/>
    <w:rsid w:val="003D5B58"/>
    <w:rsid w:val="003D7461"/>
    <w:rsid w:val="003E099E"/>
    <w:rsid w:val="003E4F57"/>
    <w:rsid w:val="003E7F84"/>
    <w:rsid w:val="003F10B9"/>
    <w:rsid w:val="003F10E5"/>
    <w:rsid w:val="003F119C"/>
    <w:rsid w:val="003F1F8A"/>
    <w:rsid w:val="003F2BD7"/>
    <w:rsid w:val="003F3080"/>
    <w:rsid w:val="003F5DEB"/>
    <w:rsid w:val="003F6249"/>
    <w:rsid w:val="003F7D73"/>
    <w:rsid w:val="00400832"/>
    <w:rsid w:val="00401AD9"/>
    <w:rsid w:val="00401AFD"/>
    <w:rsid w:val="004021C5"/>
    <w:rsid w:val="00402C65"/>
    <w:rsid w:val="00405F29"/>
    <w:rsid w:val="00406A85"/>
    <w:rsid w:val="00406CA7"/>
    <w:rsid w:val="004124A7"/>
    <w:rsid w:val="00417C53"/>
    <w:rsid w:val="00417CF4"/>
    <w:rsid w:val="00421303"/>
    <w:rsid w:val="00421B9C"/>
    <w:rsid w:val="00423068"/>
    <w:rsid w:val="00423102"/>
    <w:rsid w:val="0042325A"/>
    <w:rsid w:val="00424199"/>
    <w:rsid w:val="004241F8"/>
    <w:rsid w:val="00424609"/>
    <w:rsid w:val="00426666"/>
    <w:rsid w:val="004313CD"/>
    <w:rsid w:val="00433F43"/>
    <w:rsid w:val="004345FB"/>
    <w:rsid w:val="00435DF7"/>
    <w:rsid w:val="00435F07"/>
    <w:rsid w:val="00435F0E"/>
    <w:rsid w:val="00436D0E"/>
    <w:rsid w:val="00440FE9"/>
    <w:rsid w:val="00441183"/>
    <w:rsid w:val="00441BB7"/>
    <w:rsid w:val="004424E7"/>
    <w:rsid w:val="00443967"/>
    <w:rsid w:val="0044472F"/>
    <w:rsid w:val="004454D2"/>
    <w:rsid w:val="00446ED0"/>
    <w:rsid w:val="00446F5C"/>
    <w:rsid w:val="0044751A"/>
    <w:rsid w:val="004476CA"/>
    <w:rsid w:val="00451220"/>
    <w:rsid w:val="00451BB1"/>
    <w:rsid w:val="00453DEA"/>
    <w:rsid w:val="004557E8"/>
    <w:rsid w:val="0046319D"/>
    <w:rsid w:val="00463B54"/>
    <w:rsid w:val="004645F0"/>
    <w:rsid w:val="00466CD0"/>
    <w:rsid w:val="004710A5"/>
    <w:rsid w:val="004715CD"/>
    <w:rsid w:val="004716FC"/>
    <w:rsid w:val="0047313F"/>
    <w:rsid w:val="004734C5"/>
    <w:rsid w:val="00475430"/>
    <w:rsid w:val="0047625E"/>
    <w:rsid w:val="004805DE"/>
    <w:rsid w:val="004817D1"/>
    <w:rsid w:val="00482142"/>
    <w:rsid w:val="0048243B"/>
    <w:rsid w:val="00483501"/>
    <w:rsid w:val="00483E54"/>
    <w:rsid w:val="00484B3B"/>
    <w:rsid w:val="0048523F"/>
    <w:rsid w:val="00486D44"/>
    <w:rsid w:val="00487174"/>
    <w:rsid w:val="00490DAC"/>
    <w:rsid w:val="00491E73"/>
    <w:rsid w:val="00493B31"/>
    <w:rsid w:val="00494356"/>
    <w:rsid w:val="00495CA4"/>
    <w:rsid w:val="00496A71"/>
    <w:rsid w:val="004A40AF"/>
    <w:rsid w:val="004A544C"/>
    <w:rsid w:val="004A54A2"/>
    <w:rsid w:val="004A57FF"/>
    <w:rsid w:val="004A6394"/>
    <w:rsid w:val="004A6C0B"/>
    <w:rsid w:val="004B20DD"/>
    <w:rsid w:val="004B26DE"/>
    <w:rsid w:val="004B3DE6"/>
    <w:rsid w:val="004B4D7F"/>
    <w:rsid w:val="004B78A0"/>
    <w:rsid w:val="004C04CD"/>
    <w:rsid w:val="004C1483"/>
    <w:rsid w:val="004C213E"/>
    <w:rsid w:val="004C276E"/>
    <w:rsid w:val="004C6EFF"/>
    <w:rsid w:val="004D2EA1"/>
    <w:rsid w:val="004D7121"/>
    <w:rsid w:val="004D7DE7"/>
    <w:rsid w:val="004E0DC1"/>
    <w:rsid w:val="004E215B"/>
    <w:rsid w:val="004E327D"/>
    <w:rsid w:val="004E342E"/>
    <w:rsid w:val="004E3939"/>
    <w:rsid w:val="004E4539"/>
    <w:rsid w:val="004E5547"/>
    <w:rsid w:val="004E6231"/>
    <w:rsid w:val="004E7054"/>
    <w:rsid w:val="004E7259"/>
    <w:rsid w:val="004E7330"/>
    <w:rsid w:val="004E77B7"/>
    <w:rsid w:val="004F0100"/>
    <w:rsid w:val="004F0E56"/>
    <w:rsid w:val="004F1001"/>
    <w:rsid w:val="004F1830"/>
    <w:rsid w:val="004F38A5"/>
    <w:rsid w:val="004F4132"/>
    <w:rsid w:val="004F635A"/>
    <w:rsid w:val="004F7369"/>
    <w:rsid w:val="00502F2B"/>
    <w:rsid w:val="0050394E"/>
    <w:rsid w:val="00503A13"/>
    <w:rsid w:val="00504762"/>
    <w:rsid w:val="0050548F"/>
    <w:rsid w:val="0050703A"/>
    <w:rsid w:val="0051057A"/>
    <w:rsid w:val="00511994"/>
    <w:rsid w:val="00511D45"/>
    <w:rsid w:val="00513EDA"/>
    <w:rsid w:val="00514134"/>
    <w:rsid w:val="00516054"/>
    <w:rsid w:val="0051795F"/>
    <w:rsid w:val="00517C79"/>
    <w:rsid w:val="005224FD"/>
    <w:rsid w:val="0052252D"/>
    <w:rsid w:val="00525601"/>
    <w:rsid w:val="00525DF9"/>
    <w:rsid w:val="00526D1F"/>
    <w:rsid w:val="00527746"/>
    <w:rsid w:val="005279CC"/>
    <w:rsid w:val="00530432"/>
    <w:rsid w:val="005316A3"/>
    <w:rsid w:val="00532973"/>
    <w:rsid w:val="0053306D"/>
    <w:rsid w:val="00533657"/>
    <w:rsid w:val="00533C3B"/>
    <w:rsid w:val="005350C8"/>
    <w:rsid w:val="005364DD"/>
    <w:rsid w:val="005400D4"/>
    <w:rsid w:val="00540770"/>
    <w:rsid w:val="00544826"/>
    <w:rsid w:val="00545D02"/>
    <w:rsid w:val="005531AB"/>
    <w:rsid w:val="0055480F"/>
    <w:rsid w:val="0055648D"/>
    <w:rsid w:val="00556D83"/>
    <w:rsid w:val="00557A97"/>
    <w:rsid w:val="00561B03"/>
    <w:rsid w:val="00566A1D"/>
    <w:rsid w:val="00567076"/>
    <w:rsid w:val="005678A0"/>
    <w:rsid w:val="00567D8E"/>
    <w:rsid w:val="00570E77"/>
    <w:rsid w:val="0057114E"/>
    <w:rsid w:val="00571B17"/>
    <w:rsid w:val="005736D7"/>
    <w:rsid w:val="00580EEF"/>
    <w:rsid w:val="005823A6"/>
    <w:rsid w:val="00582716"/>
    <w:rsid w:val="0058290B"/>
    <w:rsid w:val="00583059"/>
    <w:rsid w:val="00584037"/>
    <w:rsid w:val="005849DC"/>
    <w:rsid w:val="00585699"/>
    <w:rsid w:val="00585DE0"/>
    <w:rsid w:val="00586AD7"/>
    <w:rsid w:val="00590D90"/>
    <w:rsid w:val="00591DEC"/>
    <w:rsid w:val="0059415A"/>
    <w:rsid w:val="00595862"/>
    <w:rsid w:val="00595E22"/>
    <w:rsid w:val="00596370"/>
    <w:rsid w:val="005A0007"/>
    <w:rsid w:val="005A02A9"/>
    <w:rsid w:val="005A110C"/>
    <w:rsid w:val="005A4308"/>
    <w:rsid w:val="005A45D9"/>
    <w:rsid w:val="005A6B43"/>
    <w:rsid w:val="005A7EAF"/>
    <w:rsid w:val="005B13CB"/>
    <w:rsid w:val="005B2A59"/>
    <w:rsid w:val="005B3909"/>
    <w:rsid w:val="005B3C47"/>
    <w:rsid w:val="005B517F"/>
    <w:rsid w:val="005B5530"/>
    <w:rsid w:val="005B5617"/>
    <w:rsid w:val="005B566C"/>
    <w:rsid w:val="005C0454"/>
    <w:rsid w:val="005C1DDF"/>
    <w:rsid w:val="005C3DBF"/>
    <w:rsid w:val="005C537B"/>
    <w:rsid w:val="005C5B78"/>
    <w:rsid w:val="005C60D2"/>
    <w:rsid w:val="005C6CF8"/>
    <w:rsid w:val="005C7060"/>
    <w:rsid w:val="005C7910"/>
    <w:rsid w:val="005C7AAC"/>
    <w:rsid w:val="005D073D"/>
    <w:rsid w:val="005D3A49"/>
    <w:rsid w:val="005D567A"/>
    <w:rsid w:val="005D6730"/>
    <w:rsid w:val="005E0B24"/>
    <w:rsid w:val="005E10B9"/>
    <w:rsid w:val="005E1A29"/>
    <w:rsid w:val="005E3BFB"/>
    <w:rsid w:val="005E42F6"/>
    <w:rsid w:val="005E6F04"/>
    <w:rsid w:val="005E6FE8"/>
    <w:rsid w:val="005E7E3A"/>
    <w:rsid w:val="005F2FB8"/>
    <w:rsid w:val="005F33CB"/>
    <w:rsid w:val="005F45B8"/>
    <w:rsid w:val="005F7238"/>
    <w:rsid w:val="00600981"/>
    <w:rsid w:val="00601607"/>
    <w:rsid w:val="006023A3"/>
    <w:rsid w:val="006023A7"/>
    <w:rsid w:val="0060260D"/>
    <w:rsid w:val="00602BB5"/>
    <w:rsid w:val="00602FE0"/>
    <w:rsid w:val="00603A90"/>
    <w:rsid w:val="00603CAF"/>
    <w:rsid w:val="006059F4"/>
    <w:rsid w:val="00607173"/>
    <w:rsid w:val="0061239C"/>
    <w:rsid w:val="00615268"/>
    <w:rsid w:val="006211B0"/>
    <w:rsid w:val="0062273B"/>
    <w:rsid w:val="00622971"/>
    <w:rsid w:val="00622AD6"/>
    <w:rsid w:val="00623359"/>
    <w:rsid w:val="006245FB"/>
    <w:rsid w:val="00624CE6"/>
    <w:rsid w:val="0062551D"/>
    <w:rsid w:val="0062567A"/>
    <w:rsid w:val="00625C13"/>
    <w:rsid w:val="00627072"/>
    <w:rsid w:val="00627A6A"/>
    <w:rsid w:val="00627C89"/>
    <w:rsid w:val="00634717"/>
    <w:rsid w:val="0063589D"/>
    <w:rsid w:val="00635D5A"/>
    <w:rsid w:val="0064056B"/>
    <w:rsid w:val="00640898"/>
    <w:rsid w:val="006422A0"/>
    <w:rsid w:val="006422A4"/>
    <w:rsid w:val="006438A6"/>
    <w:rsid w:val="00643C63"/>
    <w:rsid w:val="006461DE"/>
    <w:rsid w:val="00650D7B"/>
    <w:rsid w:val="0065101B"/>
    <w:rsid w:val="006512D8"/>
    <w:rsid w:val="00652D1B"/>
    <w:rsid w:val="00653A86"/>
    <w:rsid w:val="0065410A"/>
    <w:rsid w:val="00661F36"/>
    <w:rsid w:val="00663079"/>
    <w:rsid w:val="00663F5D"/>
    <w:rsid w:val="00665CFB"/>
    <w:rsid w:val="00666197"/>
    <w:rsid w:val="00666BFC"/>
    <w:rsid w:val="0067094C"/>
    <w:rsid w:val="006709EA"/>
    <w:rsid w:val="00671E96"/>
    <w:rsid w:val="00672677"/>
    <w:rsid w:val="00674AE2"/>
    <w:rsid w:val="0067538C"/>
    <w:rsid w:val="0067632B"/>
    <w:rsid w:val="0067664B"/>
    <w:rsid w:val="00677634"/>
    <w:rsid w:val="00680A15"/>
    <w:rsid w:val="00680CFD"/>
    <w:rsid w:val="006814B6"/>
    <w:rsid w:val="00681EB1"/>
    <w:rsid w:val="00683759"/>
    <w:rsid w:val="006843DF"/>
    <w:rsid w:val="006863AF"/>
    <w:rsid w:val="00686829"/>
    <w:rsid w:val="006877F5"/>
    <w:rsid w:val="00687A5A"/>
    <w:rsid w:val="00690DF4"/>
    <w:rsid w:val="006921B1"/>
    <w:rsid w:val="006925A4"/>
    <w:rsid w:val="00694895"/>
    <w:rsid w:val="00696926"/>
    <w:rsid w:val="006971EA"/>
    <w:rsid w:val="00697457"/>
    <w:rsid w:val="006977E6"/>
    <w:rsid w:val="006A262E"/>
    <w:rsid w:val="006A26C9"/>
    <w:rsid w:val="006A6622"/>
    <w:rsid w:val="006A66E5"/>
    <w:rsid w:val="006A75ED"/>
    <w:rsid w:val="006A7AFA"/>
    <w:rsid w:val="006B3F65"/>
    <w:rsid w:val="006B44EC"/>
    <w:rsid w:val="006B46C6"/>
    <w:rsid w:val="006B4D9B"/>
    <w:rsid w:val="006B512D"/>
    <w:rsid w:val="006B51EF"/>
    <w:rsid w:val="006B5208"/>
    <w:rsid w:val="006B5B9F"/>
    <w:rsid w:val="006B69EC"/>
    <w:rsid w:val="006C1645"/>
    <w:rsid w:val="006C2307"/>
    <w:rsid w:val="006C2478"/>
    <w:rsid w:val="006C2848"/>
    <w:rsid w:val="006C2A79"/>
    <w:rsid w:val="006C2B8A"/>
    <w:rsid w:val="006C312D"/>
    <w:rsid w:val="006C5B2F"/>
    <w:rsid w:val="006C69AF"/>
    <w:rsid w:val="006C6DC6"/>
    <w:rsid w:val="006C7E94"/>
    <w:rsid w:val="006D0725"/>
    <w:rsid w:val="006D50C5"/>
    <w:rsid w:val="006D5C5F"/>
    <w:rsid w:val="006D5ECA"/>
    <w:rsid w:val="006D71EB"/>
    <w:rsid w:val="006E1D32"/>
    <w:rsid w:val="006E2251"/>
    <w:rsid w:val="006E4EC5"/>
    <w:rsid w:val="006E55EB"/>
    <w:rsid w:val="006E6DFB"/>
    <w:rsid w:val="006E6F22"/>
    <w:rsid w:val="006E71FB"/>
    <w:rsid w:val="006E74D7"/>
    <w:rsid w:val="006E779F"/>
    <w:rsid w:val="006F057F"/>
    <w:rsid w:val="006F085A"/>
    <w:rsid w:val="006F1EC7"/>
    <w:rsid w:val="006F545C"/>
    <w:rsid w:val="006F5FD2"/>
    <w:rsid w:val="00700D62"/>
    <w:rsid w:val="00701D0E"/>
    <w:rsid w:val="007022B7"/>
    <w:rsid w:val="007034CC"/>
    <w:rsid w:val="00705B0F"/>
    <w:rsid w:val="00706AE0"/>
    <w:rsid w:val="007070F6"/>
    <w:rsid w:val="00707AB6"/>
    <w:rsid w:val="007119C8"/>
    <w:rsid w:val="00713261"/>
    <w:rsid w:val="0071496E"/>
    <w:rsid w:val="00714FE3"/>
    <w:rsid w:val="0071515E"/>
    <w:rsid w:val="00716C95"/>
    <w:rsid w:val="007178BD"/>
    <w:rsid w:val="007204CA"/>
    <w:rsid w:val="00720A81"/>
    <w:rsid w:val="007216F4"/>
    <w:rsid w:val="00721D3F"/>
    <w:rsid w:val="00721F5D"/>
    <w:rsid w:val="0072216B"/>
    <w:rsid w:val="00724EB3"/>
    <w:rsid w:val="007256B4"/>
    <w:rsid w:val="00725911"/>
    <w:rsid w:val="0072651D"/>
    <w:rsid w:val="0073054D"/>
    <w:rsid w:val="00731048"/>
    <w:rsid w:val="00731C8D"/>
    <w:rsid w:val="007340C4"/>
    <w:rsid w:val="00734D09"/>
    <w:rsid w:val="00735595"/>
    <w:rsid w:val="007357BE"/>
    <w:rsid w:val="00736AD3"/>
    <w:rsid w:val="00736BE4"/>
    <w:rsid w:val="007412AA"/>
    <w:rsid w:val="007459E6"/>
    <w:rsid w:val="00746085"/>
    <w:rsid w:val="0074792F"/>
    <w:rsid w:val="00747E0E"/>
    <w:rsid w:val="00747E53"/>
    <w:rsid w:val="007502E2"/>
    <w:rsid w:val="007510B5"/>
    <w:rsid w:val="00751CBB"/>
    <w:rsid w:val="00752A2E"/>
    <w:rsid w:val="00753B80"/>
    <w:rsid w:val="00755425"/>
    <w:rsid w:val="007558C3"/>
    <w:rsid w:val="00755D07"/>
    <w:rsid w:val="00756325"/>
    <w:rsid w:val="0076385E"/>
    <w:rsid w:val="00763A14"/>
    <w:rsid w:val="007651D4"/>
    <w:rsid w:val="007662C8"/>
    <w:rsid w:val="0077116E"/>
    <w:rsid w:val="00772E05"/>
    <w:rsid w:val="00773781"/>
    <w:rsid w:val="00773E82"/>
    <w:rsid w:val="00773F5C"/>
    <w:rsid w:val="00775796"/>
    <w:rsid w:val="00775E0E"/>
    <w:rsid w:val="007813CB"/>
    <w:rsid w:val="00784747"/>
    <w:rsid w:val="007861D1"/>
    <w:rsid w:val="00787652"/>
    <w:rsid w:val="00787CA4"/>
    <w:rsid w:val="007909A1"/>
    <w:rsid w:val="007909B8"/>
    <w:rsid w:val="00793D19"/>
    <w:rsid w:val="007944D0"/>
    <w:rsid w:val="00795D15"/>
    <w:rsid w:val="00797A04"/>
    <w:rsid w:val="00797D44"/>
    <w:rsid w:val="007A0363"/>
    <w:rsid w:val="007A192A"/>
    <w:rsid w:val="007A2EE4"/>
    <w:rsid w:val="007A38B8"/>
    <w:rsid w:val="007A3E10"/>
    <w:rsid w:val="007A3F67"/>
    <w:rsid w:val="007A5C29"/>
    <w:rsid w:val="007B0304"/>
    <w:rsid w:val="007B1FA9"/>
    <w:rsid w:val="007B2483"/>
    <w:rsid w:val="007B273C"/>
    <w:rsid w:val="007B2FE0"/>
    <w:rsid w:val="007B4677"/>
    <w:rsid w:val="007B5E1E"/>
    <w:rsid w:val="007B644E"/>
    <w:rsid w:val="007B6BBB"/>
    <w:rsid w:val="007B6BDF"/>
    <w:rsid w:val="007B6D1B"/>
    <w:rsid w:val="007B79AF"/>
    <w:rsid w:val="007C2927"/>
    <w:rsid w:val="007C2F5B"/>
    <w:rsid w:val="007C3C80"/>
    <w:rsid w:val="007C4A90"/>
    <w:rsid w:val="007C4B3A"/>
    <w:rsid w:val="007C4B9B"/>
    <w:rsid w:val="007C6932"/>
    <w:rsid w:val="007C72F6"/>
    <w:rsid w:val="007D1E1F"/>
    <w:rsid w:val="007D3199"/>
    <w:rsid w:val="007D701F"/>
    <w:rsid w:val="007D78BA"/>
    <w:rsid w:val="007D7CB2"/>
    <w:rsid w:val="007E1F59"/>
    <w:rsid w:val="007E2B37"/>
    <w:rsid w:val="007E2B3F"/>
    <w:rsid w:val="007E42F8"/>
    <w:rsid w:val="007E61BD"/>
    <w:rsid w:val="007E659C"/>
    <w:rsid w:val="007E682B"/>
    <w:rsid w:val="007E7FD3"/>
    <w:rsid w:val="007F056E"/>
    <w:rsid w:val="007F2203"/>
    <w:rsid w:val="007F3590"/>
    <w:rsid w:val="007F41B6"/>
    <w:rsid w:val="008008B0"/>
    <w:rsid w:val="00802808"/>
    <w:rsid w:val="00802E82"/>
    <w:rsid w:val="00803380"/>
    <w:rsid w:val="00803DCC"/>
    <w:rsid w:val="0080492A"/>
    <w:rsid w:val="0080576D"/>
    <w:rsid w:val="00805A31"/>
    <w:rsid w:val="008075C7"/>
    <w:rsid w:val="00812CE7"/>
    <w:rsid w:val="00813108"/>
    <w:rsid w:val="0081322B"/>
    <w:rsid w:val="008175DC"/>
    <w:rsid w:val="008205A7"/>
    <w:rsid w:val="00824E34"/>
    <w:rsid w:val="0082517D"/>
    <w:rsid w:val="008257AE"/>
    <w:rsid w:val="00827070"/>
    <w:rsid w:val="00827191"/>
    <w:rsid w:val="008278E8"/>
    <w:rsid w:val="00830CA7"/>
    <w:rsid w:val="00830D03"/>
    <w:rsid w:val="0083241D"/>
    <w:rsid w:val="008325BA"/>
    <w:rsid w:val="008331C4"/>
    <w:rsid w:val="00833FCE"/>
    <w:rsid w:val="008342A2"/>
    <w:rsid w:val="00834818"/>
    <w:rsid w:val="00836BB3"/>
    <w:rsid w:val="00836F56"/>
    <w:rsid w:val="00837799"/>
    <w:rsid w:val="00837A6F"/>
    <w:rsid w:val="00841275"/>
    <w:rsid w:val="008418AF"/>
    <w:rsid w:val="00843259"/>
    <w:rsid w:val="008437F9"/>
    <w:rsid w:val="00845BFC"/>
    <w:rsid w:val="00845EC0"/>
    <w:rsid w:val="00846A15"/>
    <w:rsid w:val="00852DFD"/>
    <w:rsid w:val="008538E9"/>
    <w:rsid w:val="00855ABF"/>
    <w:rsid w:val="00855F2B"/>
    <w:rsid w:val="00860332"/>
    <w:rsid w:val="008629E1"/>
    <w:rsid w:val="0086365D"/>
    <w:rsid w:val="00864000"/>
    <w:rsid w:val="00865281"/>
    <w:rsid w:val="008659B9"/>
    <w:rsid w:val="00871D2D"/>
    <w:rsid w:val="00871F4F"/>
    <w:rsid w:val="00871F89"/>
    <w:rsid w:val="008720F0"/>
    <w:rsid w:val="0087289B"/>
    <w:rsid w:val="008732D3"/>
    <w:rsid w:val="00873D7C"/>
    <w:rsid w:val="008740F5"/>
    <w:rsid w:val="008748F6"/>
    <w:rsid w:val="00875BE7"/>
    <w:rsid w:val="00881436"/>
    <w:rsid w:val="00881C2F"/>
    <w:rsid w:val="00882F43"/>
    <w:rsid w:val="008831C3"/>
    <w:rsid w:val="00883827"/>
    <w:rsid w:val="00885982"/>
    <w:rsid w:val="00885D8B"/>
    <w:rsid w:val="008865FA"/>
    <w:rsid w:val="0088772B"/>
    <w:rsid w:val="00887AE7"/>
    <w:rsid w:val="0089024A"/>
    <w:rsid w:val="00891436"/>
    <w:rsid w:val="00893FA4"/>
    <w:rsid w:val="00896571"/>
    <w:rsid w:val="008965FA"/>
    <w:rsid w:val="0089799A"/>
    <w:rsid w:val="00897B65"/>
    <w:rsid w:val="008A27A9"/>
    <w:rsid w:val="008A3289"/>
    <w:rsid w:val="008A3978"/>
    <w:rsid w:val="008A39EB"/>
    <w:rsid w:val="008A7ED7"/>
    <w:rsid w:val="008B0210"/>
    <w:rsid w:val="008B12F1"/>
    <w:rsid w:val="008B1549"/>
    <w:rsid w:val="008B24C0"/>
    <w:rsid w:val="008B24EA"/>
    <w:rsid w:val="008B40C2"/>
    <w:rsid w:val="008B509F"/>
    <w:rsid w:val="008B521F"/>
    <w:rsid w:val="008C0C14"/>
    <w:rsid w:val="008C0CFE"/>
    <w:rsid w:val="008C1ADB"/>
    <w:rsid w:val="008C1D21"/>
    <w:rsid w:val="008C2CE1"/>
    <w:rsid w:val="008C41A3"/>
    <w:rsid w:val="008C4359"/>
    <w:rsid w:val="008C4A98"/>
    <w:rsid w:val="008C7A8E"/>
    <w:rsid w:val="008D016B"/>
    <w:rsid w:val="008D122C"/>
    <w:rsid w:val="008D4E70"/>
    <w:rsid w:val="008D5E5B"/>
    <w:rsid w:val="008D672A"/>
    <w:rsid w:val="008E3B05"/>
    <w:rsid w:val="008E4B5D"/>
    <w:rsid w:val="008E4B60"/>
    <w:rsid w:val="008E4BF3"/>
    <w:rsid w:val="008E4E07"/>
    <w:rsid w:val="008E5780"/>
    <w:rsid w:val="008E589B"/>
    <w:rsid w:val="008E5C8A"/>
    <w:rsid w:val="008E5DA8"/>
    <w:rsid w:val="008F0A42"/>
    <w:rsid w:val="008F18ED"/>
    <w:rsid w:val="008F22F6"/>
    <w:rsid w:val="008F250B"/>
    <w:rsid w:val="008F3A89"/>
    <w:rsid w:val="008F5027"/>
    <w:rsid w:val="008F5481"/>
    <w:rsid w:val="0090023F"/>
    <w:rsid w:val="0090207B"/>
    <w:rsid w:val="009029F1"/>
    <w:rsid w:val="00904CC1"/>
    <w:rsid w:val="00904DA6"/>
    <w:rsid w:val="009055BB"/>
    <w:rsid w:val="009058FD"/>
    <w:rsid w:val="009071B5"/>
    <w:rsid w:val="00907AA5"/>
    <w:rsid w:val="009102C1"/>
    <w:rsid w:val="009124CC"/>
    <w:rsid w:val="00913039"/>
    <w:rsid w:val="009139EA"/>
    <w:rsid w:val="009146E9"/>
    <w:rsid w:val="00917511"/>
    <w:rsid w:val="009202C4"/>
    <w:rsid w:val="00920E8A"/>
    <w:rsid w:val="00922824"/>
    <w:rsid w:val="009248AB"/>
    <w:rsid w:val="009260C0"/>
    <w:rsid w:val="009305BE"/>
    <w:rsid w:val="0093276C"/>
    <w:rsid w:val="0093394E"/>
    <w:rsid w:val="00933C78"/>
    <w:rsid w:val="00934182"/>
    <w:rsid w:val="0093543B"/>
    <w:rsid w:val="00935CA2"/>
    <w:rsid w:val="009363A7"/>
    <w:rsid w:val="009367A0"/>
    <w:rsid w:val="00936915"/>
    <w:rsid w:val="009372E3"/>
    <w:rsid w:val="009409F7"/>
    <w:rsid w:val="00941769"/>
    <w:rsid w:val="009422D5"/>
    <w:rsid w:val="009424E3"/>
    <w:rsid w:val="00942618"/>
    <w:rsid w:val="00942BBC"/>
    <w:rsid w:val="00942D51"/>
    <w:rsid w:val="00943F62"/>
    <w:rsid w:val="00944D78"/>
    <w:rsid w:val="00945251"/>
    <w:rsid w:val="009453A4"/>
    <w:rsid w:val="00945C98"/>
    <w:rsid w:val="00946953"/>
    <w:rsid w:val="009473A4"/>
    <w:rsid w:val="00950489"/>
    <w:rsid w:val="00950C03"/>
    <w:rsid w:val="00952B4C"/>
    <w:rsid w:val="00952FEA"/>
    <w:rsid w:val="00953B46"/>
    <w:rsid w:val="00953C96"/>
    <w:rsid w:val="00954570"/>
    <w:rsid w:val="009558D5"/>
    <w:rsid w:val="00957F03"/>
    <w:rsid w:val="00961B06"/>
    <w:rsid w:val="0096316E"/>
    <w:rsid w:val="00963F54"/>
    <w:rsid w:val="00965BEA"/>
    <w:rsid w:val="00966836"/>
    <w:rsid w:val="00966C84"/>
    <w:rsid w:val="00967961"/>
    <w:rsid w:val="00967C03"/>
    <w:rsid w:val="00967D24"/>
    <w:rsid w:val="00967DB8"/>
    <w:rsid w:val="009703B9"/>
    <w:rsid w:val="009723B6"/>
    <w:rsid w:val="00975529"/>
    <w:rsid w:val="00976274"/>
    <w:rsid w:val="009778C7"/>
    <w:rsid w:val="00977F3C"/>
    <w:rsid w:val="009825E2"/>
    <w:rsid w:val="009827DF"/>
    <w:rsid w:val="00983C46"/>
    <w:rsid w:val="00984BB7"/>
    <w:rsid w:val="00990265"/>
    <w:rsid w:val="0099051A"/>
    <w:rsid w:val="00990C67"/>
    <w:rsid w:val="00990DBE"/>
    <w:rsid w:val="00991587"/>
    <w:rsid w:val="00992AB6"/>
    <w:rsid w:val="00992B2E"/>
    <w:rsid w:val="00993E40"/>
    <w:rsid w:val="00995FEF"/>
    <w:rsid w:val="00997964"/>
    <w:rsid w:val="009A0049"/>
    <w:rsid w:val="009A0EE4"/>
    <w:rsid w:val="009A20D4"/>
    <w:rsid w:val="009A3EDE"/>
    <w:rsid w:val="009A518E"/>
    <w:rsid w:val="009A6F69"/>
    <w:rsid w:val="009B02D2"/>
    <w:rsid w:val="009B042D"/>
    <w:rsid w:val="009B1109"/>
    <w:rsid w:val="009B188F"/>
    <w:rsid w:val="009B1C88"/>
    <w:rsid w:val="009B2229"/>
    <w:rsid w:val="009B3CE6"/>
    <w:rsid w:val="009B490E"/>
    <w:rsid w:val="009B4F48"/>
    <w:rsid w:val="009B6203"/>
    <w:rsid w:val="009B6A04"/>
    <w:rsid w:val="009B77B5"/>
    <w:rsid w:val="009B7A41"/>
    <w:rsid w:val="009B7EA0"/>
    <w:rsid w:val="009C141B"/>
    <w:rsid w:val="009C38A7"/>
    <w:rsid w:val="009C40DD"/>
    <w:rsid w:val="009C62F3"/>
    <w:rsid w:val="009C7DF5"/>
    <w:rsid w:val="009D1FF3"/>
    <w:rsid w:val="009E1903"/>
    <w:rsid w:val="009E1CF2"/>
    <w:rsid w:val="009E2F4C"/>
    <w:rsid w:val="009E3920"/>
    <w:rsid w:val="009E3AB2"/>
    <w:rsid w:val="009E52CC"/>
    <w:rsid w:val="009E6411"/>
    <w:rsid w:val="009E6E97"/>
    <w:rsid w:val="009E7150"/>
    <w:rsid w:val="009E7D8E"/>
    <w:rsid w:val="009F15F5"/>
    <w:rsid w:val="009F245D"/>
    <w:rsid w:val="009F58B5"/>
    <w:rsid w:val="009F7FAA"/>
    <w:rsid w:val="00A002BA"/>
    <w:rsid w:val="00A02F36"/>
    <w:rsid w:val="00A051EC"/>
    <w:rsid w:val="00A064BF"/>
    <w:rsid w:val="00A10EE8"/>
    <w:rsid w:val="00A11E6A"/>
    <w:rsid w:val="00A13F79"/>
    <w:rsid w:val="00A143FD"/>
    <w:rsid w:val="00A14D5E"/>
    <w:rsid w:val="00A14F56"/>
    <w:rsid w:val="00A15AFA"/>
    <w:rsid w:val="00A173E8"/>
    <w:rsid w:val="00A17E99"/>
    <w:rsid w:val="00A20AEE"/>
    <w:rsid w:val="00A2146A"/>
    <w:rsid w:val="00A21D15"/>
    <w:rsid w:val="00A22D97"/>
    <w:rsid w:val="00A251D2"/>
    <w:rsid w:val="00A259B6"/>
    <w:rsid w:val="00A25F53"/>
    <w:rsid w:val="00A268B5"/>
    <w:rsid w:val="00A302EC"/>
    <w:rsid w:val="00A31510"/>
    <w:rsid w:val="00A31DB6"/>
    <w:rsid w:val="00A32AD0"/>
    <w:rsid w:val="00A32BE3"/>
    <w:rsid w:val="00A33C2C"/>
    <w:rsid w:val="00A34D40"/>
    <w:rsid w:val="00A36EC4"/>
    <w:rsid w:val="00A370E6"/>
    <w:rsid w:val="00A43109"/>
    <w:rsid w:val="00A44C8D"/>
    <w:rsid w:val="00A46A5C"/>
    <w:rsid w:val="00A4736B"/>
    <w:rsid w:val="00A51392"/>
    <w:rsid w:val="00A52728"/>
    <w:rsid w:val="00A56B23"/>
    <w:rsid w:val="00A56DB1"/>
    <w:rsid w:val="00A57022"/>
    <w:rsid w:val="00A57D8D"/>
    <w:rsid w:val="00A6034D"/>
    <w:rsid w:val="00A61A84"/>
    <w:rsid w:val="00A62554"/>
    <w:rsid w:val="00A627E3"/>
    <w:rsid w:val="00A62E11"/>
    <w:rsid w:val="00A64AD8"/>
    <w:rsid w:val="00A67945"/>
    <w:rsid w:val="00A711A6"/>
    <w:rsid w:val="00A715C5"/>
    <w:rsid w:val="00A72881"/>
    <w:rsid w:val="00A72B2E"/>
    <w:rsid w:val="00A73257"/>
    <w:rsid w:val="00A7567C"/>
    <w:rsid w:val="00A7640C"/>
    <w:rsid w:val="00A7759D"/>
    <w:rsid w:val="00A77C35"/>
    <w:rsid w:val="00A83E68"/>
    <w:rsid w:val="00A84882"/>
    <w:rsid w:val="00A85B11"/>
    <w:rsid w:val="00A876F2"/>
    <w:rsid w:val="00A90998"/>
    <w:rsid w:val="00A952E3"/>
    <w:rsid w:val="00A96AE1"/>
    <w:rsid w:val="00AA05D6"/>
    <w:rsid w:val="00AA0644"/>
    <w:rsid w:val="00AA2A73"/>
    <w:rsid w:val="00AA2BAF"/>
    <w:rsid w:val="00AA2E4B"/>
    <w:rsid w:val="00AA3431"/>
    <w:rsid w:val="00AA5EA8"/>
    <w:rsid w:val="00AB2A53"/>
    <w:rsid w:val="00AB2C13"/>
    <w:rsid w:val="00AB40F1"/>
    <w:rsid w:val="00AB5ACC"/>
    <w:rsid w:val="00AC065E"/>
    <w:rsid w:val="00AC0959"/>
    <w:rsid w:val="00AC4C33"/>
    <w:rsid w:val="00AC511F"/>
    <w:rsid w:val="00AC57B8"/>
    <w:rsid w:val="00AC656D"/>
    <w:rsid w:val="00AC6633"/>
    <w:rsid w:val="00AD0330"/>
    <w:rsid w:val="00AD0C62"/>
    <w:rsid w:val="00AD18A0"/>
    <w:rsid w:val="00AD2027"/>
    <w:rsid w:val="00AD2D6D"/>
    <w:rsid w:val="00AD2DE3"/>
    <w:rsid w:val="00AD2EE6"/>
    <w:rsid w:val="00AD347B"/>
    <w:rsid w:val="00AD64C7"/>
    <w:rsid w:val="00AD6531"/>
    <w:rsid w:val="00AE31B2"/>
    <w:rsid w:val="00AE424D"/>
    <w:rsid w:val="00AE6D3F"/>
    <w:rsid w:val="00AE7ADC"/>
    <w:rsid w:val="00AF066F"/>
    <w:rsid w:val="00AF1D86"/>
    <w:rsid w:val="00AF2760"/>
    <w:rsid w:val="00AF284E"/>
    <w:rsid w:val="00AF2B30"/>
    <w:rsid w:val="00AF2F5A"/>
    <w:rsid w:val="00AF6145"/>
    <w:rsid w:val="00AF6244"/>
    <w:rsid w:val="00AF62FB"/>
    <w:rsid w:val="00B001B4"/>
    <w:rsid w:val="00B00B00"/>
    <w:rsid w:val="00B00CE2"/>
    <w:rsid w:val="00B012E7"/>
    <w:rsid w:val="00B01682"/>
    <w:rsid w:val="00B024DC"/>
    <w:rsid w:val="00B04971"/>
    <w:rsid w:val="00B05A96"/>
    <w:rsid w:val="00B05C4F"/>
    <w:rsid w:val="00B05F9B"/>
    <w:rsid w:val="00B05FAA"/>
    <w:rsid w:val="00B0632C"/>
    <w:rsid w:val="00B06359"/>
    <w:rsid w:val="00B070AA"/>
    <w:rsid w:val="00B0712F"/>
    <w:rsid w:val="00B07563"/>
    <w:rsid w:val="00B07581"/>
    <w:rsid w:val="00B07CE2"/>
    <w:rsid w:val="00B107DD"/>
    <w:rsid w:val="00B10960"/>
    <w:rsid w:val="00B10CCD"/>
    <w:rsid w:val="00B11A5E"/>
    <w:rsid w:val="00B1236E"/>
    <w:rsid w:val="00B14CDB"/>
    <w:rsid w:val="00B15012"/>
    <w:rsid w:val="00B15C52"/>
    <w:rsid w:val="00B16900"/>
    <w:rsid w:val="00B16A23"/>
    <w:rsid w:val="00B211AB"/>
    <w:rsid w:val="00B2122E"/>
    <w:rsid w:val="00B21249"/>
    <w:rsid w:val="00B2215F"/>
    <w:rsid w:val="00B24321"/>
    <w:rsid w:val="00B24770"/>
    <w:rsid w:val="00B25A19"/>
    <w:rsid w:val="00B26506"/>
    <w:rsid w:val="00B26CC7"/>
    <w:rsid w:val="00B27486"/>
    <w:rsid w:val="00B30901"/>
    <w:rsid w:val="00B327CE"/>
    <w:rsid w:val="00B33526"/>
    <w:rsid w:val="00B3480F"/>
    <w:rsid w:val="00B3502B"/>
    <w:rsid w:val="00B36585"/>
    <w:rsid w:val="00B36BDC"/>
    <w:rsid w:val="00B40C7A"/>
    <w:rsid w:val="00B40FCB"/>
    <w:rsid w:val="00B42FA1"/>
    <w:rsid w:val="00B466CC"/>
    <w:rsid w:val="00B47486"/>
    <w:rsid w:val="00B506C1"/>
    <w:rsid w:val="00B54467"/>
    <w:rsid w:val="00B54AE0"/>
    <w:rsid w:val="00B55D4A"/>
    <w:rsid w:val="00B5657A"/>
    <w:rsid w:val="00B56886"/>
    <w:rsid w:val="00B57634"/>
    <w:rsid w:val="00B6250A"/>
    <w:rsid w:val="00B63C8F"/>
    <w:rsid w:val="00B64021"/>
    <w:rsid w:val="00B65C5F"/>
    <w:rsid w:val="00B6764C"/>
    <w:rsid w:val="00B67C55"/>
    <w:rsid w:val="00B74C4B"/>
    <w:rsid w:val="00B74DCE"/>
    <w:rsid w:val="00B74F33"/>
    <w:rsid w:val="00B754CE"/>
    <w:rsid w:val="00B75AC0"/>
    <w:rsid w:val="00B77000"/>
    <w:rsid w:val="00B82D53"/>
    <w:rsid w:val="00B83045"/>
    <w:rsid w:val="00B83C5B"/>
    <w:rsid w:val="00B851EE"/>
    <w:rsid w:val="00B85D5C"/>
    <w:rsid w:val="00B95F91"/>
    <w:rsid w:val="00B96F4E"/>
    <w:rsid w:val="00BA15EE"/>
    <w:rsid w:val="00BA2287"/>
    <w:rsid w:val="00BA3037"/>
    <w:rsid w:val="00BA496B"/>
    <w:rsid w:val="00BA4F24"/>
    <w:rsid w:val="00BA6050"/>
    <w:rsid w:val="00BA6A51"/>
    <w:rsid w:val="00BA6BF7"/>
    <w:rsid w:val="00BA78FC"/>
    <w:rsid w:val="00BB09A8"/>
    <w:rsid w:val="00BB1706"/>
    <w:rsid w:val="00BB1959"/>
    <w:rsid w:val="00BB26DB"/>
    <w:rsid w:val="00BB2835"/>
    <w:rsid w:val="00BB32F2"/>
    <w:rsid w:val="00BB66BF"/>
    <w:rsid w:val="00BC0396"/>
    <w:rsid w:val="00BC04E3"/>
    <w:rsid w:val="00BC1BB5"/>
    <w:rsid w:val="00BC2881"/>
    <w:rsid w:val="00BC5279"/>
    <w:rsid w:val="00BC5B16"/>
    <w:rsid w:val="00BC675D"/>
    <w:rsid w:val="00BC6C04"/>
    <w:rsid w:val="00BD38CD"/>
    <w:rsid w:val="00BD3D46"/>
    <w:rsid w:val="00BD3E02"/>
    <w:rsid w:val="00BD4BFC"/>
    <w:rsid w:val="00BD5016"/>
    <w:rsid w:val="00BD5DAF"/>
    <w:rsid w:val="00BD6F60"/>
    <w:rsid w:val="00BD73A9"/>
    <w:rsid w:val="00BE1BCE"/>
    <w:rsid w:val="00BE46F1"/>
    <w:rsid w:val="00BE569D"/>
    <w:rsid w:val="00BE5907"/>
    <w:rsid w:val="00BE5D16"/>
    <w:rsid w:val="00BE5F77"/>
    <w:rsid w:val="00BE69AD"/>
    <w:rsid w:val="00BF34E9"/>
    <w:rsid w:val="00BF6C25"/>
    <w:rsid w:val="00BF7B43"/>
    <w:rsid w:val="00C00642"/>
    <w:rsid w:val="00C012E9"/>
    <w:rsid w:val="00C01D26"/>
    <w:rsid w:val="00C02017"/>
    <w:rsid w:val="00C02105"/>
    <w:rsid w:val="00C034AB"/>
    <w:rsid w:val="00C043A7"/>
    <w:rsid w:val="00C04C0B"/>
    <w:rsid w:val="00C0552C"/>
    <w:rsid w:val="00C058ED"/>
    <w:rsid w:val="00C05FBB"/>
    <w:rsid w:val="00C065C6"/>
    <w:rsid w:val="00C07ADD"/>
    <w:rsid w:val="00C07F9E"/>
    <w:rsid w:val="00C110F7"/>
    <w:rsid w:val="00C124A6"/>
    <w:rsid w:val="00C151A5"/>
    <w:rsid w:val="00C16B40"/>
    <w:rsid w:val="00C178B1"/>
    <w:rsid w:val="00C21A78"/>
    <w:rsid w:val="00C21BC4"/>
    <w:rsid w:val="00C24B75"/>
    <w:rsid w:val="00C258A9"/>
    <w:rsid w:val="00C3127E"/>
    <w:rsid w:val="00C31901"/>
    <w:rsid w:val="00C31FBA"/>
    <w:rsid w:val="00C3447E"/>
    <w:rsid w:val="00C3490C"/>
    <w:rsid w:val="00C34C33"/>
    <w:rsid w:val="00C36435"/>
    <w:rsid w:val="00C37C59"/>
    <w:rsid w:val="00C37E59"/>
    <w:rsid w:val="00C40BDC"/>
    <w:rsid w:val="00C4223D"/>
    <w:rsid w:val="00C43218"/>
    <w:rsid w:val="00C43A1C"/>
    <w:rsid w:val="00C44EAE"/>
    <w:rsid w:val="00C46638"/>
    <w:rsid w:val="00C50B7D"/>
    <w:rsid w:val="00C51EC8"/>
    <w:rsid w:val="00C52A4A"/>
    <w:rsid w:val="00C542A4"/>
    <w:rsid w:val="00C544AA"/>
    <w:rsid w:val="00C56205"/>
    <w:rsid w:val="00C57B03"/>
    <w:rsid w:val="00C603E8"/>
    <w:rsid w:val="00C60DC6"/>
    <w:rsid w:val="00C61B9F"/>
    <w:rsid w:val="00C62B7B"/>
    <w:rsid w:val="00C62C1D"/>
    <w:rsid w:val="00C63A91"/>
    <w:rsid w:val="00C65B2B"/>
    <w:rsid w:val="00C669BA"/>
    <w:rsid w:val="00C7033E"/>
    <w:rsid w:val="00C7113C"/>
    <w:rsid w:val="00C724FA"/>
    <w:rsid w:val="00C74B83"/>
    <w:rsid w:val="00C76040"/>
    <w:rsid w:val="00C7616F"/>
    <w:rsid w:val="00C76B64"/>
    <w:rsid w:val="00C77482"/>
    <w:rsid w:val="00C81652"/>
    <w:rsid w:val="00C830A3"/>
    <w:rsid w:val="00C83A33"/>
    <w:rsid w:val="00C83B91"/>
    <w:rsid w:val="00C843C3"/>
    <w:rsid w:val="00C859FA"/>
    <w:rsid w:val="00C85D3A"/>
    <w:rsid w:val="00C86193"/>
    <w:rsid w:val="00C86DC7"/>
    <w:rsid w:val="00C87B26"/>
    <w:rsid w:val="00C91400"/>
    <w:rsid w:val="00C9145A"/>
    <w:rsid w:val="00C9169E"/>
    <w:rsid w:val="00C935E1"/>
    <w:rsid w:val="00C940A7"/>
    <w:rsid w:val="00C96CCE"/>
    <w:rsid w:val="00C9711E"/>
    <w:rsid w:val="00C97C9F"/>
    <w:rsid w:val="00CA28B2"/>
    <w:rsid w:val="00CA3DE6"/>
    <w:rsid w:val="00CA500F"/>
    <w:rsid w:val="00CB20EE"/>
    <w:rsid w:val="00CB314D"/>
    <w:rsid w:val="00CB3539"/>
    <w:rsid w:val="00CB3747"/>
    <w:rsid w:val="00CB47D5"/>
    <w:rsid w:val="00CB5090"/>
    <w:rsid w:val="00CB5AA5"/>
    <w:rsid w:val="00CB60E4"/>
    <w:rsid w:val="00CB64FA"/>
    <w:rsid w:val="00CC02EA"/>
    <w:rsid w:val="00CC03BE"/>
    <w:rsid w:val="00CC2D73"/>
    <w:rsid w:val="00CC3224"/>
    <w:rsid w:val="00CC3CDB"/>
    <w:rsid w:val="00CC455D"/>
    <w:rsid w:val="00CC4943"/>
    <w:rsid w:val="00CC4DDA"/>
    <w:rsid w:val="00CC6623"/>
    <w:rsid w:val="00CC6C5D"/>
    <w:rsid w:val="00CC726A"/>
    <w:rsid w:val="00CD042B"/>
    <w:rsid w:val="00CD3D30"/>
    <w:rsid w:val="00CD54AC"/>
    <w:rsid w:val="00CD6D0A"/>
    <w:rsid w:val="00CD6F6F"/>
    <w:rsid w:val="00CD7310"/>
    <w:rsid w:val="00CE34EF"/>
    <w:rsid w:val="00CE378B"/>
    <w:rsid w:val="00CE400B"/>
    <w:rsid w:val="00CE68C5"/>
    <w:rsid w:val="00CE7F40"/>
    <w:rsid w:val="00CF0BF4"/>
    <w:rsid w:val="00CF199B"/>
    <w:rsid w:val="00CF416F"/>
    <w:rsid w:val="00CF4BEC"/>
    <w:rsid w:val="00CF6C2A"/>
    <w:rsid w:val="00CF770E"/>
    <w:rsid w:val="00D00C44"/>
    <w:rsid w:val="00D03A7D"/>
    <w:rsid w:val="00D04CA0"/>
    <w:rsid w:val="00D0571B"/>
    <w:rsid w:val="00D06399"/>
    <w:rsid w:val="00D10C0E"/>
    <w:rsid w:val="00D1102B"/>
    <w:rsid w:val="00D11C98"/>
    <w:rsid w:val="00D11F30"/>
    <w:rsid w:val="00D1297C"/>
    <w:rsid w:val="00D14A65"/>
    <w:rsid w:val="00D14B08"/>
    <w:rsid w:val="00D150DC"/>
    <w:rsid w:val="00D151E9"/>
    <w:rsid w:val="00D154B3"/>
    <w:rsid w:val="00D2092C"/>
    <w:rsid w:val="00D22883"/>
    <w:rsid w:val="00D23677"/>
    <w:rsid w:val="00D23B19"/>
    <w:rsid w:val="00D250D8"/>
    <w:rsid w:val="00D278B7"/>
    <w:rsid w:val="00D30AA5"/>
    <w:rsid w:val="00D30B00"/>
    <w:rsid w:val="00D32713"/>
    <w:rsid w:val="00D335FB"/>
    <w:rsid w:val="00D3360F"/>
    <w:rsid w:val="00D33AC5"/>
    <w:rsid w:val="00D34DC5"/>
    <w:rsid w:val="00D350D6"/>
    <w:rsid w:val="00D357FC"/>
    <w:rsid w:val="00D36E22"/>
    <w:rsid w:val="00D37638"/>
    <w:rsid w:val="00D43A17"/>
    <w:rsid w:val="00D459AF"/>
    <w:rsid w:val="00D45DF5"/>
    <w:rsid w:val="00D52837"/>
    <w:rsid w:val="00D54C94"/>
    <w:rsid w:val="00D558E5"/>
    <w:rsid w:val="00D55C5E"/>
    <w:rsid w:val="00D56522"/>
    <w:rsid w:val="00D570C8"/>
    <w:rsid w:val="00D57865"/>
    <w:rsid w:val="00D62AAE"/>
    <w:rsid w:val="00D64255"/>
    <w:rsid w:val="00D663A6"/>
    <w:rsid w:val="00D669BA"/>
    <w:rsid w:val="00D710C9"/>
    <w:rsid w:val="00D80AB4"/>
    <w:rsid w:val="00D86849"/>
    <w:rsid w:val="00D87C53"/>
    <w:rsid w:val="00D91C5F"/>
    <w:rsid w:val="00D935C2"/>
    <w:rsid w:val="00D94EE6"/>
    <w:rsid w:val="00DA029F"/>
    <w:rsid w:val="00DA042A"/>
    <w:rsid w:val="00DA090F"/>
    <w:rsid w:val="00DA2178"/>
    <w:rsid w:val="00DA4B4B"/>
    <w:rsid w:val="00DA7596"/>
    <w:rsid w:val="00DB0478"/>
    <w:rsid w:val="00DB1233"/>
    <w:rsid w:val="00DB154D"/>
    <w:rsid w:val="00DB2C3E"/>
    <w:rsid w:val="00DB3532"/>
    <w:rsid w:val="00DB5A65"/>
    <w:rsid w:val="00DB66EF"/>
    <w:rsid w:val="00DC0256"/>
    <w:rsid w:val="00DC093C"/>
    <w:rsid w:val="00DC0BD4"/>
    <w:rsid w:val="00DC1DA8"/>
    <w:rsid w:val="00DC3C15"/>
    <w:rsid w:val="00DC3F50"/>
    <w:rsid w:val="00DC476D"/>
    <w:rsid w:val="00DC60C4"/>
    <w:rsid w:val="00DD0FAE"/>
    <w:rsid w:val="00DD2E84"/>
    <w:rsid w:val="00DD2FBE"/>
    <w:rsid w:val="00DD62F6"/>
    <w:rsid w:val="00DD701E"/>
    <w:rsid w:val="00DE019A"/>
    <w:rsid w:val="00DE146A"/>
    <w:rsid w:val="00DE2576"/>
    <w:rsid w:val="00DE7D05"/>
    <w:rsid w:val="00DF0BDD"/>
    <w:rsid w:val="00DF1757"/>
    <w:rsid w:val="00DF5589"/>
    <w:rsid w:val="00DF794C"/>
    <w:rsid w:val="00DF7EA1"/>
    <w:rsid w:val="00E002C3"/>
    <w:rsid w:val="00E02C18"/>
    <w:rsid w:val="00E032F6"/>
    <w:rsid w:val="00E03C72"/>
    <w:rsid w:val="00E11550"/>
    <w:rsid w:val="00E12D2D"/>
    <w:rsid w:val="00E13AAC"/>
    <w:rsid w:val="00E14BAE"/>
    <w:rsid w:val="00E14DC4"/>
    <w:rsid w:val="00E15006"/>
    <w:rsid w:val="00E15B7E"/>
    <w:rsid w:val="00E17770"/>
    <w:rsid w:val="00E17824"/>
    <w:rsid w:val="00E20567"/>
    <w:rsid w:val="00E21336"/>
    <w:rsid w:val="00E213A3"/>
    <w:rsid w:val="00E22C72"/>
    <w:rsid w:val="00E22F41"/>
    <w:rsid w:val="00E255B6"/>
    <w:rsid w:val="00E301AF"/>
    <w:rsid w:val="00E3065F"/>
    <w:rsid w:val="00E34CD4"/>
    <w:rsid w:val="00E355B3"/>
    <w:rsid w:val="00E37707"/>
    <w:rsid w:val="00E37B5E"/>
    <w:rsid w:val="00E4004E"/>
    <w:rsid w:val="00E4024B"/>
    <w:rsid w:val="00E414C0"/>
    <w:rsid w:val="00E42226"/>
    <w:rsid w:val="00E427E4"/>
    <w:rsid w:val="00E437DC"/>
    <w:rsid w:val="00E45AD9"/>
    <w:rsid w:val="00E4676A"/>
    <w:rsid w:val="00E46B2E"/>
    <w:rsid w:val="00E46D84"/>
    <w:rsid w:val="00E478D4"/>
    <w:rsid w:val="00E47CD0"/>
    <w:rsid w:val="00E52BE9"/>
    <w:rsid w:val="00E551CC"/>
    <w:rsid w:val="00E60115"/>
    <w:rsid w:val="00E60C4E"/>
    <w:rsid w:val="00E61691"/>
    <w:rsid w:val="00E625AB"/>
    <w:rsid w:val="00E63587"/>
    <w:rsid w:val="00E67B84"/>
    <w:rsid w:val="00E708BD"/>
    <w:rsid w:val="00E72A5D"/>
    <w:rsid w:val="00E736F2"/>
    <w:rsid w:val="00E73938"/>
    <w:rsid w:val="00E73E8C"/>
    <w:rsid w:val="00E743AB"/>
    <w:rsid w:val="00E746D3"/>
    <w:rsid w:val="00E75F1A"/>
    <w:rsid w:val="00E75F82"/>
    <w:rsid w:val="00E767F8"/>
    <w:rsid w:val="00E775D4"/>
    <w:rsid w:val="00E80C06"/>
    <w:rsid w:val="00E8120B"/>
    <w:rsid w:val="00E81CEF"/>
    <w:rsid w:val="00E823BD"/>
    <w:rsid w:val="00E82C5E"/>
    <w:rsid w:val="00E84216"/>
    <w:rsid w:val="00E86294"/>
    <w:rsid w:val="00E86845"/>
    <w:rsid w:val="00E86E40"/>
    <w:rsid w:val="00E87384"/>
    <w:rsid w:val="00E904F8"/>
    <w:rsid w:val="00E91051"/>
    <w:rsid w:val="00E91339"/>
    <w:rsid w:val="00E91812"/>
    <w:rsid w:val="00E942E4"/>
    <w:rsid w:val="00E94362"/>
    <w:rsid w:val="00E94EFD"/>
    <w:rsid w:val="00E95EFC"/>
    <w:rsid w:val="00E96C54"/>
    <w:rsid w:val="00EA012E"/>
    <w:rsid w:val="00EA17D0"/>
    <w:rsid w:val="00EA3BA2"/>
    <w:rsid w:val="00EA3C2E"/>
    <w:rsid w:val="00EA3F3C"/>
    <w:rsid w:val="00EA40AC"/>
    <w:rsid w:val="00EA6DD1"/>
    <w:rsid w:val="00EA7119"/>
    <w:rsid w:val="00EB21D3"/>
    <w:rsid w:val="00EB324C"/>
    <w:rsid w:val="00EB5EB4"/>
    <w:rsid w:val="00EB67AF"/>
    <w:rsid w:val="00EB6D93"/>
    <w:rsid w:val="00EB7DEC"/>
    <w:rsid w:val="00EC0809"/>
    <w:rsid w:val="00EC0D01"/>
    <w:rsid w:val="00EC2A7D"/>
    <w:rsid w:val="00EC42BC"/>
    <w:rsid w:val="00EC578A"/>
    <w:rsid w:val="00EC67E5"/>
    <w:rsid w:val="00ED2572"/>
    <w:rsid w:val="00ED27ED"/>
    <w:rsid w:val="00ED5A2E"/>
    <w:rsid w:val="00ED64AE"/>
    <w:rsid w:val="00ED6D6C"/>
    <w:rsid w:val="00EE4D66"/>
    <w:rsid w:val="00EE73CE"/>
    <w:rsid w:val="00EE7426"/>
    <w:rsid w:val="00EE7751"/>
    <w:rsid w:val="00EE7A04"/>
    <w:rsid w:val="00EE7D52"/>
    <w:rsid w:val="00EF0974"/>
    <w:rsid w:val="00EF1CC3"/>
    <w:rsid w:val="00EF2186"/>
    <w:rsid w:val="00EF2CCC"/>
    <w:rsid w:val="00EF30C1"/>
    <w:rsid w:val="00EF3BDE"/>
    <w:rsid w:val="00EF3E46"/>
    <w:rsid w:val="00EF5119"/>
    <w:rsid w:val="00F0072D"/>
    <w:rsid w:val="00F016AB"/>
    <w:rsid w:val="00F01B3F"/>
    <w:rsid w:val="00F028CE"/>
    <w:rsid w:val="00F02B50"/>
    <w:rsid w:val="00F040C0"/>
    <w:rsid w:val="00F0548B"/>
    <w:rsid w:val="00F056C5"/>
    <w:rsid w:val="00F05812"/>
    <w:rsid w:val="00F0783D"/>
    <w:rsid w:val="00F07914"/>
    <w:rsid w:val="00F0799B"/>
    <w:rsid w:val="00F07E7C"/>
    <w:rsid w:val="00F101C5"/>
    <w:rsid w:val="00F102FC"/>
    <w:rsid w:val="00F116A4"/>
    <w:rsid w:val="00F12287"/>
    <w:rsid w:val="00F12EB5"/>
    <w:rsid w:val="00F134D5"/>
    <w:rsid w:val="00F13C73"/>
    <w:rsid w:val="00F163D2"/>
    <w:rsid w:val="00F168D7"/>
    <w:rsid w:val="00F17388"/>
    <w:rsid w:val="00F209B8"/>
    <w:rsid w:val="00F2101D"/>
    <w:rsid w:val="00F22C62"/>
    <w:rsid w:val="00F22C7C"/>
    <w:rsid w:val="00F232B3"/>
    <w:rsid w:val="00F233C5"/>
    <w:rsid w:val="00F24B96"/>
    <w:rsid w:val="00F24F63"/>
    <w:rsid w:val="00F26B61"/>
    <w:rsid w:val="00F27130"/>
    <w:rsid w:val="00F271E9"/>
    <w:rsid w:val="00F278D6"/>
    <w:rsid w:val="00F27D7A"/>
    <w:rsid w:val="00F27E70"/>
    <w:rsid w:val="00F300DD"/>
    <w:rsid w:val="00F309DF"/>
    <w:rsid w:val="00F31742"/>
    <w:rsid w:val="00F3176E"/>
    <w:rsid w:val="00F33995"/>
    <w:rsid w:val="00F341D1"/>
    <w:rsid w:val="00F37ECC"/>
    <w:rsid w:val="00F40D45"/>
    <w:rsid w:val="00F41676"/>
    <w:rsid w:val="00F41B6E"/>
    <w:rsid w:val="00F41F74"/>
    <w:rsid w:val="00F42D0A"/>
    <w:rsid w:val="00F44BF7"/>
    <w:rsid w:val="00F44CFA"/>
    <w:rsid w:val="00F44E58"/>
    <w:rsid w:val="00F45592"/>
    <w:rsid w:val="00F45A9E"/>
    <w:rsid w:val="00F46AA0"/>
    <w:rsid w:val="00F4702B"/>
    <w:rsid w:val="00F525B2"/>
    <w:rsid w:val="00F550E5"/>
    <w:rsid w:val="00F5563A"/>
    <w:rsid w:val="00F55D63"/>
    <w:rsid w:val="00F56003"/>
    <w:rsid w:val="00F5781C"/>
    <w:rsid w:val="00F604FD"/>
    <w:rsid w:val="00F6110B"/>
    <w:rsid w:val="00F61BE0"/>
    <w:rsid w:val="00F6227B"/>
    <w:rsid w:val="00F6255A"/>
    <w:rsid w:val="00F62D6D"/>
    <w:rsid w:val="00F63017"/>
    <w:rsid w:val="00F63FE5"/>
    <w:rsid w:val="00F64136"/>
    <w:rsid w:val="00F67203"/>
    <w:rsid w:val="00F67B44"/>
    <w:rsid w:val="00F701C7"/>
    <w:rsid w:val="00F70EBA"/>
    <w:rsid w:val="00F713CB"/>
    <w:rsid w:val="00F738B7"/>
    <w:rsid w:val="00F75525"/>
    <w:rsid w:val="00F75B5F"/>
    <w:rsid w:val="00F76ABF"/>
    <w:rsid w:val="00F7710C"/>
    <w:rsid w:val="00F772F1"/>
    <w:rsid w:val="00F82262"/>
    <w:rsid w:val="00F8299D"/>
    <w:rsid w:val="00F8373B"/>
    <w:rsid w:val="00F844E8"/>
    <w:rsid w:val="00F84948"/>
    <w:rsid w:val="00F84E0A"/>
    <w:rsid w:val="00F86788"/>
    <w:rsid w:val="00F86A53"/>
    <w:rsid w:val="00F872E2"/>
    <w:rsid w:val="00F90077"/>
    <w:rsid w:val="00F90270"/>
    <w:rsid w:val="00F914D2"/>
    <w:rsid w:val="00F92C31"/>
    <w:rsid w:val="00F94D51"/>
    <w:rsid w:val="00F95FDB"/>
    <w:rsid w:val="00F9608E"/>
    <w:rsid w:val="00FA0355"/>
    <w:rsid w:val="00FA3A34"/>
    <w:rsid w:val="00FA6105"/>
    <w:rsid w:val="00FA6CF4"/>
    <w:rsid w:val="00FA70C1"/>
    <w:rsid w:val="00FA72C0"/>
    <w:rsid w:val="00FB0287"/>
    <w:rsid w:val="00FB70C9"/>
    <w:rsid w:val="00FC222F"/>
    <w:rsid w:val="00FC4B40"/>
    <w:rsid w:val="00FD31BC"/>
    <w:rsid w:val="00FD428A"/>
    <w:rsid w:val="00FD480A"/>
    <w:rsid w:val="00FD5564"/>
    <w:rsid w:val="00FD7A50"/>
    <w:rsid w:val="00FE0BAD"/>
    <w:rsid w:val="00FE24AE"/>
    <w:rsid w:val="00FE308F"/>
    <w:rsid w:val="00FE3113"/>
    <w:rsid w:val="00FE3812"/>
    <w:rsid w:val="00FE44B4"/>
    <w:rsid w:val="00FE48EC"/>
    <w:rsid w:val="00FE73BC"/>
    <w:rsid w:val="00FF0951"/>
    <w:rsid w:val="00FF0F3D"/>
    <w:rsid w:val="00FF1BD9"/>
    <w:rsid w:val="00FF1E38"/>
    <w:rsid w:val="00FF4B36"/>
    <w:rsid w:val="00FF7008"/>
    <w:rsid w:val="00FF702B"/>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79215422"/>
  <w15:docId w15:val="{60F3CDE7-26D5-4759-8297-650D81EA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336"/>
    <w:pPr>
      <w:spacing w:before="240" w:after="0" w:line="264" w:lineRule="auto"/>
    </w:pPr>
    <w:rPr>
      <w:rFonts w:eastAsia="Times New Roman" w:cs="Times New Roman"/>
      <w:color w:val="444444"/>
      <w:lang w:val="en-AU" w:eastAsia="en-AU"/>
    </w:rPr>
  </w:style>
  <w:style w:type="paragraph" w:styleId="Heading1">
    <w:name w:val="heading 1"/>
    <w:basedOn w:val="Normal"/>
    <w:next w:val="Normal"/>
    <w:link w:val="Heading1Char"/>
    <w:uiPriority w:val="99"/>
    <w:qFormat/>
    <w:rsid w:val="00251FAD"/>
    <w:pPr>
      <w:keepNext/>
      <w:numPr>
        <w:numId w:val="6"/>
      </w:numPr>
      <w:pBdr>
        <w:bottom w:val="outset" w:sz="6" w:space="1" w:color="4E1A74"/>
      </w:pBdr>
      <w:autoSpaceDE w:val="0"/>
      <w:autoSpaceDN w:val="0"/>
      <w:adjustRightInd w:val="0"/>
      <w:spacing w:before="0" w:after="360" w:line="240" w:lineRule="auto"/>
      <w:outlineLvl w:val="0"/>
    </w:pPr>
    <w:rPr>
      <w:rFonts w:cs="Georgia"/>
      <w:b/>
      <w:bCs/>
      <w:color w:val="4E1A74"/>
      <w:spacing w:val="-4"/>
      <w:sz w:val="32"/>
      <w:szCs w:val="36"/>
      <w:lang w:eastAsia="en-US"/>
    </w:rPr>
  </w:style>
  <w:style w:type="paragraph" w:styleId="Heading2">
    <w:name w:val="heading 2"/>
    <w:basedOn w:val="Normal"/>
    <w:next w:val="Normal"/>
    <w:link w:val="Heading2Char"/>
    <w:uiPriority w:val="99"/>
    <w:unhideWhenUsed/>
    <w:qFormat/>
    <w:rsid w:val="00251FAD"/>
    <w:pPr>
      <w:keepNext/>
      <w:keepLines/>
      <w:numPr>
        <w:ilvl w:val="1"/>
        <w:numId w:val="6"/>
      </w:numPr>
      <w:spacing w:before="360"/>
      <w:jc w:val="both"/>
      <w:outlineLvl w:val="1"/>
    </w:pPr>
    <w:rPr>
      <w:rFonts w:eastAsia="Calibri"/>
      <w:b/>
      <w:bCs/>
      <w:color w:val="4E1A74"/>
      <w:sz w:val="28"/>
      <w:szCs w:val="26"/>
      <w:lang w:val="x-none" w:eastAsia="x-none"/>
    </w:rPr>
  </w:style>
  <w:style w:type="paragraph" w:styleId="Heading3">
    <w:name w:val="heading 3"/>
    <w:basedOn w:val="Normal"/>
    <w:next w:val="Normal"/>
    <w:link w:val="Heading3Char"/>
    <w:unhideWhenUsed/>
    <w:qFormat/>
    <w:rsid w:val="00787CA4"/>
    <w:pPr>
      <w:keepNext/>
      <w:numPr>
        <w:ilvl w:val="2"/>
        <w:numId w:val="6"/>
      </w:numPr>
      <w:autoSpaceDE w:val="0"/>
      <w:autoSpaceDN w:val="0"/>
      <w:adjustRightInd w:val="0"/>
      <w:spacing w:line="240" w:lineRule="auto"/>
      <w:jc w:val="both"/>
      <w:outlineLvl w:val="2"/>
    </w:pPr>
    <w:rPr>
      <w:rFonts w:ascii="Calibri" w:hAnsi="Calibri" w:cs="TimesTen-Bold"/>
      <w:b/>
      <w:bCs/>
      <w:i/>
      <w:color w:val="4F81BD" w:themeColor="accent1"/>
      <w:sz w:val="24"/>
      <w:szCs w:val="26"/>
    </w:rPr>
  </w:style>
  <w:style w:type="paragraph" w:styleId="Heading4">
    <w:name w:val="heading 4"/>
    <w:basedOn w:val="Normal"/>
    <w:next w:val="Normal"/>
    <w:link w:val="Heading4Char"/>
    <w:unhideWhenUsed/>
    <w:qFormat/>
    <w:rsid w:val="00871F4F"/>
    <w:pPr>
      <w:keepNext/>
      <w:keepLines/>
      <w:outlineLvl w:val="3"/>
    </w:pPr>
    <w:rPr>
      <w:rFonts w:eastAsiaTheme="majorEastAsia" w:cstheme="majorBidi"/>
      <w:b/>
      <w:bCs/>
      <w:iCs/>
      <w:color w:val="006600"/>
      <w:sz w:val="26"/>
      <w:szCs w:val="26"/>
      <w:lang w:val="en-GB" w:eastAsia="en-US"/>
    </w:rPr>
  </w:style>
  <w:style w:type="paragraph" w:styleId="Heading5">
    <w:name w:val="heading 5"/>
    <w:basedOn w:val="Normal"/>
    <w:next w:val="Normal"/>
    <w:link w:val="Heading5Char"/>
    <w:unhideWhenUsed/>
    <w:qFormat/>
    <w:rsid w:val="00953C96"/>
    <w:pPr>
      <w:keepNext/>
      <w:keepLines/>
      <w:outlineLvl w:val="4"/>
    </w:pPr>
    <w:rPr>
      <w:rFonts w:asciiTheme="majorHAnsi" w:eastAsiaTheme="majorEastAsia" w:hAnsiTheme="majorHAnsi" w:cstheme="majorBidi"/>
      <w:color w:val="243F60" w:themeColor="accent1" w:themeShade="7F"/>
      <w:szCs w:val="24"/>
      <w:lang w:eastAsia="en-US"/>
    </w:rPr>
  </w:style>
  <w:style w:type="paragraph" w:styleId="Heading6">
    <w:name w:val="heading 6"/>
    <w:basedOn w:val="Normal"/>
    <w:next w:val="Normal"/>
    <w:link w:val="Heading6Char"/>
    <w:uiPriority w:val="9"/>
    <w:unhideWhenUsed/>
    <w:qFormat/>
    <w:rsid w:val="00F61BE0"/>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61BE0"/>
    <w:pPr>
      <w:keepNext/>
      <w:keepLines/>
      <w:numPr>
        <w:ilvl w:val="6"/>
        <w:numId w:val="6"/>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1BE0"/>
    <w:pPr>
      <w:keepNext/>
      <w:keepLines/>
      <w:numPr>
        <w:ilvl w:val="7"/>
        <w:numId w:val="6"/>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61BE0"/>
    <w:pPr>
      <w:keepNext/>
      <w:keepLines/>
      <w:numPr>
        <w:ilvl w:val="8"/>
        <w:numId w:val="6"/>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SForewordText">
    <w:name w:val="RPS Foreword Text"/>
    <w:basedOn w:val="Normal"/>
    <w:rsid w:val="00C21A78"/>
  </w:style>
  <w:style w:type="paragraph" w:styleId="Footer">
    <w:name w:val="footer"/>
    <w:basedOn w:val="Normal"/>
    <w:link w:val="FooterChar"/>
    <w:uiPriority w:val="99"/>
    <w:rsid w:val="00C21A78"/>
    <w:pPr>
      <w:tabs>
        <w:tab w:val="center" w:pos="4153"/>
        <w:tab w:val="right" w:pos="8306"/>
      </w:tabs>
    </w:pPr>
    <w:rPr>
      <w:sz w:val="20"/>
    </w:rPr>
  </w:style>
  <w:style w:type="character" w:customStyle="1" w:styleId="FooterChar">
    <w:name w:val="Footer Char"/>
    <w:basedOn w:val="DefaultParagraphFont"/>
    <w:link w:val="Footer"/>
    <w:uiPriority w:val="99"/>
    <w:rsid w:val="00C21A78"/>
    <w:rPr>
      <w:rFonts w:ascii="Georgia" w:eastAsia="Times New Roman" w:hAnsi="Georgia" w:cs="Times New Roman"/>
      <w:sz w:val="20"/>
      <w:szCs w:val="20"/>
      <w:lang w:val="en-AU" w:eastAsia="en-AU"/>
    </w:rPr>
  </w:style>
  <w:style w:type="character" w:styleId="PageNumber">
    <w:name w:val="page number"/>
    <w:basedOn w:val="DefaultParagraphFont"/>
    <w:rsid w:val="00C21A78"/>
  </w:style>
  <w:style w:type="paragraph" w:styleId="TOC1">
    <w:name w:val="toc 1"/>
    <w:basedOn w:val="Normal"/>
    <w:next w:val="Normal"/>
    <w:autoRedefine/>
    <w:uiPriority w:val="39"/>
    <w:qFormat/>
    <w:rsid w:val="005B13CB"/>
    <w:pPr>
      <w:tabs>
        <w:tab w:val="right" w:leader="dot" w:pos="9638"/>
      </w:tabs>
      <w:jc w:val="both"/>
    </w:pPr>
    <w:rPr>
      <w:rFonts w:ascii="Calibri" w:hAnsi="Calibri"/>
      <w:b/>
      <w:bCs/>
      <w:noProof/>
      <w:color w:val="4E1A74"/>
      <w:szCs w:val="24"/>
    </w:rPr>
  </w:style>
  <w:style w:type="paragraph" w:styleId="TOC2">
    <w:name w:val="toc 2"/>
    <w:basedOn w:val="Normal"/>
    <w:next w:val="Normal"/>
    <w:autoRedefine/>
    <w:uiPriority w:val="39"/>
    <w:qFormat/>
    <w:rsid w:val="005B13CB"/>
    <w:pPr>
      <w:tabs>
        <w:tab w:val="left" w:pos="567"/>
        <w:tab w:val="right" w:leader="dot" w:pos="9639"/>
      </w:tabs>
      <w:spacing w:before="120" w:line="240" w:lineRule="auto"/>
      <w:ind w:left="567" w:right="-1" w:hanging="567"/>
    </w:pPr>
    <w:rPr>
      <w:rFonts w:ascii="Calibri" w:hAnsi="Calibri"/>
      <w:b/>
      <w:bCs/>
      <w:noProof/>
      <w:color w:val="4E1A74"/>
      <w:szCs w:val="24"/>
    </w:rPr>
  </w:style>
  <w:style w:type="paragraph" w:styleId="TOC3">
    <w:name w:val="toc 3"/>
    <w:basedOn w:val="Normal"/>
    <w:next w:val="Normal"/>
    <w:uiPriority w:val="39"/>
    <w:qFormat/>
    <w:rsid w:val="00FB70C9"/>
    <w:pPr>
      <w:tabs>
        <w:tab w:val="left" w:pos="1134"/>
        <w:tab w:val="right" w:leader="dot" w:pos="9639"/>
      </w:tabs>
      <w:spacing w:before="80" w:line="240" w:lineRule="auto"/>
      <w:ind w:left="1134" w:right="-1" w:hanging="567"/>
    </w:pPr>
    <w:rPr>
      <w:rFonts w:ascii="Calibri" w:hAnsi="Calibri"/>
      <w:noProof/>
    </w:rPr>
  </w:style>
  <w:style w:type="paragraph" w:styleId="TOC4">
    <w:name w:val="toc 4"/>
    <w:basedOn w:val="Normal"/>
    <w:next w:val="Normal"/>
    <w:uiPriority w:val="39"/>
    <w:rsid w:val="005B13CB"/>
    <w:pPr>
      <w:tabs>
        <w:tab w:val="right" w:leader="dot" w:pos="9639"/>
      </w:tabs>
      <w:spacing w:before="120" w:line="240" w:lineRule="auto"/>
      <w:ind w:left="1276" w:hanging="1276"/>
    </w:pPr>
    <w:rPr>
      <w:rFonts w:ascii="Calibri" w:hAnsi="Calibri"/>
      <w:b/>
      <w:noProof/>
      <w:color w:val="4E1A74"/>
    </w:rPr>
  </w:style>
  <w:style w:type="character" w:styleId="Hyperlink">
    <w:name w:val="Hyperlink"/>
    <w:uiPriority w:val="99"/>
    <w:rsid w:val="005B13CB"/>
    <w:rPr>
      <w:rFonts w:asciiTheme="minorHAnsi" w:hAnsiTheme="minorHAnsi"/>
      <w:color w:val="4E1A74"/>
      <w:u w:val="single"/>
    </w:rPr>
  </w:style>
  <w:style w:type="paragraph" w:customStyle="1" w:styleId="StyleRPSContentsHeading18pt">
    <w:name w:val="Style RPS Contents Heading + 18 pt"/>
    <w:basedOn w:val="Normal"/>
    <w:rsid w:val="00C21A78"/>
    <w:rPr>
      <w:b/>
      <w:bCs/>
      <w:sz w:val="36"/>
    </w:rPr>
  </w:style>
  <w:style w:type="paragraph" w:customStyle="1" w:styleId="Foreword">
    <w:name w:val="Foreword"/>
    <w:basedOn w:val="Normal"/>
    <w:qFormat/>
    <w:rsid w:val="005B13CB"/>
    <w:pPr>
      <w:keepNext/>
      <w:pBdr>
        <w:bottom w:val="outset" w:sz="6" w:space="1" w:color="4E1A74"/>
      </w:pBdr>
      <w:autoSpaceDE w:val="0"/>
      <w:autoSpaceDN w:val="0"/>
      <w:adjustRightInd w:val="0"/>
      <w:spacing w:before="0" w:after="360"/>
      <w:jc w:val="both"/>
    </w:pPr>
    <w:rPr>
      <w:rFonts w:ascii="Calibri" w:hAnsi="Calibri" w:cs="Georgia"/>
      <w:b/>
      <w:caps/>
      <w:color w:val="4E1A74"/>
      <w:spacing w:val="-4"/>
      <w:sz w:val="32"/>
      <w:szCs w:val="36"/>
      <w:lang w:eastAsia="en-US"/>
    </w:rPr>
  </w:style>
  <w:style w:type="paragraph" w:styleId="Header">
    <w:name w:val="header"/>
    <w:basedOn w:val="Normal"/>
    <w:link w:val="HeaderChar"/>
    <w:unhideWhenUsed/>
    <w:rsid w:val="00193BB1"/>
    <w:pPr>
      <w:tabs>
        <w:tab w:val="center" w:pos="4680"/>
        <w:tab w:val="right" w:pos="9360"/>
      </w:tabs>
    </w:pPr>
  </w:style>
  <w:style w:type="character" w:customStyle="1" w:styleId="HeaderChar">
    <w:name w:val="Header Char"/>
    <w:basedOn w:val="DefaultParagraphFont"/>
    <w:link w:val="Header"/>
    <w:rsid w:val="00193BB1"/>
    <w:rPr>
      <w:rFonts w:ascii="Georgia" w:eastAsia="Times New Roman" w:hAnsi="Georgia" w:cs="Times New Roman"/>
      <w:sz w:val="24"/>
      <w:szCs w:val="20"/>
      <w:lang w:val="en-AU" w:eastAsia="en-AU"/>
    </w:rPr>
  </w:style>
  <w:style w:type="character" w:styleId="FollowedHyperlink">
    <w:name w:val="FollowedHyperlink"/>
    <w:basedOn w:val="DefaultParagraphFont"/>
    <w:uiPriority w:val="99"/>
    <w:semiHidden/>
    <w:unhideWhenUsed/>
    <w:rsid w:val="007340C4"/>
    <w:rPr>
      <w:color w:val="800080" w:themeColor="followedHyperlink"/>
      <w:u w:val="single"/>
    </w:rPr>
  </w:style>
  <w:style w:type="character" w:styleId="CommentReference">
    <w:name w:val="annotation reference"/>
    <w:basedOn w:val="DefaultParagraphFont"/>
    <w:uiPriority w:val="99"/>
    <w:semiHidden/>
    <w:unhideWhenUsed/>
    <w:rsid w:val="003416ED"/>
    <w:rPr>
      <w:sz w:val="16"/>
      <w:szCs w:val="16"/>
    </w:rPr>
  </w:style>
  <w:style w:type="paragraph" w:styleId="CommentText">
    <w:name w:val="annotation text"/>
    <w:basedOn w:val="Normal"/>
    <w:link w:val="CommentTextChar"/>
    <w:uiPriority w:val="99"/>
    <w:unhideWhenUsed/>
    <w:rsid w:val="003416ED"/>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416ED"/>
    <w:rPr>
      <w:sz w:val="20"/>
      <w:szCs w:val="20"/>
      <w:lang w:val="en-AU"/>
    </w:rPr>
  </w:style>
  <w:style w:type="paragraph" w:styleId="BalloonText">
    <w:name w:val="Balloon Text"/>
    <w:basedOn w:val="Normal"/>
    <w:link w:val="BalloonTextChar"/>
    <w:uiPriority w:val="99"/>
    <w:semiHidden/>
    <w:unhideWhenUsed/>
    <w:rsid w:val="003416ED"/>
    <w:rPr>
      <w:rFonts w:ascii="Tahoma" w:hAnsi="Tahoma" w:cs="Tahoma"/>
      <w:sz w:val="16"/>
      <w:szCs w:val="16"/>
    </w:rPr>
  </w:style>
  <w:style w:type="character" w:customStyle="1" w:styleId="BalloonTextChar">
    <w:name w:val="Balloon Text Char"/>
    <w:basedOn w:val="DefaultParagraphFont"/>
    <w:link w:val="BalloonText"/>
    <w:uiPriority w:val="99"/>
    <w:semiHidden/>
    <w:rsid w:val="003416E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7F3590"/>
    <w:pPr>
      <w:spacing w:after="0"/>
    </w:pPr>
    <w:rPr>
      <w:rFonts w:ascii="Georgia" w:eastAsia="Times New Roman" w:hAnsi="Georgia" w:cs="Times New Roman"/>
      <w:b/>
      <w:bCs/>
      <w:lang w:eastAsia="en-AU"/>
    </w:rPr>
  </w:style>
  <w:style w:type="character" w:customStyle="1" w:styleId="CommentSubjectChar">
    <w:name w:val="Comment Subject Char"/>
    <w:basedOn w:val="CommentTextChar"/>
    <w:link w:val="CommentSubject"/>
    <w:uiPriority w:val="99"/>
    <w:semiHidden/>
    <w:rsid w:val="007F3590"/>
    <w:rPr>
      <w:rFonts w:ascii="Georgia" w:eastAsia="Times New Roman" w:hAnsi="Georgia" w:cs="Times New Roman"/>
      <w:b/>
      <w:bCs/>
      <w:sz w:val="20"/>
      <w:szCs w:val="20"/>
      <w:lang w:val="en-AU" w:eastAsia="en-AU"/>
    </w:rPr>
  </w:style>
  <w:style w:type="paragraph" w:styleId="ListParagraph">
    <w:name w:val="List Paragraph"/>
    <w:basedOn w:val="Normal"/>
    <w:uiPriority w:val="34"/>
    <w:qFormat/>
    <w:rsid w:val="00697457"/>
    <w:pPr>
      <w:numPr>
        <w:ilvl w:val="1"/>
        <w:numId w:val="4"/>
      </w:numPr>
      <w:spacing w:before="120"/>
      <w:contextualSpacing/>
    </w:pPr>
    <w:rPr>
      <w:rFonts w:eastAsiaTheme="minorHAnsi"/>
      <w:lang w:eastAsia="en-US"/>
    </w:rPr>
  </w:style>
  <w:style w:type="paragraph" w:customStyle="1" w:styleId="Default">
    <w:name w:val="Default"/>
    <w:rsid w:val="00DA21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SSectionHeading">
    <w:name w:val="RPS Section Heading"/>
    <w:basedOn w:val="Normal"/>
    <w:next w:val="Heading1"/>
    <w:qFormat/>
    <w:rsid w:val="009E2F4C"/>
    <w:pPr>
      <w:numPr>
        <w:numId w:val="1"/>
      </w:numPr>
      <w:pBdr>
        <w:bottom w:val="single" w:sz="4" w:space="4" w:color="4F81BD" w:themeColor="accent1"/>
      </w:pBdr>
    </w:pPr>
    <w:rPr>
      <w:b/>
      <w:color w:val="4F81BD" w:themeColor="accent1"/>
      <w:sz w:val="32"/>
      <w:szCs w:val="32"/>
    </w:rPr>
  </w:style>
  <w:style w:type="paragraph" w:customStyle="1" w:styleId="RPSSectionHeading2Char">
    <w:name w:val="RPS Section Heading 2 Char"/>
    <w:basedOn w:val="Normal"/>
    <w:next w:val="Heading2"/>
    <w:rsid w:val="009E2F4C"/>
    <w:pPr>
      <w:numPr>
        <w:ilvl w:val="1"/>
        <w:numId w:val="1"/>
      </w:numPr>
    </w:pPr>
    <w:rPr>
      <w:b/>
      <w:smallCaps/>
      <w:sz w:val="28"/>
    </w:rPr>
  </w:style>
  <w:style w:type="paragraph" w:customStyle="1" w:styleId="RPSBodyTextalpha">
    <w:name w:val="RPS Body Text alpha"/>
    <w:basedOn w:val="Normal"/>
    <w:rsid w:val="008437F9"/>
    <w:pPr>
      <w:numPr>
        <w:ilvl w:val="4"/>
        <w:numId w:val="6"/>
      </w:numPr>
      <w:spacing w:before="60"/>
    </w:pPr>
    <w:rPr>
      <w:rFonts w:eastAsiaTheme="minorHAnsi" w:cs="TimesNewRomanPSMT"/>
      <w:lang w:eastAsia="en-US"/>
    </w:rPr>
  </w:style>
  <w:style w:type="paragraph" w:customStyle="1" w:styleId="RPSNumberedBodyText">
    <w:name w:val="RPS Numbered Body Text"/>
    <w:basedOn w:val="Normal"/>
    <w:rsid w:val="009E2F4C"/>
    <w:pPr>
      <w:numPr>
        <w:ilvl w:val="2"/>
        <w:numId w:val="1"/>
      </w:numPr>
      <w:jc w:val="both"/>
    </w:pPr>
  </w:style>
  <w:style w:type="paragraph" w:customStyle="1" w:styleId="RPSRomanBodyText">
    <w:name w:val="RPS Roman Body Text"/>
    <w:basedOn w:val="RPSBodyTextalpha"/>
    <w:autoRedefine/>
    <w:rsid w:val="00672677"/>
    <w:pPr>
      <w:numPr>
        <w:ilvl w:val="5"/>
        <w:numId w:val="31"/>
      </w:numPr>
      <w:ind w:left="1560" w:hanging="426"/>
    </w:pPr>
  </w:style>
  <w:style w:type="paragraph" w:customStyle="1" w:styleId="RPSSectionHeading2">
    <w:name w:val="RPS Section Heading 2"/>
    <w:basedOn w:val="RPSSectionHeading2Char"/>
    <w:rsid w:val="009E2F4C"/>
    <w:pPr>
      <w:tabs>
        <w:tab w:val="left" w:pos="0"/>
      </w:tabs>
    </w:pPr>
    <w:rPr>
      <w:smallCaps w:val="0"/>
      <w:color w:val="4F81BD" w:themeColor="accent1"/>
    </w:rPr>
  </w:style>
  <w:style w:type="character" w:customStyle="1" w:styleId="Heading1Char">
    <w:name w:val="Heading 1 Char"/>
    <w:basedOn w:val="DefaultParagraphFont"/>
    <w:link w:val="Heading1"/>
    <w:uiPriority w:val="99"/>
    <w:rsid w:val="00251FAD"/>
    <w:rPr>
      <w:rFonts w:eastAsia="Times New Roman" w:cs="Georgia"/>
      <w:b/>
      <w:bCs/>
      <w:color w:val="4E1A74"/>
      <w:spacing w:val="-4"/>
      <w:sz w:val="32"/>
      <w:szCs w:val="36"/>
      <w:lang w:val="en-AU"/>
    </w:rPr>
  </w:style>
  <w:style w:type="character" w:customStyle="1" w:styleId="Heading2Char">
    <w:name w:val="Heading 2 Char"/>
    <w:basedOn w:val="DefaultParagraphFont"/>
    <w:link w:val="Heading2"/>
    <w:uiPriority w:val="99"/>
    <w:rsid w:val="00251FAD"/>
    <w:rPr>
      <w:rFonts w:eastAsia="Calibri" w:cs="Times New Roman"/>
      <w:b/>
      <w:bCs/>
      <w:color w:val="4E1A74"/>
      <w:sz w:val="28"/>
      <w:szCs w:val="26"/>
      <w:lang w:val="x-none" w:eastAsia="x-none"/>
    </w:rPr>
  </w:style>
  <w:style w:type="paragraph" w:customStyle="1" w:styleId="Text">
    <w:name w:val="Text"/>
    <w:basedOn w:val="Normal"/>
    <w:uiPriority w:val="99"/>
    <w:rsid w:val="00D87C53"/>
    <w:pPr>
      <w:suppressAutoHyphens/>
      <w:autoSpaceDE w:val="0"/>
      <w:autoSpaceDN w:val="0"/>
      <w:adjustRightInd w:val="0"/>
      <w:spacing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D87C53"/>
    <w:pPr>
      <w:spacing w:after="240"/>
      <w:jc w:val="both"/>
    </w:pPr>
    <w:rPr>
      <w:rFonts w:ascii="Calibri" w:eastAsia="Calibri" w:hAnsi="Calibri"/>
      <w:szCs w:val="24"/>
      <w:lang w:eastAsia="en-US"/>
    </w:rPr>
  </w:style>
  <w:style w:type="character" w:customStyle="1" w:styleId="TechRepChar">
    <w:name w:val="Tech Rep Char"/>
    <w:link w:val="TechRep"/>
    <w:rsid w:val="00D87C53"/>
    <w:rPr>
      <w:rFonts w:ascii="Calibri" w:eastAsia="Calibri" w:hAnsi="Calibri" w:cs="Times New Roman"/>
      <w:szCs w:val="24"/>
      <w:lang w:val="en-AU"/>
    </w:rPr>
  </w:style>
  <w:style w:type="paragraph" w:styleId="PlainText">
    <w:name w:val="Plain Text"/>
    <w:basedOn w:val="Normal"/>
    <w:link w:val="PlainTextChar"/>
    <w:uiPriority w:val="99"/>
    <w:rsid w:val="00153BB1"/>
    <w:pPr>
      <w:tabs>
        <w:tab w:val="left" w:pos="0"/>
        <w:tab w:val="right" w:pos="9242"/>
      </w:tabs>
      <w:spacing w:after="240"/>
    </w:pPr>
    <w:rPr>
      <w:rFonts w:ascii="Calibri" w:hAnsi="Calibri" w:cs="Georgia"/>
      <w:color w:val="404040"/>
      <w:szCs w:val="24"/>
      <w:lang w:eastAsia="en-US"/>
    </w:rPr>
  </w:style>
  <w:style w:type="character" w:customStyle="1" w:styleId="PlainTextChar">
    <w:name w:val="Plain Text Char"/>
    <w:basedOn w:val="DefaultParagraphFont"/>
    <w:link w:val="PlainText"/>
    <w:uiPriority w:val="99"/>
    <w:rsid w:val="00153BB1"/>
    <w:rPr>
      <w:rFonts w:ascii="Calibri" w:eastAsia="Times New Roman" w:hAnsi="Calibri" w:cs="Georgia"/>
      <w:color w:val="404040"/>
      <w:szCs w:val="24"/>
      <w:lang w:val="en-AU"/>
    </w:rPr>
  </w:style>
  <w:style w:type="paragraph" w:customStyle="1" w:styleId="RPSScheduleHeading2">
    <w:name w:val="RPS Schedule Heading 2"/>
    <w:basedOn w:val="Normal"/>
    <w:rsid w:val="008E4BF3"/>
    <w:pPr>
      <w:keepNext/>
    </w:pPr>
    <w:rPr>
      <w:b/>
      <w:color w:val="4F81BD" w:themeColor="accent1"/>
      <w:sz w:val="28"/>
      <w:szCs w:val="28"/>
    </w:rPr>
  </w:style>
  <w:style w:type="paragraph" w:customStyle="1" w:styleId="SGBodyText">
    <w:name w:val="SG Body Text"/>
    <w:basedOn w:val="Normal"/>
    <w:rsid w:val="008E4BF3"/>
    <w:pPr>
      <w:numPr>
        <w:ilvl w:val="4"/>
        <w:numId w:val="2"/>
      </w:numPr>
    </w:pPr>
  </w:style>
  <w:style w:type="paragraph" w:customStyle="1" w:styleId="RPSSchedAnnexTextCharCharChar">
    <w:name w:val="RPS Sched/Annex Text Char Char Char"/>
    <w:basedOn w:val="Normal"/>
    <w:rsid w:val="008E4BF3"/>
    <w:pPr>
      <w:jc w:val="both"/>
    </w:pPr>
    <w:rPr>
      <w:lang w:eastAsia="en-US"/>
    </w:rPr>
  </w:style>
  <w:style w:type="paragraph" w:customStyle="1" w:styleId="RPSScheduletextAlpha">
    <w:name w:val="RPS Schedule text Alpha"/>
    <w:basedOn w:val="Normal"/>
    <w:rsid w:val="008E4BF3"/>
    <w:pPr>
      <w:numPr>
        <w:ilvl w:val="3"/>
        <w:numId w:val="2"/>
      </w:numPr>
      <w:spacing w:before="120"/>
      <w:jc w:val="both"/>
    </w:pPr>
    <w:rPr>
      <w:lang w:eastAsia="en-US"/>
    </w:rPr>
  </w:style>
  <w:style w:type="paragraph" w:customStyle="1" w:styleId="StyleRPSSchedAnnexHeading">
    <w:name w:val="Style RPS Sched/Annex Heading"/>
    <w:basedOn w:val="Normal"/>
    <w:rsid w:val="008E4BF3"/>
    <w:pPr>
      <w:numPr>
        <w:numId w:val="2"/>
      </w:numPr>
      <w:pBdr>
        <w:bottom w:val="single" w:sz="4" w:space="4" w:color="4F81BD" w:themeColor="accent1"/>
      </w:pBdr>
    </w:pPr>
    <w:rPr>
      <w:rFonts w:ascii="Calibri" w:hAnsi="Calibri"/>
      <w:b/>
      <w:caps/>
      <w:color w:val="4F81BD" w:themeColor="accent1"/>
      <w:sz w:val="28"/>
      <w:lang w:eastAsia="en-US"/>
    </w:rPr>
  </w:style>
  <w:style w:type="paragraph" w:customStyle="1" w:styleId="RPSSchedAnnexText">
    <w:name w:val="RPS Sched/Annex Text"/>
    <w:basedOn w:val="Normal"/>
    <w:rsid w:val="008E4BF3"/>
    <w:pPr>
      <w:numPr>
        <w:ilvl w:val="2"/>
        <w:numId w:val="3"/>
      </w:numPr>
      <w:jc w:val="both"/>
    </w:pPr>
  </w:style>
  <w:style w:type="paragraph" w:customStyle="1" w:styleId="rpsannextext">
    <w:name w:val="rps annex text"/>
    <w:basedOn w:val="RPSSectionHeading2Char"/>
    <w:rsid w:val="008E4BF3"/>
    <w:pPr>
      <w:numPr>
        <w:ilvl w:val="3"/>
        <w:numId w:val="3"/>
      </w:numPr>
      <w:spacing w:before="120"/>
      <w:jc w:val="both"/>
    </w:pPr>
    <w:rPr>
      <w:b w:val="0"/>
      <w:smallCaps w:val="0"/>
      <w:sz w:val="22"/>
      <w:lang w:eastAsia="en-US"/>
    </w:rPr>
  </w:style>
  <w:style w:type="paragraph" w:customStyle="1" w:styleId="RPSSchedAnnexHeading2Char">
    <w:name w:val="RPS Sched/Annex Heading 2 Char"/>
    <w:basedOn w:val="Normal"/>
    <w:rsid w:val="008E4BF3"/>
    <w:pPr>
      <w:keepNext/>
      <w:numPr>
        <w:ilvl w:val="1"/>
        <w:numId w:val="3"/>
      </w:numPr>
      <w:jc w:val="both"/>
      <w:outlineLvl w:val="0"/>
    </w:pPr>
    <w:rPr>
      <w:b/>
      <w:bCs/>
      <w:smallCaps/>
      <w:kern w:val="28"/>
      <w:sz w:val="28"/>
      <w:lang w:eastAsia="en-US"/>
    </w:rPr>
  </w:style>
  <w:style w:type="paragraph" w:customStyle="1" w:styleId="RPSScheduleHeading">
    <w:name w:val="RPS Schedule Heading"/>
    <w:basedOn w:val="Normal"/>
    <w:rsid w:val="008E4BF3"/>
    <w:pPr>
      <w:numPr>
        <w:numId w:val="3"/>
      </w:numPr>
      <w:jc w:val="both"/>
    </w:pPr>
    <w:rPr>
      <w:b/>
      <w:sz w:val="36"/>
      <w:szCs w:val="28"/>
      <w:lang w:eastAsia="en-US"/>
    </w:rPr>
  </w:style>
  <w:style w:type="paragraph" w:customStyle="1" w:styleId="References">
    <w:name w:val="References"/>
    <w:basedOn w:val="Normal"/>
    <w:qFormat/>
    <w:rsid w:val="008E4BF3"/>
    <w:rPr>
      <w:b/>
      <w:sz w:val="32"/>
    </w:rPr>
  </w:style>
  <w:style w:type="character" w:styleId="Strong">
    <w:name w:val="Strong"/>
    <w:uiPriority w:val="22"/>
    <w:qFormat/>
    <w:rsid w:val="008E4BF3"/>
    <w:rPr>
      <w:b/>
      <w:bCs/>
    </w:rPr>
  </w:style>
  <w:style w:type="character" w:customStyle="1" w:styleId="Heading5Char">
    <w:name w:val="Heading 5 Char"/>
    <w:basedOn w:val="DefaultParagraphFont"/>
    <w:link w:val="Heading5"/>
    <w:rsid w:val="00953C96"/>
    <w:rPr>
      <w:rFonts w:asciiTheme="majorHAnsi" w:eastAsiaTheme="majorEastAsia" w:hAnsiTheme="majorHAnsi" w:cstheme="majorBidi"/>
      <w:color w:val="243F60" w:themeColor="accent1" w:themeShade="7F"/>
      <w:szCs w:val="24"/>
      <w:lang w:val="en-AU"/>
    </w:rPr>
  </w:style>
  <w:style w:type="character" w:customStyle="1" w:styleId="Heading4Char">
    <w:name w:val="Heading 4 Char"/>
    <w:basedOn w:val="DefaultParagraphFont"/>
    <w:link w:val="Heading4"/>
    <w:rsid w:val="00871F4F"/>
    <w:rPr>
      <w:rFonts w:eastAsiaTheme="majorEastAsia" w:cstheme="majorBidi"/>
      <w:b/>
      <w:bCs/>
      <w:iCs/>
      <w:color w:val="006600"/>
      <w:sz w:val="26"/>
      <w:szCs w:val="26"/>
      <w:lang w:val="en-GB"/>
    </w:rPr>
  </w:style>
  <w:style w:type="paragraph" w:styleId="FootnoteText">
    <w:name w:val="footnote text"/>
    <w:basedOn w:val="Normal"/>
    <w:link w:val="FootnoteTextChar"/>
    <w:unhideWhenUsed/>
    <w:rsid w:val="008659B9"/>
    <w:pPr>
      <w:spacing w:before="60"/>
      <w:ind w:left="284" w:hanging="284"/>
    </w:pPr>
    <w:rPr>
      <w:sz w:val="18"/>
    </w:rPr>
  </w:style>
  <w:style w:type="character" w:customStyle="1" w:styleId="FootnoteTextChar">
    <w:name w:val="Footnote Text Char"/>
    <w:basedOn w:val="DefaultParagraphFont"/>
    <w:link w:val="FootnoteText"/>
    <w:rsid w:val="008659B9"/>
    <w:rPr>
      <w:rFonts w:eastAsia="Times New Roman" w:cs="Times New Roman"/>
      <w:color w:val="262626" w:themeColor="text1" w:themeTint="D9"/>
      <w:sz w:val="18"/>
      <w:lang w:val="en-AU" w:eastAsia="en-AU"/>
    </w:rPr>
  </w:style>
  <w:style w:type="character" w:styleId="FootnoteReference">
    <w:name w:val="footnote reference"/>
    <w:basedOn w:val="DefaultParagraphFont"/>
    <w:semiHidden/>
    <w:unhideWhenUsed/>
    <w:rsid w:val="0062567A"/>
    <w:rPr>
      <w:vertAlign w:val="superscript"/>
    </w:rPr>
  </w:style>
  <w:style w:type="character" w:customStyle="1" w:styleId="PlainTextChar1">
    <w:name w:val="Plain Text Char1"/>
    <w:uiPriority w:val="99"/>
    <w:locked/>
    <w:rsid w:val="000818A8"/>
    <w:rPr>
      <w:rFonts w:ascii="Consolas" w:hAnsi="Consolas" w:cs="Times New Roman"/>
      <w:sz w:val="21"/>
      <w:szCs w:val="21"/>
    </w:rPr>
  </w:style>
  <w:style w:type="paragraph" w:customStyle="1" w:styleId="Quote1">
    <w:name w:val="Quote1"/>
    <w:basedOn w:val="Normal"/>
    <w:rsid w:val="000C40A9"/>
    <w:pPr>
      <w:shd w:val="clear" w:color="auto" w:fill="E9EFF7"/>
      <w:spacing w:line="312" w:lineRule="auto"/>
      <w:ind w:left="720"/>
    </w:pPr>
    <w:rPr>
      <w:rFonts w:ascii="Cambria" w:eastAsiaTheme="minorHAnsi" w:hAnsi="Cambria"/>
      <w:i/>
      <w:iCs/>
      <w:color w:val="4F81BD"/>
      <w:sz w:val="20"/>
    </w:rPr>
  </w:style>
  <w:style w:type="paragraph" w:customStyle="1" w:styleId="Bullets">
    <w:name w:val="Bullets"/>
    <w:basedOn w:val="Normal"/>
    <w:rsid w:val="000C40A9"/>
    <w:pPr>
      <w:numPr>
        <w:numId w:val="5"/>
      </w:numPr>
      <w:spacing w:before="60"/>
    </w:pPr>
    <w:rPr>
      <w:rFonts w:ascii="Calibri" w:eastAsiaTheme="minorHAnsi" w:hAnsi="Calibri"/>
      <w:color w:val="000000"/>
    </w:rPr>
  </w:style>
  <w:style w:type="table" w:styleId="TableGrid">
    <w:name w:val="Table Grid"/>
    <w:basedOn w:val="TableNormal"/>
    <w:uiPriority w:val="99"/>
    <w:rsid w:val="001875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4CE6"/>
    <w:pPr>
      <w:spacing w:line="276" w:lineRule="auto"/>
      <w:outlineLvl w:val="9"/>
    </w:pPr>
    <w:rPr>
      <w:lang w:val="en-US" w:eastAsia="ja-JP"/>
    </w:rPr>
  </w:style>
  <w:style w:type="paragraph" w:customStyle="1" w:styleId="Schedule">
    <w:name w:val="Schedule"/>
    <w:qFormat/>
    <w:rsid w:val="00CE378B"/>
    <w:pPr>
      <w:keepNext/>
      <w:pBdr>
        <w:bottom w:val="outset" w:sz="6" w:space="1" w:color="4E1A74"/>
      </w:pBdr>
      <w:autoSpaceDE w:val="0"/>
      <w:autoSpaceDN w:val="0"/>
      <w:adjustRightInd w:val="0"/>
      <w:spacing w:after="360" w:line="240" w:lineRule="auto"/>
      <w:ind w:left="2160" w:hanging="2160"/>
      <w:outlineLvl w:val="0"/>
    </w:pPr>
    <w:rPr>
      <w:rFonts w:ascii="Calibri" w:eastAsia="Times New Roman" w:hAnsi="Calibri" w:cs="Georgia"/>
      <w:b/>
      <w:bCs/>
      <w:color w:val="4E1A74"/>
      <w:spacing w:val="-4"/>
      <w:sz w:val="32"/>
      <w:szCs w:val="36"/>
      <w:lang w:val="en-AU"/>
    </w:rPr>
  </w:style>
  <w:style w:type="table" w:styleId="LightList-Accent1">
    <w:name w:val="Light List Accent 1"/>
    <w:basedOn w:val="TableNormal"/>
    <w:uiPriority w:val="61"/>
    <w:rsid w:val="005B517F"/>
    <w:pPr>
      <w:spacing w:after="0" w:line="240" w:lineRule="auto"/>
    </w:pPr>
    <w:rPr>
      <w:rFonts w:ascii="Times New Roman" w:eastAsia="Calibri" w:hAnsi="Times New Roman" w:cs="Times New Roman"/>
      <w:sz w:val="20"/>
      <w:szCs w:val="20"/>
      <w:lang w:val="en-AU"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3Char">
    <w:name w:val="Heading 3 Char"/>
    <w:basedOn w:val="DefaultParagraphFont"/>
    <w:link w:val="Heading3"/>
    <w:rsid w:val="00787CA4"/>
    <w:rPr>
      <w:rFonts w:ascii="Calibri" w:eastAsia="Times New Roman" w:hAnsi="Calibri" w:cs="TimesTen-Bold"/>
      <w:b/>
      <w:bCs/>
      <w:i/>
      <w:color w:val="4F81BD" w:themeColor="accent1"/>
      <w:sz w:val="24"/>
      <w:szCs w:val="26"/>
      <w:lang w:val="en-AU" w:eastAsia="en-AU"/>
    </w:rPr>
  </w:style>
  <w:style w:type="paragraph" w:customStyle="1" w:styleId="RPSBodyText">
    <w:name w:val="RPS Body Text"/>
    <w:basedOn w:val="Default"/>
    <w:next w:val="Default"/>
    <w:uiPriority w:val="99"/>
    <w:rsid w:val="00F4702B"/>
    <w:rPr>
      <w:rFonts w:ascii="Georgia" w:eastAsia="Calibri" w:hAnsi="Georgia"/>
      <w:color w:val="auto"/>
      <w:lang w:val="en-AU"/>
    </w:rPr>
  </w:style>
  <w:style w:type="paragraph" w:customStyle="1" w:styleId="Glossarydescription">
    <w:name w:val="Glossary description"/>
    <w:basedOn w:val="Normal"/>
    <w:qFormat/>
    <w:rsid w:val="00AF2760"/>
    <w:pPr>
      <w:spacing w:before="120"/>
    </w:pPr>
    <w:rPr>
      <w:rFonts w:eastAsia="Calibri" w:cs="Courier New"/>
      <w:lang w:eastAsia="en-US"/>
    </w:rPr>
  </w:style>
  <w:style w:type="character" w:customStyle="1" w:styleId="Heading6Char">
    <w:name w:val="Heading 6 Char"/>
    <w:basedOn w:val="DefaultParagraphFont"/>
    <w:link w:val="Heading6"/>
    <w:uiPriority w:val="9"/>
    <w:rsid w:val="00F61BE0"/>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rsid w:val="00F61BE0"/>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rsid w:val="00F61BE0"/>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uiPriority w:val="9"/>
    <w:rsid w:val="00F61BE0"/>
    <w:rPr>
      <w:rFonts w:asciiTheme="majorHAnsi" w:eastAsiaTheme="majorEastAsia" w:hAnsiTheme="majorHAnsi" w:cstheme="majorBidi"/>
      <w:i/>
      <w:iCs/>
      <w:color w:val="404040" w:themeColor="text1" w:themeTint="BF"/>
      <w:sz w:val="20"/>
      <w:szCs w:val="20"/>
      <w:lang w:val="en-AU" w:eastAsia="en-AU"/>
    </w:rPr>
  </w:style>
  <w:style w:type="paragraph" w:customStyle="1" w:styleId="Box">
    <w:name w:val="Box"/>
    <w:qFormat/>
    <w:rsid w:val="00694895"/>
    <w:pPr>
      <w:framePr w:hSpace="180" w:wrap="around" w:vAnchor="text" w:hAnchor="text" w:x="108" w:y="1"/>
      <w:spacing w:before="120" w:after="120" w:line="240" w:lineRule="auto"/>
      <w:suppressOverlap/>
    </w:pPr>
    <w:rPr>
      <w:rFonts w:eastAsia="Times New Roman" w:cs="Georgia"/>
      <w:b/>
      <w:bCs/>
      <w:color w:val="FFFFFF" w:themeColor="background1"/>
      <w:lang w:val="en-AU"/>
    </w:rPr>
  </w:style>
  <w:style w:type="paragraph" w:customStyle="1" w:styleId="Paranumbered">
    <w:name w:val="Para numbered"/>
    <w:basedOn w:val="Normal"/>
    <w:qFormat/>
    <w:rsid w:val="007034CC"/>
    <w:pPr>
      <w:numPr>
        <w:ilvl w:val="3"/>
        <w:numId w:val="6"/>
      </w:numPr>
    </w:pPr>
    <w:rPr>
      <w:rFonts w:eastAsia="Calibri"/>
      <w:lang w:eastAsia="en-US"/>
    </w:rPr>
  </w:style>
  <w:style w:type="paragraph" w:customStyle="1" w:styleId="GlossaryTerm">
    <w:name w:val="Glossary Term"/>
    <w:basedOn w:val="Normal"/>
    <w:qFormat/>
    <w:rsid w:val="00CE378B"/>
    <w:pPr>
      <w:keepNext/>
      <w:tabs>
        <w:tab w:val="left" w:pos="0"/>
        <w:tab w:val="right" w:pos="9242"/>
      </w:tabs>
      <w:ind w:left="284" w:hanging="284"/>
    </w:pPr>
    <w:rPr>
      <w:rFonts w:ascii="Calibri" w:eastAsia="Calibri" w:hAnsi="Calibri" w:cs="Courier New"/>
      <w:b/>
      <w:color w:val="4E1A74"/>
      <w:lang w:eastAsia="en-US"/>
    </w:rPr>
  </w:style>
  <w:style w:type="paragraph" w:customStyle="1" w:styleId="RPSSchedAnnexHeadingChar">
    <w:name w:val="RPS Sched/Annex Heading Char"/>
    <w:basedOn w:val="Normal"/>
    <w:rsid w:val="00983C46"/>
    <w:pPr>
      <w:tabs>
        <w:tab w:val="num" w:pos="0"/>
      </w:tabs>
      <w:spacing w:before="0" w:line="240" w:lineRule="auto"/>
    </w:pPr>
    <w:rPr>
      <w:rFonts w:ascii="Georgia" w:hAnsi="Georgia"/>
      <w:b/>
      <w:color w:val="auto"/>
      <w:sz w:val="32"/>
      <w:szCs w:val="20"/>
    </w:rPr>
  </w:style>
  <w:style w:type="paragraph" w:customStyle="1" w:styleId="RPSScheduleTextnumb">
    <w:name w:val="RPS Schedule Text numb"/>
    <w:basedOn w:val="Normal"/>
    <w:rsid w:val="00983C46"/>
    <w:pPr>
      <w:tabs>
        <w:tab w:val="num" w:pos="794"/>
      </w:tabs>
      <w:ind w:left="794" w:hanging="794"/>
      <w:jc w:val="both"/>
    </w:pPr>
    <w:rPr>
      <w:rFonts w:ascii="Calibri" w:hAnsi="Calibri"/>
      <w:szCs w:val="24"/>
    </w:rPr>
  </w:style>
  <w:style w:type="paragraph" w:styleId="Revision">
    <w:name w:val="Revision"/>
    <w:hidden/>
    <w:uiPriority w:val="99"/>
    <w:semiHidden/>
    <w:rsid w:val="008F18ED"/>
    <w:pPr>
      <w:spacing w:after="0" w:line="240" w:lineRule="auto"/>
    </w:pPr>
    <w:rPr>
      <w:rFonts w:eastAsia="Times New Roman" w:cs="Times New Roman"/>
      <w:color w:val="262626" w:themeColor="text1" w:themeTint="D9"/>
      <w:lang w:val="en-AU" w:eastAsia="en-AU"/>
    </w:rPr>
  </w:style>
  <w:style w:type="character" w:styleId="LineNumber">
    <w:name w:val="line number"/>
    <w:basedOn w:val="DefaultParagraphFont"/>
    <w:uiPriority w:val="99"/>
    <w:semiHidden/>
    <w:unhideWhenUsed/>
    <w:rsid w:val="00140BBB"/>
  </w:style>
  <w:style w:type="paragraph" w:styleId="Caption">
    <w:name w:val="caption"/>
    <w:basedOn w:val="Normal"/>
    <w:next w:val="Normal"/>
    <w:uiPriority w:val="35"/>
    <w:unhideWhenUsed/>
    <w:qFormat/>
    <w:rsid w:val="008175DC"/>
    <w:pPr>
      <w:spacing w:after="200" w:line="240" w:lineRule="auto"/>
      <w:ind w:left="992" w:hanging="992"/>
    </w:pPr>
    <w:rPr>
      <w:bCs/>
      <w:noProof/>
      <w:sz w:val="20"/>
      <w:szCs w:val="18"/>
    </w:rPr>
  </w:style>
  <w:style w:type="paragraph" w:customStyle="1" w:styleId="RPS-bulletlist">
    <w:name w:val="RPS - bullet list"/>
    <w:basedOn w:val="Normal"/>
    <w:rsid w:val="008175DC"/>
    <w:pPr>
      <w:numPr>
        <w:numId w:val="7"/>
      </w:numPr>
      <w:spacing w:before="120"/>
    </w:pPr>
  </w:style>
  <w:style w:type="paragraph" w:customStyle="1" w:styleId="bulletlist2">
    <w:name w:val="bullet list 2"/>
    <w:basedOn w:val="Normal"/>
    <w:rsid w:val="00B05A96"/>
    <w:pPr>
      <w:numPr>
        <w:numId w:val="8"/>
      </w:numPr>
    </w:pPr>
  </w:style>
  <w:style w:type="paragraph" w:customStyle="1" w:styleId="GlossaryInfo">
    <w:name w:val="Glossary Info"/>
    <w:basedOn w:val="Glossarydescription"/>
    <w:qFormat/>
    <w:rsid w:val="00CD54AC"/>
    <w:rPr>
      <w:sz w:val="20"/>
    </w:rPr>
  </w:style>
  <w:style w:type="paragraph" w:styleId="NormalWeb">
    <w:name w:val="Normal (Web)"/>
    <w:basedOn w:val="Normal"/>
    <w:uiPriority w:val="99"/>
    <w:semiHidden/>
    <w:unhideWhenUsed/>
    <w:rsid w:val="00802808"/>
    <w:pPr>
      <w:spacing w:before="100" w:beforeAutospacing="1" w:after="100" w:afterAutospacing="1" w:line="240" w:lineRule="auto"/>
    </w:pPr>
    <w:rPr>
      <w:rFonts w:ascii="Times New Roman" w:eastAsiaTheme="minorEastAsia" w:hAnsi="Times New Roman"/>
      <w:color w:val="auto"/>
      <w:sz w:val="24"/>
      <w:szCs w:val="24"/>
    </w:rPr>
  </w:style>
  <w:style w:type="paragraph" w:styleId="Title">
    <w:name w:val="Title"/>
    <w:basedOn w:val="Normal"/>
    <w:next w:val="Normal"/>
    <w:link w:val="TitleChar"/>
    <w:uiPriority w:val="10"/>
    <w:qFormat/>
    <w:rsid w:val="00367FD9"/>
    <w:pPr>
      <w:spacing w:before="0" w:after="300" w:line="240" w:lineRule="auto"/>
      <w:contextualSpacing/>
      <w:jc w:val="center"/>
    </w:pPr>
    <w:rPr>
      <w:rFonts w:ascii="Calibri" w:eastAsiaTheme="majorEastAsia" w:hAnsi="Calibri" w:cstheme="majorBidi"/>
      <w:color w:val="4E1A74"/>
      <w:spacing w:val="5"/>
      <w:kern w:val="28"/>
      <w:sz w:val="52"/>
      <w:szCs w:val="52"/>
      <w:lang w:eastAsia="en-US"/>
    </w:rPr>
  </w:style>
  <w:style w:type="character" w:customStyle="1" w:styleId="TitleChar">
    <w:name w:val="Title Char"/>
    <w:basedOn w:val="DefaultParagraphFont"/>
    <w:link w:val="Title"/>
    <w:uiPriority w:val="10"/>
    <w:rsid w:val="00367FD9"/>
    <w:rPr>
      <w:rFonts w:ascii="Calibri" w:eastAsiaTheme="majorEastAsia" w:hAnsi="Calibri" w:cstheme="majorBidi"/>
      <w:color w:val="4E1A74"/>
      <w:spacing w:val="5"/>
      <w:kern w:val="28"/>
      <w:sz w:val="52"/>
      <w:szCs w:val="52"/>
      <w:lang w:val="en-AU"/>
    </w:rPr>
  </w:style>
  <w:style w:type="paragraph" w:customStyle="1" w:styleId="StyleRPSBodyText">
    <w:name w:val="Style RPS Body Text"/>
    <w:basedOn w:val="RPSBodyText"/>
    <w:rsid w:val="000166A0"/>
    <w:pPr>
      <w:autoSpaceDE/>
      <w:autoSpaceDN/>
      <w:adjustRightInd/>
      <w:spacing w:before="240" w:line="276" w:lineRule="auto"/>
    </w:pPr>
    <w:rPr>
      <w:rFonts w:ascii="Calibri" w:eastAsia="Times New Roman" w:hAnsi="Calibri"/>
      <w:color w:val="404040"/>
      <w:sz w:val="22"/>
      <w:szCs w:val="20"/>
    </w:rPr>
  </w:style>
  <w:style w:type="paragraph" w:customStyle="1" w:styleId="RPSGlossarytext">
    <w:name w:val="RPS Glossary text"/>
    <w:basedOn w:val="BodyText"/>
    <w:qFormat/>
    <w:rsid w:val="00A34D40"/>
    <w:pPr>
      <w:spacing w:before="120" w:after="0" w:line="276" w:lineRule="auto"/>
    </w:pPr>
    <w:rPr>
      <w:rFonts w:ascii="Calibri" w:hAnsi="Calibri"/>
      <w:color w:val="404040"/>
      <w:szCs w:val="20"/>
      <w:lang w:eastAsia="en-US"/>
    </w:rPr>
  </w:style>
  <w:style w:type="paragraph" w:customStyle="1" w:styleId="GlossaryHeading">
    <w:name w:val="GlossaryHeading"/>
    <w:basedOn w:val="PlainText"/>
    <w:qFormat/>
    <w:rsid w:val="00A34D40"/>
    <w:pPr>
      <w:keepNext/>
      <w:spacing w:after="60" w:line="240" w:lineRule="auto"/>
    </w:pPr>
    <w:rPr>
      <w:rFonts w:cs="Times New Roman"/>
      <w:b/>
      <w:color w:val="943634"/>
      <w:lang w:val="x-none"/>
    </w:rPr>
  </w:style>
  <w:style w:type="paragraph" w:styleId="BodyText">
    <w:name w:val="Body Text"/>
    <w:basedOn w:val="Normal"/>
    <w:link w:val="BodyTextChar"/>
    <w:uiPriority w:val="99"/>
    <w:semiHidden/>
    <w:unhideWhenUsed/>
    <w:rsid w:val="00A34D40"/>
    <w:pPr>
      <w:spacing w:after="120"/>
    </w:pPr>
  </w:style>
  <w:style w:type="character" w:customStyle="1" w:styleId="BodyTextChar">
    <w:name w:val="Body Text Char"/>
    <w:basedOn w:val="DefaultParagraphFont"/>
    <w:link w:val="BodyText"/>
    <w:uiPriority w:val="99"/>
    <w:semiHidden/>
    <w:rsid w:val="00A34D40"/>
    <w:rPr>
      <w:rFonts w:eastAsia="Times New Roman" w:cs="Times New Roman"/>
      <w:color w:val="262626" w:themeColor="text1" w:themeTint="D9"/>
      <w:lang w:val="en-AU" w:eastAsia="en-AU"/>
    </w:rPr>
  </w:style>
  <w:style w:type="character" w:styleId="EndnoteReference">
    <w:name w:val="endnote reference"/>
    <w:uiPriority w:val="99"/>
    <w:semiHidden/>
    <w:unhideWhenUsed/>
    <w:rsid w:val="00F960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7673">
      <w:bodyDiv w:val="1"/>
      <w:marLeft w:val="0"/>
      <w:marRight w:val="0"/>
      <w:marTop w:val="0"/>
      <w:marBottom w:val="0"/>
      <w:divBdr>
        <w:top w:val="none" w:sz="0" w:space="0" w:color="auto"/>
        <w:left w:val="none" w:sz="0" w:space="0" w:color="auto"/>
        <w:bottom w:val="none" w:sz="0" w:space="0" w:color="auto"/>
        <w:right w:val="none" w:sz="0" w:space="0" w:color="auto"/>
      </w:divBdr>
    </w:div>
    <w:div w:id="174923962">
      <w:bodyDiv w:val="1"/>
      <w:marLeft w:val="0"/>
      <w:marRight w:val="0"/>
      <w:marTop w:val="0"/>
      <w:marBottom w:val="0"/>
      <w:divBdr>
        <w:top w:val="none" w:sz="0" w:space="0" w:color="auto"/>
        <w:left w:val="none" w:sz="0" w:space="0" w:color="auto"/>
        <w:bottom w:val="none" w:sz="0" w:space="0" w:color="auto"/>
        <w:right w:val="none" w:sz="0" w:space="0" w:color="auto"/>
      </w:divBdr>
    </w:div>
    <w:div w:id="497622009">
      <w:bodyDiv w:val="1"/>
      <w:marLeft w:val="0"/>
      <w:marRight w:val="0"/>
      <w:marTop w:val="0"/>
      <w:marBottom w:val="0"/>
      <w:divBdr>
        <w:top w:val="none" w:sz="0" w:space="0" w:color="auto"/>
        <w:left w:val="none" w:sz="0" w:space="0" w:color="auto"/>
        <w:bottom w:val="none" w:sz="0" w:space="0" w:color="auto"/>
        <w:right w:val="none" w:sz="0" w:space="0" w:color="auto"/>
      </w:divBdr>
    </w:div>
    <w:div w:id="861671552">
      <w:bodyDiv w:val="1"/>
      <w:marLeft w:val="0"/>
      <w:marRight w:val="0"/>
      <w:marTop w:val="0"/>
      <w:marBottom w:val="0"/>
      <w:divBdr>
        <w:top w:val="none" w:sz="0" w:space="0" w:color="auto"/>
        <w:left w:val="none" w:sz="0" w:space="0" w:color="auto"/>
        <w:bottom w:val="none" w:sz="0" w:space="0" w:color="auto"/>
        <w:right w:val="none" w:sz="0" w:space="0" w:color="auto"/>
      </w:divBdr>
    </w:div>
    <w:div w:id="14125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yperlink" Target="http://creativecommons.org/licenses/by/3.0/au" TargetMode="External"/><Relationship Id="rId26" Type="http://schemas.openxmlformats.org/officeDocument/2006/relationships/hyperlink" Target="http://www.arpansa.gov.au/Regulation/Regulators" TargetMode="External"/><Relationship Id="rId39" Type="http://schemas.openxmlformats.org/officeDocument/2006/relationships/hyperlink" Target="http://www-pub.iaea.org/books/IAEABooks/8930/Radiation-Protection-and-Safety-of-Radiation-Sources-International-Basic-Safety-Standards" TargetMode="External"/><Relationship Id="rId3" Type="http://schemas.openxmlformats.org/officeDocument/2006/relationships/styles" Target="styles.xml"/><Relationship Id="rId21" Type="http://schemas.openxmlformats.org/officeDocument/2006/relationships/hyperlink" Target="http://www.arpansa.gov.au" TargetMode="External"/><Relationship Id="rId34" Type="http://schemas.openxmlformats.org/officeDocument/2006/relationships/hyperlink" Target="http://www.arpansa.gov.au/Publications/Codes/rpsF-1.cfm" TargetMode="External"/><Relationship Id="rId42" Type="http://schemas.openxmlformats.org/officeDocument/2006/relationships/footer" Target="footer6.xml"/><Relationship Id="rId47" Type="http://schemas.openxmlformats.org/officeDocument/2006/relationships/hyperlink" Target="https://www-pub.iaea.org/MTCD/Publications/PDF/Pub1578_web-57265295.pd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20.jpeg"/><Relationship Id="rId25" Type="http://schemas.openxmlformats.org/officeDocument/2006/relationships/footer" Target="footer1.xml"/><Relationship Id="rId33" Type="http://schemas.openxmlformats.org/officeDocument/2006/relationships/header" Target="header8.xml"/><Relationship Id="rId38" Type="http://schemas.openxmlformats.org/officeDocument/2006/relationships/hyperlink" Target="http://www-pub.iaea.org/books/IAEABooks/7592/Fundamental-Safety-Principles" TargetMode="External"/><Relationship Id="rId46" Type="http://schemas.openxmlformats.org/officeDocument/2006/relationships/hyperlink" Target="https://www.arpansa.gov.au/regulation-and-licensing/regulatory-publications/national-directory-for-radiation-protection" TargetMode="External"/><Relationship Id="rId2" Type="http://schemas.openxmlformats.org/officeDocument/2006/relationships/numbering" Target="numbering.xml"/><Relationship Id="rId16" Type="http://schemas.openxmlformats.org/officeDocument/2006/relationships/hyperlink" Target="http://www.arpansa.gov.au" TargetMode="External"/><Relationship Id="rId20" Type="http://schemas.openxmlformats.org/officeDocument/2006/relationships/hyperlink" Target="mailto:info@arpansa.gov.au" TargetMode="External"/><Relationship Id="rId29" Type="http://schemas.openxmlformats.org/officeDocument/2006/relationships/header" Target="header6.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4.xml"/><Relationship Id="rId37" Type="http://schemas.openxmlformats.org/officeDocument/2006/relationships/hyperlink" Target="http://www.icrp.org/publication.asp?id=ICRP%20Publication%20103" TargetMode="External"/><Relationship Id="rId40" Type="http://schemas.openxmlformats.org/officeDocument/2006/relationships/header" Target="header9.xml"/><Relationship Id="rId45" Type="http://schemas.openxmlformats.org/officeDocument/2006/relationships/hyperlink" Target="https://www.arpansa.gov.au/regulation-and-licensing/regulatory-publications/radiation-protection-series/fundamentals/rpsf-1" TargetMode="External"/><Relationship Id="rId5" Type="http://schemas.openxmlformats.org/officeDocument/2006/relationships/webSettings" Target="webSettings.xml"/><Relationship Id="rId15" Type="http://schemas.openxmlformats.org/officeDocument/2006/relationships/hyperlink" Target="mailto:info@arpansa.gov.au" TargetMode="External"/><Relationship Id="rId23" Type="http://schemas.openxmlformats.org/officeDocument/2006/relationships/header" Target="header4.xml"/><Relationship Id="rId28" Type="http://schemas.openxmlformats.org/officeDocument/2006/relationships/footer" Target="footer2.xml"/><Relationship Id="rId36" Type="http://schemas.openxmlformats.org/officeDocument/2006/relationships/hyperlink" Target="http://www.arpansa.gov.au/Publications/Codes/rpsF-1.cf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dpmc.gov.au/government/commonwealth-coat-arms" TargetMode="External"/><Relationship Id="rId31" Type="http://schemas.openxmlformats.org/officeDocument/2006/relationships/footer" Target="footer3.xml"/><Relationship Id="rId44" Type="http://schemas.openxmlformats.org/officeDocument/2006/relationships/hyperlink" Target="https://www.arpansa.gov.au/regulation-and-licensing/regulatory-publications/radiation-protection-series/codes-and-standards/rps11" TargetMode="External"/><Relationship Id="rId4" Type="http://schemas.openxmlformats.org/officeDocument/2006/relationships/settings" Target="settings.xml"/><Relationship Id="rId9" Type="http://schemas.openxmlformats.org/officeDocument/2006/relationships/hyperlink" Target="https://www.arpansa.gov.au/regulation-and-licensing/regulatory-publications/radiation-protection-series" TargetMode="External"/><Relationship Id="rId14" Type="http://schemas.openxmlformats.org/officeDocument/2006/relationships/hyperlink" Target="http://www.dpmc.gov.au/government/commonwealth-coat-arms"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hyperlink" Target="file://S:\Operations\Best_Prac_Reg\_Nat%20Unif%20&amp;%20Reg%20Sys\Codes\RPS%201%20-%20Limiting%20Exposure\4.%20Drafting%20of%20RPS%201%20Documents\Code%20of%20Practice%20-%20Planned%20Exposure\www-pub.iaea.org\books\IAEABooks\8930\Radiation-Protection-and-Safety-of-Radiation-Sources-International-Basic-Safety-Standards" TargetMode="External"/><Relationship Id="rId43" Type="http://schemas.openxmlformats.org/officeDocument/2006/relationships/hyperlink" Target="http://www.arpansa.gov.au/regulation-and-licensing/regulation/state-territory-regulators" TargetMode="External"/><Relationship Id="rId48" Type="http://schemas.openxmlformats.org/officeDocument/2006/relationships/hyperlink" Target="http://www.icrp.org/publication.asp?id=ICRP%20Publication%20103" TargetMode="Externa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27B2-C279-4B0C-A800-0FA9AD7AD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40</Pages>
  <Words>12250</Words>
  <Characters>69827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Guide for Radiation Protection in Existing Exposure Situations - RPS G-2</vt:lpstr>
    </vt:vector>
  </TitlesOfParts>
  <Company>ARPANSA</Company>
  <LinksUpToDate>false</LinksUpToDate>
  <CharactersWithSpaces>81914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for Radiation Protection in Planned Exposure Situations</dc:title>
  <dc:subject>Radiation Protection Series</dc:subject>
  <dc:creator>ARPANSA</dc:creator>
  <cp:lastModifiedBy>Thomas Sammut</cp:lastModifiedBy>
  <cp:revision>10</cp:revision>
  <cp:lastPrinted>2019-12-11T23:19:00Z</cp:lastPrinted>
  <dcterms:created xsi:type="dcterms:W3CDTF">2019-12-19T23:32:00Z</dcterms:created>
  <dcterms:modified xsi:type="dcterms:W3CDTF">2020-04-09T04:02:00Z</dcterms:modified>
</cp:coreProperties>
</file>