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DDE" w:rsidRDefault="00776DDE" w:rsidP="00F42F54">
      <w:pPr>
        <w:tabs>
          <w:tab w:val="center" w:pos="4536"/>
        </w:tabs>
        <w:spacing w:before="100" w:beforeAutospacing="1" w:after="100" w:afterAutospacing="1"/>
        <w:rPr>
          <w:b/>
          <w:sz w:val="32"/>
          <w:szCs w:val="32"/>
          <w:lang w:val="en-AU"/>
        </w:rPr>
      </w:pPr>
      <w:r w:rsidRPr="00B47095">
        <w:rPr>
          <w:noProof/>
          <w:sz w:val="32"/>
          <w:szCs w:val="32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460E4BB3" wp14:editId="2D7AE653">
            <wp:simplePos x="0" y="0"/>
            <wp:positionH relativeFrom="column">
              <wp:posOffset>4392930</wp:posOffset>
            </wp:positionH>
            <wp:positionV relativeFrom="paragraph">
              <wp:posOffset>-318135</wp:posOffset>
            </wp:positionV>
            <wp:extent cx="2192020" cy="1409700"/>
            <wp:effectExtent l="0" t="0" r="0" b="0"/>
            <wp:wrapNone/>
            <wp:docPr id="3" name="Picture 3" descr="ARPAN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pk\AppData\Local\Microsoft\Windows\Temporary Internet Files\Content.Outlook\ULREYMV7\ARPNSA_stacked_blue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F54">
        <w:rPr>
          <w:noProof/>
          <w:sz w:val="32"/>
          <w:szCs w:val="32"/>
          <w:lang w:val="en-AU" w:eastAsia="en-AU"/>
        </w:rPr>
        <w:drawing>
          <wp:anchor distT="0" distB="0" distL="114300" distR="114300" simplePos="0" relativeHeight="251657216" behindDoc="0" locked="0" layoutInCell="1" allowOverlap="1" wp14:anchorId="5EE2BEE4" wp14:editId="3BC20845">
            <wp:simplePos x="0" y="0"/>
            <wp:positionH relativeFrom="column">
              <wp:posOffset>11430</wp:posOffset>
            </wp:positionH>
            <wp:positionV relativeFrom="paragraph">
              <wp:posOffset>-289560</wp:posOffset>
            </wp:positionV>
            <wp:extent cx="1289050" cy="1657350"/>
            <wp:effectExtent l="0" t="0" r="6350" b="0"/>
            <wp:wrapNone/>
            <wp:docPr id="1" name="Picture 1" descr="AM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CTIVE FILES\AMTA Logos\Current Logos\AMTA_Logo_text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F54">
        <w:rPr>
          <w:b/>
          <w:sz w:val="32"/>
          <w:szCs w:val="32"/>
          <w:lang w:val="en-AU"/>
        </w:rPr>
        <w:tab/>
      </w:r>
      <w:r>
        <w:rPr>
          <w:b/>
          <w:sz w:val="32"/>
          <w:szCs w:val="32"/>
          <w:lang w:val="en-AU"/>
        </w:rPr>
        <w:t>AMTA – ARPANSA Liaison Forum</w:t>
      </w:r>
    </w:p>
    <w:p w:rsidR="00776DDE" w:rsidRDefault="00F42F54" w:rsidP="00F42F54">
      <w:pPr>
        <w:tabs>
          <w:tab w:val="center" w:pos="4536"/>
        </w:tabs>
        <w:spacing w:before="100" w:beforeAutospacing="1" w:after="100" w:afterAutospacing="1"/>
        <w:rPr>
          <w:b/>
          <w:sz w:val="32"/>
          <w:szCs w:val="32"/>
          <w:lang w:val="en-AU"/>
        </w:rPr>
      </w:pPr>
      <w:r>
        <w:rPr>
          <w:b/>
          <w:sz w:val="32"/>
          <w:szCs w:val="32"/>
          <w:lang w:val="en-AU"/>
        </w:rPr>
        <w:tab/>
      </w:r>
      <w:r w:rsidR="009354D1">
        <w:rPr>
          <w:b/>
          <w:sz w:val="32"/>
          <w:szCs w:val="32"/>
          <w:lang w:val="en-AU"/>
        </w:rPr>
        <w:t>Summary</w:t>
      </w:r>
      <w:r w:rsidR="00776DDE">
        <w:rPr>
          <w:b/>
          <w:sz w:val="32"/>
          <w:szCs w:val="32"/>
          <w:lang w:val="en-AU"/>
        </w:rPr>
        <w:t xml:space="preserve"> of the Meeting</w:t>
      </w:r>
    </w:p>
    <w:p w:rsidR="00776DDE" w:rsidRPr="0057218D" w:rsidRDefault="00F42F54" w:rsidP="00F42F54">
      <w:pPr>
        <w:tabs>
          <w:tab w:val="center" w:pos="4536"/>
        </w:tabs>
        <w:spacing w:before="100" w:beforeAutospacing="1" w:after="100" w:afterAutospacing="1"/>
        <w:rPr>
          <w:b/>
          <w:sz w:val="32"/>
          <w:szCs w:val="32"/>
          <w:lang w:val="en-AU"/>
        </w:rPr>
      </w:pPr>
      <w:r>
        <w:rPr>
          <w:b/>
          <w:sz w:val="32"/>
          <w:szCs w:val="32"/>
          <w:lang w:val="en-AU"/>
        </w:rPr>
        <w:tab/>
      </w:r>
      <w:r w:rsidR="00AF097F">
        <w:rPr>
          <w:b/>
          <w:sz w:val="32"/>
          <w:szCs w:val="32"/>
          <w:lang w:val="en-AU"/>
        </w:rPr>
        <w:t xml:space="preserve">Held on 16 </w:t>
      </w:r>
      <w:r w:rsidR="00A518B4">
        <w:rPr>
          <w:b/>
          <w:sz w:val="32"/>
          <w:szCs w:val="32"/>
          <w:lang w:val="en-AU"/>
        </w:rPr>
        <w:t>June</w:t>
      </w:r>
      <w:r w:rsidR="00776DDE">
        <w:rPr>
          <w:b/>
          <w:sz w:val="32"/>
          <w:szCs w:val="32"/>
          <w:lang w:val="en-AU"/>
        </w:rPr>
        <w:t xml:space="preserve"> 201</w:t>
      </w:r>
      <w:r w:rsidR="00A518B4">
        <w:rPr>
          <w:b/>
          <w:sz w:val="32"/>
          <w:szCs w:val="32"/>
          <w:lang w:val="en-AU"/>
        </w:rPr>
        <w:t>7</w:t>
      </w:r>
    </w:p>
    <w:p w:rsidR="00F17DE2" w:rsidRDefault="00F17DE2" w:rsidP="00CC3E06"/>
    <w:p w:rsidR="00A07C7C" w:rsidRDefault="00A07C7C" w:rsidP="0084674F">
      <w:pPr>
        <w:pStyle w:val="Default"/>
        <w:rPr>
          <w:sz w:val="22"/>
          <w:szCs w:val="22"/>
        </w:rPr>
      </w:pPr>
    </w:p>
    <w:p w:rsidR="0084674F" w:rsidRPr="00D57270" w:rsidRDefault="0084674F" w:rsidP="0084674F">
      <w:pPr>
        <w:pStyle w:val="Default"/>
        <w:rPr>
          <w:sz w:val="21"/>
          <w:szCs w:val="21"/>
        </w:rPr>
      </w:pPr>
      <w:r w:rsidRPr="00D57270">
        <w:rPr>
          <w:sz w:val="21"/>
          <w:szCs w:val="21"/>
        </w:rPr>
        <w:t xml:space="preserve">The Chief Executive Officers (CEOs) of the Australian Mobile Telecommunications Association (AMTA) and the Australian Radiation Protection and Nuclear Safety Agency (ARPANSA) met </w:t>
      </w:r>
      <w:r w:rsidR="00077894">
        <w:rPr>
          <w:sz w:val="21"/>
          <w:szCs w:val="21"/>
        </w:rPr>
        <w:t xml:space="preserve">via videoconference </w:t>
      </w:r>
      <w:r w:rsidRPr="00D57270">
        <w:rPr>
          <w:sz w:val="21"/>
          <w:szCs w:val="21"/>
        </w:rPr>
        <w:t xml:space="preserve">at ARPANSA’s </w:t>
      </w:r>
      <w:r w:rsidR="00077894">
        <w:rPr>
          <w:sz w:val="21"/>
          <w:szCs w:val="21"/>
        </w:rPr>
        <w:t xml:space="preserve">facilities </w:t>
      </w:r>
      <w:r w:rsidRPr="00D57270">
        <w:rPr>
          <w:sz w:val="21"/>
          <w:szCs w:val="21"/>
        </w:rPr>
        <w:t xml:space="preserve">on </w:t>
      </w:r>
      <w:r w:rsidR="00C76C0B">
        <w:rPr>
          <w:sz w:val="21"/>
          <w:szCs w:val="21"/>
        </w:rPr>
        <w:t>Friday 1</w:t>
      </w:r>
      <w:r w:rsidR="000814EE" w:rsidRPr="00D57270">
        <w:rPr>
          <w:sz w:val="21"/>
          <w:szCs w:val="21"/>
        </w:rPr>
        <w:t xml:space="preserve">6 </w:t>
      </w:r>
      <w:r w:rsidR="00C76C0B">
        <w:rPr>
          <w:sz w:val="21"/>
          <w:szCs w:val="21"/>
        </w:rPr>
        <w:t>June 2017</w:t>
      </w:r>
      <w:r w:rsidR="00670CD0" w:rsidRPr="00D57270">
        <w:rPr>
          <w:sz w:val="21"/>
          <w:szCs w:val="21"/>
        </w:rPr>
        <w:t>.</w:t>
      </w:r>
    </w:p>
    <w:p w:rsidR="0084674F" w:rsidRPr="00D57270" w:rsidRDefault="0084674F" w:rsidP="0084674F">
      <w:pPr>
        <w:rPr>
          <w:sz w:val="21"/>
          <w:szCs w:val="21"/>
        </w:rPr>
      </w:pPr>
    </w:p>
    <w:p w:rsidR="0084674F" w:rsidRPr="00D57270" w:rsidRDefault="0084674F" w:rsidP="0084674F">
      <w:pPr>
        <w:rPr>
          <w:sz w:val="21"/>
          <w:szCs w:val="21"/>
        </w:rPr>
      </w:pPr>
      <w:r w:rsidRPr="00D57270">
        <w:rPr>
          <w:sz w:val="21"/>
          <w:szCs w:val="21"/>
        </w:rPr>
        <w:t xml:space="preserve">The objective of the AMTA-ARPANSA Liaison Forum </w:t>
      </w:r>
      <w:bookmarkStart w:id="0" w:name="_GoBack"/>
      <w:bookmarkEnd w:id="0"/>
      <w:r w:rsidR="00EC7BF1">
        <w:rPr>
          <w:sz w:val="21"/>
          <w:szCs w:val="21"/>
        </w:rPr>
        <w:t>is</w:t>
      </w:r>
      <w:r w:rsidR="00EC7BF1" w:rsidRPr="00D57270">
        <w:rPr>
          <w:sz w:val="21"/>
          <w:szCs w:val="21"/>
        </w:rPr>
        <w:t xml:space="preserve"> </w:t>
      </w:r>
      <w:r w:rsidRPr="00D57270">
        <w:rPr>
          <w:sz w:val="21"/>
          <w:szCs w:val="21"/>
        </w:rPr>
        <w:t xml:space="preserve">to provide an open, frank and transparent exchange of information and views on radiation safety and radiation protection issues especially in the area of Electromagnetic </w:t>
      </w:r>
      <w:r w:rsidR="00E902A0" w:rsidRPr="00D57270">
        <w:rPr>
          <w:sz w:val="21"/>
          <w:szCs w:val="21"/>
        </w:rPr>
        <w:t>Energy</w:t>
      </w:r>
      <w:r w:rsidRPr="00D57270">
        <w:rPr>
          <w:sz w:val="21"/>
          <w:szCs w:val="21"/>
        </w:rPr>
        <w:t xml:space="preserve"> (EM</w:t>
      </w:r>
      <w:r w:rsidR="00E902A0" w:rsidRPr="00D57270">
        <w:rPr>
          <w:sz w:val="21"/>
          <w:szCs w:val="21"/>
        </w:rPr>
        <w:t>E</w:t>
      </w:r>
      <w:r w:rsidRPr="00D57270">
        <w:rPr>
          <w:sz w:val="21"/>
          <w:szCs w:val="21"/>
        </w:rPr>
        <w:t>), with due regard to the different roles the organisations play.</w:t>
      </w:r>
    </w:p>
    <w:p w:rsidR="00F42F54" w:rsidRDefault="00F42F54" w:rsidP="002737A2">
      <w:pPr>
        <w:rPr>
          <w:sz w:val="21"/>
          <w:szCs w:val="21"/>
          <w:u w:val="single"/>
          <w:lang w:val="en-AU"/>
        </w:rPr>
      </w:pPr>
    </w:p>
    <w:p w:rsidR="00C32FB8" w:rsidRPr="00F42F54" w:rsidRDefault="00C32FB8" w:rsidP="002737A2">
      <w:pPr>
        <w:rPr>
          <w:b/>
          <w:sz w:val="21"/>
          <w:szCs w:val="21"/>
          <w:lang w:val="en-AU"/>
        </w:rPr>
      </w:pPr>
      <w:r w:rsidRPr="00F42F54">
        <w:rPr>
          <w:b/>
          <w:sz w:val="21"/>
          <w:szCs w:val="21"/>
          <w:lang w:val="en-AU"/>
        </w:rPr>
        <w:t>Industry update</w:t>
      </w:r>
    </w:p>
    <w:p w:rsidR="00C32FB8" w:rsidRPr="008A43E2" w:rsidRDefault="008A43E2" w:rsidP="002737A2">
      <w:pPr>
        <w:rPr>
          <w:sz w:val="21"/>
          <w:szCs w:val="21"/>
          <w:lang w:val="en-AU"/>
        </w:rPr>
      </w:pPr>
      <w:r w:rsidRPr="006E3400">
        <w:rPr>
          <w:sz w:val="21"/>
          <w:szCs w:val="21"/>
          <w:lang w:val="en-AU"/>
        </w:rPr>
        <w:t>The 5th generation mobile network (5G) is the immediate focus</w:t>
      </w:r>
      <w:r w:rsidR="00C22952">
        <w:rPr>
          <w:sz w:val="21"/>
          <w:szCs w:val="21"/>
          <w:lang w:val="en-AU"/>
        </w:rPr>
        <w:t xml:space="preserve"> of the industry at the moment, with</w:t>
      </w:r>
      <w:r w:rsidRPr="006E3400">
        <w:rPr>
          <w:sz w:val="21"/>
          <w:szCs w:val="21"/>
          <w:lang w:val="en-AU"/>
        </w:rPr>
        <w:t xml:space="preserve"> </w:t>
      </w:r>
      <w:r w:rsidR="00C22952">
        <w:rPr>
          <w:sz w:val="21"/>
          <w:szCs w:val="21"/>
          <w:lang w:val="en-AU"/>
        </w:rPr>
        <w:t xml:space="preserve">its rollout </w:t>
      </w:r>
      <w:r w:rsidR="00077894" w:rsidRPr="006E3400">
        <w:rPr>
          <w:sz w:val="21"/>
          <w:szCs w:val="21"/>
          <w:lang w:val="en-AU"/>
        </w:rPr>
        <w:t xml:space="preserve">estimated in 2020. </w:t>
      </w:r>
      <w:r w:rsidR="000C149D" w:rsidRPr="006E3400">
        <w:rPr>
          <w:sz w:val="21"/>
          <w:szCs w:val="21"/>
          <w:lang w:val="en-AU"/>
        </w:rPr>
        <w:t xml:space="preserve">TPG has now entered the </w:t>
      </w:r>
      <w:r w:rsidR="00077894" w:rsidRPr="006E3400">
        <w:rPr>
          <w:sz w:val="21"/>
          <w:szCs w:val="21"/>
          <w:lang w:val="en-AU"/>
        </w:rPr>
        <w:t>market as the fourth mobile phone carrier in Australia.</w:t>
      </w:r>
      <w:r w:rsidR="00E76C49" w:rsidRPr="006E3400">
        <w:rPr>
          <w:sz w:val="21"/>
          <w:szCs w:val="21"/>
          <w:lang w:val="en-AU"/>
        </w:rPr>
        <w:t xml:space="preserve"> </w:t>
      </w:r>
      <w:r w:rsidR="006E3400" w:rsidRPr="006E3400">
        <w:rPr>
          <w:sz w:val="21"/>
          <w:szCs w:val="21"/>
          <w:lang w:val="en-AU"/>
        </w:rPr>
        <w:t xml:space="preserve">Industry is closely observing the Department of Communication and the Arts’ reviews on </w:t>
      </w:r>
      <w:r w:rsidR="0008401D">
        <w:rPr>
          <w:sz w:val="21"/>
          <w:szCs w:val="21"/>
          <w:lang w:val="en-AU"/>
        </w:rPr>
        <w:t xml:space="preserve">the </w:t>
      </w:r>
      <w:r w:rsidR="006E3400" w:rsidRPr="006E3400">
        <w:rPr>
          <w:sz w:val="21"/>
          <w:szCs w:val="21"/>
          <w:lang w:val="en-AU"/>
        </w:rPr>
        <w:t>Spectrum</w:t>
      </w:r>
      <w:r w:rsidR="0008401D">
        <w:rPr>
          <w:sz w:val="21"/>
          <w:szCs w:val="21"/>
          <w:lang w:val="en-AU"/>
        </w:rPr>
        <w:t>,</w:t>
      </w:r>
      <w:r w:rsidR="006E3400" w:rsidRPr="006E3400">
        <w:rPr>
          <w:sz w:val="21"/>
          <w:szCs w:val="21"/>
          <w:lang w:val="en-AU"/>
        </w:rPr>
        <w:t xml:space="preserve"> and Powers &amp; Immunities. T</w:t>
      </w:r>
      <w:r w:rsidR="00E76C49" w:rsidRPr="006E3400">
        <w:rPr>
          <w:sz w:val="21"/>
          <w:szCs w:val="21"/>
          <w:lang w:val="en-AU"/>
        </w:rPr>
        <w:t xml:space="preserve">he industry has expressed concern that government </w:t>
      </w:r>
      <w:r w:rsidR="0008401D">
        <w:rPr>
          <w:sz w:val="21"/>
          <w:szCs w:val="21"/>
          <w:lang w:val="en-AU"/>
        </w:rPr>
        <w:t xml:space="preserve">policy </w:t>
      </w:r>
      <w:r w:rsidR="00E76C49" w:rsidRPr="006E3400">
        <w:rPr>
          <w:sz w:val="21"/>
          <w:szCs w:val="21"/>
          <w:lang w:val="en-AU"/>
        </w:rPr>
        <w:t xml:space="preserve">may not be able to </w:t>
      </w:r>
      <w:r w:rsidR="006E3400" w:rsidRPr="006E3400">
        <w:rPr>
          <w:sz w:val="21"/>
          <w:szCs w:val="21"/>
          <w:lang w:val="en-AU"/>
        </w:rPr>
        <w:t xml:space="preserve">keep up with the fast-paced proliferation of </w:t>
      </w:r>
      <w:r w:rsidR="00E76C49" w:rsidRPr="006E3400">
        <w:rPr>
          <w:sz w:val="21"/>
          <w:szCs w:val="21"/>
          <w:lang w:val="en-AU"/>
        </w:rPr>
        <w:t xml:space="preserve">the mobile phone </w:t>
      </w:r>
      <w:r w:rsidR="006E3400" w:rsidRPr="006E3400">
        <w:rPr>
          <w:sz w:val="21"/>
          <w:szCs w:val="21"/>
          <w:lang w:val="en-AU"/>
        </w:rPr>
        <w:t>technology.</w:t>
      </w:r>
    </w:p>
    <w:p w:rsidR="008A43E2" w:rsidRDefault="008A43E2" w:rsidP="002737A2">
      <w:pPr>
        <w:rPr>
          <w:sz w:val="21"/>
          <w:szCs w:val="21"/>
          <w:u w:val="single"/>
          <w:lang w:val="en-AU"/>
        </w:rPr>
      </w:pPr>
    </w:p>
    <w:p w:rsidR="00C32FB8" w:rsidRPr="00F42F54" w:rsidRDefault="00C32FB8" w:rsidP="002737A2">
      <w:pPr>
        <w:rPr>
          <w:b/>
          <w:sz w:val="21"/>
          <w:szCs w:val="21"/>
          <w:lang w:val="en-AU"/>
        </w:rPr>
      </w:pPr>
      <w:r w:rsidRPr="00F42F54">
        <w:rPr>
          <w:b/>
          <w:sz w:val="21"/>
          <w:szCs w:val="21"/>
          <w:lang w:val="en-AU"/>
        </w:rPr>
        <w:t>EME issues</w:t>
      </w:r>
    </w:p>
    <w:p w:rsidR="00C32FB8" w:rsidRPr="008A43E2" w:rsidRDefault="0008401D" w:rsidP="002737A2">
      <w:pPr>
        <w:rPr>
          <w:sz w:val="21"/>
          <w:szCs w:val="21"/>
          <w:lang w:val="en-AU"/>
        </w:rPr>
      </w:pPr>
      <w:r>
        <w:rPr>
          <w:sz w:val="21"/>
          <w:szCs w:val="21"/>
          <w:lang w:val="en-AU"/>
        </w:rPr>
        <w:t xml:space="preserve">The </w:t>
      </w:r>
      <w:r w:rsidR="00BC78DA">
        <w:rPr>
          <w:sz w:val="21"/>
          <w:szCs w:val="21"/>
          <w:lang w:val="en-AU"/>
        </w:rPr>
        <w:t xml:space="preserve">5G network </w:t>
      </w:r>
      <w:r w:rsidR="00496AA6">
        <w:rPr>
          <w:sz w:val="21"/>
          <w:szCs w:val="21"/>
          <w:lang w:val="en-AU"/>
        </w:rPr>
        <w:t xml:space="preserve">will require base stations and devices to operate </w:t>
      </w:r>
      <w:r w:rsidR="00BC78DA">
        <w:rPr>
          <w:sz w:val="21"/>
          <w:szCs w:val="21"/>
          <w:lang w:val="en-AU"/>
        </w:rPr>
        <w:t>under higher</w:t>
      </w:r>
      <w:r w:rsidR="008A43E2">
        <w:rPr>
          <w:sz w:val="21"/>
          <w:szCs w:val="21"/>
          <w:lang w:val="en-AU"/>
        </w:rPr>
        <w:t xml:space="preserve"> frequencies </w:t>
      </w:r>
      <w:r w:rsidR="00496AA6">
        <w:rPr>
          <w:sz w:val="21"/>
          <w:szCs w:val="21"/>
          <w:lang w:val="en-AU"/>
        </w:rPr>
        <w:t>(above 6 gigahertz, GHz</w:t>
      </w:r>
      <w:r w:rsidR="00367D08">
        <w:rPr>
          <w:sz w:val="21"/>
          <w:szCs w:val="21"/>
          <w:lang w:val="en-AU"/>
        </w:rPr>
        <w:t xml:space="preserve">). There </w:t>
      </w:r>
      <w:r>
        <w:rPr>
          <w:sz w:val="21"/>
          <w:szCs w:val="21"/>
          <w:lang w:val="en-AU"/>
        </w:rPr>
        <w:t>is</w:t>
      </w:r>
      <w:r w:rsidR="00367D08">
        <w:rPr>
          <w:sz w:val="21"/>
          <w:szCs w:val="21"/>
          <w:lang w:val="en-AU"/>
        </w:rPr>
        <w:t xml:space="preserve"> a gap in</w:t>
      </w:r>
      <w:r w:rsidR="00520377">
        <w:rPr>
          <w:sz w:val="21"/>
          <w:szCs w:val="21"/>
          <w:lang w:val="en-AU"/>
        </w:rPr>
        <w:t xml:space="preserve"> </w:t>
      </w:r>
      <w:r w:rsidR="00367D08">
        <w:rPr>
          <w:sz w:val="21"/>
          <w:szCs w:val="21"/>
          <w:lang w:val="en-AU"/>
        </w:rPr>
        <w:t>international standards on compliance assessment o</w:t>
      </w:r>
      <w:r w:rsidR="00520377">
        <w:rPr>
          <w:sz w:val="21"/>
          <w:szCs w:val="21"/>
          <w:lang w:val="en-AU"/>
        </w:rPr>
        <w:t>f</w:t>
      </w:r>
      <w:r w:rsidR="00367D08">
        <w:rPr>
          <w:sz w:val="21"/>
          <w:szCs w:val="21"/>
          <w:lang w:val="en-AU"/>
        </w:rPr>
        <w:t xml:space="preserve"> base stations and devices operating beyond 6 GHz. It is currently being addressed by the International Electrotechnical</w:t>
      </w:r>
      <w:r w:rsidR="00273147">
        <w:rPr>
          <w:sz w:val="21"/>
          <w:szCs w:val="21"/>
          <w:lang w:val="en-AU"/>
        </w:rPr>
        <w:t xml:space="preserve"> </w:t>
      </w:r>
      <w:r w:rsidR="00367D08">
        <w:rPr>
          <w:sz w:val="21"/>
          <w:szCs w:val="21"/>
          <w:lang w:val="en-AU"/>
        </w:rPr>
        <w:t>Commission</w:t>
      </w:r>
      <w:r w:rsidR="00ED7661">
        <w:rPr>
          <w:sz w:val="21"/>
          <w:szCs w:val="21"/>
          <w:lang w:val="en-AU"/>
        </w:rPr>
        <w:t>, which in turn will feed into the Australian Standard</w:t>
      </w:r>
      <w:r w:rsidR="00367D08">
        <w:rPr>
          <w:sz w:val="21"/>
          <w:szCs w:val="21"/>
          <w:lang w:val="en-AU"/>
        </w:rPr>
        <w:t>.</w:t>
      </w:r>
    </w:p>
    <w:p w:rsidR="008A43E2" w:rsidRDefault="008A43E2" w:rsidP="002737A2">
      <w:pPr>
        <w:rPr>
          <w:sz w:val="21"/>
          <w:szCs w:val="21"/>
          <w:u w:val="single"/>
          <w:lang w:val="en-AU"/>
        </w:rPr>
      </w:pPr>
    </w:p>
    <w:p w:rsidR="00C32FB8" w:rsidRPr="00F42F54" w:rsidRDefault="00C32FB8" w:rsidP="002737A2">
      <w:pPr>
        <w:rPr>
          <w:b/>
          <w:sz w:val="21"/>
          <w:szCs w:val="21"/>
          <w:lang w:val="en-AU"/>
        </w:rPr>
      </w:pPr>
      <w:r w:rsidRPr="00F42F54">
        <w:rPr>
          <w:b/>
          <w:sz w:val="21"/>
          <w:szCs w:val="21"/>
          <w:lang w:val="en-AU"/>
        </w:rPr>
        <w:t>The change in exposure moving to 5G</w:t>
      </w:r>
    </w:p>
    <w:p w:rsidR="008A43E2" w:rsidRPr="008A43E2" w:rsidRDefault="00A72A29" w:rsidP="002737A2">
      <w:pPr>
        <w:rPr>
          <w:sz w:val="21"/>
          <w:szCs w:val="21"/>
          <w:lang w:val="en-AU"/>
        </w:rPr>
      </w:pPr>
      <w:r>
        <w:rPr>
          <w:sz w:val="21"/>
          <w:szCs w:val="21"/>
          <w:lang w:val="en-AU"/>
        </w:rPr>
        <w:t>Industry informed that c</w:t>
      </w:r>
      <w:r w:rsidR="00540443">
        <w:rPr>
          <w:sz w:val="21"/>
          <w:szCs w:val="21"/>
          <w:lang w:val="en-AU"/>
        </w:rPr>
        <w:t xml:space="preserve">umulative </w:t>
      </w:r>
      <w:r w:rsidR="00BC78DA">
        <w:rPr>
          <w:sz w:val="21"/>
          <w:szCs w:val="21"/>
          <w:lang w:val="en-AU"/>
        </w:rPr>
        <w:t>EME exposure level</w:t>
      </w:r>
      <w:r w:rsidR="0008401D">
        <w:rPr>
          <w:sz w:val="21"/>
          <w:szCs w:val="21"/>
          <w:lang w:val="en-AU"/>
        </w:rPr>
        <w:t>s</w:t>
      </w:r>
      <w:r w:rsidR="00BC78DA">
        <w:rPr>
          <w:sz w:val="21"/>
          <w:szCs w:val="21"/>
          <w:lang w:val="en-AU"/>
        </w:rPr>
        <w:t xml:space="preserve"> </w:t>
      </w:r>
      <w:r w:rsidR="00540443">
        <w:rPr>
          <w:sz w:val="21"/>
          <w:szCs w:val="21"/>
          <w:lang w:val="en-AU"/>
        </w:rPr>
        <w:t xml:space="preserve">may </w:t>
      </w:r>
      <w:r w:rsidR="00BC78DA">
        <w:rPr>
          <w:sz w:val="21"/>
          <w:szCs w:val="21"/>
          <w:lang w:val="en-AU"/>
        </w:rPr>
        <w:t xml:space="preserve">increase </w:t>
      </w:r>
      <w:r w:rsidR="00540443">
        <w:rPr>
          <w:sz w:val="21"/>
          <w:szCs w:val="21"/>
          <w:lang w:val="en-AU"/>
        </w:rPr>
        <w:t>slightly with</w:t>
      </w:r>
      <w:r w:rsidR="00BC78DA">
        <w:rPr>
          <w:sz w:val="21"/>
          <w:szCs w:val="21"/>
          <w:lang w:val="en-AU"/>
        </w:rPr>
        <w:t xml:space="preserve"> the addition of the 5G service into the market, however </w:t>
      </w:r>
      <w:r w:rsidR="00540443">
        <w:rPr>
          <w:sz w:val="21"/>
          <w:szCs w:val="21"/>
          <w:lang w:val="en-AU"/>
        </w:rPr>
        <w:t>total EME will still be very low.  A</w:t>
      </w:r>
      <w:r w:rsidR="00BC78DA">
        <w:rPr>
          <w:sz w:val="21"/>
          <w:szCs w:val="21"/>
          <w:lang w:val="en-AU"/>
        </w:rPr>
        <w:t xml:space="preserve">s </w:t>
      </w:r>
      <w:r w:rsidR="00ED7661">
        <w:rPr>
          <w:sz w:val="21"/>
          <w:szCs w:val="21"/>
          <w:lang w:val="en-AU"/>
        </w:rPr>
        <w:t xml:space="preserve">5G is being introduced older </w:t>
      </w:r>
      <w:r w:rsidR="00BC78DA">
        <w:rPr>
          <w:sz w:val="21"/>
          <w:szCs w:val="21"/>
          <w:lang w:val="en-AU"/>
        </w:rPr>
        <w:t>service</w:t>
      </w:r>
      <w:r w:rsidR="00540443">
        <w:rPr>
          <w:sz w:val="21"/>
          <w:szCs w:val="21"/>
          <w:lang w:val="en-AU"/>
        </w:rPr>
        <w:t>s</w:t>
      </w:r>
      <w:r w:rsidR="00BC78DA">
        <w:rPr>
          <w:sz w:val="21"/>
          <w:szCs w:val="21"/>
          <w:lang w:val="en-AU"/>
        </w:rPr>
        <w:t xml:space="preserve"> </w:t>
      </w:r>
      <w:r w:rsidR="00540443">
        <w:rPr>
          <w:sz w:val="21"/>
          <w:szCs w:val="21"/>
          <w:lang w:val="en-AU"/>
        </w:rPr>
        <w:t>such as</w:t>
      </w:r>
      <w:r w:rsidR="00BC78DA">
        <w:rPr>
          <w:sz w:val="21"/>
          <w:szCs w:val="21"/>
          <w:lang w:val="en-AU"/>
        </w:rPr>
        <w:t xml:space="preserve"> 2G</w:t>
      </w:r>
      <w:r w:rsidR="00540443">
        <w:rPr>
          <w:sz w:val="21"/>
          <w:szCs w:val="21"/>
          <w:lang w:val="en-AU"/>
        </w:rPr>
        <w:t xml:space="preserve"> and 3G</w:t>
      </w:r>
      <w:r w:rsidR="00BC78DA">
        <w:rPr>
          <w:sz w:val="21"/>
          <w:szCs w:val="21"/>
          <w:lang w:val="en-AU"/>
        </w:rPr>
        <w:t xml:space="preserve"> </w:t>
      </w:r>
      <w:r w:rsidR="0008401D">
        <w:rPr>
          <w:sz w:val="21"/>
          <w:szCs w:val="21"/>
          <w:lang w:val="en-AU"/>
        </w:rPr>
        <w:t xml:space="preserve">will be </w:t>
      </w:r>
      <w:r w:rsidR="00BC78DA">
        <w:rPr>
          <w:sz w:val="21"/>
          <w:szCs w:val="21"/>
          <w:lang w:val="en-AU"/>
        </w:rPr>
        <w:t>phased out</w:t>
      </w:r>
      <w:r w:rsidR="00540443">
        <w:rPr>
          <w:sz w:val="21"/>
          <w:szCs w:val="21"/>
          <w:lang w:val="en-AU"/>
        </w:rPr>
        <w:t xml:space="preserve"> and since</w:t>
      </w:r>
      <w:r w:rsidR="00ED7661">
        <w:rPr>
          <w:sz w:val="21"/>
          <w:szCs w:val="21"/>
          <w:lang w:val="en-AU"/>
        </w:rPr>
        <w:t xml:space="preserve"> </w:t>
      </w:r>
      <w:r w:rsidR="00DA36F8">
        <w:rPr>
          <w:sz w:val="21"/>
          <w:szCs w:val="21"/>
          <w:lang w:val="en-AU"/>
        </w:rPr>
        <w:t xml:space="preserve">the </w:t>
      </w:r>
      <w:r w:rsidR="00BC78DA">
        <w:rPr>
          <w:sz w:val="21"/>
          <w:szCs w:val="21"/>
          <w:lang w:val="en-AU"/>
        </w:rPr>
        <w:t xml:space="preserve">5G </w:t>
      </w:r>
      <w:r w:rsidR="00ED7661">
        <w:rPr>
          <w:sz w:val="21"/>
          <w:szCs w:val="21"/>
          <w:lang w:val="en-AU"/>
        </w:rPr>
        <w:t xml:space="preserve">network </w:t>
      </w:r>
      <w:r w:rsidR="00540443">
        <w:rPr>
          <w:sz w:val="21"/>
          <w:szCs w:val="21"/>
          <w:lang w:val="en-AU"/>
        </w:rPr>
        <w:t xml:space="preserve">also </w:t>
      </w:r>
      <w:r w:rsidR="00BC78DA">
        <w:rPr>
          <w:sz w:val="21"/>
          <w:szCs w:val="21"/>
          <w:lang w:val="en-AU"/>
        </w:rPr>
        <w:t>operate</w:t>
      </w:r>
      <w:r w:rsidR="00ED7661">
        <w:rPr>
          <w:sz w:val="21"/>
          <w:szCs w:val="21"/>
          <w:lang w:val="en-AU"/>
        </w:rPr>
        <w:t>s</w:t>
      </w:r>
      <w:r w:rsidR="00BC78DA">
        <w:rPr>
          <w:sz w:val="21"/>
          <w:szCs w:val="21"/>
          <w:lang w:val="en-AU"/>
        </w:rPr>
        <w:t xml:space="preserve"> more efficiently</w:t>
      </w:r>
      <w:r w:rsidR="00540443">
        <w:rPr>
          <w:sz w:val="21"/>
          <w:szCs w:val="21"/>
          <w:lang w:val="en-AU"/>
        </w:rPr>
        <w:t>,</w:t>
      </w:r>
      <w:r w:rsidR="00BC78DA">
        <w:rPr>
          <w:sz w:val="21"/>
          <w:szCs w:val="21"/>
          <w:lang w:val="en-AU"/>
        </w:rPr>
        <w:t xml:space="preserve"> </w:t>
      </w:r>
      <w:r w:rsidR="00BA1A31">
        <w:rPr>
          <w:sz w:val="21"/>
          <w:szCs w:val="21"/>
          <w:lang w:val="en-AU"/>
        </w:rPr>
        <w:t xml:space="preserve">the average EME exposure to a person </w:t>
      </w:r>
      <w:r w:rsidR="00540443">
        <w:rPr>
          <w:sz w:val="21"/>
          <w:szCs w:val="21"/>
          <w:lang w:val="en-AU"/>
        </w:rPr>
        <w:t xml:space="preserve">may </w:t>
      </w:r>
      <w:r w:rsidR="00DA36F8">
        <w:rPr>
          <w:sz w:val="21"/>
          <w:szCs w:val="21"/>
          <w:lang w:val="en-AU"/>
        </w:rPr>
        <w:t xml:space="preserve">potentially </w:t>
      </w:r>
      <w:r w:rsidR="00540443">
        <w:rPr>
          <w:sz w:val="21"/>
          <w:szCs w:val="21"/>
          <w:lang w:val="en-AU"/>
        </w:rPr>
        <w:t xml:space="preserve">be </w:t>
      </w:r>
      <w:r w:rsidR="00BA1A31">
        <w:rPr>
          <w:sz w:val="21"/>
          <w:szCs w:val="21"/>
          <w:lang w:val="en-AU"/>
        </w:rPr>
        <w:t>reduced.</w:t>
      </w:r>
    </w:p>
    <w:p w:rsidR="00C32FB8" w:rsidRDefault="00C32FB8" w:rsidP="002737A2">
      <w:pPr>
        <w:rPr>
          <w:sz w:val="21"/>
          <w:szCs w:val="21"/>
          <w:u w:val="single"/>
          <w:lang w:val="en-AU"/>
        </w:rPr>
      </w:pPr>
    </w:p>
    <w:p w:rsidR="00C32FB8" w:rsidRPr="00F42F54" w:rsidRDefault="00C32FB8" w:rsidP="002737A2">
      <w:pPr>
        <w:rPr>
          <w:b/>
          <w:sz w:val="21"/>
          <w:szCs w:val="21"/>
          <w:lang w:val="en-AU"/>
        </w:rPr>
      </w:pPr>
      <w:r w:rsidRPr="00F42F54">
        <w:rPr>
          <w:b/>
          <w:sz w:val="21"/>
          <w:szCs w:val="21"/>
          <w:lang w:val="en-AU"/>
        </w:rPr>
        <w:t>NHMRC EME research funding</w:t>
      </w:r>
    </w:p>
    <w:p w:rsidR="008A43E2" w:rsidRPr="008A43E2" w:rsidRDefault="00496AA6" w:rsidP="002737A2">
      <w:pPr>
        <w:rPr>
          <w:sz w:val="21"/>
          <w:szCs w:val="21"/>
          <w:lang w:val="en-AU"/>
        </w:rPr>
      </w:pPr>
      <w:r>
        <w:rPr>
          <w:sz w:val="21"/>
          <w:szCs w:val="21"/>
          <w:lang w:val="en-AU"/>
        </w:rPr>
        <w:t xml:space="preserve">Industry continued to express concern </w:t>
      </w:r>
      <w:r w:rsidR="0008401D">
        <w:rPr>
          <w:sz w:val="21"/>
          <w:szCs w:val="21"/>
          <w:lang w:val="en-AU"/>
        </w:rPr>
        <w:t>about</w:t>
      </w:r>
      <w:r w:rsidR="00DA36F8">
        <w:rPr>
          <w:sz w:val="21"/>
          <w:szCs w:val="21"/>
          <w:lang w:val="en-AU"/>
        </w:rPr>
        <w:t xml:space="preserve"> the potential loss of </w:t>
      </w:r>
      <w:r w:rsidR="00367D08">
        <w:rPr>
          <w:sz w:val="21"/>
          <w:szCs w:val="21"/>
          <w:lang w:val="en-AU"/>
        </w:rPr>
        <w:t xml:space="preserve">capability and capacity of Australia’s centre of research excellence on EME. </w:t>
      </w:r>
      <w:r w:rsidR="00324ED0">
        <w:rPr>
          <w:sz w:val="21"/>
          <w:szCs w:val="21"/>
          <w:lang w:val="en-AU"/>
        </w:rPr>
        <w:t>ARPANSA will continue to have ongoing discussions with all other relev</w:t>
      </w:r>
      <w:r w:rsidR="00DA36F8">
        <w:rPr>
          <w:sz w:val="21"/>
          <w:szCs w:val="21"/>
          <w:lang w:val="en-AU"/>
        </w:rPr>
        <w:t xml:space="preserve">ant government agencies to find a short-term and long-term solution </w:t>
      </w:r>
      <w:r w:rsidR="00EC7BF1">
        <w:rPr>
          <w:sz w:val="21"/>
          <w:szCs w:val="21"/>
          <w:lang w:val="en-AU"/>
        </w:rPr>
        <w:t xml:space="preserve">to the funding of research on </w:t>
      </w:r>
      <w:r w:rsidR="00DA36F8">
        <w:rPr>
          <w:sz w:val="21"/>
          <w:szCs w:val="21"/>
          <w:lang w:val="en-AU"/>
        </w:rPr>
        <w:t>EME.</w:t>
      </w:r>
      <w:r w:rsidR="00324ED0">
        <w:rPr>
          <w:sz w:val="21"/>
          <w:szCs w:val="21"/>
          <w:lang w:val="en-AU"/>
        </w:rPr>
        <w:t xml:space="preserve"> </w:t>
      </w:r>
    </w:p>
    <w:p w:rsidR="00C32FB8" w:rsidRDefault="00C32FB8" w:rsidP="002737A2">
      <w:pPr>
        <w:rPr>
          <w:sz w:val="21"/>
          <w:szCs w:val="21"/>
          <w:u w:val="single"/>
          <w:lang w:val="en-AU"/>
        </w:rPr>
      </w:pPr>
    </w:p>
    <w:p w:rsidR="00C32FB8" w:rsidRPr="00F42F54" w:rsidRDefault="00C32FB8" w:rsidP="002737A2">
      <w:pPr>
        <w:rPr>
          <w:b/>
          <w:sz w:val="21"/>
          <w:szCs w:val="21"/>
          <w:lang w:val="en-AU"/>
        </w:rPr>
      </w:pPr>
      <w:r w:rsidRPr="00F42F54">
        <w:rPr>
          <w:b/>
          <w:sz w:val="21"/>
          <w:szCs w:val="21"/>
          <w:lang w:val="en-AU"/>
        </w:rPr>
        <w:t>Revision of ICNIRP Guidelines</w:t>
      </w:r>
    </w:p>
    <w:p w:rsidR="00C32FB8" w:rsidRPr="00324ED0" w:rsidRDefault="006B047E" w:rsidP="002737A2">
      <w:pPr>
        <w:rPr>
          <w:sz w:val="21"/>
          <w:szCs w:val="21"/>
          <w:lang w:val="en-AU"/>
        </w:rPr>
      </w:pPr>
      <w:r>
        <w:rPr>
          <w:sz w:val="21"/>
          <w:szCs w:val="21"/>
          <w:lang w:val="en-AU"/>
        </w:rPr>
        <w:t>The International Commission on Non-Ionizing Radiation Protection (ICNIRP) was expected</w:t>
      </w:r>
      <w:r w:rsidR="00324ED0">
        <w:rPr>
          <w:sz w:val="21"/>
          <w:szCs w:val="21"/>
          <w:lang w:val="en-AU"/>
        </w:rPr>
        <w:t xml:space="preserve"> to publish its guidelines after the publication of </w:t>
      </w:r>
      <w:r w:rsidR="00DA36F8">
        <w:rPr>
          <w:sz w:val="21"/>
          <w:szCs w:val="21"/>
          <w:lang w:val="en-AU"/>
        </w:rPr>
        <w:t xml:space="preserve">the World Health Organization’s </w:t>
      </w:r>
      <w:r w:rsidR="00324ED0">
        <w:rPr>
          <w:sz w:val="21"/>
          <w:szCs w:val="21"/>
          <w:lang w:val="en-AU"/>
        </w:rPr>
        <w:t>Environmental Health Criteria (EHC)</w:t>
      </w:r>
      <w:r w:rsidR="00DA36F8">
        <w:rPr>
          <w:sz w:val="21"/>
          <w:szCs w:val="21"/>
          <w:lang w:val="en-AU"/>
        </w:rPr>
        <w:t xml:space="preserve"> </w:t>
      </w:r>
      <w:r w:rsidR="0008401D">
        <w:rPr>
          <w:sz w:val="21"/>
          <w:szCs w:val="21"/>
          <w:lang w:val="en-AU"/>
        </w:rPr>
        <w:t xml:space="preserve">review </w:t>
      </w:r>
      <w:r w:rsidR="00DA36F8">
        <w:rPr>
          <w:sz w:val="21"/>
          <w:szCs w:val="21"/>
          <w:lang w:val="en-AU"/>
        </w:rPr>
        <w:t>on the health effects of EME</w:t>
      </w:r>
      <w:r w:rsidR="00324ED0">
        <w:rPr>
          <w:sz w:val="21"/>
          <w:szCs w:val="21"/>
          <w:lang w:val="en-AU"/>
        </w:rPr>
        <w:t xml:space="preserve">. </w:t>
      </w:r>
      <w:r w:rsidR="00DA36F8">
        <w:rPr>
          <w:sz w:val="21"/>
          <w:szCs w:val="21"/>
          <w:lang w:val="en-AU"/>
        </w:rPr>
        <w:t xml:space="preserve">It is now anticipated that the publication of </w:t>
      </w:r>
      <w:r w:rsidR="0008401D">
        <w:rPr>
          <w:sz w:val="21"/>
          <w:szCs w:val="21"/>
          <w:lang w:val="en-AU"/>
        </w:rPr>
        <w:t xml:space="preserve">the </w:t>
      </w:r>
      <w:r w:rsidR="00DA36F8">
        <w:rPr>
          <w:sz w:val="21"/>
          <w:szCs w:val="21"/>
          <w:lang w:val="en-AU"/>
        </w:rPr>
        <w:t>EHC will be further delayed</w:t>
      </w:r>
      <w:r w:rsidR="00324ED0">
        <w:rPr>
          <w:sz w:val="21"/>
          <w:szCs w:val="21"/>
          <w:lang w:val="en-AU"/>
        </w:rPr>
        <w:t xml:space="preserve"> hence it is not clear whether ICNIRP will </w:t>
      </w:r>
      <w:r w:rsidR="00DA36F8">
        <w:rPr>
          <w:sz w:val="21"/>
          <w:szCs w:val="21"/>
          <w:lang w:val="en-AU"/>
        </w:rPr>
        <w:t xml:space="preserve">publish its guidelines </w:t>
      </w:r>
      <w:r w:rsidR="00791233">
        <w:rPr>
          <w:sz w:val="21"/>
          <w:szCs w:val="21"/>
          <w:lang w:val="en-AU"/>
        </w:rPr>
        <w:t>irrespective of the EHC</w:t>
      </w:r>
      <w:r w:rsidR="0043236F">
        <w:rPr>
          <w:sz w:val="21"/>
          <w:szCs w:val="21"/>
          <w:lang w:val="en-AU"/>
        </w:rPr>
        <w:t>.</w:t>
      </w:r>
    </w:p>
    <w:p w:rsidR="008A43E2" w:rsidRDefault="008A43E2" w:rsidP="002737A2">
      <w:pPr>
        <w:rPr>
          <w:sz w:val="21"/>
          <w:szCs w:val="21"/>
          <w:u w:val="single"/>
          <w:lang w:val="en-AU"/>
        </w:rPr>
      </w:pPr>
    </w:p>
    <w:p w:rsidR="00C32FB8" w:rsidRPr="00F42F54" w:rsidRDefault="00C32FB8" w:rsidP="002737A2">
      <w:pPr>
        <w:rPr>
          <w:b/>
          <w:sz w:val="21"/>
          <w:szCs w:val="21"/>
          <w:lang w:val="en-AU"/>
        </w:rPr>
      </w:pPr>
      <w:r w:rsidRPr="00F42F54">
        <w:rPr>
          <w:b/>
          <w:sz w:val="21"/>
          <w:szCs w:val="21"/>
          <w:lang w:val="en-AU"/>
        </w:rPr>
        <w:t>Review of RPS3</w:t>
      </w:r>
    </w:p>
    <w:p w:rsidR="008A43E2" w:rsidRPr="00BA1A31" w:rsidRDefault="00BA1A31" w:rsidP="002737A2">
      <w:pPr>
        <w:rPr>
          <w:sz w:val="21"/>
          <w:szCs w:val="21"/>
          <w:lang w:val="en-AU"/>
        </w:rPr>
      </w:pPr>
      <w:r>
        <w:rPr>
          <w:sz w:val="21"/>
          <w:szCs w:val="21"/>
          <w:lang w:val="en-AU"/>
        </w:rPr>
        <w:t>ARPANSA is planning to sta</w:t>
      </w:r>
      <w:r w:rsidR="006B047E">
        <w:rPr>
          <w:sz w:val="21"/>
          <w:szCs w:val="21"/>
          <w:lang w:val="en-AU"/>
        </w:rPr>
        <w:t>rt the process of reviewing its Radiation Protection Standard no.3 (</w:t>
      </w:r>
      <w:r>
        <w:rPr>
          <w:sz w:val="21"/>
          <w:szCs w:val="21"/>
          <w:lang w:val="en-AU"/>
        </w:rPr>
        <w:t>RPS3</w:t>
      </w:r>
      <w:r w:rsidR="006B047E">
        <w:rPr>
          <w:sz w:val="21"/>
          <w:szCs w:val="21"/>
          <w:lang w:val="en-AU"/>
        </w:rPr>
        <w:t>)</w:t>
      </w:r>
      <w:r>
        <w:rPr>
          <w:sz w:val="21"/>
          <w:szCs w:val="21"/>
          <w:lang w:val="en-AU"/>
        </w:rPr>
        <w:t xml:space="preserve"> this year. ARPANSA will adopt the </w:t>
      </w:r>
      <w:r w:rsidR="00791233">
        <w:rPr>
          <w:sz w:val="21"/>
          <w:szCs w:val="21"/>
          <w:lang w:val="en-AU"/>
        </w:rPr>
        <w:t xml:space="preserve">values of </w:t>
      </w:r>
      <w:r>
        <w:rPr>
          <w:sz w:val="21"/>
          <w:szCs w:val="21"/>
          <w:lang w:val="en-AU"/>
        </w:rPr>
        <w:t>exposure limits from the revised ICNIRP Guidelines</w:t>
      </w:r>
      <w:r w:rsidR="00791233">
        <w:rPr>
          <w:sz w:val="21"/>
          <w:szCs w:val="21"/>
          <w:lang w:val="en-AU"/>
        </w:rPr>
        <w:t xml:space="preserve"> once </w:t>
      </w:r>
      <w:r w:rsidR="00660D73">
        <w:rPr>
          <w:sz w:val="21"/>
          <w:szCs w:val="21"/>
          <w:lang w:val="en-AU"/>
        </w:rPr>
        <w:t>they</w:t>
      </w:r>
      <w:r w:rsidR="00791233">
        <w:rPr>
          <w:sz w:val="21"/>
          <w:szCs w:val="21"/>
          <w:lang w:val="en-AU"/>
        </w:rPr>
        <w:t xml:space="preserve"> become </w:t>
      </w:r>
      <w:r>
        <w:rPr>
          <w:sz w:val="21"/>
          <w:szCs w:val="21"/>
          <w:lang w:val="en-AU"/>
        </w:rPr>
        <w:t>available</w:t>
      </w:r>
      <w:r w:rsidR="00791233">
        <w:rPr>
          <w:sz w:val="21"/>
          <w:szCs w:val="21"/>
          <w:lang w:val="en-AU"/>
        </w:rPr>
        <w:t xml:space="preserve"> </w:t>
      </w:r>
      <w:r>
        <w:rPr>
          <w:sz w:val="21"/>
          <w:szCs w:val="21"/>
          <w:lang w:val="en-AU"/>
        </w:rPr>
        <w:t xml:space="preserve">– in the meantime ARPANSA will review the content of </w:t>
      </w:r>
      <w:r w:rsidR="00791233">
        <w:rPr>
          <w:sz w:val="21"/>
          <w:szCs w:val="21"/>
          <w:lang w:val="en-AU"/>
        </w:rPr>
        <w:t>the RPS3</w:t>
      </w:r>
      <w:r w:rsidR="00660D73">
        <w:rPr>
          <w:sz w:val="21"/>
          <w:szCs w:val="21"/>
          <w:lang w:val="en-AU"/>
        </w:rPr>
        <w:t xml:space="preserve"> document</w:t>
      </w:r>
      <w:r w:rsidR="00791233">
        <w:rPr>
          <w:sz w:val="21"/>
          <w:szCs w:val="21"/>
          <w:lang w:val="en-AU"/>
        </w:rPr>
        <w:t xml:space="preserve"> except the exposure limit values</w:t>
      </w:r>
      <w:r>
        <w:rPr>
          <w:sz w:val="21"/>
          <w:szCs w:val="21"/>
          <w:lang w:val="en-AU"/>
        </w:rPr>
        <w:t>.</w:t>
      </w:r>
    </w:p>
    <w:p w:rsidR="00C32FB8" w:rsidRDefault="00C32FB8" w:rsidP="002737A2">
      <w:pPr>
        <w:rPr>
          <w:sz w:val="21"/>
          <w:szCs w:val="21"/>
          <w:u w:val="single"/>
          <w:lang w:val="en-AU"/>
        </w:rPr>
      </w:pPr>
    </w:p>
    <w:p w:rsidR="00C32FB8" w:rsidRPr="00F42F54" w:rsidRDefault="00C32FB8" w:rsidP="002737A2">
      <w:pPr>
        <w:rPr>
          <w:b/>
          <w:sz w:val="21"/>
          <w:szCs w:val="21"/>
          <w:lang w:val="en-AU"/>
        </w:rPr>
      </w:pPr>
      <w:r w:rsidRPr="00F42F54">
        <w:rPr>
          <w:b/>
          <w:sz w:val="21"/>
          <w:szCs w:val="21"/>
          <w:lang w:val="en-AU"/>
        </w:rPr>
        <w:t>Review of ARPANSA Environmental EME Report</w:t>
      </w:r>
    </w:p>
    <w:p w:rsidR="008A43E2" w:rsidRPr="00324ED0" w:rsidRDefault="00324ED0" w:rsidP="002737A2">
      <w:pPr>
        <w:rPr>
          <w:sz w:val="21"/>
          <w:szCs w:val="21"/>
          <w:lang w:val="en-AU"/>
        </w:rPr>
      </w:pPr>
      <w:r>
        <w:rPr>
          <w:sz w:val="21"/>
          <w:szCs w:val="21"/>
          <w:lang w:val="en-AU"/>
        </w:rPr>
        <w:t>The EME report has been revie</w:t>
      </w:r>
      <w:r w:rsidR="00682620">
        <w:rPr>
          <w:sz w:val="21"/>
          <w:szCs w:val="21"/>
          <w:lang w:val="en-AU"/>
        </w:rPr>
        <w:t xml:space="preserve">wed this year </w:t>
      </w:r>
      <w:r w:rsidR="00660D73">
        <w:rPr>
          <w:sz w:val="21"/>
          <w:szCs w:val="21"/>
          <w:lang w:val="en-AU"/>
        </w:rPr>
        <w:t xml:space="preserve">by a stakeholder working group </w:t>
      </w:r>
      <w:r w:rsidR="00682620">
        <w:rPr>
          <w:sz w:val="21"/>
          <w:szCs w:val="21"/>
          <w:lang w:val="en-AU"/>
        </w:rPr>
        <w:t>and</w:t>
      </w:r>
      <w:r>
        <w:rPr>
          <w:sz w:val="21"/>
          <w:szCs w:val="21"/>
          <w:lang w:val="en-AU"/>
        </w:rPr>
        <w:t xml:space="preserve"> will be considered by ARPANSA. </w:t>
      </w:r>
      <w:r w:rsidR="0043236F">
        <w:rPr>
          <w:sz w:val="21"/>
          <w:szCs w:val="21"/>
          <w:lang w:val="en-AU"/>
        </w:rPr>
        <w:t xml:space="preserve">The revised EME report is currently </w:t>
      </w:r>
      <w:r w:rsidR="00660D73">
        <w:rPr>
          <w:sz w:val="21"/>
          <w:szCs w:val="21"/>
          <w:lang w:val="en-AU"/>
        </w:rPr>
        <w:t xml:space="preserve">being </w:t>
      </w:r>
      <w:r w:rsidR="0043236F">
        <w:rPr>
          <w:sz w:val="21"/>
          <w:szCs w:val="21"/>
          <w:lang w:val="en-AU"/>
        </w:rPr>
        <w:t xml:space="preserve">reviewed by the </w:t>
      </w:r>
      <w:r w:rsidR="00682620">
        <w:rPr>
          <w:sz w:val="21"/>
          <w:szCs w:val="21"/>
          <w:lang w:val="en-AU"/>
        </w:rPr>
        <w:t xml:space="preserve">ARPANSA’s </w:t>
      </w:r>
      <w:r w:rsidR="0043236F">
        <w:rPr>
          <w:sz w:val="21"/>
          <w:szCs w:val="21"/>
          <w:lang w:val="en-AU"/>
        </w:rPr>
        <w:t>Communications team and is also planned to be reviewed by a</w:t>
      </w:r>
      <w:r w:rsidR="00660D73">
        <w:rPr>
          <w:sz w:val="21"/>
          <w:szCs w:val="21"/>
          <w:lang w:val="en-AU"/>
        </w:rPr>
        <w:t>n internal ARPANSA</w:t>
      </w:r>
      <w:r w:rsidR="0043236F">
        <w:rPr>
          <w:sz w:val="21"/>
          <w:szCs w:val="21"/>
          <w:lang w:val="en-AU"/>
        </w:rPr>
        <w:t xml:space="preserve"> Focus </w:t>
      </w:r>
      <w:r w:rsidR="00682620">
        <w:rPr>
          <w:sz w:val="21"/>
          <w:szCs w:val="21"/>
          <w:lang w:val="en-AU"/>
        </w:rPr>
        <w:t>Group before its release</w:t>
      </w:r>
      <w:r w:rsidR="0043236F">
        <w:rPr>
          <w:sz w:val="21"/>
          <w:szCs w:val="21"/>
          <w:lang w:val="en-AU"/>
        </w:rPr>
        <w:t>.</w:t>
      </w:r>
    </w:p>
    <w:sectPr w:rsidR="008A43E2" w:rsidRPr="00324ED0" w:rsidSect="0096107C">
      <w:pgSz w:w="11906" w:h="16838"/>
      <w:pgMar w:top="1191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679F2"/>
    <w:multiLevelType w:val="hybridMultilevel"/>
    <w:tmpl w:val="6FD26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C5C05"/>
    <w:multiLevelType w:val="hybridMultilevel"/>
    <w:tmpl w:val="ED80DAF0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097948"/>
    <w:multiLevelType w:val="hybridMultilevel"/>
    <w:tmpl w:val="1576A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257B0"/>
    <w:multiLevelType w:val="hybridMultilevel"/>
    <w:tmpl w:val="8E6AFBF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44D1023"/>
    <w:multiLevelType w:val="hybridMultilevel"/>
    <w:tmpl w:val="5B0AF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213C6"/>
    <w:multiLevelType w:val="multilevel"/>
    <w:tmpl w:val="364A1FE2"/>
    <w:lvl w:ilvl="0">
      <w:start w:val="1"/>
      <w:numFmt w:val="decimal"/>
      <w:pStyle w:val="Heading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(%4)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DE"/>
    <w:rsid w:val="00007FCA"/>
    <w:rsid w:val="0003292B"/>
    <w:rsid w:val="00044ACB"/>
    <w:rsid w:val="00044D20"/>
    <w:rsid w:val="000568B6"/>
    <w:rsid w:val="00057D20"/>
    <w:rsid w:val="000617C1"/>
    <w:rsid w:val="0006655C"/>
    <w:rsid w:val="0007083C"/>
    <w:rsid w:val="000745A6"/>
    <w:rsid w:val="00077894"/>
    <w:rsid w:val="000814EE"/>
    <w:rsid w:val="0008401D"/>
    <w:rsid w:val="0008606B"/>
    <w:rsid w:val="00091769"/>
    <w:rsid w:val="000C149D"/>
    <w:rsid w:val="000D2511"/>
    <w:rsid w:val="000D3352"/>
    <w:rsid w:val="000D38CC"/>
    <w:rsid w:val="00100F3D"/>
    <w:rsid w:val="001578F3"/>
    <w:rsid w:val="00164858"/>
    <w:rsid w:val="00172C78"/>
    <w:rsid w:val="001901E2"/>
    <w:rsid w:val="001A1BC3"/>
    <w:rsid w:val="001B3843"/>
    <w:rsid w:val="001B53E2"/>
    <w:rsid w:val="001B5C7A"/>
    <w:rsid w:val="001C5C09"/>
    <w:rsid w:val="001D0D16"/>
    <w:rsid w:val="001D1145"/>
    <w:rsid w:val="00213D72"/>
    <w:rsid w:val="0022305B"/>
    <w:rsid w:val="00224E62"/>
    <w:rsid w:val="002315FA"/>
    <w:rsid w:val="00236E5A"/>
    <w:rsid w:val="0024542A"/>
    <w:rsid w:val="00261E5B"/>
    <w:rsid w:val="002663EE"/>
    <w:rsid w:val="00273147"/>
    <w:rsid w:val="002737A2"/>
    <w:rsid w:val="00281730"/>
    <w:rsid w:val="002A270F"/>
    <w:rsid w:val="002B3545"/>
    <w:rsid w:val="002C719B"/>
    <w:rsid w:val="002E7301"/>
    <w:rsid w:val="002F452D"/>
    <w:rsid w:val="003042FF"/>
    <w:rsid w:val="003217E0"/>
    <w:rsid w:val="00324ED0"/>
    <w:rsid w:val="00367D08"/>
    <w:rsid w:val="00386A65"/>
    <w:rsid w:val="003E4300"/>
    <w:rsid w:val="004048E4"/>
    <w:rsid w:val="004228F6"/>
    <w:rsid w:val="0043236F"/>
    <w:rsid w:val="00440B04"/>
    <w:rsid w:val="00444A23"/>
    <w:rsid w:val="0044519C"/>
    <w:rsid w:val="00446C1A"/>
    <w:rsid w:val="004626E2"/>
    <w:rsid w:val="00477A83"/>
    <w:rsid w:val="0048754A"/>
    <w:rsid w:val="004928EF"/>
    <w:rsid w:val="00496AA6"/>
    <w:rsid w:val="00497765"/>
    <w:rsid w:val="004977E5"/>
    <w:rsid w:val="004B4F50"/>
    <w:rsid w:val="004C4936"/>
    <w:rsid w:val="004E0C06"/>
    <w:rsid w:val="004E4A1F"/>
    <w:rsid w:val="004F3B9B"/>
    <w:rsid w:val="00500DC2"/>
    <w:rsid w:val="00511A7E"/>
    <w:rsid w:val="00520377"/>
    <w:rsid w:val="0052178D"/>
    <w:rsid w:val="005262F1"/>
    <w:rsid w:val="00527D40"/>
    <w:rsid w:val="00530CA2"/>
    <w:rsid w:val="00540443"/>
    <w:rsid w:val="00545C02"/>
    <w:rsid w:val="00571E4E"/>
    <w:rsid w:val="005D66E6"/>
    <w:rsid w:val="00634B83"/>
    <w:rsid w:val="00637E23"/>
    <w:rsid w:val="00654F76"/>
    <w:rsid w:val="006563B2"/>
    <w:rsid w:val="00660D73"/>
    <w:rsid w:val="00670CD0"/>
    <w:rsid w:val="00671D4B"/>
    <w:rsid w:val="00682620"/>
    <w:rsid w:val="006B047E"/>
    <w:rsid w:val="006C7C38"/>
    <w:rsid w:val="006E3400"/>
    <w:rsid w:val="00704B54"/>
    <w:rsid w:val="00705643"/>
    <w:rsid w:val="00705785"/>
    <w:rsid w:val="00714542"/>
    <w:rsid w:val="007241E5"/>
    <w:rsid w:val="007308AB"/>
    <w:rsid w:val="00740BC2"/>
    <w:rsid w:val="007414FB"/>
    <w:rsid w:val="007462D9"/>
    <w:rsid w:val="0075136A"/>
    <w:rsid w:val="007614C3"/>
    <w:rsid w:val="00776DDE"/>
    <w:rsid w:val="00791233"/>
    <w:rsid w:val="007A1D43"/>
    <w:rsid w:val="007D080A"/>
    <w:rsid w:val="007D61CE"/>
    <w:rsid w:val="00812F91"/>
    <w:rsid w:val="00831E81"/>
    <w:rsid w:val="008341CE"/>
    <w:rsid w:val="0084674F"/>
    <w:rsid w:val="00854C38"/>
    <w:rsid w:val="00856F82"/>
    <w:rsid w:val="0086462A"/>
    <w:rsid w:val="00894555"/>
    <w:rsid w:val="008A43E2"/>
    <w:rsid w:val="008B79BA"/>
    <w:rsid w:val="008D0AE1"/>
    <w:rsid w:val="008D42F7"/>
    <w:rsid w:val="008E22D9"/>
    <w:rsid w:val="008F0306"/>
    <w:rsid w:val="009235C6"/>
    <w:rsid w:val="009354D1"/>
    <w:rsid w:val="00954AA5"/>
    <w:rsid w:val="0096107C"/>
    <w:rsid w:val="00984520"/>
    <w:rsid w:val="00993253"/>
    <w:rsid w:val="009C081A"/>
    <w:rsid w:val="009D4FB6"/>
    <w:rsid w:val="009E6B3B"/>
    <w:rsid w:val="009E75B1"/>
    <w:rsid w:val="00A07C7C"/>
    <w:rsid w:val="00A13F7A"/>
    <w:rsid w:val="00A155E1"/>
    <w:rsid w:val="00A16E7B"/>
    <w:rsid w:val="00A438F8"/>
    <w:rsid w:val="00A518B4"/>
    <w:rsid w:val="00A6040E"/>
    <w:rsid w:val="00A66508"/>
    <w:rsid w:val="00A72A29"/>
    <w:rsid w:val="00A80595"/>
    <w:rsid w:val="00A93220"/>
    <w:rsid w:val="00A9409D"/>
    <w:rsid w:val="00AA7D50"/>
    <w:rsid w:val="00AC53F6"/>
    <w:rsid w:val="00AD202C"/>
    <w:rsid w:val="00AE68F6"/>
    <w:rsid w:val="00AE7B9E"/>
    <w:rsid w:val="00AF097F"/>
    <w:rsid w:val="00AF3478"/>
    <w:rsid w:val="00B25D3E"/>
    <w:rsid w:val="00B334F0"/>
    <w:rsid w:val="00B45687"/>
    <w:rsid w:val="00B45D4F"/>
    <w:rsid w:val="00B73E5C"/>
    <w:rsid w:val="00B80043"/>
    <w:rsid w:val="00B9708B"/>
    <w:rsid w:val="00BA1A31"/>
    <w:rsid w:val="00BC59A5"/>
    <w:rsid w:val="00BC78DA"/>
    <w:rsid w:val="00BE6878"/>
    <w:rsid w:val="00BE74D3"/>
    <w:rsid w:val="00BF3379"/>
    <w:rsid w:val="00C02C0C"/>
    <w:rsid w:val="00C22952"/>
    <w:rsid w:val="00C32FB8"/>
    <w:rsid w:val="00C76C0B"/>
    <w:rsid w:val="00CA0ACD"/>
    <w:rsid w:val="00CB4D9C"/>
    <w:rsid w:val="00CB5C23"/>
    <w:rsid w:val="00CB76DC"/>
    <w:rsid w:val="00CC3E06"/>
    <w:rsid w:val="00CE0FBC"/>
    <w:rsid w:val="00CF3C18"/>
    <w:rsid w:val="00D20EF4"/>
    <w:rsid w:val="00D25FF9"/>
    <w:rsid w:val="00D27F17"/>
    <w:rsid w:val="00D57270"/>
    <w:rsid w:val="00D623C3"/>
    <w:rsid w:val="00DA36F8"/>
    <w:rsid w:val="00DA4E90"/>
    <w:rsid w:val="00DB0963"/>
    <w:rsid w:val="00DD0684"/>
    <w:rsid w:val="00DD0695"/>
    <w:rsid w:val="00E3698B"/>
    <w:rsid w:val="00E65009"/>
    <w:rsid w:val="00E65544"/>
    <w:rsid w:val="00E76C49"/>
    <w:rsid w:val="00E902A0"/>
    <w:rsid w:val="00EA334B"/>
    <w:rsid w:val="00EB3D17"/>
    <w:rsid w:val="00EC015E"/>
    <w:rsid w:val="00EC0EDD"/>
    <w:rsid w:val="00EC7BF1"/>
    <w:rsid w:val="00ED7661"/>
    <w:rsid w:val="00EE10FF"/>
    <w:rsid w:val="00EE5BB7"/>
    <w:rsid w:val="00F00F36"/>
    <w:rsid w:val="00F11F08"/>
    <w:rsid w:val="00F17DE2"/>
    <w:rsid w:val="00F36D3E"/>
    <w:rsid w:val="00F378D2"/>
    <w:rsid w:val="00F42F54"/>
    <w:rsid w:val="00F451ED"/>
    <w:rsid w:val="00F97E41"/>
    <w:rsid w:val="00FC1516"/>
    <w:rsid w:val="00FE657F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E35E5"/>
  <w15:docId w15:val="{DC0D2835-A580-4D19-9301-13A5C471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DDE"/>
    <w:pPr>
      <w:spacing w:after="0" w:line="240" w:lineRule="auto"/>
    </w:pPr>
    <w:rPr>
      <w:rFonts w:ascii="Calibri" w:hAnsi="Calibri" w:cs="Times New Roman"/>
      <w:lang w:val="en-US"/>
    </w:rPr>
  </w:style>
  <w:style w:type="paragraph" w:styleId="Heading1">
    <w:name w:val="heading 1"/>
    <w:basedOn w:val="Header"/>
    <w:next w:val="Normal"/>
    <w:link w:val="Heading1Char"/>
    <w:qFormat/>
    <w:rsid w:val="008D42F7"/>
    <w:pPr>
      <w:widowControl w:val="0"/>
      <w:numPr>
        <w:numId w:val="1"/>
      </w:numPr>
      <w:tabs>
        <w:tab w:val="clear" w:pos="4513"/>
        <w:tab w:val="clear" w:pos="9026"/>
      </w:tabs>
      <w:spacing w:after="120"/>
      <w:jc w:val="both"/>
      <w:outlineLvl w:val="0"/>
    </w:pPr>
    <w:rPr>
      <w:rFonts w:ascii="Times New Roman" w:eastAsia="Times New Roman" w:hAnsi="Times New Roman"/>
      <w:b/>
      <w:snapToGrid w:val="0"/>
      <w:sz w:val="24"/>
      <w:szCs w:val="20"/>
      <w:lang w:val="en-AU"/>
    </w:rPr>
  </w:style>
  <w:style w:type="paragraph" w:styleId="Heading2">
    <w:name w:val="heading 2"/>
    <w:basedOn w:val="Header"/>
    <w:next w:val="Normal"/>
    <w:link w:val="Heading2Char"/>
    <w:qFormat/>
    <w:rsid w:val="008D42F7"/>
    <w:pPr>
      <w:widowControl w:val="0"/>
      <w:numPr>
        <w:ilvl w:val="1"/>
        <w:numId w:val="1"/>
      </w:numPr>
      <w:tabs>
        <w:tab w:val="clear" w:pos="4513"/>
        <w:tab w:val="clear" w:pos="9026"/>
      </w:tabs>
      <w:spacing w:after="120"/>
      <w:jc w:val="both"/>
      <w:outlineLvl w:val="1"/>
    </w:pPr>
    <w:rPr>
      <w:rFonts w:ascii="Times New Roman" w:eastAsia="Times New Roman" w:hAnsi="Times New Roman"/>
      <w:b/>
      <w:snapToGrid w:val="0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42F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D42F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Header">
    <w:name w:val="header"/>
    <w:basedOn w:val="Normal"/>
    <w:link w:val="HeaderChar"/>
    <w:unhideWhenUsed/>
    <w:rsid w:val="008D42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D42F7"/>
    <w:rPr>
      <w:rFonts w:ascii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E68F6"/>
    <w:pPr>
      <w:ind w:left="720"/>
      <w:contextualSpacing/>
    </w:pPr>
  </w:style>
  <w:style w:type="character" w:styleId="Hyperlink">
    <w:name w:val="Hyperlink"/>
    <w:rsid w:val="00E3698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4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E62"/>
    <w:rPr>
      <w:rFonts w:ascii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E62"/>
    <w:rPr>
      <w:rFonts w:ascii="Calibri" w:hAnsi="Calibri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24E62"/>
    <w:pPr>
      <w:spacing w:after="0" w:line="240" w:lineRule="auto"/>
    </w:pPr>
    <w:rPr>
      <w:rFonts w:ascii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E62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8467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E4A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23A58-E50A-4108-8E25-9E7C9440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AMTA – ARPANSA Liaison Forum, meeting summary 16 June 2017</vt:lpstr>
    </vt:vector>
  </TitlesOfParts>
  <Company>ARPANSA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AMTA – ARPANSA Liaison Forum, meeting summary 16 June 2017</dc:title>
  <dc:creator>ARPANSA</dc:creator>
  <cp:lastModifiedBy>Lisa Sforcina</cp:lastModifiedBy>
  <cp:revision>3</cp:revision>
  <dcterms:created xsi:type="dcterms:W3CDTF">2017-07-05T01:01:00Z</dcterms:created>
  <dcterms:modified xsi:type="dcterms:W3CDTF">2017-07-05T23:30:00Z</dcterms:modified>
</cp:coreProperties>
</file>