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C7D15" w14:textId="77777777" w:rsidR="00776DDE" w:rsidRDefault="00A719D8" w:rsidP="00F42F54">
      <w:pPr>
        <w:tabs>
          <w:tab w:val="center" w:pos="4536"/>
        </w:tabs>
        <w:spacing w:before="100" w:beforeAutospacing="1" w:after="100" w:afterAutospacing="1"/>
        <w:rPr>
          <w:b/>
          <w:sz w:val="32"/>
          <w:szCs w:val="32"/>
          <w:lang w:val="en-AU"/>
        </w:rPr>
      </w:pPr>
      <w:bookmarkStart w:id="0" w:name="_GoBack"/>
      <w:bookmarkEnd w:id="0"/>
      <w:r w:rsidRPr="00A719D8">
        <w:rPr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4F86E1A2" wp14:editId="048AD899">
            <wp:simplePos x="0" y="0"/>
            <wp:positionH relativeFrom="margin">
              <wp:posOffset>4273053</wp:posOffset>
            </wp:positionH>
            <wp:positionV relativeFrom="margin">
              <wp:posOffset>-207038</wp:posOffset>
            </wp:positionV>
            <wp:extent cx="2035175" cy="1301750"/>
            <wp:effectExtent l="0" t="0" r="3175" b="0"/>
            <wp:wrapSquare wrapText="bothSides"/>
            <wp:docPr id="5" name="Picture 5" descr="\\vic-fs02.arpansa.local\folders$\wheatj\Desktop\ARp-logo-stacked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vic-fs02.arpansa.local\folders$\wheatj\Desktop\ARp-logo-stacked-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F54">
        <w:rPr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5DA429C4" wp14:editId="7DE32947">
            <wp:simplePos x="0" y="0"/>
            <wp:positionH relativeFrom="column">
              <wp:posOffset>11430</wp:posOffset>
            </wp:positionH>
            <wp:positionV relativeFrom="paragraph">
              <wp:posOffset>-289560</wp:posOffset>
            </wp:positionV>
            <wp:extent cx="1289050" cy="1657350"/>
            <wp:effectExtent l="0" t="0" r="6350" b="0"/>
            <wp:wrapNone/>
            <wp:docPr id="1" name="Picture 1" descr="A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CTIVE FILES\AMTA Logos\Current Logos\AMTA_Logo_text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F54">
        <w:rPr>
          <w:b/>
          <w:sz w:val="32"/>
          <w:szCs w:val="32"/>
          <w:lang w:val="en-AU"/>
        </w:rPr>
        <w:tab/>
      </w:r>
      <w:r w:rsidR="00E61DA6">
        <w:rPr>
          <w:b/>
          <w:sz w:val="32"/>
          <w:szCs w:val="32"/>
          <w:lang w:val="en-AU"/>
        </w:rPr>
        <w:t>AMTA</w:t>
      </w:r>
      <w:r w:rsidR="00776DDE">
        <w:rPr>
          <w:b/>
          <w:sz w:val="32"/>
          <w:szCs w:val="32"/>
          <w:lang w:val="en-AU"/>
        </w:rPr>
        <w:t>–ARPANSA Liaison Forum</w:t>
      </w:r>
    </w:p>
    <w:p w14:paraId="39277355" w14:textId="77777777" w:rsidR="00776DDE" w:rsidRDefault="00F42F54" w:rsidP="00F42F54">
      <w:pPr>
        <w:tabs>
          <w:tab w:val="center" w:pos="4536"/>
        </w:tabs>
        <w:spacing w:before="100" w:beforeAutospacing="1" w:after="100" w:afterAutospacing="1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ab/>
      </w:r>
      <w:r w:rsidR="009354D1">
        <w:rPr>
          <w:b/>
          <w:sz w:val="32"/>
          <w:szCs w:val="32"/>
          <w:lang w:val="en-AU"/>
        </w:rPr>
        <w:t>Summary</w:t>
      </w:r>
      <w:r w:rsidR="00776DDE">
        <w:rPr>
          <w:b/>
          <w:sz w:val="32"/>
          <w:szCs w:val="32"/>
          <w:lang w:val="en-AU"/>
        </w:rPr>
        <w:t xml:space="preserve"> of the Meeting</w:t>
      </w:r>
    </w:p>
    <w:p w14:paraId="39806284" w14:textId="77777777" w:rsidR="00776DDE" w:rsidRPr="0057218D" w:rsidRDefault="00F42F54" w:rsidP="00F42F54">
      <w:pPr>
        <w:tabs>
          <w:tab w:val="center" w:pos="4536"/>
        </w:tabs>
        <w:spacing w:before="100" w:beforeAutospacing="1" w:after="100" w:afterAutospacing="1"/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ab/>
      </w:r>
      <w:r w:rsidR="00406D9A">
        <w:rPr>
          <w:b/>
          <w:sz w:val="32"/>
          <w:szCs w:val="32"/>
          <w:lang w:val="en-AU"/>
        </w:rPr>
        <w:t>29 March 2018</w:t>
      </w:r>
    </w:p>
    <w:p w14:paraId="0D50253E" w14:textId="77777777" w:rsidR="00F17DE2" w:rsidRDefault="00F17DE2" w:rsidP="00CC3E06"/>
    <w:p w14:paraId="56B17358" w14:textId="77777777" w:rsidR="00A07C7C" w:rsidRDefault="00A07C7C" w:rsidP="0084674F">
      <w:pPr>
        <w:pStyle w:val="Default"/>
        <w:rPr>
          <w:sz w:val="22"/>
          <w:szCs w:val="22"/>
        </w:rPr>
      </w:pPr>
    </w:p>
    <w:p w14:paraId="70A2DD2B" w14:textId="77777777" w:rsidR="0084674F" w:rsidRPr="00B15E3A" w:rsidRDefault="0084674F" w:rsidP="0084674F">
      <w:pPr>
        <w:pStyle w:val="Default"/>
        <w:rPr>
          <w:color w:val="auto"/>
          <w:sz w:val="21"/>
          <w:szCs w:val="21"/>
        </w:rPr>
      </w:pPr>
      <w:r w:rsidRPr="00B15E3A">
        <w:rPr>
          <w:color w:val="auto"/>
          <w:sz w:val="21"/>
          <w:szCs w:val="21"/>
        </w:rPr>
        <w:t xml:space="preserve">The Chief Executive Officers (CEOs) of the Australian Mobile Telecommunications Association (AMTA) and the Australian Radiation Protection and Nuclear Safety Agency (ARPANSA) met </w:t>
      </w:r>
      <w:r w:rsidR="001E2FD9" w:rsidRPr="00B15E3A">
        <w:rPr>
          <w:color w:val="auto"/>
          <w:sz w:val="21"/>
          <w:szCs w:val="21"/>
        </w:rPr>
        <w:t>at 619 Lower Plenty Rd, Yallambie</w:t>
      </w:r>
      <w:r w:rsidR="00670CD0" w:rsidRPr="00B15E3A">
        <w:rPr>
          <w:color w:val="auto"/>
          <w:sz w:val="21"/>
          <w:szCs w:val="21"/>
        </w:rPr>
        <w:t>.</w:t>
      </w:r>
    </w:p>
    <w:p w14:paraId="330BB189" w14:textId="77777777" w:rsidR="0084674F" w:rsidRPr="00B15E3A" w:rsidRDefault="00A719D8" w:rsidP="00A719D8">
      <w:pPr>
        <w:tabs>
          <w:tab w:val="left" w:pos="6975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62A6926F" w14:textId="77777777" w:rsidR="0084674F" w:rsidRPr="00B15E3A" w:rsidRDefault="0084674F" w:rsidP="0084674F">
      <w:pPr>
        <w:rPr>
          <w:sz w:val="21"/>
          <w:szCs w:val="21"/>
        </w:rPr>
      </w:pPr>
      <w:r w:rsidRPr="00B15E3A">
        <w:rPr>
          <w:sz w:val="21"/>
          <w:szCs w:val="21"/>
        </w:rPr>
        <w:t xml:space="preserve">The objective of the AMTA-ARPANSA Liaison Forum </w:t>
      </w:r>
      <w:r w:rsidR="00EC7BF1" w:rsidRPr="00B15E3A">
        <w:rPr>
          <w:sz w:val="21"/>
          <w:szCs w:val="21"/>
        </w:rPr>
        <w:t xml:space="preserve">is </w:t>
      </w:r>
      <w:r w:rsidRPr="00B15E3A">
        <w:rPr>
          <w:sz w:val="21"/>
          <w:szCs w:val="21"/>
        </w:rPr>
        <w:t xml:space="preserve">to provide an open, frank and transparent exchange of information and views on radiation safety and radiation protection issues especially in the area of Electromagnetic </w:t>
      </w:r>
      <w:r w:rsidR="00E902A0" w:rsidRPr="00B15E3A">
        <w:rPr>
          <w:sz w:val="21"/>
          <w:szCs w:val="21"/>
        </w:rPr>
        <w:t>Energy</w:t>
      </w:r>
      <w:r w:rsidRPr="00B15E3A">
        <w:rPr>
          <w:sz w:val="21"/>
          <w:szCs w:val="21"/>
        </w:rPr>
        <w:t xml:space="preserve"> (EM</w:t>
      </w:r>
      <w:r w:rsidR="00E902A0" w:rsidRPr="00B15E3A">
        <w:rPr>
          <w:sz w:val="21"/>
          <w:szCs w:val="21"/>
        </w:rPr>
        <w:t>E</w:t>
      </w:r>
      <w:r w:rsidRPr="00B15E3A">
        <w:rPr>
          <w:sz w:val="21"/>
          <w:szCs w:val="21"/>
        </w:rPr>
        <w:t>), with due regard to the different roles the organisations play.</w:t>
      </w:r>
    </w:p>
    <w:p w14:paraId="2B4C98F9" w14:textId="77777777" w:rsidR="00F42F54" w:rsidRDefault="00F42F54" w:rsidP="002737A2">
      <w:pPr>
        <w:rPr>
          <w:sz w:val="21"/>
          <w:szCs w:val="21"/>
          <w:u w:val="single"/>
          <w:lang w:val="en-AU"/>
        </w:rPr>
      </w:pPr>
    </w:p>
    <w:p w14:paraId="34954A78" w14:textId="77777777" w:rsidR="00C32FB8" w:rsidRPr="00F42F54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Industry update</w:t>
      </w:r>
    </w:p>
    <w:p w14:paraId="5E56B868" w14:textId="77777777" w:rsidR="00C32FB8" w:rsidRPr="00A87B9E" w:rsidRDefault="00A87B9E" w:rsidP="002737A2">
      <w:pPr>
        <w:rPr>
          <w:sz w:val="21"/>
          <w:szCs w:val="21"/>
          <w:lang w:val="en-AU"/>
        </w:rPr>
      </w:pPr>
      <w:r w:rsidRPr="00A87B9E">
        <w:rPr>
          <w:sz w:val="21"/>
          <w:szCs w:val="21"/>
          <w:lang w:val="en-AU"/>
        </w:rPr>
        <w:t xml:space="preserve">AMTA provided an update </w:t>
      </w:r>
      <w:r w:rsidR="00DB10C6">
        <w:rPr>
          <w:sz w:val="21"/>
          <w:szCs w:val="21"/>
          <w:lang w:val="en-AU"/>
        </w:rPr>
        <w:t xml:space="preserve">on </w:t>
      </w:r>
      <w:r>
        <w:rPr>
          <w:sz w:val="21"/>
          <w:szCs w:val="21"/>
          <w:lang w:val="en-AU"/>
        </w:rPr>
        <w:t xml:space="preserve">significant </w:t>
      </w:r>
      <w:r w:rsidR="005F6C79">
        <w:rPr>
          <w:sz w:val="21"/>
          <w:szCs w:val="21"/>
          <w:lang w:val="en-AU"/>
        </w:rPr>
        <w:t xml:space="preserve">technology changes </w:t>
      </w:r>
      <w:r w:rsidR="00DB10C6">
        <w:rPr>
          <w:sz w:val="21"/>
          <w:szCs w:val="21"/>
          <w:lang w:val="en-AU"/>
        </w:rPr>
        <w:t xml:space="preserve">occurring </w:t>
      </w:r>
      <w:r w:rsidR="00D96829">
        <w:rPr>
          <w:sz w:val="21"/>
          <w:szCs w:val="21"/>
          <w:lang w:val="en-AU"/>
        </w:rPr>
        <w:t xml:space="preserve">in </w:t>
      </w:r>
      <w:r w:rsidR="00DB10C6">
        <w:rPr>
          <w:sz w:val="21"/>
          <w:szCs w:val="21"/>
          <w:lang w:val="en-AU"/>
        </w:rPr>
        <w:t>relation to</w:t>
      </w:r>
      <w:r w:rsidR="00D96829">
        <w:rPr>
          <w:sz w:val="21"/>
          <w:szCs w:val="21"/>
          <w:lang w:val="en-AU"/>
        </w:rPr>
        <w:t xml:space="preserve"> 5G, </w:t>
      </w:r>
      <w:r w:rsidR="00D96829" w:rsidRPr="00D96829">
        <w:rPr>
          <w:sz w:val="21"/>
          <w:szCs w:val="21"/>
          <w:lang w:val="en-AU"/>
        </w:rPr>
        <w:t>and the need</w:t>
      </w:r>
      <w:r w:rsidR="006F32B2">
        <w:rPr>
          <w:sz w:val="21"/>
          <w:szCs w:val="21"/>
          <w:lang w:val="en-AU"/>
        </w:rPr>
        <w:t>s</w:t>
      </w:r>
      <w:r w:rsidR="00D96829" w:rsidRPr="00D96829">
        <w:rPr>
          <w:sz w:val="21"/>
          <w:szCs w:val="21"/>
          <w:lang w:val="en-AU"/>
        </w:rPr>
        <w:t xml:space="preserve"> for research to fill current gaps in knowledge were discussed as emerging challenges.</w:t>
      </w:r>
      <w:r w:rsidR="00DB10C6">
        <w:rPr>
          <w:sz w:val="21"/>
          <w:szCs w:val="21"/>
          <w:lang w:val="en-AU"/>
        </w:rPr>
        <w:t xml:space="preserve"> It was noted that r</w:t>
      </w:r>
      <w:r w:rsidR="005F6C79">
        <w:rPr>
          <w:sz w:val="21"/>
          <w:szCs w:val="21"/>
          <w:lang w:val="en-AU"/>
        </w:rPr>
        <w:t xml:space="preserve">ecent global </w:t>
      </w:r>
      <w:r w:rsidR="00DB10C6">
        <w:rPr>
          <w:sz w:val="21"/>
          <w:szCs w:val="21"/>
          <w:lang w:val="en-AU"/>
        </w:rPr>
        <w:t xml:space="preserve">industry </w:t>
      </w:r>
      <w:r w:rsidR="005F6C79">
        <w:rPr>
          <w:sz w:val="21"/>
          <w:szCs w:val="21"/>
          <w:lang w:val="en-AU"/>
        </w:rPr>
        <w:t xml:space="preserve">forums have discussed technical challenges </w:t>
      </w:r>
      <w:r w:rsidR="00DB10C6">
        <w:rPr>
          <w:sz w:val="21"/>
          <w:szCs w:val="21"/>
          <w:lang w:val="en-AU"/>
        </w:rPr>
        <w:t xml:space="preserve">facing </w:t>
      </w:r>
      <w:r w:rsidR="005F6C79">
        <w:rPr>
          <w:sz w:val="21"/>
          <w:szCs w:val="21"/>
          <w:lang w:val="en-AU"/>
        </w:rPr>
        <w:t xml:space="preserve">the rollout of 5G technology in various countries. </w:t>
      </w:r>
    </w:p>
    <w:p w14:paraId="3FED4D51" w14:textId="77777777" w:rsidR="008A43E2" w:rsidRDefault="008A43E2" w:rsidP="002737A2">
      <w:pPr>
        <w:rPr>
          <w:sz w:val="21"/>
          <w:szCs w:val="21"/>
          <w:u w:val="single"/>
          <w:lang w:val="en-AU"/>
        </w:rPr>
      </w:pPr>
    </w:p>
    <w:p w14:paraId="0DBBE69C" w14:textId="77777777" w:rsidR="00C32FB8" w:rsidRPr="000A76D1" w:rsidRDefault="001E2FD9" w:rsidP="002737A2">
      <w:pPr>
        <w:rPr>
          <w:b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 xml:space="preserve">5G and </w:t>
      </w:r>
      <w:r w:rsidR="00C32FB8" w:rsidRPr="00F42F54">
        <w:rPr>
          <w:b/>
          <w:sz w:val="21"/>
          <w:szCs w:val="21"/>
          <w:lang w:val="en-AU"/>
        </w:rPr>
        <w:t xml:space="preserve">EME </w:t>
      </w:r>
      <w:r>
        <w:rPr>
          <w:b/>
          <w:sz w:val="21"/>
          <w:szCs w:val="21"/>
          <w:lang w:val="en-AU"/>
        </w:rPr>
        <w:t>trials</w:t>
      </w:r>
    </w:p>
    <w:p w14:paraId="7C8A9B67" w14:textId="2E639BC2" w:rsidR="00C32FB8" w:rsidRPr="000A76D1" w:rsidRDefault="00DB10C6" w:rsidP="002737A2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Industry representatives and AMTA gave ARPANSA an overview of how they expect 5G technology to be deployed and utilised in Australia, including some information on </w:t>
      </w:r>
      <w:r w:rsidR="00EC16AE">
        <w:rPr>
          <w:sz w:val="21"/>
          <w:szCs w:val="21"/>
          <w:lang w:val="en-AU"/>
        </w:rPr>
        <w:t xml:space="preserve">EME </w:t>
      </w:r>
      <w:r>
        <w:rPr>
          <w:sz w:val="21"/>
          <w:szCs w:val="21"/>
          <w:lang w:val="en-AU"/>
        </w:rPr>
        <w:t xml:space="preserve">implications. </w:t>
      </w:r>
      <w:r w:rsidR="006654E7" w:rsidRPr="000A76D1">
        <w:rPr>
          <w:sz w:val="21"/>
          <w:szCs w:val="21"/>
          <w:lang w:val="en-AU"/>
        </w:rPr>
        <w:t xml:space="preserve">A </w:t>
      </w:r>
      <w:r>
        <w:rPr>
          <w:sz w:val="21"/>
          <w:szCs w:val="21"/>
          <w:lang w:val="en-AU"/>
        </w:rPr>
        <w:t xml:space="preserve">summary </w:t>
      </w:r>
      <w:r w:rsidR="006654E7" w:rsidRPr="000A76D1">
        <w:rPr>
          <w:sz w:val="21"/>
          <w:szCs w:val="21"/>
          <w:lang w:val="en-AU"/>
        </w:rPr>
        <w:t xml:space="preserve">was provided of </w:t>
      </w:r>
      <w:r w:rsidR="00B71E64" w:rsidRPr="000A76D1">
        <w:rPr>
          <w:sz w:val="21"/>
          <w:szCs w:val="21"/>
          <w:lang w:val="en-AU"/>
        </w:rPr>
        <w:t>current trials of 5G technology currently underway, including deployment</w:t>
      </w:r>
      <w:r>
        <w:rPr>
          <w:sz w:val="21"/>
          <w:szCs w:val="21"/>
          <w:lang w:val="en-AU"/>
        </w:rPr>
        <w:t>, testing and measurement of EME</w:t>
      </w:r>
      <w:r w:rsidR="00B71E64" w:rsidRPr="000A76D1">
        <w:rPr>
          <w:sz w:val="21"/>
          <w:szCs w:val="21"/>
          <w:lang w:val="en-AU"/>
        </w:rPr>
        <w:t xml:space="preserve"> outputs</w:t>
      </w:r>
      <w:r w:rsidR="00367D08" w:rsidRPr="000A76D1">
        <w:rPr>
          <w:sz w:val="21"/>
          <w:szCs w:val="21"/>
          <w:lang w:val="en-AU"/>
        </w:rPr>
        <w:t>.</w:t>
      </w:r>
    </w:p>
    <w:p w14:paraId="6C78A91D" w14:textId="77777777" w:rsidR="008A43E2" w:rsidRDefault="008A43E2" w:rsidP="002737A2">
      <w:pPr>
        <w:rPr>
          <w:sz w:val="21"/>
          <w:szCs w:val="21"/>
          <w:u w:val="single"/>
          <w:lang w:val="en-AU"/>
        </w:rPr>
      </w:pPr>
    </w:p>
    <w:p w14:paraId="6BFCB08C" w14:textId="77777777" w:rsidR="00B27DE1" w:rsidRPr="00F42F54" w:rsidRDefault="00B27DE1" w:rsidP="00B27DE1">
      <w:pPr>
        <w:rPr>
          <w:b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>World Health Organisation (WHO) Environmental Health Criteria (EHC)</w:t>
      </w:r>
    </w:p>
    <w:p w14:paraId="580DE42B" w14:textId="3E5B1E52" w:rsidR="00B27DE1" w:rsidRDefault="00B27DE1" w:rsidP="00B27DE1">
      <w:r>
        <w:t xml:space="preserve">The </w:t>
      </w:r>
      <w:r w:rsidR="006F32B2">
        <w:t xml:space="preserve">WHO </w:t>
      </w:r>
      <w:r>
        <w:t xml:space="preserve">is undertaking a health risk assessment of radiofrequency fields (RF), to be published as a monograph in the </w:t>
      </w:r>
      <w:r w:rsidR="006F32B2">
        <w:t xml:space="preserve">EHC </w:t>
      </w:r>
      <w:r>
        <w:t xml:space="preserve">Series. Project delays have required the project to be delivered as two separate documents – a review of the scientific literature and an assessment of the potential adverse health outcomes. </w:t>
      </w:r>
    </w:p>
    <w:p w14:paraId="27F72276" w14:textId="77777777" w:rsidR="00B27DE1" w:rsidRDefault="00B27DE1" w:rsidP="001E2FD9">
      <w:pPr>
        <w:rPr>
          <w:b/>
          <w:sz w:val="21"/>
          <w:szCs w:val="21"/>
          <w:lang w:val="en-AU"/>
        </w:rPr>
      </w:pPr>
    </w:p>
    <w:p w14:paraId="4EF1BE5E" w14:textId="77777777" w:rsidR="001E2FD9" w:rsidRPr="00F42F54" w:rsidRDefault="001E2FD9" w:rsidP="001E2FD9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Revision of ICNIRP Guidelines</w:t>
      </w:r>
    </w:p>
    <w:p w14:paraId="2B20EA26" w14:textId="77777777" w:rsidR="001E2FD9" w:rsidRPr="006F32B2" w:rsidRDefault="001E2FD9" w:rsidP="001E2FD9">
      <w:pPr>
        <w:rPr>
          <w:sz w:val="21"/>
          <w:szCs w:val="21"/>
          <w:lang w:val="en-AU"/>
        </w:rPr>
      </w:pPr>
      <w:r w:rsidRPr="006F32B2">
        <w:rPr>
          <w:sz w:val="21"/>
          <w:szCs w:val="21"/>
          <w:lang w:val="en-AU"/>
        </w:rPr>
        <w:t xml:space="preserve">The International Commission on Non-Ionizing Radiation Protection (ICNIRP) was expected to publish its guidelines </w:t>
      </w:r>
      <w:r w:rsidR="00E116B3">
        <w:rPr>
          <w:sz w:val="21"/>
          <w:szCs w:val="21"/>
          <w:lang w:val="en-AU"/>
        </w:rPr>
        <w:t xml:space="preserve">for high frequency </w:t>
      </w:r>
      <w:r w:rsidRPr="006F32B2">
        <w:rPr>
          <w:sz w:val="21"/>
          <w:szCs w:val="21"/>
          <w:lang w:val="en-AU"/>
        </w:rPr>
        <w:t xml:space="preserve">after the publication of the </w:t>
      </w:r>
      <w:r w:rsidR="00B27DE1">
        <w:rPr>
          <w:sz w:val="21"/>
          <w:szCs w:val="21"/>
          <w:lang w:val="en-AU"/>
        </w:rPr>
        <w:t xml:space="preserve">WHO EHC </w:t>
      </w:r>
      <w:r w:rsidRPr="006F32B2">
        <w:rPr>
          <w:sz w:val="21"/>
          <w:szCs w:val="21"/>
          <w:lang w:val="en-AU"/>
        </w:rPr>
        <w:t xml:space="preserve">on the health effects of </w:t>
      </w:r>
      <w:r w:rsidR="00B27DE1">
        <w:rPr>
          <w:sz w:val="21"/>
          <w:szCs w:val="21"/>
          <w:lang w:val="en-AU"/>
        </w:rPr>
        <w:t>RF</w:t>
      </w:r>
      <w:r w:rsidRPr="006F32B2">
        <w:rPr>
          <w:sz w:val="21"/>
          <w:szCs w:val="21"/>
          <w:lang w:val="en-AU"/>
        </w:rPr>
        <w:t xml:space="preserve">. It is now anticipated that </w:t>
      </w:r>
      <w:r w:rsidR="009B486D" w:rsidRPr="006F32B2">
        <w:rPr>
          <w:sz w:val="21"/>
          <w:szCs w:val="21"/>
          <w:lang w:val="en-AU"/>
        </w:rPr>
        <w:t xml:space="preserve">ICNIRP will </w:t>
      </w:r>
      <w:r w:rsidRPr="006F32B2">
        <w:rPr>
          <w:sz w:val="21"/>
          <w:szCs w:val="21"/>
          <w:lang w:val="en-AU"/>
        </w:rPr>
        <w:t xml:space="preserve">publish its </w:t>
      </w:r>
      <w:r w:rsidR="009B486D">
        <w:rPr>
          <w:sz w:val="21"/>
          <w:szCs w:val="21"/>
          <w:lang w:val="en-AU"/>
        </w:rPr>
        <w:t xml:space="preserve">draft </w:t>
      </w:r>
      <w:r w:rsidRPr="006F32B2">
        <w:rPr>
          <w:sz w:val="21"/>
          <w:szCs w:val="21"/>
          <w:lang w:val="en-AU"/>
        </w:rPr>
        <w:t>guidelines</w:t>
      </w:r>
      <w:r w:rsidR="009B486D" w:rsidRPr="006F32B2">
        <w:rPr>
          <w:sz w:val="21"/>
          <w:szCs w:val="21"/>
          <w:lang w:val="en-AU"/>
        </w:rPr>
        <w:t>,</w:t>
      </w:r>
      <w:r w:rsidRPr="006F32B2">
        <w:rPr>
          <w:sz w:val="21"/>
          <w:szCs w:val="21"/>
          <w:lang w:val="en-AU"/>
        </w:rPr>
        <w:t xml:space="preserve"> irrespective of the </w:t>
      </w:r>
      <w:r w:rsidR="009B486D">
        <w:rPr>
          <w:sz w:val="21"/>
          <w:szCs w:val="21"/>
          <w:lang w:val="en-AU"/>
        </w:rPr>
        <w:t xml:space="preserve">WHO </w:t>
      </w:r>
      <w:r w:rsidRPr="006F32B2">
        <w:rPr>
          <w:sz w:val="21"/>
          <w:szCs w:val="21"/>
          <w:lang w:val="en-AU"/>
        </w:rPr>
        <w:t>EHC</w:t>
      </w:r>
      <w:r w:rsidR="009B486D" w:rsidRPr="006F32B2">
        <w:rPr>
          <w:sz w:val="21"/>
          <w:szCs w:val="21"/>
          <w:lang w:val="en-AU"/>
        </w:rPr>
        <w:t xml:space="preserve">, </w:t>
      </w:r>
      <w:r w:rsidR="009B486D">
        <w:rPr>
          <w:sz w:val="21"/>
          <w:szCs w:val="21"/>
          <w:lang w:val="en-AU"/>
        </w:rPr>
        <w:t xml:space="preserve">in July </w:t>
      </w:r>
      <w:r w:rsidR="009B486D" w:rsidRPr="006F32B2">
        <w:rPr>
          <w:sz w:val="21"/>
          <w:szCs w:val="21"/>
          <w:lang w:val="en-AU"/>
        </w:rPr>
        <w:t>2018</w:t>
      </w:r>
      <w:r w:rsidRPr="006F32B2">
        <w:rPr>
          <w:sz w:val="21"/>
          <w:szCs w:val="21"/>
          <w:lang w:val="en-AU"/>
        </w:rPr>
        <w:t>.</w:t>
      </w:r>
    </w:p>
    <w:p w14:paraId="28C39104" w14:textId="77777777" w:rsidR="001E2FD9" w:rsidRDefault="001E2FD9" w:rsidP="002737A2">
      <w:pPr>
        <w:rPr>
          <w:b/>
          <w:sz w:val="21"/>
          <w:szCs w:val="21"/>
          <w:lang w:val="en-AU"/>
        </w:rPr>
      </w:pPr>
    </w:p>
    <w:p w14:paraId="719F1ECA" w14:textId="77777777" w:rsidR="001E2FD9" w:rsidRDefault="001E2FD9" w:rsidP="002737A2">
      <w:pPr>
        <w:rPr>
          <w:b/>
          <w:sz w:val="21"/>
          <w:szCs w:val="21"/>
          <w:lang w:val="en-AU"/>
        </w:rPr>
      </w:pPr>
    </w:p>
    <w:p w14:paraId="006D3182" w14:textId="77777777" w:rsidR="001E2FD9" w:rsidRPr="00F42F54" w:rsidRDefault="001E2FD9" w:rsidP="001E2FD9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 xml:space="preserve">Review of </w:t>
      </w:r>
      <w:r w:rsidR="006654E7">
        <w:rPr>
          <w:b/>
          <w:sz w:val="21"/>
          <w:szCs w:val="21"/>
          <w:lang w:val="en-AU"/>
        </w:rPr>
        <w:t>Radiation Protection Series No.3 (</w:t>
      </w:r>
      <w:r w:rsidRPr="00F42F54">
        <w:rPr>
          <w:b/>
          <w:sz w:val="21"/>
          <w:szCs w:val="21"/>
          <w:lang w:val="en-AU"/>
        </w:rPr>
        <w:t>RPS</w:t>
      </w:r>
      <w:r w:rsidR="006F32B2">
        <w:rPr>
          <w:b/>
          <w:sz w:val="21"/>
          <w:szCs w:val="21"/>
          <w:lang w:val="en-AU"/>
        </w:rPr>
        <w:t xml:space="preserve"> </w:t>
      </w:r>
      <w:r w:rsidRPr="00F42F54">
        <w:rPr>
          <w:b/>
          <w:sz w:val="21"/>
          <w:szCs w:val="21"/>
          <w:lang w:val="en-AU"/>
        </w:rPr>
        <w:t>3</w:t>
      </w:r>
      <w:r w:rsidR="006654E7">
        <w:rPr>
          <w:b/>
          <w:sz w:val="21"/>
          <w:szCs w:val="21"/>
          <w:lang w:val="en-AU"/>
        </w:rPr>
        <w:t>)</w:t>
      </w:r>
    </w:p>
    <w:p w14:paraId="78110118" w14:textId="77777777" w:rsidR="001E2FD9" w:rsidRPr="000A76D1" w:rsidRDefault="006654E7" w:rsidP="001E2FD9">
      <w:pPr>
        <w:rPr>
          <w:sz w:val="21"/>
          <w:szCs w:val="21"/>
          <w:lang w:val="en-AU"/>
        </w:rPr>
      </w:pPr>
      <w:r w:rsidRPr="000A76D1">
        <w:rPr>
          <w:sz w:val="21"/>
          <w:szCs w:val="21"/>
          <w:lang w:val="en-AU"/>
        </w:rPr>
        <w:t>ARPANSA provided an update on the review of RPS</w:t>
      </w:r>
      <w:r w:rsidR="006F32B2">
        <w:rPr>
          <w:sz w:val="21"/>
          <w:szCs w:val="21"/>
          <w:lang w:val="en-AU"/>
        </w:rPr>
        <w:t xml:space="preserve"> </w:t>
      </w:r>
      <w:r w:rsidRPr="000A76D1">
        <w:rPr>
          <w:sz w:val="21"/>
          <w:szCs w:val="21"/>
          <w:lang w:val="en-AU"/>
        </w:rPr>
        <w:t xml:space="preserve">3 </w:t>
      </w:r>
      <w:r w:rsidR="006F32B2">
        <w:rPr>
          <w:sz w:val="21"/>
          <w:szCs w:val="21"/>
          <w:lang w:val="en-AU"/>
        </w:rPr>
        <w:t>– the</w:t>
      </w:r>
      <w:r w:rsidRPr="000A76D1">
        <w:rPr>
          <w:sz w:val="21"/>
          <w:szCs w:val="21"/>
          <w:lang w:val="en-AU"/>
        </w:rPr>
        <w:t xml:space="preserve"> </w:t>
      </w:r>
      <w:r w:rsidRPr="006F32B2">
        <w:rPr>
          <w:i/>
          <w:sz w:val="21"/>
          <w:szCs w:val="21"/>
          <w:lang w:val="en-AU"/>
        </w:rPr>
        <w:t>Radiation Protection Standard for Maximum Exposure Levels to Radiofrequency Fields - 3 kHz to 300 GHz (2002)</w:t>
      </w:r>
      <w:r w:rsidR="001E2FD9" w:rsidRPr="000A76D1">
        <w:rPr>
          <w:sz w:val="21"/>
          <w:szCs w:val="21"/>
          <w:lang w:val="en-AU"/>
        </w:rPr>
        <w:t>.</w:t>
      </w:r>
      <w:r w:rsidR="00B27DE1">
        <w:rPr>
          <w:sz w:val="21"/>
          <w:szCs w:val="21"/>
          <w:lang w:val="en-AU"/>
        </w:rPr>
        <w:t xml:space="preserve"> </w:t>
      </w:r>
      <w:r w:rsidR="00E116B3">
        <w:rPr>
          <w:sz w:val="21"/>
          <w:szCs w:val="21"/>
          <w:lang w:val="en-AU"/>
        </w:rPr>
        <w:t xml:space="preserve">The review of </w:t>
      </w:r>
      <w:r w:rsidR="00B27DE1">
        <w:rPr>
          <w:sz w:val="21"/>
          <w:szCs w:val="21"/>
          <w:lang w:val="en-AU"/>
        </w:rPr>
        <w:t xml:space="preserve">RPS </w:t>
      </w:r>
      <w:r w:rsidR="00E116B3">
        <w:rPr>
          <w:sz w:val="21"/>
          <w:szCs w:val="21"/>
          <w:lang w:val="en-AU"/>
        </w:rPr>
        <w:t xml:space="preserve">3 will consider updated guidance from ICNIRP. </w:t>
      </w:r>
    </w:p>
    <w:p w14:paraId="3F63F0C1" w14:textId="77777777" w:rsidR="001E2FD9" w:rsidRDefault="001E2FD9" w:rsidP="002737A2">
      <w:pPr>
        <w:rPr>
          <w:b/>
          <w:sz w:val="21"/>
          <w:szCs w:val="21"/>
          <w:lang w:val="en-AU"/>
        </w:rPr>
      </w:pPr>
    </w:p>
    <w:p w14:paraId="7817E4DE" w14:textId="77777777" w:rsidR="00C32FB8" w:rsidRPr="000A76D1" w:rsidRDefault="00C32FB8" w:rsidP="002737A2">
      <w:pPr>
        <w:rPr>
          <w:b/>
          <w:sz w:val="21"/>
          <w:szCs w:val="21"/>
          <w:lang w:val="en-AU"/>
        </w:rPr>
      </w:pPr>
      <w:r w:rsidRPr="00F42F54">
        <w:rPr>
          <w:b/>
          <w:sz w:val="21"/>
          <w:szCs w:val="21"/>
          <w:lang w:val="en-AU"/>
        </w:rPr>
        <w:t>NHMRC EME research funding</w:t>
      </w:r>
    </w:p>
    <w:p w14:paraId="47B400CC" w14:textId="77777777" w:rsidR="00D96829" w:rsidRPr="00D96829" w:rsidRDefault="00866F79" w:rsidP="002737A2">
      <w:pPr>
        <w:rPr>
          <w:sz w:val="21"/>
          <w:szCs w:val="21"/>
          <w:lang w:val="en-AU"/>
        </w:rPr>
      </w:pPr>
      <w:r w:rsidRPr="000A76D1">
        <w:rPr>
          <w:sz w:val="21"/>
          <w:szCs w:val="21"/>
          <w:lang w:val="en-AU"/>
        </w:rPr>
        <w:lastRenderedPageBreak/>
        <w:t xml:space="preserve">ARPANSA noted it continues to have ongoing discussions with relevant government agencies to find </w:t>
      </w:r>
      <w:r w:rsidR="00DF5A39">
        <w:rPr>
          <w:sz w:val="21"/>
          <w:szCs w:val="21"/>
          <w:lang w:val="en-AU"/>
        </w:rPr>
        <w:t xml:space="preserve">a </w:t>
      </w:r>
      <w:r w:rsidRPr="000A76D1">
        <w:rPr>
          <w:sz w:val="21"/>
          <w:szCs w:val="21"/>
          <w:lang w:val="en-AU"/>
        </w:rPr>
        <w:t xml:space="preserve">solution to the funding of Australia’s EME Program, including ARPANSA’s own activities as well as </w:t>
      </w:r>
      <w:r w:rsidR="00DF5A39">
        <w:rPr>
          <w:sz w:val="21"/>
          <w:szCs w:val="21"/>
          <w:lang w:val="en-AU"/>
        </w:rPr>
        <w:t>research funding administered through the National Health and Medical Research Counc</w:t>
      </w:r>
      <w:r w:rsidR="00DF5A39" w:rsidRPr="000A76D1">
        <w:rPr>
          <w:sz w:val="21"/>
          <w:szCs w:val="21"/>
          <w:lang w:val="en-AU"/>
        </w:rPr>
        <w:t>il (NHMRC)</w:t>
      </w:r>
      <w:r w:rsidRPr="000A76D1">
        <w:rPr>
          <w:sz w:val="21"/>
          <w:szCs w:val="21"/>
          <w:lang w:val="en-AU"/>
        </w:rPr>
        <w:t>.</w:t>
      </w:r>
      <w:r w:rsidR="00DF5A39" w:rsidRPr="000A76D1">
        <w:rPr>
          <w:sz w:val="21"/>
          <w:szCs w:val="21"/>
          <w:lang w:val="en-AU"/>
        </w:rPr>
        <w:t xml:space="preserve"> The </w:t>
      </w:r>
      <w:r w:rsidR="00D96829">
        <w:rPr>
          <w:sz w:val="21"/>
          <w:szCs w:val="21"/>
          <w:lang w:val="en-AU"/>
        </w:rPr>
        <w:t xml:space="preserve">immediate </w:t>
      </w:r>
      <w:r w:rsidR="00A719D8">
        <w:rPr>
          <w:sz w:val="21"/>
          <w:szCs w:val="21"/>
          <w:lang w:val="en-AU"/>
        </w:rPr>
        <w:t xml:space="preserve">and </w:t>
      </w:r>
      <w:r w:rsidR="00D96829">
        <w:rPr>
          <w:sz w:val="21"/>
          <w:szCs w:val="21"/>
          <w:lang w:val="en-AU"/>
        </w:rPr>
        <w:t xml:space="preserve">ongoing </w:t>
      </w:r>
      <w:r w:rsidR="00DF5A39" w:rsidRPr="000A76D1">
        <w:rPr>
          <w:sz w:val="21"/>
          <w:szCs w:val="21"/>
          <w:lang w:val="en-AU"/>
        </w:rPr>
        <w:t xml:space="preserve">viability of Australia’s EME Program was discussed and </w:t>
      </w:r>
      <w:r w:rsidR="00D96829">
        <w:rPr>
          <w:sz w:val="21"/>
          <w:szCs w:val="21"/>
          <w:lang w:val="en-AU"/>
        </w:rPr>
        <w:t xml:space="preserve">the need to build a sustainable and independent national funding model to achieve health and safety policy objectives which </w:t>
      </w:r>
      <w:r w:rsidR="00DF5A39">
        <w:rPr>
          <w:sz w:val="21"/>
          <w:szCs w:val="21"/>
          <w:lang w:val="en-AU"/>
        </w:rPr>
        <w:t>support industry</w:t>
      </w:r>
      <w:r w:rsidR="003839BF">
        <w:rPr>
          <w:sz w:val="21"/>
          <w:szCs w:val="21"/>
          <w:lang w:val="en-AU"/>
        </w:rPr>
        <w:t xml:space="preserve"> and the Australian community</w:t>
      </w:r>
      <w:r w:rsidR="00367D08" w:rsidRPr="000A76D1">
        <w:rPr>
          <w:sz w:val="21"/>
          <w:szCs w:val="21"/>
          <w:lang w:val="en-AU"/>
        </w:rPr>
        <w:t>.</w:t>
      </w:r>
    </w:p>
    <w:p w14:paraId="5F8F7E87" w14:textId="77777777" w:rsidR="00C32FB8" w:rsidRDefault="00C32FB8" w:rsidP="002737A2">
      <w:pPr>
        <w:rPr>
          <w:sz w:val="21"/>
          <w:szCs w:val="21"/>
          <w:u w:val="single"/>
          <w:lang w:val="en-AU"/>
        </w:rPr>
      </w:pPr>
    </w:p>
    <w:p w14:paraId="1EF5FAE1" w14:textId="77777777" w:rsidR="00406D9A" w:rsidRPr="00F42F54" w:rsidRDefault="00406D9A" w:rsidP="00406D9A">
      <w:pPr>
        <w:rPr>
          <w:b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>Other business</w:t>
      </w:r>
    </w:p>
    <w:p w14:paraId="5DA64A8D" w14:textId="77777777" w:rsidR="00D96829" w:rsidRPr="00DB10C6" w:rsidRDefault="00D96829" w:rsidP="002737A2">
      <w:pPr>
        <w:rPr>
          <w:b/>
          <w:sz w:val="21"/>
          <w:szCs w:val="21"/>
          <w:lang w:val="en-AU"/>
        </w:rPr>
      </w:pPr>
      <w:r w:rsidRPr="00D96829">
        <w:rPr>
          <w:sz w:val="21"/>
          <w:szCs w:val="21"/>
          <w:lang w:val="en-AU"/>
        </w:rPr>
        <w:t xml:space="preserve">Anticipated changes to the </w:t>
      </w:r>
      <w:r w:rsidRPr="00D96829">
        <w:rPr>
          <w:i/>
          <w:sz w:val="21"/>
          <w:szCs w:val="21"/>
          <w:lang w:val="en-AU"/>
        </w:rPr>
        <w:t>Radiocommunications Act 1992</w:t>
      </w:r>
      <w:r w:rsidRPr="00D96829">
        <w:rPr>
          <w:sz w:val="21"/>
          <w:szCs w:val="21"/>
          <w:lang w:val="en-AU"/>
        </w:rPr>
        <w:t xml:space="preserve"> were discussed.</w:t>
      </w:r>
    </w:p>
    <w:sectPr w:rsidR="00D96829" w:rsidRPr="00DB10C6" w:rsidSect="0096107C">
      <w:pgSz w:w="11906" w:h="16838"/>
      <w:pgMar w:top="1191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79F2"/>
    <w:multiLevelType w:val="hybridMultilevel"/>
    <w:tmpl w:val="6FD26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C05"/>
    <w:multiLevelType w:val="hybridMultilevel"/>
    <w:tmpl w:val="ED80DAF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097948"/>
    <w:multiLevelType w:val="hybridMultilevel"/>
    <w:tmpl w:val="1576A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257B0"/>
    <w:multiLevelType w:val="hybridMultilevel"/>
    <w:tmpl w:val="8E6AFBF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4D1023"/>
    <w:multiLevelType w:val="hybridMultilevel"/>
    <w:tmpl w:val="5B0AF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213C6"/>
    <w:multiLevelType w:val="multilevel"/>
    <w:tmpl w:val="364A1FE2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(%4)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DE"/>
    <w:rsid w:val="00007FCA"/>
    <w:rsid w:val="0003292B"/>
    <w:rsid w:val="00044ACB"/>
    <w:rsid w:val="00044D20"/>
    <w:rsid w:val="000568B6"/>
    <w:rsid w:val="00057D20"/>
    <w:rsid w:val="000617C1"/>
    <w:rsid w:val="0006655C"/>
    <w:rsid w:val="0007083C"/>
    <w:rsid w:val="000745A6"/>
    <w:rsid w:val="00077894"/>
    <w:rsid w:val="000814EE"/>
    <w:rsid w:val="0008401D"/>
    <w:rsid w:val="0008606B"/>
    <w:rsid w:val="00091769"/>
    <w:rsid w:val="000A76D1"/>
    <w:rsid w:val="000C149D"/>
    <w:rsid w:val="000D2511"/>
    <w:rsid w:val="000D3352"/>
    <w:rsid w:val="000D38CC"/>
    <w:rsid w:val="00100F3D"/>
    <w:rsid w:val="00152B35"/>
    <w:rsid w:val="001578F3"/>
    <w:rsid w:val="00164858"/>
    <w:rsid w:val="00172C78"/>
    <w:rsid w:val="001901E2"/>
    <w:rsid w:val="001A1BC3"/>
    <w:rsid w:val="001B3843"/>
    <w:rsid w:val="001B53E2"/>
    <w:rsid w:val="001B5C7A"/>
    <w:rsid w:val="001C5C09"/>
    <w:rsid w:val="001D0D16"/>
    <w:rsid w:val="001D1145"/>
    <w:rsid w:val="001E2FD9"/>
    <w:rsid w:val="00213D72"/>
    <w:rsid w:val="00221510"/>
    <w:rsid w:val="0022305B"/>
    <w:rsid w:val="00224E62"/>
    <w:rsid w:val="002315FA"/>
    <w:rsid w:val="00236E5A"/>
    <w:rsid w:val="0024542A"/>
    <w:rsid w:val="00261E5B"/>
    <w:rsid w:val="002663EE"/>
    <w:rsid w:val="00273147"/>
    <w:rsid w:val="002737A2"/>
    <w:rsid w:val="00281730"/>
    <w:rsid w:val="002A270F"/>
    <w:rsid w:val="002B3545"/>
    <w:rsid w:val="002C719B"/>
    <w:rsid w:val="002E7301"/>
    <w:rsid w:val="002F452D"/>
    <w:rsid w:val="003042FF"/>
    <w:rsid w:val="003217E0"/>
    <w:rsid w:val="00324ED0"/>
    <w:rsid w:val="00367D08"/>
    <w:rsid w:val="003839BF"/>
    <w:rsid w:val="00386A65"/>
    <w:rsid w:val="003E4300"/>
    <w:rsid w:val="004048E4"/>
    <w:rsid w:val="00406D9A"/>
    <w:rsid w:val="004228F6"/>
    <w:rsid w:val="0043236F"/>
    <w:rsid w:val="00440B04"/>
    <w:rsid w:val="00444A23"/>
    <w:rsid w:val="0044519C"/>
    <w:rsid w:val="00446C1A"/>
    <w:rsid w:val="00451CC5"/>
    <w:rsid w:val="004626E2"/>
    <w:rsid w:val="00477A83"/>
    <w:rsid w:val="0048754A"/>
    <w:rsid w:val="004928EF"/>
    <w:rsid w:val="00496AA6"/>
    <w:rsid w:val="00497765"/>
    <w:rsid w:val="004977E5"/>
    <w:rsid w:val="004B4F50"/>
    <w:rsid w:val="004C4936"/>
    <w:rsid w:val="004E0C06"/>
    <w:rsid w:val="004E4A1F"/>
    <w:rsid w:val="004F3B9B"/>
    <w:rsid w:val="00500DC2"/>
    <w:rsid w:val="00511A7E"/>
    <w:rsid w:val="00520377"/>
    <w:rsid w:val="0052178D"/>
    <w:rsid w:val="005262F1"/>
    <w:rsid w:val="00527D40"/>
    <w:rsid w:val="00530CA2"/>
    <w:rsid w:val="00540443"/>
    <w:rsid w:val="00545C02"/>
    <w:rsid w:val="00571E4E"/>
    <w:rsid w:val="005D66E6"/>
    <w:rsid w:val="005F6C79"/>
    <w:rsid w:val="00634B83"/>
    <w:rsid w:val="00637E23"/>
    <w:rsid w:val="00654F76"/>
    <w:rsid w:val="006563B2"/>
    <w:rsid w:val="00660D73"/>
    <w:rsid w:val="006654E7"/>
    <w:rsid w:val="00670CD0"/>
    <w:rsid w:val="00671D4B"/>
    <w:rsid w:val="00682620"/>
    <w:rsid w:val="006B047E"/>
    <w:rsid w:val="006C7C38"/>
    <w:rsid w:val="006E3400"/>
    <w:rsid w:val="006F32B2"/>
    <w:rsid w:val="00704B54"/>
    <w:rsid w:val="00705643"/>
    <w:rsid w:val="00705785"/>
    <w:rsid w:val="00714542"/>
    <w:rsid w:val="007241E5"/>
    <w:rsid w:val="007308AB"/>
    <w:rsid w:val="00740BC2"/>
    <w:rsid w:val="007414FB"/>
    <w:rsid w:val="007462D9"/>
    <w:rsid w:val="0075136A"/>
    <w:rsid w:val="007614C3"/>
    <w:rsid w:val="00776DDE"/>
    <w:rsid w:val="00791233"/>
    <w:rsid w:val="007A1D43"/>
    <w:rsid w:val="007B2F06"/>
    <w:rsid w:val="007D080A"/>
    <w:rsid w:val="007D61CE"/>
    <w:rsid w:val="00812F91"/>
    <w:rsid w:val="00831E81"/>
    <w:rsid w:val="008341CE"/>
    <w:rsid w:val="0084674F"/>
    <w:rsid w:val="00854C38"/>
    <w:rsid w:val="00856F82"/>
    <w:rsid w:val="0086462A"/>
    <w:rsid w:val="00866F79"/>
    <w:rsid w:val="00894555"/>
    <w:rsid w:val="008A43E2"/>
    <w:rsid w:val="008B79BA"/>
    <w:rsid w:val="008D0AE1"/>
    <w:rsid w:val="008D42F7"/>
    <w:rsid w:val="008E22D9"/>
    <w:rsid w:val="008F0306"/>
    <w:rsid w:val="009235C6"/>
    <w:rsid w:val="009354D1"/>
    <w:rsid w:val="00954AA5"/>
    <w:rsid w:val="009567EB"/>
    <w:rsid w:val="0096107C"/>
    <w:rsid w:val="00984520"/>
    <w:rsid w:val="00993253"/>
    <w:rsid w:val="009B486D"/>
    <w:rsid w:val="009C081A"/>
    <w:rsid w:val="009D4FB6"/>
    <w:rsid w:val="009E6B3B"/>
    <w:rsid w:val="009E75B1"/>
    <w:rsid w:val="00A07C7C"/>
    <w:rsid w:val="00A13F7A"/>
    <w:rsid w:val="00A155E1"/>
    <w:rsid w:val="00A16E7B"/>
    <w:rsid w:val="00A438F8"/>
    <w:rsid w:val="00A518B4"/>
    <w:rsid w:val="00A6040E"/>
    <w:rsid w:val="00A66508"/>
    <w:rsid w:val="00A719D8"/>
    <w:rsid w:val="00A72A29"/>
    <w:rsid w:val="00A80595"/>
    <w:rsid w:val="00A87B9E"/>
    <w:rsid w:val="00A93220"/>
    <w:rsid w:val="00A9409D"/>
    <w:rsid w:val="00AA7D50"/>
    <w:rsid w:val="00AC53F6"/>
    <w:rsid w:val="00AD202C"/>
    <w:rsid w:val="00AE68F6"/>
    <w:rsid w:val="00AE7B9E"/>
    <w:rsid w:val="00AF097F"/>
    <w:rsid w:val="00AF3478"/>
    <w:rsid w:val="00B15E3A"/>
    <w:rsid w:val="00B25D3E"/>
    <w:rsid w:val="00B27DE1"/>
    <w:rsid w:val="00B334F0"/>
    <w:rsid w:val="00B45687"/>
    <w:rsid w:val="00B45D4F"/>
    <w:rsid w:val="00B71E64"/>
    <w:rsid w:val="00B73E5C"/>
    <w:rsid w:val="00B80043"/>
    <w:rsid w:val="00B9708B"/>
    <w:rsid w:val="00BA1A31"/>
    <w:rsid w:val="00BC59A5"/>
    <w:rsid w:val="00BC78DA"/>
    <w:rsid w:val="00BE6878"/>
    <w:rsid w:val="00BE74D3"/>
    <w:rsid w:val="00BF3379"/>
    <w:rsid w:val="00C02C0C"/>
    <w:rsid w:val="00C22952"/>
    <w:rsid w:val="00C32FB8"/>
    <w:rsid w:val="00C76C0B"/>
    <w:rsid w:val="00CA0ACD"/>
    <w:rsid w:val="00CB4D9C"/>
    <w:rsid w:val="00CB5C23"/>
    <w:rsid w:val="00CB76DC"/>
    <w:rsid w:val="00CC3E06"/>
    <w:rsid w:val="00CE0FBC"/>
    <w:rsid w:val="00CF3C18"/>
    <w:rsid w:val="00D20EF4"/>
    <w:rsid w:val="00D25FF9"/>
    <w:rsid w:val="00D27F17"/>
    <w:rsid w:val="00D57270"/>
    <w:rsid w:val="00D623C3"/>
    <w:rsid w:val="00D96829"/>
    <w:rsid w:val="00DA36F8"/>
    <w:rsid w:val="00DA4E90"/>
    <w:rsid w:val="00DB0963"/>
    <w:rsid w:val="00DB10C6"/>
    <w:rsid w:val="00DD0684"/>
    <w:rsid w:val="00DD0695"/>
    <w:rsid w:val="00DF5A39"/>
    <w:rsid w:val="00E116B3"/>
    <w:rsid w:val="00E201F4"/>
    <w:rsid w:val="00E3698B"/>
    <w:rsid w:val="00E61DA6"/>
    <w:rsid w:val="00E65009"/>
    <w:rsid w:val="00E65544"/>
    <w:rsid w:val="00E76C49"/>
    <w:rsid w:val="00E902A0"/>
    <w:rsid w:val="00E93E7F"/>
    <w:rsid w:val="00EA334B"/>
    <w:rsid w:val="00EB3D17"/>
    <w:rsid w:val="00EC015E"/>
    <w:rsid w:val="00EC0EDD"/>
    <w:rsid w:val="00EC16AE"/>
    <w:rsid w:val="00EC7BF1"/>
    <w:rsid w:val="00ED7661"/>
    <w:rsid w:val="00EE10FF"/>
    <w:rsid w:val="00EE5BB7"/>
    <w:rsid w:val="00F00F36"/>
    <w:rsid w:val="00F11F08"/>
    <w:rsid w:val="00F17DE2"/>
    <w:rsid w:val="00F36D3E"/>
    <w:rsid w:val="00F378D2"/>
    <w:rsid w:val="00F42F54"/>
    <w:rsid w:val="00F451ED"/>
    <w:rsid w:val="00F97E41"/>
    <w:rsid w:val="00FC1516"/>
    <w:rsid w:val="00FE657F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4E1D"/>
  <w15:docId w15:val="{DC0D2835-A580-4D19-9301-13A5C471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D9"/>
    <w:pPr>
      <w:spacing w:after="0" w:line="240" w:lineRule="auto"/>
    </w:pPr>
    <w:rPr>
      <w:rFonts w:ascii="Calibri" w:hAnsi="Calibri" w:cs="Times New Roman"/>
      <w:lang w:val="en-US"/>
    </w:rPr>
  </w:style>
  <w:style w:type="paragraph" w:styleId="Heading1">
    <w:name w:val="heading 1"/>
    <w:basedOn w:val="Header"/>
    <w:next w:val="Normal"/>
    <w:link w:val="Heading1Char"/>
    <w:qFormat/>
    <w:rsid w:val="008D42F7"/>
    <w:pPr>
      <w:widowControl w:val="0"/>
      <w:numPr>
        <w:numId w:val="1"/>
      </w:numPr>
      <w:tabs>
        <w:tab w:val="clear" w:pos="4513"/>
        <w:tab w:val="clear" w:pos="9026"/>
      </w:tabs>
      <w:spacing w:after="120"/>
      <w:jc w:val="both"/>
      <w:outlineLvl w:val="0"/>
    </w:pPr>
    <w:rPr>
      <w:rFonts w:ascii="Times New Roman" w:eastAsia="Times New Roman" w:hAnsi="Times New Roman"/>
      <w:b/>
      <w:snapToGrid w:val="0"/>
      <w:sz w:val="24"/>
      <w:szCs w:val="20"/>
      <w:lang w:val="en-AU"/>
    </w:rPr>
  </w:style>
  <w:style w:type="paragraph" w:styleId="Heading2">
    <w:name w:val="heading 2"/>
    <w:basedOn w:val="Header"/>
    <w:next w:val="Normal"/>
    <w:link w:val="Heading2Char"/>
    <w:qFormat/>
    <w:rsid w:val="008D42F7"/>
    <w:pPr>
      <w:widowControl w:val="0"/>
      <w:numPr>
        <w:ilvl w:val="1"/>
        <w:numId w:val="1"/>
      </w:numPr>
      <w:tabs>
        <w:tab w:val="clear" w:pos="4513"/>
        <w:tab w:val="clear" w:pos="9026"/>
      </w:tabs>
      <w:spacing w:after="120"/>
      <w:jc w:val="both"/>
      <w:outlineLvl w:val="1"/>
    </w:pPr>
    <w:rPr>
      <w:rFonts w:ascii="Times New Roman" w:eastAsia="Times New Roman" w:hAnsi="Times New Roman"/>
      <w:b/>
      <w:snapToGrid w:val="0"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4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2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42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8D4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D42F7"/>
    <w:rPr>
      <w:rFonts w:ascii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E68F6"/>
    <w:pPr>
      <w:ind w:left="720"/>
      <w:contextualSpacing/>
    </w:pPr>
  </w:style>
  <w:style w:type="character" w:styleId="Hyperlink">
    <w:name w:val="Hyperlink"/>
    <w:rsid w:val="00E369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E62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E62"/>
    <w:rPr>
      <w:rFonts w:ascii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24E62"/>
    <w:pPr>
      <w:spacing w:after="0" w:line="240" w:lineRule="auto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62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46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4A1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C887-F97A-4A6B-B6EE-F580FBA6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AMTA – ARPANSA Liaison Forum, meeting summary 16 June 2017</vt:lpstr>
    </vt:vector>
  </TitlesOfParts>
  <Company>ARPANSA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AMTA – ARPANSA Liaison Forum, meeting summary 16 June 2017</dc:title>
  <dc:creator>ARPANSA</dc:creator>
  <cp:lastModifiedBy>Robert Guilfoyle</cp:lastModifiedBy>
  <cp:revision>2</cp:revision>
  <dcterms:created xsi:type="dcterms:W3CDTF">2018-07-04T02:47:00Z</dcterms:created>
  <dcterms:modified xsi:type="dcterms:W3CDTF">2018-07-04T02:47:00Z</dcterms:modified>
</cp:coreProperties>
</file>