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3686"/>
        <w:gridCol w:w="3260"/>
        <w:gridCol w:w="2813"/>
      </w:tblGrid>
      <w:tr w:rsidR="0057463C" w14:paraId="71F0EF57" w14:textId="77777777" w:rsidTr="0043177B">
        <w:tc>
          <w:tcPr>
            <w:tcW w:w="3686" w:type="dxa"/>
          </w:tcPr>
          <w:p w14:paraId="43EE2496" w14:textId="0FF8CAE1" w:rsidR="0057463C" w:rsidRDefault="0043177B" w:rsidP="00FE1553">
            <w:pPr>
              <w:jc w:val="center"/>
              <w:rPr>
                <w:rFonts w:ascii="Arial" w:hAnsi="Arial" w:cs="Arial"/>
                <w:sz w:val="28"/>
                <w:szCs w:val="48"/>
              </w:rPr>
            </w:pPr>
            <w:bookmarkStart w:id="0" w:name="_GoBack"/>
            <w:bookmarkEnd w:id="0"/>
            <w:r>
              <w:rPr>
                <w:rFonts w:ascii="Arial" w:hAnsi="Arial" w:cs="Arial"/>
                <w:noProof/>
                <w:sz w:val="28"/>
                <w:szCs w:val="48"/>
                <w:lang w:eastAsia="en-AU"/>
              </w:rPr>
              <w:drawing>
                <wp:inline distT="0" distB="0" distL="0" distR="0" wp14:anchorId="568BE5B7" wp14:editId="4FF87E5D">
                  <wp:extent cx="2408146" cy="800100"/>
                  <wp:effectExtent l="0" t="0" r="0" b="0"/>
                  <wp:docPr id="4" name="Picture 4" descr="C:\Users\wahlna\AppData\Local\Microsoft\Windows\INetCache\Content.Word\ARPANS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ahlna\AppData\Local\Microsoft\Windows\INetCache\Content.Word\ARPANSA-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2278" cy="801473"/>
                          </a:xfrm>
                          <a:prstGeom prst="rect">
                            <a:avLst/>
                          </a:prstGeom>
                          <a:noFill/>
                          <a:ln>
                            <a:noFill/>
                          </a:ln>
                        </pic:spPr>
                      </pic:pic>
                    </a:graphicData>
                  </a:graphic>
                </wp:inline>
              </w:drawing>
            </w:r>
          </w:p>
        </w:tc>
        <w:tc>
          <w:tcPr>
            <w:tcW w:w="3260" w:type="dxa"/>
          </w:tcPr>
          <w:p w14:paraId="72C01BC8" w14:textId="77777777" w:rsidR="002C7375" w:rsidRDefault="002C7375" w:rsidP="0057463C">
            <w:pPr>
              <w:spacing w:after="0"/>
              <w:jc w:val="center"/>
              <w:rPr>
                <w:rFonts w:ascii="Arial" w:hAnsi="Arial" w:cs="Arial"/>
                <w:sz w:val="28"/>
                <w:szCs w:val="48"/>
              </w:rPr>
            </w:pPr>
          </w:p>
          <w:p w14:paraId="21FE5CDF" w14:textId="77777777" w:rsidR="0057463C" w:rsidRDefault="0057463C" w:rsidP="00B800D1">
            <w:pPr>
              <w:spacing w:after="0"/>
              <w:jc w:val="center"/>
              <w:rPr>
                <w:rFonts w:ascii="Arial" w:hAnsi="Arial" w:cs="Arial"/>
                <w:sz w:val="28"/>
                <w:szCs w:val="48"/>
              </w:rPr>
            </w:pPr>
          </w:p>
        </w:tc>
        <w:tc>
          <w:tcPr>
            <w:tcW w:w="2813" w:type="dxa"/>
          </w:tcPr>
          <w:p w14:paraId="363D8A57" w14:textId="1313A37E" w:rsidR="0057463C" w:rsidRDefault="0043177B" w:rsidP="0043177B">
            <w:pPr>
              <w:jc w:val="center"/>
              <w:rPr>
                <w:rFonts w:ascii="Arial" w:hAnsi="Arial" w:cs="Arial"/>
                <w:sz w:val="28"/>
                <w:szCs w:val="48"/>
              </w:rPr>
            </w:pPr>
            <w:r>
              <w:rPr>
                <w:noProof/>
                <w:lang w:eastAsia="en-AU"/>
              </w:rPr>
              <w:drawing>
                <wp:anchor distT="0" distB="0" distL="114300" distR="114300" simplePos="0" relativeHeight="251659264" behindDoc="1" locked="0" layoutInCell="1" allowOverlap="1" wp14:anchorId="4390C73B" wp14:editId="21472315">
                  <wp:simplePos x="0" y="0"/>
                  <wp:positionH relativeFrom="column">
                    <wp:posOffset>84455</wp:posOffset>
                  </wp:positionH>
                  <wp:positionV relativeFrom="paragraph">
                    <wp:posOffset>54610</wp:posOffset>
                  </wp:positionV>
                  <wp:extent cx="1076325" cy="1376045"/>
                  <wp:effectExtent l="0" t="0" r="9525" b="0"/>
                  <wp:wrapTopAndBottom/>
                  <wp:docPr id="1" name="Picture 1" descr="G:\ACTIVE FILES\AMTA Logos\Current Logos\AMTA_Logo_text_c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CTIVE FILES\AMTA Logos\Current Logos\AMTA_Logo_text_co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3760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10D1AEE" w14:textId="5CD925FF" w:rsidR="00A17EB3" w:rsidRPr="00A17EB3" w:rsidRDefault="00A17EB3" w:rsidP="00A17EB3">
      <w:pPr>
        <w:rPr>
          <w:rFonts w:ascii="Arial" w:hAnsi="Arial" w:cs="Arial"/>
        </w:rPr>
        <w:sectPr w:rsidR="00A17EB3" w:rsidRPr="00A17EB3" w:rsidSect="006D35D0">
          <w:type w:val="continuous"/>
          <w:pgSz w:w="11906" w:h="16838"/>
          <w:pgMar w:top="720" w:right="720" w:bottom="720" w:left="720" w:header="708" w:footer="708" w:gutter="0"/>
          <w:cols w:space="708"/>
          <w:docGrid w:linePitch="360"/>
        </w:sectPr>
      </w:pPr>
    </w:p>
    <w:p w14:paraId="0ABA63AF" w14:textId="4404775B" w:rsidR="00B800D1" w:rsidRDefault="00B800D1" w:rsidP="00B800D1">
      <w:pPr>
        <w:spacing w:after="0"/>
        <w:jc w:val="center"/>
        <w:rPr>
          <w:rFonts w:ascii="Arial" w:hAnsi="Arial" w:cs="Arial"/>
          <w:sz w:val="28"/>
          <w:szCs w:val="48"/>
        </w:rPr>
      </w:pPr>
      <w:r>
        <w:rPr>
          <w:rFonts w:ascii="Arial" w:hAnsi="Arial" w:cs="Arial"/>
          <w:sz w:val="28"/>
          <w:szCs w:val="48"/>
        </w:rPr>
        <w:t>AMTA–ARPANSA Liaison Forum</w:t>
      </w:r>
      <w:r w:rsidR="004F3168">
        <w:rPr>
          <w:rFonts w:ascii="Arial" w:hAnsi="Arial" w:cs="Arial"/>
          <w:sz w:val="28"/>
          <w:szCs w:val="48"/>
        </w:rPr>
        <w:t xml:space="preserve"> Meeting Summary</w:t>
      </w:r>
    </w:p>
    <w:p w14:paraId="03DA503C" w14:textId="77777777" w:rsidR="00B800D1" w:rsidRPr="00FE1553" w:rsidRDefault="00B800D1" w:rsidP="00B800D1">
      <w:pPr>
        <w:spacing w:after="0"/>
        <w:jc w:val="center"/>
        <w:rPr>
          <w:rFonts w:ascii="Arial" w:hAnsi="Arial" w:cs="Arial"/>
          <w:sz w:val="28"/>
          <w:szCs w:val="48"/>
        </w:rPr>
      </w:pPr>
      <w:r>
        <w:rPr>
          <w:rFonts w:ascii="Arial" w:hAnsi="Arial" w:cs="Arial"/>
          <w:sz w:val="28"/>
          <w:szCs w:val="48"/>
        </w:rPr>
        <w:t>8</w:t>
      </w:r>
      <w:r w:rsidRPr="00FE1553">
        <w:rPr>
          <w:rFonts w:ascii="Arial" w:hAnsi="Arial" w:cs="Arial"/>
          <w:sz w:val="28"/>
          <w:szCs w:val="48"/>
        </w:rPr>
        <w:t xml:space="preserve"> </w:t>
      </w:r>
      <w:r>
        <w:rPr>
          <w:rFonts w:ascii="Arial" w:hAnsi="Arial" w:cs="Arial"/>
          <w:sz w:val="28"/>
          <w:szCs w:val="48"/>
        </w:rPr>
        <w:t>April 2020</w:t>
      </w:r>
    </w:p>
    <w:p w14:paraId="6944CE15" w14:textId="77777777" w:rsidR="00B800D1" w:rsidRDefault="00B800D1" w:rsidP="00B800D1">
      <w:pPr>
        <w:spacing w:after="0"/>
        <w:jc w:val="center"/>
        <w:rPr>
          <w:rFonts w:ascii="Arial" w:hAnsi="Arial" w:cs="Arial"/>
          <w:sz w:val="28"/>
          <w:szCs w:val="48"/>
        </w:rPr>
      </w:pPr>
      <w:r>
        <w:rPr>
          <w:rFonts w:ascii="Arial" w:hAnsi="Arial" w:cs="Arial"/>
          <w:sz w:val="28"/>
          <w:szCs w:val="48"/>
        </w:rPr>
        <w:t>11:00a</w:t>
      </w:r>
      <w:r w:rsidRPr="0043177B">
        <w:rPr>
          <w:rFonts w:ascii="Arial" w:hAnsi="Arial" w:cs="Arial"/>
          <w:sz w:val="28"/>
          <w:szCs w:val="48"/>
        </w:rPr>
        <w:t xml:space="preserve">m – </w:t>
      </w:r>
      <w:r>
        <w:rPr>
          <w:rFonts w:ascii="Arial" w:hAnsi="Arial" w:cs="Arial"/>
          <w:sz w:val="28"/>
          <w:szCs w:val="48"/>
        </w:rPr>
        <w:t>12</w:t>
      </w:r>
      <w:r w:rsidRPr="0043177B">
        <w:rPr>
          <w:rFonts w:ascii="Arial" w:hAnsi="Arial" w:cs="Arial"/>
          <w:sz w:val="28"/>
          <w:szCs w:val="48"/>
        </w:rPr>
        <w:t>.00pm</w:t>
      </w:r>
    </w:p>
    <w:p w14:paraId="31AD8239" w14:textId="77777777" w:rsidR="00B800D1" w:rsidRDefault="00B800D1" w:rsidP="002C7375">
      <w:pPr>
        <w:rPr>
          <w:b/>
        </w:rPr>
      </w:pPr>
    </w:p>
    <w:p w14:paraId="2ED8FDE1" w14:textId="59D0933D" w:rsidR="002C7375" w:rsidRPr="002C7375" w:rsidRDefault="002C7375" w:rsidP="002C7375">
      <w:pPr>
        <w:rPr>
          <w:b/>
        </w:rPr>
      </w:pPr>
      <w:r w:rsidRPr="002C7375">
        <w:rPr>
          <w:b/>
        </w:rPr>
        <w:t>Meeting summary</w:t>
      </w:r>
    </w:p>
    <w:p w14:paraId="4F010293" w14:textId="4EE44DA7" w:rsidR="007F1586" w:rsidRDefault="002C7375" w:rsidP="002C7375">
      <w:r>
        <w:t>The Chief Executive Officers (CEOs) of the Australian Mobile Telecommunications Association (AMTA) and the Australian Radiation Protection and Nuclear Safety Agency (ARPANSA)</w:t>
      </w:r>
      <w:r w:rsidR="00736FBB">
        <w:t xml:space="preserve"> and accompanying staff</w:t>
      </w:r>
      <w:r>
        <w:t xml:space="preserve"> met via </w:t>
      </w:r>
      <w:r w:rsidR="00736FBB">
        <w:t>a video conference meeting</w:t>
      </w:r>
      <w:r>
        <w:t xml:space="preserve">. The objective of the AMTA-ARPANSA Liaison Forum is to provide an open, frank and transparent exchange of information and views on radiation safety and radiation protection issues in the area of Electromagnetic Energy (EME), with due regard to the different roles the organisations play. </w:t>
      </w:r>
    </w:p>
    <w:p w14:paraId="2F37999D" w14:textId="0BE50972" w:rsidR="00C90460" w:rsidRPr="007A486D" w:rsidRDefault="00C90460" w:rsidP="00C90460">
      <w:pPr>
        <w:spacing w:after="0"/>
        <w:contextualSpacing/>
        <w:rPr>
          <w:rFonts w:eastAsia="Times New Roman" w:cstheme="minorHAnsi"/>
          <w:b/>
        </w:rPr>
      </w:pPr>
      <w:r w:rsidRPr="007A486D">
        <w:rPr>
          <w:rFonts w:eastAsia="Times New Roman" w:cstheme="minorHAnsi"/>
          <w:b/>
        </w:rPr>
        <w:t>EME Standard Update</w:t>
      </w:r>
    </w:p>
    <w:p w14:paraId="0418CD4D" w14:textId="70C6CCA3" w:rsidR="00C90460" w:rsidRPr="007A486D" w:rsidRDefault="007A486D" w:rsidP="00C90460">
      <w:pPr>
        <w:spacing w:after="0"/>
        <w:contextualSpacing/>
        <w:rPr>
          <w:rFonts w:eastAsia="Times New Roman" w:cstheme="minorHAnsi"/>
        </w:rPr>
      </w:pPr>
      <w:r>
        <w:rPr>
          <w:rFonts w:eastAsia="Times New Roman" w:cstheme="minorHAnsi"/>
        </w:rPr>
        <w:t xml:space="preserve">ARPANSA provided an update on the recent developments around the revision of the EME standard, </w:t>
      </w:r>
      <w:r w:rsidRPr="007A486D">
        <w:rPr>
          <w:rFonts w:eastAsia="Times New Roman" w:cstheme="minorHAnsi"/>
          <w:i/>
        </w:rPr>
        <w:t>Radiation Protection Standard for Maximum Exposure Levels to Radiofrequency Fields - 3 kHz to 300 GHz</w:t>
      </w:r>
      <w:r>
        <w:rPr>
          <w:rFonts w:eastAsia="Times New Roman" w:cstheme="minorHAnsi"/>
        </w:rPr>
        <w:t xml:space="preserve">. While ARPANSA has been developing the standard based on </w:t>
      </w:r>
      <w:r w:rsidR="00BE662A">
        <w:rPr>
          <w:rFonts w:eastAsia="Times New Roman" w:cstheme="minorHAnsi"/>
        </w:rPr>
        <w:t xml:space="preserve">the revised </w:t>
      </w:r>
      <w:r>
        <w:rPr>
          <w:rFonts w:eastAsia="Times New Roman" w:cstheme="minorHAnsi"/>
        </w:rPr>
        <w:t xml:space="preserve">ICNIRP guidelines received under embargo, the very recent publication by ICNIRP has enabled </w:t>
      </w:r>
      <w:r>
        <w:rPr>
          <w:rFonts w:eastAsia="Times New Roman" w:cstheme="minorHAnsi"/>
        </w:rPr>
        <w:lastRenderedPageBreak/>
        <w:t>ARPANSA to finalise the draft and formally commence discussions with key stakeholders including ACMA before a targeted public consultation later in the year.</w:t>
      </w:r>
      <w:r w:rsidR="000734CE">
        <w:rPr>
          <w:rFonts w:eastAsia="Times New Roman" w:cstheme="minorHAnsi"/>
        </w:rPr>
        <w:t xml:space="preserve"> ARPANSA had also commenced discussions with New Zealand around whether the revised standard may be adopted there as well.</w:t>
      </w:r>
    </w:p>
    <w:p w14:paraId="0467BB7D" w14:textId="77777777" w:rsidR="00C90460" w:rsidRDefault="00C90460" w:rsidP="00C90460">
      <w:pPr>
        <w:spacing w:after="0"/>
        <w:contextualSpacing/>
        <w:rPr>
          <w:rFonts w:eastAsia="Times New Roman" w:cstheme="minorHAnsi"/>
        </w:rPr>
      </w:pPr>
    </w:p>
    <w:p w14:paraId="030CE6F8" w14:textId="515135D4" w:rsidR="00C90460" w:rsidRPr="007A486D" w:rsidRDefault="00C90460" w:rsidP="00C90460">
      <w:pPr>
        <w:spacing w:after="0"/>
        <w:contextualSpacing/>
        <w:rPr>
          <w:rFonts w:eastAsia="Times New Roman" w:cstheme="minorHAnsi"/>
          <w:b/>
        </w:rPr>
      </w:pPr>
      <w:r w:rsidRPr="007A486D">
        <w:rPr>
          <w:rFonts w:eastAsia="Times New Roman" w:cstheme="minorHAnsi"/>
          <w:b/>
        </w:rPr>
        <w:t>Recent advice provided by ARPANSA</w:t>
      </w:r>
    </w:p>
    <w:p w14:paraId="21055DC9" w14:textId="02BDF713" w:rsidR="00C90460" w:rsidRPr="00DD07AD" w:rsidRDefault="0060506A" w:rsidP="0060506A">
      <w:pPr>
        <w:spacing w:after="0"/>
        <w:contextualSpacing/>
        <w:rPr>
          <w:rFonts w:eastAsia="Times New Roman" w:cstheme="minorHAnsi"/>
        </w:rPr>
      </w:pPr>
      <w:r>
        <w:rPr>
          <w:rFonts w:eastAsia="Times New Roman" w:cstheme="minorHAnsi"/>
        </w:rPr>
        <w:t xml:space="preserve">ARPANSA provided an update on the range of recent advice in the area of EME. Of particular note was a </w:t>
      </w:r>
      <w:r w:rsidR="00C90460" w:rsidRPr="00DD07AD">
        <w:rPr>
          <w:rFonts w:eastAsia="Times New Roman" w:cstheme="minorHAnsi"/>
        </w:rPr>
        <w:t xml:space="preserve">mail out to </w:t>
      </w:r>
      <w:r>
        <w:rPr>
          <w:rFonts w:eastAsia="Times New Roman" w:cstheme="minorHAnsi"/>
        </w:rPr>
        <w:t>all local government Mayors and CEO’s across Australia and a recent statement addressing some community concern around whether 5G and RF EME more broadly would impact an individual’s immune system making them more at r</w:t>
      </w:r>
      <w:r w:rsidR="00BE1A7D">
        <w:rPr>
          <w:rFonts w:eastAsia="Times New Roman" w:cstheme="minorHAnsi"/>
        </w:rPr>
        <w:t>isk of contracting coronavirus.</w:t>
      </w:r>
    </w:p>
    <w:p w14:paraId="7E0427A1" w14:textId="77777777" w:rsidR="00C90460" w:rsidRDefault="00C90460" w:rsidP="00C90460">
      <w:pPr>
        <w:spacing w:after="0"/>
        <w:contextualSpacing/>
        <w:rPr>
          <w:rFonts w:eastAsia="Times New Roman" w:cstheme="minorHAnsi"/>
        </w:rPr>
      </w:pPr>
    </w:p>
    <w:p w14:paraId="5D413870" w14:textId="4CBC54F1" w:rsidR="00C90460" w:rsidRPr="00736FBB" w:rsidRDefault="00C90460" w:rsidP="00C90460">
      <w:pPr>
        <w:spacing w:after="0"/>
        <w:contextualSpacing/>
        <w:rPr>
          <w:rFonts w:eastAsia="Times New Roman" w:cstheme="minorHAnsi"/>
          <w:b/>
        </w:rPr>
      </w:pPr>
      <w:r w:rsidRPr="00736FBB">
        <w:rPr>
          <w:rFonts w:eastAsia="Times New Roman" w:cstheme="minorHAnsi"/>
          <w:b/>
        </w:rPr>
        <w:t>Enhanced EME Program update</w:t>
      </w:r>
    </w:p>
    <w:p w14:paraId="70136E80" w14:textId="07DA6DD2" w:rsidR="00BE1A7D" w:rsidRDefault="00BE1A7D" w:rsidP="00C90460">
      <w:pPr>
        <w:spacing w:after="0"/>
        <w:contextualSpacing/>
        <w:rPr>
          <w:rFonts w:eastAsia="Times New Roman" w:cstheme="minorHAnsi"/>
        </w:rPr>
      </w:pPr>
      <w:r>
        <w:rPr>
          <w:rFonts w:eastAsia="Times New Roman" w:cstheme="minorHAnsi"/>
        </w:rPr>
        <w:t xml:space="preserve">ARPANSA provided an update around </w:t>
      </w:r>
      <w:r w:rsidR="00F75FA1">
        <w:rPr>
          <w:rFonts w:eastAsia="Times New Roman" w:cstheme="minorHAnsi"/>
        </w:rPr>
        <w:t xml:space="preserve">the work that ARPANSA was progressing in </w:t>
      </w:r>
      <w:r w:rsidR="00736FBB">
        <w:rPr>
          <w:rFonts w:eastAsia="Times New Roman" w:cstheme="minorHAnsi"/>
        </w:rPr>
        <w:t xml:space="preserve">relation to the enhanced EME Program announced by Ministers in the 2019-20 MYEFO. With additional resourcing to occur in FY 20/21, ARPANSA was focussed over the next six months in the planning and development of key areas of work relating to delivery of </w:t>
      </w:r>
      <w:r w:rsidR="00BE662A">
        <w:rPr>
          <w:rFonts w:eastAsia="Times New Roman" w:cstheme="minorHAnsi"/>
        </w:rPr>
        <w:t xml:space="preserve">an updated EME calibration facility, </w:t>
      </w:r>
      <w:r w:rsidR="00736FBB">
        <w:rPr>
          <w:rFonts w:eastAsia="Times New Roman" w:cstheme="minorHAnsi"/>
        </w:rPr>
        <w:t>a measurement program, targeted research, and engagement internationally with key bodies including the World Health Organization and</w:t>
      </w:r>
      <w:r w:rsidR="00BE662A">
        <w:rPr>
          <w:rFonts w:eastAsia="Times New Roman" w:cstheme="minorHAnsi"/>
        </w:rPr>
        <w:t xml:space="preserve"> the</w:t>
      </w:r>
      <w:r w:rsidR="00736FBB">
        <w:rPr>
          <w:rFonts w:eastAsia="Times New Roman" w:cstheme="minorHAnsi"/>
        </w:rPr>
        <w:t xml:space="preserve"> </w:t>
      </w:r>
      <w:r w:rsidR="00736FBB" w:rsidRPr="00736FBB">
        <w:rPr>
          <w:rFonts w:eastAsia="Times New Roman" w:cstheme="minorHAnsi"/>
        </w:rPr>
        <w:t>International Commission on Non-Ionizing Radiation Protection</w:t>
      </w:r>
      <w:r w:rsidR="00736FBB">
        <w:rPr>
          <w:rFonts w:eastAsia="Times New Roman" w:cstheme="minorHAnsi"/>
        </w:rPr>
        <w:t>.</w:t>
      </w:r>
    </w:p>
    <w:p w14:paraId="1EA5B4B3" w14:textId="77777777" w:rsidR="00C90460" w:rsidRDefault="00C90460" w:rsidP="00C90460">
      <w:pPr>
        <w:spacing w:after="0"/>
        <w:contextualSpacing/>
        <w:rPr>
          <w:rFonts w:eastAsia="Times New Roman" w:cstheme="minorHAnsi"/>
        </w:rPr>
      </w:pPr>
    </w:p>
    <w:p w14:paraId="6162AF45" w14:textId="77777777" w:rsidR="00D234BF" w:rsidRDefault="00D234BF">
      <w:pPr>
        <w:rPr>
          <w:rFonts w:eastAsia="Times New Roman" w:cstheme="minorHAnsi"/>
          <w:b/>
        </w:rPr>
      </w:pPr>
      <w:r>
        <w:rPr>
          <w:rFonts w:eastAsia="Times New Roman" w:cstheme="minorHAnsi"/>
          <w:b/>
        </w:rPr>
        <w:br w:type="page"/>
      </w:r>
    </w:p>
    <w:p w14:paraId="2A1F0F6F" w14:textId="44A3F7B5" w:rsidR="00C90460" w:rsidRPr="00736FBB" w:rsidRDefault="00C90460" w:rsidP="00C90460">
      <w:pPr>
        <w:spacing w:after="0"/>
        <w:contextualSpacing/>
        <w:rPr>
          <w:rFonts w:eastAsia="Times New Roman" w:cstheme="minorHAnsi"/>
          <w:b/>
        </w:rPr>
      </w:pPr>
      <w:r w:rsidRPr="00736FBB">
        <w:rPr>
          <w:rFonts w:eastAsia="Times New Roman" w:cstheme="minorHAnsi"/>
          <w:b/>
        </w:rPr>
        <w:lastRenderedPageBreak/>
        <w:t>Research Update</w:t>
      </w:r>
    </w:p>
    <w:p w14:paraId="0393535E" w14:textId="3CE1D73B" w:rsidR="00C90460" w:rsidRPr="00DD07AD" w:rsidRDefault="00736FBB" w:rsidP="00736FBB">
      <w:pPr>
        <w:spacing w:after="0"/>
        <w:contextualSpacing/>
        <w:rPr>
          <w:rFonts w:eastAsia="Times New Roman" w:cstheme="minorHAnsi"/>
        </w:rPr>
      </w:pPr>
      <w:r>
        <w:rPr>
          <w:rFonts w:eastAsia="Times New Roman" w:cstheme="minorHAnsi"/>
        </w:rPr>
        <w:t xml:space="preserve">ARPANSA provided an update on recent developments </w:t>
      </w:r>
      <w:r w:rsidR="0019166D">
        <w:rPr>
          <w:rFonts w:eastAsia="Times New Roman" w:cstheme="minorHAnsi"/>
        </w:rPr>
        <w:t>of ARPANSA staff</w:t>
      </w:r>
      <w:r>
        <w:rPr>
          <w:rFonts w:eastAsia="Times New Roman" w:cstheme="minorHAnsi"/>
        </w:rPr>
        <w:t xml:space="preserve"> </w:t>
      </w:r>
      <w:r w:rsidR="0019166D">
        <w:rPr>
          <w:rFonts w:eastAsia="Times New Roman" w:cstheme="minorHAnsi"/>
        </w:rPr>
        <w:t>involvement on two different</w:t>
      </w:r>
      <w:r>
        <w:rPr>
          <w:rFonts w:eastAsia="Times New Roman" w:cstheme="minorHAnsi"/>
        </w:rPr>
        <w:t xml:space="preserve"> </w:t>
      </w:r>
      <w:r w:rsidR="00C90460" w:rsidRPr="00DD07AD">
        <w:rPr>
          <w:rFonts w:eastAsia="Times New Roman" w:cstheme="minorHAnsi"/>
        </w:rPr>
        <w:t>WHO Systematic Reviews</w:t>
      </w:r>
      <w:r>
        <w:rPr>
          <w:rFonts w:eastAsia="Times New Roman" w:cstheme="minorHAnsi"/>
        </w:rPr>
        <w:t xml:space="preserve"> </w:t>
      </w:r>
      <w:r w:rsidR="00F01A90">
        <w:rPr>
          <w:rFonts w:eastAsia="Times New Roman" w:cstheme="minorHAnsi"/>
        </w:rPr>
        <w:t>aimed at</w:t>
      </w:r>
      <w:r w:rsidR="0019166D" w:rsidRPr="0019166D">
        <w:rPr>
          <w:rFonts w:eastAsia="Times New Roman" w:cstheme="minorHAnsi"/>
        </w:rPr>
        <w:t xml:space="preserve"> assess</w:t>
      </w:r>
      <w:r w:rsidR="00F01A90">
        <w:rPr>
          <w:rFonts w:eastAsia="Times New Roman" w:cstheme="minorHAnsi"/>
        </w:rPr>
        <w:t>ing</w:t>
      </w:r>
      <w:r w:rsidR="0019166D" w:rsidRPr="0019166D">
        <w:rPr>
          <w:rFonts w:eastAsia="Times New Roman" w:cstheme="minorHAnsi"/>
        </w:rPr>
        <w:t xml:space="preserve"> potential health effects of exposure to </w:t>
      </w:r>
      <w:r w:rsidR="00BE662A">
        <w:rPr>
          <w:rFonts w:eastAsia="Times New Roman" w:cstheme="minorHAnsi"/>
        </w:rPr>
        <w:t xml:space="preserve">EME </w:t>
      </w:r>
      <w:r w:rsidR="0019166D" w:rsidRPr="0019166D">
        <w:rPr>
          <w:rFonts w:eastAsia="Times New Roman" w:cstheme="minorHAnsi"/>
        </w:rPr>
        <w:t>in the general and working population</w:t>
      </w:r>
      <w:r w:rsidR="00F01A90">
        <w:rPr>
          <w:rFonts w:eastAsia="Times New Roman" w:cstheme="minorHAnsi"/>
        </w:rPr>
        <w:t xml:space="preserve">. Another focus for the agency was finalising our </w:t>
      </w:r>
      <w:r w:rsidR="00C90460" w:rsidRPr="00DD07AD">
        <w:rPr>
          <w:rFonts w:eastAsia="Times New Roman" w:cstheme="minorHAnsi"/>
        </w:rPr>
        <w:t>review</w:t>
      </w:r>
      <w:r w:rsidR="00F01A90">
        <w:rPr>
          <w:rFonts w:eastAsia="Times New Roman" w:cstheme="minorHAnsi"/>
        </w:rPr>
        <w:t xml:space="preserve"> of scientific research </w:t>
      </w:r>
      <w:r w:rsidR="00BE662A">
        <w:rPr>
          <w:rFonts w:eastAsia="Times New Roman" w:cstheme="minorHAnsi"/>
        </w:rPr>
        <w:t xml:space="preserve">into low level millimetre waves </w:t>
      </w:r>
      <w:r w:rsidR="00F01A90">
        <w:rPr>
          <w:rFonts w:eastAsia="Times New Roman" w:cstheme="minorHAnsi"/>
        </w:rPr>
        <w:t>with a view of having it published in a scientific journal.</w:t>
      </w:r>
    </w:p>
    <w:p w14:paraId="0D3AD08A" w14:textId="77777777" w:rsidR="00C90460" w:rsidRDefault="00C90460" w:rsidP="00C90460">
      <w:pPr>
        <w:spacing w:after="0"/>
        <w:contextualSpacing/>
        <w:rPr>
          <w:rFonts w:eastAsia="Times New Roman" w:cstheme="minorHAnsi"/>
        </w:rPr>
      </w:pPr>
    </w:p>
    <w:p w14:paraId="4DCDF4EB" w14:textId="1D0F63F0" w:rsidR="00C90460" w:rsidRPr="00F01A90" w:rsidRDefault="00C90460" w:rsidP="00C90460">
      <w:pPr>
        <w:spacing w:after="0"/>
        <w:contextualSpacing/>
        <w:rPr>
          <w:rFonts w:eastAsia="Times New Roman" w:cstheme="minorHAnsi"/>
          <w:b/>
        </w:rPr>
      </w:pPr>
      <w:r w:rsidRPr="00F01A90">
        <w:rPr>
          <w:rFonts w:eastAsia="Times New Roman" w:cstheme="minorHAnsi"/>
          <w:b/>
        </w:rPr>
        <w:t>EME report for small cells</w:t>
      </w:r>
    </w:p>
    <w:p w14:paraId="7279BBA9" w14:textId="55A96730" w:rsidR="00F01A90" w:rsidRPr="00F01A90" w:rsidRDefault="00F01A90" w:rsidP="00C90460">
      <w:pPr>
        <w:spacing w:after="0"/>
        <w:contextualSpacing/>
        <w:rPr>
          <w:rFonts w:eastAsia="Times New Roman" w:cstheme="minorHAnsi"/>
        </w:rPr>
      </w:pPr>
      <w:r w:rsidRPr="00F01A90">
        <w:rPr>
          <w:rFonts w:eastAsia="Times New Roman" w:cstheme="minorHAnsi"/>
        </w:rPr>
        <w:t>ARPANSA provided an update on recent changes to the environmental EME report</w:t>
      </w:r>
      <w:r>
        <w:rPr>
          <w:rFonts w:eastAsia="Times New Roman" w:cstheme="minorHAnsi"/>
        </w:rPr>
        <w:t xml:space="preserve"> template aimed at accommodating </w:t>
      </w:r>
      <w:r w:rsidR="00BE662A">
        <w:rPr>
          <w:rFonts w:eastAsia="Times New Roman" w:cstheme="minorHAnsi"/>
        </w:rPr>
        <w:t>its</w:t>
      </w:r>
      <w:r>
        <w:rPr>
          <w:rFonts w:eastAsia="Times New Roman" w:cstheme="minorHAnsi"/>
        </w:rPr>
        <w:t xml:space="preserve"> use </w:t>
      </w:r>
      <w:r w:rsidR="00BE662A">
        <w:rPr>
          <w:rFonts w:eastAsia="Times New Roman" w:cstheme="minorHAnsi"/>
        </w:rPr>
        <w:t>for</w:t>
      </w:r>
      <w:r>
        <w:rPr>
          <w:rFonts w:eastAsia="Times New Roman" w:cstheme="minorHAnsi"/>
        </w:rPr>
        <w:t xml:space="preserve"> small cells.</w:t>
      </w:r>
    </w:p>
    <w:p w14:paraId="4FCC9490" w14:textId="77777777" w:rsidR="00C90460" w:rsidRDefault="00C90460" w:rsidP="00C90460">
      <w:pPr>
        <w:spacing w:after="0"/>
        <w:contextualSpacing/>
        <w:rPr>
          <w:rFonts w:eastAsia="Times New Roman" w:cstheme="minorHAnsi"/>
        </w:rPr>
      </w:pPr>
    </w:p>
    <w:p w14:paraId="7015DFDC" w14:textId="25B3B56B" w:rsidR="00C90460" w:rsidRPr="00F01A90" w:rsidRDefault="00C90460" w:rsidP="00C90460">
      <w:pPr>
        <w:spacing w:after="0"/>
        <w:contextualSpacing/>
        <w:rPr>
          <w:rFonts w:eastAsia="Times New Roman" w:cstheme="minorHAnsi"/>
          <w:b/>
        </w:rPr>
      </w:pPr>
      <w:r w:rsidRPr="00F01A90">
        <w:rPr>
          <w:rFonts w:eastAsia="Times New Roman" w:cstheme="minorHAnsi"/>
          <w:b/>
        </w:rPr>
        <w:t>AMTA</w:t>
      </w:r>
      <w:r w:rsidR="00F01A90">
        <w:rPr>
          <w:rFonts w:eastAsia="Times New Roman" w:cstheme="minorHAnsi"/>
          <w:b/>
        </w:rPr>
        <w:t xml:space="preserve"> Update</w:t>
      </w:r>
    </w:p>
    <w:p w14:paraId="1919BF5F" w14:textId="16E05589" w:rsidR="00430F6B" w:rsidRPr="00F01A90" w:rsidRDefault="00F01A90" w:rsidP="002C7375">
      <w:pPr>
        <w:contextualSpacing/>
        <w:rPr>
          <w:rFonts w:eastAsia="Times New Roman" w:cstheme="minorHAnsi"/>
        </w:rPr>
      </w:pPr>
      <w:r>
        <w:rPr>
          <w:rFonts w:eastAsia="Times New Roman" w:cstheme="minorHAnsi"/>
        </w:rPr>
        <w:t>AMTA provided an update of recent i</w:t>
      </w:r>
      <w:r w:rsidR="00C90460" w:rsidRPr="00DD07AD">
        <w:rPr>
          <w:rFonts w:eastAsia="Times New Roman" w:cstheme="minorHAnsi"/>
        </w:rPr>
        <w:t>ndustry trends</w:t>
      </w:r>
      <w:r>
        <w:rPr>
          <w:rFonts w:eastAsia="Times New Roman" w:cstheme="minorHAnsi"/>
        </w:rPr>
        <w:t xml:space="preserve">, including the recent focus of mobile operators expanding deployment of networks including 5G to accommodate the large surge in remote workers due to COVID-19 restrictions. </w:t>
      </w:r>
      <w:r w:rsidR="00D0061C">
        <w:rPr>
          <w:rFonts w:eastAsia="Times New Roman" w:cstheme="minorHAnsi"/>
        </w:rPr>
        <w:t xml:space="preserve">Also raised </w:t>
      </w:r>
      <w:r w:rsidR="00EC1181">
        <w:rPr>
          <w:rFonts w:eastAsia="Times New Roman" w:cstheme="minorHAnsi"/>
        </w:rPr>
        <w:t xml:space="preserve">that mobile operators where monitoring </w:t>
      </w:r>
      <w:r w:rsidR="00D0061C">
        <w:rPr>
          <w:rFonts w:eastAsia="Times New Roman" w:cstheme="minorHAnsi"/>
        </w:rPr>
        <w:t xml:space="preserve">international developments around physical attacks on telecommunication infrastructure due to perceived health risks of </w:t>
      </w:r>
      <w:r w:rsidR="00EC1181">
        <w:rPr>
          <w:rFonts w:eastAsia="Times New Roman" w:cstheme="minorHAnsi"/>
        </w:rPr>
        <w:t>5G.</w:t>
      </w:r>
    </w:p>
    <w:sectPr w:rsidR="00430F6B" w:rsidRPr="00F01A90" w:rsidSect="00CD405A">
      <w:type w:val="continuous"/>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81561" w14:textId="77777777" w:rsidR="00FF6A56" w:rsidRDefault="00FF6A56" w:rsidP="006B1FD5">
      <w:pPr>
        <w:spacing w:after="0" w:line="240" w:lineRule="auto"/>
      </w:pPr>
      <w:r>
        <w:separator/>
      </w:r>
    </w:p>
  </w:endnote>
  <w:endnote w:type="continuationSeparator" w:id="0">
    <w:p w14:paraId="1C4DD91D" w14:textId="77777777" w:rsidR="00FF6A56" w:rsidRDefault="00FF6A56" w:rsidP="006B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C216" w14:textId="77777777" w:rsidR="00FF6A56" w:rsidRDefault="00FF6A56" w:rsidP="006B1FD5">
      <w:pPr>
        <w:spacing w:after="0" w:line="240" w:lineRule="auto"/>
      </w:pPr>
      <w:r>
        <w:separator/>
      </w:r>
    </w:p>
  </w:footnote>
  <w:footnote w:type="continuationSeparator" w:id="0">
    <w:p w14:paraId="57A1C896" w14:textId="77777777" w:rsidR="00FF6A56" w:rsidRDefault="00FF6A56" w:rsidP="006B1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4E4A"/>
    <w:multiLevelType w:val="hybridMultilevel"/>
    <w:tmpl w:val="7CB23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2A74D4"/>
    <w:multiLevelType w:val="hybridMultilevel"/>
    <w:tmpl w:val="F4E49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17560C"/>
    <w:multiLevelType w:val="hybridMultilevel"/>
    <w:tmpl w:val="B7D2975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E1719B"/>
    <w:multiLevelType w:val="hybridMultilevel"/>
    <w:tmpl w:val="1B2CB6F0"/>
    <w:lvl w:ilvl="0" w:tplc="C664823E">
      <w:start w:val="1"/>
      <w:numFmt w:val="bullet"/>
      <w:lvlText w:val=""/>
      <w:lvlJc w:val="left"/>
      <w:pPr>
        <w:ind w:left="720" w:hanging="360"/>
      </w:pPr>
      <w:rPr>
        <w:rFonts w:ascii="Symbol" w:hAnsi="Symbol" w:hint="default"/>
      </w:rPr>
    </w:lvl>
    <w:lvl w:ilvl="1" w:tplc="1CC4E358">
      <w:start w:val="1"/>
      <w:numFmt w:val="bullet"/>
      <w:lvlText w:val="o"/>
      <w:lvlJc w:val="left"/>
      <w:pPr>
        <w:ind w:left="1440" w:hanging="360"/>
      </w:pPr>
      <w:rPr>
        <w:rFonts w:ascii="Courier New" w:hAnsi="Courier New" w:hint="default"/>
      </w:rPr>
    </w:lvl>
    <w:lvl w:ilvl="2" w:tplc="2B3C1B3C">
      <w:start w:val="1"/>
      <w:numFmt w:val="bullet"/>
      <w:lvlText w:val=""/>
      <w:lvlJc w:val="left"/>
      <w:pPr>
        <w:ind w:left="2160" w:hanging="360"/>
      </w:pPr>
      <w:rPr>
        <w:rFonts w:ascii="Wingdings" w:hAnsi="Wingdings" w:hint="default"/>
      </w:rPr>
    </w:lvl>
    <w:lvl w:ilvl="3" w:tplc="18302A88">
      <w:start w:val="1"/>
      <w:numFmt w:val="bullet"/>
      <w:lvlText w:val=""/>
      <w:lvlJc w:val="left"/>
      <w:pPr>
        <w:ind w:left="2880" w:hanging="360"/>
      </w:pPr>
      <w:rPr>
        <w:rFonts w:ascii="Symbol" w:hAnsi="Symbol" w:hint="default"/>
      </w:rPr>
    </w:lvl>
    <w:lvl w:ilvl="4" w:tplc="0BA06988">
      <w:start w:val="1"/>
      <w:numFmt w:val="bullet"/>
      <w:lvlText w:val="o"/>
      <w:lvlJc w:val="left"/>
      <w:pPr>
        <w:ind w:left="3600" w:hanging="360"/>
      </w:pPr>
      <w:rPr>
        <w:rFonts w:ascii="Courier New" w:hAnsi="Courier New" w:hint="default"/>
      </w:rPr>
    </w:lvl>
    <w:lvl w:ilvl="5" w:tplc="DC704DDE">
      <w:start w:val="1"/>
      <w:numFmt w:val="bullet"/>
      <w:lvlText w:val=""/>
      <w:lvlJc w:val="left"/>
      <w:pPr>
        <w:ind w:left="4320" w:hanging="360"/>
      </w:pPr>
      <w:rPr>
        <w:rFonts w:ascii="Wingdings" w:hAnsi="Wingdings" w:hint="default"/>
      </w:rPr>
    </w:lvl>
    <w:lvl w:ilvl="6" w:tplc="8FD693BA">
      <w:start w:val="1"/>
      <w:numFmt w:val="bullet"/>
      <w:lvlText w:val=""/>
      <w:lvlJc w:val="left"/>
      <w:pPr>
        <w:ind w:left="5040" w:hanging="360"/>
      </w:pPr>
      <w:rPr>
        <w:rFonts w:ascii="Symbol" w:hAnsi="Symbol" w:hint="default"/>
      </w:rPr>
    </w:lvl>
    <w:lvl w:ilvl="7" w:tplc="E8D86EC4">
      <w:start w:val="1"/>
      <w:numFmt w:val="bullet"/>
      <w:lvlText w:val="o"/>
      <w:lvlJc w:val="left"/>
      <w:pPr>
        <w:ind w:left="5760" w:hanging="360"/>
      </w:pPr>
      <w:rPr>
        <w:rFonts w:ascii="Courier New" w:hAnsi="Courier New" w:hint="default"/>
      </w:rPr>
    </w:lvl>
    <w:lvl w:ilvl="8" w:tplc="C076F116">
      <w:start w:val="1"/>
      <w:numFmt w:val="bullet"/>
      <w:lvlText w:val=""/>
      <w:lvlJc w:val="left"/>
      <w:pPr>
        <w:ind w:left="6480" w:hanging="360"/>
      </w:pPr>
      <w:rPr>
        <w:rFonts w:ascii="Wingdings" w:hAnsi="Wingdings" w:hint="default"/>
      </w:rPr>
    </w:lvl>
  </w:abstractNum>
  <w:abstractNum w:abstractNumId="4" w15:restartNumberingAfterBreak="0">
    <w:nsid w:val="36AA4F68"/>
    <w:multiLevelType w:val="hybridMultilevel"/>
    <w:tmpl w:val="1DA83274"/>
    <w:lvl w:ilvl="0" w:tplc="0568BCF4">
      <w:start w:val="1"/>
      <w:numFmt w:val="bullet"/>
      <w:lvlText w:val=""/>
      <w:lvlJc w:val="left"/>
      <w:pPr>
        <w:ind w:left="720" w:hanging="360"/>
      </w:pPr>
      <w:rPr>
        <w:rFonts w:ascii="Symbol" w:hAnsi="Symbol" w:hint="default"/>
      </w:rPr>
    </w:lvl>
    <w:lvl w:ilvl="1" w:tplc="69C8AF5C">
      <w:start w:val="1"/>
      <w:numFmt w:val="bullet"/>
      <w:lvlText w:val=""/>
      <w:lvlJc w:val="left"/>
      <w:pPr>
        <w:ind w:left="1440" w:hanging="360"/>
      </w:pPr>
      <w:rPr>
        <w:rFonts w:ascii="Symbol" w:hAnsi="Symbol" w:hint="default"/>
      </w:rPr>
    </w:lvl>
    <w:lvl w:ilvl="2" w:tplc="C87837FE">
      <w:start w:val="1"/>
      <w:numFmt w:val="bullet"/>
      <w:lvlText w:val=""/>
      <w:lvlJc w:val="left"/>
      <w:pPr>
        <w:ind w:left="2160" w:hanging="360"/>
      </w:pPr>
      <w:rPr>
        <w:rFonts w:ascii="Wingdings" w:hAnsi="Wingdings" w:hint="default"/>
      </w:rPr>
    </w:lvl>
    <w:lvl w:ilvl="3" w:tplc="7A70BF4E">
      <w:start w:val="1"/>
      <w:numFmt w:val="bullet"/>
      <w:lvlText w:val=""/>
      <w:lvlJc w:val="left"/>
      <w:pPr>
        <w:ind w:left="2880" w:hanging="360"/>
      </w:pPr>
      <w:rPr>
        <w:rFonts w:ascii="Symbol" w:hAnsi="Symbol" w:hint="default"/>
      </w:rPr>
    </w:lvl>
    <w:lvl w:ilvl="4" w:tplc="B93472E4">
      <w:start w:val="1"/>
      <w:numFmt w:val="bullet"/>
      <w:lvlText w:val="o"/>
      <w:lvlJc w:val="left"/>
      <w:pPr>
        <w:ind w:left="3600" w:hanging="360"/>
      </w:pPr>
      <w:rPr>
        <w:rFonts w:ascii="Courier New" w:hAnsi="Courier New" w:hint="default"/>
      </w:rPr>
    </w:lvl>
    <w:lvl w:ilvl="5" w:tplc="10469A1E">
      <w:start w:val="1"/>
      <w:numFmt w:val="bullet"/>
      <w:lvlText w:val=""/>
      <w:lvlJc w:val="left"/>
      <w:pPr>
        <w:ind w:left="4320" w:hanging="360"/>
      </w:pPr>
      <w:rPr>
        <w:rFonts w:ascii="Wingdings" w:hAnsi="Wingdings" w:hint="default"/>
      </w:rPr>
    </w:lvl>
    <w:lvl w:ilvl="6" w:tplc="DA6ACF3A">
      <w:start w:val="1"/>
      <w:numFmt w:val="bullet"/>
      <w:lvlText w:val=""/>
      <w:lvlJc w:val="left"/>
      <w:pPr>
        <w:ind w:left="5040" w:hanging="360"/>
      </w:pPr>
      <w:rPr>
        <w:rFonts w:ascii="Symbol" w:hAnsi="Symbol" w:hint="default"/>
      </w:rPr>
    </w:lvl>
    <w:lvl w:ilvl="7" w:tplc="6EE4952E">
      <w:start w:val="1"/>
      <w:numFmt w:val="bullet"/>
      <w:lvlText w:val="o"/>
      <w:lvlJc w:val="left"/>
      <w:pPr>
        <w:ind w:left="5760" w:hanging="360"/>
      </w:pPr>
      <w:rPr>
        <w:rFonts w:ascii="Courier New" w:hAnsi="Courier New" w:hint="default"/>
      </w:rPr>
    </w:lvl>
    <w:lvl w:ilvl="8" w:tplc="B05C3372">
      <w:start w:val="1"/>
      <w:numFmt w:val="bullet"/>
      <w:lvlText w:val=""/>
      <w:lvlJc w:val="left"/>
      <w:pPr>
        <w:ind w:left="6480" w:hanging="360"/>
      </w:pPr>
      <w:rPr>
        <w:rFonts w:ascii="Wingdings" w:hAnsi="Wingdings" w:hint="default"/>
      </w:rPr>
    </w:lvl>
  </w:abstractNum>
  <w:abstractNum w:abstractNumId="5" w15:restartNumberingAfterBreak="0">
    <w:nsid w:val="3FBF3F02"/>
    <w:multiLevelType w:val="hybridMultilevel"/>
    <w:tmpl w:val="D1C87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1355ECA"/>
    <w:multiLevelType w:val="hybridMultilevel"/>
    <w:tmpl w:val="4F48F98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C161DC"/>
    <w:multiLevelType w:val="hybridMultilevel"/>
    <w:tmpl w:val="EA3A536C"/>
    <w:lvl w:ilvl="0" w:tplc="CC543FDC">
      <w:start w:val="1"/>
      <w:numFmt w:val="bullet"/>
      <w:lvlText w:val=""/>
      <w:lvlJc w:val="left"/>
      <w:pPr>
        <w:ind w:left="720" w:hanging="360"/>
      </w:pPr>
      <w:rPr>
        <w:rFonts w:ascii="Symbol" w:hAnsi="Symbol" w:hint="default"/>
      </w:rPr>
    </w:lvl>
    <w:lvl w:ilvl="1" w:tplc="5F781728">
      <w:start w:val="1"/>
      <w:numFmt w:val="bullet"/>
      <w:lvlText w:val="o"/>
      <w:lvlJc w:val="left"/>
      <w:pPr>
        <w:ind w:left="1440" w:hanging="360"/>
      </w:pPr>
      <w:rPr>
        <w:rFonts w:ascii="Courier New" w:hAnsi="Courier New" w:hint="default"/>
      </w:rPr>
    </w:lvl>
    <w:lvl w:ilvl="2" w:tplc="B088FCC8">
      <w:start w:val="1"/>
      <w:numFmt w:val="bullet"/>
      <w:lvlText w:val=""/>
      <w:lvlJc w:val="left"/>
      <w:pPr>
        <w:ind w:left="2160" w:hanging="360"/>
      </w:pPr>
      <w:rPr>
        <w:rFonts w:ascii="Wingdings" w:hAnsi="Wingdings" w:hint="default"/>
      </w:rPr>
    </w:lvl>
    <w:lvl w:ilvl="3" w:tplc="1F22BCBA">
      <w:start w:val="1"/>
      <w:numFmt w:val="bullet"/>
      <w:lvlText w:val=""/>
      <w:lvlJc w:val="left"/>
      <w:pPr>
        <w:ind w:left="2880" w:hanging="360"/>
      </w:pPr>
      <w:rPr>
        <w:rFonts w:ascii="Symbol" w:hAnsi="Symbol" w:hint="default"/>
      </w:rPr>
    </w:lvl>
    <w:lvl w:ilvl="4" w:tplc="C58AB4C4">
      <w:start w:val="1"/>
      <w:numFmt w:val="bullet"/>
      <w:lvlText w:val="o"/>
      <w:lvlJc w:val="left"/>
      <w:pPr>
        <w:ind w:left="3600" w:hanging="360"/>
      </w:pPr>
      <w:rPr>
        <w:rFonts w:ascii="Courier New" w:hAnsi="Courier New" w:hint="default"/>
      </w:rPr>
    </w:lvl>
    <w:lvl w:ilvl="5" w:tplc="5254FB96">
      <w:start w:val="1"/>
      <w:numFmt w:val="bullet"/>
      <w:lvlText w:val=""/>
      <w:lvlJc w:val="left"/>
      <w:pPr>
        <w:ind w:left="4320" w:hanging="360"/>
      </w:pPr>
      <w:rPr>
        <w:rFonts w:ascii="Wingdings" w:hAnsi="Wingdings" w:hint="default"/>
      </w:rPr>
    </w:lvl>
    <w:lvl w:ilvl="6" w:tplc="65D4FEF0">
      <w:start w:val="1"/>
      <w:numFmt w:val="bullet"/>
      <w:lvlText w:val=""/>
      <w:lvlJc w:val="left"/>
      <w:pPr>
        <w:ind w:left="5040" w:hanging="360"/>
      </w:pPr>
      <w:rPr>
        <w:rFonts w:ascii="Symbol" w:hAnsi="Symbol" w:hint="default"/>
      </w:rPr>
    </w:lvl>
    <w:lvl w:ilvl="7" w:tplc="EBF83B9A">
      <w:start w:val="1"/>
      <w:numFmt w:val="bullet"/>
      <w:lvlText w:val="o"/>
      <w:lvlJc w:val="left"/>
      <w:pPr>
        <w:ind w:left="5760" w:hanging="360"/>
      </w:pPr>
      <w:rPr>
        <w:rFonts w:ascii="Courier New" w:hAnsi="Courier New" w:hint="default"/>
      </w:rPr>
    </w:lvl>
    <w:lvl w:ilvl="8" w:tplc="05028612">
      <w:start w:val="1"/>
      <w:numFmt w:val="bullet"/>
      <w:lvlText w:val=""/>
      <w:lvlJc w:val="left"/>
      <w:pPr>
        <w:ind w:left="6480" w:hanging="360"/>
      </w:pPr>
      <w:rPr>
        <w:rFonts w:ascii="Wingdings" w:hAnsi="Wingdings" w:hint="default"/>
      </w:rPr>
    </w:lvl>
  </w:abstractNum>
  <w:abstractNum w:abstractNumId="8" w15:restartNumberingAfterBreak="0">
    <w:nsid w:val="4C24480F"/>
    <w:multiLevelType w:val="hybridMultilevel"/>
    <w:tmpl w:val="6C9C3B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0977BA0"/>
    <w:multiLevelType w:val="hybridMultilevel"/>
    <w:tmpl w:val="0536267E"/>
    <w:lvl w:ilvl="0" w:tplc="D236EE5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C5C05"/>
    <w:multiLevelType w:val="hybridMultilevel"/>
    <w:tmpl w:val="CF82320C"/>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5C8C2E9A"/>
    <w:multiLevelType w:val="hybridMultilevel"/>
    <w:tmpl w:val="0E08C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CE9237B"/>
    <w:multiLevelType w:val="hybridMultilevel"/>
    <w:tmpl w:val="B71E70E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7D7E59"/>
    <w:multiLevelType w:val="hybridMultilevel"/>
    <w:tmpl w:val="E362B58A"/>
    <w:lvl w:ilvl="0" w:tplc="0992875A">
      <w:start w:val="1"/>
      <w:numFmt w:val="bullet"/>
      <w:lvlText w:val=""/>
      <w:lvlJc w:val="left"/>
      <w:pPr>
        <w:ind w:left="720" w:hanging="360"/>
      </w:pPr>
      <w:rPr>
        <w:rFonts w:ascii="Symbol" w:hAnsi="Symbol" w:hint="default"/>
      </w:rPr>
    </w:lvl>
    <w:lvl w:ilvl="1" w:tplc="F22E7DF8">
      <w:start w:val="1"/>
      <w:numFmt w:val="bullet"/>
      <w:lvlText w:val="o"/>
      <w:lvlJc w:val="left"/>
      <w:pPr>
        <w:ind w:left="1440" w:hanging="360"/>
      </w:pPr>
      <w:rPr>
        <w:rFonts w:ascii="Courier New" w:hAnsi="Courier New" w:hint="default"/>
      </w:rPr>
    </w:lvl>
    <w:lvl w:ilvl="2" w:tplc="098A66FE">
      <w:start w:val="1"/>
      <w:numFmt w:val="bullet"/>
      <w:lvlText w:val=""/>
      <w:lvlJc w:val="left"/>
      <w:pPr>
        <w:ind w:left="2160" w:hanging="360"/>
      </w:pPr>
      <w:rPr>
        <w:rFonts w:ascii="Wingdings" w:hAnsi="Wingdings" w:hint="default"/>
      </w:rPr>
    </w:lvl>
    <w:lvl w:ilvl="3" w:tplc="75106A5C">
      <w:start w:val="1"/>
      <w:numFmt w:val="bullet"/>
      <w:lvlText w:val=""/>
      <w:lvlJc w:val="left"/>
      <w:pPr>
        <w:ind w:left="2880" w:hanging="360"/>
      </w:pPr>
      <w:rPr>
        <w:rFonts w:ascii="Symbol" w:hAnsi="Symbol" w:hint="default"/>
      </w:rPr>
    </w:lvl>
    <w:lvl w:ilvl="4" w:tplc="AC3268C0">
      <w:start w:val="1"/>
      <w:numFmt w:val="bullet"/>
      <w:lvlText w:val="o"/>
      <w:lvlJc w:val="left"/>
      <w:pPr>
        <w:ind w:left="3600" w:hanging="360"/>
      </w:pPr>
      <w:rPr>
        <w:rFonts w:ascii="Courier New" w:hAnsi="Courier New" w:hint="default"/>
      </w:rPr>
    </w:lvl>
    <w:lvl w:ilvl="5" w:tplc="0D2CB85C">
      <w:start w:val="1"/>
      <w:numFmt w:val="bullet"/>
      <w:lvlText w:val=""/>
      <w:lvlJc w:val="left"/>
      <w:pPr>
        <w:ind w:left="4320" w:hanging="360"/>
      </w:pPr>
      <w:rPr>
        <w:rFonts w:ascii="Wingdings" w:hAnsi="Wingdings" w:hint="default"/>
      </w:rPr>
    </w:lvl>
    <w:lvl w:ilvl="6" w:tplc="1400B58C">
      <w:start w:val="1"/>
      <w:numFmt w:val="bullet"/>
      <w:lvlText w:val=""/>
      <w:lvlJc w:val="left"/>
      <w:pPr>
        <w:ind w:left="5040" w:hanging="360"/>
      </w:pPr>
      <w:rPr>
        <w:rFonts w:ascii="Symbol" w:hAnsi="Symbol" w:hint="default"/>
      </w:rPr>
    </w:lvl>
    <w:lvl w:ilvl="7" w:tplc="32D81916">
      <w:start w:val="1"/>
      <w:numFmt w:val="bullet"/>
      <w:lvlText w:val="o"/>
      <w:lvlJc w:val="left"/>
      <w:pPr>
        <w:ind w:left="5760" w:hanging="360"/>
      </w:pPr>
      <w:rPr>
        <w:rFonts w:ascii="Courier New" w:hAnsi="Courier New" w:hint="default"/>
      </w:rPr>
    </w:lvl>
    <w:lvl w:ilvl="8" w:tplc="B880A484">
      <w:start w:val="1"/>
      <w:numFmt w:val="bullet"/>
      <w:lvlText w:val=""/>
      <w:lvlJc w:val="left"/>
      <w:pPr>
        <w:ind w:left="6480" w:hanging="360"/>
      </w:pPr>
      <w:rPr>
        <w:rFonts w:ascii="Wingdings" w:hAnsi="Wingdings" w:hint="default"/>
      </w:rPr>
    </w:lvl>
  </w:abstractNum>
  <w:abstractNum w:abstractNumId="14" w15:restartNumberingAfterBreak="0">
    <w:nsid w:val="669D7215"/>
    <w:multiLevelType w:val="hybridMultilevel"/>
    <w:tmpl w:val="A4386028"/>
    <w:lvl w:ilvl="0" w:tplc="0C09000F">
      <w:start w:val="1"/>
      <w:numFmt w:val="decimal"/>
      <w:lvlText w:val="%1."/>
      <w:lvlJc w:val="left"/>
      <w:pPr>
        <w:ind w:left="720" w:hanging="360"/>
      </w:pPr>
    </w:lvl>
    <w:lvl w:ilvl="1" w:tplc="D236EE56">
      <w:start w:val="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097948"/>
    <w:multiLevelType w:val="hybridMultilevel"/>
    <w:tmpl w:val="1576AF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6257B0"/>
    <w:multiLevelType w:val="hybridMultilevel"/>
    <w:tmpl w:val="8E6AFBF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6C497521"/>
    <w:multiLevelType w:val="hybridMultilevel"/>
    <w:tmpl w:val="8D905BC0"/>
    <w:lvl w:ilvl="0" w:tplc="6FF68D88">
      <w:start w:val="1"/>
      <w:numFmt w:val="bullet"/>
      <w:lvlText w:val=""/>
      <w:lvlJc w:val="left"/>
      <w:pPr>
        <w:ind w:left="720" w:hanging="360"/>
      </w:pPr>
      <w:rPr>
        <w:rFonts w:ascii="Symbol" w:hAnsi="Symbol" w:hint="default"/>
      </w:rPr>
    </w:lvl>
    <w:lvl w:ilvl="1" w:tplc="45B47A04">
      <w:start w:val="1"/>
      <w:numFmt w:val="bullet"/>
      <w:lvlText w:val=""/>
      <w:lvlJc w:val="left"/>
      <w:pPr>
        <w:ind w:left="1440" w:hanging="360"/>
      </w:pPr>
      <w:rPr>
        <w:rFonts w:ascii="Symbol" w:hAnsi="Symbol" w:hint="default"/>
      </w:rPr>
    </w:lvl>
    <w:lvl w:ilvl="2" w:tplc="7130B348">
      <w:start w:val="1"/>
      <w:numFmt w:val="bullet"/>
      <w:lvlText w:val=""/>
      <w:lvlJc w:val="left"/>
      <w:pPr>
        <w:ind w:left="2160" w:hanging="360"/>
      </w:pPr>
      <w:rPr>
        <w:rFonts w:ascii="Wingdings" w:hAnsi="Wingdings" w:hint="default"/>
      </w:rPr>
    </w:lvl>
    <w:lvl w:ilvl="3" w:tplc="679EAC9C">
      <w:start w:val="1"/>
      <w:numFmt w:val="bullet"/>
      <w:lvlText w:val=""/>
      <w:lvlJc w:val="left"/>
      <w:pPr>
        <w:ind w:left="2880" w:hanging="360"/>
      </w:pPr>
      <w:rPr>
        <w:rFonts w:ascii="Symbol" w:hAnsi="Symbol" w:hint="default"/>
      </w:rPr>
    </w:lvl>
    <w:lvl w:ilvl="4" w:tplc="5B3C743E">
      <w:start w:val="1"/>
      <w:numFmt w:val="bullet"/>
      <w:lvlText w:val="o"/>
      <w:lvlJc w:val="left"/>
      <w:pPr>
        <w:ind w:left="3600" w:hanging="360"/>
      </w:pPr>
      <w:rPr>
        <w:rFonts w:ascii="Courier New" w:hAnsi="Courier New" w:hint="default"/>
      </w:rPr>
    </w:lvl>
    <w:lvl w:ilvl="5" w:tplc="CC9C0564">
      <w:start w:val="1"/>
      <w:numFmt w:val="bullet"/>
      <w:lvlText w:val=""/>
      <w:lvlJc w:val="left"/>
      <w:pPr>
        <w:ind w:left="4320" w:hanging="360"/>
      </w:pPr>
      <w:rPr>
        <w:rFonts w:ascii="Wingdings" w:hAnsi="Wingdings" w:hint="default"/>
      </w:rPr>
    </w:lvl>
    <w:lvl w:ilvl="6" w:tplc="28A82E40">
      <w:start w:val="1"/>
      <w:numFmt w:val="bullet"/>
      <w:lvlText w:val=""/>
      <w:lvlJc w:val="left"/>
      <w:pPr>
        <w:ind w:left="5040" w:hanging="360"/>
      </w:pPr>
      <w:rPr>
        <w:rFonts w:ascii="Symbol" w:hAnsi="Symbol" w:hint="default"/>
      </w:rPr>
    </w:lvl>
    <w:lvl w:ilvl="7" w:tplc="C55865B8">
      <w:start w:val="1"/>
      <w:numFmt w:val="bullet"/>
      <w:lvlText w:val="o"/>
      <w:lvlJc w:val="left"/>
      <w:pPr>
        <w:ind w:left="5760" w:hanging="360"/>
      </w:pPr>
      <w:rPr>
        <w:rFonts w:ascii="Courier New" w:hAnsi="Courier New" w:hint="default"/>
      </w:rPr>
    </w:lvl>
    <w:lvl w:ilvl="8" w:tplc="D17E77B2">
      <w:start w:val="1"/>
      <w:numFmt w:val="bullet"/>
      <w:lvlText w:val=""/>
      <w:lvlJc w:val="left"/>
      <w:pPr>
        <w:ind w:left="6480" w:hanging="360"/>
      </w:pPr>
      <w:rPr>
        <w:rFonts w:ascii="Wingdings" w:hAnsi="Wingdings" w:hint="default"/>
      </w:rPr>
    </w:lvl>
  </w:abstractNum>
  <w:abstractNum w:abstractNumId="18" w15:restartNumberingAfterBreak="0">
    <w:nsid w:val="6DE36EEB"/>
    <w:multiLevelType w:val="hybridMultilevel"/>
    <w:tmpl w:val="C090FDA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E51661B"/>
    <w:multiLevelType w:val="hybridMultilevel"/>
    <w:tmpl w:val="2CF06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C3059A"/>
    <w:multiLevelType w:val="hybridMultilevel"/>
    <w:tmpl w:val="167AB8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4FC3753"/>
    <w:multiLevelType w:val="hybridMultilevel"/>
    <w:tmpl w:val="A786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8C1C68"/>
    <w:multiLevelType w:val="hybridMultilevel"/>
    <w:tmpl w:val="FD22A6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4C2AD3"/>
    <w:multiLevelType w:val="hybridMultilevel"/>
    <w:tmpl w:val="3542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0270A9"/>
    <w:multiLevelType w:val="hybridMultilevel"/>
    <w:tmpl w:val="B5C49288"/>
    <w:lvl w:ilvl="0" w:tplc="D40A1BCA">
      <w:start w:val="1"/>
      <w:numFmt w:val="bullet"/>
      <w:lvlText w:val=""/>
      <w:lvlJc w:val="left"/>
      <w:pPr>
        <w:ind w:left="720" w:hanging="360"/>
      </w:pPr>
      <w:rPr>
        <w:rFonts w:ascii="Symbol" w:hAnsi="Symbol" w:hint="default"/>
      </w:rPr>
    </w:lvl>
    <w:lvl w:ilvl="1" w:tplc="876A9898">
      <w:start w:val="1"/>
      <w:numFmt w:val="bullet"/>
      <w:lvlText w:val=""/>
      <w:lvlJc w:val="left"/>
      <w:pPr>
        <w:ind w:left="1440" w:hanging="360"/>
      </w:pPr>
      <w:rPr>
        <w:rFonts w:ascii="Symbol" w:hAnsi="Symbol" w:hint="default"/>
      </w:rPr>
    </w:lvl>
    <w:lvl w:ilvl="2" w:tplc="74207DA6">
      <w:start w:val="1"/>
      <w:numFmt w:val="bullet"/>
      <w:lvlText w:val=""/>
      <w:lvlJc w:val="left"/>
      <w:pPr>
        <w:ind w:left="2160" w:hanging="360"/>
      </w:pPr>
      <w:rPr>
        <w:rFonts w:ascii="Wingdings" w:hAnsi="Wingdings" w:hint="default"/>
      </w:rPr>
    </w:lvl>
    <w:lvl w:ilvl="3" w:tplc="CADCF4D6">
      <w:start w:val="1"/>
      <w:numFmt w:val="bullet"/>
      <w:lvlText w:val=""/>
      <w:lvlJc w:val="left"/>
      <w:pPr>
        <w:ind w:left="2880" w:hanging="360"/>
      </w:pPr>
      <w:rPr>
        <w:rFonts w:ascii="Symbol" w:hAnsi="Symbol" w:hint="default"/>
      </w:rPr>
    </w:lvl>
    <w:lvl w:ilvl="4" w:tplc="3CF2962A">
      <w:start w:val="1"/>
      <w:numFmt w:val="bullet"/>
      <w:lvlText w:val="o"/>
      <w:lvlJc w:val="left"/>
      <w:pPr>
        <w:ind w:left="3600" w:hanging="360"/>
      </w:pPr>
      <w:rPr>
        <w:rFonts w:ascii="Courier New" w:hAnsi="Courier New" w:hint="default"/>
      </w:rPr>
    </w:lvl>
    <w:lvl w:ilvl="5" w:tplc="69126D72">
      <w:start w:val="1"/>
      <w:numFmt w:val="bullet"/>
      <w:lvlText w:val=""/>
      <w:lvlJc w:val="left"/>
      <w:pPr>
        <w:ind w:left="4320" w:hanging="360"/>
      </w:pPr>
      <w:rPr>
        <w:rFonts w:ascii="Wingdings" w:hAnsi="Wingdings" w:hint="default"/>
      </w:rPr>
    </w:lvl>
    <w:lvl w:ilvl="6" w:tplc="159EA178">
      <w:start w:val="1"/>
      <w:numFmt w:val="bullet"/>
      <w:lvlText w:val=""/>
      <w:lvlJc w:val="left"/>
      <w:pPr>
        <w:ind w:left="5040" w:hanging="360"/>
      </w:pPr>
      <w:rPr>
        <w:rFonts w:ascii="Symbol" w:hAnsi="Symbol" w:hint="default"/>
      </w:rPr>
    </w:lvl>
    <w:lvl w:ilvl="7" w:tplc="1E5C1456">
      <w:start w:val="1"/>
      <w:numFmt w:val="bullet"/>
      <w:lvlText w:val="o"/>
      <w:lvlJc w:val="left"/>
      <w:pPr>
        <w:ind w:left="5760" w:hanging="360"/>
      </w:pPr>
      <w:rPr>
        <w:rFonts w:ascii="Courier New" w:hAnsi="Courier New" w:hint="default"/>
      </w:rPr>
    </w:lvl>
    <w:lvl w:ilvl="8" w:tplc="ACA48BE0">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4"/>
  </w:num>
  <w:num w:numId="4">
    <w:abstractNumId w:val="7"/>
  </w:num>
  <w:num w:numId="5">
    <w:abstractNumId w:val="13"/>
  </w:num>
  <w:num w:numId="6">
    <w:abstractNumId w:val="17"/>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
  </w:num>
  <w:num w:numId="11">
    <w:abstractNumId w:val="6"/>
  </w:num>
  <w:num w:numId="12">
    <w:abstractNumId w:val="5"/>
  </w:num>
  <w:num w:numId="13">
    <w:abstractNumId w:val="19"/>
  </w:num>
  <w:num w:numId="14">
    <w:abstractNumId w:val="11"/>
  </w:num>
  <w:num w:numId="15">
    <w:abstractNumId w:val="20"/>
  </w:num>
  <w:num w:numId="16">
    <w:abstractNumId w:val="5"/>
  </w:num>
  <w:num w:numId="17">
    <w:abstractNumId w:val="1"/>
  </w:num>
  <w:num w:numId="18">
    <w:abstractNumId w:val="23"/>
  </w:num>
  <w:num w:numId="19">
    <w:abstractNumId w:val="9"/>
  </w:num>
  <w:num w:numId="20">
    <w:abstractNumId w:val="15"/>
  </w:num>
  <w:num w:numId="21">
    <w:abstractNumId w:val="14"/>
  </w:num>
  <w:num w:numId="22">
    <w:abstractNumId w:val="8"/>
  </w:num>
  <w:num w:numId="23">
    <w:abstractNumId w:val="16"/>
  </w:num>
  <w:num w:numId="24">
    <w:abstractNumId w:val="10"/>
  </w:num>
  <w:num w:numId="25">
    <w:abstractNumId w:val="21"/>
  </w:num>
  <w:num w:numId="26">
    <w:abstractNumId w:val="0"/>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EC"/>
    <w:rsid w:val="00017D86"/>
    <w:rsid w:val="000276E1"/>
    <w:rsid w:val="00032877"/>
    <w:rsid w:val="000360C0"/>
    <w:rsid w:val="000734CE"/>
    <w:rsid w:val="00081813"/>
    <w:rsid w:val="000B65D4"/>
    <w:rsid w:val="000D28E5"/>
    <w:rsid w:val="001074D6"/>
    <w:rsid w:val="0014769E"/>
    <w:rsid w:val="00155682"/>
    <w:rsid w:val="0019166D"/>
    <w:rsid w:val="001A5015"/>
    <w:rsid w:val="001B1340"/>
    <w:rsid w:val="00206408"/>
    <w:rsid w:val="00243971"/>
    <w:rsid w:val="002701A5"/>
    <w:rsid w:val="00293855"/>
    <w:rsid w:val="002C6487"/>
    <w:rsid w:val="002C7375"/>
    <w:rsid w:val="002F4688"/>
    <w:rsid w:val="0030BF07"/>
    <w:rsid w:val="00320CBA"/>
    <w:rsid w:val="00374E9A"/>
    <w:rsid w:val="004001EB"/>
    <w:rsid w:val="004166BA"/>
    <w:rsid w:val="00430F6B"/>
    <w:rsid w:val="0043177B"/>
    <w:rsid w:val="00463691"/>
    <w:rsid w:val="0048006A"/>
    <w:rsid w:val="004D3156"/>
    <w:rsid w:val="004D462D"/>
    <w:rsid w:val="004F3168"/>
    <w:rsid w:val="004F44F4"/>
    <w:rsid w:val="00510D64"/>
    <w:rsid w:val="00512E00"/>
    <w:rsid w:val="0054033B"/>
    <w:rsid w:val="00552FF8"/>
    <w:rsid w:val="00563F57"/>
    <w:rsid w:val="0057463C"/>
    <w:rsid w:val="00582960"/>
    <w:rsid w:val="005D1B6F"/>
    <w:rsid w:val="005D3331"/>
    <w:rsid w:val="005E7F6C"/>
    <w:rsid w:val="005F64F2"/>
    <w:rsid w:val="0060506A"/>
    <w:rsid w:val="00610631"/>
    <w:rsid w:val="006258BD"/>
    <w:rsid w:val="006447CC"/>
    <w:rsid w:val="00696F6E"/>
    <w:rsid w:val="006B1FD5"/>
    <w:rsid w:val="006D35D0"/>
    <w:rsid w:val="006F4898"/>
    <w:rsid w:val="00706A0A"/>
    <w:rsid w:val="00736FBB"/>
    <w:rsid w:val="007A486D"/>
    <w:rsid w:val="007E039F"/>
    <w:rsid w:val="007E1026"/>
    <w:rsid w:val="007F1586"/>
    <w:rsid w:val="00811D3A"/>
    <w:rsid w:val="00825236"/>
    <w:rsid w:val="00840D68"/>
    <w:rsid w:val="00850FC0"/>
    <w:rsid w:val="00857829"/>
    <w:rsid w:val="008701D1"/>
    <w:rsid w:val="009A378C"/>
    <w:rsid w:val="00A17EB3"/>
    <w:rsid w:val="00AA1083"/>
    <w:rsid w:val="00AE5237"/>
    <w:rsid w:val="00B36734"/>
    <w:rsid w:val="00B800D1"/>
    <w:rsid w:val="00BB48C4"/>
    <w:rsid w:val="00BE1A7D"/>
    <w:rsid w:val="00BE662A"/>
    <w:rsid w:val="00C0154A"/>
    <w:rsid w:val="00C52FD2"/>
    <w:rsid w:val="00C5755D"/>
    <w:rsid w:val="00C57B14"/>
    <w:rsid w:val="00C90460"/>
    <w:rsid w:val="00CD405A"/>
    <w:rsid w:val="00CF5206"/>
    <w:rsid w:val="00CF5F94"/>
    <w:rsid w:val="00D0061C"/>
    <w:rsid w:val="00D234BF"/>
    <w:rsid w:val="00D510C0"/>
    <w:rsid w:val="00DD59EC"/>
    <w:rsid w:val="00E13345"/>
    <w:rsid w:val="00E434DE"/>
    <w:rsid w:val="00E52044"/>
    <w:rsid w:val="00EA75EB"/>
    <w:rsid w:val="00EC1181"/>
    <w:rsid w:val="00ED2868"/>
    <w:rsid w:val="00F01018"/>
    <w:rsid w:val="00F01A90"/>
    <w:rsid w:val="00F20946"/>
    <w:rsid w:val="00F44EA0"/>
    <w:rsid w:val="00F746E6"/>
    <w:rsid w:val="00F75FA1"/>
    <w:rsid w:val="00F829E0"/>
    <w:rsid w:val="00FE1553"/>
    <w:rsid w:val="00FE3DE0"/>
    <w:rsid w:val="00FF6A56"/>
    <w:rsid w:val="0DFF9C60"/>
    <w:rsid w:val="13C6EF4A"/>
    <w:rsid w:val="29C250EB"/>
    <w:rsid w:val="2CAE3CC7"/>
    <w:rsid w:val="3027749D"/>
    <w:rsid w:val="401A745E"/>
    <w:rsid w:val="433FC27F"/>
    <w:rsid w:val="4371BC21"/>
    <w:rsid w:val="45605999"/>
    <w:rsid w:val="50917A14"/>
    <w:rsid w:val="65FF6A7F"/>
    <w:rsid w:val="6F8FBBF0"/>
    <w:rsid w:val="72142733"/>
    <w:rsid w:val="7860C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03485F"/>
  <w15:docId w15:val="{89CC10B7-32CA-43C7-852B-88B29891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0C0"/>
    <w:pPr>
      <w:ind w:left="720"/>
      <w:contextualSpacing/>
    </w:pPr>
  </w:style>
  <w:style w:type="paragraph" w:styleId="Header">
    <w:name w:val="header"/>
    <w:basedOn w:val="Normal"/>
    <w:link w:val="HeaderChar"/>
    <w:uiPriority w:val="99"/>
    <w:unhideWhenUsed/>
    <w:rsid w:val="006B1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FD5"/>
  </w:style>
  <w:style w:type="paragraph" w:styleId="Footer">
    <w:name w:val="footer"/>
    <w:basedOn w:val="Normal"/>
    <w:link w:val="FooterChar"/>
    <w:uiPriority w:val="99"/>
    <w:unhideWhenUsed/>
    <w:rsid w:val="006B1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FD5"/>
  </w:style>
  <w:style w:type="character" w:styleId="CommentReference">
    <w:name w:val="annotation reference"/>
    <w:basedOn w:val="DefaultParagraphFont"/>
    <w:uiPriority w:val="99"/>
    <w:semiHidden/>
    <w:unhideWhenUsed/>
    <w:rsid w:val="009A378C"/>
    <w:rPr>
      <w:sz w:val="16"/>
      <w:szCs w:val="16"/>
    </w:rPr>
  </w:style>
  <w:style w:type="paragraph" w:styleId="CommentText">
    <w:name w:val="annotation text"/>
    <w:basedOn w:val="Normal"/>
    <w:link w:val="CommentTextChar"/>
    <w:uiPriority w:val="99"/>
    <w:semiHidden/>
    <w:unhideWhenUsed/>
    <w:rsid w:val="009A378C"/>
    <w:pPr>
      <w:spacing w:line="240" w:lineRule="auto"/>
    </w:pPr>
    <w:rPr>
      <w:sz w:val="20"/>
      <w:szCs w:val="20"/>
    </w:rPr>
  </w:style>
  <w:style w:type="character" w:customStyle="1" w:styleId="CommentTextChar">
    <w:name w:val="Comment Text Char"/>
    <w:basedOn w:val="DefaultParagraphFont"/>
    <w:link w:val="CommentText"/>
    <w:uiPriority w:val="99"/>
    <w:semiHidden/>
    <w:rsid w:val="009A378C"/>
    <w:rPr>
      <w:sz w:val="20"/>
      <w:szCs w:val="20"/>
    </w:rPr>
  </w:style>
  <w:style w:type="paragraph" w:styleId="CommentSubject">
    <w:name w:val="annotation subject"/>
    <w:basedOn w:val="CommentText"/>
    <w:next w:val="CommentText"/>
    <w:link w:val="CommentSubjectChar"/>
    <w:uiPriority w:val="99"/>
    <w:semiHidden/>
    <w:unhideWhenUsed/>
    <w:rsid w:val="009A378C"/>
    <w:rPr>
      <w:b/>
      <w:bCs/>
    </w:rPr>
  </w:style>
  <w:style w:type="character" w:customStyle="1" w:styleId="CommentSubjectChar">
    <w:name w:val="Comment Subject Char"/>
    <w:basedOn w:val="CommentTextChar"/>
    <w:link w:val="CommentSubject"/>
    <w:uiPriority w:val="99"/>
    <w:semiHidden/>
    <w:rsid w:val="009A378C"/>
    <w:rPr>
      <w:b/>
      <w:bCs/>
      <w:sz w:val="20"/>
      <w:szCs w:val="20"/>
    </w:rPr>
  </w:style>
  <w:style w:type="paragraph" w:styleId="BalloonText">
    <w:name w:val="Balloon Text"/>
    <w:basedOn w:val="Normal"/>
    <w:link w:val="BalloonTextChar"/>
    <w:uiPriority w:val="99"/>
    <w:semiHidden/>
    <w:unhideWhenUsed/>
    <w:rsid w:val="009A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78C"/>
    <w:rPr>
      <w:rFonts w:ascii="Tahoma" w:hAnsi="Tahoma" w:cs="Tahoma"/>
      <w:sz w:val="16"/>
      <w:szCs w:val="16"/>
    </w:rPr>
  </w:style>
  <w:style w:type="table" w:styleId="TableGrid">
    <w:name w:val="Table Grid"/>
    <w:basedOn w:val="TableNormal"/>
    <w:uiPriority w:val="59"/>
    <w:rsid w:val="00CD4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5404">
      <w:bodyDiv w:val="1"/>
      <w:marLeft w:val="0"/>
      <w:marRight w:val="0"/>
      <w:marTop w:val="0"/>
      <w:marBottom w:val="0"/>
      <w:divBdr>
        <w:top w:val="none" w:sz="0" w:space="0" w:color="auto"/>
        <w:left w:val="none" w:sz="0" w:space="0" w:color="auto"/>
        <w:bottom w:val="none" w:sz="0" w:space="0" w:color="auto"/>
        <w:right w:val="none" w:sz="0" w:space="0" w:color="auto"/>
      </w:divBdr>
    </w:div>
    <w:div w:id="1016350414">
      <w:bodyDiv w:val="1"/>
      <w:marLeft w:val="0"/>
      <w:marRight w:val="0"/>
      <w:marTop w:val="0"/>
      <w:marBottom w:val="0"/>
      <w:divBdr>
        <w:top w:val="none" w:sz="0" w:space="0" w:color="auto"/>
        <w:left w:val="none" w:sz="0" w:space="0" w:color="auto"/>
        <w:bottom w:val="none" w:sz="0" w:space="0" w:color="auto"/>
        <w:right w:val="none" w:sz="0" w:space="0" w:color="auto"/>
      </w:divBdr>
    </w:div>
    <w:div w:id="1223449739">
      <w:bodyDiv w:val="1"/>
      <w:marLeft w:val="0"/>
      <w:marRight w:val="0"/>
      <w:marTop w:val="0"/>
      <w:marBottom w:val="0"/>
      <w:divBdr>
        <w:top w:val="none" w:sz="0" w:space="0" w:color="auto"/>
        <w:left w:val="none" w:sz="0" w:space="0" w:color="auto"/>
        <w:bottom w:val="none" w:sz="0" w:space="0" w:color="auto"/>
        <w:right w:val="none" w:sz="0" w:space="0" w:color="auto"/>
      </w:divBdr>
    </w:div>
    <w:div w:id="1816216777">
      <w:bodyDiv w:val="1"/>
      <w:marLeft w:val="0"/>
      <w:marRight w:val="0"/>
      <w:marTop w:val="0"/>
      <w:marBottom w:val="0"/>
      <w:divBdr>
        <w:top w:val="none" w:sz="0" w:space="0" w:color="auto"/>
        <w:left w:val="none" w:sz="0" w:space="0" w:color="auto"/>
        <w:bottom w:val="none" w:sz="0" w:space="0" w:color="auto"/>
        <w:right w:val="none" w:sz="0" w:space="0" w:color="auto"/>
      </w:divBdr>
    </w:div>
    <w:div w:id="2062895617">
      <w:bodyDiv w:val="1"/>
      <w:marLeft w:val="0"/>
      <w:marRight w:val="0"/>
      <w:marTop w:val="0"/>
      <w:marBottom w:val="0"/>
      <w:divBdr>
        <w:top w:val="none" w:sz="0" w:space="0" w:color="auto"/>
        <w:left w:val="none" w:sz="0" w:space="0" w:color="auto"/>
        <w:bottom w:val="none" w:sz="0" w:space="0" w:color="auto"/>
        <w:right w:val="none" w:sz="0" w:space="0" w:color="auto"/>
      </w:divBdr>
    </w:div>
    <w:div w:id="21358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b624e8-ca41-40de-9f12-75788e68ef7c">
      <UserInfo>
        <DisplayName>Rick Tinker</DisplayName>
        <AccountId>17</AccountId>
        <AccountType/>
      </UserInfo>
      <UserInfo>
        <DisplayName>Ken Karipidis</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5EAF529C6E3D41B566A0F3525BB4F2" ma:contentTypeVersion="13" ma:contentTypeDescription="Create a new document." ma:contentTypeScope="" ma:versionID="92b11ca71c4724abb14863a0dc084343">
  <xsd:schema xmlns:xsd="http://www.w3.org/2001/XMLSchema" xmlns:xs="http://www.w3.org/2001/XMLSchema" xmlns:p="http://schemas.microsoft.com/office/2006/metadata/properties" xmlns:ns3="83068683-5404-4e5e-800c-c75c974cc93d" xmlns:ns4="a5b624e8-ca41-40de-9f12-75788e68ef7c" targetNamespace="http://schemas.microsoft.com/office/2006/metadata/properties" ma:root="true" ma:fieldsID="afe20814ea5eb0e620abca45b82745df" ns3:_="" ns4:_="">
    <xsd:import namespace="83068683-5404-4e5e-800c-c75c974cc93d"/>
    <xsd:import namespace="a5b624e8-ca41-40de-9f12-75788e68ef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68683-5404-4e5e-800c-c75c974cc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624e8-ca41-40de-9f12-75788e68ef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8EFF9-6BD4-4277-A5BA-DF0B0BFA0BAF}">
  <ds:schemaRefs>
    <ds:schemaRef ds:uri="http://schemas.microsoft.com/sharepoint/v3/contenttype/forms"/>
  </ds:schemaRefs>
</ds:datastoreItem>
</file>

<file path=customXml/itemProps2.xml><?xml version="1.0" encoding="utf-8"?>
<ds:datastoreItem xmlns:ds="http://schemas.openxmlformats.org/officeDocument/2006/customXml" ds:itemID="{95C4D6A3-A5F7-43A1-8324-FC4B86CD0504}">
  <ds:schemaRefs>
    <ds:schemaRef ds:uri="http://schemas.openxmlformats.org/package/2006/metadata/core-properties"/>
    <ds:schemaRef ds:uri="http://purl.org/dc/terms/"/>
    <ds:schemaRef ds:uri="83068683-5404-4e5e-800c-c75c974cc93d"/>
    <ds:schemaRef ds:uri="http://schemas.microsoft.com/office/2006/documentManagement/types"/>
    <ds:schemaRef ds:uri="http://schemas.microsoft.com/office/2006/metadata/properties"/>
    <ds:schemaRef ds:uri="http://purl.org/dc/elements/1.1/"/>
    <ds:schemaRef ds:uri="http://schemas.microsoft.com/office/infopath/2007/PartnerControls"/>
    <ds:schemaRef ds:uri="a5b624e8-ca41-40de-9f12-75788e68ef7c"/>
    <ds:schemaRef ds:uri="http://www.w3.org/XML/1998/namespace"/>
    <ds:schemaRef ds:uri="http://purl.org/dc/dcmitype/"/>
  </ds:schemaRefs>
</ds:datastoreItem>
</file>

<file path=customXml/itemProps3.xml><?xml version="1.0" encoding="utf-8"?>
<ds:datastoreItem xmlns:ds="http://schemas.openxmlformats.org/officeDocument/2006/customXml" ds:itemID="{26ADB6CB-8ECD-46CE-8AD0-1A4587788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68683-5404-4e5e-800c-c75c974cc93d"/>
    <ds:schemaRef ds:uri="a5b624e8-ca41-40de-9f12-75788e68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D4917-E2B2-488E-A0FC-AB631CF9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Renae White</dc:creator>
  <cp:keywords/>
  <dc:description/>
  <cp:lastModifiedBy>Caitlin Waugh</cp:lastModifiedBy>
  <cp:revision>2</cp:revision>
  <cp:lastPrinted>2018-11-19T00:33:00Z</cp:lastPrinted>
  <dcterms:created xsi:type="dcterms:W3CDTF">2020-06-29T10:21:00Z</dcterms:created>
  <dcterms:modified xsi:type="dcterms:W3CDTF">2020-06-29T10:21:00Z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0x010100A45EAF529C6E3D41B566A0F3525BB4F2</vt:lpwstr>
  </property>
</Properties>
</file>