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9A36" w14:textId="77777777" w:rsidR="006D648F" w:rsidRDefault="00473196">
      <w:pPr>
        <w:pStyle w:val="Body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D69AAB" wp14:editId="28D69AAC">
            <wp:extent cx="6137177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17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9A37" w14:textId="77777777" w:rsidR="006D648F" w:rsidRDefault="006D648F">
      <w:pPr>
        <w:pStyle w:val="BodyText"/>
        <w:rPr>
          <w:rFonts w:ascii="Times New Roman"/>
          <w:sz w:val="20"/>
        </w:rPr>
      </w:pPr>
    </w:p>
    <w:p w14:paraId="28D69A38" w14:textId="77777777" w:rsidR="006D648F" w:rsidRDefault="006D648F">
      <w:pPr>
        <w:pStyle w:val="BodyText"/>
        <w:rPr>
          <w:rFonts w:ascii="Times New Roman"/>
          <w:sz w:val="20"/>
        </w:rPr>
      </w:pPr>
    </w:p>
    <w:p w14:paraId="28D69A39" w14:textId="77777777" w:rsidR="006D648F" w:rsidRDefault="00473196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D69AAD" wp14:editId="28D69AAE">
            <wp:simplePos x="0" y="0"/>
            <wp:positionH relativeFrom="page">
              <wp:posOffset>654123</wp:posOffset>
            </wp:positionH>
            <wp:positionV relativeFrom="paragraph">
              <wp:posOffset>148389</wp:posOffset>
            </wp:positionV>
            <wp:extent cx="6128192" cy="3474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19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69A3A" w14:textId="77777777" w:rsidR="006D648F" w:rsidRDefault="006D648F">
      <w:pPr>
        <w:pStyle w:val="BodyText"/>
        <w:spacing w:before="11"/>
        <w:rPr>
          <w:rFonts w:ascii="Times New Roman"/>
          <w:sz w:val="16"/>
        </w:rPr>
      </w:pPr>
    </w:p>
    <w:p w14:paraId="28D69A3B" w14:textId="77777777" w:rsidR="006D648F" w:rsidRDefault="00473196">
      <w:pPr>
        <w:pStyle w:val="Title"/>
      </w:pPr>
      <w:r>
        <w:rPr>
          <w:color w:val="4E1A74"/>
        </w:rPr>
        <w:t>Level</w:t>
      </w:r>
      <w:r>
        <w:rPr>
          <w:color w:val="4E1A74"/>
          <w:spacing w:val="-3"/>
        </w:rPr>
        <w:t xml:space="preserve"> </w:t>
      </w:r>
      <w:r>
        <w:rPr>
          <w:color w:val="4E1A74"/>
        </w:rPr>
        <w:t>II</w:t>
      </w:r>
      <w:r>
        <w:rPr>
          <w:color w:val="4E1A74"/>
          <w:spacing w:val="-4"/>
        </w:rPr>
        <w:t xml:space="preserve"> </w:t>
      </w:r>
      <w:r>
        <w:rPr>
          <w:color w:val="4E1A74"/>
        </w:rPr>
        <w:t>Audit</w:t>
      </w:r>
      <w:r>
        <w:rPr>
          <w:color w:val="4E1A74"/>
          <w:spacing w:val="-2"/>
        </w:rPr>
        <w:t xml:space="preserve"> </w:t>
      </w:r>
      <w:r>
        <w:rPr>
          <w:color w:val="4E1A74"/>
        </w:rPr>
        <w:t>–</w:t>
      </w:r>
      <w:r>
        <w:rPr>
          <w:color w:val="4E1A74"/>
          <w:spacing w:val="-1"/>
        </w:rPr>
        <w:t xml:space="preserve"> </w:t>
      </w:r>
      <w:r>
        <w:rPr>
          <w:color w:val="4E1A74"/>
        </w:rPr>
        <w:t>Fact</w:t>
      </w:r>
      <w:r>
        <w:rPr>
          <w:color w:val="4E1A74"/>
          <w:spacing w:val="-2"/>
        </w:rPr>
        <w:t xml:space="preserve"> </w:t>
      </w:r>
      <w:r>
        <w:rPr>
          <w:color w:val="4E1A74"/>
        </w:rPr>
        <w:t>Sheet</w:t>
      </w:r>
    </w:p>
    <w:p w14:paraId="28D69A3C" w14:textId="77777777" w:rsidR="006D648F" w:rsidRDefault="00473196">
      <w:pPr>
        <w:pStyle w:val="Heading1"/>
        <w:spacing w:before="278"/>
        <w:jc w:val="left"/>
      </w:pPr>
      <w:r>
        <w:rPr>
          <w:color w:val="4E1A74"/>
        </w:rPr>
        <w:t>Definition</w:t>
      </w:r>
    </w:p>
    <w:p w14:paraId="28D69A3D" w14:textId="77777777" w:rsidR="006D648F" w:rsidRDefault="00473196">
      <w:pPr>
        <w:pStyle w:val="BodyText"/>
        <w:spacing w:before="29" w:line="264" w:lineRule="auto"/>
        <w:ind w:left="212" w:right="490"/>
        <w:jc w:val="both"/>
      </w:pPr>
      <w:r>
        <w:rPr>
          <w:color w:val="444444"/>
        </w:rPr>
        <w:t>The ACDS Level II Audit determines absorbed dose to water delivered to selected points and planes within a</w:t>
      </w:r>
      <w:r>
        <w:rPr>
          <w:color w:val="444444"/>
          <w:spacing w:val="-47"/>
        </w:rPr>
        <w:t xml:space="preserve"> </w:t>
      </w:r>
      <w:r>
        <w:rPr>
          <w:color w:val="444444"/>
          <w:spacing w:val="-1"/>
        </w:rPr>
        <w:t>‘slab’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1"/>
        </w:rPr>
        <w:t>geometry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1"/>
        </w:rPr>
        <w:t>phantom.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1"/>
        </w:rPr>
        <w:t>This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beam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model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within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treatment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planning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system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(TPS),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where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phantom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supplied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treatment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planning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delivery.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Dosimetry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measurements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48"/>
        </w:rPr>
        <w:t xml:space="preserve"> </w:t>
      </w:r>
      <w:r>
        <w:rPr>
          <w:color w:val="444444"/>
        </w:rPr>
        <w:t>made in a custom phantom of CIRS solid water, using a 2D ionisation chamber array as a primary detector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and supporting measurements with CC13 and/or farmer ionisation chambers. The 2D</w:t>
      </w:r>
      <w:r>
        <w:rPr>
          <w:color w:val="444444"/>
        </w:rPr>
        <w:t xml:space="preserve"> array is calibrated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against 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Farmer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type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ionization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chamber,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traceable 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primary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standard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ARPANSA.</w:t>
      </w:r>
    </w:p>
    <w:p w14:paraId="28D69A3E" w14:textId="77777777" w:rsidR="006D648F" w:rsidRDefault="006D648F">
      <w:pPr>
        <w:pStyle w:val="BodyText"/>
        <w:spacing w:before="9"/>
        <w:rPr>
          <w:sz w:val="19"/>
        </w:rPr>
      </w:pPr>
    </w:p>
    <w:p w14:paraId="28D69A3F" w14:textId="77777777" w:rsidR="006D648F" w:rsidRDefault="00473196">
      <w:pPr>
        <w:pStyle w:val="Heading1"/>
        <w:spacing w:before="1"/>
      </w:pPr>
      <w:r>
        <w:rPr>
          <w:color w:val="4E1A74"/>
        </w:rPr>
        <w:t>Audit</w:t>
      </w:r>
      <w:r>
        <w:rPr>
          <w:color w:val="4E1A74"/>
          <w:spacing w:val="-4"/>
        </w:rPr>
        <w:t xml:space="preserve"> </w:t>
      </w:r>
      <w:r>
        <w:rPr>
          <w:color w:val="4E1A74"/>
        </w:rPr>
        <w:t>Coverage</w:t>
      </w:r>
    </w:p>
    <w:p w14:paraId="28D69A40" w14:textId="77777777" w:rsidR="006D648F" w:rsidRDefault="00473196">
      <w:pPr>
        <w:pStyle w:val="BodyText"/>
        <w:spacing w:before="28" w:line="264" w:lineRule="auto"/>
        <w:ind w:left="212" w:right="487"/>
        <w:jc w:val="both"/>
      </w:pPr>
      <w:r>
        <w:rPr>
          <w:color w:val="444444"/>
        </w:rPr>
        <w:t xml:space="preserve">The Level II Audit is available to all facilities as part of the </w:t>
      </w:r>
      <w:proofErr w:type="gramStart"/>
      <w:r>
        <w:rPr>
          <w:color w:val="444444"/>
        </w:rPr>
        <w:t>four year</w:t>
      </w:r>
      <w:proofErr w:type="gramEnd"/>
      <w:r>
        <w:rPr>
          <w:color w:val="444444"/>
        </w:rPr>
        <w:t xml:space="preserve"> ACDS audit program. For organisations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with matched beam models and centralised planning, the Level II audit plans can be completed once and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delivered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multiple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facilities. 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Lev</w:t>
      </w:r>
      <w:r>
        <w:rPr>
          <w:color w:val="444444"/>
        </w:rPr>
        <w:t>el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II audit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is also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offered for 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new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radiotherapy TPS.</w:t>
      </w:r>
    </w:p>
    <w:p w14:paraId="28D69A41" w14:textId="77777777" w:rsidR="006D648F" w:rsidRDefault="006D648F">
      <w:pPr>
        <w:pStyle w:val="BodyText"/>
        <w:spacing w:before="7"/>
        <w:rPr>
          <w:sz w:val="19"/>
        </w:rPr>
      </w:pPr>
    </w:p>
    <w:p w14:paraId="28D69A42" w14:textId="77777777" w:rsidR="006D648F" w:rsidRDefault="00473196">
      <w:pPr>
        <w:pStyle w:val="Heading1"/>
        <w:spacing w:before="1"/>
      </w:pPr>
      <w:r>
        <w:rPr>
          <w:color w:val="4E1A74"/>
        </w:rPr>
        <w:t>Audit</w:t>
      </w:r>
      <w:r>
        <w:rPr>
          <w:color w:val="4E1A74"/>
          <w:spacing w:val="-1"/>
        </w:rPr>
        <w:t xml:space="preserve"> </w:t>
      </w:r>
      <w:r>
        <w:rPr>
          <w:color w:val="4E1A74"/>
        </w:rPr>
        <w:t>Scope</w:t>
      </w:r>
    </w:p>
    <w:p w14:paraId="28D69A43" w14:textId="77777777" w:rsidR="006D648F" w:rsidRDefault="00473196">
      <w:pPr>
        <w:pStyle w:val="BodyText"/>
        <w:spacing w:before="31" w:line="264" w:lineRule="auto"/>
        <w:ind w:left="212" w:right="495"/>
        <w:jc w:val="both"/>
      </w:pPr>
      <w:r>
        <w:rPr>
          <w:color w:val="444444"/>
        </w:rPr>
        <w:t>The Level II audit includes several modalities, each with additional options. The facility can choose 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complete as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many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options in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audit 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deemed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necessary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their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clinical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practice (see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Table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1).</w:t>
      </w:r>
    </w:p>
    <w:p w14:paraId="28D69A44" w14:textId="77777777" w:rsidR="006D648F" w:rsidRDefault="00473196">
      <w:pPr>
        <w:spacing w:before="121"/>
        <w:ind w:left="155"/>
        <w:rPr>
          <w:b/>
          <w:sz w:val="18"/>
        </w:rPr>
      </w:pPr>
      <w:r>
        <w:rPr>
          <w:b/>
          <w:color w:val="4E1A74"/>
          <w:sz w:val="18"/>
        </w:rPr>
        <w:t>Table</w:t>
      </w:r>
      <w:r>
        <w:rPr>
          <w:b/>
          <w:color w:val="4E1A74"/>
          <w:spacing w:val="-1"/>
          <w:sz w:val="18"/>
        </w:rPr>
        <w:t xml:space="preserve"> </w:t>
      </w:r>
      <w:r>
        <w:rPr>
          <w:b/>
          <w:color w:val="4E1A74"/>
          <w:sz w:val="18"/>
        </w:rPr>
        <w:t>1.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Summary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of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options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for the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Level</w:t>
      </w:r>
      <w:r>
        <w:rPr>
          <w:b/>
          <w:color w:val="4E1A74"/>
          <w:spacing w:val="-4"/>
          <w:sz w:val="18"/>
        </w:rPr>
        <w:t xml:space="preserve"> </w:t>
      </w:r>
      <w:r>
        <w:rPr>
          <w:b/>
          <w:color w:val="4E1A74"/>
          <w:sz w:val="18"/>
        </w:rPr>
        <w:t>II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audit</w:t>
      </w:r>
    </w:p>
    <w:p w14:paraId="28D69A45" w14:textId="77777777" w:rsidR="006D648F" w:rsidRDefault="006D648F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933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43"/>
        <w:gridCol w:w="1985"/>
        <w:gridCol w:w="1702"/>
      </w:tblGrid>
      <w:tr w:rsidR="006D648F" w14:paraId="28D69A4A" w14:textId="77777777">
        <w:trPr>
          <w:trHeight w:val="846"/>
        </w:trPr>
        <w:tc>
          <w:tcPr>
            <w:tcW w:w="2410" w:type="dxa"/>
          </w:tcPr>
          <w:p w14:paraId="28D69A46" w14:textId="77777777" w:rsidR="006D648F" w:rsidRDefault="006D648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28D69A47" w14:textId="77777777" w:rsidR="006D648F" w:rsidRDefault="00473196">
            <w:pPr>
              <w:pStyle w:val="TableParagraph"/>
              <w:spacing w:before="1"/>
              <w:ind w:left="687" w:right="679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Compulsory</w:t>
            </w:r>
          </w:p>
        </w:tc>
        <w:tc>
          <w:tcPr>
            <w:tcW w:w="5530" w:type="dxa"/>
            <w:gridSpan w:val="3"/>
          </w:tcPr>
          <w:p w14:paraId="28D69A48" w14:textId="77777777" w:rsidR="006D648F" w:rsidRDefault="00473196">
            <w:pPr>
              <w:pStyle w:val="TableParagraph"/>
              <w:spacing w:before="121"/>
              <w:ind w:left="998" w:right="995"/>
              <w:rPr>
                <w:b/>
                <w:sz w:val="20"/>
              </w:rPr>
            </w:pPr>
            <w:r>
              <w:rPr>
                <w:b/>
                <w:color w:val="4E1A74"/>
                <w:sz w:val="20"/>
              </w:rPr>
              <w:t>Optional</w:t>
            </w:r>
          </w:p>
          <w:p w14:paraId="28D69A49" w14:textId="77777777" w:rsidR="006D648F" w:rsidRDefault="00473196">
            <w:pPr>
              <w:pStyle w:val="TableParagraph"/>
              <w:spacing w:before="118"/>
              <w:ind w:left="998" w:right="996"/>
              <w:rPr>
                <w:sz w:val="20"/>
              </w:rPr>
            </w:pPr>
            <w:r>
              <w:rPr>
                <w:color w:val="4E1A74"/>
                <w:sz w:val="20"/>
              </w:rPr>
              <w:t>Please</w:t>
            </w:r>
            <w:r>
              <w:rPr>
                <w:color w:val="4E1A74"/>
                <w:spacing w:val="-3"/>
                <w:sz w:val="20"/>
              </w:rPr>
              <w:t xml:space="preserve"> </w:t>
            </w:r>
            <w:r>
              <w:rPr>
                <w:color w:val="4E1A74"/>
                <w:sz w:val="20"/>
              </w:rPr>
              <w:t>select</w:t>
            </w:r>
            <w:r>
              <w:rPr>
                <w:color w:val="4E1A74"/>
                <w:spacing w:val="-1"/>
                <w:sz w:val="20"/>
              </w:rPr>
              <w:t xml:space="preserve"> </w:t>
            </w:r>
            <w:r>
              <w:rPr>
                <w:color w:val="4E1A74"/>
                <w:sz w:val="20"/>
              </w:rPr>
              <w:t>as relevant</w:t>
            </w:r>
            <w:r>
              <w:rPr>
                <w:color w:val="4E1A74"/>
                <w:spacing w:val="-1"/>
                <w:sz w:val="20"/>
              </w:rPr>
              <w:t xml:space="preserve"> </w:t>
            </w:r>
            <w:r>
              <w:rPr>
                <w:color w:val="4E1A74"/>
                <w:sz w:val="20"/>
              </w:rPr>
              <w:t>to</w:t>
            </w:r>
            <w:r>
              <w:rPr>
                <w:color w:val="4E1A74"/>
                <w:spacing w:val="-2"/>
                <w:sz w:val="20"/>
              </w:rPr>
              <w:t xml:space="preserve"> </w:t>
            </w:r>
            <w:r>
              <w:rPr>
                <w:color w:val="4E1A74"/>
                <w:sz w:val="20"/>
              </w:rPr>
              <w:t>clinical</w:t>
            </w:r>
            <w:r>
              <w:rPr>
                <w:color w:val="4E1A74"/>
                <w:spacing w:val="-1"/>
                <w:sz w:val="20"/>
              </w:rPr>
              <w:t xml:space="preserve"> </w:t>
            </w:r>
            <w:r>
              <w:rPr>
                <w:color w:val="4E1A74"/>
                <w:sz w:val="20"/>
              </w:rPr>
              <w:t>practice</w:t>
            </w:r>
          </w:p>
        </w:tc>
      </w:tr>
      <w:tr w:rsidR="006D648F" w14:paraId="28D69A4F" w14:textId="77777777">
        <w:trPr>
          <w:trHeight w:val="304"/>
        </w:trPr>
        <w:tc>
          <w:tcPr>
            <w:tcW w:w="2410" w:type="dxa"/>
          </w:tcPr>
          <w:p w14:paraId="28D69A4B" w14:textId="77777777" w:rsidR="006D648F" w:rsidRDefault="00473196">
            <w:pPr>
              <w:pStyle w:val="TableParagraph"/>
              <w:spacing w:before="1"/>
              <w:ind w:left="683" w:right="679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3DCRT</w:t>
            </w:r>
          </w:p>
        </w:tc>
        <w:tc>
          <w:tcPr>
            <w:tcW w:w="1843" w:type="dxa"/>
          </w:tcPr>
          <w:p w14:paraId="28D69A4C" w14:textId="77777777" w:rsidR="006D648F" w:rsidRDefault="00473196">
            <w:pPr>
              <w:pStyle w:val="TableParagraph"/>
              <w:spacing w:before="1"/>
              <w:ind w:left="569" w:right="564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3DCRT</w:t>
            </w:r>
          </w:p>
        </w:tc>
        <w:tc>
          <w:tcPr>
            <w:tcW w:w="1985" w:type="dxa"/>
          </w:tcPr>
          <w:p w14:paraId="28D69A4D" w14:textId="77777777" w:rsidR="006D648F" w:rsidRDefault="00473196">
            <w:pPr>
              <w:pStyle w:val="TableParagraph"/>
              <w:spacing w:before="1"/>
              <w:ind w:left="730" w:right="725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IMRT</w:t>
            </w:r>
          </w:p>
        </w:tc>
        <w:tc>
          <w:tcPr>
            <w:tcW w:w="1702" w:type="dxa"/>
          </w:tcPr>
          <w:p w14:paraId="28D69A4E" w14:textId="77777777" w:rsidR="006D648F" w:rsidRDefault="00473196">
            <w:pPr>
              <w:pStyle w:val="TableParagraph"/>
              <w:spacing w:before="1"/>
              <w:ind w:right="588"/>
              <w:jc w:val="right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VMAT</w:t>
            </w:r>
          </w:p>
        </w:tc>
      </w:tr>
      <w:tr w:rsidR="006D648F" w14:paraId="28D69A56" w14:textId="77777777">
        <w:trPr>
          <w:trHeight w:val="304"/>
        </w:trPr>
        <w:tc>
          <w:tcPr>
            <w:tcW w:w="2410" w:type="dxa"/>
            <w:vMerge w:val="restart"/>
            <w:shd w:val="clear" w:color="auto" w:fill="F6EEFA"/>
          </w:tcPr>
          <w:p w14:paraId="28D69A50" w14:textId="77777777" w:rsidR="006D648F" w:rsidRDefault="006D648F">
            <w:pPr>
              <w:pStyle w:val="TableParagraph"/>
              <w:jc w:val="left"/>
              <w:rPr>
                <w:b/>
                <w:sz w:val="20"/>
              </w:rPr>
            </w:pPr>
          </w:p>
          <w:p w14:paraId="28D69A51" w14:textId="77777777" w:rsidR="006D648F" w:rsidRDefault="006D648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28D69A52" w14:textId="77777777" w:rsidR="006D648F" w:rsidRDefault="00473196">
            <w:pPr>
              <w:pStyle w:val="TableParagraph"/>
              <w:spacing w:line="297" w:lineRule="auto"/>
              <w:ind w:left="606" w:right="596" w:firstLine="204"/>
              <w:jc w:val="left"/>
              <w:rPr>
                <w:sz w:val="20"/>
              </w:rPr>
            </w:pPr>
            <w:r>
              <w:rPr>
                <w:color w:val="444444"/>
                <w:sz w:val="20"/>
              </w:rPr>
              <w:t>6X (</w:t>
            </w:r>
            <w:proofErr w:type="spellStart"/>
            <w:r>
              <w:rPr>
                <w:color w:val="444444"/>
                <w:sz w:val="20"/>
              </w:rPr>
              <w:t>Linac</w:t>
            </w:r>
            <w:proofErr w:type="spellEnd"/>
            <w:r>
              <w:rPr>
                <w:color w:val="444444"/>
                <w:sz w:val="20"/>
              </w:rPr>
              <w:t>)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6FFF</w:t>
            </w:r>
            <w:r>
              <w:rPr>
                <w:color w:val="444444"/>
                <w:spacing w:val="-5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(Halcyon)</w:t>
            </w:r>
          </w:p>
        </w:tc>
        <w:tc>
          <w:tcPr>
            <w:tcW w:w="1843" w:type="dxa"/>
            <w:shd w:val="clear" w:color="auto" w:fill="F6EEFA"/>
          </w:tcPr>
          <w:p w14:paraId="28D69A53" w14:textId="77777777" w:rsidR="006D648F" w:rsidRDefault="00473196">
            <w:pPr>
              <w:pStyle w:val="TableParagraph"/>
              <w:spacing w:before="1"/>
              <w:ind w:left="571" w:right="564"/>
              <w:rPr>
                <w:sz w:val="20"/>
              </w:rPr>
            </w:pPr>
            <w:r>
              <w:rPr>
                <w:color w:val="444444"/>
                <w:sz w:val="20"/>
              </w:rPr>
              <w:t>10X</w:t>
            </w:r>
          </w:p>
        </w:tc>
        <w:tc>
          <w:tcPr>
            <w:tcW w:w="1985" w:type="dxa"/>
            <w:shd w:val="clear" w:color="auto" w:fill="F6EEFA"/>
          </w:tcPr>
          <w:p w14:paraId="28D69A54" w14:textId="77777777" w:rsidR="006D648F" w:rsidRDefault="00473196">
            <w:pPr>
              <w:pStyle w:val="TableParagraph"/>
              <w:spacing w:before="1"/>
              <w:ind w:left="730" w:right="724"/>
              <w:rPr>
                <w:sz w:val="20"/>
              </w:rPr>
            </w:pPr>
            <w:r>
              <w:rPr>
                <w:color w:val="444444"/>
                <w:sz w:val="20"/>
              </w:rPr>
              <w:t>6X</w:t>
            </w:r>
          </w:p>
        </w:tc>
        <w:tc>
          <w:tcPr>
            <w:tcW w:w="1702" w:type="dxa"/>
            <w:shd w:val="clear" w:color="auto" w:fill="F6EEFA"/>
          </w:tcPr>
          <w:p w14:paraId="28D69A55" w14:textId="77777777" w:rsidR="006D648F" w:rsidRDefault="00473196">
            <w:pPr>
              <w:pStyle w:val="TableParagraph"/>
              <w:spacing w:before="1"/>
              <w:ind w:left="134" w:right="129"/>
              <w:rPr>
                <w:sz w:val="20"/>
              </w:rPr>
            </w:pPr>
            <w:r>
              <w:rPr>
                <w:color w:val="444444"/>
                <w:sz w:val="20"/>
              </w:rPr>
              <w:t>6X</w:t>
            </w:r>
          </w:p>
        </w:tc>
      </w:tr>
      <w:tr w:rsidR="006D648F" w14:paraId="28D69A5B" w14:textId="77777777">
        <w:trPr>
          <w:trHeight w:val="304"/>
        </w:trPr>
        <w:tc>
          <w:tcPr>
            <w:tcW w:w="2410" w:type="dxa"/>
            <w:vMerge/>
            <w:tcBorders>
              <w:top w:val="nil"/>
            </w:tcBorders>
            <w:shd w:val="clear" w:color="auto" w:fill="F6EEFA"/>
          </w:tcPr>
          <w:p w14:paraId="28D69A57" w14:textId="77777777" w:rsidR="006D648F" w:rsidRDefault="006D64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8D69A58" w14:textId="77777777" w:rsidR="006D648F" w:rsidRDefault="00473196">
            <w:pPr>
              <w:pStyle w:val="TableParagraph"/>
              <w:spacing w:before="1"/>
              <w:ind w:left="571" w:right="564"/>
              <w:rPr>
                <w:sz w:val="20"/>
              </w:rPr>
            </w:pPr>
            <w:r>
              <w:rPr>
                <w:color w:val="444444"/>
                <w:sz w:val="20"/>
              </w:rPr>
              <w:t>15X</w:t>
            </w:r>
          </w:p>
        </w:tc>
        <w:tc>
          <w:tcPr>
            <w:tcW w:w="1985" w:type="dxa"/>
          </w:tcPr>
          <w:p w14:paraId="28D69A59" w14:textId="77777777" w:rsidR="006D648F" w:rsidRDefault="00473196">
            <w:pPr>
              <w:pStyle w:val="TableParagraph"/>
              <w:spacing w:before="1"/>
              <w:ind w:left="727" w:right="726"/>
              <w:rPr>
                <w:sz w:val="20"/>
              </w:rPr>
            </w:pPr>
            <w:r>
              <w:rPr>
                <w:color w:val="444444"/>
                <w:sz w:val="20"/>
              </w:rPr>
              <w:t>10X</w:t>
            </w:r>
          </w:p>
        </w:tc>
        <w:tc>
          <w:tcPr>
            <w:tcW w:w="1702" w:type="dxa"/>
          </w:tcPr>
          <w:p w14:paraId="28D69A5A" w14:textId="77777777" w:rsidR="006D648F" w:rsidRDefault="00473196">
            <w:pPr>
              <w:pStyle w:val="TableParagraph"/>
              <w:spacing w:before="1"/>
              <w:ind w:right="691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10X</w:t>
            </w:r>
          </w:p>
        </w:tc>
      </w:tr>
      <w:tr w:rsidR="006D648F" w14:paraId="28D69A60" w14:textId="77777777">
        <w:trPr>
          <w:trHeight w:val="304"/>
        </w:trPr>
        <w:tc>
          <w:tcPr>
            <w:tcW w:w="2410" w:type="dxa"/>
            <w:vMerge/>
            <w:tcBorders>
              <w:top w:val="nil"/>
            </w:tcBorders>
            <w:shd w:val="clear" w:color="auto" w:fill="F6EEFA"/>
          </w:tcPr>
          <w:p w14:paraId="28D69A5C" w14:textId="77777777" w:rsidR="006D648F" w:rsidRDefault="006D64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6EEFA"/>
          </w:tcPr>
          <w:p w14:paraId="28D69A5D" w14:textId="77777777" w:rsidR="006D648F" w:rsidRDefault="00473196">
            <w:pPr>
              <w:pStyle w:val="TableParagraph"/>
              <w:spacing w:before="1"/>
              <w:ind w:left="571" w:right="564"/>
              <w:rPr>
                <w:sz w:val="20"/>
              </w:rPr>
            </w:pPr>
            <w:r>
              <w:rPr>
                <w:color w:val="444444"/>
                <w:sz w:val="20"/>
              </w:rPr>
              <w:t>18X</w:t>
            </w:r>
          </w:p>
        </w:tc>
        <w:tc>
          <w:tcPr>
            <w:tcW w:w="1985" w:type="dxa"/>
            <w:shd w:val="clear" w:color="auto" w:fill="F6EEFA"/>
          </w:tcPr>
          <w:p w14:paraId="28D69A5E" w14:textId="77777777" w:rsidR="006D648F" w:rsidRDefault="00473196">
            <w:pPr>
              <w:pStyle w:val="TableParagraph"/>
              <w:spacing w:before="1"/>
              <w:ind w:left="730" w:right="726"/>
              <w:rPr>
                <w:sz w:val="20"/>
              </w:rPr>
            </w:pPr>
            <w:r>
              <w:rPr>
                <w:color w:val="444444"/>
                <w:sz w:val="20"/>
              </w:rPr>
              <w:t>6FFF</w:t>
            </w:r>
          </w:p>
        </w:tc>
        <w:tc>
          <w:tcPr>
            <w:tcW w:w="1702" w:type="dxa"/>
            <w:shd w:val="clear" w:color="auto" w:fill="F6EEFA"/>
          </w:tcPr>
          <w:p w14:paraId="28D69A5F" w14:textId="77777777" w:rsidR="006D648F" w:rsidRDefault="00473196">
            <w:pPr>
              <w:pStyle w:val="TableParagraph"/>
              <w:spacing w:before="1"/>
              <w:ind w:right="654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6FFF</w:t>
            </w:r>
          </w:p>
        </w:tc>
      </w:tr>
      <w:tr w:rsidR="006D648F" w14:paraId="28D69A65" w14:textId="77777777">
        <w:trPr>
          <w:trHeight w:val="304"/>
        </w:trPr>
        <w:tc>
          <w:tcPr>
            <w:tcW w:w="2410" w:type="dxa"/>
            <w:vMerge/>
            <w:tcBorders>
              <w:top w:val="nil"/>
            </w:tcBorders>
            <w:shd w:val="clear" w:color="auto" w:fill="F6EEFA"/>
          </w:tcPr>
          <w:p w14:paraId="28D69A61" w14:textId="77777777" w:rsidR="006D648F" w:rsidRDefault="006D64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8D69A62" w14:textId="77777777" w:rsidR="006D648F" w:rsidRDefault="00473196">
            <w:pPr>
              <w:pStyle w:val="TableParagraph"/>
              <w:spacing w:before="1"/>
              <w:ind w:left="573" w:right="564"/>
              <w:rPr>
                <w:sz w:val="20"/>
              </w:rPr>
            </w:pPr>
            <w:r>
              <w:rPr>
                <w:color w:val="444444"/>
                <w:sz w:val="20"/>
              </w:rPr>
              <w:t>Wedges</w:t>
            </w:r>
          </w:p>
        </w:tc>
        <w:tc>
          <w:tcPr>
            <w:tcW w:w="1985" w:type="dxa"/>
          </w:tcPr>
          <w:p w14:paraId="28D69A63" w14:textId="77777777" w:rsidR="006D648F" w:rsidRDefault="00473196">
            <w:pPr>
              <w:pStyle w:val="TableParagraph"/>
              <w:spacing w:before="1"/>
              <w:ind w:left="730" w:right="726"/>
              <w:rPr>
                <w:sz w:val="20"/>
              </w:rPr>
            </w:pPr>
            <w:r>
              <w:rPr>
                <w:color w:val="444444"/>
                <w:sz w:val="20"/>
              </w:rPr>
              <w:t>10FFF</w:t>
            </w:r>
          </w:p>
        </w:tc>
        <w:tc>
          <w:tcPr>
            <w:tcW w:w="1702" w:type="dxa"/>
          </w:tcPr>
          <w:p w14:paraId="28D69A64" w14:textId="77777777" w:rsidR="006D648F" w:rsidRDefault="00473196">
            <w:pPr>
              <w:pStyle w:val="TableParagraph"/>
              <w:spacing w:before="1"/>
              <w:ind w:right="604"/>
              <w:jc w:val="right"/>
              <w:rPr>
                <w:sz w:val="20"/>
              </w:rPr>
            </w:pPr>
            <w:r>
              <w:rPr>
                <w:color w:val="444444"/>
                <w:sz w:val="20"/>
              </w:rPr>
              <w:t>10FFF</w:t>
            </w:r>
          </w:p>
        </w:tc>
      </w:tr>
      <w:tr w:rsidR="006D648F" w14:paraId="28D69A6A" w14:textId="77777777">
        <w:trPr>
          <w:trHeight w:val="304"/>
        </w:trPr>
        <w:tc>
          <w:tcPr>
            <w:tcW w:w="2410" w:type="dxa"/>
            <w:vMerge/>
            <w:tcBorders>
              <w:top w:val="nil"/>
            </w:tcBorders>
            <w:shd w:val="clear" w:color="auto" w:fill="F6EEFA"/>
          </w:tcPr>
          <w:p w14:paraId="28D69A66" w14:textId="77777777" w:rsidR="006D648F" w:rsidRDefault="006D64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6EEFA"/>
          </w:tcPr>
          <w:p w14:paraId="28D69A67" w14:textId="77777777" w:rsidR="006D648F" w:rsidRDefault="00473196">
            <w:pPr>
              <w:pStyle w:val="TableParagraph"/>
              <w:spacing w:before="1"/>
              <w:ind w:left="569" w:right="564"/>
              <w:rPr>
                <w:sz w:val="20"/>
              </w:rPr>
            </w:pPr>
            <w:r>
              <w:rPr>
                <w:color w:val="444444"/>
                <w:sz w:val="20"/>
              </w:rPr>
              <w:t>6FFF</w:t>
            </w:r>
          </w:p>
        </w:tc>
        <w:tc>
          <w:tcPr>
            <w:tcW w:w="1985" w:type="dxa"/>
            <w:shd w:val="clear" w:color="auto" w:fill="F6EEFA"/>
          </w:tcPr>
          <w:p w14:paraId="28D69A68" w14:textId="77777777" w:rsidR="006D648F" w:rsidRDefault="006D64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6EEFA"/>
          </w:tcPr>
          <w:p w14:paraId="28D69A69" w14:textId="77777777" w:rsidR="006D648F" w:rsidRDefault="006D64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D648F" w14:paraId="28D69A6F" w14:textId="77777777">
        <w:trPr>
          <w:trHeight w:val="304"/>
        </w:trPr>
        <w:tc>
          <w:tcPr>
            <w:tcW w:w="2410" w:type="dxa"/>
            <w:vMerge/>
            <w:tcBorders>
              <w:top w:val="nil"/>
            </w:tcBorders>
            <w:shd w:val="clear" w:color="auto" w:fill="F6EEFA"/>
          </w:tcPr>
          <w:p w14:paraId="28D69A6B" w14:textId="77777777" w:rsidR="006D648F" w:rsidRDefault="006D648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8D69A6C" w14:textId="77777777" w:rsidR="006D648F" w:rsidRDefault="00473196">
            <w:pPr>
              <w:pStyle w:val="TableParagraph"/>
              <w:spacing w:before="1"/>
              <w:ind w:left="569" w:right="564"/>
              <w:rPr>
                <w:sz w:val="20"/>
              </w:rPr>
            </w:pPr>
            <w:r>
              <w:rPr>
                <w:color w:val="444444"/>
                <w:sz w:val="20"/>
              </w:rPr>
              <w:t>10FFF</w:t>
            </w:r>
          </w:p>
        </w:tc>
        <w:tc>
          <w:tcPr>
            <w:tcW w:w="1985" w:type="dxa"/>
          </w:tcPr>
          <w:p w14:paraId="28D69A6D" w14:textId="77777777" w:rsidR="006D648F" w:rsidRDefault="006D64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8D69A6E" w14:textId="77777777" w:rsidR="006D648F" w:rsidRDefault="006D64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28D69A70" w14:textId="77777777" w:rsidR="006D648F" w:rsidRDefault="006D648F">
      <w:pPr>
        <w:pStyle w:val="BodyText"/>
        <w:spacing w:before="10"/>
        <w:rPr>
          <w:b/>
          <w:sz w:val="19"/>
        </w:rPr>
      </w:pPr>
    </w:p>
    <w:p w14:paraId="28D69A71" w14:textId="77777777" w:rsidR="006D648F" w:rsidRDefault="00473196">
      <w:pPr>
        <w:pStyle w:val="BodyText"/>
        <w:spacing w:line="264" w:lineRule="auto"/>
        <w:ind w:left="212" w:right="48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D69AAF" wp14:editId="28D69AB0">
            <wp:simplePos x="0" y="0"/>
            <wp:positionH relativeFrom="page">
              <wp:posOffset>5962993</wp:posOffset>
            </wp:positionH>
            <wp:positionV relativeFrom="paragraph">
              <wp:posOffset>647734</wp:posOffset>
            </wp:positionV>
            <wp:extent cx="809815" cy="9511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15" cy="951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</w:rPr>
        <w:t>Measurements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are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performed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single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representative</w:t>
      </w:r>
      <w:r>
        <w:rPr>
          <w:color w:val="444444"/>
          <w:spacing w:val="-4"/>
        </w:rPr>
        <w:t xml:space="preserve">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  <w:spacing w:val="-4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6"/>
        </w:rPr>
        <w:t xml:space="preserve">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444444"/>
        </w:rPr>
        <w:t>class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type,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facility.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If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operates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different</w:t>
      </w:r>
      <w:r>
        <w:rPr>
          <w:color w:val="444444"/>
          <w:spacing w:val="-3"/>
        </w:rPr>
        <w:t xml:space="preserve">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</w:rPr>
        <w:t>class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types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</w:t>
      </w:r>
      <w:proofErr w:type="gramStart"/>
      <w:r>
        <w:rPr>
          <w:color w:val="444444"/>
        </w:rPr>
        <w:t>e.g.</w:t>
      </w:r>
      <w:proofErr w:type="gramEnd"/>
      <w:r>
        <w:rPr>
          <w:color w:val="444444"/>
          <w:spacing w:val="-3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Conventional</w:t>
      </w:r>
      <w:r>
        <w:rPr>
          <w:color w:val="444444"/>
          <w:spacing w:val="-4"/>
        </w:rPr>
        <w:t xml:space="preserve">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Halcyon),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Level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II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will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offered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both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systems.</w:t>
      </w:r>
    </w:p>
    <w:p w14:paraId="28D69A72" w14:textId="77777777" w:rsidR="006D648F" w:rsidRDefault="006D648F">
      <w:pPr>
        <w:pStyle w:val="BodyText"/>
        <w:spacing w:before="4"/>
        <w:rPr>
          <w:sz w:val="26"/>
        </w:rPr>
      </w:pPr>
    </w:p>
    <w:p w14:paraId="28D69A73" w14:textId="77777777" w:rsidR="006D648F" w:rsidRDefault="00473196">
      <w:pPr>
        <w:pStyle w:val="Heading1"/>
        <w:spacing w:before="1"/>
        <w:jc w:val="left"/>
      </w:pPr>
      <w:r>
        <w:rPr>
          <w:color w:val="4E1A74"/>
        </w:rPr>
        <w:t>CPD</w:t>
      </w:r>
    </w:p>
    <w:p w14:paraId="28D69A74" w14:textId="77777777" w:rsidR="006D648F" w:rsidRDefault="00473196">
      <w:pPr>
        <w:pStyle w:val="BodyText"/>
        <w:spacing w:before="28" w:line="264" w:lineRule="auto"/>
        <w:ind w:left="212" w:right="2058"/>
        <w:jc w:val="both"/>
      </w:pPr>
      <w:r>
        <w:rPr>
          <w:color w:val="444444"/>
        </w:rPr>
        <w:t>For Radiation Therapists participating in the audit, ASMIRT CPD hours are claimable at 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rate of 8 hours for treatment planning and 3 for treatment delivery. Certificates will be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issued with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 audit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report.</w:t>
      </w:r>
    </w:p>
    <w:p w14:paraId="28D69A75" w14:textId="77777777" w:rsidR="006D648F" w:rsidRDefault="00473196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D69AB1" wp14:editId="28D69AB2">
            <wp:simplePos x="0" y="0"/>
            <wp:positionH relativeFrom="page">
              <wp:posOffset>720090</wp:posOffset>
            </wp:positionH>
            <wp:positionV relativeFrom="paragraph">
              <wp:posOffset>242135</wp:posOffset>
            </wp:positionV>
            <wp:extent cx="6174928" cy="544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928" cy="5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69A76" w14:textId="77777777" w:rsidR="006D648F" w:rsidRDefault="00473196">
      <w:pPr>
        <w:tabs>
          <w:tab w:val="left" w:pos="4466"/>
          <w:tab w:val="left" w:pos="8429"/>
        </w:tabs>
        <w:spacing w:before="127"/>
        <w:ind w:left="212"/>
        <w:rPr>
          <w:sz w:val="16"/>
        </w:rPr>
      </w:pPr>
      <w:r>
        <w:rPr>
          <w:color w:val="444444"/>
          <w:sz w:val="16"/>
        </w:rPr>
        <w:t>619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Lower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Plenty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Road,</w:t>
      </w:r>
      <w:r>
        <w:rPr>
          <w:color w:val="444444"/>
          <w:spacing w:val="-1"/>
          <w:sz w:val="16"/>
        </w:rPr>
        <w:t xml:space="preserve"> </w:t>
      </w:r>
      <w:r>
        <w:rPr>
          <w:color w:val="444444"/>
          <w:sz w:val="16"/>
        </w:rPr>
        <w:t>Yallambie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VIC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3085</w:t>
      </w:r>
      <w:r>
        <w:rPr>
          <w:color w:val="444444"/>
          <w:sz w:val="16"/>
        </w:rPr>
        <w:tab/>
        <w:t>ARPANSA-SUP-2002-v10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LII</w:t>
      </w:r>
      <w:r>
        <w:rPr>
          <w:color w:val="444444"/>
          <w:spacing w:val="-4"/>
          <w:sz w:val="16"/>
        </w:rPr>
        <w:t xml:space="preserve"> </w:t>
      </w:r>
      <w:r>
        <w:rPr>
          <w:color w:val="444444"/>
          <w:sz w:val="16"/>
        </w:rPr>
        <w:t>Fact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Sheet</w:t>
      </w:r>
      <w:r>
        <w:rPr>
          <w:color w:val="444444"/>
          <w:sz w:val="16"/>
        </w:rPr>
        <w:tab/>
      </w:r>
      <w:hyperlink r:id="rId9">
        <w:r>
          <w:rPr>
            <w:color w:val="444444"/>
            <w:sz w:val="16"/>
          </w:rPr>
          <w:t>acds@arpan</w:t>
        </w:r>
        <w:r>
          <w:rPr>
            <w:color w:val="444444"/>
            <w:sz w:val="16"/>
          </w:rPr>
          <w:t>sa.gov.au</w:t>
        </w:r>
      </w:hyperlink>
    </w:p>
    <w:p w14:paraId="28D69A77" w14:textId="77777777" w:rsidR="006D648F" w:rsidRDefault="00473196">
      <w:pPr>
        <w:tabs>
          <w:tab w:val="left" w:pos="8511"/>
        </w:tabs>
        <w:spacing w:before="21"/>
        <w:ind w:left="212"/>
        <w:rPr>
          <w:sz w:val="16"/>
        </w:rPr>
      </w:pPr>
      <w:r>
        <w:rPr>
          <w:color w:val="444444"/>
          <w:sz w:val="16"/>
        </w:rPr>
        <w:t>+61 3 9433 2220</w:t>
      </w:r>
      <w:r>
        <w:rPr>
          <w:color w:val="444444"/>
          <w:sz w:val="16"/>
        </w:rPr>
        <w:tab/>
        <w:t>arpansa.gov.au/</w:t>
      </w:r>
      <w:proofErr w:type="spellStart"/>
      <w:r>
        <w:rPr>
          <w:color w:val="444444"/>
          <w:sz w:val="16"/>
        </w:rPr>
        <w:t>acds</w:t>
      </w:r>
      <w:proofErr w:type="spellEnd"/>
    </w:p>
    <w:p w14:paraId="28D69A78" w14:textId="77777777" w:rsidR="006D648F" w:rsidRDefault="006D648F">
      <w:pPr>
        <w:rPr>
          <w:sz w:val="16"/>
        </w:rPr>
        <w:sectPr w:rsidR="006D648F">
          <w:type w:val="continuous"/>
          <w:pgSz w:w="11910" w:h="16840"/>
          <w:pgMar w:top="820" w:right="640" w:bottom="280" w:left="920" w:header="720" w:footer="720" w:gutter="0"/>
          <w:cols w:space="720"/>
        </w:sectPr>
      </w:pPr>
    </w:p>
    <w:p w14:paraId="28D69A79" w14:textId="77777777" w:rsidR="006D648F" w:rsidRDefault="00473196">
      <w:pPr>
        <w:pStyle w:val="Heading1"/>
        <w:spacing w:before="34"/>
      </w:pPr>
      <w:r>
        <w:rPr>
          <w:color w:val="4E1A74"/>
        </w:rPr>
        <w:lastRenderedPageBreak/>
        <w:t>Dose</w:t>
      </w:r>
      <w:r>
        <w:rPr>
          <w:color w:val="4E1A74"/>
          <w:spacing w:val="-5"/>
        </w:rPr>
        <w:t xml:space="preserve"> </w:t>
      </w:r>
      <w:r>
        <w:rPr>
          <w:color w:val="4E1A74"/>
        </w:rPr>
        <w:t>reporting</w:t>
      </w:r>
    </w:p>
    <w:p w14:paraId="28D69A7A" w14:textId="77777777" w:rsidR="006D648F" w:rsidRDefault="00473196">
      <w:pPr>
        <w:pStyle w:val="BodyText"/>
        <w:spacing w:before="30" w:line="264" w:lineRule="auto"/>
        <w:ind w:left="212" w:right="488"/>
        <w:jc w:val="both"/>
      </w:pPr>
      <w:r>
        <w:rPr>
          <w:color w:val="444444"/>
        </w:rPr>
        <w:t>The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ACDS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acknowledges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that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treatment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planning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systems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can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report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dose-to-water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dose-to-tissue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(where the TPS is modelling the phantom as a mixture of muscle and soft tissue by default). The audit is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performed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water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equivalent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phantom.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AAPM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TG-329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has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identified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mass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energy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absorption</w:t>
      </w:r>
      <w:r>
        <w:rPr>
          <w:color w:val="444444"/>
          <w:spacing w:val="1"/>
        </w:rPr>
        <w:t xml:space="preserve"> </w:t>
      </w:r>
      <w:r>
        <w:rPr>
          <w:color w:val="444444"/>
          <w:position w:val="2"/>
        </w:rPr>
        <w:t>coefficient ratio and the stopping power ratio of muscle</w:t>
      </w:r>
      <w:r>
        <w:rPr>
          <w:color w:val="444444"/>
          <w:position w:val="2"/>
        </w:rPr>
        <w:t>/water to be approximately 0.99. The D</w:t>
      </w:r>
      <w:r>
        <w:rPr>
          <w:color w:val="444444"/>
          <w:sz w:val="14"/>
        </w:rPr>
        <w:t>tissue</w:t>
      </w:r>
      <w:r>
        <w:rPr>
          <w:color w:val="444444"/>
          <w:position w:val="2"/>
        </w:rPr>
        <w:t>/D</w:t>
      </w:r>
      <w:r>
        <w:rPr>
          <w:color w:val="444444"/>
          <w:sz w:val="14"/>
        </w:rPr>
        <w:t>water</w:t>
      </w:r>
      <w:r>
        <w:rPr>
          <w:color w:val="444444"/>
          <w:spacing w:val="1"/>
          <w:sz w:val="14"/>
        </w:rPr>
        <w:t xml:space="preserve"> </w:t>
      </w:r>
      <w:r>
        <w:rPr>
          <w:color w:val="444444"/>
        </w:rPr>
        <w:t>correction and the audit outcome are tailored according to the algorithm that was used by the facility 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report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dose.</w:t>
      </w:r>
    </w:p>
    <w:p w14:paraId="28D69A7B" w14:textId="77777777" w:rsidR="006D648F" w:rsidRDefault="006D648F">
      <w:pPr>
        <w:pStyle w:val="BodyText"/>
        <w:spacing w:before="2"/>
        <w:rPr>
          <w:sz w:val="24"/>
        </w:rPr>
      </w:pPr>
    </w:p>
    <w:p w14:paraId="28D69A7C" w14:textId="77777777" w:rsidR="006D648F" w:rsidRDefault="00473196">
      <w:pPr>
        <w:pStyle w:val="Heading1"/>
      </w:pPr>
      <w:r>
        <w:rPr>
          <w:color w:val="4E1A74"/>
        </w:rPr>
        <w:t>Audit</w:t>
      </w:r>
      <w:r>
        <w:rPr>
          <w:color w:val="4E1A74"/>
          <w:spacing w:val="-2"/>
        </w:rPr>
        <w:t xml:space="preserve"> </w:t>
      </w:r>
      <w:r>
        <w:rPr>
          <w:color w:val="4E1A74"/>
        </w:rPr>
        <w:t>Outcome</w:t>
      </w:r>
    </w:p>
    <w:p w14:paraId="28D69A7D" w14:textId="77777777" w:rsidR="006D648F" w:rsidRDefault="00473196">
      <w:pPr>
        <w:pStyle w:val="BodyText"/>
        <w:spacing w:before="31" w:line="264" w:lineRule="auto"/>
        <w:ind w:left="212" w:right="489"/>
        <w:jc w:val="both"/>
      </w:pPr>
      <w:r>
        <w:rPr>
          <w:color w:val="444444"/>
        </w:rPr>
        <w:t>An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outcome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individual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case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determined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using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measured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2D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map.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overall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Outcome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modality 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determined,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which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equal to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proofErr w:type="gramStart"/>
      <w:r>
        <w:rPr>
          <w:color w:val="444444"/>
        </w:rPr>
        <w:t>worst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case</w:t>
      </w:r>
      <w:proofErr w:type="gramEnd"/>
      <w:r>
        <w:rPr>
          <w:color w:val="444444"/>
          <w:spacing w:val="-2"/>
        </w:rPr>
        <w:t xml:space="preserve"> </w:t>
      </w:r>
      <w:r>
        <w:rPr>
          <w:color w:val="444444"/>
        </w:rPr>
        <w:t>outcome, 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modality.</w:t>
      </w:r>
    </w:p>
    <w:p w14:paraId="28D69A7E" w14:textId="77777777" w:rsidR="006D648F" w:rsidRDefault="00473196">
      <w:pPr>
        <w:spacing w:before="122"/>
        <w:ind w:left="155"/>
        <w:rPr>
          <w:b/>
          <w:sz w:val="18"/>
        </w:rPr>
      </w:pPr>
      <w:r>
        <w:rPr>
          <w:b/>
          <w:color w:val="4E1A74"/>
          <w:sz w:val="18"/>
        </w:rPr>
        <w:t>Table</w:t>
      </w:r>
      <w:r>
        <w:rPr>
          <w:b/>
          <w:color w:val="4E1A74"/>
          <w:spacing w:val="-1"/>
          <w:sz w:val="18"/>
        </w:rPr>
        <w:t xml:space="preserve"> </w:t>
      </w:r>
      <w:r>
        <w:rPr>
          <w:b/>
          <w:color w:val="4E1A74"/>
          <w:sz w:val="18"/>
        </w:rPr>
        <w:t>2.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Scoring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criteria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for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the</w:t>
      </w:r>
      <w:r>
        <w:rPr>
          <w:b/>
          <w:color w:val="4E1A74"/>
          <w:spacing w:val="-1"/>
          <w:sz w:val="18"/>
        </w:rPr>
        <w:t xml:space="preserve"> </w:t>
      </w:r>
      <w:r>
        <w:rPr>
          <w:b/>
          <w:color w:val="4E1A74"/>
          <w:sz w:val="18"/>
        </w:rPr>
        <w:t>Level</w:t>
      </w:r>
      <w:r>
        <w:rPr>
          <w:b/>
          <w:color w:val="4E1A74"/>
          <w:spacing w:val="-4"/>
          <w:sz w:val="18"/>
        </w:rPr>
        <w:t xml:space="preserve"> </w:t>
      </w:r>
      <w:r>
        <w:rPr>
          <w:b/>
          <w:color w:val="4E1A74"/>
          <w:sz w:val="18"/>
        </w:rPr>
        <w:t>II</w:t>
      </w:r>
      <w:r>
        <w:rPr>
          <w:b/>
          <w:color w:val="4E1A74"/>
          <w:spacing w:val="-2"/>
          <w:sz w:val="18"/>
        </w:rPr>
        <w:t xml:space="preserve"> </w:t>
      </w:r>
      <w:r>
        <w:rPr>
          <w:b/>
          <w:color w:val="4E1A74"/>
          <w:sz w:val="18"/>
        </w:rPr>
        <w:t>audit</w:t>
      </w:r>
    </w:p>
    <w:p w14:paraId="28D69A7F" w14:textId="77777777" w:rsidR="006D648F" w:rsidRDefault="006D648F">
      <w:pPr>
        <w:pStyle w:val="BodyText"/>
        <w:rPr>
          <w:b/>
          <w:sz w:val="20"/>
        </w:rPr>
      </w:pPr>
    </w:p>
    <w:tbl>
      <w:tblPr>
        <w:tblW w:w="0" w:type="auto"/>
        <w:tblInd w:w="222" w:type="dxa"/>
        <w:tbl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699"/>
        <w:gridCol w:w="1702"/>
        <w:gridCol w:w="1313"/>
        <w:gridCol w:w="4450"/>
      </w:tblGrid>
      <w:tr w:rsidR="006D648F" w14:paraId="28D69A87" w14:textId="77777777">
        <w:trPr>
          <w:trHeight w:val="777"/>
        </w:trPr>
        <w:tc>
          <w:tcPr>
            <w:tcW w:w="848" w:type="dxa"/>
          </w:tcPr>
          <w:p w14:paraId="28D69A80" w14:textId="77777777" w:rsidR="006D648F" w:rsidRDefault="006D648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8D69A81" w14:textId="77777777" w:rsidR="006D648F" w:rsidRDefault="00473196">
            <w:pPr>
              <w:pStyle w:val="TableParagraph"/>
              <w:spacing w:line="268" w:lineRule="exact"/>
              <w:ind w:left="128" w:right="121"/>
              <w:rPr>
                <w:b/>
              </w:rPr>
            </w:pPr>
            <w:r>
              <w:rPr>
                <w:b/>
                <w:color w:val="4E1A74"/>
              </w:rPr>
              <w:t>Pass</w:t>
            </w:r>
          </w:p>
          <w:p w14:paraId="28D69A82" w14:textId="77777777" w:rsidR="006D648F" w:rsidRDefault="00473196">
            <w:pPr>
              <w:pStyle w:val="TableParagraph"/>
              <w:spacing w:before="121"/>
              <w:ind w:left="132" w:right="121"/>
              <w:rPr>
                <w:b/>
              </w:rPr>
            </w:pPr>
            <w:r>
              <w:rPr>
                <w:b/>
                <w:color w:val="4E1A74"/>
              </w:rPr>
              <w:t>(Optimal</w:t>
            </w:r>
            <w:r>
              <w:rPr>
                <w:b/>
                <w:color w:val="4E1A74"/>
                <w:spacing w:val="-4"/>
              </w:rPr>
              <w:t xml:space="preserve"> </w:t>
            </w:r>
            <w:r>
              <w:rPr>
                <w:b/>
                <w:color w:val="4E1A74"/>
              </w:rPr>
              <w:t>Level)</w:t>
            </w:r>
          </w:p>
        </w:tc>
        <w:tc>
          <w:tcPr>
            <w:tcW w:w="1702" w:type="dxa"/>
          </w:tcPr>
          <w:p w14:paraId="28D69A83" w14:textId="77777777" w:rsidR="006D648F" w:rsidRDefault="00473196">
            <w:pPr>
              <w:pStyle w:val="TableParagraph"/>
              <w:spacing w:line="268" w:lineRule="exact"/>
              <w:ind w:left="140" w:right="129"/>
              <w:rPr>
                <w:b/>
              </w:rPr>
            </w:pPr>
            <w:r>
              <w:rPr>
                <w:b/>
                <w:color w:val="4E1A74"/>
              </w:rPr>
              <w:t>Pass</w:t>
            </w:r>
          </w:p>
          <w:p w14:paraId="28D69A84" w14:textId="77777777" w:rsidR="006D648F" w:rsidRDefault="00473196">
            <w:pPr>
              <w:pStyle w:val="TableParagraph"/>
              <w:spacing w:before="121"/>
              <w:ind w:left="143" w:right="129"/>
              <w:rPr>
                <w:b/>
              </w:rPr>
            </w:pPr>
            <w:r>
              <w:rPr>
                <w:b/>
                <w:color w:val="4E1A74"/>
              </w:rPr>
              <w:t>(Action</w:t>
            </w:r>
            <w:r>
              <w:rPr>
                <w:b/>
                <w:color w:val="4E1A74"/>
                <w:spacing w:val="-4"/>
              </w:rPr>
              <w:t xml:space="preserve"> </w:t>
            </w:r>
            <w:r>
              <w:rPr>
                <w:b/>
                <w:color w:val="4E1A74"/>
              </w:rPr>
              <w:t>Level)</w:t>
            </w:r>
          </w:p>
        </w:tc>
        <w:tc>
          <w:tcPr>
            <w:tcW w:w="1313" w:type="dxa"/>
          </w:tcPr>
          <w:p w14:paraId="28D69A85" w14:textId="77777777" w:rsidR="006D648F" w:rsidRDefault="00473196">
            <w:pPr>
              <w:pStyle w:val="TableParagraph"/>
              <w:ind w:left="208" w:right="175" w:firstLine="158"/>
              <w:jc w:val="left"/>
              <w:rPr>
                <w:b/>
              </w:rPr>
            </w:pPr>
            <w:r>
              <w:rPr>
                <w:b/>
                <w:color w:val="4E1A74"/>
              </w:rPr>
              <w:t>Out of</w:t>
            </w:r>
            <w:r>
              <w:rPr>
                <w:b/>
                <w:color w:val="4E1A74"/>
                <w:spacing w:val="1"/>
              </w:rPr>
              <w:t xml:space="preserve"> </w:t>
            </w:r>
            <w:r>
              <w:rPr>
                <w:b/>
                <w:color w:val="4E1A74"/>
              </w:rPr>
              <w:t>Tolerance</w:t>
            </w:r>
          </w:p>
        </w:tc>
        <w:tc>
          <w:tcPr>
            <w:tcW w:w="4450" w:type="dxa"/>
          </w:tcPr>
          <w:p w14:paraId="28D69A86" w14:textId="77777777" w:rsidR="006D648F" w:rsidRDefault="00473196">
            <w:pPr>
              <w:pStyle w:val="TableParagraph"/>
              <w:spacing w:line="268" w:lineRule="exact"/>
              <w:ind w:left="1010"/>
              <w:jc w:val="left"/>
              <w:rPr>
                <w:b/>
              </w:rPr>
            </w:pPr>
            <w:r>
              <w:rPr>
                <w:b/>
                <w:color w:val="4E1A74"/>
              </w:rPr>
              <w:t>Reported</w:t>
            </w:r>
            <w:r>
              <w:rPr>
                <w:b/>
                <w:color w:val="4E1A74"/>
                <w:spacing w:val="-4"/>
              </w:rPr>
              <w:t xml:space="preserve"> </w:t>
            </w:r>
            <w:r>
              <w:rPr>
                <w:b/>
                <w:color w:val="4E1A74"/>
              </w:rPr>
              <w:t>not</w:t>
            </w:r>
            <w:r>
              <w:rPr>
                <w:b/>
                <w:color w:val="4E1A74"/>
                <w:spacing w:val="-1"/>
              </w:rPr>
              <w:t xml:space="preserve"> </w:t>
            </w:r>
            <w:r>
              <w:rPr>
                <w:b/>
                <w:color w:val="4E1A74"/>
              </w:rPr>
              <w:t>scored</w:t>
            </w:r>
            <w:r>
              <w:rPr>
                <w:b/>
                <w:color w:val="4E1A74"/>
                <w:spacing w:val="-2"/>
              </w:rPr>
              <w:t xml:space="preserve"> </w:t>
            </w:r>
            <w:r>
              <w:rPr>
                <w:b/>
                <w:color w:val="4E1A74"/>
              </w:rPr>
              <w:t>(RNS)</w:t>
            </w:r>
          </w:p>
        </w:tc>
      </w:tr>
      <w:tr w:rsidR="006D648F" w14:paraId="28D69A8E" w14:textId="77777777">
        <w:trPr>
          <w:trHeight w:val="388"/>
        </w:trPr>
        <w:tc>
          <w:tcPr>
            <w:tcW w:w="848" w:type="dxa"/>
          </w:tcPr>
          <w:p w14:paraId="28D69A88" w14:textId="77777777" w:rsidR="006D648F" w:rsidRDefault="00473196">
            <w:pPr>
              <w:pStyle w:val="TableParagraph"/>
              <w:spacing w:line="268" w:lineRule="exact"/>
              <w:ind w:left="125"/>
              <w:jc w:val="left"/>
              <w:rPr>
                <w:b/>
              </w:rPr>
            </w:pPr>
            <w:r>
              <w:rPr>
                <w:b/>
                <w:color w:val="4E1A74"/>
              </w:rPr>
              <w:t>3DCRT</w:t>
            </w:r>
          </w:p>
        </w:tc>
        <w:tc>
          <w:tcPr>
            <w:tcW w:w="1699" w:type="dxa"/>
          </w:tcPr>
          <w:p w14:paraId="28D69A89" w14:textId="77777777" w:rsidR="006D648F" w:rsidRDefault="00473196">
            <w:pPr>
              <w:pStyle w:val="TableParagraph"/>
              <w:spacing w:line="268" w:lineRule="exact"/>
              <w:ind w:left="496"/>
              <w:jc w:val="left"/>
            </w:pPr>
            <w:r>
              <w:rPr>
                <w:color w:val="444444"/>
              </w:rPr>
              <w:t>≤</w:t>
            </w:r>
            <w:r>
              <w:rPr>
                <w:color w:val="444444"/>
                <w:spacing w:val="-1"/>
              </w:rPr>
              <w:t xml:space="preserve"> </w:t>
            </w:r>
            <w:r>
              <w:rPr>
                <w:color w:val="444444"/>
              </w:rPr>
              <w:t>3.3%*</w:t>
            </w:r>
          </w:p>
        </w:tc>
        <w:tc>
          <w:tcPr>
            <w:tcW w:w="1702" w:type="dxa"/>
          </w:tcPr>
          <w:p w14:paraId="28D69A8A" w14:textId="77777777" w:rsidR="006D648F" w:rsidRDefault="00473196">
            <w:pPr>
              <w:pStyle w:val="TableParagraph"/>
              <w:spacing w:line="268" w:lineRule="exact"/>
              <w:ind w:left="121"/>
              <w:jc w:val="left"/>
            </w:pPr>
            <w:r>
              <w:rPr>
                <w:color w:val="444444"/>
              </w:rPr>
              <w:t>&gt;</w:t>
            </w:r>
            <w:r>
              <w:rPr>
                <w:color w:val="444444"/>
                <w:spacing w:val="-1"/>
              </w:rPr>
              <w:t xml:space="preserve"> </w:t>
            </w:r>
            <w:r>
              <w:rPr>
                <w:color w:val="444444"/>
              </w:rPr>
              <w:t>3.3% and</w:t>
            </w:r>
            <w:r>
              <w:rPr>
                <w:color w:val="444444"/>
                <w:spacing w:val="-3"/>
              </w:rPr>
              <w:t xml:space="preserve"> </w:t>
            </w:r>
            <w:r>
              <w:rPr>
                <w:color w:val="444444"/>
              </w:rPr>
              <w:t>≤</w:t>
            </w:r>
            <w:r>
              <w:rPr>
                <w:color w:val="444444"/>
                <w:spacing w:val="1"/>
              </w:rPr>
              <w:t xml:space="preserve"> </w:t>
            </w:r>
            <w:r>
              <w:rPr>
                <w:color w:val="444444"/>
              </w:rPr>
              <w:t>5%</w:t>
            </w:r>
          </w:p>
        </w:tc>
        <w:tc>
          <w:tcPr>
            <w:tcW w:w="1313" w:type="dxa"/>
          </w:tcPr>
          <w:p w14:paraId="28D69A8B" w14:textId="77777777" w:rsidR="006D648F" w:rsidRDefault="00473196">
            <w:pPr>
              <w:pStyle w:val="TableParagraph"/>
              <w:spacing w:line="268" w:lineRule="exact"/>
              <w:ind w:left="443"/>
              <w:jc w:val="left"/>
            </w:pPr>
            <w:r>
              <w:rPr>
                <w:color w:val="444444"/>
              </w:rPr>
              <w:t>&gt;</w:t>
            </w:r>
            <w:r>
              <w:rPr>
                <w:color w:val="444444"/>
                <w:spacing w:val="-1"/>
              </w:rPr>
              <w:t xml:space="preserve"> </w:t>
            </w:r>
            <w:r>
              <w:rPr>
                <w:color w:val="444444"/>
              </w:rPr>
              <w:t>5%</w:t>
            </w:r>
          </w:p>
        </w:tc>
        <w:tc>
          <w:tcPr>
            <w:tcW w:w="4450" w:type="dxa"/>
            <w:vMerge w:val="restart"/>
          </w:tcPr>
          <w:p w14:paraId="28D69A8C" w14:textId="77777777" w:rsidR="006D648F" w:rsidRDefault="006D648F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14:paraId="28D69A8D" w14:textId="77777777" w:rsidR="006D648F" w:rsidRDefault="00473196">
            <w:pPr>
              <w:pStyle w:val="TableParagraph"/>
              <w:ind w:left="194" w:right="183"/>
              <w:rPr>
                <w:sz w:val="20"/>
              </w:rPr>
            </w:pPr>
            <w:r>
              <w:rPr>
                <w:color w:val="444444"/>
                <w:sz w:val="20"/>
              </w:rPr>
              <w:t>Any</w:t>
            </w:r>
            <w:r>
              <w:rPr>
                <w:color w:val="444444"/>
                <w:spacing w:val="-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deliveries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which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are</w:t>
            </w:r>
            <w:r>
              <w:rPr>
                <w:color w:val="444444"/>
                <w:spacing w:val="-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restricted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for</w:t>
            </w:r>
            <w:r>
              <w:rPr>
                <w:color w:val="444444"/>
                <w:spacing w:val="-3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clinical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use,</w:t>
            </w:r>
            <w:r>
              <w:rPr>
                <w:color w:val="444444"/>
                <w:spacing w:val="-4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repeated measurements, alternative scoring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options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and</w:t>
            </w:r>
            <w:r>
              <w:rPr>
                <w:color w:val="444444"/>
                <w:spacing w:val="-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supporting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measurements</w:t>
            </w:r>
          </w:p>
        </w:tc>
      </w:tr>
      <w:tr w:rsidR="006D648F" w14:paraId="28D69A97" w14:textId="77777777">
        <w:trPr>
          <w:trHeight w:val="926"/>
        </w:trPr>
        <w:tc>
          <w:tcPr>
            <w:tcW w:w="848" w:type="dxa"/>
            <w:shd w:val="clear" w:color="auto" w:fill="F6EEFA"/>
          </w:tcPr>
          <w:p w14:paraId="28D69A8F" w14:textId="77777777" w:rsidR="006D648F" w:rsidRDefault="00473196">
            <w:pPr>
              <w:pStyle w:val="TableParagraph"/>
              <w:spacing w:before="133"/>
              <w:ind w:left="144" w:right="109" w:firstLine="9"/>
              <w:jc w:val="left"/>
              <w:rPr>
                <w:b/>
              </w:rPr>
            </w:pPr>
            <w:r>
              <w:rPr>
                <w:b/>
                <w:color w:val="4E1A74"/>
              </w:rPr>
              <w:t>IMRT,</w:t>
            </w:r>
            <w:r>
              <w:rPr>
                <w:b/>
                <w:color w:val="4E1A74"/>
                <w:spacing w:val="-47"/>
              </w:rPr>
              <w:t xml:space="preserve"> </w:t>
            </w:r>
            <w:r>
              <w:rPr>
                <w:b/>
                <w:color w:val="4E1A74"/>
              </w:rPr>
              <w:t>VMAT</w:t>
            </w:r>
          </w:p>
        </w:tc>
        <w:tc>
          <w:tcPr>
            <w:tcW w:w="1699" w:type="dxa"/>
            <w:shd w:val="clear" w:color="auto" w:fill="F6EEFA"/>
          </w:tcPr>
          <w:p w14:paraId="28D69A90" w14:textId="77777777" w:rsidR="006D648F" w:rsidRDefault="00473196">
            <w:pPr>
              <w:pStyle w:val="TableParagraph"/>
              <w:spacing w:line="292" w:lineRule="auto"/>
              <w:ind w:left="145" w:right="78" w:hanging="39"/>
              <w:jc w:val="left"/>
            </w:pPr>
            <w:r>
              <w:rPr>
                <w:color w:val="444444"/>
              </w:rPr>
              <w:t>γ≤1 at 3%/3mm</w:t>
            </w:r>
            <w:r>
              <w:rPr>
                <w:color w:val="444444"/>
                <w:vertAlign w:val="superscript"/>
              </w:rPr>
              <w:t>+</w:t>
            </w:r>
            <w:r>
              <w:rPr>
                <w:color w:val="444444"/>
                <w:spacing w:val="-47"/>
              </w:rPr>
              <w:t xml:space="preserve"> </w:t>
            </w:r>
            <w:r>
              <w:rPr>
                <w:color w:val="444444"/>
              </w:rPr>
              <w:t>for</w:t>
            </w:r>
            <w:r>
              <w:rPr>
                <w:color w:val="444444"/>
                <w:spacing w:val="-2"/>
              </w:rPr>
              <w:t xml:space="preserve"> </w:t>
            </w:r>
            <w:r>
              <w:rPr>
                <w:color w:val="444444"/>
              </w:rPr>
              <w:t>≥95% points</w:t>
            </w:r>
          </w:p>
        </w:tc>
        <w:tc>
          <w:tcPr>
            <w:tcW w:w="1702" w:type="dxa"/>
            <w:shd w:val="clear" w:color="auto" w:fill="F6EEFA"/>
          </w:tcPr>
          <w:p w14:paraId="28D69A91" w14:textId="77777777" w:rsidR="006D648F" w:rsidRDefault="00473196">
            <w:pPr>
              <w:pStyle w:val="TableParagraph"/>
              <w:spacing w:line="292" w:lineRule="auto"/>
              <w:ind w:left="146" w:right="129"/>
            </w:pPr>
            <w:r>
              <w:rPr>
                <w:color w:val="444444"/>
              </w:rPr>
              <w:t>γ≤1 at 3%/3mm</w:t>
            </w:r>
            <w:r>
              <w:rPr>
                <w:color w:val="444444"/>
                <w:spacing w:val="-48"/>
              </w:rPr>
              <w:t xml:space="preserve"> </w:t>
            </w:r>
            <w:r>
              <w:rPr>
                <w:color w:val="444444"/>
              </w:rPr>
              <w:t>for</w:t>
            </w:r>
            <w:r>
              <w:rPr>
                <w:color w:val="444444"/>
                <w:spacing w:val="-1"/>
              </w:rPr>
              <w:t xml:space="preserve"> </w:t>
            </w:r>
            <w:r>
              <w:rPr>
                <w:color w:val="444444"/>
              </w:rPr>
              <w:t>≥90%</w:t>
            </w:r>
            <w:r>
              <w:rPr>
                <w:color w:val="444444"/>
                <w:spacing w:val="1"/>
              </w:rPr>
              <w:t xml:space="preserve"> </w:t>
            </w:r>
            <w:r>
              <w:rPr>
                <w:color w:val="444444"/>
              </w:rPr>
              <w:t>and</w:t>
            </w:r>
          </w:p>
          <w:p w14:paraId="28D69A92" w14:textId="77777777" w:rsidR="006D648F" w:rsidRDefault="00473196">
            <w:pPr>
              <w:pStyle w:val="TableParagraph"/>
              <w:spacing w:line="211" w:lineRule="exact"/>
              <w:ind w:left="145" w:right="129"/>
            </w:pPr>
            <w:r>
              <w:rPr>
                <w:color w:val="444444"/>
              </w:rPr>
              <w:t>&lt;95% points</w:t>
            </w:r>
          </w:p>
        </w:tc>
        <w:tc>
          <w:tcPr>
            <w:tcW w:w="1313" w:type="dxa"/>
            <w:shd w:val="clear" w:color="auto" w:fill="F6EEFA"/>
          </w:tcPr>
          <w:p w14:paraId="28D69A93" w14:textId="77777777" w:rsidR="006D648F" w:rsidRDefault="00473196">
            <w:pPr>
              <w:pStyle w:val="TableParagraph"/>
              <w:spacing w:line="268" w:lineRule="exact"/>
              <w:ind w:left="88" w:right="75"/>
            </w:pPr>
            <w:r>
              <w:rPr>
                <w:color w:val="444444"/>
              </w:rPr>
              <w:t>γ≤1 at</w:t>
            </w:r>
          </w:p>
          <w:p w14:paraId="28D69A94" w14:textId="77777777" w:rsidR="006D648F" w:rsidRDefault="00473196">
            <w:pPr>
              <w:pStyle w:val="TableParagraph"/>
              <w:ind w:left="87" w:right="75"/>
            </w:pPr>
            <w:r>
              <w:rPr>
                <w:color w:val="444444"/>
              </w:rPr>
              <w:t>3%/3mm</w:t>
            </w:r>
          </w:p>
          <w:p w14:paraId="28D69A95" w14:textId="77777777" w:rsidR="006D648F" w:rsidRDefault="00473196">
            <w:pPr>
              <w:pStyle w:val="TableParagraph"/>
              <w:spacing w:before="60"/>
              <w:ind w:left="90" w:right="75"/>
            </w:pPr>
            <w:r>
              <w:rPr>
                <w:color w:val="444444"/>
              </w:rPr>
              <w:t>&lt;90% points</w:t>
            </w:r>
          </w:p>
        </w:tc>
        <w:tc>
          <w:tcPr>
            <w:tcW w:w="4450" w:type="dxa"/>
            <w:vMerge/>
            <w:tcBorders>
              <w:top w:val="nil"/>
            </w:tcBorders>
          </w:tcPr>
          <w:p w14:paraId="28D69A96" w14:textId="77777777" w:rsidR="006D648F" w:rsidRDefault="006D648F">
            <w:pPr>
              <w:rPr>
                <w:sz w:val="2"/>
                <w:szCs w:val="2"/>
              </w:rPr>
            </w:pPr>
          </w:p>
        </w:tc>
      </w:tr>
    </w:tbl>
    <w:p w14:paraId="28D69A98" w14:textId="77777777" w:rsidR="006D648F" w:rsidRDefault="00473196">
      <w:pPr>
        <w:spacing w:before="2"/>
        <w:ind w:left="212"/>
        <w:rPr>
          <w:sz w:val="16"/>
        </w:rPr>
      </w:pPr>
      <w:r>
        <w:rPr>
          <w:b/>
          <w:color w:val="444444"/>
          <w:sz w:val="16"/>
          <w:vertAlign w:val="superscript"/>
        </w:rPr>
        <w:t>*</w:t>
      </w:r>
      <w:r>
        <w:rPr>
          <w:color w:val="444444"/>
          <w:sz w:val="16"/>
        </w:rPr>
        <w:t>Dose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variation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between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the</w:t>
      </w:r>
      <w:r>
        <w:rPr>
          <w:color w:val="444444"/>
          <w:spacing w:val="-3"/>
          <w:sz w:val="16"/>
        </w:rPr>
        <w:t xml:space="preserve"> </w:t>
      </w:r>
      <w:r>
        <w:rPr>
          <w:i/>
          <w:color w:val="444444"/>
          <w:sz w:val="16"/>
        </w:rPr>
        <w:t>Facility</w:t>
      </w:r>
      <w:r>
        <w:rPr>
          <w:i/>
          <w:color w:val="444444"/>
          <w:spacing w:val="-2"/>
          <w:sz w:val="16"/>
        </w:rPr>
        <w:t xml:space="preserve"> </w:t>
      </w:r>
      <w:r>
        <w:rPr>
          <w:i/>
          <w:color w:val="444444"/>
          <w:sz w:val="16"/>
        </w:rPr>
        <w:t>Stated</w:t>
      </w:r>
      <w:r>
        <w:rPr>
          <w:i/>
          <w:color w:val="444444"/>
          <w:spacing w:val="-3"/>
          <w:sz w:val="16"/>
        </w:rPr>
        <w:t xml:space="preserve"> </w:t>
      </w:r>
      <w:r>
        <w:rPr>
          <w:i/>
          <w:color w:val="444444"/>
          <w:sz w:val="16"/>
        </w:rPr>
        <w:t>Dose</w:t>
      </w:r>
      <w:r>
        <w:rPr>
          <w:i/>
          <w:color w:val="444444"/>
          <w:spacing w:val="-3"/>
          <w:sz w:val="16"/>
        </w:rPr>
        <w:t xml:space="preserve"> </w:t>
      </w:r>
      <w:r>
        <w:rPr>
          <w:i/>
          <w:color w:val="444444"/>
          <w:sz w:val="16"/>
        </w:rPr>
        <w:t>(planned</w:t>
      </w:r>
      <w:r>
        <w:rPr>
          <w:i/>
          <w:color w:val="444444"/>
          <w:spacing w:val="-2"/>
          <w:sz w:val="16"/>
        </w:rPr>
        <w:t xml:space="preserve"> </w:t>
      </w:r>
      <w:r>
        <w:rPr>
          <w:i/>
          <w:color w:val="444444"/>
          <w:sz w:val="16"/>
        </w:rPr>
        <w:t>dose)/</w:t>
      </w:r>
      <w:r>
        <w:rPr>
          <w:color w:val="444444"/>
          <w:sz w:val="16"/>
        </w:rPr>
        <w:t>the</w:t>
      </w:r>
      <w:r>
        <w:rPr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ACDS</w:t>
      </w:r>
      <w:r>
        <w:rPr>
          <w:i/>
          <w:color w:val="444444"/>
          <w:spacing w:val="-2"/>
          <w:sz w:val="16"/>
        </w:rPr>
        <w:t xml:space="preserve"> </w:t>
      </w:r>
      <w:r>
        <w:rPr>
          <w:i/>
          <w:color w:val="444444"/>
          <w:sz w:val="16"/>
        </w:rPr>
        <w:t>Measured</w:t>
      </w:r>
      <w:r>
        <w:rPr>
          <w:i/>
          <w:color w:val="444444"/>
          <w:spacing w:val="-3"/>
          <w:sz w:val="16"/>
        </w:rPr>
        <w:t xml:space="preserve"> </w:t>
      </w:r>
      <w:r>
        <w:rPr>
          <w:i/>
          <w:color w:val="444444"/>
          <w:sz w:val="16"/>
        </w:rPr>
        <w:t>Dose</w:t>
      </w:r>
      <w:r>
        <w:rPr>
          <w:color w:val="444444"/>
          <w:sz w:val="16"/>
        </w:rPr>
        <w:t>.</w:t>
      </w:r>
    </w:p>
    <w:p w14:paraId="28D69A99" w14:textId="77777777" w:rsidR="006D648F" w:rsidRDefault="00473196">
      <w:pPr>
        <w:spacing w:before="20"/>
        <w:ind w:left="212"/>
        <w:rPr>
          <w:sz w:val="16"/>
        </w:rPr>
      </w:pPr>
      <w:r>
        <w:rPr>
          <w:color w:val="444444"/>
          <w:sz w:val="16"/>
          <w:vertAlign w:val="superscript"/>
        </w:rPr>
        <w:t>+</w:t>
      </w:r>
      <w:r>
        <w:rPr>
          <w:color w:val="444444"/>
          <w:sz w:val="16"/>
        </w:rPr>
        <w:t>Global</w:t>
      </w:r>
      <w:r>
        <w:rPr>
          <w:color w:val="444444"/>
          <w:spacing w:val="-3"/>
          <w:sz w:val="16"/>
        </w:rPr>
        <w:t xml:space="preserve"> </w:t>
      </w:r>
      <w:r>
        <w:rPr>
          <w:color w:val="444444"/>
          <w:sz w:val="16"/>
        </w:rPr>
        <w:t>Gamma</w:t>
      </w:r>
      <w:r>
        <w:rPr>
          <w:color w:val="444444"/>
          <w:spacing w:val="-2"/>
          <w:sz w:val="16"/>
        </w:rPr>
        <w:t xml:space="preserve"> </w:t>
      </w:r>
      <w:r>
        <w:rPr>
          <w:color w:val="444444"/>
          <w:sz w:val="16"/>
        </w:rPr>
        <w:t>criteria</w:t>
      </w:r>
    </w:p>
    <w:p w14:paraId="28D69A9A" w14:textId="77777777" w:rsidR="006D648F" w:rsidRDefault="006D648F">
      <w:pPr>
        <w:pStyle w:val="BodyText"/>
        <w:spacing w:before="1"/>
        <w:rPr>
          <w:sz w:val="19"/>
        </w:rPr>
      </w:pPr>
    </w:p>
    <w:p w14:paraId="28D69A9B" w14:textId="77777777" w:rsidR="006D648F" w:rsidRDefault="00473196">
      <w:pPr>
        <w:pStyle w:val="Heading1"/>
      </w:pPr>
      <w:r>
        <w:rPr>
          <w:color w:val="4E1A74"/>
        </w:rPr>
        <w:t>Outcome</w:t>
      </w:r>
      <w:r>
        <w:rPr>
          <w:color w:val="4E1A74"/>
          <w:spacing w:val="-5"/>
        </w:rPr>
        <w:t xml:space="preserve"> </w:t>
      </w:r>
      <w:r>
        <w:rPr>
          <w:color w:val="4E1A74"/>
        </w:rPr>
        <w:t>Reporting</w:t>
      </w:r>
    </w:p>
    <w:p w14:paraId="28D69A9C" w14:textId="77777777" w:rsidR="006D648F" w:rsidRDefault="00473196">
      <w:pPr>
        <w:pStyle w:val="BodyText"/>
        <w:spacing w:before="28" w:line="264" w:lineRule="auto"/>
        <w:ind w:left="212" w:right="486"/>
        <w:jc w:val="both"/>
      </w:pPr>
      <w:r>
        <w:rPr>
          <w:color w:val="444444"/>
        </w:rPr>
        <w:t>An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individual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report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created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audited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specific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beam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model(s)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audited.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formal</w:t>
      </w:r>
      <w:r>
        <w:rPr>
          <w:color w:val="444444"/>
          <w:spacing w:val="-48"/>
        </w:rPr>
        <w:t xml:space="preserve"> </w:t>
      </w:r>
      <w:r>
        <w:rPr>
          <w:color w:val="444444"/>
        </w:rPr>
        <w:t>report will be sent to the Facility within approximately 30 working days of the audit. Data collected is held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confidentially by the ACDS and its oversight groups.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Publicly reported outcomes are de-identified and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randomised.</w:t>
      </w:r>
    </w:p>
    <w:p w14:paraId="28D69A9D" w14:textId="77777777" w:rsidR="006D648F" w:rsidRDefault="006D648F">
      <w:pPr>
        <w:pStyle w:val="BodyText"/>
        <w:spacing w:before="8"/>
        <w:rPr>
          <w:sz w:val="19"/>
        </w:rPr>
      </w:pPr>
    </w:p>
    <w:p w14:paraId="28D69A9E" w14:textId="77777777" w:rsidR="006D648F" w:rsidRDefault="00473196">
      <w:pPr>
        <w:pStyle w:val="Heading1"/>
        <w:jc w:val="left"/>
      </w:pPr>
      <w:r>
        <w:rPr>
          <w:color w:val="4E1A74"/>
        </w:rPr>
        <w:t>General</w:t>
      </w:r>
      <w:r>
        <w:rPr>
          <w:color w:val="4E1A74"/>
          <w:spacing w:val="-7"/>
        </w:rPr>
        <w:t xml:space="preserve"> </w:t>
      </w:r>
      <w:r>
        <w:rPr>
          <w:color w:val="4E1A74"/>
        </w:rPr>
        <w:t>Audit</w:t>
      </w:r>
      <w:r>
        <w:rPr>
          <w:color w:val="4E1A74"/>
          <w:spacing w:val="-5"/>
        </w:rPr>
        <w:t xml:space="preserve"> </w:t>
      </w:r>
      <w:r>
        <w:rPr>
          <w:color w:val="4E1A74"/>
        </w:rPr>
        <w:t>Procedures</w:t>
      </w:r>
    </w:p>
    <w:p w14:paraId="28D69A9F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31"/>
        <w:ind w:hanging="362"/>
      </w:pPr>
      <w:r>
        <w:rPr>
          <w:color w:val="444444"/>
        </w:rPr>
        <w:t>Scheduling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confirmed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3-6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months prior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date.</w:t>
      </w:r>
    </w:p>
    <w:p w14:paraId="28D69AA0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27" w:line="264" w:lineRule="auto"/>
        <w:ind w:right="523"/>
      </w:pPr>
      <w:r>
        <w:rPr>
          <w:color w:val="444444"/>
        </w:rPr>
        <w:t xml:space="preserve">The standard procedure is for a </w:t>
      </w:r>
      <w:proofErr w:type="gramStart"/>
      <w:r>
        <w:rPr>
          <w:color w:val="444444"/>
        </w:rPr>
        <w:t>two phase</w:t>
      </w:r>
      <w:proofErr w:type="gramEnd"/>
      <w:r>
        <w:rPr>
          <w:color w:val="444444"/>
        </w:rPr>
        <w:t xml:space="preserve"> audit. In Phase 1, plans are completed on a phantom CT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data. The data required for planning is sent ~6 weeks prior to the on-site audit. Planning data should be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returned to the ACDS 1-2 weeks prior to the on-site a</w:t>
      </w:r>
      <w:r>
        <w:rPr>
          <w:color w:val="444444"/>
        </w:rPr>
        <w:t>udit, for ACDS to review.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In Phase 2, the ACDS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attends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facility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treatment delivery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dose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measurements.</w:t>
      </w:r>
    </w:p>
    <w:p w14:paraId="28D69AA1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64" w:lineRule="auto"/>
        <w:ind w:right="555"/>
      </w:pPr>
      <w:r>
        <w:rPr>
          <w:color w:val="444444"/>
        </w:rPr>
        <w:t>At minimum, the Facility should book staff and equipment for 12hrs of treatment planning time and 5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hours of treatment delivery time. Addition</w:t>
      </w:r>
      <w:r>
        <w:rPr>
          <w:color w:val="444444"/>
        </w:rPr>
        <w:t xml:space="preserve">al planning and </w:t>
      </w:r>
      <w:proofErr w:type="spellStart"/>
      <w:r>
        <w:rPr>
          <w:color w:val="444444"/>
        </w:rPr>
        <w:t>Linac</w:t>
      </w:r>
      <w:proofErr w:type="spellEnd"/>
      <w:r>
        <w:rPr>
          <w:color w:val="444444"/>
        </w:rPr>
        <w:t xml:space="preserve"> time will be required, as the number of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beam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models 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increased.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 ACDS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suggests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on-site audit start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time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later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than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1pm.</w:t>
      </w:r>
    </w:p>
    <w:p w14:paraId="28D69AA2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64" w:lineRule="auto"/>
        <w:ind w:right="724"/>
      </w:pPr>
      <w:r>
        <w:rPr>
          <w:color w:val="444444"/>
        </w:rPr>
        <w:t>The Facility must ensure that (a) A physics representative is available for the duration of the audit t</w:t>
      </w:r>
      <w:r>
        <w:rPr>
          <w:color w:val="444444"/>
        </w:rPr>
        <w:t>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provide supplemental information if required; (b) A radiation therapist is available for the duration of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audit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to deliver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planned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treatment 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provide supplemental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information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if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required.</w:t>
      </w:r>
    </w:p>
    <w:p w14:paraId="28D69AA3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ind w:right="712"/>
      </w:pPr>
      <w:r>
        <w:rPr>
          <w:color w:val="444444"/>
        </w:rPr>
        <w:t>Measurements are completed in R&amp;V QA mode to allow multiple deliveries (if required).For the IMRT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and VMAT modalities, the facility must confirm the plans are deliverable and pass all QA measures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employed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by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 facility 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clinical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IMRT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plans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(</w:t>
      </w:r>
      <w:proofErr w:type="gramStart"/>
      <w:r>
        <w:rPr>
          <w:color w:val="444444"/>
        </w:rPr>
        <w:t>e.g.</w:t>
      </w:r>
      <w:proofErr w:type="gramEnd"/>
      <w:r>
        <w:rPr>
          <w:color w:val="444444"/>
          <w:spacing w:val="-1"/>
        </w:rPr>
        <w:t xml:space="preserve"> </w:t>
      </w:r>
      <w:r>
        <w:rPr>
          <w:color w:val="444444"/>
        </w:rPr>
        <w:t>patie</w:t>
      </w:r>
      <w:r>
        <w:rPr>
          <w:color w:val="444444"/>
        </w:rPr>
        <w:t>nt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specific QA)</w:t>
      </w:r>
    </w:p>
    <w:p w14:paraId="28D69AA4" w14:textId="77777777" w:rsidR="006D648F" w:rsidRDefault="0047319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3" w:line="237" w:lineRule="auto"/>
        <w:ind w:right="981"/>
      </w:pPr>
      <w:r>
        <w:rPr>
          <w:color w:val="444444"/>
        </w:rPr>
        <w:t>A comparison of ACDS versus Facility temperature and ambient air pressure measurements will be</w:t>
      </w:r>
      <w:r>
        <w:rPr>
          <w:color w:val="444444"/>
          <w:spacing w:val="-47"/>
        </w:rPr>
        <w:t xml:space="preserve"> </w:t>
      </w:r>
      <w:r>
        <w:rPr>
          <w:color w:val="444444"/>
        </w:rPr>
        <w:t>performed.</w:t>
      </w:r>
    </w:p>
    <w:p w14:paraId="28D69AA5" w14:textId="77777777" w:rsidR="006D648F" w:rsidRDefault="006D648F">
      <w:pPr>
        <w:pStyle w:val="BodyText"/>
        <w:rPr>
          <w:sz w:val="20"/>
        </w:rPr>
      </w:pPr>
    </w:p>
    <w:p w14:paraId="28D69AA6" w14:textId="77777777" w:rsidR="006D648F" w:rsidRDefault="006D648F">
      <w:pPr>
        <w:pStyle w:val="BodyText"/>
        <w:rPr>
          <w:sz w:val="20"/>
        </w:rPr>
      </w:pPr>
    </w:p>
    <w:p w14:paraId="28D69AA7" w14:textId="77777777" w:rsidR="006D648F" w:rsidRDefault="006D648F">
      <w:pPr>
        <w:pStyle w:val="BodyText"/>
        <w:rPr>
          <w:sz w:val="20"/>
        </w:rPr>
      </w:pPr>
    </w:p>
    <w:p w14:paraId="28D69AA8" w14:textId="77777777" w:rsidR="006D648F" w:rsidRDefault="006D648F">
      <w:pPr>
        <w:pStyle w:val="BodyText"/>
        <w:rPr>
          <w:sz w:val="20"/>
        </w:rPr>
      </w:pPr>
    </w:p>
    <w:p w14:paraId="28D69AA9" w14:textId="77777777" w:rsidR="006D648F" w:rsidRDefault="00473196">
      <w:pPr>
        <w:pStyle w:val="BodyText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8D69AB3" wp14:editId="28D69AB4">
            <wp:simplePos x="0" y="0"/>
            <wp:positionH relativeFrom="page">
              <wp:posOffset>720090</wp:posOffset>
            </wp:positionH>
            <wp:positionV relativeFrom="paragraph">
              <wp:posOffset>200327</wp:posOffset>
            </wp:positionV>
            <wp:extent cx="6174928" cy="5448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928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69AAA" w14:textId="77777777" w:rsidR="006D648F" w:rsidRDefault="00473196">
      <w:pPr>
        <w:tabs>
          <w:tab w:val="left" w:pos="9440"/>
        </w:tabs>
        <w:spacing w:before="128"/>
        <w:ind w:left="212"/>
        <w:rPr>
          <w:sz w:val="18"/>
        </w:rPr>
      </w:pPr>
      <w:r>
        <w:rPr>
          <w:color w:val="444444"/>
          <w:sz w:val="18"/>
        </w:rPr>
        <w:t>ARPANSA-SUP-2002-v10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LII</w:t>
      </w:r>
      <w:r>
        <w:rPr>
          <w:color w:val="444444"/>
          <w:spacing w:val="-2"/>
          <w:sz w:val="18"/>
        </w:rPr>
        <w:t xml:space="preserve"> </w:t>
      </w:r>
      <w:r>
        <w:rPr>
          <w:color w:val="444444"/>
          <w:sz w:val="18"/>
        </w:rPr>
        <w:t>Fact</w:t>
      </w:r>
      <w:r>
        <w:rPr>
          <w:color w:val="444444"/>
          <w:spacing w:val="-2"/>
          <w:sz w:val="18"/>
        </w:rPr>
        <w:t xml:space="preserve"> </w:t>
      </w:r>
      <w:r>
        <w:rPr>
          <w:color w:val="444444"/>
          <w:sz w:val="18"/>
        </w:rPr>
        <w:t>Sheet</w:t>
      </w:r>
      <w:r>
        <w:rPr>
          <w:color w:val="444444"/>
          <w:sz w:val="18"/>
        </w:rPr>
        <w:tab/>
        <w:t>2 of 2</w:t>
      </w:r>
    </w:p>
    <w:sectPr w:rsidR="006D648F">
      <w:pgSz w:w="11910" w:h="16840"/>
      <w:pgMar w:top="108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670A7"/>
    <w:multiLevelType w:val="hybridMultilevel"/>
    <w:tmpl w:val="26225CAA"/>
    <w:lvl w:ilvl="0" w:tplc="41AE2430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2C04F54">
      <w:numFmt w:val="bullet"/>
      <w:lvlText w:val="•"/>
      <w:lvlJc w:val="left"/>
      <w:pPr>
        <w:ind w:left="1556" w:hanging="361"/>
      </w:pPr>
      <w:rPr>
        <w:rFonts w:hint="default"/>
        <w:lang w:val="en-AU" w:eastAsia="en-US" w:bidi="ar-SA"/>
      </w:rPr>
    </w:lvl>
    <w:lvl w:ilvl="2" w:tplc="9E84D1E4">
      <w:numFmt w:val="bullet"/>
      <w:lvlText w:val="•"/>
      <w:lvlJc w:val="left"/>
      <w:pPr>
        <w:ind w:left="2533" w:hanging="361"/>
      </w:pPr>
      <w:rPr>
        <w:rFonts w:hint="default"/>
        <w:lang w:val="en-AU" w:eastAsia="en-US" w:bidi="ar-SA"/>
      </w:rPr>
    </w:lvl>
    <w:lvl w:ilvl="3" w:tplc="973A3116">
      <w:numFmt w:val="bullet"/>
      <w:lvlText w:val="•"/>
      <w:lvlJc w:val="left"/>
      <w:pPr>
        <w:ind w:left="3509" w:hanging="361"/>
      </w:pPr>
      <w:rPr>
        <w:rFonts w:hint="default"/>
        <w:lang w:val="en-AU" w:eastAsia="en-US" w:bidi="ar-SA"/>
      </w:rPr>
    </w:lvl>
    <w:lvl w:ilvl="4" w:tplc="8526A778">
      <w:numFmt w:val="bullet"/>
      <w:lvlText w:val="•"/>
      <w:lvlJc w:val="left"/>
      <w:pPr>
        <w:ind w:left="4486" w:hanging="361"/>
      </w:pPr>
      <w:rPr>
        <w:rFonts w:hint="default"/>
        <w:lang w:val="en-AU" w:eastAsia="en-US" w:bidi="ar-SA"/>
      </w:rPr>
    </w:lvl>
    <w:lvl w:ilvl="5" w:tplc="5698A1BA">
      <w:numFmt w:val="bullet"/>
      <w:lvlText w:val="•"/>
      <w:lvlJc w:val="left"/>
      <w:pPr>
        <w:ind w:left="5463" w:hanging="361"/>
      </w:pPr>
      <w:rPr>
        <w:rFonts w:hint="default"/>
        <w:lang w:val="en-AU" w:eastAsia="en-US" w:bidi="ar-SA"/>
      </w:rPr>
    </w:lvl>
    <w:lvl w:ilvl="6" w:tplc="DDCA1710">
      <w:numFmt w:val="bullet"/>
      <w:lvlText w:val="•"/>
      <w:lvlJc w:val="left"/>
      <w:pPr>
        <w:ind w:left="6439" w:hanging="361"/>
      </w:pPr>
      <w:rPr>
        <w:rFonts w:hint="default"/>
        <w:lang w:val="en-AU" w:eastAsia="en-US" w:bidi="ar-SA"/>
      </w:rPr>
    </w:lvl>
    <w:lvl w:ilvl="7" w:tplc="184EB8A2">
      <w:numFmt w:val="bullet"/>
      <w:lvlText w:val="•"/>
      <w:lvlJc w:val="left"/>
      <w:pPr>
        <w:ind w:left="7416" w:hanging="361"/>
      </w:pPr>
      <w:rPr>
        <w:rFonts w:hint="default"/>
        <w:lang w:val="en-AU" w:eastAsia="en-US" w:bidi="ar-SA"/>
      </w:rPr>
    </w:lvl>
    <w:lvl w:ilvl="8" w:tplc="97A89C1A">
      <w:numFmt w:val="bullet"/>
      <w:lvlText w:val="•"/>
      <w:lvlJc w:val="left"/>
      <w:pPr>
        <w:ind w:left="8393" w:hanging="361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48F"/>
    <w:rsid w:val="00473196"/>
    <w:rsid w:val="006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9A36"/>
  <w15:docId w15:val="{839606F1-2558-45C8-9E15-A3CA9E7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212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244" w:right="36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3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ds@arpan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Thomas Sammut</cp:lastModifiedBy>
  <cp:revision>2</cp:revision>
  <dcterms:created xsi:type="dcterms:W3CDTF">2021-08-30T00:15:00Z</dcterms:created>
  <dcterms:modified xsi:type="dcterms:W3CDTF">2021-08-30T00:16:00Z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2021-08-30T00:00:00Z</vt:filetime>
  </property>
</Properties>
</file>