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7FCCA" w14:textId="3AD79F71" w:rsidR="562AFDD9" w:rsidRDefault="562AFDD9" w:rsidP="55B57C98">
      <w:pPr>
        <w:sectPr w:rsidR="562AFDD9" w:rsidSect="002356D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567" w:gutter="0"/>
          <w:cols w:space="708"/>
          <w:titlePg/>
          <w:docGrid w:linePitch="360"/>
        </w:sectPr>
      </w:pPr>
      <w:r>
        <w:rPr>
          <w:noProof/>
          <w:lang w:eastAsia="en-AU"/>
        </w:rPr>
        <w:drawing>
          <wp:anchor distT="0" distB="0" distL="114300" distR="114300" simplePos="0" relativeHeight="251658240" behindDoc="0" locked="0" layoutInCell="1" allowOverlap="1" wp14:anchorId="3CFF58B2" wp14:editId="2EB31508">
            <wp:simplePos x="0" y="0"/>
            <wp:positionH relativeFrom="column">
              <wp:posOffset>-720090</wp:posOffset>
            </wp:positionH>
            <wp:positionV relativeFrom="paragraph">
              <wp:posOffset>-710565</wp:posOffset>
            </wp:positionV>
            <wp:extent cx="7559675" cy="10691495"/>
            <wp:effectExtent l="0" t="0" r="3175" b="0"/>
            <wp:wrapNone/>
            <wp:docPr id="1805645695" name="Picture 1805645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5645695"/>
                    <pic:cNvPicPr/>
                  </pic:nvPicPr>
                  <pic:blipFill>
                    <a:blip r:embed="rId17">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1ADD3594" w14:textId="40CBAC3B" w:rsidR="004B0517" w:rsidRDefault="004B0517" w:rsidP="004B0517">
      <w:pPr>
        <w:pStyle w:val="Title"/>
      </w:pPr>
    </w:p>
    <w:p w14:paraId="650E6C5D" w14:textId="100B2C40" w:rsidR="004B0517" w:rsidRDefault="004B0517"/>
    <w:p w14:paraId="417AD495" w14:textId="48E0C61B" w:rsidR="006908E0" w:rsidRDefault="006908E0" w:rsidP="00FD710B">
      <w:pPr>
        <w:pStyle w:val="Heading1"/>
      </w:pPr>
      <w:bookmarkStart w:id="0" w:name="_Toc276037248"/>
      <w:bookmarkStart w:id="1" w:name="_Toc276538979"/>
      <w:r>
        <w:t>Purpose</w:t>
      </w:r>
    </w:p>
    <w:p w14:paraId="019CC33C" w14:textId="252C7419" w:rsidR="006908E0" w:rsidRDefault="006908E0" w:rsidP="006908E0">
      <w:r>
        <w:t xml:space="preserve">The purpose of this document is to formalise the </w:t>
      </w:r>
      <w:r w:rsidRPr="004B0517">
        <w:t>communications protocol between the Australian Radiation Protection and Nucle</w:t>
      </w:r>
      <w:r>
        <w:t xml:space="preserve">ar Safety Agency (ARPANSA) and </w:t>
      </w:r>
      <w:r w:rsidRPr="004B0517">
        <w:t>the Department</w:t>
      </w:r>
      <w:r>
        <w:t xml:space="preserve"> of Agriculture</w:t>
      </w:r>
      <w:r w:rsidR="00783B42">
        <w:t>,</w:t>
      </w:r>
      <w:r>
        <w:t xml:space="preserve"> Water and</w:t>
      </w:r>
      <w:r w:rsidR="00783B42">
        <w:t xml:space="preserve"> the</w:t>
      </w:r>
      <w:r>
        <w:t xml:space="preserve"> Environment (DAWE) relating to the National Radioactive Waste Management Facility </w:t>
      </w:r>
      <w:r w:rsidR="004F5611">
        <w:t xml:space="preserve">(NRWMF) </w:t>
      </w:r>
      <w:r>
        <w:t xml:space="preserve">project. </w:t>
      </w:r>
      <w:r w:rsidRPr="004B0517">
        <w:t xml:space="preserve"> </w:t>
      </w:r>
    </w:p>
    <w:p w14:paraId="3B561FE0" w14:textId="73BCC4F9" w:rsidR="006908E0" w:rsidRDefault="006908E0" w:rsidP="006908E0">
      <w:r>
        <w:t>This document d</w:t>
      </w:r>
      <w:r w:rsidR="00615FD3">
        <w:t xml:space="preserve">efines the mechanism for </w:t>
      </w:r>
      <w:r>
        <w:t xml:space="preserve">communication of information in a timely and efficient manner, and minimises the risk that advice provided by ARPANSA to DAWE could be perceived as a pre-emptive regulatory decision by the CEO of ARPANSA under </w:t>
      </w:r>
      <w:r w:rsidRPr="008B64E6">
        <w:t>th</w:t>
      </w:r>
      <w:r w:rsidRPr="008B64E6">
        <w:rPr>
          <w:color w:val="auto"/>
        </w:rPr>
        <w:t>e</w:t>
      </w:r>
      <w:r w:rsidR="00D44DF4" w:rsidRPr="008B64E6">
        <w:rPr>
          <w:color w:val="auto"/>
        </w:rPr>
        <w:t xml:space="preserve"> </w:t>
      </w:r>
      <w:r w:rsidR="00D44DF4" w:rsidRPr="003B79C2">
        <w:rPr>
          <w:i/>
        </w:rPr>
        <w:t xml:space="preserve">Australian Radiation Protection </w:t>
      </w:r>
      <w:r w:rsidR="00993E5C" w:rsidRPr="003B79C2">
        <w:rPr>
          <w:i/>
        </w:rPr>
        <w:t>and Nuclear Safety Act 1998</w:t>
      </w:r>
      <w:r w:rsidRPr="007E664C">
        <w:t xml:space="preserve"> </w:t>
      </w:r>
      <w:r w:rsidR="00D44DF4">
        <w:t>(</w:t>
      </w:r>
      <w:r>
        <w:t>ARPANS Act</w:t>
      </w:r>
      <w:r w:rsidR="00D44DF4">
        <w:t>)</w:t>
      </w:r>
      <w:r w:rsidR="00615FD3">
        <w:t xml:space="preserve"> as to whether to issue a site licence </w:t>
      </w:r>
      <w:r w:rsidR="00B818A3">
        <w:t xml:space="preserve">or what conditions should be imposed </w:t>
      </w:r>
      <w:r w:rsidR="00376416">
        <w:t xml:space="preserve">should a licence be issued </w:t>
      </w:r>
      <w:r w:rsidR="00615FD3">
        <w:t xml:space="preserve">for the </w:t>
      </w:r>
      <w:r w:rsidR="00523904">
        <w:t xml:space="preserve">proposed </w:t>
      </w:r>
      <w:r w:rsidR="00615FD3">
        <w:t xml:space="preserve">NRWMF. </w:t>
      </w:r>
    </w:p>
    <w:p w14:paraId="58BF8AB9" w14:textId="3F082C66" w:rsidR="006908E0" w:rsidRPr="004B0517" w:rsidRDefault="006908E0" w:rsidP="793D6F74">
      <w:r w:rsidRPr="793D6F74">
        <w:t xml:space="preserve">It also aligns with the </w:t>
      </w:r>
      <w:r w:rsidR="00E11D93">
        <w:t>communications and working arrangements</w:t>
      </w:r>
      <w:r w:rsidR="007A7190">
        <w:t xml:space="preserve"> within the </w:t>
      </w:r>
      <w:r w:rsidR="007A7190" w:rsidRPr="00565B2A">
        <w:t>internal probity agreement</w:t>
      </w:r>
      <w:r w:rsidRPr="793D6F74">
        <w:t xml:space="preserve"> developed between the </w:t>
      </w:r>
      <w:r w:rsidR="5A170C74" w:rsidRPr="793D6F74">
        <w:t>DAWE Supervising</w:t>
      </w:r>
      <w:r w:rsidR="58B6CE5C" w:rsidRPr="793D6F74">
        <w:t xml:space="preserve"> </w:t>
      </w:r>
      <w:r w:rsidR="1C92357C" w:rsidRPr="793D6F74">
        <w:t xml:space="preserve">Scientist </w:t>
      </w:r>
      <w:r w:rsidRPr="793D6F74">
        <w:t xml:space="preserve">Branch (SSB) and the DAWE Environment Assessment Division (EAD) </w:t>
      </w:r>
      <w:r w:rsidR="07F8D310">
        <w:t>regarding</w:t>
      </w:r>
      <w:r w:rsidR="656E91AC" w:rsidRPr="15183975">
        <w:t xml:space="preserve"> </w:t>
      </w:r>
      <w:r w:rsidRPr="793D6F74">
        <w:t xml:space="preserve">communications with </w:t>
      </w:r>
      <w:r w:rsidR="10146B2B" w:rsidRPr="15183975">
        <w:t xml:space="preserve">Commonwealth agencies including </w:t>
      </w:r>
      <w:r w:rsidRPr="793D6F74">
        <w:t>ARPANSA.</w:t>
      </w:r>
      <w:r>
        <w:t xml:space="preserve"> </w:t>
      </w:r>
    </w:p>
    <w:p w14:paraId="4739B160" w14:textId="5D245BAC" w:rsidR="006908E0" w:rsidRPr="00FE755B" w:rsidRDefault="006908E0" w:rsidP="006908E0">
      <w:pPr>
        <w:rPr>
          <w:sz w:val="24"/>
        </w:rPr>
      </w:pPr>
      <w:r w:rsidRPr="004B0517">
        <w:t>Each party will be responsible for ensuring that all direct reports a</w:t>
      </w:r>
      <w:r>
        <w:t xml:space="preserve">nd subcontractors </w:t>
      </w:r>
      <w:r w:rsidRPr="004B0517">
        <w:t xml:space="preserve">follow the </w:t>
      </w:r>
      <w:r w:rsidR="004F5611">
        <w:t>p</w:t>
      </w:r>
      <w:r w:rsidRPr="004B0517">
        <w:t>rotocol established in this document.</w:t>
      </w:r>
    </w:p>
    <w:p w14:paraId="4AD9C709" w14:textId="093F5681" w:rsidR="006908E0" w:rsidRDefault="006908E0" w:rsidP="006908E0">
      <w:pPr>
        <w:pStyle w:val="Heading1"/>
      </w:pPr>
      <w:r>
        <w:t xml:space="preserve">Scope </w:t>
      </w:r>
    </w:p>
    <w:p w14:paraId="5DE64EBB" w14:textId="5C9A38D1" w:rsidR="006908E0" w:rsidRPr="006908E0" w:rsidRDefault="006908E0" w:rsidP="006908E0">
      <w:r>
        <w:t>This protocol will cover the period from the receipt of a referral</w:t>
      </w:r>
      <w:r w:rsidR="005E74CE">
        <w:rPr>
          <w:rStyle w:val="FootnoteReference"/>
        </w:rPr>
        <w:footnoteReference w:id="2"/>
      </w:r>
      <w:r>
        <w:t xml:space="preserve"> under the </w:t>
      </w:r>
      <w:r w:rsidRPr="00B746BA">
        <w:rPr>
          <w:i/>
        </w:rPr>
        <w:t>Environment Protection</w:t>
      </w:r>
      <w:r w:rsidR="00615FD3" w:rsidRPr="00B746BA">
        <w:rPr>
          <w:i/>
        </w:rPr>
        <w:t xml:space="preserve"> and</w:t>
      </w:r>
      <w:r w:rsidRPr="00B746BA">
        <w:rPr>
          <w:i/>
        </w:rPr>
        <w:t xml:space="preserve"> B</w:t>
      </w:r>
      <w:r w:rsidR="00615FD3" w:rsidRPr="00B746BA">
        <w:rPr>
          <w:i/>
        </w:rPr>
        <w:t xml:space="preserve">iodiversity </w:t>
      </w:r>
      <w:r w:rsidRPr="00B746BA">
        <w:rPr>
          <w:i/>
        </w:rPr>
        <w:t>C</w:t>
      </w:r>
      <w:r w:rsidR="00D94D24" w:rsidRPr="00B746BA">
        <w:rPr>
          <w:i/>
        </w:rPr>
        <w:t>onservation</w:t>
      </w:r>
      <w:r w:rsidRPr="00B746BA">
        <w:rPr>
          <w:i/>
        </w:rPr>
        <w:t xml:space="preserve"> Act</w:t>
      </w:r>
      <w:r w:rsidR="00616AD1" w:rsidRPr="00B746BA">
        <w:rPr>
          <w:i/>
        </w:rPr>
        <w:t xml:space="preserve"> </w:t>
      </w:r>
      <w:r w:rsidR="00616AD1" w:rsidRPr="007E664C">
        <w:rPr>
          <w:i/>
        </w:rPr>
        <w:t>1999</w:t>
      </w:r>
      <w:r w:rsidRPr="007E664C">
        <w:t xml:space="preserve"> </w:t>
      </w:r>
      <w:r w:rsidR="00616AD1" w:rsidRPr="007E664C">
        <w:t xml:space="preserve">(EPBC Act) </w:t>
      </w:r>
      <w:r w:rsidRPr="007E664C">
        <w:t xml:space="preserve">for the NRWMF to the completion of the </w:t>
      </w:r>
      <w:r w:rsidR="00882B40" w:rsidRPr="007E664C">
        <w:t xml:space="preserve">formal </w:t>
      </w:r>
      <w:r w:rsidRPr="007E664C">
        <w:t>assessment by DAWE</w:t>
      </w:r>
      <w:r w:rsidR="00615FD3" w:rsidRPr="007E664C">
        <w:t xml:space="preserve"> and final decision by the Minister </w:t>
      </w:r>
      <w:r w:rsidR="00783B42" w:rsidRPr="007E664C">
        <w:t>for the</w:t>
      </w:r>
      <w:r w:rsidR="00615FD3" w:rsidRPr="007E664C">
        <w:t xml:space="preserve"> Environment</w:t>
      </w:r>
      <w:r w:rsidR="00E61B71" w:rsidRPr="007E664C">
        <w:t xml:space="preserve"> and only applies to communication on this proposed facility</w:t>
      </w:r>
      <w:r w:rsidRPr="007E664C">
        <w:t>.</w:t>
      </w:r>
      <w:r>
        <w:t xml:space="preserve"> </w:t>
      </w:r>
    </w:p>
    <w:p w14:paraId="2433B230" w14:textId="2F2573D7" w:rsidR="00FD710B" w:rsidRPr="00FD710B" w:rsidRDefault="00FD710B" w:rsidP="00FD710B">
      <w:pPr>
        <w:pStyle w:val="Heading1"/>
      </w:pPr>
      <w:r w:rsidRPr="00FD710B">
        <w:t>Background</w:t>
      </w:r>
    </w:p>
    <w:p w14:paraId="22E30420" w14:textId="393BC9DC" w:rsidR="00E61B71" w:rsidRDefault="004B0517" w:rsidP="004B0517">
      <w:r>
        <w:t xml:space="preserve">The </w:t>
      </w:r>
      <w:r w:rsidR="00E927B4">
        <w:t xml:space="preserve">Australian Radioactive Waste Agency (ARWA) was established </w:t>
      </w:r>
      <w:r w:rsidR="00080952">
        <w:t xml:space="preserve">in </w:t>
      </w:r>
      <w:r w:rsidR="00147F8D">
        <w:t xml:space="preserve">July </w:t>
      </w:r>
      <w:r w:rsidR="00080952">
        <w:t xml:space="preserve">2020, </w:t>
      </w:r>
      <w:r w:rsidR="00E927B4">
        <w:t>under the Department of Industry, Science, Energy and Resources (D</w:t>
      </w:r>
      <w:r w:rsidR="00080952">
        <w:t>ISER)</w:t>
      </w:r>
      <w:r>
        <w:t xml:space="preserve"> to implement Australia’s radioactive waste management </w:t>
      </w:r>
      <w:r>
        <w:lastRenderedPageBreak/>
        <w:t xml:space="preserve">policy. </w:t>
      </w:r>
      <w:r w:rsidR="00333795">
        <w:t>Part of the objective of the policy</w:t>
      </w:r>
      <w:r w:rsidR="00080952">
        <w:t xml:space="preserve"> is to establish the </w:t>
      </w:r>
      <w:r w:rsidR="006908E0">
        <w:t xml:space="preserve">NRWMF </w:t>
      </w:r>
      <w:r w:rsidR="00080952">
        <w:t xml:space="preserve">in line with the </w:t>
      </w:r>
      <w:r w:rsidR="00080952" w:rsidRPr="003B79C2">
        <w:rPr>
          <w:i/>
        </w:rPr>
        <w:t>National Radioactive Waste Management Act 2012</w:t>
      </w:r>
      <w:r w:rsidR="00080952" w:rsidRPr="007E664C">
        <w:t>.</w:t>
      </w:r>
    </w:p>
    <w:p w14:paraId="1187A5A2" w14:textId="23828FFB" w:rsidR="00E61B71" w:rsidRDefault="00E61B71" w:rsidP="004B0517">
      <w:r>
        <w:t>The proposed NRWMF is likely to constitute a ‘nuclear action’ under the EPBC Act</w:t>
      </w:r>
      <w:r w:rsidR="00147F8D">
        <w:t>,</w:t>
      </w:r>
      <w:r w:rsidR="00773DDA">
        <w:t xml:space="preserve"> and</w:t>
      </w:r>
      <w:r w:rsidR="007E664C">
        <w:t>,</w:t>
      </w:r>
      <w:r w:rsidR="00147F8D">
        <w:t xml:space="preserve"> as such</w:t>
      </w:r>
      <w:r>
        <w:t xml:space="preserve"> </w:t>
      </w:r>
      <w:r w:rsidR="009A5BEE">
        <w:t>will</w:t>
      </w:r>
      <w:r>
        <w:t xml:space="preserve"> require </w:t>
      </w:r>
      <w:r w:rsidR="00CA55A4">
        <w:t xml:space="preserve">assessment and a decision </w:t>
      </w:r>
      <w:r w:rsidR="00C550F1">
        <w:t xml:space="preserve">under the EPBC Act </w:t>
      </w:r>
      <w:r>
        <w:t xml:space="preserve">from </w:t>
      </w:r>
      <w:r w:rsidRPr="007E664C">
        <w:t xml:space="preserve">the Minister </w:t>
      </w:r>
      <w:r w:rsidR="00783B42" w:rsidRPr="007E664C">
        <w:t xml:space="preserve">for the </w:t>
      </w:r>
      <w:r w:rsidRPr="007E664C">
        <w:t>Environment. The EPBC</w:t>
      </w:r>
      <w:r>
        <w:t xml:space="preserve"> Act contains provisions for how the impact of </w:t>
      </w:r>
      <w:r w:rsidR="0054288C">
        <w:t xml:space="preserve">a </w:t>
      </w:r>
      <w:r>
        <w:t xml:space="preserve">facility must be assessed, including provisions for an </w:t>
      </w:r>
      <w:r w:rsidR="00E927F7">
        <w:t>environmental impact assessment (EIA)</w:t>
      </w:r>
      <w:r w:rsidR="0D06A1FD">
        <w:t xml:space="preserve"> </w:t>
      </w:r>
      <w:r w:rsidR="00E927F7">
        <w:t xml:space="preserve">and </w:t>
      </w:r>
      <w:r w:rsidR="00BA6737">
        <w:t xml:space="preserve">subsequent </w:t>
      </w:r>
      <w:r>
        <w:t>environmental impact statement (EIS)</w:t>
      </w:r>
      <w:r w:rsidR="00CA55A4">
        <w:t>, where relevant</w:t>
      </w:r>
      <w:r>
        <w:t>. DAWE is responsible for conducting an assessment on the referral, issuing guidelines on</w:t>
      </w:r>
      <w:r w:rsidR="00D94D24">
        <w:t xml:space="preserve"> </w:t>
      </w:r>
      <w:r w:rsidR="00CA55A4">
        <w:t xml:space="preserve">any </w:t>
      </w:r>
      <w:r w:rsidR="00D94D24">
        <w:t xml:space="preserve">subsequent assessment required, </w:t>
      </w:r>
      <w:r>
        <w:t xml:space="preserve">assessing </w:t>
      </w:r>
      <w:r w:rsidR="00D94D24">
        <w:t xml:space="preserve">the final </w:t>
      </w:r>
      <w:r>
        <w:t>appli</w:t>
      </w:r>
      <w:r w:rsidR="00D94D24">
        <w:t>cation</w:t>
      </w:r>
      <w:r>
        <w:t xml:space="preserve"> and providing advice to the Ministe</w:t>
      </w:r>
      <w:r w:rsidR="00D94D24">
        <w:t xml:space="preserve">r </w:t>
      </w:r>
      <w:r w:rsidR="0047796D">
        <w:t xml:space="preserve">for the </w:t>
      </w:r>
      <w:r w:rsidR="009966C7">
        <w:t xml:space="preserve">Environment </w:t>
      </w:r>
      <w:r w:rsidR="00D94D24">
        <w:t>to inform their decision</w:t>
      </w:r>
      <w:r>
        <w:t xml:space="preserve">. </w:t>
      </w:r>
      <w:r w:rsidRPr="00565B2A">
        <w:t>As part of the assessment process</w:t>
      </w:r>
      <w:r w:rsidR="004F5611" w:rsidRPr="00565B2A">
        <w:t>,</w:t>
      </w:r>
      <w:r w:rsidR="00D94D24" w:rsidRPr="00565B2A">
        <w:t xml:space="preserve"> </w:t>
      </w:r>
      <w:r w:rsidRPr="00565B2A">
        <w:t xml:space="preserve">DAWE’s EAD will request technical advice from SSB </w:t>
      </w:r>
      <w:r w:rsidR="00565B2A">
        <w:t>in accordance with an</w:t>
      </w:r>
      <w:r w:rsidR="00D94D24" w:rsidRPr="00565B2A">
        <w:t xml:space="preserve"> internal probity agreement</w:t>
      </w:r>
      <w:r w:rsidR="50B1F703" w:rsidRPr="00565B2A">
        <w:t>.</w:t>
      </w:r>
    </w:p>
    <w:p w14:paraId="09FFA221" w14:textId="62CDFF7A" w:rsidR="00EC044E" w:rsidRDefault="00D126B9" w:rsidP="793D6F74">
      <w:r>
        <w:t xml:space="preserve">The proposed </w:t>
      </w:r>
      <w:r w:rsidR="006908E0">
        <w:t>NRWMF</w:t>
      </w:r>
      <w:r>
        <w:t xml:space="preserve"> </w:t>
      </w:r>
      <w:r w:rsidR="00066AB7">
        <w:t>would</w:t>
      </w:r>
      <w:r>
        <w:t xml:space="preserve"> be a controlled facility under the</w:t>
      </w:r>
      <w:r w:rsidR="2732EB63">
        <w:t xml:space="preserve"> </w:t>
      </w:r>
      <w:r w:rsidR="00616AD1">
        <w:t>ARPANS Act</w:t>
      </w:r>
      <w:r>
        <w:t xml:space="preserve">. </w:t>
      </w:r>
      <w:r w:rsidR="00D94D24">
        <w:t>Under this</w:t>
      </w:r>
      <w:r>
        <w:t xml:space="preserve"> Act, licences are required </w:t>
      </w:r>
      <w:r w:rsidR="00B83BFC">
        <w:t>for various stages of a proposed facility’s lifetime</w:t>
      </w:r>
      <w:r w:rsidR="00D608C1">
        <w:t>,</w:t>
      </w:r>
      <w:r w:rsidR="00B83BFC">
        <w:t xml:space="preserve"> beginning with a licence to prepare a site.</w:t>
      </w:r>
      <w:r w:rsidR="00066AB7">
        <w:t xml:space="preserve"> </w:t>
      </w:r>
      <w:r w:rsidR="00E61B71">
        <w:t>Under the ARPANS Regulations</w:t>
      </w:r>
      <w:r w:rsidR="00616AD1">
        <w:t>,</w:t>
      </w:r>
      <w:r w:rsidR="00E61B71">
        <w:t xml:space="preserve"> the CEO </w:t>
      </w:r>
      <w:r w:rsidR="00D608C1">
        <w:t xml:space="preserve">of ARPANSA </w:t>
      </w:r>
      <w:r w:rsidR="00E61B71">
        <w:t xml:space="preserve">will request “any environmental impact </w:t>
      </w:r>
      <w:r w:rsidR="5A259285">
        <w:t>statement</w:t>
      </w:r>
      <w:r w:rsidR="00E61B71">
        <w:t xml:space="preserve"> required or requested by a government agency, and the outcome of the environmental assessment”, as part of the application for a licence to prepare a site for a controlled facility. </w:t>
      </w:r>
    </w:p>
    <w:p w14:paraId="4217509F" w14:textId="024B5B15" w:rsidR="00E61B71" w:rsidRDefault="00E61B71" w:rsidP="793D6F74">
      <w:r w:rsidRPr="007E664C">
        <w:t>ARPANSA will</w:t>
      </w:r>
      <w:r w:rsidR="007E664C" w:rsidRPr="007E664C">
        <w:t xml:space="preserve"> review</w:t>
      </w:r>
      <w:r w:rsidR="007E664C">
        <w:t xml:space="preserve"> </w:t>
      </w:r>
      <w:r w:rsidR="5FDBCB7B" w:rsidRPr="5649D6E0">
        <w:t xml:space="preserve">the Environmental Impact Assessment/Statement </w:t>
      </w:r>
      <w:r w:rsidR="788255AB" w:rsidRPr="5649D6E0">
        <w:t>(as part of the overall ARPANSA site licence application</w:t>
      </w:r>
      <w:r w:rsidR="007E664C">
        <w:t xml:space="preserve"> assessment). This review will form </w:t>
      </w:r>
      <w:r w:rsidR="00EC044E" w:rsidRPr="5649D6E0">
        <w:t xml:space="preserve">part of </w:t>
      </w:r>
      <w:r w:rsidR="007E664C">
        <w:t>the ARPANSA</w:t>
      </w:r>
      <w:r w:rsidR="00EC044E" w:rsidRPr="5649D6E0">
        <w:t xml:space="preserve"> independent </w:t>
      </w:r>
      <w:r w:rsidR="4EEF19B0" w:rsidRPr="5649D6E0">
        <w:t xml:space="preserve">assessment </w:t>
      </w:r>
      <w:r w:rsidR="007E664C">
        <w:t xml:space="preserve">as to </w:t>
      </w:r>
      <w:r w:rsidR="4EEF19B0" w:rsidRPr="5649D6E0">
        <w:t>whether</w:t>
      </w:r>
      <w:r>
        <w:t xml:space="preserve"> the </w:t>
      </w:r>
      <w:r w:rsidR="724F0313">
        <w:t xml:space="preserve">NRWMF </w:t>
      </w:r>
      <w:r>
        <w:t>facility as proposed has adequately addressed the requirements of</w:t>
      </w:r>
      <w:r w:rsidR="00CA30A6">
        <w:t xml:space="preserve"> the</w:t>
      </w:r>
      <w:r>
        <w:t xml:space="preserve"> </w:t>
      </w:r>
      <w:r w:rsidR="2E18821C" w:rsidRPr="5649D6E0">
        <w:rPr>
          <w:i/>
          <w:iCs/>
        </w:rPr>
        <w:t xml:space="preserve">Code for </w:t>
      </w:r>
      <w:r w:rsidRPr="5649D6E0">
        <w:rPr>
          <w:i/>
          <w:iCs/>
        </w:rPr>
        <w:t>Radiation</w:t>
      </w:r>
      <w:r w:rsidR="599A4B24" w:rsidRPr="5649D6E0">
        <w:rPr>
          <w:i/>
          <w:iCs/>
        </w:rPr>
        <w:t xml:space="preserve"> Protection in Planned Exposure Situations</w:t>
      </w:r>
      <w:r>
        <w:t xml:space="preserve"> (RPS</w:t>
      </w:r>
      <w:r w:rsidR="19B3EF5B">
        <w:t xml:space="preserve"> C-1)</w:t>
      </w:r>
      <w:r>
        <w:t xml:space="preserve"> and the requirements of codes relevant to the facility proposed (such as the </w:t>
      </w:r>
      <w:r w:rsidRPr="5649D6E0">
        <w:rPr>
          <w:i/>
          <w:iCs/>
        </w:rPr>
        <w:t>Code for Disposal of Solid W</w:t>
      </w:r>
      <w:r w:rsidR="71B2C3D2" w:rsidRPr="5649D6E0">
        <w:rPr>
          <w:i/>
          <w:iCs/>
        </w:rPr>
        <w:t>a</w:t>
      </w:r>
      <w:r w:rsidRPr="5649D6E0">
        <w:rPr>
          <w:i/>
          <w:iCs/>
        </w:rPr>
        <w:t>ste</w:t>
      </w:r>
      <w:r>
        <w:t xml:space="preserve"> (RP C3)).</w:t>
      </w:r>
      <w:r w:rsidR="007E664C">
        <w:t xml:space="preserve"> </w:t>
      </w:r>
      <w:r>
        <w:t xml:space="preserve"> In such cases it is reasonable to expect that the EPBC Act approval process will have been finalised prior to a decision </w:t>
      </w:r>
      <w:r w:rsidR="00CA30A6">
        <w:t xml:space="preserve">being made </w:t>
      </w:r>
      <w:r>
        <w:t>under the ARPANS Act</w:t>
      </w:r>
      <w:r w:rsidR="00D62BDC">
        <w:t>.</w:t>
      </w:r>
    </w:p>
    <w:p w14:paraId="1E6E5196" w14:textId="57D5CAE4" w:rsidR="00037011" w:rsidRDefault="00066AB7" w:rsidP="00481F30">
      <w:r>
        <w:t>ARPANSA</w:t>
      </w:r>
      <w:r w:rsidR="0054288C">
        <w:t>’s</w:t>
      </w:r>
      <w:r>
        <w:t xml:space="preserve"> Regulatory Services Branch</w:t>
      </w:r>
      <w:r w:rsidR="00E61B71">
        <w:t xml:space="preserve"> (RSB) is tasked with </w:t>
      </w:r>
      <w:r w:rsidR="00284BAC">
        <w:t xml:space="preserve">the </w:t>
      </w:r>
      <w:r w:rsidR="00E61B71">
        <w:t>assessment of</w:t>
      </w:r>
      <w:r>
        <w:t xml:space="preserve"> licence applications </w:t>
      </w:r>
      <w:r w:rsidR="00E61B71">
        <w:t xml:space="preserve">to inform the CEO’s decision as to whether to issue a licence. </w:t>
      </w:r>
      <w:r w:rsidR="00D94D24">
        <w:t>Whil</w:t>
      </w:r>
      <w:r w:rsidR="00CA30A6">
        <w:t>e</w:t>
      </w:r>
      <w:r w:rsidR="00D94D24">
        <w:t xml:space="preserve"> advice can</w:t>
      </w:r>
      <w:r w:rsidR="00C33611">
        <w:t xml:space="preserve"> be sought from external and internal experts, the </w:t>
      </w:r>
      <w:r w:rsidR="00616AD1">
        <w:t>RSB</w:t>
      </w:r>
      <w:r w:rsidR="00D94D24">
        <w:t xml:space="preserve"> </w:t>
      </w:r>
      <w:r w:rsidR="00CA30A6">
        <w:t>H</w:t>
      </w:r>
      <w:r w:rsidR="00D94D24">
        <w:t xml:space="preserve">ead </w:t>
      </w:r>
      <w:r w:rsidR="000927A1">
        <w:t xml:space="preserve">provides advice </w:t>
      </w:r>
      <w:r w:rsidR="00BA3F67">
        <w:t xml:space="preserve">to the CEO on the outcomes of </w:t>
      </w:r>
      <w:r w:rsidR="000927A1">
        <w:t xml:space="preserve">the regulatory assessment of any </w:t>
      </w:r>
      <w:r w:rsidR="00BA3F67">
        <w:t xml:space="preserve">licence </w:t>
      </w:r>
      <w:r w:rsidR="000927A1">
        <w:t>application</w:t>
      </w:r>
      <w:r w:rsidR="0054288C">
        <w:t>s</w:t>
      </w:r>
      <w:r w:rsidR="00C33611">
        <w:t xml:space="preserve">. </w:t>
      </w:r>
    </w:p>
    <w:p w14:paraId="79413EC7" w14:textId="3FD56C70" w:rsidR="00066AB7" w:rsidRDefault="0048489F" w:rsidP="00860BD7">
      <w:r>
        <w:t xml:space="preserve">Both the ARPANS Act and the EPBC Act </w:t>
      </w:r>
      <w:r w:rsidR="0023590F">
        <w:t xml:space="preserve">cover </w:t>
      </w:r>
      <w:r>
        <w:t>nuclear matters</w:t>
      </w:r>
      <w:r w:rsidR="0023590F">
        <w:t xml:space="preserve"> and </w:t>
      </w:r>
      <w:r>
        <w:t>protection of the environment. On radiological matters, the EPBC Act refers to the ARPANS Act</w:t>
      </w:r>
      <w:r w:rsidR="0022349C">
        <w:t>. Together these Acts provide the</w:t>
      </w:r>
      <w:r>
        <w:t xml:space="preserve"> national </w:t>
      </w:r>
      <w:r w:rsidR="0023590F">
        <w:t xml:space="preserve">framework </w:t>
      </w:r>
      <w:r>
        <w:t>for protection of the environment</w:t>
      </w:r>
      <w:r w:rsidR="0023590F">
        <w:t xml:space="preserve"> from activities involving radioactive </w:t>
      </w:r>
      <w:r w:rsidR="38B18C8F">
        <w:t>waste.</w:t>
      </w:r>
      <w:r w:rsidR="00860BD7">
        <w:t xml:space="preserve"> </w:t>
      </w:r>
    </w:p>
    <w:p w14:paraId="569C5461" w14:textId="79ADD5D5" w:rsidR="00037011" w:rsidRDefault="00E61B71" w:rsidP="00860BD7">
      <w:r>
        <w:t>Since the</w:t>
      </w:r>
      <w:r w:rsidR="00860BD7">
        <w:t xml:space="preserve"> NRWMF will </w:t>
      </w:r>
      <w:r w:rsidR="00860BD7" w:rsidRPr="00217041">
        <w:t>likely</w:t>
      </w:r>
      <w:r w:rsidR="00860BD7">
        <w:t xml:space="preserve"> require approval under </w:t>
      </w:r>
      <w:r w:rsidR="00860BD7" w:rsidRPr="55B57C98">
        <w:rPr>
          <w:i/>
          <w:iCs/>
        </w:rPr>
        <w:t xml:space="preserve">both </w:t>
      </w:r>
      <w:r w:rsidR="00860BD7">
        <w:t>t</w:t>
      </w:r>
      <w:r>
        <w:t xml:space="preserve">he EPBC Act and the ARPANS Act, as part of its </w:t>
      </w:r>
      <w:r w:rsidR="00860BD7">
        <w:t xml:space="preserve">statutory function, ARPANSA will advise stakeholders, including DAWE, on best practice </w:t>
      </w:r>
      <w:r w:rsidR="00CA30A6">
        <w:t xml:space="preserve">for </w:t>
      </w:r>
      <w:r w:rsidR="00860BD7">
        <w:t>radiological safety considerations for the environment</w:t>
      </w:r>
      <w:r w:rsidR="000D3710">
        <w:t xml:space="preserve"> and provide </w:t>
      </w:r>
      <w:r w:rsidR="008726F6">
        <w:t>specific advice on request</w:t>
      </w:r>
      <w:r w:rsidR="00860BD7">
        <w:t xml:space="preserve">. </w:t>
      </w:r>
      <w:r w:rsidR="00037011">
        <w:t>This advice will be provided by ARPANSA</w:t>
      </w:r>
      <w:r w:rsidR="00EC7014">
        <w:t>’s</w:t>
      </w:r>
      <w:r w:rsidR="00037011">
        <w:t xml:space="preserve"> Radiation Health Services Branch (RHS</w:t>
      </w:r>
      <w:r w:rsidR="00CA30A6">
        <w:t>B</w:t>
      </w:r>
      <w:r w:rsidR="00037011">
        <w:t xml:space="preserve">), which is separate to the RSB, and provides expertise, specialised resources and services </w:t>
      </w:r>
      <w:r w:rsidR="00F47244">
        <w:t>for</w:t>
      </w:r>
      <w:r w:rsidR="00037011">
        <w:t xml:space="preserve"> the protection of the public, workers and the environment from the hazards of ionising radiation.</w:t>
      </w:r>
    </w:p>
    <w:p w14:paraId="09D96482" w14:textId="4B227475" w:rsidR="00CA30A6" w:rsidRDefault="00037011" w:rsidP="00037011">
      <w:r>
        <w:t xml:space="preserve">In this respect, </w:t>
      </w:r>
      <w:r w:rsidR="00CA30A6">
        <w:t xml:space="preserve">given the separation of </w:t>
      </w:r>
      <w:r>
        <w:t xml:space="preserve">the two </w:t>
      </w:r>
      <w:r w:rsidR="00CA30A6">
        <w:t xml:space="preserve">branches within </w:t>
      </w:r>
      <w:r>
        <w:t xml:space="preserve">ARPANSA, the risk of </w:t>
      </w:r>
      <w:r w:rsidR="00CA30A6">
        <w:t xml:space="preserve">technical </w:t>
      </w:r>
      <w:r>
        <w:t xml:space="preserve">advice </w:t>
      </w:r>
      <w:r w:rsidR="00CA30A6">
        <w:t>provided</w:t>
      </w:r>
      <w:r>
        <w:t xml:space="preserve"> to DAWE</w:t>
      </w:r>
      <w:r w:rsidR="00CA30A6">
        <w:t xml:space="preserve"> under their process</w:t>
      </w:r>
      <w:r>
        <w:t xml:space="preserve"> which </w:t>
      </w:r>
      <w:r w:rsidR="00CA30A6">
        <w:t>may</w:t>
      </w:r>
      <w:r>
        <w:t xml:space="preserve"> be</w:t>
      </w:r>
      <w:r w:rsidR="00E61B71">
        <w:t xml:space="preserve"> </w:t>
      </w:r>
      <w:r w:rsidR="00860BD7">
        <w:t>perceived as pre-empting the</w:t>
      </w:r>
      <w:r w:rsidR="00E61B71">
        <w:t xml:space="preserve"> </w:t>
      </w:r>
      <w:r>
        <w:t xml:space="preserve">outcome of ARPANSA’s licence application </w:t>
      </w:r>
      <w:r w:rsidR="00860BD7">
        <w:t>assessment</w:t>
      </w:r>
      <w:r w:rsidR="00CA30A6">
        <w:t xml:space="preserve"> and subsequent recommendations to the CEO</w:t>
      </w:r>
      <w:r w:rsidR="00860BD7">
        <w:t xml:space="preserve"> </w:t>
      </w:r>
      <w:r>
        <w:t xml:space="preserve">is </w:t>
      </w:r>
      <w:r w:rsidR="5A83BC18">
        <w:t>avoided</w:t>
      </w:r>
      <w:r w:rsidR="00860BD7">
        <w:t>.</w:t>
      </w:r>
      <w:r w:rsidR="00E61B71">
        <w:t xml:space="preserve"> </w:t>
      </w:r>
    </w:p>
    <w:p w14:paraId="14430B3E" w14:textId="2729AE5C" w:rsidR="00786B96" w:rsidRDefault="00E61B71" w:rsidP="00037011">
      <w:pPr>
        <w:pStyle w:val="Heading1"/>
      </w:pPr>
      <w:r>
        <w:lastRenderedPageBreak/>
        <w:t xml:space="preserve">Documents </w:t>
      </w:r>
    </w:p>
    <w:bookmarkEnd w:id="0"/>
    <w:p w14:paraId="60070AA2" w14:textId="6639F4E5" w:rsidR="004B0517" w:rsidRPr="004B0517" w:rsidRDefault="001856BD" w:rsidP="009A799B">
      <w:pPr>
        <w:pStyle w:val="ListParagraph"/>
        <w:ind w:left="426"/>
      </w:pPr>
      <w:r w:rsidRPr="5649D6E0">
        <w:rPr>
          <w:color w:val="2B579A"/>
        </w:rPr>
        <w:fldChar w:fldCharType="begin"/>
      </w:r>
      <w:r>
        <w:instrText xml:space="preserve"> HYPERLINK "https://www.arpansa.gov.au/regulation-and-licensing/regulation/about-regulatory-services/why-we-regulate/arpans-legislation" </w:instrText>
      </w:r>
      <w:r w:rsidRPr="5649D6E0">
        <w:rPr>
          <w:color w:val="2B579A"/>
        </w:rPr>
        <w:fldChar w:fldCharType="separate"/>
      </w:r>
      <w:r w:rsidR="004B0517" w:rsidRPr="5649D6E0">
        <w:rPr>
          <w:rStyle w:val="Hyperlink"/>
        </w:rPr>
        <w:t>ARPANS Act 1</w:t>
      </w:r>
      <w:r w:rsidR="00FE755B" w:rsidRPr="5649D6E0">
        <w:rPr>
          <w:rStyle w:val="Hyperlink"/>
        </w:rPr>
        <w:t>998</w:t>
      </w:r>
      <w:r w:rsidRPr="5649D6E0">
        <w:rPr>
          <w:color w:val="2B579A"/>
        </w:rPr>
        <w:fldChar w:fldCharType="end"/>
      </w:r>
    </w:p>
    <w:p w14:paraId="092FD846" w14:textId="4780DFD6" w:rsidR="004B0517" w:rsidRDefault="00805BE7" w:rsidP="009A799B">
      <w:pPr>
        <w:pStyle w:val="ListParagraph"/>
        <w:ind w:left="426"/>
      </w:pPr>
      <w:hyperlink r:id="rId18">
        <w:r w:rsidR="00FE755B" w:rsidRPr="5649D6E0">
          <w:rPr>
            <w:rStyle w:val="Hyperlink"/>
          </w:rPr>
          <w:t>ARPANS Regulations 2018</w:t>
        </w:r>
      </w:hyperlink>
    </w:p>
    <w:p w14:paraId="0B88ACBB" w14:textId="36283D21" w:rsidR="004B0517" w:rsidRPr="003B79C2" w:rsidRDefault="00805BE7" w:rsidP="009A799B">
      <w:pPr>
        <w:pStyle w:val="ListParagraph"/>
        <w:ind w:left="426"/>
        <w:rPr>
          <w:i/>
        </w:rPr>
      </w:pPr>
      <w:hyperlink r:id="rId19">
        <w:r w:rsidR="004B0517" w:rsidRPr="003B79C2">
          <w:rPr>
            <w:rStyle w:val="Hyperlink"/>
            <w:i/>
          </w:rPr>
          <w:t>National Radioactive Waste Management Act 2012</w:t>
        </w:r>
      </w:hyperlink>
    </w:p>
    <w:p w14:paraId="13273F19" w14:textId="2B2BAF59" w:rsidR="00FE755B" w:rsidRPr="00AB56CD" w:rsidRDefault="00805BE7" w:rsidP="009A799B">
      <w:pPr>
        <w:pStyle w:val="ListParagraph"/>
        <w:ind w:left="426"/>
        <w:rPr>
          <w:rStyle w:val="Hyperlink"/>
          <w:color w:val="444444"/>
          <w:u w:val="none"/>
        </w:rPr>
      </w:pPr>
      <w:hyperlink r:id="rId20">
        <w:r w:rsidR="00FE755B" w:rsidRPr="003B79C2">
          <w:rPr>
            <w:rStyle w:val="Hyperlink"/>
            <w:i/>
          </w:rPr>
          <w:t>Environmental Protection and Biodiversity Conservation Act 1999</w:t>
        </w:r>
        <w:r w:rsidR="00FE755B" w:rsidRPr="5649D6E0">
          <w:rPr>
            <w:rStyle w:val="Hyperlink"/>
          </w:rPr>
          <w:t xml:space="preserve"> (the EPBC Act)</w:t>
        </w:r>
      </w:hyperlink>
      <w:r w:rsidR="000A7612">
        <w:rPr>
          <w:rStyle w:val="Hyperlink"/>
        </w:rPr>
        <w:t xml:space="preserve"> </w:t>
      </w:r>
    </w:p>
    <w:p w14:paraId="3546D1A7" w14:textId="39C0A74A" w:rsidR="000A7612" w:rsidRDefault="00805BE7" w:rsidP="009A799B">
      <w:pPr>
        <w:pStyle w:val="ListParagraph"/>
        <w:ind w:left="426"/>
      </w:pPr>
      <w:hyperlink r:id="rId21" w:history="1">
        <w:r w:rsidR="000A7612" w:rsidRPr="000A7612">
          <w:rPr>
            <w:rStyle w:val="Hyperlink"/>
            <w:rFonts w:ascii="Arial" w:hAnsi="Arial" w:cs="Arial"/>
            <w:sz w:val="19"/>
            <w:szCs w:val="19"/>
          </w:rPr>
          <w:t>Environment Protection and Biodiversity Conservation Regulations 2000</w:t>
        </w:r>
      </w:hyperlink>
    </w:p>
    <w:p w14:paraId="4DE721AD" w14:textId="545097C7" w:rsidR="00860BD7" w:rsidRDefault="00805BE7" w:rsidP="009A799B">
      <w:pPr>
        <w:pStyle w:val="ListParagraph"/>
        <w:ind w:left="426"/>
      </w:pPr>
      <w:hyperlink r:id="rId22">
        <w:r w:rsidR="00ED1096" w:rsidRPr="5649D6E0">
          <w:rPr>
            <w:rStyle w:val="Hyperlink"/>
          </w:rPr>
          <w:t>Code for Disposal Facilities for Solid Radioactive Waste</w:t>
        </w:r>
        <w:r w:rsidR="001856BD" w:rsidRPr="5649D6E0">
          <w:rPr>
            <w:rStyle w:val="Hyperlink"/>
          </w:rPr>
          <w:t xml:space="preserve"> (RPS C-3)</w:t>
        </w:r>
        <w:r w:rsidR="00ED1096" w:rsidRPr="5649D6E0">
          <w:rPr>
            <w:rStyle w:val="Hyperlink"/>
          </w:rPr>
          <w:t xml:space="preserve"> (2018)</w:t>
        </w:r>
      </w:hyperlink>
      <w:r w:rsidR="00ED1096">
        <w:t xml:space="preserve"> </w:t>
      </w:r>
    </w:p>
    <w:p w14:paraId="2DDCEA91" w14:textId="72E6BFCB" w:rsidR="00037011" w:rsidRPr="004B0517" w:rsidRDefault="2577525B" w:rsidP="5649D6E0">
      <w:pPr>
        <w:pStyle w:val="ListParagraph"/>
        <w:ind w:left="426"/>
        <w:rPr>
          <w:rFonts w:eastAsiaTheme="minorEastAsia"/>
          <w:color w:val="4E1A74" w:themeColor="text2"/>
        </w:rPr>
      </w:pPr>
      <w:r w:rsidRPr="5649D6E0">
        <w:rPr>
          <w:color w:val="4E1A74" w:themeColor="text2"/>
          <w:u w:val="single"/>
        </w:rPr>
        <w:t>Code for Radiation Protection in Planned Exposure Situations (RPS-C-1) (2020)</w:t>
      </w:r>
    </w:p>
    <w:p w14:paraId="04CAD9DD" w14:textId="0C324FB2" w:rsidR="00037011" w:rsidRPr="003B79C2" w:rsidRDefault="00805BE7" w:rsidP="009A799B">
      <w:pPr>
        <w:pStyle w:val="ListParagraph"/>
        <w:ind w:left="426"/>
        <w:rPr>
          <w:i/>
          <w:color w:val="4E1A74" w:themeColor="text2"/>
        </w:rPr>
      </w:pPr>
      <w:hyperlink r:id="rId23">
        <w:r w:rsidR="00037011" w:rsidRPr="003B79C2">
          <w:rPr>
            <w:rStyle w:val="Hyperlink"/>
            <w:i/>
          </w:rPr>
          <w:t>Privacy Act 1988</w:t>
        </w:r>
      </w:hyperlink>
    </w:p>
    <w:p w14:paraId="29E673ED" w14:textId="064E94A7" w:rsidR="004B0517" w:rsidRPr="00A76CA5" w:rsidRDefault="004B0517" w:rsidP="004B0517">
      <w:pPr>
        <w:pStyle w:val="Heading1"/>
        <w:ind w:left="0" w:firstLine="0"/>
      </w:pPr>
      <w:bookmarkStart w:id="2" w:name="_Toc372278432"/>
      <w:r w:rsidRPr="00A76CA5">
        <w:t>Communication agreement</w:t>
      </w:r>
      <w:bookmarkEnd w:id="2"/>
      <w:r w:rsidR="007E664C">
        <w:t xml:space="preserve"> and </w:t>
      </w:r>
      <w:r w:rsidR="00EC7014">
        <w:t>c</w:t>
      </w:r>
      <w:r w:rsidR="007E664C">
        <w:t>ontacts</w:t>
      </w:r>
    </w:p>
    <w:p w14:paraId="11D95414" w14:textId="7408A6BB" w:rsidR="007E664C" w:rsidRDefault="004B0517" w:rsidP="007E664C">
      <w:r>
        <w:t xml:space="preserve">ARPANSA and </w:t>
      </w:r>
      <w:r w:rsidR="00FE755B">
        <w:t>DAWE</w:t>
      </w:r>
      <w:r>
        <w:t xml:space="preserve"> will communicate in accordance with this </w:t>
      </w:r>
      <w:r w:rsidR="001856BD">
        <w:t>p</w:t>
      </w:r>
      <w:r>
        <w:t>rotocol</w:t>
      </w:r>
      <w:r w:rsidR="00586804">
        <w:t>,</w:t>
      </w:r>
      <w:r>
        <w:t xml:space="preserve"> working collaboratively to achieve the best results for the Australian community</w:t>
      </w:r>
      <w:r w:rsidR="00037011">
        <w:t xml:space="preserve"> </w:t>
      </w:r>
      <w:r w:rsidR="13B06AA0">
        <w:t>regarding</w:t>
      </w:r>
      <w:r w:rsidR="00037011">
        <w:t xml:space="preserve"> </w:t>
      </w:r>
      <w:r w:rsidR="00EC7014">
        <w:t xml:space="preserve">a </w:t>
      </w:r>
      <w:r w:rsidR="00037011">
        <w:t>NRWMF and during the period defined in the scope</w:t>
      </w:r>
      <w:r>
        <w:t xml:space="preserve">. </w:t>
      </w:r>
      <w:r w:rsidRPr="00BA6737">
        <w:t xml:space="preserve">ARPANSA and </w:t>
      </w:r>
      <w:r w:rsidR="00FE755B" w:rsidRPr="00BA6737">
        <w:t>DAWE</w:t>
      </w:r>
      <w:r w:rsidRPr="00BA6737">
        <w:t xml:space="preserve"> will observe the terms and conditions of any applicable confidentiality agreement noting that both parties are </w:t>
      </w:r>
      <w:r w:rsidR="72FBACDA" w:rsidRPr="00BA6737">
        <w:t xml:space="preserve">non-corporate Commonwealth entities. </w:t>
      </w:r>
      <w:bookmarkStart w:id="3" w:name="_Toc372278434"/>
      <w:bookmarkEnd w:id="1"/>
    </w:p>
    <w:p w14:paraId="28AA8619" w14:textId="258D397B" w:rsidR="004B0517" w:rsidRDefault="004B0517" w:rsidP="007E664C">
      <w:pPr>
        <w:pStyle w:val="Heading2"/>
      </w:pPr>
      <w:r w:rsidRPr="00A76CA5">
        <w:t xml:space="preserve">ARPANSA </w:t>
      </w:r>
      <w:r w:rsidR="009A799B">
        <w:t>p</w:t>
      </w:r>
      <w:r w:rsidRPr="00A76CA5">
        <w:t>ersonnel</w:t>
      </w:r>
      <w:bookmarkEnd w:id="3"/>
      <w:r w:rsidR="007E664C">
        <w:t xml:space="preserve"> </w:t>
      </w:r>
    </w:p>
    <w:p w14:paraId="30E72A13" w14:textId="77777777" w:rsidR="00392517" w:rsidRPr="00392517" w:rsidRDefault="00392517" w:rsidP="00392517">
      <w:pPr>
        <w:keepNext/>
        <w:spacing w:before="0"/>
      </w:pPr>
    </w:p>
    <w:tbl>
      <w:tblPr>
        <w:tblStyle w:val="GenericARPANSA"/>
        <w:tblW w:w="9639" w:type="dxa"/>
        <w:tblLook w:val="06A0" w:firstRow="1" w:lastRow="0" w:firstColumn="1" w:lastColumn="0" w:noHBand="1" w:noVBand="1"/>
      </w:tblPr>
      <w:tblGrid>
        <w:gridCol w:w="2268"/>
        <w:gridCol w:w="3828"/>
        <w:gridCol w:w="3543"/>
      </w:tblGrid>
      <w:tr w:rsidR="00392517" w14:paraId="164A444F" w14:textId="77777777" w:rsidTr="5649D6E0">
        <w:trPr>
          <w:cnfStyle w:val="100000000000" w:firstRow="1" w:lastRow="0" w:firstColumn="0" w:lastColumn="0" w:oddVBand="0" w:evenVBand="0" w:oddHBand="0" w:evenHBand="0" w:firstRowFirstColumn="0" w:firstRowLastColumn="0" w:lastRowFirstColumn="0" w:lastRowLastColumn="0"/>
        </w:trPr>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45EF33" w14:textId="77777777" w:rsidR="00392517" w:rsidRPr="003B79C2" w:rsidRDefault="00392517" w:rsidP="00211B48">
            <w:pPr>
              <w:rPr>
                <w:sz w:val="20"/>
                <w:szCs w:val="20"/>
              </w:rPr>
            </w:pPr>
            <w:r w:rsidRPr="003B79C2">
              <w:rPr>
                <w:sz w:val="20"/>
                <w:szCs w:val="20"/>
              </w:rPr>
              <w:t>Role</w:t>
            </w:r>
          </w:p>
        </w:tc>
        <w:tc>
          <w:tcPr>
            <w:tcW w:w="38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F63844" w14:textId="77777777" w:rsidR="00392517" w:rsidRPr="003B79C2" w:rsidRDefault="00392517" w:rsidP="00211B48">
            <w:pPr>
              <w:rPr>
                <w:sz w:val="20"/>
                <w:szCs w:val="20"/>
              </w:rPr>
            </w:pPr>
            <w:r w:rsidRPr="003B79C2">
              <w:rPr>
                <w:sz w:val="20"/>
                <w:szCs w:val="20"/>
              </w:rPr>
              <w:t>Responsibility</w:t>
            </w:r>
          </w:p>
        </w:tc>
        <w:tc>
          <w:tcPr>
            <w:tcW w:w="35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D96026" w14:textId="77777777" w:rsidR="00392517" w:rsidRPr="003B79C2" w:rsidRDefault="00392517" w:rsidP="00211B48">
            <w:pPr>
              <w:rPr>
                <w:sz w:val="20"/>
                <w:szCs w:val="20"/>
              </w:rPr>
            </w:pPr>
            <w:r w:rsidRPr="003B79C2">
              <w:rPr>
                <w:sz w:val="20"/>
                <w:szCs w:val="20"/>
              </w:rPr>
              <w:t>Contact details</w:t>
            </w:r>
          </w:p>
        </w:tc>
      </w:tr>
      <w:tr w:rsidR="00392517" w:rsidRPr="009A799B" w14:paraId="3BCD49E9" w14:textId="77777777" w:rsidTr="5649D6E0">
        <w:tc>
          <w:tcPr>
            <w:tcW w:w="2268" w:type="dxa"/>
            <w:vAlign w:val="top"/>
          </w:tcPr>
          <w:p w14:paraId="7282FA6D" w14:textId="4D3D0CD6" w:rsidR="00392517" w:rsidRPr="009A799B" w:rsidRDefault="6EB0DCA9" w:rsidP="00F47244">
            <w:pPr>
              <w:jc w:val="left"/>
              <w:rPr>
                <w:sz w:val="20"/>
                <w:szCs w:val="20"/>
              </w:rPr>
            </w:pPr>
            <w:r w:rsidRPr="5649D6E0">
              <w:rPr>
                <w:sz w:val="20"/>
                <w:szCs w:val="20"/>
              </w:rPr>
              <w:t xml:space="preserve">Director - </w:t>
            </w:r>
            <w:r w:rsidR="00F47244" w:rsidRPr="5649D6E0">
              <w:rPr>
                <w:sz w:val="20"/>
                <w:szCs w:val="20"/>
              </w:rPr>
              <w:t xml:space="preserve">Radiation </w:t>
            </w:r>
            <w:r w:rsidR="00FE755B" w:rsidRPr="5649D6E0">
              <w:rPr>
                <w:sz w:val="20"/>
                <w:szCs w:val="20"/>
              </w:rPr>
              <w:t xml:space="preserve">Health Services Branch </w:t>
            </w:r>
          </w:p>
        </w:tc>
        <w:tc>
          <w:tcPr>
            <w:tcW w:w="3828" w:type="dxa"/>
            <w:vAlign w:val="top"/>
          </w:tcPr>
          <w:p w14:paraId="25CE2661" w14:textId="5AA57404" w:rsidR="00392517" w:rsidRPr="009A799B" w:rsidRDefault="00857C4B" w:rsidP="00F47244">
            <w:pPr>
              <w:jc w:val="left"/>
              <w:rPr>
                <w:sz w:val="20"/>
              </w:rPr>
            </w:pPr>
            <w:r>
              <w:rPr>
                <w:sz w:val="20"/>
              </w:rPr>
              <w:t>Technical and scientific a</w:t>
            </w:r>
            <w:r w:rsidR="00FE755B">
              <w:rPr>
                <w:sz w:val="20"/>
              </w:rPr>
              <w:t xml:space="preserve">dvice </w:t>
            </w:r>
            <w:r w:rsidR="00F47244">
              <w:rPr>
                <w:sz w:val="20"/>
              </w:rPr>
              <w:t xml:space="preserve">to </w:t>
            </w:r>
            <w:r w:rsidR="00FE755B">
              <w:rPr>
                <w:sz w:val="20"/>
              </w:rPr>
              <w:t xml:space="preserve">the EPBC referral and assessment process where required </w:t>
            </w:r>
          </w:p>
        </w:tc>
        <w:tc>
          <w:tcPr>
            <w:tcW w:w="3543" w:type="dxa"/>
            <w:vAlign w:val="top"/>
          </w:tcPr>
          <w:p w14:paraId="375CE946" w14:textId="4E316584" w:rsidR="002757F2" w:rsidRPr="00765EBE" w:rsidRDefault="002757F2" w:rsidP="00765EBE">
            <w:pPr>
              <w:jc w:val="left"/>
              <w:rPr>
                <w:sz w:val="20"/>
              </w:rPr>
            </w:pPr>
            <w:r w:rsidRPr="00765EBE">
              <w:rPr>
                <w:sz w:val="20"/>
              </w:rPr>
              <w:t>Director</w:t>
            </w:r>
          </w:p>
          <w:p w14:paraId="5255A7E6" w14:textId="58A65815" w:rsidR="00392517" w:rsidRPr="001D03DA" w:rsidRDefault="0ADFB3CF" w:rsidP="793D6F74">
            <w:pPr>
              <w:jc w:val="left"/>
              <w:rPr>
                <w:sz w:val="20"/>
                <w:szCs w:val="20"/>
              </w:rPr>
            </w:pPr>
            <w:r w:rsidRPr="001D03DA">
              <w:rPr>
                <w:sz w:val="20"/>
                <w:szCs w:val="20"/>
              </w:rPr>
              <w:t>Assessment and Advice</w:t>
            </w:r>
            <w:r w:rsidR="002757F2" w:rsidRPr="001D03DA">
              <w:rPr>
                <w:sz w:val="20"/>
                <w:szCs w:val="20"/>
              </w:rPr>
              <w:t xml:space="preserve"> Section</w:t>
            </w:r>
          </w:p>
          <w:p w14:paraId="7B264318" w14:textId="7B58CDB7" w:rsidR="001D03DA" w:rsidRPr="001D03DA" w:rsidRDefault="00805BE7" w:rsidP="001D03DA">
            <w:pPr>
              <w:rPr>
                <w:rStyle w:val="Hyperlink"/>
              </w:rPr>
            </w:pPr>
            <w:hyperlink r:id="rId24" w:history="1">
              <w:r w:rsidR="00AB56CD" w:rsidRPr="00C563E4">
                <w:rPr>
                  <w:rStyle w:val="Hyperlink"/>
                  <w:sz w:val="20"/>
                  <w:szCs w:val="20"/>
                </w:rPr>
                <w:t>NRWMFsupportRHSB@arpansa.gov.au</w:t>
              </w:r>
            </w:hyperlink>
          </w:p>
          <w:p w14:paraId="70A31799" w14:textId="44AF20EC" w:rsidR="00392517" w:rsidRPr="009A799B" w:rsidRDefault="00392517" w:rsidP="793D6F74">
            <w:pPr>
              <w:spacing w:before="240" w:line="264" w:lineRule="auto"/>
              <w:jc w:val="left"/>
            </w:pPr>
          </w:p>
        </w:tc>
      </w:tr>
      <w:tr w:rsidR="00392517" w:rsidRPr="009A799B" w14:paraId="48B98D6C" w14:textId="77777777" w:rsidTr="5649D6E0">
        <w:tc>
          <w:tcPr>
            <w:tcW w:w="2268" w:type="dxa"/>
            <w:vAlign w:val="top"/>
          </w:tcPr>
          <w:p w14:paraId="4D9936E7" w14:textId="56027796" w:rsidR="00392517" w:rsidRPr="009A799B" w:rsidRDefault="44B00394" w:rsidP="0EB51A73">
            <w:pPr>
              <w:jc w:val="left"/>
              <w:rPr>
                <w:sz w:val="20"/>
                <w:szCs w:val="20"/>
              </w:rPr>
            </w:pPr>
            <w:r w:rsidRPr="5649D6E0">
              <w:rPr>
                <w:sz w:val="20"/>
                <w:szCs w:val="20"/>
              </w:rPr>
              <w:t xml:space="preserve">Project Manager - </w:t>
            </w:r>
            <w:r w:rsidR="00FE755B" w:rsidRPr="5649D6E0">
              <w:rPr>
                <w:sz w:val="20"/>
                <w:szCs w:val="20"/>
              </w:rPr>
              <w:t xml:space="preserve">Regulatory Services Branch </w:t>
            </w:r>
          </w:p>
        </w:tc>
        <w:tc>
          <w:tcPr>
            <w:tcW w:w="3828" w:type="dxa"/>
            <w:vAlign w:val="top"/>
          </w:tcPr>
          <w:p w14:paraId="261BCBBF" w14:textId="7E3D3695" w:rsidR="00346BED" w:rsidRDefault="1684A38A" w:rsidP="5649D6E0">
            <w:pPr>
              <w:jc w:val="left"/>
              <w:rPr>
                <w:sz w:val="20"/>
                <w:szCs w:val="20"/>
              </w:rPr>
            </w:pPr>
            <w:r w:rsidRPr="5649D6E0">
              <w:rPr>
                <w:sz w:val="20"/>
                <w:szCs w:val="20"/>
              </w:rPr>
              <w:t>Provision of regulatory criteria.</w:t>
            </w:r>
          </w:p>
          <w:p w14:paraId="59BD3659" w14:textId="66B27FD0" w:rsidR="00392517" w:rsidRPr="009A799B" w:rsidRDefault="00EF3103" w:rsidP="55B57C98">
            <w:pPr>
              <w:jc w:val="left"/>
              <w:rPr>
                <w:sz w:val="20"/>
                <w:szCs w:val="20"/>
              </w:rPr>
            </w:pPr>
            <w:r w:rsidRPr="55B57C98">
              <w:rPr>
                <w:sz w:val="20"/>
                <w:szCs w:val="20"/>
              </w:rPr>
              <w:t>No role in the provision of</w:t>
            </w:r>
            <w:r w:rsidR="0EA6AD3C" w:rsidRPr="55B57C98">
              <w:rPr>
                <w:sz w:val="20"/>
                <w:szCs w:val="20"/>
              </w:rPr>
              <w:t xml:space="preserve"> pre-referral / referral and EIS assessment </w:t>
            </w:r>
            <w:r w:rsidRPr="55B57C98">
              <w:rPr>
                <w:sz w:val="20"/>
                <w:szCs w:val="20"/>
              </w:rPr>
              <w:t>advice to DAWE.</w:t>
            </w:r>
          </w:p>
        </w:tc>
        <w:tc>
          <w:tcPr>
            <w:tcW w:w="3543" w:type="dxa"/>
            <w:vAlign w:val="top"/>
          </w:tcPr>
          <w:p w14:paraId="11F8C9BF" w14:textId="77777777" w:rsidR="00346BED" w:rsidRPr="009A799B" w:rsidRDefault="0EA6AD3C" w:rsidP="55B57C98">
            <w:pPr>
              <w:jc w:val="left"/>
              <w:rPr>
                <w:sz w:val="20"/>
                <w:szCs w:val="20"/>
              </w:rPr>
            </w:pPr>
            <w:r w:rsidRPr="55B57C98">
              <w:rPr>
                <w:sz w:val="20"/>
                <w:szCs w:val="20"/>
              </w:rPr>
              <w:t>Project Manager</w:t>
            </w:r>
          </w:p>
          <w:p w14:paraId="10604E0D" w14:textId="77777777" w:rsidR="00346BED" w:rsidRPr="009A799B" w:rsidRDefault="0EA6AD3C" w:rsidP="3999DC8D">
            <w:pPr>
              <w:jc w:val="left"/>
              <w:rPr>
                <w:sz w:val="20"/>
                <w:szCs w:val="20"/>
              </w:rPr>
            </w:pPr>
            <w:r w:rsidRPr="55B57C98">
              <w:rPr>
                <w:sz w:val="20"/>
                <w:szCs w:val="20"/>
              </w:rPr>
              <w:t>National Radioactive Waste Management Facility Support Project</w:t>
            </w:r>
          </w:p>
          <w:p w14:paraId="3CC5112F" w14:textId="73543972" w:rsidR="5D4782E0" w:rsidRDefault="00805BE7" w:rsidP="3999DC8D">
            <w:pPr>
              <w:jc w:val="left"/>
              <w:rPr>
                <w:sz w:val="20"/>
                <w:szCs w:val="20"/>
              </w:rPr>
            </w:pPr>
            <w:hyperlink r:id="rId25" w:history="1">
              <w:r w:rsidR="449E0223" w:rsidRPr="55B57C98">
                <w:rPr>
                  <w:rStyle w:val="Hyperlink"/>
                  <w:sz w:val="20"/>
                  <w:szCs w:val="20"/>
                </w:rPr>
                <w:t>NRWMFsupport@arpansa.gov.au</w:t>
              </w:r>
            </w:hyperlink>
          </w:p>
          <w:p w14:paraId="4554F490" w14:textId="33FD00D1" w:rsidR="3999DC8D" w:rsidRDefault="3999DC8D" w:rsidP="3999DC8D">
            <w:pPr>
              <w:jc w:val="left"/>
              <w:rPr>
                <w:sz w:val="20"/>
                <w:szCs w:val="20"/>
              </w:rPr>
            </w:pPr>
          </w:p>
          <w:p w14:paraId="4ADAD8BC" w14:textId="5B7A6DD7" w:rsidR="00392517" w:rsidRPr="009A799B" w:rsidRDefault="00805BE7" w:rsidP="3999DC8D">
            <w:pPr>
              <w:jc w:val="left"/>
              <w:rPr>
                <w:sz w:val="20"/>
                <w:szCs w:val="20"/>
              </w:rPr>
            </w:pPr>
            <w:hyperlink r:id="rId26" w:history="1"/>
          </w:p>
        </w:tc>
      </w:tr>
    </w:tbl>
    <w:p w14:paraId="0CD1CF0E" w14:textId="3021DC84" w:rsidR="00392517" w:rsidRPr="00BA6737" w:rsidRDefault="00FE755B" w:rsidP="00BA6737">
      <w:pPr>
        <w:pStyle w:val="Heading2"/>
      </w:pPr>
      <w:r>
        <w:lastRenderedPageBreak/>
        <w:t xml:space="preserve">Department of Agriculture Water and the Environment personnel </w:t>
      </w:r>
    </w:p>
    <w:p w14:paraId="6800F3A5" w14:textId="77777777" w:rsidR="00392517" w:rsidRPr="00392517" w:rsidRDefault="00392517" w:rsidP="00392517">
      <w:pPr>
        <w:keepNext/>
        <w:spacing w:before="0"/>
      </w:pPr>
    </w:p>
    <w:tbl>
      <w:tblPr>
        <w:tblStyle w:val="GenericARPANSA"/>
        <w:tblW w:w="9639" w:type="dxa"/>
        <w:tblLook w:val="06A0" w:firstRow="1" w:lastRow="0" w:firstColumn="1" w:lastColumn="0" w:noHBand="1" w:noVBand="1"/>
      </w:tblPr>
      <w:tblGrid>
        <w:gridCol w:w="2268"/>
        <w:gridCol w:w="3828"/>
        <w:gridCol w:w="3543"/>
      </w:tblGrid>
      <w:tr w:rsidR="00392517" w14:paraId="0C121F98" w14:textId="77777777" w:rsidTr="00213D42">
        <w:trPr>
          <w:cnfStyle w:val="100000000000" w:firstRow="1" w:lastRow="0" w:firstColumn="0" w:lastColumn="0" w:oddVBand="0" w:evenVBand="0" w:oddHBand="0" w:evenHBand="0" w:firstRowFirstColumn="0" w:firstRowLastColumn="0" w:lastRowFirstColumn="0" w:lastRowLastColumn="0"/>
          <w:tblHeader/>
        </w:trPr>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8FFD8D" w14:textId="77777777" w:rsidR="00392517" w:rsidRPr="003B79C2" w:rsidRDefault="00392517" w:rsidP="003A464F">
            <w:pPr>
              <w:rPr>
                <w:sz w:val="20"/>
                <w:szCs w:val="20"/>
              </w:rPr>
            </w:pPr>
            <w:r w:rsidRPr="003B79C2">
              <w:rPr>
                <w:sz w:val="20"/>
                <w:szCs w:val="20"/>
              </w:rPr>
              <w:t>Role</w:t>
            </w:r>
          </w:p>
        </w:tc>
        <w:tc>
          <w:tcPr>
            <w:tcW w:w="38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FEC052" w14:textId="77777777" w:rsidR="00392517" w:rsidRPr="003B79C2" w:rsidRDefault="00392517" w:rsidP="003A464F">
            <w:pPr>
              <w:rPr>
                <w:sz w:val="20"/>
                <w:szCs w:val="20"/>
              </w:rPr>
            </w:pPr>
            <w:r w:rsidRPr="003B79C2">
              <w:rPr>
                <w:sz w:val="20"/>
                <w:szCs w:val="20"/>
              </w:rPr>
              <w:t>Responsibility</w:t>
            </w:r>
          </w:p>
        </w:tc>
        <w:tc>
          <w:tcPr>
            <w:tcW w:w="35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24E92B" w14:textId="77777777" w:rsidR="00392517" w:rsidRPr="003B79C2" w:rsidRDefault="00392517" w:rsidP="003A464F">
            <w:pPr>
              <w:rPr>
                <w:sz w:val="20"/>
                <w:szCs w:val="20"/>
              </w:rPr>
            </w:pPr>
            <w:r w:rsidRPr="003B79C2">
              <w:rPr>
                <w:sz w:val="20"/>
                <w:szCs w:val="20"/>
              </w:rPr>
              <w:t>Contact details</w:t>
            </w:r>
          </w:p>
        </w:tc>
      </w:tr>
      <w:tr w:rsidR="00682B6C" w14:paraId="795E03BD" w14:textId="77777777" w:rsidTr="793D6F74">
        <w:tc>
          <w:tcPr>
            <w:tcW w:w="2268" w:type="dxa"/>
            <w:vAlign w:val="top"/>
          </w:tcPr>
          <w:p w14:paraId="2E52BF32" w14:textId="0F734DC2" w:rsidR="00682B6C" w:rsidRPr="003B79C2" w:rsidRDefault="0EA6AD3C" w:rsidP="00682B6C">
            <w:pPr>
              <w:jc w:val="left"/>
              <w:rPr>
                <w:sz w:val="20"/>
                <w:szCs w:val="20"/>
              </w:rPr>
            </w:pPr>
            <w:r w:rsidRPr="003B79C2">
              <w:rPr>
                <w:sz w:val="20"/>
                <w:szCs w:val="20"/>
              </w:rPr>
              <w:t>EAD</w:t>
            </w:r>
          </w:p>
        </w:tc>
        <w:tc>
          <w:tcPr>
            <w:tcW w:w="3828" w:type="dxa"/>
            <w:vAlign w:val="top"/>
          </w:tcPr>
          <w:p w14:paraId="4C3D84EC" w14:textId="507FD43C" w:rsidR="00682B6C" w:rsidRPr="003B79C2" w:rsidRDefault="00757073" w:rsidP="00682B6C">
            <w:pPr>
              <w:jc w:val="left"/>
              <w:rPr>
                <w:sz w:val="20"/>
                <w:szCs w:val="20"/>
              </w:rPr>
            </w:pPr>
            <w:r w:rsidRPr="003B79C2">
              <w:rPr>
                <w:sz w:val="20"/>
                <w:szCs w:val="20"/>
              </w:rPr>
              <w:t>Undertaking the r</w:t>
            </w:r>
            <w:r w:rsidR="00CB3AFA" w:rsidRPr="003B79C2">
              <w:rPr>
                <w:sz w:val="20"/>
                <w:szCs w:val="20"/>
              </w:rPr>
              <w:t xml:space="preserve">eferral, assessment and approval </w:t>
            </w:r>
            <w:r w:rsidRPr="003B79C2">
              <w:rPr>
                <w:sz w:val="20"/>
                <w:szCs w:val="20"/>
              </w:rPr>
              <w:t xml:space="preserve">process </w:t>
            </w:r>
            <w:r w:rsidR="00CB3AFA" w:rsidRPr="003B79C2">
              <w:rPr>
                <w:sz w:val="20"/>
                <w:szCs w:val="20"/>
              </w:rPr>
              <w:t>under the EPBC Act</w:t>
            </w:r>
            <w:r w:rsidR="0096578D" w:rsidRPr="003B79C2">
              <w:rPr>
                <w:sz w:val="20"/>
                <w:szCs w:val="20"/>
              </w:rPr>
              <w:t>, where required</w:t>
            </w:r>
            <w:r w:rsidR="00CB3AFA" w:rsidRPr="003B79C2">
              <w:rPr>
                <w:sz w:val="20"/>
                <w:szCs w:val="20"/>
              </w:rPr>
              <w:t xml:space="preserve">. </w:t>
            </w:r>
          </w:p>
        </w:tc>
        <w:tc>
          <w:tcPr>
            <w:tcW w:w="3543" w:type="dxa"/>
            <w:vAlign w:val="top"/>
          </w:tcPr>
          <w:p w14:paraId="43977491" w14:textId="23FCF946" w:rsidR="00CB3AFA" w:rsidRPr="003B79C2" w:rsidRDefault="00CB3AFA" w:rsidP="793D6F74">
            <w:pPr>
              <w:jc w:val="left"/>
              <w:rPr>
                <w:sz w:val="20"/>
                <w:szCs w:val="20"/>
              </w:rPr>
            </w:pPr>
            <w:r w:rsidRPr="003B79C2">
              <w:rPr>
                <w:sz w:val="20"/>
                <w:szCs w:val="20"/>
              </w:rPr>
              <w:t>Assessment Officer</w:t>
            </w:r>
          </w:p>
          <w:p w14:paraId="7040EA46" w14:textId="20DA0EEF" w:rsidR="00CB3AFA" w:rsidRPr="003B79C2" w:rsidRDefault="00CB3AFA" w:rsidP="793D6F74">
            <w:pPr>
              <w:jc w:val="left"/>
              <w:rPr>
                <w:sz w:val="20"/>
                <w:szCs w:val="20"/>
              </w:rPr>
            </w:pPr>
            <w:r w:rsidRPr="003B79C2">
              <w:rPr>
                <w:sz w:val="20"/>
                <w:szCs w:val="20"/>
              </w:rPr>
              <w:t>Environment Assessments West (WA, SA, NT) Branch</w:t>
            </w:r>
          </w:p>
          <w:p w14:paraId="20D72A12" w14:textId="6FE84B61" w:rsidR="00CB3AFA" w:rsidRPr="00EC7014" w:rsidRDefault="00CB3AFA" w:rsidP="793D6F74">
            <w:pPr>
              <w:jc w:val="left"/>
              <w:rPr>
                <w:rStyle w:val="Hyperlink"/>
                <w:sz w:val="20"/>
                <w:szCs w:val="20"/>
              </w:rPr>
            </w:pPr>
            <w:r w:rsidRPr="00EC7014">
              <w:rPr>
                <w:rStyle w:val="Hyperlink"/>
                <w:sz w:val="20"/>
                <w:szCs w:val="20"/>
              </w:rPr>
              <w:t xml:space="preserve">Assessments.West@awe.gov.au </w:t>
            </w:r>
          </w:p>
          <w:p w14:paraId="4A59FD7A" w14:textId="793691C5" w:rsidR="00682B6C" w:rsidRPr="003B79C2" w:rsidRDefault="00682B6C" w:rsidP="793D6F74">
            <w:pPr>
              <w:jc w:val="left"/>
              <w:rPr>
                <w:sz w:val="20"/>
                <w:szCs w:val="20"/>
              </w:rPr>
            </w:pPr>
          </w:p>
        </w:tc>
      </w:tr>
      <w:tr w:rsidR="00682B6C" w14:paraId="54FAF754" w14:textId="77777777" w:rsidTr="793D6F74">
        <w:tc>
          <w:tcPr>
            <w:tcW w:w="2268" w:type="dxa"/>
            <w:vAlign w:val="top"/>
          </w:tcPr>
          <w:p w14:paraId="26C2625F" w14:textId="79F91183" w:rsidR="00682B6C" w:rsidRPr="003B79C2" w:rsidRDefault="0EA6AD3C" w:rsidP="00682B6C">
            <w:pPr>
              <w:jc w:val="left"/>
              <w:rPr>
                <w:sz w:val="20"/>
                <w:szCs w:val="20"/>
              </w:rPr>
            </w:pPr>
            <w:r w:rsidRPr="003B79C2">
              <w:rPr>
                <w:sz w:val="20"/>
                <w:szCs w:val="20"/>
              </w:rPr>
              <w:t>SSB</w:t>
            </w:r>
          </w:p>
        </w:tc>
        <w:tc>
          <w:tcPr>
            <w:tcW w:w="3828" w:type="dxa"/>
            <w:vAlign w:val="top"/>
          </w:tcPr>
          <w:p w14:paraId="0A44A1F8" w14:textId="255DCA85" w:rsidR="00682B6C" w:rsidRPr="003B79C2" w:rsidRDefault="007D1567" w:rsidP="00682B6C">
            <w:pPr>
              <w:jc w:val="left"/>
              <w:rPr>
                <w:sz w:val="20"/>
                <w:szCs w:val="20"/>
              </w:rPr>
            </w:pPr>
            <w:r w:rsidRPr="003B79C2">
              <w:rPr>
                <w:sz w:val="20"/>
                <w:szCs w:val="20"/>
              </w:rPr>
              <w:t xml:space="preserve">Provides </w:t>
            </w:r>
            <w:r w:rsidR="00892269" w:rsidRPr="003B79C2">
              <w:rPr>
                <w:sz w:val="20"/>
                <w:szCs w:val="20"/>
              </w:rPr>
              <w:t xml:space="preserve">technical advice to EAD </w:t>
            </w:r>
            <w:r w:rsidR="00892269" w:rsidRPr="003B79C2">
              <w:rPr>
                <w:color w:val="323130"/>
                <w:sz w:val="20"/>
                <w:szCs w:val="20"/>
                <w:lang w:val="en-US"/>
              </w:rPr>
              <w:t>on referrals</w:t>
            </w:r>
            <w:r w:rsidR="000C1B62" w:rsidRPr="003B79C2">
              <w:rPr>
                <w:color w:val="323130"/>
                <w:sz w:val="20"/>
                <w:szCs w:val="20"/>
                <w:lang w:val="en-US"/>
              </w:rPr>
              <w:t xml:space="preserve"> under the EPBC Act</w:t>
            </w:r>
            <w:r w:rsidR="00892269" w:rsidRPr="003B79C2">
              <w:rPr>
                <w:color w:val="323130"/>
                <w:sz w:val="20"/>
                <w:szCs w:val="20"/>
                <w:lang w:val="en-US"/>
              </w:rPr>
              <w:t xml:space="preserve"> that may be or are nuclear actions</w:t>
            </w:r>
            <w:r w:rsidRPr="003B79C2">
              <w:rPr>
                <w:color w:val="323130"/>
                <w:sz w:val="20"/>
                <w:szCs w:val="20"/>
                <w:lang w:val="en-US"/>
              </w:rPr>
              <w:t>, where required</w:t>
            </w:r>
            <w:r w:rsidR="00892269" w:rsidRPr="003B79C2">
              <w:rPr>
                <w:color w:val="323130"/>
                <w:sz w:val="20"/>
                <w:szCs w:val="20"/>
                <w:lang w:val="en-US"/>
              </w:rPr>
              <w:t>.</w:t>
            </w:r>
          </w:p>
        </w:tc>
        <w:tc>
          <w:tcPr>
            <w:tcW w:w="3543" w:type="dxa"/>
            <w:vAlign w:val="top"/>
          </w:tcPr>
          <w:p w14:paraId="45FFF6F3" w14:textId="1CCE55FC" w:rsidR="00413139" w:rsidRPr="003B79C2" w:rsidRDefault="00413139" w:rsidP="00010F06">
            <w:pPr>
              <w:jc w:val="left"/>
              <w:rPr>
                <w:sz w:val="20"/>
                <w:szCs w:val="20"/>
              </w:rPr>
            </w:pPr>
            <w:r w:rsidRPr="003B79C2">
              <w:rPr>
                <w:sz w:val="20"/>
                <w:szCs w:val="20"/>
              </w:rPr>
              <w:t>Assistant Director Supervision</w:t>
            </w:r>
          </w:p>
          <w:p w14:paraId="7F11CE3B" w14:textId="4CE69C1E" w:rsidR="00010F06" w:rsidRPr="003B79C2" w:rsidRDefault="00010F06" w:rsidP="00010F06">
            <w:pPr>
              <w:jc w:val="left"/>
              <w:rPr>
                <w:sz w:val="20"/>
                <w:szCs w:val="20"/>
              </w:rPr>
            </w:pPr>
            <w:r w:rsidRPr="003B79C2">
              <w:rPr>
                <w:sz w:val="20"/>
                <w:szCs w:val="20"/>
              </w:rPr>
              <w:t>Supervising Scientist Branch</w:t>
            </w:r>
          </w:p>
          <w:p w14:paraId="4C3CD66D" w14:textId="70EAE9A2" w:rsidR="00682B6C" w:rsidRPr="003B79C2" w:rsidRDefault="00010F06" w:rsidP="001D03DA">
            <w:pPr>
              <w:jc w:val="left"/>
              <w:rPr>
                <w:sz w:val="20"/>
                <w:szCs w:val="20"/>
                <w:u w:val="single"/>
              </w:rPr>
            </w:pPr>
            <w:r w:rsidRPr="00EC7014">
              <w:rPr>
                <w:rStyle w:val="Hyperlink"/>
                <w:sz w:val="20"/>
                <w:szCs w:val="20"/>
              </w:rPr>
              <w:t>supervision.ssd@awe.gov.au</w:t>
            </w:r>
          </w:p>
        </w:tc>
      </w:tr>
    </w:tbl>
    <w:p w14:paraId="03034362" w14:textId="7EE576D6" w:rsidR="00682B6C" w:rsidRPr="00A76CA5" w:rsidRDefault="00682B6C" w:rsidP="00C33611">
      <w:pPr>
        <w:pStyle w:val="Heading1"/>
      </w:pPr>
      <w:r>
        <w:t>P</w:t>
      </w:r>
      <w:r w:rsidRPr="00A76CA5">
        <w:t>rotocol</w:t>
      </w:r>
    </w:p>
    <w:p w14:paraId="2F3CB98E" w14:textId="77777777" w:rsidR="00682B6C" w:rsidRPr="00682B6C" w:rsidRDefault="00682B6C" w:rsidP="00682B6C">
      <w:pPr>
        <w:pStyle w:val="Heading2"/>
      </w:pPr>
      <w:bookmarkStart w:id="4" w:name="_Toc372278437"/>
      <w:r w:rsidRPr="00682B6C">
        <w:t>General information/queries</w:t>
      </w:r>
      <w:bookmarkEnd w:id="4"/>
    </w:p>
    <w:p w14:paraId="47A743D8" w14:textId="47494400" w:rsidR="00682B6C" w:rsidRPr="00DE15D6" w:rsidRDefault="00682B6C" w:rsidP="00682B6C">
      <w:r w:rsidRPr="00DE15D6">
        <w:t>All formal communications should be raised to the appropria</w:t>
      </w:r>
      <w:r w:rsidR="00EF3103">
        <w:t xml:space="preserve">te contact as noted in Section </w:t>
      </w:r>
      <w:r w:rsidR="001D03DA">
        <w:t>5 a</w:t>
      </w:r>
      <w:r>
        <w:t>nd copied</w:t>
      </w:r>
      <w:r w:rsidRPr="00DE15D6">
        <w:t xml:space="preserve"> to the </w:t>
      </w:r>
      <w:r w:rsidR="00D85F40">
        <w:t xml:space="preserve">respective DAWE and ARPANSA </w:t>
      </w:r>
      <w:r w:rsidR="00EF3103">
        <w:t>project manager</w:t>
      </w:r>
      <w:r w:rsidR="00D85F40">
        <w:t>s</w:t>
      </w:r>
      <w:r w:rsidRPr="00DE15D6">
        <w:t xml:space="preserve">. </w:t>
      </w:r>
    </w:p>
    <w:p w14:paraId="76E29C58" w14:textId="5570F7D8" w:rsidR="00682B6C" w:rsidRPr="00DE15D6" w:rsidRDefault="6970182F" w:rsidP="00682B6C">
      <w:r>
        <w:t>P</w:t>
      </w:r>
      <w:r w:rsidR="00682B6C">
        <w:t xml:space="preserve">arties will maintain records of all correspondence sent and received.  Parties will endeavour to </w:t>
      </w:r>
      <w:r w:rsidR="003058AA">
        <w:t>provide</w:t>
      </w:r>
      <w:r w:rsidR="00682B6C">
        <w:t xml:space="preserve"> a response to a request for information </w:t>
      </w:r>
      <w:r w:rsidR="003058AA">
        <w:t>within a mutually agreed timeframe.</w:t>
      </w:r>
    </w:p>
    <w:p w14:paraId="6E94C4DE" w14:textId="303C2773" w:rsidR="00682B6C" w:rsidRDefault="00682B6C" w:rsidP="00682B6C">
      <w:r>
        <w:t xml:space="preserve">If it is unclear who has direct responsibility for the matter of </w:t>
      </w:r>
      <w:r w:rsidR="00557CBB">
        <w:t>enquiry,</w:t>
      </w:r>
      <w:r>
        <w:t xml:space="preserve"> </w:t>
      </w:r>
      <w:r w:rsidR="00E553DC">
        <w:t xml:space="preserve">the </w:t>
      </w:r>
      <w:r>
        <w:t xml:space="preserve">respective Project Manager nominated in this </w:t>
      </w:r>
      <w:r w:rsidR="00767BAA">
        <w:t>p</w:t>
      </w:r>
      <w:r>
        <w:t>rotocol</w:t>
      </w:r>
      <w:r w:rsidR="00E553DC">
        <w:t xml:space="preserve"> should be contacted</w:t>
      </w:r>
      <w:r>
        <w:t xml:space="preserve">. The Project Manager will refer the matter to the appropriate staff member if it goes beyond their role. </w:t>
      </w:r>
    </w:p>
    <w:p w14:paraId="3D9539CB" w14:textId="0B5A7819" w:rsidR="00EF3103" w:rsidRDefault="00EF3103" w:rsidP="00EF3103">
      <w:pPr>
        <w:pStyle w:val="Heading2"/>
      </w:pPr>
      <w:r>
        <w:t xml:space="preserve">Request for Technical Advice </w:t>
      </w:r>
    </w:p>
    <w:p w14:paraId="741FA8FE" w14:textId="4DE8CBED" w:rsidR="1B77A3C3" w:rsidRDefault="30CB7B4E" w:rsidP="1BA50436">
      <w:r>
        <w:t xml:space="preserve">Requests for advice </w:t>
      </w:r>
      <w:r w:rsidR="00AC1D54">
        <w:t xml:space="preserve">from DAWE </w:t>
      </w:r>
      <w:r>
        <w:t xml:space="preserve">can </w:t>
      </w:r>
      <w:r w:rsidR="1B77A3C3">
        <w:t xml:space="preserve">be </w:t>
      </w:r>
      <w:r w:rsidR="00AC1D54">
        <w:t xml:space="preserve">responded to </w:t>
      </w:r>
      <w:r w:rsidR="1B77A3C3">
        <w:t xml:space="preserve">by the </w:t>
      </w:r>
      <w:r w:rsidR="029DC366">
        <w:t xml:space="preserve">Director </w:t>
      </w:r>
      <w:r w:rsidR="1B77A3C3">
        <w:t>ARPANSA RHS</w:t>
      </w:r>
      <w:r w:rsidR="150B601D">
        <w:t>B</w:t>
      </w:r>
      <w:r w:rsidR="13D62782">
        <w:t xml:space="preserve"> or RHS</w:t>
      </w:r>
      <w:r w:rsidR="759289E7">
        <w:t>B</w:t>
      </w:r>
      <w:r w:rsidR="13D62782">
        <w:t xml:space="preserve"> staff member</w:t>
      </w:r>
      <w:r w:rsidR="1B77A3C3">
        <w:t>,</w:t>
      </w:r>
      <w:r w:rsidR="07063AE4">
        <w:t xml:space="preserve"> </w:t>
      </w:r>
      <w:r w:rsidR="32CEB332">
        <w:t>as nominated by the Director</w:t>
      </w:r>
      <w:r w:rsidR="2E9A6E84">
        <w:t xml:space="preserve">. </w:t>
      </w:r>
      <w:r w:rsidR="1B77A3C3">
        <w:t xml:space="preserve">  </w:t>
      </w:r>
      <w:r w:rsidR="432C8D31">
        <w:t>RHS</w:t>
      </w:r>
      <w:r w:rsidR="0F5AC38C">
        <w:t>B</w:t>
      </w:r>
      <w:r w:rsidR="432C8D31">
        <w:t xml:space="preserve"> </w:t>
      </w:r>
      <w:r w:rsidR="1B77A3C3">
        <w:t>provides expertise, specialised resources and services for the protection of the public, workers and the environment from the hazards of ionising radiation.</w:t>
      </w:r>
    </w:p>
    <w:p w14:paraId="5C515DE0" w14:textId="130246DC" w:rsidR="00682B6C" w:rsidRPr="00A76CA5" w:rsidRDefault="00682B6C" w:rsidP="00335289">
      <w:pPr>
        <w:pStyle w:val="Heading2"/>
      </w:pPr>
      <w:bookmarkStart w:id="5" w:name="_Toc372278439"/>
      <w:r w:rsidRPr="00A76CA5">
        <w:t xml:space="preserve">Meeting </w:t>
      </w:r>
      <w:r w:rsidR="009A799B">
        <w:t>c</w:t>
      </w:r>
      <w:r w:rsidRPr="00A76CA5">
        <w:t>ommunication</w:t>
      </w:r>
      <w:bookmarkEnd w:id="5"/>
    </w:p>
    <w:p w14:paraId="388B4380" w14:textId="65CF0E46" w:rsidR="00682B6C" w:rsidRPr="00DE15D6" w:rsidRDefault="00682B6C" w:rsidP="00682B6C">
      <w:r>
        <w:t xml:space="preserve">Where formal meetings are held, it is expected that an agenda will be issued at least </w:t>
      </w:r>
      <w:r w:rsidR="00EF3103">
        <w:t>5 (five)</w:t>
      </w:r>
      <w:r>
        <w:t xml:space="preserve"> working days before the scheduled date, insofar as practical.</w:t>
      </w:r>
    </w:p>
    <w:p w14:paraId="51A95945" w14:textId="77777777" w:rsidR="00682B6C" w:rsidRPr="00DE15D6" w:rsidRDefault="00682B6C" w:rsidP="00682B6C">
      <w:r>
        <w:t>Where this is not practical</w:t>
      </w:r>
      <w:r w:rsidRPr="00DE15D6">
        <w:t xml:space="preserve">, both parties will ensure an agenda is issued prior to the meeting date. Any </w:t>
      </w:r>
      <w:r>
        <w:t>actions</w:t>
      </w:r>
      <w:r w:rsidRPr="00DE15D6">
        <w:t xml:space="preserve"> arising from the initial meeting should be captured as actions to be addressed under the agenda of a follow up meeting as required.</w:t>
      </w:r>
    </w:p>
    <w:p w14:paraId="68D288C0" w14:textId="3F748F96" w:rsidR="00682B6C" w:rsidRPr="00DE15D6" w:rsidRDefault="00682B6C" w:rsidP="00682B6C">
      <w:r>
        <w:t>The notification that a formal meeting should be held shall be raised electronically via e-mail calendar requests. Requests shall include the list of participants, the agenda, the Chair of the meeting, the date and the venue</w:t>
      </w:r>
      <w:r w:rsidR="000B00FD">
        <w:t xml:space="preserve"> or video conferencing platform</w:t>
      </w:r>
      <w:r>
        <w:t>.</w:t>
      </w:r>
    </w:p>
    <w:p w14:paraId="6FD52209" w14:textId="037583EA" w:rsidR="00682B6C" w:rsidRDefault="00682B6C" w:rsidP="00682B6C">
      <w:r>
        <w:lastRenderedPageBreak/>
        <w:t xml:space="preserve">Minutes of the meeting </w:t>
      </w:r>
      <w:r w:rsidRPr="00DE15D6">
        <w:t>shall record only decisions and actions resulting from the meeting agenda. The party hosting the meeting is required to keep minutes of meetings and forward them through</w:t>
      </w:r>
      <w:r w:rsidR="00EF3103">
        <w:t xml:space="preserve"> to the other party within </w:t>
      </w:r>
      <w:r w:rsidR="007C12D3">
        <w:t>an agreed timeframe.</w:t>
      </w:r>
    </w:p>
    <w:p w14:paraId="0D94A72B" w14:textId="7A548277" w:rsidR="00F57E82" w:rsidRPr="00682B6C" w:rsidRDefault="00F57E82" w:rsidP="00037011">
      <w:bookmarkStart w:id="6" w:name="_Toc372278440"/>
      <w:r>
        <w:t xml:space="preserve">Members of the ARPANSA RSB may attend, as an observer, meetings and other as requested from time to time, and only where </w:t>
      </w:r>
      <w:r w:rsidR="132C387E">
        <w:t>it is a</w:t>
      </w:r>
      <w:r>
        <w:t>ssesse</w:t>
      </w:r>
      <w:r w:rsidR="6375958D">
        <w:t>d</w:t>
      </w:r>
      <w:r>
        <w:t xml:space="preserve"> that there is not a conflict of interest (real or perceived). </w:t>
      </w:r>
    </w:p>
    <w:p w14:paraId="5E87AFE0" w14:textId="289B45C5" w:rsidR="00682B6C" w:rsidRPr="00A76CA5" w:rsidRDefault="00682B6C" w:rsidP="00037011">
      <w:pPr>
        <w:pStyle w:val="Heading2"/>
      </w:pPr>
      <w:r>
        <w:t>F</w:t>
      </w:r>
      <w:r w:rsidRPr="00A76CA5">
        <w:t>ormal correspondence</w:t>
      </w:r>
      <w:bookmarkEnd w:id="6"/>
    </w:p>
    <w:p w14:paraId="167300EA" w14:textId="587C68C4" w:rsidR="00682B6C" w:rsidRPr="00823D4F" w:rsidRDefault="00682B6C" w:rsidP="00682B6C">
      <w:r>
        <w:t>Formal written correspondence should be raised whenever an exchange of information is required to seek an official response from a receiving party in relation to any project</w:t>
      </w:r>
      <w:r w:rsidR="000B00FD">
        <w:t>-</w:t>
      </w:r>
      <w:r>
        <w:t>related matters.</w:t>
      </w:r>
    </w:p>
    <w:p w14:paraId="54F6D0FF" w14:textId="4311218F" w:rsidR="00682B6C" w:rsidRPr="00823D4F" w:rsidRDefault="00682B6C" w:rsidP="793D6F74">
      <w:pPr>
        <w:rPr>
          <w:b/>
          <w:bCs/>
        </w:rPr>
      </w:pPr>
      <w:r>
        <w:t>The preferred mode of formal communication between ARPANSA</w:t>
      </w:r>
      <w:r w:rsidR="00EF3103">
        <w:t xml:space="preserve"> and DAWE</w:t>
      </w:r>
      <w:r>
        <w:t xml:space="preserve"> is by email correspondence. Correspondence issued in this manner is understood to represent controlled and reliable information reflecting the position of the transmitting party. Communications must display the appropriate security classification. The parties will ensure that they comply with any relevant legal requirements including obligations under the </w:t>
      </w:r>
      <w:r w:rsidRPr="793D6F74">
        <w:rPr>
          <w:i/>
          <w:iCs/>
        </w:rPr>
        <w:t>Privacy Act 1988</w:t>
      </w:r>
      <w:r>
        <w:t xml:space="preserve">. </w:t>
      </w:r>
      <w:bookmarkStart w:id="7" w:name="_Toc372278441"/>
    </w:p>
    <w:bookmarkEnd w:id="7"/>
    <w:p w14:paraId="1BBCA520" w14:textId="77777777" w:rsidR="00682B6C" w:rsidRPr="00DE15D6" w:rsidRDefault="00682B6C" w:rsidP="00682B6C">
      <w:r w:rsidRPr="00DE15D6">
        <w:t>Where corresponde</w:t>
      </w:r>
      <w:r>
        <w:t>nce</w:t>
      </w:r>
      <w:r w:rsidRPr="00DE15D6">
        <w:t xml:space="preserve"> requires an answer to a specific question(s), the question(s) should as far as possible conform to the following principles:</w:t>
      </w:r>
    </w:p>
    <w:p w14:paraId="2F1771FA" w14:textId="77777777" w:rsidR="00682B6C" w:rsidRPr="00682B6C" w:rsidRDefault="00682B6C" w:rsidP="00682B6C">
      <w:pPr>
        <w:pStyle w:val="ListParagraph"/>
      </w:pPr>
      <w:r>
        <w:t>Clear and definite question(s) should be raised; responses should address specifically the questions raised.</w:t>
      </w:r>
    </w:p>
    <w:p w14:paraId="317C43E3" w14:textId="77777777" w:rsidR="00682B6C" w:rsidRPr="00682B6C" w:rsidRDefault="00682B6C" w:rsidP="00682B6C">
      <w:pPr>
        <w:pStyle w:val="ListParagraph"/>
      </w:pPr>
      <w:r>
        <w:t>Attachments relating to the query should be easily accessible for review and where possible included in the query submittal for review.</w:t>
      </w:r>
    </w:p>
    <w:p w14:paraId="07451A8F" w14:textId="113E8E64" w:rsidR="00682B6C" w:rsidRPr="00682B6C" w:rsidRDefault="003058AA" w:rsidP="00682B6C">
      <w:pPr>
        <w:pStyle w:val="ListParagraph"/>
      </w:pPr>
      <w:r>
        <w:t>The receiving party should make every effort to provide a response within the agreed upon timeframe</w:t>
      </w:r>
      <w:r w:rsidR="006D6A8C">
        <w:t>. Where a</w:t>
      </w:r>
      <w:r>
        <w:t xml:space="preserve"> deadline cannot be met, the receiving party should notify </w:t>
      </w:r>
      <w:r w:rsidR="006D6A8C">
        <w:t xml:space="preserve">and consult with </w:t>
      </w:r>
      <w:r>
        <w:t xml:space="preserve">the </w:t>
      </w:r>
      <w:r w:rsidR="00DF63BF">
        <w:t>issuing</w:t>
      </w:r>
      <w:r>
        <w:t xml:space="preserve"> party </w:t>
      </w:r>
      <w:r w:rsidR="006D6A8C">
        <w:t>to provide</w:t>
      </w:r>
      <w:r>
        <w:t xml:space="preserve"> an updated timeframe as soon as practicable.</w:t>
      </w:r>
    </w:p>
    <w:p w14:paraId="0118912E" w14:textId="77777777" w:rsidR="00682B6C" w:rsidRPr="00682B6C" w:rsidRDefault="00682B6C" w:rsidP="00682B6C">
      <w:pPr>
        <w:pStyle w:val="ListParagraph"/>
      </w:pPr>
      <w:r>
        <w:t>Only the party raising the correspondence can close the correspondence.</w:t>
      </w:r>
    </w:p>
    <w:p w14:paraId="26865227" w14:textId="77777777" w:rsidR="00682B6C" w:rsidRPr="00682B6C" w:rsidRDefault="00682B6C" w:rsidP="00682B6C">
      <w:pPr>
        <w:pStyle w:val="ListParagraph"/>
      </w:pPr>
      <w:r>
        <w:t>Revision control of the outgoing correspondence is the responsibility of the issuing party.</w:t>
      </w:r>
    </w:p>
    <w:p w14:paraId="0A0A5DBE" w14:textId="7B4EE94C" w:rsidR="00682B6C" w:rsidRPr="00682B6C" w:rsidRDefault="00682B6C" w:rsidP="00682B6C">
      <w:r w:rsidRPr="00682B6C">
        <w:t>Where the intent of correspondence is to state a position or to inform the recipient of new information and no response is required, the issuer of the correspondence should raise the correspondence as “Closed” on issue.</w:t>
      </w:r>
    </w:p>
    <w:p w14:paraId="71B323F9" w14:textId="2D03C460" w:rsidR="00682B6C" w:rsidRPr="00A76CA5" w:rsidRDefault="00313B4B" w:rsidP="00682B6C">
      <w:pPr>
        <w:pStyle w:val="Heading2"/>
      </w:pPr>
      <w:bookmarkStart w:id="8" w:name="_Toc372278442"/>
      <w:r>
        <w:t xml:space="preserve">Technical </w:t>
      </w:r>
      <w:r w:rsidR="00F57E82">
        <w:t>Advice provided to DAWE</w:t>
      </w:r>
    </w:p>
    <w:p w14:paraId="70875874" w14:textId="267E594A" w:rsidR="003856D9" w:rsidRPr="00023B09" w:rsidRDefault="00B84830" w:rsidP="793D6F74">
      <w:r>
        <w:t>RHS</w:t>
      </w:r>
      <w:r w:rsidR="703AF671">
        <w:t>B</w:t>
      </w:r>
      <w:r>
        <w:t xml:space="preserve"> will provide advice to DAWE and SSB on the following</w:t>
      </w:r>
      <w:r w:rsidR="0047796D">
        <w:t>:</w:t>
      </w:r>
      <w:r w:rsidR="00023B09">
        <w:t xml:space="preserve"> </w:t>
      </w:r>
    </w:p>
    <w:p w14:paraId="10E0901B" w14:textId="7D380ADA" w:rsidR="003856D9" w:rsidRPr="00023B09" w:rsidRDefault="00023B09" w:rsidP="793D6F74">
      <w:pPr>
        <w:pStyle w:val="ListParagraph"/>
        <w:rPr>
          <w:rFonts w:eastAsiaTheme="minorEastAsia"/>
        </w:rPr>
      </w:pPr>
      <w:r>
        <w:t xml:space="preserve">Clarification on </w:t>
      </w:r>
      <w:r w:rsidR="0009338E">
        <w:t>ARPANSA’s criteria for the protection of people (public and workers) and the environment</w:t>
      </w:r>
      <w:r>
        <w:t xml:space="preserve"> under the ARPANS Act, Regulations</w:t>
      </w:r>
      <w:r w:rsidR="005B107F">
        <w:t xml:space="preserve">, </w:t>
      </w:r>
      <w:r w:rsidR="00777F27">
        <w:t>national</w:t>
      </w:r>
      <w:r w:rsidR="00F45ECC">
        <w:t xml:space="preserve"> </w:t>
      </w:r>
      <w:r w:rsidR="00A01C94">
        <w:t>c</w:t>
      </w:r>
      <w:r w:rsidR="00F45ECC">
        <w:t>odes</w:t>
      </w:r>
      <w:r w:rsidR="001905CB">
        <w:t xml:space="preserve"> and</w:t>
      </w:r>
      <w:r w:rsidR="00EA1CED">
        <w:t xml:space="preserve"> </w:t>
      </w:r>
      <w:r w:rsidR="00A01C94">
        <w:t>g</w:t>
      </w:r>
      <w:r w:rsidR="00F45ECC">
        <w:t>uides</w:t>
      </w:r>
      <w:r>
        <w:t xml:space="preserve"> and </w:t>
      </w:r>
      <w:r w:rsidR="001905CB">
        <w:t xml:space="preserve">relevant </w:t>
      </w:r>
      <w:r w:rsidR="00DA5B3E">
        <w:t>i</w:t>
      </w:r>
      <w:r>
        <w:t xml:space="preserve">nternational </w:t>
      </w:r>
      <w:r w:rsidR="00DA5B3E">
        <w:t>b</w:t>
      </w:r>
      <w:r>
        <w:t xml:space="preserve">est </w:t>
      </w:r>
      <w:r w:rsidR="00DA5B3E">
        <w:t>p</w:t>
      </w:r>
      <w:r>
        <w:t>racti</w:t>
      </w:r>
      <w:r w:rsidR="00E76936">
        <w:t>c</w:t>
      </w:r>
      <w:r>
        <w:t>e</w:t>
      </w:r>
      <w:r w:rsidR="00A01C94">
        <w:t>.</w:t>
      </w:r>
    </w:p>
    <w:p w14:paraId="083DD7A5" w14:textId="6532995C" w:rsidR="237A7027" w:rsidRPr="001905CB" w:rsidRDefault="46404B27" w:rsidP="793D6F74">
      <w:pPr>
        <w:pStyle w:val="ListParagraph"/>
        <w:rPr>
          <w:rFonts w:eastAsiaTheme="minorEastAsia"/>
        </w:rPr>
      </w:pPr>
      <w:r>
        <w:t>H</w:t>
      </w:r>
      <w:r w:rsidR="237A7027">
        <w:t>igh level advice on radiation protection matters that are considered under the EPBC A</w:t>
      </w:r>
      <w:r w:rsidR="004E6326">
        <w:t>ct</w:t>
      </w:r>
      <w:r w:rsidR="33A92ACC">
        <w:t xml:space="preserve"> to ensure alignment with the </w:t>
      </w:r>
      <w:r w:rsidR="001905CB">
        <w:t xml:space="preserve">ARPANS Act, Regulations, national </w:t>
      </w:r>
      <w:r w:rsidR="00A01C94">
        <w:t>c</w:t>
      </w:r>
      <w:r w:rsidR="001905CB">
        <w:t xml:space="preserve">odes and </w:t>
      </w:r>
      <w:r w:rsidR="00A01C94">
        <w:t>g</w:t>
      </w:r>
      <w:r w:rsidR="001905CB">
        <w:t>uides and relevant international best practice</w:t>
      </w:r>
      <w:r w:rsidR="00A01C94">
        <w:t>.</w:t>
      </w:r>
    </w:p>
    <w:p w14:paraId="5054AE2C" w14:textId="208C13A2" w:rsidR="00680EF7" w:rsidRPr="00BA6737" w:rsidRDefault="00692BB9" w:rsidP="7B936796">
      <w:pPr>
        <w:pStyle w:val="ListParagraph"/>
      </w:pPr>
      <w:r w:rsidRPr="00BA6737">
        <w:lastRenderedPageBreak/>
        <w:t xml:space="preserve">Provision of technical </w:t>
      </w:r>
      <w:r w:rsidR="00066D35" w:rsidRPr="00BA6737">
        <w:t xml:space="preserve">advice </w:t>
      </w:r>
      <w:r w:rsidR="0011309E" w:rsidRPr="00BA6737">
        <w:t xml:space="preserve">on </w:t>
      </w:r>
      <w:r w:rsidR="00DA6C52" w:rsidRPr="00BA6737">
        <w:t xml:space="preserve">radiation protection matters </w:t>
      </w:r>
      <w:r w:rsidR="00F7756F" w:rsidRPr="00BA6737">
        <w:t>related to the EPBC Act referra</w:t>
      </w:r>
      <w:r w:rsidR="008525E8" w:rsidRPr="00BA6737">
        <w:t>l</w:t>
      </w:r>
      <w:r w:rsidR="00F7756F" w:rsidRPr="00BA6737">
        <w:t xml:space="preserve"> and assessment process</w:t>
      </w:r>
      <w:r w:rsidR="00A01C94">
        <w:t>.</w:t>
      </w:r>
    </w:p>
    <w:p w14:paraId="7E922828" w14:textId="2B8F4932" w:rsidR="00682B6C" w:rsidRPr="00A76CA5" w:rsidRDefault="00682B6C" w:rsidP="00682B6C">
      <w:pPr>
        <w:pStyle w:val="Heading1"/>
        <w:ind w:left="0" w:firstLine="0"/>
      </w:pPr>
      <w:bookmarkStart w:id="9" w:name="_Toc372278446"/>
      <w:bookmarkEnd w:id="8"/>
      <w:r w:rsidRPr="00A76CA5">
        <w:t>Issue resolution</w:t>
      </w:r>
      <w:bookmarkEnd w:id="9"/>
    </w:p>
    <w:p w14:paraId="481B7FFD" w14:textId="29373CE3" w:rsidR="00682B6C" w:rsidRPr="00DE15D6" w:rsidRDefault="00682B6C" w:rsidP="00682B6C">
      <w:r>
        <w:t xml:space="preserve">In the event there is a communication breakdown and/or an issue cannot be resolved in a timely and adequate manner, both parties have the right to escalate an issue to the next highest level within their own </w:t>
      </w:r>
      <w:r w:rsidR="003A024D">
        <w:t>respective</w:t>
      </w:r>
      <w:r>
        <w:t xml:space="preserve"> organisation.</w:t>
      </w:r>
      <w:bookmarkStart w:id="10" w:name="_GoBack"/>
      <w:bookmarkEnd w:id="10"/>
    </w:p>
    <w:sectPr w:rsidR="00682B6C" w:rsidRPr="00DE15D6" w:rsidSect="002356D6">
      <w:headerReference w:type="default" r:id="rId27"/>
      <w:footerReference w:type="default" r:id="rId28"/>
      <w:headerReference w:type="first" r:id="rId29"/>
      <w:footerReference w:type="first" r:id="rId30"/>
      <w:pgSz w:w="11906" w:h="16838" w:code="9"/>
      <w:pgMar w:top="1134" w:right="1134" w:bottom="1134" w:left="1134"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886C8C" w16cex:dateUtc="2020-11-23T23:51:00Z"/>
  <w16cex:commentExtensible w16cex:durableId="442DED50" w16cex:dateUtc="2020-12-17T00:56:23.583Z"/>
  <w16cex:commentExtensible w16cex:durableId="13474297" w16cex:dateUtc="2020-11-23T23:54:00Z"/>
  <w16cex:commentExtensible w16cex:durableId="3FC388DF" w16cex:dateUtc="2020-12-17T00:51:01.464Z"/>
  <w16cex:commentExtensible w16cex:durableId="057B3BCE" w16cex:dateUtc="2020-11-23T05:57:00Z"/>
  <w16cex:commentExtensible w16cex:durableId="7F38B917" w16cex:dateUtc="2020-12-03T23:52:28Z"/>
  <w16cex:commentExtensible w16cex:durableId="143D708F" w16cex:dateUtc="2020-11-23T23:44:00Z"/>
  <w16cex:commentExtensible w16cex:durableId="54D548F8" w16cex:dateUtc="2020-11-23T23:44:00Z"/>
  <w16cex:commentExtensible w16cex:durableId="18ACAD1F" w16cex:dateUtc="2020-11-24T00:05:00Z"/>
  <w16cex:commentExtensible w16cex:durableId="5A4F69A9" w16cex:dateUtc="2020-12-03T23:49:00Z"/>
  <w16cex:commentExtensible w16cex:durableId="32FA88BA" w16cex:dateUtc="2020-12-03T23:56:27Z"/>
  <w16cex:commentExtensible w16cex:durableId="16B9BA48" w16cex:dateUtc="2020-12-04T00:01:24Z"/>
  <w16cex:commentExtensible w16cex:durableId="317B4134" w16cex:dateUtc="2020-12-04T00:15:06Z"/>
  <w16cex:commentExtensible w16cex:durableId="0501C3ED" w16cex:dateUtc="2020-12-04T00:17:40Z"/>
  <w16cex:commentExtensible w16cex:durableId="1AF4A40B" w16cex:dateUtc="2020-12-04T00:57:45.554Z"/>
  <w16cex:commentExtensible w16cex:durableId="053A1105" w16cex:dateUtc="2020-12-04T00:59:07.989Z"/>
  <w16cex:commentExtensible w16cex:durableId="259BACC8" w16cex:dateUtc="2020-12-11T02:10:12.801Z"/>
  <w16cex:commentExtensible w16cex:durableId="4130D942" w16cex:dateUtc="2020-12-11T02:12:43.214Z"/>
  <w16cex:commentExtensible w16cex:durableId="4928E71F" w16cex:dateUtc="2020-12-11T02:38:30.403Z"/>
  <w16cex:commentExtensible w16cex:durableId="6117DF3D" w16cex:dateUtc="2020-12-11T02:39:15.595Z"/>
  <w16cex:commentExtensible w16cex:durableId="36072E6B" w16cex:dateUtc="2020-12-11T03:19:53.066Z"/>
  <w16cex:commentExtensible w16cex:durableId="67D03D52" w16cex:dateUtc="2020-12-17T00:56:30.094Z"/>
  <w16cex:commentExtensible w16cex:durableId="7A0FA0CF" w16cex:dateUtc="2020-12-17T00:56:46.739Z"/>
  <w16cex:commentExtensible w16cex:durableId="0BCF7920" w16cex:dateUtc="2020-12-17T00:58:11.636Z"/>
  <w16cex:commentExtensible w16cex:durableId="5195BFC0" w16cex:dateUtc="2020-12-17T00:59:38.96Z"/>
  <w16cex:commentExtensible w16cex:durableId="1FA5B6ED" w16cex:dateUtc="2020-12-17T01:00:23.798Z"/>
  <w16cex:commentExtensible w16cex:durableId="32403957" w16cex:dateUtc="2020-12-17T01:01:06.499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AE782A" w16cid:durableId="23B514B8"/>
  <w16cid:commentId w16cid:paraId="578932EF" w16cid:durableId="23B282D3"/>
  <w16cid:commentId w16cid:paraId="2AB5D77C" w16cid:durableId="23B51562"/>
  <w16cid:commentId w16cid:paraId="6206A3BE" w16cid:durableId="23B522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36559" w14:textId="77777777" w:rsidR="00C0293C" w:rsidRDefault="00C0293C" w:rsidP="00037687">
      <w:r>
        <w:separator/>
      </w:r>
    </w:p>
  </w:endnote>
  <w:endnote w:type="continuationSeparator" w:id="0">
    <w:p w14:paraId="38955325" w14:textId="77777777" w:rsidR="00C0293C" w:rsidRDefault="00C0293C" w:rsidP="00037687">
      <w:r>
        <w:continuationSeparator/>
      </w:r>
    </w:p>
  </w:endnote>
  <w:endnote w:type="continuationNotice" w:id="1">
    <w:p w14:paraId="43F33BB5" w14:textId="77777777" w:rsidR="00C0293C" w:rsidRDefault="00C0293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2016" w14:textId="77777777" w:rsidR="00805BE7" w:rsidRDefault="00805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9272" w14:textId="77777777" w:rsidR="00805BE7" w:rsidRDefault="00805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9A461" w14:textId="77777777" w:rsidR="00805BE7" w:rsidRDefault="00805B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4D38B" w14:textId="2B310AEB" w:rsidR="00586804" w:rsidRPr="00FF6AB9" w:rsidRDefault="00586804" w:rsidP="00213D42">
    <w:pPr>
      <w:pStyle w:val="Footer"/>
      <w:tabs>
        <w:tab w:val="clear" w:pos="4513"/>
        <w:tab w:val="clear" w:pos="9026"/>
        <w:tab w:val="center" w:pos="4820"/>
        <w:tab w:val="right" w:pos="9639"/>
      </w:tabs>
      <w:spacing w:before="120" w:line="264" w:lineRule="auto"/>
      <w:rPr>
        <w:sz w:val="18"/>
      </w:rPr>
    </w:pPr>
    <w:r w:rsidRPr="00FF6AB9">
      <w:rPr>
        <w:noProof/>
        <w:color w:val="2B579A"/>
        <w:sz w:val="18"/>
        <w:shd w:val="clear" w:color="auto" w:fill="E6E6E6"/>
        <w:lang w:eastAsia="en-AU"/>
      </w:rPr>
      <w:drawing>
        <wp:anchor distT="0" distB="0" distL="114300" distR="114300" simplePos="0" relativeHeight="251658241" behindDoc="0" locked="0" layoutInCell="1" allowOverlap="1" wp14:anchorId="6994B299" wp14:editId="08948B93">
          <wp:simplePos x="0" y="0"/>
          <wp:positionH relativeFrom="column">
            <wp:posOffset>0</wp:posOffset>
          </wp:positionH>
          <wp:positionV relativeFrom="paragraph">
            <wp:posOffset>175895</wp:posOffset>
          </wp:positionV>
          <wp:extent cx="6120000" cy="54000"/>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5649D6E0" w:rsidRPr="1BA50436">
      <w:rPr>
        <w:noProof/>
        <w:sz w:val="18"/>
        <w:szCs w:val="18"/>
        <w:lang w:eastAsia="en-AU"/>
      </w:rPr>
      <w:t xml:space="preserve">National Radioactive Waste Management Facility </w:t>
    </w:r>
    <w:r w:rsidR="5649D6E0" w:rsidRPr="1BA50436">
      <w:rPr>
        <w:sz w:val="18"/>
        <w:szCs w:val="18"/>
      </w:rPr>
      <w:t>Communications Protocol ARPANSA and DAWE</w:t>
    </w:r>
    <w:r w:rsidRPr="00FF6AB9">
      <w:rPr>
        <w:sz w:val="18"/>
      </w:rPr>
      <w:tab/>
    </w:r>
    <w:r w:rsidRPr="1BA50436">
      <w:rPr>
        <w:color w:val="2B579A"/>
        <w:sz w:val="18"/>
        <w:szCs w:val="18"/>
        <w:shd w:val="clear" w:color="auto" w:fill="E6E6E6"/>
      </w:rPr>
      <w:fldChar w:fldCharType="begin"/>
    </w:r>
    <w:r w:rsidRPr="1BA50436">
      <w:rPr>
        <w:sz w:val="18"/>
        <w:szCs w:val="18"/>
      </w:rPr>
      <w:instrText xml:space="preserve"> PAGE  \* Arabic  \* MERGEFORMAT </w:instrText>
    </w:r>
    <w:r w:rsidRPr="1BA50436">
      <w:rPr>
        <w:color w:val="2B579A"/>
        <w:sz w:val="18"/>
        <w:szCs w:val="18"/>
        <w:shd w:val="clear" w:color="auto" w:fill="E6E6E6"/>
      </w:rPr>
      <w:fldChar w:fldCharType="separate"/>
    </w:r>
    <w:r w:rsidR="00805BE7">
      <w:rPr>
        <w:noProof/>
        <w:sz w:val="18"/>
        <w:szCs w:val="18"/>
      </w:rPr>
      <w:t>6</w:t>
    </w:r>
    <w:r w:rsidRPr="1BA50436">
      <w:rPr>
        <w:color w:val="2B579A"/>
        <w:sz w:val="18"/>
        <w:szCs w:val="18"/>
        <w:shd w:val="clear" w:color="auto" w:fill="E6E6E6"/>
      </w:rPr>
      <w:fldChar w:fldCharType="end"/>
    </w:r>
    <w:r w:rsidR="5649D6E0" w:rsidRPr="1BA50436">
      <w:rPr>
        <w:sz w:val="18"/>
        <w:szCs w:val="18"/>
      </w:rPr>
      <w:t xml:space="preserve"> of </w:t>
    </w:r>
    <w:r w:rsidRPr="1BA50436">
      <w:rPr>
        <w:color w:val="2B579A"/>
        <w:sz w:val="18"/>
        <w:szCs w:val="18"/>
        <w:shd w:val="clear" w:color="auto" w:fill="E6E6E6"/>
      </w:rPr>
      <w:fldChar w:fldCharType="begin"/>
    </w:r>
    <w:r w:rsidRPr="1BA50436">
      <w:rPr>
        <w:sz w:val="18"/>
        <w:szCs w:val="18"/>
      </w:rPr>
      <w:instrText xml:space="preserve"> NUMPAGES  \* Arabic  \* MERGEFORMAT </w:instrText>
    </w:r>
    <w:r w:rsidRPr="1BA50436">
      <w:rPr>
        <w:color w:val="2B579A"/>
        <w:sz w:val="18"/>
        <w:szCs w:val="18"/>
        <w:shd w:val="clear" w:color="auto" w:fill="E6E6E6"/>
      </w:rPr>
      <w:fldChar w:fldCharType="separate"/>
    </w:r>
    <w:r w:rsidR="00805BE7">
      <w:rPr>
        <w:noProof/>
        <w:sz w:val="18"/>
        <w:szCs w:val="18"/>
      </w:rPr>
      <w:t>7</w:t>
    </w:r>
    <w:r w:rsidRPr="1BA50436">
      <w:rPr>
        <w:color w:val="2B579A"/>
        <w:sz w:val="18"/>
        <w:szCs w:val="18"/>
        <w:shd w:val="clear" w:color="auto" w:fill="E6E6E6"/>
      </w:rPr>
      <w:fldChar w:fldCharType="end"/>
    </w:r>
    <w:r>
      <w:rPr>
        <w:sz w:val="18"/>
      </w:rPr>
      <w:br/>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F3A6" w14:textId="1C84A9DE" w:rsidR="00586804" w:rsidRPr="002356D6" w:rsidRDefault="00586804" w:rsidP="00213D42">
    <w:pPr>
      <w:tabs>
        <w:tab w:val="left" w:pos="4253"/>
        <w:tab w:val="right" w:pos="9639"/>
      </w:tabs>
      <w:spacing w:before="120"/>
      <w:rPr>
        <w:sz w:val="16"/>
      </w:rPr>
    </w:pPr>
    <w:r w:rsidRPr="002356D6">
      <w:rPr>
        <w:noProof/>
        <w:color w:val="2B579A"/>
        <w:sz w:val="16"/>
        <w:shd w:val="clear" w:color="auto" w:fill="E6E6E6"/>
        <w:lang w:eastAsia="en-AU"/>
      </w:rPr>
      <w:drawing>
        <wp:anchor distT="0" distB="0" distL="114300" distR="114300" simplePos="0" relativeHeight="251658240" behindDoc="0" locked="0" layoutInCell="1" allowOverlap="1" wp14:anchorId="04BD297B" wp14:editId="67ECF7A6">
          <wp:simplePos x="0" y="0"/>
          <wp:positionH relativeFrom="column">
            <wp:posOffset>0</wp:posOffset>
          </wp:positionH>
          <wp:positionV relativeFrom="paragraph">
            <wp:posOffset>161290</wp:posOffset>
          </wp:positionV>
          <wp:extent cx="6120000" cy="54000"/>
          <wp:effectExtent l="0" t="0" r="0" b="3175"/>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5649D6E0" w:rsidRPr="1BA50436">
      <w:rPr>
        <w:sz w:val="16"/>
        <w:szCs w:val="16"/>
      </w:rPr>
      <w:t>619 Lower Plenty Road, Yallambie VIC 3085</w:t>
    </w:r>
    <w:r w:rsidRPr="002356D6">
      <w:rPr>
        <w:sz w:val="16"/>
      </w:rPr>
      <w:tab/>
    </w:r>
    <w:r w:rsidR="00213D42" w:rsidRPr="1BA50436">
      <w:rPr>
        <w:sz w:val="16"/>
        <w:szCs w:val="16"/>
      </w:rPr>
      <w:t>PO Box 655, Miranda NSW 1490</w:t>
    </w:r>
    <w:r w:rsidRPr="002356D6">
      <w:rPr>
        <w:sz w:val="16"/>
      </w:rPr>
      <w:tab/>
    </w:r>
    <w:r w:rsidR="5649D6E0" w:rsidRPr="1BA50436">
      <w:rPr>
        <w:sz w:val="16"/>
        <w:szCs w:val="16"/>
      </w:rPr>
      <w:t>info@arpansa.gov.au</w:t>
    </w:r>
    <w:r w:rsidRPr="002356D6">
      <w:rPr>
        <w:sz w:val="16"/>
      </w:rPr>
      <w:br/>
    </w:r>
    <w:r w:rsidR="5649D6E0" w:rsidRPr="1BA50436">
      <w:rPr>
        <w:sz w:val="16"/>
        <w:szCs w:val="16"/>
      </w:rPr>
      <w:t>+61 3 9433 2211</w:t>
    </w:r>
    <w:r>
      <w:rPr>
        <w:sz w:val="16"/>
      </w:rPr>
      <w:tab/>
    </w:r>
    <w:r w:rsidR="00213D42" w:rsidRPr="1BA50436">
      <w:rPr>
        <w:sz w:val="16"/>
        <w:szCs w:val="16"/>
      </w:rPr>
      <w:t>+61 2 9541 8333</w:t>
    </w:r>
    <w:r w:rsidRPr="002356D6">
      <w:rPr>
        <w:sz w:val="16"/>
      </w:rPr>
      <w:tab/>
    </w:r>
    <w:r w:rsidR="5649D6E0" w:rsidRPr="1BA50436">
      <w:rPr>
        <w:sz w:val="16"/>
        <w:szCs w:val="16"/>
      </w:rPr>
      <w:t>arpansa.gov.au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E982" w14:textId="77777777" w:rsidR="00C0293C" w:rsidRDefault="00C0293C" w:rsidP="00037687">
      <w:r>
        <w:separator/>
      </w:r>
    </w:p>
  </w:footnote>
  <w:footnote w:type="continuationSeparator" w:id="0">
    <w:p w14:paraId="474F540F" w14:textId="77777777" w:rsidR="00C0293C" w:rsidRDefault="00C0293C" w:rsidP="00037687">
      <w:r>
        <w:continuationSeparator/>
      </w:r>
    </w:p>
  </w:footnote>
  <w:footnote w:type="continuationNotice" w:id="1">
    <w:p w14:paraId="67FE6CE6" w14:textId="77777777" w:rsidR="00C0293C" w:rsidRDefault="00C0293C">
      <w:pPr>
        <w:spacing w:before="0" w:line="240" w:lineRule="auto"/>
      </w:pPr>
    </w:p>
  </w:footnote>
  <w:footnote w:id="2">
    <w:p w14:paraId="221694DB" w14:textId="6F9FE966" w:rsidR="00586804" w:rsidRDefault="00586804" w:rsidP="005E74CE">
      <w:pPr>
        <w:pStyle w:val="FootnoteText"/>
        <w:ind w:left="0" w:firstLine="0"/>
      </w:pPr>
      <w:r>
        <w:rPr>
          <w:rStyle w:val="FootnoteReference"/>
        </w:rPr>
        <w:footnoteRef/>
      </w:r>
      <w:r>
        <w:t xml:space="preserve"> A ‘referral’ is the process that is used by DAWE to determine whether or not a proposed action will need formal assessment and approval under the EPBC Act. The referral will be the principal basis for the Minister’s decision as to whether approval is necessary and, if so, the type of assessment that will be taken.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962FF" w14:textId="77777777" w:rsidR="00805BE7" w:rsidRDefault="00805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63968" w14:textId="77777777" w:rsidR="00805BE7" w:rsidRDefault="00805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0D9DD" w14:textId="77777777" w:rsidR="00805BE7" w:rsidRDefault="00805B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B6CE" w14:textId="77777777" w:rsidR="00586804" w:rsidRDefault="005868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D0E4" w14:textId="77777777" w:rsidR="00586804" w:rsidRDefault="00586804">
    <w:pPr>
      <w:pStyle w:val="Header"/>
    </w:pPr>
  </w:p>
  <w:p w14:paraId="47596D41" w14:textId="77777777" w:rsidR="00586804" w:rsidRDefault="5649D6E0">
    <w:pPr>
      <w:pStyle w:val="Header"/>
    </w:pPr>
    <w:r>
      <w:rPr>
        <w:noProof/>
        <w:lang w:eastAsia="en-AU"/>
      </w:rPr>
      <w:drawing>
        <wp:inline distT="0" distB="0" distL="0" distR="0" wp14:anchorId="45BB40C5" wp14:editId="35238689">
          <wp:extent cx="6120386" cy="731520"/>
          <wp:effectExtent l="0" t="0" r="0" b="0"/>
          <wp:docPr id="2" name="Picture 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386"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35050"/>
    <w:multiLevelType w:val="multilevel"/>
    <w:tmpl w:val="06A8B284"/>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lvl>
    <w:lvl w:ilvl="2">
      <w:start w:val="1"/>
      <w:numFmt w:val="decimal"/>
      <w:pStyle w:val="Heading3"/>
      <w:lvlText w:val="%1.%2.%3"/>
      <w:lvlJc w:val="left"/>
      <w:pPr>
        <w:ind w:left="680" w:hanging="680"/>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lef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left"/>
      <w:pPr>
        <w:ind w:left="397" w:hanging="397"/>
      </w:pPr>
      <w:rPr>
        <w:rFonts w:hint="default"/>
      </w:rPr>
    </w:lvl>
  </w:abstractNum>
  <w:abstractNum w:abstractNumId="1" w15:restartNumberingAfterBreak="0">
    <w:nsid w:val="2D317AAB"/>
    <w:multiLevelType w:val="hybridMultilevel"/>
    <w:tmpl w:val="6EBEEBA8"/>
    <w:lvl w:ilvl="0" w:tplc="424E1F40">
      <w:numFmt w:val="none"/>
      <w:lvlText w:val=""/>
      <w:lvlJc w:val="left"/>
      <w:pPr>
        <w:tabs>
          <w:tab w:val="num" w:pos="360"/>
        </w:tabs>
      </w:pPr>
    </w:lvl>
    <w:lvl w:ilvl="1" w:tplc="5EAC63B0">
      <w:start w:val="1"/>
      <w:numFmt w:val="lowerLetter"/>
      <w:lvlText w:val="%2."/>
      <w:lvlJc w:val="left"/>
      <w:pPr>
        <w:ind w:left="1440" w:hanging="360"/>
      </w:pPr>
    </w:lvl>
    <w:lvl w:ilvl="2" w:tplc="C074CA54">
      <w:start w:val="1"/>
      <w:numFmt w:val="lowerRoman"/>
      <w:lvlText w:val="%3."/>
      <w:lvlJc w:val="right"/>
      <w:pPr>
        <w:ind w:left="2160" w:hanging="180"/>
      </w:pPr>
    </w:lvl>
    <w:lvl w:ilvl="3" w:tplc="ACE6A184">
      <w:start w:val="1"/>
      <w:numFmt w:val="decimal"/>
      <w:lvlText w:val="%4."/>
      <w:lvlJc w:val="left"/>
      <w:pPr>
        <w:ind w:left="2880" w:hanging="360"/>
      </w:pPr>
    </w:lvl>
    <w:lvl w:ilvl="4" w:tplc="CBDADF96">
      <w:start w:val="1"/>
      <w:numFmt w:val="lowerLetter"/>
      <w:lvlText w:val="%5."/>
      <w:lvlJc w:val="left"/>
      <w:pPr>
        <w:ind w:left="3600" w:hanging="360"/>
      </w:pPr>
    </w:lvl>
    <w:lvl w:ilvl="5" w:tplc="3F400B1E">
      <w:start w:val="1"/>
      <w:numFmt w:val="lowerRoman"/>
      <w:lvlText w:val="%6."/>
      <w:lvlJc w:val="right"/>
      <w:pPr>
        <w:ind w:left="4320" w:hanging="180"/>
      </w:pPr>
    </w:lvl>
    <w:lvl w:ilvl="6" w:tplc="CB586FCC">
      <w:start w:val="1"/>
      <w:numFmt w:val="decimal"/>
      <w:lvlText w:val="%7."/>
      <w:lvlJc w:val="left"/>
      <w:pPr>
        <w:ind w:left="5040" w:hanging="360"/>
      </w:pPr>
    </w:lvl>
    <w:lvl w:ilvl="7" w:tplc="57441DF0">
      <w:start w:val="1"/>
      <w:numFmt w:val="lowerLetter"/>
      <w:lvlText w:val="%8."/>
      <w:lvlJc w:val="left"/>
      <w:pPr>
        <w:ind w:left="5760" w:hanging="360"/>
      </w:pPr>
    </w:lvl>
    <w:lvl w:ilvl="8" w:tplc="C02E2DC2">
      <w:start w:val="1"/>
      <w:numFmt w:val="lowerRoman"/>
      <w:lvlText w:val="%9."/>
      <w:lvlJc w:val="right"/>
      <w:pPr>
        <w:ind w:left="6480" w:hanging="180"/>
      </w:pPr>
    </w:lvl>
  </w:abstractNum>
  <w:abstractNum w:abstractNumId="2" w15:restartNumberingAfterBreak="0">
    <w:nsid w:val="317766EE"/>
    <w:multiLevelType w:val="hybridMultilevel"/>
    <w:tmpl w:val="C7A460A0"/>
    <w:lvl w:ilvl="0" w:tplc="466C291E">
      <w:start w:val="1"/>
      <w:numFmt w:val="bullet"/>
      <w:pStyle w:val="H1Bullet"/>
      <w:lvlText w:val=""/>
      <w:lvlJc w:val="left"/>
      <w:pPr>
        <w:ind w:left="1068" w:hanging="360"/>
      </w:pPr>
      <w:rPr>
        <w:rFonts w:ascii="Wingdings" w:hAnsi="Wingdings" w:hint="default"/>
      </w:rPr>
    </w:lvl>
    <w:lvl w:ilvl="1" w:tplc="7EE81A1E">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38763989"/>
    <w:multiLevelType w:val="hybridMultilevel"/>
    <w:tmpl w:val="016CE1F4"/>
    <w:lvl w:ilvl="0" w:tplc="FFFFFFFF">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0C3F7D"/>
    <w:multiLevelType w:val="hybridMultilevel"/>
    <w:tmpl w:val="5EEAAFC0"/>
    <w:lvl w:ilvl="0" w:tplc="B45E1F5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235799"/>
    <w:multiLevelType w:val="hybridMultilevel"/>
    <w:tmpl w:val="9272816C"/>
    <w:lvl w:ilvl="0" w:tplc="986CE6CA">
      <w:start w:val="1"/>
      <w:numFmt w:val="bullet"/>
      <w:lvlText w:val=""/>
      <w:lvlJc w:val="left"/>
      <w:pPr>
        <w:ind w:left="720" w:hanging="360"/>
      </w:pPr>
      <w:rPr>
        <w:rFonts w:ascii="Symbol" w:hAnsi="Symbol" w:hint="default"/>
      </w:rPr>
    </w:lvl>
    <w:lvl w:ilvl="1" w:tplc="8D48834A">
      <w:start w:val="1"/>
      <w:numFmt w:val="bullet"/>
      <w:lvlText w:val="o"/>
      <w:lvlJc w:val="left"/>
      <w:pPr>
        <w:ind w:left="1440" w:hanging="360"/>
      </w:pPr>
      <w:rPr>
        <w:rFonts w:ascii="Courier New" w:hAnsi="Courier New" w:hint="default"/>
      </w:rPr>
    </w:lvl>
    <w:lvl w:ilvl="2" w:tplc="165E7FC8">
      <w:start w:val="1"/>
      <w:numFmt w:val="bullet"/>
      <w:lvlText w:val=""/>
      <w:lvlJc w:val="left"/>
      <w:pPr>
        <w:ind w:left="2160" w:hanging="360"/>
      </w:pPr>
      <w:rPr>
        <w:rFonts w:ascii="Wingdings" w:hAnsi="Wingdings" w:hint="default"/>
      </w:rPr>
    </w:lvl>
    <w:lvl w:ilvl="3" w:tplc="922E7C8C">
      <w:start w:val="1"/>
      <w:numFmt w:val="bullet"/>
      <w:lvlText w:val=""/>
      <w:lvlJc w:val="left"/>
      <w:pPr>
        <w:ind w:left="2880" w:hanging="360"/>
      </w:pPr>
      <w:rPr>
        <w:rFonts w:ascii="Symbol" w:hAnsi="Symbol" w:hint="default"/>
      </w:rPr>
    </w:lvl>
    <w:lvl w:ilvl="4" w:tplc="998ABAA8">
      <w:start w:val="1"/>
      <w:numFmt w:val="bullet"/>
      <w:lvlText w:val="o"/>
      <w:lvlJc w:val="left"/>
      <w:pPr>
        <w:ind w:left="3600" w:hanging="360"/>
      </w:pPr>
      <w:rPr>
        <w:rFonts w:ascii="Courier New" w:hAnsi="Courier New" w:hint="default"/>
      </w:rPr>
    </w:lvl>
    <w:lvl w:ilvl="5" w:tplc="3FAC0234">
      <w:start w:val="1"/>
      <w:numFmt w:val="bullet"/>
      <w:lvlText w:val=""/>
      <w:lvlJc w:val="left"/>
      <w:pPr>
        <w:ind w:left="4320" w:hanging="360"/>
      </w:pPr>
      <w:rPr>
        <w:rFonts w:ascii="Wingdings" w:hAnsi="Wingdings" w:hint="default"/>
      </w:rPr>
    </w:lvl>
    <w:lvl w:ilvl="6" w:tplc="F39653FE">
      <w:start w:val="1"/>
      <w:numFmt w:val="bullet"/>
      <w:lvlText w:val=""/>
      <w:lvlJc w:val="left"/>
      <w:pPr>
        <w:ind w:left="5040" w:hanging="360"/>
      </w:pPr>
      <w:rPr>
        <w:rFonts w:ascii="Symbol" w:hAnsi="Symbol" w:hint="default"/>
      </w:rPr>
    </w:lvl>
    <w:lvl w:ilvl="7" w:tplc="AAAE7934">
      <w:start w:val="1"/>
      <w:numFmt w:val="bullet"/>
      <w:lvlText w:val="o"/>
      <w:lvlJc w:val="left"/>
      <w:pPr>
        <w:ind w:left="5760" w:hanging="360"/>
      </w:pPr>
      <w:rPr>
        <w:rFonts w:ascii="Courier New" w:hAnsi="Courier New" w:hint="default"/>
      </w:rPr>
    </w:lvl>
    <w:lvl w:ilvl="8" w:tplc="4322C452">
      <w:start w:val="1"/>
      <w:numFmt w:val="bullet"/>
      <w:lvlText w:val=""/>
      <w:lvlJc w:val="left"/>
      <w:pPr>
        <w:ind w:left="6480" w:hanging="360"/>
      </w:pPr>
      <w:rPr>
        <w:rFonts w:ascii="Wingdings" w:hAnsi="Wingdings" w:hint="default"/>
      </w:rPr>
    </w:lvl>
  </w:abstractNum>
  <w:abstractNum w:abstractNumId="6"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7" w15:restartNumberingAfterBreak="0">
    <w:nsid w:val="6A981656"/>
    <w:multiLevelType w:val="hybridMultilevel"/>
    <w:tmpl w:val="2512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0"/>
  </w:num>
  <w:num w:numId="8">
    <w:abstractNumId w:val="0"/>
  </w:num>
  <w:num w:numId="9">
    <w:abstractNumId w:val="4"/>
  </w:num>
  <w:num w:numId="10">
    <w:abstractNumId w:val="0"/>
  </w:num>
  <w:num w:numId="11">
    <w:abstractNumId w:val="0"/>
  </w:num>
  <w:num w:numId="12">
    <w:abstractNumId w:val="0"/>
  </w:num>
  <w:num w:numId="13">
    <w:abstractNumId w:val="3"/>
  </w:num>
  <w:num w:numId="14">
    <w:abstractNumId w:val="0"/>
  </w:num>
  <w:num w:numId="15">
    <w:abstractNumId w:val="3"/>
  </w:num>
  <w:num w:numId="16">
    <w:abstractNumId w:val="0"/>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17"/>
    <w:rsid w:val="00003D78"/>
    <w:rsid w:val="00010F06"/>
    <w:rsid w:val="000157EC"/>
    <w:rsid w:val="00023B09"/>
    <w:rsid w:val="00030D67"/>
    <w:rsid w:val="000342B8"/>
    <w:rsid w:val="00037011"/>
    <w:rsid w:val="00037687"/>
    <w:rsid w:val="00055CEF"/>
    <w:rsid w:val="00066AB7"/>
    <w:rsid w:val="00066B27"/>
    <w:rsid w:val="00066D35"/>
    <w:rsid w:val="00080952"/>
    <w:rsid w:val="00080C28"/>
    <w:rsid w:val="00082E26"/>
    <w:rsid w:val="000917AA"/>
    <w:rsid w:val="000927A1"/>
    <w:rsid w:val="0009338E"/>
    <w:rsid w:val="000A7612"/>
    <w:rsid w:val="000B00FD"/>
    <w:rsid w:val="000C1B62"/>
    <w:rsid w:val="000C4426"/>
    <w:rsid w:val="000D27C8"/>
    <w:rsid w:val="000D3710"/>
    <w:rsid w:val="000D371D"/>
    <w:rsid w:val="000D5BA1"/>
    <w:rsid w:val="000E7871"/>
    <w:rsid w:val="000F1B37"/>
    <w:rsid w:val="000F3AB1"/>
    <w:rsid w:val="000F4193"/>
    <w:rsid w:val="000F73FB"/>
    <w:rsid w:val="0010348D"/>
    <w:rsid w:val="00103727"/>
    <w:rsid w:val="00112402"/>
    <w:rsid w:val="0011309E"/>
    <w:rsid w:val="00147F8D"/>
    <w:rsid w:val="0018167B"/>
    <w:rsid w:val="001856BD"/>
    <w:rsid w:val="001905CB"/>
    <w:rsid w:val="00192A8D"/>
    <w:rsid w:val="001A11CB"/>
    <w:rsid w:val="001C5F3C"/>
    <w:rsid w:val="001D03DA"/>
    <w:rsid w:val="001D0597"/>
    <w:rsid w:val="001D6D25"/>
    <w:rsid w:val="001E1867"/>
    <w:rsid w:val="001F5B95"/>
    <w:rsid w:val="00201602"/>
    <w:rsid w:val="002069D4"/>
    <w:rsid w:val="00211B48"/>
    <w:rsid w:val="00213D42"/>
    <w:rsid w:val="00217041"/>
    <w:rsid w:val="0022349C"/>
    <w:rsid w:val="00223865"/>
    <w:rsid w:val="002356D6"/>
    <w:rsid w:val="0023590F"/>
    <w:rsid w:val="00240AF6"/>
    <w:rsid w:val="0024108C"/>
    <w:rsid w:val="002757F2"/>
    <w:rsid w:val="00284BAC"/>
    <w:rsid w:val="002B74B9"/>
    <w:rsid w:val="002C67F9"/>
    <w:rsid w:val="002D4096"/>
    <w:rsid w:val="002F250A"/>
    <w:rsid w:val="003014F6"/>
    <w:rsid w:val="00302AF2"/>
    <w:rsid w:val="003058AA"/>
    <w:rsid w:val="00313B4B"/>
    <w:rsid w:val="00327077"/>
    <w:rsid w:val="00333795"/>
    <w:rsid w:val="00335289"/>
    <w:rsid w:val="00346B47"/>
    <w:rsid w:val="00346BED"/>
    <w:rsid w:val="0036540D"/>
    <w:rsid w:val="00370113"/>
    <w:rsid w:val="00374992"/>
    <w:rsid w:val="00376416"/>
    <w:rsid w:val="003856D9"/>
    <w:rsid w:val="00392517"/>
    <w:rsid w:val="003939E0"/>
    <w:rsid w:val="00394B14"/>
    <w:rsid w:val="003A024D"/>
    <w:rsid w:val="003A2788"/>
    <w:rsid w:val="003A464F"/>
    <w:rsid w:val="003B0414"/>
    <w:rsid w:val="003B481D"/>
    <w:rsid w:val="003B79C2"/>
    <w:rsid w:val="003D2646"/>
    <w:rsid w:val="003D265D"/>
    <w:rsid w:val="003E5080"/>
    <w:rsid w:val="00407138"/>
    <w:rsid w:val="0040769B"/>
    <w:rsid w:val="004123C0"/>
    <w:rsid w:val="00412CF8"/>
    <w:rsid w:val="00412ECC"/>
    <w:rsid w:val="00413139"/>
    <w:rsid w:val="00423756"/>
    <w:rsid w:val="00434381"/>
    <w:rsid w:val="00445E82"/>
    <w:rsid w:val="00446D6F"/>
    <w:rsid w:val="00454A2F"/>
    <w:rsid w:val="004577AE"/>
    <w:rsid w:val="0047796D"/>
    <w:rsid w:val="00481F30"/>
    <w:rsid w:val="00483082"/>
    <w:rsid w:val="0048489F"/>
    <w:rsid w:val="004B0517"/>
    <w:rsid w:val="004B18F3"/>
    <w:rsid w:val="004C7C95"/>
    <w:rsid w:val="004D303F"/>
    <w:rsid w:val="004E4746"/>
    <w:rsid w:val="004E6326"/>
    <w:rsid w:val="004F5611"/>
    <w:rsid w:val="005070C4"/>
    <w:rsid w:val="0051185D"/>
    <w:rsid w:val="00523904"/>
    <w:rsid w:val="00524EEC"/>
    <w:rsid w:val="005267AF"/>
    <w:rsid w:val="0054175B"/>
    <w:rsid w:val="0054288C"/>
    <w:rsid w:val="0054455D"/>
    <w:rsid w:val="00557CBB"/>
    <w:rsid w:val="00561136"/>
    <w:rsid w:val="00565B2A"/>
    <w:rsid w:val="00570B3E"/>
    <w:rsid w:val="00576CB1"/>
    <w:rsid w:val="00580747"/>
    <w:rsid w:val="00586804"/>
    <w:rsid w:val="00586DAE"/>
    <w:rsid w:val="005931B5"/>
    <w:rsid w:val="005A1106"/>
    <w:rsid w:val="005B107F"/>
    <w:rsid w:val="005B28E2"/>
    <w:rsid w:val="005B2A50"/>
    <w:rsid w:val="005B3127"/>
    <w:rsid w:val="005B4CFB"/>
    <w:rsid w:val="005B781C"/>
    <w:rsid w:val="005C18B4"/>
    <w:rsid w:val="005C2614"/>
    <w:rsid w:val="005D06DD"/>
    <w:rsid w:val="005D0BA6"/>
    <w:rsid w:val="005D6E7B"/>
    <w:rsid w:val="005E74CE"/>
    <w:rsid w:val="00615FD3"/>
    <w:rsid w:val="00616A06"/>
    <w:rsid w:val="00616AD1"/>
    <w:rsid w:val="00617DD0"/>
    <w:rsid w:val="00621F3A"/>
    <w:rsid w:val="00625ADF"/>
    <w:rsid w:val="006260C0"/>
    <w:rsid w:val="0063719D"/>
    <w:rsid w:val="006432D8"/>
    <w:rsid w:val="006467EC"/>
    <w:rsid w:val="006507B7"/>
    <w:rsid w:val="0066183B"/>
    <w:rsid w:val="00662B0C"/>
    <w:rsid w:val="00670F95"/>
    <w:rsid w:val="006722C5"/>
    <w:rsid w:val="00675E49"/>
    <w:rsid w:val="00680EF7"/>
    <w:rsid w:val="00682B6C"/>
    <w:rsid w:val="00686018"/>
    <w:rsid w:val="006908E0"/>
    <w:rsid w:val="00692BB9"/>
    <w:rsid w:val="006A4BD4"/>
    <w:rsid w:val="006B06B4"/>
    <w:rsid w:val="006B514C"/>
    <w:rsid w:val="006D26D7"/>
    <w:rsid w:val="006D6A8C"/>
    <w:rsid w:val="006E59E8"/>
    <w:rsid w:val="00723960"/>
    <w:rsid w:val="00743AAC"/>
    <w:rsid w:val="00744752"/>
    <w:rsid w:val="00751131"/>
    <w:rsid w:val="00753237"/>
    <w:rsid w:val="00757073"/>
    <w:rsid w:val="00765EBE"/>
    <w:rsid w:val="00767BAA"/>
    <w:rsid w:val="00773DDA"/>
    <w:rsid w:val="00777ABD"/>
    <w:rsid w:val="00777F27"/>
    <w:rsid w:val="00783B42"/>
    <w:rsid w:val="0078643F"/>
    <w:rsid w:val="00786B96"/>
    <w:rsid w:val="00787C08"/>
    <w:rsid w:val="007A0993"/>
    <w:rsid w:val="007A7190"/>
    <w:rsid w:val="007C12D3"/>
    <w:rsid w:val="007D1567"/>
    <w:rsid w:val="007E664C"/>
    <w:rsid w:val="007E6DEB"/>
    <w:rsid w:val="007F18CD"/>
    <w:rsid w:val="007F5086"/>
    <w:rsid w:val="008015BD"/>
    <w:rsid w:val="008053A7"/>
    <w:rsid w:val="00805BE7"/>
    <w:rsid w:val="00820552"/>
    <w:rsid w:val="00820AA8"/>
    <w:rsid w:val="00826A7F"/>
    <w:rsid w:val="008276AD"/>
    <w:rsid w:val="00841065"/>
    <w:rsid w:val="008525E8"/>
    <w:rsid w:val="00852F30"/>
    <w:rsid w:val="00857C4B"/>
    <w:rsid w:val="00860BD7"/>
    <w:rsid w:val="008726F6"/>
    <w:rsid w:val="008758C6"/>
    <w:rsid w:val="00882B40"/>
    <w:rsid w:val="008849ED"/>
    <w:rsid w:val="00886E14"/>
    <w:rsid w:val="00892269"/>
    <w:rsid w:val="008B64E6"/>
    <w:rsid w:val="008E0463"/>
    <w:rsid w:val="00904500"/>
    <w:rsid w:val="00904783"/>
    <w:rsid w:val="009137CC"/>
    <w:rsid w:val="009166AC"/>
    <w:rsid w:val="00925567"/>
    <w:rsid w:val="00936FE1"/>
    <w:rsid w:val="00940512"/>
    <w:rsid w:val="009502B1"/>
    <w:rsid w:val="0095089E"/>
    <w:rsid w:val="00957C84"/>
    <w:rsid w:val="0096578D"/>
    <w:rsid w:val="00974611"/>
    <w:rsid w:val="00981BE2"/>
    <w:rsid w:val="00984FF4"/>
    <w:rsid w:val="00987F81"/>
    <w:rsid w:val="00993E5C"/>
    <w:rsid w:val="009966C7"/>
    <w:rsid w:val="009A44A1"/>
    <w:rsid w:val="009A5BEE"/>
    <w:rsid w:val="009A799B"/>
    <w:rsid w:val="009B75DB"/>
    <w:rsid w:val="009C3D6D"/>
    <w:rsid w:val="009C54DD"/>
    <w:rsid w:val="009E6739"/>
    <w:rsid w:val="009E78CA"/>
    <w:rsid w:val="009F3F6D"/>
    <w:rsid w:val="00A01C94"/>
    <w:rsid w:val="00A02A4B"/>
    <w:rsid w:val="00A110C6"/>
    <w:rsid w:val="00A31BC6"/>
    <w:rsid w:val="00A429AE"/>
    <w:rsid w:val="00A72FD0"/>
    <w:rsid w:val="00A820D6"/>
    <w:rsid w:val="00A847BC"/>
    <w:rsid w:val="00A8520D"/>
    <w:rsid w:val="00AA0222"/>
    <w:rsid w:val="00AB2237"/>
    <w:rsid w:val="00AB56CD"/>
    <w:rsid w:val="00AB6DA9"/>
    <w:rsid w:val="00AC1D54"/>
    <w:rsid w:val="00AC3838"/>
    <w:rsid w:val="00AD0280"/>
    <w:rsid w:val="00AD0968"/>
    <w:rsid w:val="00AD199B"/>
    <w:rsid w:val="00AD2D61"/>
    <w:rsid w:val="00AD311E"/>
    <w:rsid w:val="00AE13A7"/>
    <w:rsid w:val="00AE2B50"/>
    <w:rsid w:val="00AE36CE"/>
    <w:rsid w:val="00AE4633"/>
    <w:rsid w:val="00AF046F"/>
    <w:rsid w:val="00AF1E4C"/>
    <w:rsid w:val="00AF5A00"/>
    <w:rsid w:val="00AF733A"/>
    <w:rsid w:val="00B0377E"/>
    <w:rsid w:val="00B05032"/>
    <w:rsid w:val="00B22D38"/>
    <w:rsid w:val="00B36C34"/>
    <w:rsid w:val="00B51167"/>
    <w:rsid w:val="00B54750"/>
    <w:rsid w:val="00B71590"/>
    <w:rsid w:val="00B73874"/>
    <w:rsid w:val="00B746BA"/>
    <w:rsid w:val="00B818A3"/>
    <w:rsid w:val="00B83BFC"/>
    <w:rsid w:val="00B84830"/>
    <w:rsid w:val="00B91683"/>
    <w:rsid w:val="00BA3F67"/>
    <w:rsid w:val="00BA6737"/>
    <w:rsid w:val="00BD0DAC"/>
    <w:rsid w:val="00BE6683"/>
    <w:rsid w:val="00BE6BA4"/>
    <w:rsid w:val="00C0293C"/>
    <w:rsid w:val="00C04561"/>
    <w:rsid w:val="00C07807"/>
    <w:rsid w:val="00C10FAC"/>
    <w:rsid w:val="00C15D2E"/>
    <w:rsid w:val="00C33611"/>
    <w:rsid w:val="00C36B15"/>
    <w:rsid w:val="00C537CB"/>
    <w:rsid w:val="00C550F1"/>
    <w:rsid w:val="00C55A39"/>
    <w:rsid w:val="00C64177"/>
    <w:rsid w:val="00C65D78"/>
    <w:rsid w:val="00C84102"/>
    <w:rsid w:val="00C863E2"/>
    <w:rsid w:val="00C90747"/>
    <w:rsid w:val="00C924E7"/>
    <w:rsid w:val="00C96C26"/>
    <w:rsid w:val="00C96D4D"/>
    <w:rsid w:val="00CA30A6"/>
    <w:rsid w:val="00CA55A4"/>
    <w:rsid w:val="00CA699C"/>
    <w:rsid w:val="00CB3AFA"/>
    <w:rsid w:val="00CB785D"/>
    <w:rsid w:val="00CC1541"/>
    <w:rsid w:val="00CE5EFB"/>
    <w:rsid w:val="00CE6346"/>
    <w:rsid w:val="00CF19F8"/>
    <w:rsid w:val="00CF7A21"/>
    <w:rsid w:val="00D126B9"/>
    <w:rsid w:val="00D22F8B"/>
    <w:rsid w:val="00D24A37"/>
    <w:rsid w:val="00D364DC"/>
    <w:rsid w:val="00D3790A"/>
    <w:rsid w:val="00D4048D"/>
    <w:rsid w:val="00D41076"/>
    <w:rsid w:val="00D44DF4"/>
    <w:rsid w:val="00D5020C"/>
    <w:rsid w:val="00D55EA3"/>
    <w:rsid w:val="00D55F80"/>
    <w:rsid w:val="00D608C1"/>
    <w:rsid w:val="00D62BDC"/>
    <w:rsid w:val="00D70D97"/>
    <w:rsid w:val="00D744DC"/>
    <w:rsid w:val="00D76404"/>
    <w:rsid w:val="00D770E7"/>
    <w:rsid w:val="00D8102C"/>
    <w:rsid w:val="00D83720"/>
    <w:rsid w:val="00D85F40"/>
    <w:rsid w:val="00D87798"/>
    <w:rsid w:val="00D9459A"/>
    <w:rsid w:val="00D94D24"/>
    <w:rsid w:val="00DA5B3E"/>
    <w:rsid w:val="00DA6C52"/>
    <w:rsid w:val="00DB2855"/>
    <w:rsid w:val="00DE5D89"/>
    <w:rsid w:val="00DF29C0"/>
    <w:rsid w:val="00DF63BF"/>
    <w:rsid w:val="00E06B04"/>
    <w:rsid w:val="00E11D93"/>
    <w:rsid w:val="00E14E73"/>
    <w:rsid w:val="00E21ABC"/>
    <w:rsid w:val="00E25BD4"/>
    <w:rsid w:val="00E31A7C"/>
    <w:rsid w:val="00E32A56"/>
    <w:rsid w:val="00E54D3A"/>
    <w:rsid w:val="00E553DC"/>
    <w:rsid w:val="00E5769E"/>
    <w:rsid w:val="00E61B71"/>
    <w:rsid w:val="00E63031"/>
    <w:rsid w:val="00E76936"/>
    <w:rsid w:val="00E927B4"/>
    <w:rsid w:val="00E927F7"/>
    <w:rsid w:val="00EA1CED"/>
    <w:rsid w:val="00EB4A19"/>
    <w:rsid w:val="00EB6C8A"/>
    <w:rsid w:val="00EC044E"/>
    <w:rsid w:val="00EC248C"/>
    <w:rsid w:val="00EC41B4"/>
    <w:rsid w:val="00EC4FDA"/>
    <w:rsid w:val="00EC4FE8"/>
    <w:rsid w:val="00EC7014"/>
    <w:rsid w:val="00EC75D2"/>
    <w:rsid w:val="00ED1096"/>
    <w:rsid w:val="00ED442A"/>
    <w:rsid w:val="00EE2457"/>
    <w:rsid w:val="00EF3103"/>
    <w:rsid w:val="00F00897"/>
    <w:rsid w:val="00F14676"/>
    <w:rsid w:val="00F22C20"/>
    <w:rsid w:val="00F30B42"/>
    <w:rsid w:val="00F45ECC"/>
    <w:rsid w:val="00F47244"/>
    <w:rsid w:val="00F50983"/>
    <w:rsid w:val="00F57E82"/>
    <w:rsid w:val="00F7756F"/>
    <w:rsid w:val="00F84915"/>
    <w:rsid w:val="00F87EA5"/>
    <w:rsid w:val="00F92305"/>
    <w:rsid w:val="00FA5B55"/>
    <w:rsid w:val="00FB0BA7"/>
    <w:rsid w:val="00FB4B2E"/>
    <w:rsid w:val="00FB59CD"/>
    <w:rsid w:val="00FD0224"/>
    <w:rsid w:val="00FD6411"/>
    <w:rsid w:val="00FD710B"/>
    <w:rsid w:val="00FE1400"/>
    <w:rsid w:val="00FE2F6B"/>
    <w:rsid w:val="00FE755B"/>
    <w:rsid w:val="00FF4F45"/>
    <w:rsid w:val="00FF6AB9"/>
    <w:rsid w:val="00FFAED5"/>
    <w:rsid w:val="014379C2"/>
    <w:rsid w:val="01FD27C7"/>
    <w:rsid w:val="0284F57D"/>
    <w:rsid w:val="029DC366"/>
    <w:rsid w:val="06F47CBD"/>
    <w:rsid w:val="070454F5"/>
    <w:rsid w:val="07063AE4"/>
    <w:rsid w:val="07F8D310"/>
    <w:rsid w:val="08DBC87D"/>
    <w:rsid w:val="09163A41"/>
    <w:rsid w:val="0A10B974"/>
    <w:rsid w:val="0ADFB3CF"/>
    <w:rsid w:val="0AFBBB9C"/>
    <w:rsid w:val="0B1DEF34"/>
    <w:rsid w:val="0B5FE84E"/>
    <w:rsid w:val="0C9B09AD"/>
    <w:rsid w:val="0D06A1FD"/>
    <w:rsid w:val="0E60CA3A"/>
    <w:rsid w:val="0E85FBC7"/>
    <w:rsid w:val="0EA6AD3C"/>
    <w:rsid w:val="0EB51A73"/>
    <w:rsid w:val="0F0B8762"/>
    <w:rsid w:val="0F5AC38C"/>
    <w:rsid w:val="0FDDC181"/>
    <w:rsid w:val="10060F9C"/>
    <w:rsid w:val="10146B2B"/>
    <w:rsid w:val="1111A6AD"/>
    <w:rsid w:val="11F30BD9"/>
    <w:rsid w:val="1220F124"/>
    <w:rsid w:val="132C387E"/>
    <w:rsid w:val="1384FEC6"/>
    <w:rsid w:val="13A3C53E"/>
    <w:rsid w:val="13B06AA0"/>
    <w:rsid w:val="13B113A1"/>
    <w:rsid w:val="13D62782"/>
    <w:rsid w:val="150B601D"/>
    <w:rsid w:val="15183975"/>
    <w:rsid w:val="1684A38A"/>
    <w:rsid w:val="16BA3FC2"/>
    <w:rsid w:val="17123AD1"/>
    <w:rsid w:val="171F2DFF"/>
    <w:rsid w:val="1730BCB2"/>
    <w:rsid w:val="17D9325F"/>
    <w:rsid w:val="18905076"/>
    <w:rsid w:val="18BAFE60"/>
    <w:rsid w:val="19B3EF5B"/>
    <w:rsid w:val="1A645B6B"/>
    <w:rsid w:val="1ABB6140"/>
    <w:rsid w:val="1B77A3C3"/>
    <w:rsid w:val="1BA50436"/>
    <w:rsid w:val="1BFA40F7"/>
    <w:rsid w:val="1C92357C"/>
    <w:rsid w:val="1CB85904"/>
    <w:rsid w:val="1EEF6121"/>
    <w:rsid w:val="1F59B495"/>
    <w:rsid w:val="1F686178"/>
    <w:rsid w:val="230C7EC5"/>
    <w:rsid w:val="235BC1AE"/>
    <w:rsid w:val="237A7027"/>
    <w:rsid w:val="24F2BA2F"/>
    <w:rsid w:val="2577525B"/>
    <w:rsid w:val="25E4EB3C"/>
    <w:rsid w:val="2732EB63"/>
    <w:rsid w:val="274CB3BE"/>
    <w:rsid w:val="287D9A0B"/>
    <w:rsid w:val="29696F78"/>
    <w:rsid w:val="2A55AA87"/>
    <w:rsid w:val="2D77E3AD"/>
    <w:rsid w:val="2DCF1D1A"/>
    <w:rsid w:val="2E18821C"/>
    <w:rsid w:val="2E9A6E84"/>
    <w:rsid w:val="2E9CDA57"/>
    <w:rsid w:val="2ED677D4"/>
    <w:rsid w:val="306BBC70"/>
    <w:rsid w:val="30CB7B4E"/>
    <w:rsid w:val="3290AD0A"/>
    <w:rsid w:val="32CEB332"/>
    <w:rsid w:val="32EDA0E8"/>
    <w:rsid w:val="336693A1"/>
    <w:rsid w:val="33A92ACC"/>
    <w:rsid w:val="33D7300F"/>
    <w:rsid w:val="342F4487"/>
    <w:rsid w:val="361FEF47"/>
    <w:rsid w:val="3643EC8C"/>
    <w:rsid w:val="36866DC7"/>
    <w:rsid w:val="3691E19D"/>
    <w:rsid w:val="378ACFAD"/>
    <w:rsid w:val="387A9578"/>
    <w:rsid w:val="38B18C8F"/>
    <w:rsid w:val="38E397C7"/>
    <w:rsid w:val="38F4DE31"/>
    <w:rsid w:val="3999DC8D"/>
    <w:rsid w:val="39C54497"/>
    <w:rsid w:val="39E734E4"/>
    <w:rsid w:val="3AD8BC92"/>
    <w:rsid w:val="3B8A6FA0"/>
    <w:rsid w:val="3BF5FE39"/>
    <w:rsid w:val="3D8360B5"/>
    <w:rsid w:val="3DAA4DDB"/>
    <w:rsid w:val="3EEA3868"/>
    <w:rsid w:val="3F4DFEE5"/>
    <w:rsid w:val="41B2EB0B"/>
    <w:rsid w:val="42FAAB05"/>
    <w:rsid w:val="432C8D31"/>
    <w:rsid w:val="433A7501"/>
    <w:rsid w:val="447C0714"/>
    <w:rsid w:val="449E0223"/>
    <w:rsid w:val="44B00394"/>
    <w:rsid w:val="45548714"/>
    <w:rsid w:val="45D09C97"/>
    <w:rsid w:val="46404B27"/>
    <w:rsid w:val="46F0E2ED"/>
    <w:rsid w:val="47E8ABD4"/>
    <w:rsid w:val="492FBD7B"/>
    <w:rsid w:val="49585394"/>
    <w:rsid w:val="49DFF1DA"/>
    <w:rsid w:val="4B804652"/>
    <w:rsid w:val="4BA04C33"/>
    <w:rsid w:val="4D3C1C94"/>
    <w:rsid w:val="4D5ECFAB"/>
    <w:rsid w:val="4E0F93ED"/>
    <w:rsid w:val="4EEF19B0"/>
    <w:rsid w:val="4FEF7951"/>
    <w:rsid w:val="508FBF90"/>
    <w:rsid w:val="50B1F703"/>
    <w:rsid w:val="52093DF3"/>
    <w:rsid w:val="52A253C6"/>
    <w:rsid w:val="532F187B"/>
    <w:rsid w:val="5360B895"/>
    <w:rsid w:val="55424EE5"/>
    <w:rsid w:val="555E2CB4"/>
    <w:rsid w:val="55748029"/>
    <w:rsid w:val="55B57C98"/>
    <w:rsid w:val="562AFDD9"/>
    <w:rsid w:val="5649D6E0"/>
    <w:rsid w:val="583E0631"/>
    <w:rsid w:val="58B6CE5C"/>
    <w:rsid w:val="599A4B24"/>
    <w:rsid w:val="59E26EBE"/>
    <w:rsid w:val="5A170C74"/>
    <w:rsid w:val="5A259285"/>
    <w:rsid w:val="5A83BC18"/>
    <w:rsid w:val="5D4782E0"/>
    <w:rsid w:val="5F435330"/>
    <w:rsid w:val="5F60595E"/>
    <w:rsid w:val="5FDBCB7B"/>
    <w:rsid w:val="6069DB3F"/>
    <w:rsid w:val="60AD98D3"/>
    <w:rsid w:val="6116D213"/>
    <w:rsid w:val="6146BD4C"/>
    <w:rsid w:val="61DC2205"/>
    <w:rsid w:val="61E33065"/>
    <w:rsid w:val="628736C7"/>
    <w:rsid w:val="6375958D"/>
    <w:rsid w:val="63EE013B"/>
    <w:rsid w:val="6431230B"/>
    <w:rsid w:val="645C3577"/>
    <w:rsid w:val="65441438"/>
    <w:rsid w:val="656E91AC"/>
    <w:rsid w:val="65DBB1BF"/>
    <w:rsid w:val="6841D6FB"/>
    <w:rsid w:val="6883C0AB"/>
    <w:rsid w:val="69051E4F"/>
    <w:rsid w:val="6970182F"/>
    <w:rsid w:val="6AD3C9BC"/>
    <w:rsid w:val="6B047ACC"/>
    <w:rsid w:val="6B065555"/>
    <w:rsid w:val="6B96CEF8"/>
    <w:rsid w:val="6BAC8DE6"/>
    <w:rsid w:val="6BC2168B"/>
    <w:rsid w:val="6BEC7655"/>
    <w:rsid w:val="6C81C357"/>
    <w:rsid w:val="6CE0CB15"/>
    <w:rsid w:val="6D4635D8"/>
    <w:rsid w:val="6EB0DCA9"/>
    <w:rsid w:val="6F55457B"/>
    <w:rsid w:val="701A1B98"/>
    <w:rsid w:val="703AF671"/>
    <w:rsid w:val="707B5426"/>
    <w:rsid w:val="71478B41"/>
    <w:rsid w:val="716D777D"/>
    <w:rsid w:val="719BE4C1"/>
    <w:rsid w:val="71B2C3D2"/>
    <w:rsid w:val="724F0313"/>
    <w:rsid w:val="72E7211E"/>
    <w:rsid w:val="72FBACDA"/>
    <w:rsid w:val="73F8C52C"/>
    <w:rsid w:val="749FC708"/>
    <w:rsid w:val="74BDE48C"/>
    <w:rsid w:val="74E61114"/>
    <w:rsid w:val="74E8BED7"/>
    <w:rsid w:val="754372BA"/>
    <w:rsid w:val="755B5B81"/>
    <w:rsid w:val="759289E7"/>
    <w:rsid w:val="788255AB"/>
    <w:rsid w:val="78ACC3F7"/>
    <w:rsid w:val="78B48807"/>
    <w:rsid w:val="78E2FF64"/>
    <w:rsid w:val="790FFE4E"/>
    <w:rsid w:val="793D6F74"/>
    <w:rsid w:val="79D33682"/>
    <w:rsid w:val="7B936796"/>
    <w:rsid w:val="7BC096DA"/>
    <w:rsid w:val="7CC1110A"/>
    <w:rsid w:val="7CEA5CAF"/>
    <w:rsid w:val="7D1467D3"/>
    <w:rsid w:val="7D666F97"/>
    <w:rsid w:val="7DC7E814"/>
    <w:rsid w:val="7E12DD85"/>
    <w:rsid w:val="7E666B7B"/>
    <w:rsid w:val="7F08A59F"/>
    <w:rsid w:val="7FD32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DF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BED"/>
  </w:style>
  <w:style w:type="paragraph" w:styleId="Heading1">
    <w:name w:val="heading 1"/>
    <w:basedOn w:val="Normal"/>
    <w:next w:val="Normal"/>
    <w:link w:val="Heading1Char"/>
    <w:uiPriority w:val="9"/>
    <w:qFormat/>
    <w:rsid w:val="00082E26"/>
    <w:pPr>
      <w:keepNext/>
      <w:keepLines/>
      <w:numPr>
        <w:numId w:val="6"/>
      </w:numPr>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D41076"/>
    <w:pPr>
      <w:keepNext/>
      <w:keepLines/>
      <w:numPr>
        <w:ilvl w:val="1"/>
        <w:numId w:val="6"/>
      </w:numPr>
      <w:spacing w:before="36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numPr>
        <w:ilvl w:val="2"/>
        <w:numId w:val="6"/>
      </w:numPr>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3"/>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D4107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4"/>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H1Bullet">
    <w:name w:val="H1 Bullet"/>
    <w:basedOn w:val="BodyText"/>
    <w:link w:val="H1BulletChar"/>
    <w:qFormat/>
    <w:rsid w:val="004B0517"/>
    <w:pPr>
      <w:numPr>
        <w:numId w:val="5"/>
      </w:numPr>
      <w:tabs>
        <w:tab w:val="left" w:pos="709"/>
      </w:tabs>
    </w:pPr>
  </w:style>
  <w:style w:type="character" w:customStyle="1" w:styleId="H1BulletChar">
    <w:name w:val="H1 Bullet Char"/>
    <w:basedOn w:val="BodyTextChar"/>
    <w:link w:val="H1Bullet"/>
    <w:rsid w:val="004B0517"/>
    <w:rPr>
      <w:rFonts w:ascii="Arial" w:hAnsi="Arial"/>
      <w:color w:val="17365D" w:themeColor="text1"/>
      <w:sz w:val="20"/>
      <w:szCs w:val="24"/>
      <w:lang w:val="en-GB"/>
    </w:rPr>
  </w:style>
  <w:style w:type="paragraph" w:styleId="BodyText">
    <w:name w:val="Body Text"/>
    <w:aliases w:val="H1 Text"/>
    <w:basedOn w:val="Normal"/>
    <w:link w:val="BodyTextChar"/>
    <w:qFormat/>
    <w:rsid w:val="004B0517"/>
    <w:pPr>
      <w:spacing w:before="0" w:after="240" w:line="276" w:lineRule="auto"/>
      <w:jc w:val="both"/>
    </w:pPr>
    <w:rPr>
      <w:rFonts w:ascii="Arial" w:hAnsi="Arial"/>
      <w:color w:val="17365D" w:themeColor="text1"/>
      <w:sz w:val="20"/>
      <w:szCs w:val="24"/>
      <w:lang w:val="en-GB"/>
    </w:rPr>
  </w:style>
  <w:style w:type="character" w:customStyle="1" w:styleId="BodyTextChar">
    <w:name w:val="Body Text Char"/>
    <w:aliases w:val="H1 Text Char"/>
    <w:basedOn w:val="DefaultParagraphFont"/>
    <w:link w:val="BodyText"/>
    <w:rsid w:val="004B0517"/>
    <w:rPr>
      <w:rFonts w:ascii="Arial" w:hAnsi="Arial"/>
      <w:color w:val="17365D" w:themeColor="text1"/>
      <w:sz w:val="20"/>
      <w:szCs w:val="24"/>
      <w:lang w:val="en-GB"/>
    </w:rPr>
  </w:style>
  <w:style w:type="paragraph" w:customStyle="1" w:styleId="TableTexgt">
    <w:name w:val="Table Texgt"/>
    <w:basedOn w:val="BodyText"/>
    <w:link w:val="TableTexgtChar"/>
    <w:qFormat/>
    <w:rsid w:val="00392517"/>
    <w:pPr>
      <w:spacing w:before="60" w:after="60"/>
      <w:jc w:val="left"/>
    </w:pPr>
  </w:style>
  <w:style w:type="character" w:customStyle="1" w:styleId="TableTexgtChar">
    <w:name w:val="Table Texgt Char"/>
    <w:basedOn w:val="BodyTextChar"/>
    <w:link w:val="TableTexgt"/>
    <w:rsid w:val="00392517"/>
    <w:rPr>
      <w:rFonts w:ascii="Arial" w:hAnsi="Arial"/>
      <w:color w:val="17365D" w:themeColor="text1"/>
      <w:sz w:val="20"/>
      <w:szCs w:val="24"/>
      <w:lang w:val="en-GB"/>
    </w:rPr>
  </w:style>
  <w:style w:type="paragraph" w:customStyle="1" w:styleId="TableHeading">
    <w:name w:val="Table Heading"/>
    <w:basedOn w:val="Normal"/>
    <w:link w:val="TableHeadingChar"/>
    <w:qFormat/>
    <w:rsid w:val="00682B6C"/>
    <w:pPr>
      <w:tabs>
        <w:tab w:val="left" w:pos="709"/>
      </w:tabs>
      <w:spacing w:before="60" w:after="60" w:line="276" w:lineRule="auto"/>
      <w:jc w:val="center"/>
    </w:pPr>
    <w:rPr>
      <w:rFonts w:ascii="Arial" w:hAnsi="Arial"/>
      <w:b/>
      <w:color w:val="1F4670"/>
    </w:rPr>
  </w:style>
  <w:style w:type="character" w:customStyle="1" w:styleId="TableHeadingChar">
    <w:name w:val="Table Heading Char"/>
    <w:basedOn w:val="DefaultParagraphFont"/>
    <w:link w:val="TableHeading"/>
    <w:rsid w:val="00682B6C"/>
    <w:rPr>
      <w:rFonts w:ascii="Arial" w:hAnsi="Arial"/>
      <w:b/>
      <w:color w:val="1F4670"/>
    </w:rPr>
  </w:style>
  <w:style w:type="character" w:styleId="CommentReference">
    <w:name w:val="annotation reference"/>
    <w:basedOn w:val="DefaultParagraphFont"/>
    <w:uiPriority w:val="99"/>
    <w:semiHidden/>
    <w:unhideWhenUsed/>
    <w:rsid w:val="00A820D6"/>
    <w:rPr>
      <w:sz w:val="16"/>
      <w:szCs w:val="16"/>
    </w:rPr>
  </w:style>
  <w:style w:type="paragraph" w:styleId="CommentText">
    <w:name w:val="annotation text"/>
    <w:basedOn w:val="Normal"/>
    <w:link w:val="CommentTextChar"/>
    <w:uiPriority w:val="99"/>
    <w:semiHidden/>
    <w:unhideWhenUsed/>
    <w:rsid w:val="00A820D6"/>
    <w:pPr>
      <w:spacing w:line="240" w:lineRule="auto"/>
    </w:pPr>
    <w:rPr>
      <w:sz w:val="20"/>
      <w:szCs w:val="20"/>
    </w:rPr>
  </w:style>
  <w:style w:type="character" w:customStyle="1" w:styleId="CommentTextChar">
    <w:name w:val="Comment Text Char"/>
    <w:basedOn w:val="DefaultParagraphFont"/>
    <w:link w:val="CommentText"/>
    <w:uiPriority w:val="99"/>
    <w:semiHidden/>
    <w:rsid w:val="00A820D6"/>
    <w:rPr>
      <w:sz w:val="20"/>
      <w:szCs w:val="20"/>
    </w:rPr>
  </w:style>
  <w:style w:type="paragraph" w:styleId="CommentSubject">
    <w:name w:val="annotation subject"/>
    <w:basedOn w:val="CommentText"/>
    <w:next w:val="CommentText"/>
    <w:link w:val="CommentSubjectChar"/>
    <w:uiPriority w:val="99"/>
    <w:semiHidden/>
    <w:unhideWhenUsed/>
    <w:rsid w:val="00A820D6"/>
    <w:rPr>
      <w:b/>
      <w:bCs/>
    </w:rPr>
  </w:style>
  <w:style w:type="character" w:customStyle="1" w:styleId="CommentSubjectChar">
    <w:name w:val="Comment Subject Char"/>
    <w:basedOn w:val="CommentTextChar"/>
    <w:link w:val="CommentSubject"/>
    <w:uiPriority w:val="99"/>
    <w:semiHidden/>
    <w:rsid w:val="00A820D6"/>
    <w:rPr>
      <w:b/>
      <w:bCs/>
      <w:sz w:val="20"/>
      <w:szCs w:val="20"/>
    </w:rPr>
  </w:style>
  <w:style w:type="character" w:customStyle="1" w:styleId="UnresolvedMention1">
    <w:name w:val="Unresolved Mention1"/>
    <w:basedOn w:val="DefaultParagraphFont"/>
    <w:uiPriority w:val="99"/>
    <w:semiHidden/>
    <w:unhideWhenUsed/>
    <w:rsid w:val="00686018"/>
    <w:rPr>
      <w:color w:val="605E5C"/>
      <w:shd w:val="clear" w:color="auto" w:fill="E1DFDD"/>
    </w:rPr>
  </w:style>
  <w:style w:type="character" w:customStyle="1" w:styleId="Mention1">
    <w:name w:val="Mention1"/>
    <w:basedOn w:val="DefaultParagraphFont"/>
    <w:uiPriority w:val="99"/>
    <w:unhideWhenUsed/>
    <w:rsid w:val="00E5769E"/>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CB3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5865">
      <w:bodyDiv w:val="1"/>
      <w:marLeft w:val="0"/>
      <w:marRight w:val="0"/>
      <w:marTop w:val="0"/>
      <w:marBottom w:val="0"/>
      <w:divBdr>
        <w:top w:val="none" w:sz="0" w:space="0" w:color="auto"/>
        <w:left w:val="none" w:sz="0" w:space="0" w:color="auto"/>
        <w:bottom w:val="none" w:sz="0" w:space="0" w:color="auto"/>
        <w:right w:val="none" w:sz="0" w:space="0" w:color="auto"/>
      </w:divBdr>
    </w:div>
    <w:div w:id="19514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rpansa.gov.au/regulation-and-licensing/regulation/about-regulatory-services/why-we-regulate/arpans-legislation" TargetMode="External"/><Relationship Id="rId26" Type="http://schemas.openxmlformats.org/officeDocument/2006/relationships/hyperlink" Target="mailto:NRWMF.Support@arpansa.gov.au" TargetMode="External"/><Relationship Id="rId3" Type="http://schemas.openxmlformats.org/officeDocument/2006/relationships/customXml" Target="../customXml/item3.xml"/><Relationship Id="rId21" Type="http://schemas.openxmlformats.org/officeDocument/2006/relationships/hyperlink" Target="https://www.environment.gov.au/epbc/about"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mailto:NRWMFsupport@arpansa.gov.au"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nvironment.gov.au/epbc/abou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NRWMFsupportRHSB@arpansa.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egislation.gov.au/Series/C2004A03712"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legislation.gov.au/Details/C2012A0002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rpansa.gov.au/regulation-and-licensing/regulatory-publications/radiation-protection-series/codes-and-standards/rpsc3" TargetMode="External"/><Relationship Id="rId27" Type="http://schemas.openxmlformats.org/officeDocument/2006/relationships/header" Target="header4.xml"/><Relationship Id="rId30"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3" ma:contentTypeDescription="Create a new document." ma:contentTypeScope="" ma:versionID="0f5cd1f906b2af7109fd14966143ad3c">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54e2a712bcd18371d565cc698074668c"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DA690A5-05B8-4D1C-9563-DF6CD1BC7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D1AF2-0B7F-4438-A053-BDF813760858}">
  <ds:schemaRefs>
    <ds:schemaRef ds:uri="http://schemas.microsoft.com/sharepoint/v3/contenttype/forms"/>
  </ds:schemaRefs>
</ds:datastoreItem>
</file>

<file path=customXml/itemProps3.xml><?xml version="1.0" encoding="utf-8"?>
<ds:datastoreItem xmlns:ds="http://schemas.openxmlformats.org/officeDocument/2006/customXml" ds:itemID="{D25D818A-8742-4641-8F75-BB7F834E4D70}">
  <ds:schemaRefs>
    <ds:schemaRef ds:uri="http://purl.org/dc/terms/"/>
    <ds:schemaRef ds:uri="http://schemas.openxmlformats.org/package/2006/metadata/core-properties"/>
    <ds:schemaRef ds:uri="16b66797-d361-45c1-aa90-bc5e3fc2723c"/>
    <ds:schemaRef ds:uri="http://schemas.microsoft.com/office/2006/documentManagement/types"/>
    <ds:schemaRef ds:uri="http://schemas.microsoft.com/office/infopath/2007/PartnerControls"/>
    <ds:schemaRef ds:uri="http://purl.org/dc/elements/1.1/"/>
    <ds:schemaRef ds:uri="http://schemas.microsoft.com/office/2006/metadata/properties"/>
    <ds:schemaRef ds:uri="96871ce3-3694-452a-a3bd-fd8f437a6f33"/>
    <ds:schemaRef ds:uri="http://www.w3.org/XML/1998/namespace"/>
    <ds:schemaRef ds:uri="http://purl.org/dc/dcmitype/"/>
  </ds:schemaRefs>
</ds:datastoreItem>
</file>

<file path=customXml/itemProps4.xml><?xml version="1.0" encoding="utf-8"?>
<ds:datastoreItem xmlns:ds="http://schemas.openxmlformats.org/officeDocument/2006/customXml" ds:itemID="{38C54FCB-A091-4AE3-989E-2239B9A7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ARPANSA DAWE - Communications Protocol</dc:title>
  <dc:subject/>
  <dc:creator/>
  <cp:keywords/>
  <cp:lastModifiedBy/>
  <cp:revision>1</cp:revision>
  <dcterms:created xsi:type="dcterms:W3CDTF">2021-02-03T04:56:00Z</dcterms:created>
  <dcterms:modified xsi:type="dcterms:W3CDTF">2021-02-03T04:56:00Z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