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E874" w14:textId="3A631B6A" w:rsidR="00570B3E" w:rsidRPr="00F54A91" w:rsidRDefault="00F54A91" w:rsidP="00841911">
      <w:pPr>
        <w:pStyle w:val="Title"/>
        <w:rPr>
          <w:sz w:val="36"/>
          <w:szCs w:val="36"/>
        </w:rPr>
      </w:pPr>
      <w:r w:rsidRPr="00F54A91">
        <w:rPr>
          <w:sz w:val="36"/>
          <w:szCs w:val="36"/>
        </w:rPr>
        <w:t>S</w:t>
      </w:r>
      <w:r w:rsidR="00570B3E" w:rsidRPr="00F54A91">
        <w:rPr>
          <w:sz w:val="36"/>
          <w:szCs w:val="36"/>
        </w:rPr>
        <w:t>e</w:t>
      </w:r>
      <w:r w:rsidRPr="00F54A91">
        <w:rPr>
          <w:sz w:val="36"/>
          <w:szCs w:val="36"/>
        </w:rPr>
        <w:t>nate Continuing Order No 12 File Listing – January – June 2022</w:t>
      </w:r>
    </w:p>
    <w:p w14:paraId="341630F3" w14:textId="4A27E795" w:rsidR="004577AE" w:rsidRDefault="004577AE" w:rsidP="00211B48">
      <w:pPr>
        <w:rPr>
          <w:i/>
        </w:rPr>
      </w:pPr>
    </w:p>
    <w:tbl>
      <w:tblPr>
        <w:tblStyle w:val="GenericARPANSA"/>
        <w:tblW w:w="14572" w:type="dxa"/>
        <w:tblLook w:val="04A0" w:firstRow="1" w:lastRow="0" w:firstColumn="1" w:lastColumn="0" w:noHBand="0" w:noVBand="1"/>
      </w:tblPr>
      <w:tblGrid>
        <w:gridCol w:w="2547"/>
        <w:gridCol w:w="12025"/>
      </w:tblGrid>
      <w:tr w:rsidR="00F54A91" w14:paraId="2F4D12F7" w14:textId="77777777" w:rsidTr="00F54A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</w:tcPr>
          <w:p w14:paraId="5260A43B" w14:textId="052B6470" w:rsidR="00F54A91" w:rsidRDefault="00F54A91" w:rsidP="0086063C">
            <w:pPr>
              <w:pStyle w:val="Tabletext"/>
            </w:pPr>
            <w:r>
              <w:t>Record Number</w:t>
            </w:r>
          </w:p>
        </w:tc>
        <w:tc>
          <w:tcPr>
            <w:tcW w:w="12025" w:type="dxa"/>
          </w:tcPr>
          <w:p w14:paraId="204FC534" w14:textId="5BA6A789" w:rsidR="00F54A91" w:rsidRPr="00F54A91" w:rsidRDefault="00F54A91" w:rsidP="00F54A91">
            <w:pPr>
              <w:pStyle w:val="Tabletext"/>
              <w:rPr>
                <w:b w:val="0"/>
              </w:rPr>
            </w:pPr>
            <w:r>
              <w:t>Title</w:t>
            </w:r>
          </w:p>
        </w:tc>
      </w:tr>
      <w:tr w:rsidR="00F54A91" w14:paraId="220CC28A" w14:textId="77777777" w:rsidTr="00F54A91">
        <w:tc>
          <w:tcPr>
            <w:tcW w:w="2547" w:type="dxa"/>
          </w:tcPr>
          <w:p w14:paraId="3ADD549D" w14:textId="7384802F" w:rsidR="00F54A91" w:rsidRPr="00F54A91" w:rsidRDefault="00F54A91" w:rsidP="00F54A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2022/00050</w:t>
            </w:r>
          </w:p>
        </w:tc>
        <w:tc>
          <w:tcPr>
            <w:tcW w:w="12025" w:type="dxa"/>
          </w:tcPr>
          <w:p w14:paraId="68550E26" w14:textId="712AED4B" w:rsidR="00F54A91" w:rsidRDefault="00F54A91" w:rsidP="00F54A91">
            <w:pPr>
              <w:pStyle w:val="Tabletext"/>
              <w:jc w:val="left"/>
            </w:pPr>
            <w:r w:rsidRPr="00F54A91">
              <w:t>COMMUNITY RELATIONS - Marketing - Social Media Posts - 2022</w:t>
            </w:r>
          </w:p>
        </w:tc>
      </w:tr>
      <w:tr w:rsidR="00F54A91" w14:paraId="144582D7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47" w:type="dxa"/>
          </w:tcPr>
          <w:p w14:paraId="5E8FEFD6" w14:textId="6093FE99" w:rsidR="00F54A91" w:rsidRDefault="00F54A91" w:rsidP="00F54A91">
            <w:pPr>
              <w:pStyle w:val="Tabletext"/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2022/00287</w:t>
            </w:r>
          </w:p>
        </w:tc>
        <w:tc>
          <w:tcPr>
            <w:tcW w:w="12025" w:type="dxa"/>
          </w:tcPr>
          <w:p w14:paraId="5E9EFC64" w14:textId="289B1B22" w:rsidR="00F54A91" w:rsidRDefault="00F54A91" w:rsidP="00F54A91">
            <w:pPr>
              <w:pStyle w:val="Tabletext"/>
              <w:jc w:val="left"/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COMMUNITY RELATIONS - Media Relations - General Media Enquiries - 2022</w:t>
            </w:r>
          </w:p>
        </w:tc>
      </w:tr>
      <w:tr w:rsidR="00F54A91" w:rsidRPr="00F54A91" w14:paraId="64925A85" w14:textId="77777777" w:rsidTr="00F54A91">
        <w:trPr>
          <w:trHeight w:val="300"/>
        </w:trPr>
        <w:tc>
          <w:tcPr>
            <w:tcW w:w="2547" w:type="dxa"/>
            <w:hideMark/>
          </w:tcPr>
          <w:p w14:paraId="6335D7F4" w14:textId="246484AA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2022/00121</w:t>
            </w:r>
          </w:p>
        </w:tc>
        <w:tc>
          <w:tcPr>
            <w:tcW w:w="12025" w:type="dxa"/>
            <w:hideMark/>
          </w:tcPr>
          <w:p w14:paraId="23AAA540" w14:textId="69CAAC65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Advice - Legislation amendments 2022</w:t>
            </w:r>
          </w:p>
        </w:tc>
      </w:tr>
      <w:tr w:rsidR="00F54A91" w:rsidRPr="00F54A91" w14:paraId="49847992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5DA78B16" w14:textId="22D0740F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2022/00117</w:t>
            </w:r>
          </w:p>
        </w:tc>
        <w:tc>
          <w:tcPr>
            <w:tcW w:w="12025" w:type="dxa"/>
            <w:hideMark/>
          </w:tcPr>
          <w:p w14:paraId="7F8FC4F9" w14:textId="73D59A59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Advice - Quarterly reports - 2022</w:t>
            </w:r>
          </w:p>
        </w:tc>
      </w:tr>
      <w:tr w:rsidR="00F54A91" w:rsidRPr="00F54A91" w14:paraId="16DAE6EF" w14:textId="77777777" w:rsidTr="00F54A91">
        <w:trPr>
          <w:trHeight w:val="300"/>
        </w:trPr>
        <w:tc>
          <w:tcPr>
            <w:tcW w:w="2547" w:type="dxa"/>
            <w:hideMark/>
          </w:tcPr>
          <w:p w14:paraId="7A38AC47" w14:textId="63CDF055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2022/00212</w:t>
            </w:r>
          </w:p>
        </w:tc>
        <w:tc>
          <w:tcPr>
            <w:tcW w:w="12025" w:type="dxa"/>
            <w:hideMark/>
          </w:tcPr>
          <w:p w14:paraId="6B36229E" w14:textId="36ECAEC4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Advice - RHC - Minutes and workbooks</w:t>
            </w:r>
          </w:p>
        </w:tc>
      </w:tr>
      <w:tr w:rsidR="00F54A91" w:rsidRPr="00F54A91" w14:paraId="32A08318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66DA2913" w14:textId="6B6DD2F1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2022/00082</w:t>
            </w:r>
          </w:p>
        </w:tc>
        <w:tc>
          <w:tcPr>
            <w:tcW w:w="12025" w:type="dxa"/>
            <w:hideMark/>
          </w:tcPr>
          <w:p w14:paraId="5A66BE54" w14:textId="60C9F1E9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Liaison - Consultation on draft National Strategy for Radiation Safety - ARPANSA submission</w:t>
            </w:r>
          </w:p>
        </w:tc>
      </w:tr>
      <w:tr w:rsidR="00F54A91" w:rsidRPr="00F54A91" w14:paraId="3174E5D9" w14:textId="77777777" w:rsidTr="00F54A91">
        <w:trPr>
          <w:trHeight w:val="300"/>
        </w:trPr>
        <w:tc>
          <w:tcPr>
            <w:tcW w:w="2547" w:type="dxa"/>
            <w:hideMark/>
          </w:tcPr>
          <w:p w14:paraId="52D1FCBF" w14:textId="7B0665EF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2022/00131</w:t>
            </w:r>
          </w:p>
        </w:tc>
        <w:tc>
          <w:tcPr>
            <w:tcW w:w="12025" w:type="dxa"/>
            <w:hideMark/>
          </w:tcPr>
          <w:p w14:paraId="5CD9FABC" w14:textId="662C9AE0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Committees - United Nations Scientific Committee on the Effects of Atomic Radiation (UNSCEAR) – 69th Session</w:t>
            </w:r>
          </w:p>
        </w:tc>
      </w:tr>
      <w:tr w:rsidR="00F54A91" w:rsidRPr="00F54A91" w14:paraId="6A776F20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784976EE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2022/00285</w:t>
            </w:r>
          </w:p>
        </w:tc>
        <w:tc>
          <w:tcPr>
            <w:tcW w:w="12025" w:type="dxa"/>
            <w:hideMark/>
          </w:tcPr>
          <w:p w14:paraId="356478B4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INTERNATIONAL RELATIONS - Liaison - Joint Convention – Fourth Extraordinary Meeting – May 2022</w:t>
            </w:r>
          </w:p>
        </w:tc>
      </w:tr>
      <w:tr w:rsidR="00F54A91" w:rsidRPr="00F54A91" w14:paraId="0769B64D" w14:textId="77777777" w:rsidTr="00F54A91">
        <w:trPr>
          <w:trHeight w:val="600"/>
        </w:trPr>
        <w:tc>
          <w:tcPr>
            <w:tcW w:w="2547" w:type="dxa"/>
            <w:hideMark/>
          </w:tcPr>
          <w:p w14:paraId="02EF0162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2022/00143</w:t>
            </w:r>
          </w:p>
        </w:tc>
        <w:tc>
          <w:tcPr>
            <w:tcW w:w="12025" w:type="dxa"/>
            <w:hideMark/>
          </w:tcPr>
          <w:p w14:paraId="2614CF84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NATIONAL UNIFORMITY - Incident Registers - Australian Radiation Incident Register - Australian Radiation Incident Register - Noggin Migration Project 2022</w:t>
            </w:r>
          </w:p>
        </w:tc>
      </w:tr>
      <w:tr w:rsidR="00F54A91" w:rsidRPr="00F54A91" w14:paraId="10EB758D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7D836D0E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2022/00209</w:t>
            </w:r>
          </w:p>
        </w:tc>
        <w:tc>
          <w:tcPr>
            <w:tcW w:w="12025" w:type="dxa"/>
            <w:hideMark/>
          </w:tcPr>
          <w:p w14:paraId="35FB9E0F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PROCUREMENT - Acquisition - Purchase of Liquid Scintillation Counter</w:t>
            </w:r>
          </w:p>
        </w:tc>
      </w:tr>
      <w:tr w:rsidR="00F54A91" w:rsidRPr="00F54A91" w14:paraId="5B75CDAF" w14:textId="77777777" w:rsidTr="00F54A91">
        <w:trPr>
          <w:trHeight w:val="300"/>
        </w:trPr>
        <w:tc>
          <w:tcPr>
            <w:tcW w:w="2547" w:type="dxa"/>
            <w:hideMark/>
          </w:tcPr>
          <w:p w14:paraId="34095C5E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2022/00629</w:t>
            </w:r>
          </w:p>
        </w:tc>
        <w:tc>
          <w:tcPr>
            <w:tcW w:w="12025" w:type="dxa"/>
            <w:hideMark/>
          </w:tcPr>
          <w:p w14:paraId="66295A30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PROCUREMENT - Acquisition - Robotics Project</w:t>
            </w:r>
          </w:p>
        </w:tc>
      </w:tr>
      <w:tr w:rsidR="00F54A91" w:rsidRPr="00F54A91" w14:paraId="43270265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5160A224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2022/00325</w:t>
            </w:r>
          </w:p>
        </w:tc>
        <w:tc>
          <w:tcPr>
            <w:tcW w:w="12025" w:type="dxa"/>
            <w:hideMark/>
          </w:tcPr>
          <w:p w14:paraId="03392AAE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PROCUREMENT - Agreements - Contract with xxx </w:t>
            </w:r>
            <w:proofErr w:type="spellStart"/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xxx</w:t>
            </w:r>
            <w:proofErr w:type="spellEnd"/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PRO 0044</w:t>
            </w:r>
          </w:p>
        </w:tc>
      </w:tr>
      <w:tr w:rsidR="00F54A91" w:rsidRPr="00F54A91" w14:paraId="7C320E4D" w14:textId="77777777" w:rsidTr="00F54A91">
        <w:trPr>
          <w:trHeight w:val="300"/>
        </w:trPr>
        <w:tc>
          <w:tcPr>
            <w:tcW w:w="2547" w:type="dxa"/>
            <w:hideMark/>
          </w:tcPr>
          <w:p w14:paraId="4A93A47A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2022/00052</w:t>
            </w:r>
          </w:p>
        </w:tc>
        <w:tc>
          <w:tcPr>
            <w:tcW w:w="12025" w:type="dxa"/>
            <w:hideMark/>
          </w:tcPr>
          <w:p w14:paraId="1D19A740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PUBLICATION - Production - ARPANSA Quarterly Reports 2022</w:t>
            </w:r>
          </w:p>
        </w:tc>
      </w:tr>
      <w:tr w:rsidR="00F54A91" w:rsidRPr="00F54A91" w14:paraId="499451B1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06F8D927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2022/00253</w:t>
            </w:r>
          </w:p>
        </w:tc>
        <w:tc>
          <w:tcPr>
            <w:tcW w:w="12025" w:type="dxa"/>
            <w:hideMark/>
          </w:tcPr>
          <w:p w14:paraId="13AF5D20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HEALTH - Emergency Preparedness and Response - 3-Current Operations - 2022-04-NPW Visit WA</w:t>
            </w:r>
          </w:p>
        </w:tc>
      </w:tr>
      <w:tr w:rsidR="00F54A91" w:rsidRPr="00F54A91" w14:paraId="69FD0E0F" w14:textId="77777777" w:rsidTr="00F54A91">
        <w:trPr>
          <w:trHeight w:val="300"/>
        </w:trPr>
        <w:tc>
          <w:tcPr>
            <w:tcW w:w="2547" w:type="dxa"/>
            <w:hideMark/>
          </w:tcPr>
          <w:p w14:paraId="5A0ECE90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2022/00055</w:t>
            </w:r>
          </w:p>
        </w:tc>
        <w:tc>
          <w:tcPr>
            <w:tcW w:w="12025" w:type="dxa"/>
            <w:hideMark/>
          </w:tcPr>
          <w:p w14:paraId="05174D4C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HEALTH - Primary Standards - Reports</w:t>
            </w:r>
          </w:p>
        </w:tc>
      </w:tr>
      <w:tr w:rsidR="00F54A91" w:rsidRPr="00F54A91" w14:paraId="0DC5468F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2C115128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2022/00276</w:t>
            </w:r>
          </w:p>
        </w:tc>
        <w:tc>
          <w:tcPr>
            <w:tcW w:w="12025" w:type="dxa"/>
            <w:hideMark/>
          </w:tcPr>
          <w:p w14:paraId="2F63411A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ANSTO - Request for Special Arrangement of 2400 Type B(U) Overpack for transport of Foss Therapy Services 109CR irradiators to ANSTO Lucas Heights</w:t>
            </w:r>
          </w:p>
        </w:tc>
      </w:tr>
      <w:tr w:rsidR="00F54A91" w:rsidRPr="00F54A91" w14:paraId="037FEA9D" w14:textId="77777777" w:rsidTr="00F54A91">
        <w:trPr>
          <w:trHeight w:val="300"/>
        </w:trPr>
        <w:tc>
          <w:tcPr>
            <w:tcW w:w="2547" w:type="dxa"/>
            <w:hideMark/>
          </w:tcPr>
          <w:p w14:paraId="7C6473F6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2022/00008</w:t>
            </w:r>
          </w:p>
        </w:tc>
        <w:tc>
          <w:tcPr>
            <w:tcW w:w="12025" w:type="dxa"/>
            <w:hideMark/>
          </w:tcPr>
          <w:p w14:paraId="34C1A266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Disposal Requests - 2022</w:t>
            </w:r>
          </w:p>
        </w:tc>
      </w:tr>
      <w:tr w:rsidR="00F54A91" w:rsidRPr="00F54A91" w14:paraId="6D42A298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5D584E6B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2022/00152</w:t>
            </w:r>
          </w:p>
        </w:tc>
        <w:tc>
          <w:tcPr>
            <w:tcW w:w="12025" w:type="dxa"/>
            <w:hideMark/>
          </w:tcPr>
          <w:p w14:paraId="1FC5405B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Facility Licence F0046 - ARPANSA Linear Accelerator and Teletherapy Laboratory - Request for exemption for the Decommissioning and Disposing of the Elekta Synergy 151743 research linear accelerator under Section 43(2).</w:t>
            </w:r>
          </w:p>
        </w:tc>
      </w:tr>
      <w:tr w:rsidR="00F54A91" w:rsidRPr="00F54A91" w14:paraId="100184CC" w14:textId="77777777" w:rsidTr="00F54A91">
        <w:trPr>
          <w:trHeight w:val="600"/>
        </w:trPr>
        <w:tc>
          <w:tcPr>
            <w:tcW w:w="2547" w:type="dxa"/>
            <w:hideMark/>
          </w:tcPr>
          <w:p w14:paraId="3064A29F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2022/00185</w:t>
            </w:r>
          </w:p>
        </w:tc>
        <w:tc>
          <w:tcPr>
            <w:tcW w:w="12025" w:type="dxa"/>
            <w:hideMark/>
          </w:tcPr>
          <w:p w14:paraId="1FBF7BEA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Facility Licence F0157 - ANSTO - OPAL Reactor - Section 63 Submission - E0391 Manual Closing of PCS Flap Valves prior to PCS Pump Start -Revised</w:t>
            </w:r>
          </w:p>
        </w:tc>
      </w:tr>
      <w:tr w:rsidR="00F54A91" w:rsidRPr="00F54A91" w14:paraId="417DBBDC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25502FD9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2022/00633</w:t>
            </w:r>
          </w:p>
        </w:tc>
        <w:tc>
          <w:tcPr>
            <w:tcW w:w="12025" w:type="dxa"/>
            <w:hideMark/>
          </w:tcPr>
          <w:p w14:paraId="104851FB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REGULATION - Assessment - Facility Licence F0157 - ANSTO - OPAL Reactor - Validation of the ASN Approval Certificate for the TN-MTR Package and Package design approval for the cask with serial number TN-MTR 05 </w:t>
            </w:r>
          </w:p>
        </w:tc>
      </w:tr>
      <w:tr w:rsidR="00F54A91" w:rsidRPr="00F54A91" w14:paraId="48F17309" w14:textId="77777777" w:rsidTr="00F54A91">
        <w:trPr>
          <w:trHeight w:val="600"/>
        </w:trPr>
        <w:tc>
          <w:tcPr>
            <w:tcW w:w="2547" w:type="dxa"/>
            <w:hideMark/>
          </w:tcPr>
          <w:p w14:paraId="0F9CD12C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2022/00363</w:t>
            </w:r>
          </w:p>
        </w:tc>
        <w:tc>
          <w:tcPr>
            <w:tcW w:w="12025" w:type="dxa"/>
            <w:hideMark/>
          </w:tcPr>
          <w:p w14:paraId="0E114E31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REGULATION - Assessment - Facility Licence F0251 </w:t>
            </w:r>
            <w:proofErr w:type="gramStart"/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-  Section</w:t>
            </w:r>
            <w:proofErr w:type="gramEnd"/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63 Submission - Characterisation of the vault and possible airborne release of radioactivity</w:t>
            </w:r>
          </w:p>
        </w:tc>
      </w:tr>
      <w:tr w:rsidR="00F54A91" w:rsidRPr="00F54A91" w14:paraId="660EDA31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71D6F3D0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2022/00103</w:t>
            </w:r>
          </w:p>
        </w:tc>
        <w:tc>
          <w:tcPr>
            <w:tcW w:w="12025" w:type="dxa"/>
            <w:hideMark/>
          </w:tcPr>
          <w:p w14:paraId="5E5460B5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REGULATION - Assessment - Facility Licence F0271 - ANSTO – Australian Synchrotron – Request for exemption from siting – a new 5 MeV </w:t>
            </w:r>
            <w:proofErr w:type="spellStart"/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linac</w:t>
            </w:r>
            <w:proofErr w:type="spellEnd"/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accelerator   </w:t>
            </w:r>
          </w:p>
        </w:tc>
      </w:tr>
      <w:tr w:rsidR="00F54A91" w:rsidRPr="00F54A91" w14:paraId="0120BD32" w14:textId="77777777" w:rsidTr="00F54A91">
        <w:trPr>
          <w:trHeight w:val="600"/>
        </w:trPr>
        <w:tc>
          <w:tcPr>
            <w:tcW w:w="2547" w:type="dxa"/>
            <w:hideMark/>
          </w:tcPr>
          <w:p w14:paraId="62D56CDB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2022/00062</w:t>
            </w:r>
          </w:p>
        </w:tc>
        <w:tc>
          <w:tcPr>
            <w:tcW w:w="12025" w:type="dxa"/>
            <w:hideMark/>
          </w:tcPr>
          <w:p w14:paraId="30BDEC58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Facility Licence F0271 - ANSTO Australian Synchrotron - Section 63 Submission - Breast CT imaging of human volunteers on the Imaging and Medical Beamline</w:t>
            </w:r>
          </w:p>
        </w:tc>
      </w:tr>
      <w:tr w:rsidR="00F54A91" w:rsidRPr="00F54A91" w14:paraId="38AFD4CA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6006D6BE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2022/00389</w:t>
            </w:r>
          </w:p>
        </w:tc>
        <w:tc>
          <w:tcPr>
            <w:tcW w:w="12025" w:type="dxa"/>
            <w:hideMark/>
          </w:tcPr>
          <w:p w14:paraId="01691DFB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REGULATION - Assessment - Facility Licence F0271 - ANSTO Australian Synchrotron - Section 63 Submission - to allow the construction, commissioning and use of a new beamline, the </w:t>
            </w:r>
            <w:proofErr w:type="spellStart"/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BioSAXS</w:t>
            </w:r>
            <w:proofErr w:type="spellEnd"/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beamline.</w:t>
            </w:r>
          </w:p>
        </w:tc>
      </w:tr>
      <w:tr w:rsidR="00F54A91" w:rsidRPr="00F54A91" w14:paraId="514AF2EF" w14:textId="77777777" w:rsidTr="00F54A91">
        <w:trPr>
          <w:trHeight w:val="600"/>
        </w:trPr>
        <w:tc>
          <w:tcPr>
            <w:tcW w:w="2547" w:type="dxa"/>
            <w:hideMark/>
          </w:tcPr>
          <w:p w14:paraId="4C832279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2022/00216</w:t>
            </w:r>
          </w:p>
        </w:tc>
        <w:tc>
          <w:tcPr>
            <w:tcW w:w="12025" w:type="dxa"/>
            <w:hideMark/>
          </w:tcPr>
          <w:p w14:paraId="5DCE6022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Facility Licence F0271 - ANSTO Australian Synchrotron - Section 63 Submission -to amend licence to allow the construction, commissioning and use of new beamlines, the MEX1 and MEX2 beamlines</w:t>
            </w:r>
          </w:p>
        </w:tc>
      </w:tr>
      <w:tr w:rsidR="00F54A91" w:rsidRPr="00F54A91" w14:paraId="0C81872B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43569AF5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2022/00190</w:t>
            </w:r>
          </w:p>
        </w:tc>
        <w:tc>
          <w:tcPr>
            <w:tcW w:w="12025" w:type="dxa"/>
            <w:hideMark/>
          </w:tcPr>
          <w:p w14:paraId="6C838490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REGULATION - Assessment - Facility Licence F0339 ANSTO </w:t>
            </w:r>
            <w:proofErr w:type="gramStart"/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-  ILWCI</w:t>
            </w:r>
            <w:proofErr w:type="gramEnd"/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Facility Siting licence</w:t>
            </w:r>
          </w:p>
        </w:tc>
      </w:tr>
      <w:tr w:rsidR="00F54A91" w:rsidRPr="00F54A91" w14:paraId="2B7A371E" w14:textId="77777777" w:rsidTr="00F54A91">
        <w:trPr>
          <w:trHeight w:val="300"/>
        </w:trPr>
        <w:tc>
          <w:tcPr>
            <w:tcW w:w="2547" w:type="dxa"/>
            <w:hideMark/>
          </w:tcPr>
          <w:p w14:paraId="7BE1A369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2022/00074</w:t>
            </w:r>
          </w:p>
        </w:tc>
        <w:tc>
          <w:tcPr>
            <w:tcW w:w="12025" w:type="dxa"/>
            <w:hideMark/>
          </w:tcPr>
          <w:p w14:paraId="1A46DC32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Licence Holder Forum - ANU - 25 May 2022</w:t>
            </w:r>
          </w:p>
        </w:tc>
      </w:tr>
      <w:tr w:rsidR="00F54A91" w:rsidRPr="00F54A91" w14:paraId="163E74BF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0AA14248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2022/00110</w:t>
            </w:r>
          </w:p>
        </w:tc>
        <w:tc>
          <w:tcPr>
            <w:tcW w:w="12025" w:type="dxa"/>
            <w:hideMark/>
          </w:tcPr>
          <w:p w14:paraId="67788976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Request for Shipment Approval for movement of the TN81 Type B(U)F container for Return of Reprocessed Intermediate Level Waste from the United Kingdom along Australian roads</w:t>
            </w:r>
          </w:p>
        </w:tc>
      </w:tr>
      <w:tr w:rsidR="00F54A91" w:rsidRPr="00F54A91" w14:paraId="309861ED" w14:textId="77777777" w:rsidTr="00F54A91">
        <w:trPr>
          <w:trHeight w:val="300"/>
        </w:trPr>
        <w:tc>
          <w:tcPr>
            <w:tcW w:w="2547" w:type="dxa"/>
            <w:hideMark/>
          </w:tcPr>
          <w:p w14:paraId="7511870B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2022/00214</w:t>
            </w:r>
          </w:p>
        </w:tc>
        <w:tc>
          <w:tcPr>
            <w:tcW w:w="12025" w:type="dxa"/>
            <w:hideMark/>
          </w:tcPr>
          <w:p w14:paraId="3C76B206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S0042 - Defence - Request for exemption – section 44 – Gaseous Tritium Light Devices</w:t>
            </w:r>
          </w:p>
        </w:tc>
      </w:tr>
      <w:tr w:rsidR="00F54A91" w:rsidRPr="00F54A91" w14:paraId="15E85FCD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60F1A174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2022/00207</w:t>
            </w:r>
          </w:p>
        </w:tc>
        <w:tc>
          <w:tcPr>
            <w:tcW w:w="12025" w:type="dxa"/>
            <w:hideMark/>
          </w:tcPr>
          <w:p w14:paraId="30CBCF9C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REGULATION - Assessment - S0042 - Defence - Request for other arrangement – section 65(5) – Disposal/Transfer of low </w:t>
            </w:r>
            <w:proofErr w:type="gramStart"/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hazard controlled</w:t>
            </w:r>
            <w:proofErr w:type="gramEnd"/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apparatus</w:t>
            </w:r>
          </w:p>
        </w:tc>
      </w:tr>
      <w:tr w:rsidR="00F54A91" w:rsidRPr="00F54A91" w14:paraId="64B1620D" w14:textId="77777777" w:rsidTr="00F54A91">
        <w:trPr>
          <w:trHeight w:val="600"/>
        </w:trPr>
        <w:tc>
          <w:tcPr>
            <w:tcW w:w="2547" w:type="dxa"/>
            <w:hideMark/>
          </w:tcPr>
          <w:p w14:paraId="0EB003EF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2022/00300</w:t>
            </w:r>
          </w:p>
        </w:tc>
        <w:tc>
          <w:tcPr>
            <w:tcW w:w="12025" w:type="dxa"/>
            <w:hideMark/>
          </w:tcPr>
          <w:p w14:paraId="11938DBE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Section 63 request - ARPANSA Licences S0002, S0003 and F0046 - Upgrade of the security alarm system at Yallambie site</w:t>
            </w:r>
          </w:p>
        </w:tc>
      </w:tr>
      <w:tr w:rsidR="00F54A91" w:rsidRPr="00F54A91" w14:paraId="75B9CDC5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040B7720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2022/00206</w:t>
            </w:r>
          </w:p>
        </w:tc>
        <w:tc>
          <w:tcPr>
            <w:tcW w:w="12025" w:type="dxa"/>
            <w:hideMark/>
          </w:tcPr>
          <w:p w14:paraId="46E5B767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REGULATION - Assessment - Section 63 Submission - Facility Licence F0262 ANSTO Health - Request to extend the service life of the </w:t>
            </w:r>
            <w:proofErr w:type="gramStart"/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Building</w:t>
            </w:r>
            <w:proofErr w:type="gramEnd"/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54 External Liquid Waste Interim Storage (ELWIS) tanks</w:t>
            </w:r>
          </w:p>
        </w:tc>
      </w:tr>
      <w:tr w:rsidR="00F54A91" w:rsidRPr="00F54A91" w14:paraId="41664A96" w14:textId="77777777" w:rsidTr="00F54A91">
        <w:trPr>
          <w:trHeight w:val="600"/>
        </w:trPr>
        <w:tc>
          <w:tcPr>
            <w:tcW w:w="2547" w:type="dxa"/>
            <w:hideMark/>
          </w:tcPr>
          <w:p w14:paraId="7417F939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2022/00211</w:t>
            </w:r>
          </w:p>
        </w:tc>
        <w:tc>
          <w:tcPr>
            <w:tcW w:w="12025" w:type="dxa"/>
            <w:hideMark/>
          </w:tcPr>
          <w:p w14:paraId="56C0E6E2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Section 63 Submission - Facility Licence F0309 ANM Mo-99 Facility - replace the existing ANM DCELX gate valve with an inflatable seal cassette</w:t>
            </w:r>
          </w:p>
        </w:tc>
      </w:tr>
      <w:tr w:rsidR="00F54A91" w:rsidRPr="00F54A91" w14:paraId="41EF4DE1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0C483835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2022/00159</w:t>
            </w:r>
          </w:p>
        </w:tc>
        <w:tc>
          <w:tcPr>
            <w:tcW w:w="12025" w:type="dxa"/>
            <w:hideMark/>
          </w:tcPr>
          <w:p w14:paraId="49A10951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Source Licence S0002 Amendment Application A0341 - ARPANSA - Radiation Health Services Branch - inclusion of group G1-21 sources</w:t>
            </w:r>
          </w:p>
        </w:tc>
      </w:tr>
      <w:tr w:rsidR="00F54A91" w:rsidRPr="00F54A91" w14:paraId="1E7393A5" w14:textId="77777777" w:rsidTr="00F54A91">
        <w:trPr>
          <w:trHeight w:val="600"/>
        </w:trPr>
        <w:tc>
          <w:tcPr>
            <w:tcW w:w="2547" w:type="dxa"/>
            <w:hideMark/>
          </w:tcPr>
          <w:p w14:paraId="584D8C7A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2022/00154</w:t>
            </w:r>
          </w:p>
        </w:tc>
        <w:tc>
          <w:tcPr>
            <w:tcW w:w="12025" w:type="dxa"/>
            <w:hideMark/>
          </w:tcPr>
          <w:p w14:paraId="32130355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Assessment - Source Licence S0202 - Australian Centre for Neutron Scattering - Section 63 Submission - Dingo PLC Upgrades</w:t>
            </w:r>
          </w:p>
        </w:tc>
      </w:tr>
      <w:tr w:rsidR="00F54A91" w:rsidRPr="00F54A91" w14:paraId="211259A2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52F3EA85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2022/00299</w:t>
            </w:r>
          </w:p>
        </w:tc>
        <w:tc>
          <w:tcPr>
            <w:tcW w:w="12025" w:type="dxa"/>
            <w:hideMark/>
          </w:tcPr>
          <w:p w14:paraId="7278D864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Compliance Monitoring - Annual Licence Charges 2022 – 2023</w:t>
            </w:r>
          </w:p>
        </w:tc>
      </w:tr>
      <w:tr w:rsidR="00F54A91" w:rsidRPr="00F54A91" w14:paraId="32A74977" w14:textId="77777777" w:rsidTr="00F54A91">
        <w:trPr>
          <w:trHeight w:val="300"/>
        </w:trPr>
        <w:tc>
          <w:tcPr>
            <w:tcW w:w="2547" w:type="dxa"/>
            <w:hideMark/>
          </w:tcPr>
          <w:p w14:paraId="58056581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2022/00058</w:t>
            </w:r>
          </w:p>
        </w:tc>
        <w:tc>
          <w:tcPr>
            <w:tcW w:w="12025" w:type="dxa"/>
            <w:hideMark/>
          </w:tcPr>
          <w:p w14:paraId="6213F4E8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F0247 and F0248 - Inspection - ANSTO Actinide Suite and NMF - 28 February - 2 March 2022</w:t>
            </w:r>
          </w:p>
        </w:tc>
      </w:tr>
      <w:tr w:rsidR="00F54A91" w:rsidRPr="00F54A91" w14:paraId="35DD7214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56BA2442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2022/00147</w:t>
            </w:r>
          </w:p>
        </w:tc>
        <w:tc>
          <w:tcPr>
            <w:tcW w:w="12025" w:type="dxa"/>
            <w:hideMark/>
          </w:tcPr>
          <w:p w14:paraId="3E0DE380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RADIATION REGULATION - Inspection - Facility Licence F0131 – Department of Home Affairs – Melbourne CEF – All POCs - May 2022 </w:t>
            </w:r>
          </w:p>
        </w:tc>
      </w:tr>
      <w:tr w:rsidR="00F54A91" w:rsidRPr="00F54A91" w14:paraId="2FEE3C69" w14:textId="77777777" w:rsidTr="00F54A91">
        <w:trPr>
          <w:trHeight w:val="300"/>
        </w:trPr>
        <w:tc>
          <w:tcPr>
            <w:tcW w:w="2547" w:type="dxa"/>
            <w:hideMark/>
          </w:tcPr>
          <w:p w14:paraId="0B6E352C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2022/00297</w:t>
            </w:r>
          </w:p>
        </w:tc>
        <w:tc>
          <w:tcPr>
            <w:tcW w:w="12025" w:type="dxa"/>
            <w:hideMark/>
          </w:tcPr>
          <w:p w14:paraId="1DFA8C8A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Facility Licence F0157 - ANSTO - OPAL Reactor – BM 2-3 June 2022</w:t>
            </w:r>
          </w:p>
        </w:tc>
      </w:tr>
      <w:tr w:rsidR="00F54A91" w:rsidRPr="00F54A91" w14:paraId="48C54C67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61905D69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2022/00158</w:t>
            </w:r>
          </w:p>
        </w:tc>
        <w:tc>
          <w:tcPr>
            <w:tcW w:w="12025" w:type="dxa"/>
            <w:hideMark/>
          </w:tcPr>
          <w:p w14:paraId="7A5C7A1B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Facility Licence F0260 - ANSTO Waste Operations and Facility Licence F0292 - Interim Waste Store - August 2022</w:t>
            </w:r>
          </w:p>
        </w:tc>
      </w:tr>
      <w:tr w:rsidR="00F54A91" w:rsidRPr="00F54A91" w14:paraId="0CE5CA03" w14:textId="77777777" w:rsidTr="00F54A91">
        <w:trPr>
          <w:trHeight w:val="300"/>
        </w:trPr>
        <w:tc>
          <w:tcPr>
            <w:tcW w:w="2547" w:type="dxa"/>
            <w:hideMark/>
          </w:tcPr>
          <w:p w14:paraId="5410E927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2022/00210</w:t>
            </w:r>
          </w:p>
        </w:tc>
        <w:tc>
          <w:tcPr>
            <w:tcW w:w="12025" w:type="dxa"/>
            <w:hideMark/>
          </w:tcPr>
          <w:p w14:paraId="27CD5FED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Facility Licence F0262 – ANSTO Health Inspection – 31 March 2022</w:t>
            </w:r>
          </w:p>
        </w:tc>
      </w:tr>
      <w:tr w:rsidR="00F54A91" w:rsidRPr="00F54A91" w14:paraId="62FE423D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2547" w:type="dxa"/>
            <w:hideMark/>
          </w:tcPr>
          <w:p w14:paraId="6683906E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2022/00628</w:t>
            </w:r>
          </w:p>
        </w:tc>
        <w:tc>
          <w:tcPr>
            <w:tcW w:w="12025" w:type="dxa"/>
            <w:hideMark/>
          </w:tcPr>
          <w:p w14:paraId="6048C6C4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Facility Licence F0309 - ANSTO ANM-Mo99 Facility - Event Protection and Radiation Protection - June 2022</w:t>
            </w:r>
          </w:p>
        </w:tc>
      </w:tr>
      <w:tr w:rsidR="00F54A91" w:rsidRPr="00F54A91" w14:paraId="32EB506C" w14:textId="77777777" w:rsidTr="00F54A91">
        <w:trPr>
          <w:trHeight w:val="300"/>
        </w:trPr>
        <w:tc>
          <w:tcPr>
            <w:tcW w:w="2547" w:type="dxa"/>
            <w:hideMark/>
          </w:tcPr>
          <w:p w14:paraId="4F4013B9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2022/00057</w:t>
            </w:r>
          </w:p>
        </w:tc>
        <w:tc>
          <w:tcPr>
            <w:tcW w:w="12025" w:type="dxa"/>
            <w:hideMark/>
          </w:tcPr>
          <w:p w14:paraId="684179D2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S0171 and S0202 - Inspection - ANSTO - ACNS - February 2022</w:t>
            </w:r>
          </w:p>
        </w:tc>
      </w:tr>
      <w:tr w:rsidR="00F54A91" w:rsidRPr="00F54A91" w14:paraId="69814063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0878FEA1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2022/00280</w:t>
            </w:r>
          </w:p>
        </w:tc>
        <w:tc>
          <w:tcPr>
            <w:tcW w:w="12025" w:type="dxa"/>
            <w:hideMark/>
          </w:tcPr>
          <w:p w14:paraId="24CD0D3A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Inspection - Source Licence S0002 – Radiation Health Services Branch – 24 May 2022</w:t>
            </w:r>
          </w:p>
        </w:tc>
      </w:tr>
      <w:tr w:rsidR="00F54A91" w:rsidRPr="00F54A91" w14:paraId="2CC9DD9F" w14:textId="77777777" w:rsidTr="00F54A91">
        <w:trPr>
          <w:trHeight w:val="300"/>
        </w:trPr>
        <w:tc>
          <w:tcPr>
            <w:tcW w:w="2547" w:type="dxa"/>
            <w:hideMark/>
          </w:tcPr>
          <w:p w14:paraId="1E8FF966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2022/00002</w:t>
            </w:r>
          </w:p>
        </w:tc>
        <w:tc>
          <w:tcPr>
            <w:tcW w:w="12025" w:type="dxa"/>
            <w:hideMark/>
          </w:tcPr>
          <w:p w14:paraId="145F72F5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RADIATION REGULATION - National Commitments - Non-Medical Import Permits - 2022</w:t>
            </w:r>
          </w:p>
        </w:tc>
      </w:tr>
      <w:tr w:rsidR="00F54A91" w:rsidRPr="00F54A91" w14:paraId="5BDDB2BD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5747F494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2022/00250</w:t>
            </w:r>
          </w:p>
        </w:tc>
        <w:tc>
          <w:tcPr>
            <w:tcW w:w="12025" w:type="dxa"/>
            <w:hideMark/>
          </w:tcPr>
          <w:p w14:paraId="7E7EA71B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Committees (High Level) - Executive Group meeting - Branch and Office updates as of April 2022</w:t>
            </w:r>
          </w:p>
        </w:tc>
      </w:tr>
      <w:tr w:rsidR="00F54A91" w:rsidRPr="00F54A91" w14:paraId="74841EE1" w14:textId="77777777" w:rsidTr="00F54A91">
        <w:trPr>
          <w:trHeight w:val="300"/>
        </w:trPr>
        <w:tc>
          <w:tcPr>
            <w:tcW w:w="2547" w:type="dxa"/>
            <w:hideMark/>
          </w:tcPr>
          <w:p w14:paraId="631EE748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2022/00388</w:t>
            </w:r>
          </w:p>
        </w:tc>
        <w:tc>
          <w:tcPr>
            <w:tcW w:w="12025" w:type="dxa"/>
            <w:hideMark/>
          </w:tcPr>
          <w:p w14:paraId="339BA134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Committees (Other) - Audit &amp; Risk Committee Meetings 2022</w:t>
            </w:r>
          </w:p>
        </w:tc>
      </w:tr>
      <w:tr w:rsidR="00F54A91" w:rsidRPr="00F54A91" w14:paraId="6AE9148C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0BA19986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2022/00024</w:t>
            </w:r>
          </w:p>
        </w:tc>
        <w:tc>
          <w:tcPr>
            <w:tcW w:w="12025" w:type="dxa"/>
            <w:hideMark/>
          </w:tcPr>
          <w:p w14:paraId="518B5FDA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Customs - NSW - 2022</w:t>
            </w:r>
          </w:p>
        </w:tc>
      </w:tr>
      <w:tr w:rsidR="00F54A91" w:rsidRPr="00F54A91" w14:paraId="2D379D83" w14:textId="77777777" w:rsidTr="00F54A91">
        <w:trPr>
          <w:trHeight w:val="300"/>
        </w:trPr>
        <w:tc>
          <w:tcPr>
            <w:tcW w:w="2547" w:type="dxa"/>
            <w:hideMark/>
          </w:tcPr>
          <w:p w14:paraId="0AC61D59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2022/00025</w:t>
            </w:r>
          </w:p>
        </w:tc>
        <w:tc>
          <w:tcPr>
            <w:tcW w:w="12025" w:type="dxa"/>
            <w:hideMark/>
          </w:tcPr>
          <w:p w14:paraId="6D6094C1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Customs - Queensland - 2022</w:t>
            </w:r>
          </w:p>
        </w:tc>
      </w:tr>
      <w:tr w:rsidR="00F54A91" w:rsidRPr="00F54A91" w14:paraId="1CF3524A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49A2658F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2022/00026</w:t>
            </w:r>
          </w:p>
        </w:tc>
        <w:tc>
          <w:tcPr>
            <w:tcW w:w="12025" w:type="dxa"/>
            <w:hideMark/>
          </w:tcPr>
          <w:p w14:paraId="761EF6E9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Customs - South Australia - 2022</w:t>
            </w:r>
          </w:p>
        </w:tc>
      </w:tr>
      <w:tr w:rsidR="00F54A91" w:rsidRPr="00F54A91" w14:paraId="3C881347" w14:textId="77777777" w:rsidTr="00F54A91">
        <w:trPr>
          <w:trHeight w:val="300"/>
        </w:trPr>
        <w:tc>
          <w:tcPr>
            <w:tcW w:w="2547" w:type="dxa"/>
            <w:hideMark/>
          </w:tcPr>
          <w:p w14:paraId="3DA8AE49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2022/00027</w:t>
            </w:r>
          </w:p>
        </w:tc>
        <w:tc>
          <w:tcPr>
            <w:tcW w:w="12025" w:type="dxa"/>
            <w:hideMark/>
          </w:tcPr>
          <w:p w14:paraId="0B32F25A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Customs - Victoria - 2022</w:t>
            </w:r>
          </w:p>
        </w:tc>
      </w:tr>
      <w:tr w:rsidR="00F54A91" w:rsidRPr="00F54A91" w14:paraId="4C1F4BCE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4B58678E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2022/00028</w:t>
            </w:r>
          </w:p>
        </w:tc>
        <w:tc>
          <w:tcPr>
            <w:tcW w:w="12025" w:type="dxa"/>
            <w:hideMark/>
          </w:tcPr>
          <w:p w14:paraId="1989877B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Customs - Western Australia - 2022</w:t>
            </w:r>
          </w:p>
        </w:tc>
      </w:tr>
      <w:tr w:rsidR="00F54A91" w:rsidRPr="00F54A91" w14:paraId="17C84856" w14:textId="77777777" w:rsidTr="00F54A91">
        <w:trPr>
          <w:trHeight w:val="300"/>
        </w:trPr>
        <w:tc>
          <w:tcPr>
            <w:tcW w:w="2547" w:type="dxa"/>
            <w:hideMark/>
          </w:tcPr>
          <w:p w14:paraId="67ABFAAC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2022/00016</w:t>
            </w:r>
          </w:p>
        </w:tc>
        <w:tc>
          <w:tcPr>
            <w:tcW w:w="12025" w:type="dxa"/>
            <w:hideMark/>
          </w:tcPr>
          <w:p w14:paraId="4BBC7459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Permit Applications - Australian Capital Territory (ACT) - 2022</w:t>
            </w:r>
          </w:p>
        </w:tc>
      </w:tr>
      <w:tr w:rsidR="00F54A91" w:rsidRPr="00F54A91" w14:paraId="3603C080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798BC216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2022/00017</w:t>
            </w:r>
          </w:p>
        </w:tc>
        <w:tc>
          <w:tcPr>
            <w:tcW w:w="12025" w:type="dxa"/>
            <w:hideMark/>
          </w:tcPr>
          <w:p w14:paraId="01A1C4B3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Permit Applications - Northern Territory - 2022</w:t>
            </w:r>
          </w:p>
        </w:tc>
      </w:tr>
      <w:tr w:rsidR="00F54A91" w:rsidRPr="00F54A91" w14:paraId="0A2A85E1" w14:textId="77777777" w:rsidTr="00F54A91">
        <w:trPr>
          <w:trHeight w:val="300"/>
        </w:trPr>
        <w:tc>
          <w:tcPr>
            <w:tcW w:w="2547" w:type="dxa"/>
            <w:hideMark/>
          </w:tcPr>
          <w:p w14:paraId="37459043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2022/00018</w:t>
            </w:r>
          </w:p>
        </w:tc>
        <w:tc>
          <w:tcPr>
            <w:tcW w:w="12025" w:type="dxa"/>
            <w:hideMark/>
          </w:tcPr>
          <w:p w14:paraId="02BC3ADB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Permit Applications - NSW - 2022</w:t>
            </w:r>
          </w:p>
        </w:tc>
      </w:tr>
      <w:tr w:rsidR="00F54A91" w:rsidRPr="00F54A91" w14:paraId="479A94AA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1C5EC390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2022/00019</w:t>
            </w:r>
          </w:p>
        </w:tc>
        <w:tc>
          <w:tcPr>
            <w:tcW w:w="12025" w:type="dxa"/>
            <w:hideMark/>
          </w:tcPr>
          <w:p w14:paraId="7A8125F8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Permit Applications - Queensland - 2022</w:t>
            </w:r>
          </w:p>
        </w:tc>
      </w:tr>
      <w:tr w:rsidR="00F54A91" w:rsidRPr="00F54A91" w14:paraId="56B188FA" w14:textId="77777777" w:rsidTr="00F54A91">
        <w:trPr>
          <w:trHeight w:val="300"/>
        </w:trPr>
        <w:tc>
          <w:tcPr>
            <w:tcW w:w="2547" w:type="dxa"/>
            <w:hideMark/>
          </w:tcPr>
          <w:p w14:paraId="10461FD8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2022/00020</w:t>
            </w:r>
          </w:p>
        </w:tc>
        <w:tc>
          <w:tcPr>
            <w:tcW w:w="12025" w:type="dxa"/>
            <w:hideMark/>
          </w:tcPr>
          <w:p w14:paraId="6D404C07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Permit Applications - South Australia - 2022</w:t>
            </w:r>
          </w:p>
        </w:tc>
      </w:tr>
      <w:tr w:rsidR="00F54A91" w:rsidRPr="00F54A91" w14:paraId="54C95366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73E0AFF7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2022/00021</w:t>
            </w:r>
          </w:p>
        </w:tc>
        <w:tc>
          <w:tcPr>
            <w:tcW w:w="12025" w:type="dxa"/>
            <w:hideMark/>
          </w:tcPr>
          <w:p w14:paraId="0DCB8C12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Permit Applications - Tasmania - 2022</w:t>
            </w:r>
          </w:p>
        </w:tc>
      </w:tr>
      <w:tr w:rsidR="00F54A91" w:rsidRPr="00F54A91" w14:paraId="502354B8" w14:textId="77777777" w:rsidTr="00F54A91">
        <w:trPr>
          <w:trHeight w:val="300"/>
        </w:trPr>
        <w:tc>
          <w:tcPr>
            <w:tcW w:w="2547" w:type="dxa"/>
            <w:hideMark/>
          </w:tcPr>
          <w:p w14:paraId="4A91471F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2022/00022</w:t>
            </w:r>
          </w:p>
        </w:tc>
        <w:tc>
          <w:tcPr>
            <w:tcW w:w="12025" w:type="dxa"/>
            <w:hideMark/>
          </w:tcPr>
          <w:p w14:paraId="42624CA6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Permit Applications - Victoria - 2022</w:t>
            </w:r>
          </w:p>
        </w:tc>
      </w:tr>
      <w:tr w:rsidR="00F54A91" w:rsidRPr="00F54A91" w14:paraId="7FFFDE9E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7675FD91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2022/00023</w:t>
            </w:r>
          </w:p>
        </w:tc>
        <w:tc>
          <w:tcPr>
            <w:tcW w:w="12025" w:type="dxa"/>
            <w:hideMark/>
          </w:tcPr>
          <w:p w14:paraId="278DA501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Permit Applications - Western Australia - 2022</w:t>
            </w:r>
          </w:p>
        </w:tc>
      </w:tr>
      <w:tr w:rsidR="00F54A91" w:rsidRPr="00F54A91" w14:paraId="56919F12" w14:textId="77777777" w:rsidTr="00F54A91">
        <w:trPr>
          <w:trHeight w:val="600"/>
        </w:trPr>
        <w:tc>
          <w:tcPr>
            <w:tcW w:w="2547" w:type="dxa"/>
            <w:hideMark/>
          </w:tcPr>
          <w:p w14:paraId="160C49A3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2022/00029</w:t>
            </w:r>
          </w:p>
        </w:tc>
        <w:tc>
          <w:tcPr>
            <w:tcW w:w="12025" w:type="dxa"/>
            <w:hideMark/>
          </w:tcPr>
          <w:p w14:paraId="7071BDF7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State Radiation Officers (SRO) - Australian Capital Territory - 2022</w:t>
            </w:r>
          </w:p>
        </w:tc>
      </w:tr>
      <w:tr w:rsidR="00F54A91" w:rsidRPr="00F54A91" w14:paraId="0D84328B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2B905693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2022/00030</w:t>
            </w:r>
          </w:p>
        </w:tc>
        <w:tc>
          <w:tcPr>
            <w:tcW w:w="12025" w:type="dxa"/>
            <w:hideMark/>
          </w:tcPr>
          <w:p w14:paraId="5B56017E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State Radiation Officers (SRO) - Northern Territory - 2022</w:t>
            </w:r>
          </w:p>
        </w:tc>
      </w:tr>
      <w:tr w:rsidR="00F54A91" w:rsidRPr="00F54A91" w14:paraId="6787C4D2" w14:textId="77777777" w:rsidTr="00F54A91">
        <w:trPr>
          <w:trHeight w:val="300"/>
        </w:trPr>
        <w:tc>
          <w:tcPr>
            <w:tcW w:w="2547" w:type="dxa"/>
            <w:hideMark/>
          </w:tcPr>
          <w:p w14:paraId="2393A3F6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2022/00031</w:t>
            </w:r>
          </w:p>
        </w:tc>
        <w:tc>
          <w:tcPr>
            <w:tcW w:w="12025" w:type="dxa"/>
            <w:hideMark/>
          </w:tcPr>
          <w:p w14:paraId="7205E74F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State Radiation Officers (SRO) - NSW - 2022</w:t>
            </w:r>
          </w:p>
        </w:tc>
      </w:tr>
      <w:tr w:rsidR="00F54A91" w:rsidRPr="00F54A91" w14:paraId="6DE288CC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5E96A7B2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2022/00032</w:t>
            </w:r>
          </w:p>
        </w:tc>
        <w:tc>
          <w:tcPr>
            <w:tcW w:w="12025" w:type="dxa"/>
            <w:hideMark/>
          </w:tcPr>
          <w:p w14:paraId="54AC37B9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State Radiation Officers (SRO) - Queensland - 2022</w:t>
            </w:r>
          </w:p>
        </w:tc>
      </w:tr>
      <w:tr w:rsidR="00F54A91" w:rsidRPr="00F54A91" w14:paraId="379973A4" w14:textId="77777777" w:rsidTr="00F54A91">
        <w:trPr>
          <w:trHeight w:val="300"/>
        </w:trPr>
        <w:tc>
          <w:tcPr>
            <w:tcW w:w="2547" w:type="dxa"/>
            <w:hideMark/>
          </w:tcPr>
          <w:p w14:paraId="26A6FD16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2022/00033</w:t>
            </w:r>
          </w:p>
        </w:tc>
        <w:tc>
          <w:tcPr>
            <w:tcW w:w="12025" w:type="dxa"/>
            <w:hideMark/>
          </w:tcPr>
          <w:p w14:paraId="6F47FBF2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State Radiation Officers (SRO) - South Australia - 2022</w:t>
            </w:r>
          </w:p>
        </w:tc>
      </w:tr>
      <w:tr w:rsidR="00F54A91" w:rsidRPr="00F54A91" w14:paraId="0B78F064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14F636D1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2022/00034</w:t>
            </w:r>
          </w:p>
        </w:tc>
        <w:tc>
          <w:tcPr>
            <w:tcW w:w="12025" w:type="dxa"/>
            <w:hideMark/>
          </w:tcPr>
          <w:p w14:paraId="44A1BA68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State Radiation Officers (SRO) - Tasmania - 2022</w:t>
            </w:r>
          </w:p>
        </w:tc>
      </w:tr>
      <w:tr w:rsidR="00F54A91" w:rsidRPr="00F54A91" w14:paraId="6C4B6D11" w14:textId="77777777" w:rsidTr="00F54A91">
        <w:trPr>
          <w:trHeight w:val="300"/>
        </w:trPr>
        <w:tc>
          <w:tcPr>
            <w:tcW w:w="2547" w:type="dxa"/>
            <w:hideMark/>
          </w:tcPr>
          <w:p w14:paraId="39AAE02E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2022/00035</w:t>
            </w:r>
          </w:p>
        </w:tc>
        <w:tc>
          <w:tcPr>
            <w:tcW w:w="12025" w:type="dxa"/>
            <w:hideMark/>
          </w:tcPr>
          <w:p w14:paraId="6B6712DC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State Radiation Officers (SRO) - Victoria - 2022</w:t>
            </w:r>
          </w:p>
        </w:tc>
      </w:tr>
      <w:tr w:rsidR="00F54A91" w:rsidRPr="00F54A91" w14:paraId="6F7B70E6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24A41BCA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2022/00036</w:t>
            </w:r>
          </w:p>
        </w:tc>
        <w:tc>
          <w:tcPr>
            <w:tcW w:w="12025" w:type="dxa"/>
            <w:hideMark/>
          </w:tcPr>
          <w:p w14:paraId="46CADC8A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Medical Import Permits - State Radiation Officers (SRO) - Western Australia - 2022</w:t>
            </w:r>
          </w:p>
        </w:tc>
      </w:tr>
      <w:tr w:rsidR="00F54A91" w:rsidRPr="00F54A91" w14:paraId="31360F19" w14:textId="77777777" w:rsidTr="00F54A91">
        <w:trPr>
          <w:trHeight w:val="300"/>
        </w:trPr>
        <w:tc>
          <w:tcPr>
            <w:tcW w:w="2547" w:type="dxa"/>
            <w:hideMark/>
          </w:tcPr>
          <w:p w14:paraId="6DA70E6E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2022/00051</w:t>
            </w:r>
          </w:p>
        </w:tc>
        <w:tc>
          <w:tcPr>
            <w:tcW w:w="12025" w:type="dxa"/>
            <w:hideMark/>
          </w:tcPr>
          <w:p w14:paraId="3CE17AF0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NDRLD - CT Correspondence - 2022</w:t>
            </w:r>
          </w:p>
        </w:tc>
      </w:tr>
      <w:tr w:rsidR="00F54A91" w:rsidRPr="00F54A91" w14:paraId="5D130CCD" w14:textId="77777777" w:rsidTr="00F54A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547" w:type="dxa"/>
            <w:hideMark/>
          </w:tcPr>
          <w:p w14:paraId="01EDF79F" w14:textId="77777777" w:rsidR="00F54A91" w:rsidRPr="00F54A91" w:rsidRDefault="00F54A91" w:rsidP="00F54A91">
            <w:pPr>
              <w:spacing w:before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2022/00053</w:t>
            </w:r>
          </w:p>
        </w:tc>
        <w:tc>
          <w:tcPr>
            <w:tcW w:w="12025" w:type="dxa"/>
            <w:hideMark/>
          </w:tcPr>
          <w:p w14:paraId="21413175" w14:textId="77777777" w:rsidR="00F54A91" w:rsidRPr="00F54A91" w:rsidRDefault="00F54A91" w:rsidP="00F54A91">
            <w:pPr>
              <w:spacing w:before="0"/>
              <w:jc w:val="lef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54A91">
              <w:rPr>
                <w:rFonts w:ascii="Calibri" w:eastAsia="Times New Roman" w:hAnsi="Calibri" w:cs="Calibri"/>
                <w:color w:val="000000"/>
                <w:lang w:eastAsia="en-AU"/>
              </w:rPr>
              <w:t>TECHNICAL, SCIENTIFIC AND CLIENT SERVICES - NDRLD - IGIP Correspondence – 2022</w:t>
            </w:r>
          </w:p>
        </w:tc>
      </w:tr>
    </w:tbl>
    <w:p w14:paraId="59F3A034" w14:textId="77777777" w:rsidR="003D2646" w:rsidRDefault="003D2646" w:rsidP="00BE6683"/>
    <w:p w14:paraId="0720CD16" w14:textId="77777777" w:rsidR="003D2646" w:rsidRDefault="003D2646" w:rsidP="00BE6683"/>
    <w:sectPr w:rsidR="003D2646" w:rsidSect="003C4F61">
      <w:footerReference w:type="default" r:id="rId8"/>
      <w:headerReference w:type="first" r:id="rId9"/>
      <w:footerReference w:type="first" r:id="rId10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D456" w14:textId="77777777" w:rsidR="00EF5BF8" w:rsidRDefault="00EF5BF8" w:rsidP="00037687">
      <w:r>
        <w:separator/>
      </w:r>
    </w:p>
  </w:endnote>
  <w:endnote w:type="continuationSeparator" w:id="0">
    <w:p w14:paraId="5DA6B2E0" w14:textId="77777777" w:rsidR="00EF5BF8" w:rsidRDefault="00EF5BF8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6652" w14:textId="07FA2536" w:rsidR="00D770E7" w:rsidRPr="00361060" w:rsidRDefault="00361060" w:rsidP="00361060">
    <w:pPr>
      <w:tabs>
        <w:tab w:val="left" w:pos="6663"/>
        <w:tab w:val="right" w:pos="14601"/>
      </w:tabs>
      <w:spacing w:before="120"/>
      <w:rPr>
        <w:sz w:val="18"/>
        <w:szCs w:val="18"/>
      </w:rPr>
    </w:pPr>
    <w:r w:rsidRPr="00B94E46">
      <w:rPr>
        <w:noProof/>
        <w:sz w:val="18"/>
        <w:szCs w:val="18"/>
        <w:lang w:eastAsia="en-AU"/>
      </w:rPr>
      <w:drawing>
        <wp:anchor distT="0" distB="0" distL="114300" distR="114300" simplePos="0" relativeHeight="251667456" behindDoc="0" locked="0" layoutInCell="1" allowOverlap="1" wp14:anchorId="43D44952" wp14:editId="420DB30B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A91" w:rsidRPr="00F54A91">
      <w:rPr>
        <w:sz w:val="18"/>
        <w:szCs w:val="18"/>
      </w:rPr>
      <w:t xml:space="preserve"> </w:t>
    </w:r>
    <w:r w:rsidR="00F54A91">
      <w:rPr>
        <w:sz w:val="18"/>
        <w:szCs w:val="18"/>
      </w:rPr>
      <w:t>Senate Continuing Order File List – January – June 2022</w:t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br/>
      <w:t>v.1.0</w:t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fldChar w:fldCharType="begin"/>
    </w:r>
    <w:r w:rsidRPr="00B94E46">
      <w:rPr>
        <w:sz w:val="18"/>
        <w:szCs w:val="18"/>
      </w:rPr>
      <w:instrText xml:space="preserve"> PAGE  \* Arabic  \* MERGEFORMAT </w:instrText>
    </w:r>
    <w:r w:rsidRPr="00B94E4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B94E46">
      <w:rPr>
        <w:sz w:val="18"/>
        <w:szCs w:val="18"/>
      </w:rPr>
      <w:fldChar w:fldCharType="end"/>
    </w:r>
    <w:r w:rsidRPr="00B94E46">
      <w:rPr>
        <w:sz w:val="18"/>
        <w:szCs w:val="18"/>
      </w:rPr>
      <w:t xml:space="preserve"> of </w:t>
    </w:r>
    <w:r w:rsidRPr="00B94E46">
      <w:rPr>
        <w:sz w:val="18"/>
        <w:szCs w:val="18"/>
      </w:rPr>
      <w:fldChar w:fldCharType="begin"/>
    </w:r>
    <w:r w:rsidRPr="00B94E46">
      <w:rPr>
        <w:sz w:val="18"/>
        <w:szCs w:val="18"/>
      </w:rPr>
      <w:instrText xml:space="preserve"> NUMPAGES  \* Arabic  \* MERGEFORMAT </w:instrText>
    </w:r>
    <w:r w:rsidRPr="00B94E4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B94E46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DD89" w14:textId="192318A7" w:rsidR="00037687" w:rsidRPr="00361060" w:rsidRDefault="00361060" w:rsidP="00361060">
    <w:pPr>
      <w:tabs>
        <w:tab w:val="left" w:pos="6663"/>
        <w:tab w:val="right" w:pos="14601"/>
      </w:tabs>
      <w:spacing w:before="120"/>
      <w:rPr>
        <w:sz w:val="18"/>
        <w:szCs w:val="18"/>
      </w:rPr>
    </w:pPr>
    <w:r w:rsidRPr="00B94E46">
      <w:rPr>
        <w:noProof/>
        <w:sz w:val="18"/>
        <w:szCs w:val="18"/>
        <w:lang w:eastAsia="en-AU"/>
      </w:rPr>
      <w:drawing>
        <wp:anchor distT="0" distB="0" distL="114300" distR="114300" simplePos="0" relativeHeight="251665408" behindDoc="0" locked="0" layoutInCell="1" allowOverlap="1" wp14:anchorId="1F51DAEE" wp14:editId="2248B16F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A91">
      <w:rPr>
        <w:sz w:val="18"/>
        <w:szCs w:val="18"/>
      </w:rPr>
      <w:t>Senate Continuing Order File List – January – June 2022</w:t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br/>
      <w:t>v.1.0</w:t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tab/>
    </w:r>
    <w:r w:rsidRPr="00B94E46">
      <w:rPr>
        <w:sz w:val="18"/>
        <w:szCs w:val="18"/>
      </w:rPr>
      <w:fldChar w:fldCharType="begin"/>
    </w:r>
    <w:r w:rsidRPr="00B94E46">
      <w:rPr>
        <w:sz w:val="18"/>
        <w:szCs w:val="18"/>
      </w:rPr>
      <w:instrText xml:space="preserve"> PAGE  \* Arabic  \* MERGEFORMAT </w:instrText>
    </w:r>
    <w:r w:rsidRPr="00B94E4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B94E46">
      <w:rPr>
        <w:sz w:val="18"/>
        <w:szCs w:val="18"/>
      </w:rPr>
      <w:fldChar w:fldCharType="end"/>
    </w:r>
    <w:r w:rsidRPr="00B94E46">
      <w:rPr>
        <w:sz w:val="18"/>
        <w:szCs w:val="18"/>
      </w:rPr>
      <w:t xml:space="preserve"> of </w:t>
    </w:r>
    <w:r w:rsidRPr="00B94E46">
      <w:rPr>
        <w:sz w:val="18"/>
        <w:szCs w:val="18"/>
      </w:rPr>
      <w:fldChar w:fldCharType="begin"/>
    </w:r>
    <w:r w:rsidRPr="00B94E46">
      <w:rPr>
        <w:sz w:val="18"/>
        <w:szCs w:val="18"/>
      </w:rPr>
      <w:instrText xml:space="preserve"> NUMPAGES  \* Arabic  \* MERGEFORMAT </w:instrText>
    </w:r>
    <w:r w:rsidRPr="00B94E4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B94E4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94B66" w14:textId="77777777" w:rsidR="00EF5BF8" w:rsidRDefault="00EF5BF8" w:rsidP="00037687">
      <w:r>
        <w:separator/>
      </w:r>
    </w:p>
  </w:footnote>
  <w:footnote w:type="continuationSeparator" w:id="0">
    <w:p w14:paraId="79035881" w14:textId="77777777" w:rsidR="00EF5BF8" w:rsidRDefault="00EF5BF8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CDA5" w14:textId="77777777" w:rsidR="009550D4" w:rsidRDefault="009550D4">
    <w:pPr>
      <w:pStyle w:val="Header"/>
    </w:pPr>
  </w:p>
  <w:p w14:paraId="36D60D88" w14:textId="77777777" w:rsidR="002356D6" w:rsidRDefault="00841911">
    <w:pPr>
      <w:pStyle w:val="Header"/>
    </w:pPr>
    <w:r>
      <w:rPr>
        <w:noProof/>
        <w:lang w:eastAsia="en-AU"/>
      </w:rPr>
      <w:drawing>
        <wp:inline distT="0" distB="0" distL="0" distR="0" wp14:anchorId="229A8830" wp14:editId="1D674F17">
          <wp:extent cx="9251950" cy="73152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lansdscape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D1E509" w14:textId="77777777" w:rsidR="002356D6" w:rsidRDefault="00235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0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60"/>
    <w:rsid w:val="00037687"/>
    <w:rsid w:val="00066B27"/>
    <w:rsid w:val="000917AA"/>
    <w:rsid w:val="000966D5"/>
    <w:rsid w:val="000D27C8"/>
    <w:rsid w:val="000F3AB1"/>
    <w:rsid w:val="000F73FB"/>
    <w:rsid w:val="0010348D"/>
    <w:rsid w:val="00192A8D"/>
    <w:rsid w:val="001A11CB"/>
    <w:rsid w:val="00211B48"/>
    <w:rsid w:val="002356D6"/>
    <w:rsid w:val="002C1439"/>
    <w:rsid w:val="003014F6"/>
    <w:rsid w:val="00327077"/>
    <w:rsid w:val="00361060"/>
    <w:rsid w:val="00370113"/>
    <w:rsid w:val="003939E0"/>
    <w:rsid w:val="003B0414"/>
    <w:rsid w:val="003C4F61"/>
    <w:rsid w:val="003D2646"/>
    <w:rsid w:val="00412CF8"/>
    <w:rsid w:val="00434381"/>
    <w:rsid w:val="004577AE"/>
    <w:rsid w:val="004E4746"/>
    <w:rsid w:val="00504EB8"/>
    <w:rsid w:val="0054455D"/>
    <w:rsid w:val="00561136"/>
    <w:rsid w:val="00570B3E"/>
    <w:rsid w:val="00586DAE"/>
    <w:rsid w:val="005B28E2"/>
    <w:rsid w:val="00621F3A"/>
    <w:rsid w:val="00675E49"/>
    <w:rsid w:val="0069639D"/>
    <w:rsid w:val="006E59E8"/>
    <w:rsid w:val="00751131"/>
    <w:rsid w:val="00787C08"/>
    <w:rsid w:val="00841065"/>
    <w:rsid w:val="00841911"/>
    <w:rsid w:val="0086063C"/>
    <w:rsid w:val="009550D4"/>
    <w:rsid w:val="00A82050"/>
    <w:rsid w:val="00A847BC"/>
    <w:rsid w:val="00A8520D"/>
    <w:rsid w:val="00AB6DA9"/>
    <w:rsid w:val="00AD2D61"/>
    <w:rsid w:val="00B54750"/>
    <w:rsid w:val="00BE6683"/>
    <w:rsid w:val="00C47DA8"/>
    <w:rsid w:val="00C90747"/>
    <w:rsid w:val="00CC1541"/>
    <w:rsid w:val="00D22F8B"/>
    <w:rsid w:val="00D24A37"/>
    <w:rsid w:val="00D402E5"/>
    <w:rsid w:val="00D70D97"/>
    <w:rsid w:val="00D770E7"/>
    <w:rsid w:val="00D87798"/>
    <w:rsid w:val="00E25BD4"/>
    <w:rsid w:val="00E32A56"/>
    <w:rsid w:val="00E54D3A"/>
    <w:rsid w:val="00EB305D"/>
    <w:rsid w:val="00EB79CB"/>
    <w:rsid w:val="00EF5BF8"/>
    <w:rsid w:val="00F30B42"/>
    <w:rsid w:val="00F45236"/>
    <w:rsid w:val="00F54A91"/>
    <w:rsid w:val="00F87EA5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4A56F"/>
  <w15:docId w15:val="{70C159CC-0367-4D4E-8C4D-44F5B798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48"/>
  </w:style>
  <w:style w:type="paragraph" w:styleId="Heading1">
    <w:name w:val="heading 1"/>
    <w:basedOn w:val="Normal"/>
    <w:next w:val="Normal"/>
    <w:link w:val="Heading1Char"/>
    <w:uiPriority w:val="9"/>
    <w:qFormat/>
    <w:rsid w:val="00B5475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50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EB8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E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54750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750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750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750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504EB8"/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04EB8"/>
    <w:rPr>
      <w:rFonts w:eastAsiaTheme="majorEastAsia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EB305D"/>
    <w:pPr>
      <w:spacing w:before="60" w:after="60" w:line="240" w:lineRule="auto"/>
      <w:jc w:val="center"/>
    </w:pPr>
    <w:tblPr>
      <w:tblStyleRowBandSize w:val="1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445EDBE-C59C-4D00-8D77-04EB89D4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ARPANSA_Generic_Word_Document-Landscape</vt:lpstr>
    </vt:vector>
  </TitlesOfParts>
  <Company>ARPANSA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ARPANSA_Generic_Word_Document-Landscape</dc:title>
  <dc:creator>Samantha Gunther</dc:creator>
  <cp:lastModifiedBy>David Sibenaler</cp:lastModifiedBy>
  <cp:revision>2</cp:revision>
  <dcterms:created xsi:type="dcterms:W3CDTF">2022-07-26T01:17:00Z</dcterms:created>
  <dcterms:modified xsi:type="dcterms:W3CDTF">2022-07-26T01:17:00Z</dcterms:modified>
</cp:coreProperties>
</file>