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93" w:rsidRDefault="005A7393" w:rsidP="009C0C03">
      <w:pPr>
        <w:pStyle w:val="Heading1"/>
        <w:spacing w:before="120"/>
        <w:jc w:val="center"/>
      </w:pPr>
    </w:p>
    <w:p w:rsidR="00B31A2F" w:rsidRDefault="00B31A2F" w:rsidP="009C0C03">
      <w:pPr>
        <w:pStyle w:val="Heading1"/>
        <w:spacing w:before="120"/>
        <w:jc w:val="center"/>
      </w:pPr>
      <w:bookmarkStart w:id="0" w:name="_GoBack"/>
      <w:bookmarkEnd w:id="0"/>
      <w:r>
        <w:t xml:space="preserve">Executive </w:t>
      </w:r>
      <w:r w:rsidR="00C65CDC">
        <w:t xml:space="preserve">Summary </w:t>
      </w:r>
      <w:r>
        <w:t xml:space="preserve">of the </w:t>
      </w:r>
    </w:p>
    <w:p w:rsidR="000F098A" w:rsidRDefault="00C65CDC" w:rsidP="009C0C03">
      <w:pPr>
        <w:pStyle w:val="Heading1"/>
        <w:spacing w:before="120"/>
        <w:jc w:val="center"/>
      </w:pPr>
      <w:r>
        <w:t>Defence-ARPANSA Liaison Forum (DALF)</w:t>
      </w:r>
    </w:p>
    <w:p w:rsidR="00C65CDC" w:rsidRDefault="000F098A" w:rsidP="009C0C03">
      <w:pPr>
        <w:pStyle w:val="Heading1"/>
        <w:spacing w:before="120"/>
        <w:jc w:val="center"/>
      </w:pPr>
      <w:r>
        <w:t xml:space="preserve">held </w:t>
      </w:r>
      <w:r w:rsidR="00195051">
        <w:t xml:space="preserve">on </w:t>
      </w:r>
      <w:r w:rsidR="00C65CDC">
        <w:t>10 May 2018</w:t>
      </w:r>
      <w:r w:rsidR="00C65CDC">
        <w:br/>
      </w:r>
      <w:r w:rsidR="00C65CDC" w:rsidRPr="00C65CDC">
        <w:rPr>
          <w:noProof/>
          <w:lang w:eastAsia="en-AU"/>
        </w:rPr>
        <w:drawing>
          <wp:inline distT="0" distB="0" distL="0" distR="0" wp14:anchorId="47D9A93D" wp14:editId="043E5152">
            <wp:extent cx="6120130" cy="402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0282"/>
                    </a:xfrm>
                    <a:prstGeom prst="rect">
                      <a:avLst/>
                    </a:prstGeom>
                    <a:noFill/>
                    <a:ln>
                      <a:noFill/>
                    </a:ln>
                  </pic:spPr>
                </pic:pic>
              </a:graphicData>
            </a:graphic>
          </wp:inline>
        </w:drawing>
      </w:r>
    </w:p>
    <w:p w:rsidR="00C65CDC" w:rsidRDefault="00F51A57" w:rsidP="00C65CDC">
      <w:pPr>
        <w:pStyle w:val="Heading2"/>
      </w:pPr>
      <w:r>
        <w:t>Terms of Reference</w:t>
      </w:r>
    </w:p>
    <w:p w:rsidR="00C65CDC" w:rsidRPr="00E75FAC" w:rsidRDefault="00C65CDC" w:rsidP="0083247C">
      <w:pPr>
        <w:pStyle w:val="ListParagraph"/>
        <w:numPr>
          <w:ilvl w:val="0"/>
          <w:numId w:val="14"/>
        </w:numPr>
      </w:pPr>
      <w:r w:rsidRPr="00E75FAC">
        <w:t>Terms of reference for the Defence-ARPANSA liaison Forum (DALF)</w:t>
      </w:r>
      <w:r w:rsidR="0083247C" w:rsidRPr="0083247C">
        <w:t xml:space="preserve"> </w:t>
      </w:r>
      <w:r w:rsidR="0083247C" w:rsidRPr="00E75FAC">
        <w:t>have been agreed by both Defence and ARPANSA</w:t>
      </w:r>
      <w:r w:rsidR="0083247C">
        <w:t>.</w:t>
      </w:r>
    </w:p>
    <w:p w:rsidR="00C65CDC" w:rsidRDefault="00C65CDC" w:rsidP="00C65CDC">
      <w:pPr>
        <w:pStyle w:val="Heading2"/>
      </w:pPr>
      <w:r>
        <w:t>Strategic View from Defence’s Perspective</w:t>
      </w:r>
    </w:p>
    <w:p w:rsidR="00C65CDC" w:rsidRPr="00E75FAC" w:rsidRDefault="00292924" w:rsidP="00E75FAC">
      <w:pPr>
        <w:pStyle w:val="ListParagraph"/>
        <w:numPr>
          <w:ilvl w:val="0"/>
          <w:numId w:val="14"/>
        </w:numPr>
      </w:pPr>
      <w:r w:rsidRPr="00E75FAC">
        <w:t>Defence is committed to the development and continuation of a strong relationship with ARPANSA.</w:t>
      </w:r>
    </w:p>
    <w:p w:rsidR="00292924" w:rsidRPr="00E75FAC" w:rsidRDefault="00292924" w:rsidP="00E75FAC">
      <w:pPr>
        <w:pStyle w:val="ListParagraph"/>
        <w:numPr>
          <w:ilvl w:val="0"/>
          <w:numId w:val="14"/>
        </w:numPr>
      </w:pPr>
      <w:r w:rsidRPr="00E75FAC">
        <w:t xml:space="preserve">Budgetary constraints will not affect the </w:t>
      </w:r>
      <w:r w:rsidR="00CD4B65">
        <w:t>d</w:t>
      </w:r>
      <w:r w:rsidRPr="00E75FAC">
        <w:t>irectorate responsible for radiation safety.</w:t>
      </w:r>
    </w:p>
    <w:p w:rsidR="00292924" w:rsidRPr="00E75FAC" w:rsidRDefault="00292924" w:rsidP="00E75FAC">
      <w:pPr>
        <w:pStyle w:val="ListParagraph"/>
        <w:numPr>
          <w:ilvl w:val="0"/>
          <w:numId w:val="14"/>
        </w:numPr>
      </w:pPr>
      <w:r w:rsidRPr="00E75FAC">
        <w:t xml:space="preserve">Defence acknowledges that it needs to improve </w:t>
      </w:r>
      <w:r w:rsidR="0083247C">
        <w:t xml:space="preserve">its processes </w:t>
      </w:r>
      <w:r w:rsidRPr="00E75FAC">
        <w:t>in areas such as procurement</w:t>
      </w:r>
      <w:r w:rsidR="0083247C">
        <w:t xml:space="preserve">, in order </w:t>
      </w:r>
      <w:r w:rsidRPr="00E75FAC">
        <w:t xml:space="preserve">to ensure </w:t>
      </w:r>
      <w:r w:rsidR="0083247C">
        <w:t xml:space="preserve">that due </w:t>
      </w:r>
      <w:r w:rsidRPr="00E75FAC">
        <w:t xml:space="preserve">recognition is given to </w:t>
      </w:r>
      <w:r w:rsidR="0083247C">
        <w:t xml:space="preserve">compliance with </w:t>
      </w:r>
      <w:r w:rsidRPr="00E75FAC">
        <w:t>regulatory requirements.</w:t>
      </w:r>
    </w:p>
    <w:p w:rsidR="002A2700" w:rsidRPr="00E75FAC" w:rsidRDefault="002A2700" w:rsidP="00E75FAC">
      <w:pPr>
        <w:pStyle w:val="ListParagraph"/>
        <w:numPr>
          <w:ilvl w:val="0"/>
          <w:numId w:val="14"/>
        </w:numPr>
      </w:pPr>
      <w:r w:rsidRPr="00E75FAC">
        <w:t xml:space="preserve">Defence </w:t>
      </w:r>
      <w:r w:rsidR="0083247C">
        <w:t>intends to</w:t>
      </w:r>
      <w:r w:rsidR="0083247C" w:rsidRPr="00E75FAC">
        <w:t xml:space="preserve"> </w:t>
      </w:r>
      <w:r w:rsidRPr="00E75FAC">
        <w:t>replace its current inventory/logistical management system by 2020</w:t>
      </w:r>
      <w:r w:rsidR="00C83063">
        <w:t>.</w:t>
      </w:r>
    </w:p>
    <w:p w:rsidR="002A2700" w:rsidRDefault="002A2700" w:rsidP="002A2700">
      <w:pPr>
        <w:pStyle w:val="Heading2"/>
      </w:pPr>
      <w:r>
        <w:t>Strategic View from ARPANSA’s Perspective</w:t>
      </w:r>
    </w:p>
    <w:p w:rsidR="002A2700" w:rsidRPr="00E75FAC" w:rsidRDefault="00806C12" w:rsidP="002A2700">
      <w:pPr>
        <w:pStyle w:val="ListParagraph"/>
        <w:numPr>
          <w:ilvl w:val="0"/>
          <w:numId w:val="14"/>
        </w:numPr>
      </w:pPr>
      <w:r w:rsidRPr="00E75FAC">
        <w:t xml:space="preserve">ARPANSA </w:t>
      </w:r>
      <w:r w:rsidR="00BD7F11">
        <w:t>has</w:t>
      </w:r>
      <w:r w:rsidR="00BD7F11" w:rsidRPr="00E75FAC">
        <w:t xml:space="preserve"> </w:t>
      </w:r>
      <w:r w:rsidR="00BD7F11">
        <w:t>been</w:t>
      </w:r>
      <w:r w:rsidR="00BD7F11" w:rsidRPr="00E75FAC">
        <w:t xml:space="preserve"> </w:t>
      </w:r>
      <w:r w:rsidRPr="00E75FAC">
        <w:t>conducting a sustainability analysis</w:t>
      </w:r>
      <w:r w:rsidR="00BD7F11">
        <w:t xml:space="preserve"> and is now</w:t>
      </w:r>
      <w:r w:rsidRPr="00E75FAC">
        <w:t xml:space="preserve"> looking to the future to determine how it can meet its obligation as required by the Act.</w:t>
      </w:r>
    </w:p>
    <w:p w:rsidR="00806C12" w:rsidRPr="00E75FAC" w:rsidRDefault="00806C12" w:rsidP="002A2700">
      <w:pPr>
        <w:pStyle w:val="ListParagraph"/>
        <w:numPr>
          <w:ilvl w:val="0"/>
          <w:numId w:val="14"/>
        </w:numPr>
      </w:pPr>
      <w:r w:rsidRPr="00E75FAC">
        <w:t xml:space="preserve">ARPANSA </w:t>
      </w:r>
      <w:r w:rsidR="0083247C">
        <w:t>is reviewing</w:t>
      </w:r>
      <w:r w:rsidRPr="00E75FAC">
        <w:t xml:space="preserve"> its current model for </w:t>
      </w:r>
      <w:r w:rsidR="00696176">
        <w:t xml:space="preserve">annual </w:t>
      </w:r>
      <w:r w:rsidRPr="00E75FAC">
        <w:t xml:space="preserve">licence </w:t>
      </w:r>
      <w:r w:rsidR="0083247C">
        <w:t>charges</w:t>
      </w:r>
      <w:r w:rsidR="00BE3007" w:rsidRPr="00E75FAC">
        <w:t>.</w:t>
      </w:r>
    </w:p>
    <w:p w:rsidR="00806C12" w:rsidRPr="00E75FAC" w:rsidRDefault="00806C12" w:rsidP="00806C12">
      <w:pPr>
        <w:pStyle w:val="ListParagraph"/>
        <w:numPr>
          <w:ilvl w:val="0"/>
          <w:numId w:val="14"/>
        </w:numPr>
      </w:pPr>
      <w:r w:rsidRPr="00E75FAC">
        <w:t>ARPANSA has requested that an Integrated Regulatory Review Service (IRRS) be performed in Australia. This review is provided by the International Atomic Energy Agency (IAEA) to member states to strengthen and enhance the</w:t>
      </w:r>
      <w:r w:rsidR="00BD7F11">
        <w:t>ir</w:t>
      </w:r>
      <w:r w:rsidRPr="00E75FAC">
        <w:t xml:space="preserve"> regulator’s effectiveness.</w:t>
      </w:r>
    </w:p>
    <w:p w:rsidR="00806C12" w:rsidRDefault="001550C4" w:rsidP="00806C12">
      <w:pPr>
        <w:pStyle w:val="ListParagraph"/>
        <w:numPr>
          <w:ilvl w:val="0"/>
          <w:numId w:val="14"/>
        </w:numPr>
      </w:pPr>
      <w:r>
        <w:t>A serious accident occurred within ARPANSA’s jurisdiction</w:t>
      </w:r>
      <w:r w:rsidR="00696176">
        <w:t xml:space="preserve"> in the last 12 months</w:t>
      </w:r>
      <w:r>
        <w:t>. This has caused ARPANSA to consider the quality of the risk assessments performed by</w:t>
      </w:r>
      <w:r w:rsidR="00696176">
        <w:t xml:space="preserve"> its</w:t>
      </w:r>
      <w:r>
        <w:t xml:space="preserve"> licensees and whether human factor elements have been adequately incorporated into the inspection program. </w:t>
      </w:r>
    </w:p>
    <w:p w:rsidR="00806C12" w:rsidRDefault="00806C12" w:rsidP="00806C12">
      <w:pPr>
        <w:pStyle w:val="Heading2"/>
      </w:pPr>
      <w:r>
        <w:lastRenderedPageBreak/>
        <w:t>Update on ARPANSA Compliance Matters</w:t>
      </w:r>
    </w:p>
    <w:p w:rsidR="00806C12" w:rsidRDefault="00806C12" w:rsidP="00806C12">
      <w:pPr>
        <w:pStyle w:val="Heading3"/>
      </w:pPr>
      <w:r>
        <w:t>Regulatory Performance Framework</w:t>
      </w:r>
    </w:p>
    <w:p w:rsidR="00806C12" w:rsidRPr="00E75FAC" w:rsidRDefault="00806C12" w:rsidP="00E75FAC">
      <w:pPr>
        <w:pStyle w:val="ListParagraph"/>
        <w:numPr>
          <w:ilvl w:val="0"/>
          <w:numId w:val="14"/>
        </w:numPr>
      </w:pPr>
      <w:r w:rsidRPr="00E75FAC">
        <w:t>ARPANSA is about to undertake its third self-assessment</w:t>
      </w:r>
      <w:r w:rsidR="00696176">
        <w:t xml:space="preserve"> under the </w:t>
      </w:r>
      <w:r w:rsidR="0083247C">
        <w:t>Regulatory Performance Framework</w:t>
      </w:r>
      <w:r w:rsidRPr="00E75FAC">
        <w:t>. This will allow the Agency to form a better understanding of how it performs against the six outcome based Key Performance Indicators</w:t>
      </w:r>
      <w:r w:rsidR="00BE3007" w:rsidRPr="00E75FAC">
        <w:t>.</w:t>
      </w:r>
      <w:r w:rsidR="00643B64">
        <w:t xml:space="preserve"> The self-assessment includes representatives from another radiation safety regulator, a licence holder and another </w:t>
      </w:r>
      <w:r w:rsidR="00696176">
        <w:t>branch</w:t>
      </w:r>
      <w:r w:rsidR="00643B64">
        <w:t xml:space="preserve"> of ARPANSA. The report will be published on the website, submitted to Parliament and feedback/lessons learned will be taken on-board.    </w:t>
      </w:r>
    </w:p>
    <w:p w:rsidR="00806C12" w:rsidRDefault="00806C12" w:rsidP="00806C12">
      <w:pPr>
        <w:pStyle w:val="Heading3"/>
      </w:pPr>
      <w:r>
        <w:t>Inspection Approaches and Lessons Learnt</w:t>
      </w:r>
    </w:p>
    <w:p w:rsidR="00806C12" w:rsidRPr="00E75FAC" w:rsidRDefault="00BE39B5" w:rsidP="00E75FAC">
      <w:pPr>
        <w:pStyle w:val="ListParagraph"/>
        <w:numPr>
          <w:ilvl w:val="0"/>
          <w:numId w:val="14"/>
        </w:numPr>
      </w:pPr>
      <w:r>
        <w:t>ARPANSA’s inspection schedule continues to be based upon r</w:t>
      </w:r>
      <w:r w:rsidR="00BE3007" w:rsidRPr="00E75FAC">
        <w:t>egulatory priority</w:t>
      </w:r>
      <w:r w:rsidR="00BD7F11">
        <w:t>,</w:t>
      </w:r>
      <w:r w:rsidR="0090006F">
        <w:t xml:space="preserve"> w</w:t>
      </w:r>
      <w:r>
        <w:t xml:space="preserve">hich aims to inspect high hazard sources more frequently than low hazard </w:t>
      </w:r>
      <w:r w:rsidR="000A7DAB">
        <w:t>sources</w:t>
      </w:r>
      <w:r>
        <w:t xml:space="preserve">. </w:t>
      </w:r>
      <w:r w:rsidR="00BE3007" w:rsidRPr="00E75FAC">
        <w:t xml:space="preserve"> </w:t>
      </w:r>
    </w:p>
    <w:p w:rsidR="00BE3007" w:rsidRPr="00E75FAC" w:rsidRDefault="00B31A2F" w:rsidP="00E75FAC">
      <w:pPr>
        <w:pStyle w:val="ListParagraph"/>
        <w:numPr>
          <w:ilvl w:val="0"/>
          <w:numId w:val="14"/>
        </w:numPr>
      </w:pPr>
      <w:r>
        <w:t xml:space="preserve">Inspections usually result in </w:t>
      </w:r>
      <w:r w:rsidRPr="00E75FAC">
        <w:t>the identification</w:t>
      </w:r>
      <w:r>
        <w:t xml:space="preserve"> of areas-for-improvement (AFI), which </w:t>
      </w:r>
      <w:r w:rsidRPr="00E75FAC">
        <w:t xml:space="preserve">aim </w:t>
      </w:r>
      <w:r w:rsidR="00A07D31">
        <w:t>for</w:t>
      </w:r>
      <w:r w:rsidRPr="00E75FAC">
        <w:t xml:space="preserve"> overall improvement</w:t>
      </w:r>
      <w:r>
        <w:t xml:space="preserve"> in the licence holder’s safety performance</w:t>
      </w:r>
      <w:r w:rsidRPr="00E75FAC">
        <w:t>.</w:t>
      </w:r>
      <w:r>
        <w:t xml:space="preserve">  Where an </w:t>
      </w:r>
      <w:r w:rsidRPr="00E75FAC">
        <w:t xml:space="preserve">inspection </w:t>
      </w:r>
      <w:r>
        <w:t>identifies</w:t>
      </w:r>
      <w:r w:rsidR="00BE3007" w:rsidRPr="00E75FAC">
        <w:t xml:space="preserve"> </w:t>
      </w:r>
      <w:r>
        <w:t>the</w:t>
      </w:r>
      <w:r w:rsidR="00BE3007" w:rsidRPr="00E75FAC">
        <w:t xml:space="preserve"> potential </w:t>
      </w:r>
      <w:r>
        <w:t xml:space="preserve">for a </w:t>
      </w:r>
      <w:r w:rsidR="00BE3007" w:rsidRPr="00E75FAC">
        <w:t>non-compliance (PNC)</w:t>
      </w:r>
      <w:r>
        <w:t>, a separate verification and remediation process is undertaken</w:t>
      </w:r>
      <w:r w:rsidR="00BE3007" w:rsidRPr="00E75FAC">
        <w:t xml:space="preserve">. </w:t>
      </w:r>
    </w:p>
    <w:p w:rsidR="00BE3007" w:rsidRDefault="00BE3007" w:rsidP="00BE3007">
      <w:pPr>
        <w:pStyle w:val="Heading3"/>
      </w:pPr>
      <w:r>
        <w:t>Regulatory Expectations</w:t>
      </w:r>
    </w:p>
    <w:p w:rsidR="00BE3007" w:rsidRPr="00E75FAC" w:rsidRDefault="00BE3007" w:rsidP="00E75FAC">
      <w:pPr>
        <w:pStyle w:val="ListParagraph"/>
        <w:numPr>
          <w:ilvl w:val="0"/>
          <w:numId w:val="14"/>
        </w:numPr>
      </w:pPr>
      <w:r w:rsidRPr="00E75FAC">
        <w:t>Over the last 3 years a different approach to inspection and compliance monitoring was put in place allowing licence holders to be aware of what is being inspected/assessed in addition to a more proactive inspection schedule.</w:t>
      </w:r>
    </w:p>
    <w:p w:rsidR="00BE3007" w:rsidRPr="00E75FAC" w:rsidRDefault="00BE3007" w:rsidP="00E75FAC">
      <w:pPr>
        <w:pStyle w:val="ListParagraph"/>
        <w:numPr>
          <w:ilvl w:val="0"/>
          <w:numId w:val="14"/>
        </w:numPr>
      </w:pPr>
      <w:r w:rsidRPr="00E75FAC">
        <w:t xml:space="preserve">ARPANSA encourages self-reporting and treats self-reported non-compliance </w:t>
      </w:r>
      <w:r w:rsidR="00CB50DA">
        <w:t>more favourably</w:t>
      </w:r>
      <w:r w:rsidRPr="00E75FAC">
        <w:t xml:space="preserve"> </w:t>
      </w:r>
      <w:r w:rsidR="00CB50DA">
        <w:t xml:space="preserve">than those identified by </w:t>
      </w:r>
      <w:r w:rsidR="00BD7F11">
        <w:t xml:space="preserve">itself </w:t>
      </w:r>
      <w:r w:rsidR="00CB50DA">
        <w:t xml:space="preserve">as it indicates the capacity for an organisation to identify their own problems. </w:t>
      </w:r>
    </w:p>
    <w:p w:rsidR="00BE3007" w:rsidRDefault="00BE3007" w:rsidP="00BE3007">
      <w:pPr>
        <w:pStyle w:val="Heading2"/>
      </w:pPr>
      <w:r>
        <w:t>Update on Defence Governance and Assurance Issues</w:t>
      </w:r>
    </w:p>
    <w:p w:rsidR="00BE3007" w:rsidRDefault="00BE3007" w:rsidP="00BE3007">
      <w:pPr>
        <w:pStyle w:val="Heading3"/>
      </w:pPr>
      <w:r>
        <w:t>RadSafe Governance Update</w:t>
      </w:r>
    </w:p>
    <w:p w:rsidR="00BE3007" w:rsidRPr="00E75FAC" w:rsidRDefault="00BE3007" w:rsidP="00E75FAC">
      <w:pPr>
        <w:pStyle w:val="ListParagraph"/>
        <w:numPr>
          <w:ilvl w:val="0"/>
          <w:numId w:val="14"/>
        </w:numPr>
      </w:pPr>
      <w:r w:rsidRPr="00E75FAC">
        <w:t xml:space="preserve">Defence </w:t>
      </w:r>
      <w:r w:rsidR="00CD4B65">
        <w:t xml:space="preserve">raised </w:t>
      </w:r>
      <w:r w:rsidR="000F098A">
        <w:t>an issue</w:t>
      </w:r>
      <w:r w:rsidR="00CD4B65">
        <w:t xml:space="preserve"> regarding</w:t>
      </w:r>
      <w:r w:rsidRPr="00E75FAC">
        <w:t xml:space="preserve"> the calculation of annual licence charges. </w:t>
      </w:r>
      <w:r w:rsidR="000F098A">
        <w:t xml:space="preserve">Defence was satisfied with ARPANSA’s explanation that </w:t>
      </w:r>
      <w:r w:rsidR="000F098A" w:rsidRPr="00E75FAC">
        <w:t xml:space="preserve">the </w:t>
      </w:r>
      <w:r w:rsidRPr="00E75FAC">
        <w:t xml:space="preserve">charges, which are due for re-evaluation, are based on 3 years of </w:t>
      </w:r>
      <w:r w:rsidR="00CD4B65">
        <w:t xml:space="preserve">regulatory activity </w:t>
      </w:r>
      <w:r w:rsidRPr="00E75FAC">
        <w:t>data (exclusive of applications).</w:t>
      </w:r>
    </w:p>
    <w:p w:rsidR="00BE3007" w:rsidRDefault="00BE3007" w:rsidP="00BE3007">
      <w:pPr>
        <w:pStyle w:val="Heading3"/>
      </w:pPr>
      <w:r>
        <w:t>Source Inventory Management Update</w:t>
      </w:r>
    </w:p>
    <w:p w:rsidR="00BE3007" w:rsidRPr="00E75FAC" w:rsidRDefault="007A6994" w:rsidP="00E75FAC">
      <w:pPr>
        <w:pStyle w:val="ListParagraph"/>
        <w:numPr>
          <w:ilvl w:val="0"/>
          <w:numId w:val="14"/>
        </w:numPr>
      </w:pPr>
      <w:r>
        <w:t>Defence sought approval for a new term (</w:t>
      </w:r>
      <w:r w:rsidR="0083247C">
        <w:t>‘</w:t>
      </w:r>
      <w:r>
        <w:t>encapsulated source</w:t>
      </w:r>
      <w:r w:rsidR="0083247C">
        <w:t>’</w:t>
      </w:r>
      <w:r>
        <w:t xml:space="preserve">) </w:t>
      </w:r>
      <w:r w:rsidR="0083247C">
        <w:t xml:space="preserve">that would better </w:t>
      </w:r>
      <w:r>
        <w:t xml:space="preserve">describe </w:t>
      </w:r>
      <w:r w:rsidR="0083247C">
        <w:t xml:space="preserve">a large percentage </w:t>
      </w:r>
      <w:r>
        <w:t xml:space="preserve">of their </w:t>
      </w:r>
      <w:r w:rsidR="0083247C">
        <w:t xml:space="preserve">ionising </w:t>
      </w:r>
      <w:r>
        <w:t xml:space="preserve">sources such as gaseous tritium light sources (GTLS). </w:t>
      </w:r>
      <w:r w:rsidR="00BE3007" w:rsidRPr="00E75FAC">
        <w:t xml:space="preserve">ARPANSA </w:t>
      </w:r>
      <w:r>
        <w:t>has offered to</w:t>
      </w:r>
      <w:r w:rsidR="00BE3007" w:rsidRPr="00E75FAC">
        <w:t xml:space="preserve"> engage</w:t>
      </w:r>
      <w:r>
        <w:t xml:space="preserve"> with Defence on the matter.</w:t>
      </w:r>
    </w:p>
    <w:p w:rsidR="00DB0BA5" w:rsidRPr="00E75FAC" w:rsidRDefault="00DB0BA5" w:rsidP="00E75FAC">
      <w:pPr>
        <w:pStyle w:val="ListParagraph"/>
        <w:numPr>
          <w:ilvl w:val="0"/>
          <w:numId w:val="14"/>
        </w:numPr>
      </w:pPr>
      <w:r w:rsidRPr="00E75FAC">
        <w:lastRenderedPageBreak/>
        <w:t>Discussion took place surrounding the revised IAEA code of practice for the security of sources and what this means for Defence.</w:t>
      </w:r>
    </w:p>
    <w:p w:rsidR="00DB0BA5" w:rsidRDefault="00DB0BA5" w:rsidP="00DB0BA5">
      <w:pPr>
        <w:pStyle w:val="Heading3"/>
      </w:pPr>
      <w:r>
        <w:t>Assurance Inspection Update</w:t>
      </w:r>
    </w:p>
    <w:p w:rsidR="00DB0BA5" w:rsidRPr="00E75FAC" w:rsidRDefault="00406230" w:rsidP="00E75FAC">
      <w:pPr>
        <w:pStyle w:val="ListParagraph"/>
        <w:numPr>
          <w:ilvl w:val="0"/>
          <w:numId w:val="14"/>
        </w:numPr>
      </w:pPr>
      <w:r w:rsidRPr="00E75FAC">
        <w:t xml:space="preserve">Defence </w:t>
      </w:r>
      <w:r w:rsidR="0083247C">
        <w:t>is on track</w:t>
      </w:r>
      <w:r w:rsidR="0083247C" w:rsidRPr="00E75FAC">
        <w:t xml:space="preserve"> </w:t>
      </w:r>
      <w:r w:rsidRPr="00E75FAC">
        <w:t xml:space="preserve">to perform </w:t>
      </w:r>
      <w:r w:rsidR="0083247C">
        <w:t>about</w:t>
      </w:r>
      <w:r w:rsidRPr="00E75FAC">
        <w:t xml:space="preserve"> 90 internal assurance inspections during the </w:t>
      </w:r>
      <w:r w:rsidR="0083247C">
        <w:t xml:space="preserve">current </w:t>
      </w:r>
      <w:r w:rsidRPr="00E75FAC">
        <w:t>financial year</w:t>
      </w:r>
      <w:r w:rsidR="007A6994">
        <w:t>.</w:t>
      </w:r>
    </w:p>
    <w:p w:rsidR="00406230" w:rsidRDefault="00406230" w:rsidP="00406230">
      <w:pPr>
        <w:pStyle w:val="Heading3"/>
      </w:pPr>
      <w:r>
        <w:t>Facility and Precinct Update</w:t>
      </w:r>
    </w:p>
    <w:p w:rsidR="00F51A57" w:rsidRPr="00E75FAC" w:rsidRDefault="00F51A57" w:rsidP="00E75FAC">
      <w:pPr>
        <w:pStyle w:val="ListParagraph"/>
        <w:numPr>
          <w:ilvl w:val="0"/>
          <w:numId w:val="14"/>
        </w:numPr>
      </w:pPr>
      <w:r w:rsidRPr="00E75FAC">
        <w:t xml:space="preserve">The directorate responsible for radiation safety has </w:t>
      </w:r>
      <w:r w:rsidR="000F098A">
        <w:t>assumed</w:t>
      </w:r>
      <w:r w:rsidRPr="00E75FAC">
        <w:t xml:space="preserve"> responsibility for the management of the closed radioactive waste storage facility.</w:t>
      </w:r>
    </w:p>
    <w:p w:rsidR="00406230" w:rsidRDefault="00406230" w:rsidP="00406230">
      <w:pPr>
        <w:pStyle w:val="Heading3"/>
      </w:pPr>
      <w:r w:rsidRPr="00406230">
        <w:t>Incident Notification and Reporting Update</w:t>
      </w:r>
    </w:p>
    <w:p w:rsidR="00406230" w:rsidRPr="00E75FAC" w:rsidRDefault="00406230" w:rsidP="00E75FAC">
      <w:pPr>
        <w:pStyle w:val="ListParagraph"/>
        <w:numPr>
          <w:ilvl w:val="0"/>
          <w:numId w:val="14"/>
        </w:numPr>
      </w:pPr>
      <w:r w:rsidRPr="00E75FAC">
        <w:t xml:space="preserve">Defence </w:t>
      </w:r>
      <w:r w:rsidR="00BD7F11">
        <w:t>has undertaken to</w:t>
      </w:r>
      <w:r w:rsidR="00BD7F11" w:rsidRPr="00E75FAC">
        <w:t xml:space="preserve"> </w:t>
      </w:r>
      <w:r w:rsidR="000F098A">
        <w:t>attach</w:t>
      </w:r>
      <w:r w:rsidR="000F098A" w:rsidRPr="00E75FAC">
        <w:t xml:space="preserve"> </w:t>
      </w:r>
      <w:r w:rsidRPr="00E75FAC">
        <w:t xml:space="preserve">an extract </w:t>
      </w:r>
      <w:r w:rsidR="000F098A">
        <w:t>from its corporate safety management reporting system</w:t>
      </w:r>
      <w:r w:rsidR="00BD7F11" w:rsidRPr="00BD7F11">
        <w:t xml:space="preserve"> </w:t>
      </w:r>
      <w:r w:rsidR="00BD7F11">
        <w:t xml:space="preserve">to its </w:t>
      </w:r>
      <w:r w:rsidR="00BD7F11" w:rsidRPr="00E75FAC">
        <w:t>quarterly reports</w:t>
      </w:r>
      <w:r w:rsidR="00BD7F11">
        <w:t>,</w:t>
      </w:r>
      <w:r w:rsidR="000F098A">
        <w:t xml:space="preserve"> which will show</w:t>
      </w:r>
      <w:r w:rsidRPr="00E75FAC">
        <w:t xml:space="preserve"> any radiation safety event </w:t>
      </w:r>
      <w:r w:rsidR="00845DEF">
        <w:t xml:space="preserve">that occurred within the </w:t>
      </w:r>
      <w:r w:rsidR="00BD7F11">
        <w:t>previous quarter</w:t>
      </w:r>
      <w:r w:rsidR="007A6994">
        <w:t>.</w:t>
      </w:r>
    </w:p>
    <w:p w:rsidR="00406230" w:rsidRDefault="00406230" w:rsidP="00406230">
      <w:pPr>
        <w:pStyle w:val="Heading3"/>
      </w:pPr>
      <w:r>
        <w:t>Inspection Reporting</w:t>
      </w:r>
    </w:p>
    <w:p w:rsidR="00406230" w:rsidRPr="00E75FAC" w:rsidRDefault="00406230" w:rsidP="00E75FAC">
      <w:pPr>
        <w:pStyle w:val="ListParagraph"/>
        <w:numPr>
          <w:ilvl w:val="0"/>
          <w:numId w:val="14"/>
        </w:numPr>
      </w:pPr>
      <w:r w:rsidRPr="00E75FAC">
        <w:t xml:space="preserve">ARPANSA and Defence have both been categorising ‘areas-for-improvement’ and </w:t>
      </w:r>
      <w:r w:rsidR="007A6994">
        <w:t>‘</w:t>
      </w:r>
      <w:r w:rsidRPr="00E75FAC">
        <w:t>non-co</w:t>
      </w:r>
      <w:r w:rsidR="007A6994">
        <w:t>nformances’</w:t>
      </w:r>
      <w:r w:rsidRPr="00E75FAC">
        <w:t xml:space="preserve"> identified during inspections. The results were compared and, despite using two separate approaches, the analysis identifying common weak areas w</w:t>
      </w:r>
      <w:r w:rsidR="0090006F">
        <w:t>as</w:t>
      </w:r>
      <w:r w:rsidRPr="00E75FAC">
        <w:t xml:space="preserve"> very similar.</w:t>
      </w:r>
    </w:p>
    <w:p w:rsidR="00406230" w:rsidRDefault="00406230" w:rsidP="00406230">
      <w:pPr>
        <w:pStyle w:val="Heading3"/>
      </w:pPr>
      <w:r>
        <w:t xml:space="preserve">Licence </w:t>
      </w:r>
      <w:r w:rsidR="004C5A13">
        <w:t>App</w:t>
      </w:r>
      <w:r>
        <w:t>lications and Amendments Update</w:t>
      </w:r>
    </w:p>
    <w:p w:rsidR="00406230" w:rsidRPr="00E75FAC" w:rsidRDefault="005F291F" w:rsidP="00E75FAC">
      <w:pPr>
        <w:pStyle w:val="ListParagraph"/>
        <w:numPr>
          <w:ilvl w:val="0"/>
          <w:numId w:val="14"/>
        </w:numPr>
      </w:pPr>
      <w:r w:rsidRPr="00E75FAC">
        <w:t xml:space="preserve">ARPANSA and Defence discussed the timeliness and assessment of </w:t>
      </w:r>
      <w:r w:rsidR="00845DEF">
        <w:t xml:space="preserve">regulatory </w:t>
      </w:r>
      <w:r w:rsidRPr="00E75FAC">
        <w:t>applications.</w:t>
      </w:r>
    </w:p>
    <w:p w:rsidR="005F291F" w:rsidRDefault="00B31A2F" w:rsidP="005F291F">
      <w:pPr>
        <w:pStyle w:val="Heading2"/>
      </w:pPr>
      <w:r>
        <w:t>Next Meeting</w:t>
      </w:r>
    </w:p>
    <w:p w:rsidR="005F291F" w:rsidRPr="00E75FAC" w:rsidRDefault="005F291F">
      <w:pPr>
        <w:pStyle w:val="ListParagraph"/>
        <w:numPr>
          <w:ilvl w:val="0"/>
          <w:numId w:val="14"/>
        </w:numPr>
      </w:pPr>
      <w:r w:rsidRPr="00045D1A">
        <w:t xml:space="preserve">It is proposed that the next meeting be hosted by </w:t>
      </w:r>
      <w:r>
        <w:t>Defence</w:t>
      </w:r>
      <w:r w:rsidR="00845DEF">
        <w:t xml:space="preserve"> in Canberra, at a</w:t>
      </w:r>
      <w:r>
        <w:t xml:space="preserve"> date </w:t>
      </w:r>
      <w:r w:rsidR="00845DEF">
        <w:t xml:space="preserve">that </w:t>
      </w:r>
      <w:r>
        <w:t xml:space="preserve">is </w:t>
      </w:r>
      <w:r w:rsidR="00845DEF">
        <w:t xml:space="preserve">yet </w:t>
      </w:r>
      <w:r>
        <w:t xml:space="preserve">to be </w:t>
      </w:r>
      <w:r w:rsidR="00E7221E">
        <w:t>agreed</w:t>
      </w:r>
      <w:r>
        <w:t>.</w:t>
      </w:r>
    </w:p>
    <w:sectPr w:rsidR="005F291F" w:rsidRPr="00E75FAC" w:rsidSect="002356D6">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2D" w:rsidRDefault="002A3A2D" w:rsidP="00037687">
      <w:r>
        <w:separator/>
      </w:r>
    </w:p>
  </w:endnote>
  <w:endnote w:type="continuationSeparator" w:id="0">
    <w:p w:rsidR="002A3A2D" w:rsidRDefault="002A3A2D"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75AE5602" wp14:editId="3C2672A8">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C47D4E">
      <w:rPr>
        <w:sz w:val="18"/>
      </w:rPr>
      <w:t>DALF 2018</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BB5820">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BB5820">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5B7D5CFC" wp14:editId="736517B2">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2D" w:rsidRDefault="002A3A2D" w:rsidP="00037687">
      <w:r>
        <w:separator/>
      </w:r>
    </w:p>
  </w:footnote>
  <w:footnote w:type="continuationSeparator" w:id="0">
    <w:p w:rsidR="002A3A2D" w:rsidRDefault="002A3A2D"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14:anchorId="2A095F0A" wp14:editId="448FCB77">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D5AD4"/>
    <w:multiLevelType w:val="hybridMultilevel"/>
    <w:tmpl w:val="6528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5332B"/>
    <w:multiLevelType w:val="hybridMultilevel"/>
    <w:tmpl w:val="6FDCE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6C633C"/>
    <w:multiLevelType w:val="hybridMultilevel"/>
    <w:tmpl w:val="4678D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2F6A264B"/>
    <w:multiLevelType w:val="hybridMultilevel"/>
    <w:tmpl w:val="BF38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BD1F00"/>
    <w:multiLevelType w:val="hybridMultilevel"/>
    <w:tmpl w:val="0728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54BE3A3D"/>
    <w:multiLevelType w:val="hybridMultilevel"/>
    <w:tmpl w:val="DF0C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6"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7FE8327E"/>
    <w:multiLevelType w:val="hybridMultilevel"/>
    <w:tmpl w:val="7660D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7"/>
  </w:num>
  <w:num w:numId="5">
    <w:abstractNumId w:val="9"/>
  </w:num>
  <w:num w:numId="6">
    <w:abstractNumId w:val="15"/>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5"/>
  </w:num>
  <w:num w:numId="8">
    <w:abstractNumId w:val="0"/>
  </w:num>
  <w:num w:numId="9">
    <w:abstractNumId w:val="16"/>
  </w:num>
  <w:num w:numId="10">
    <w:abstractNumId w:val="5"/>
  </w:num>
  <w:num w:numId="11">
    <w:abstractNumId w:val="12"/>
  </w:num>
  <w:num w:numId="12">
    <w:abstractNumId w:val="13"/>
  </w:num>
  <w:num w:numId="13">
    <w:abstractNumId w:val="3"/>
  </w:num>
  <w:num w:numId="14">
    <w:abstractNumId w:val="17"/>
  </w:num>
  <w:num w:numId="15">
    <w:abstractNumId w:val="14"/>
  </w:num>
  <w:num w:numId="16">
    <w:abstractNumId w:val="2"/>
  </w:num>
  <w:num w:numId="17">
    <w:abstractNumId w:val="1"/>
  </w:num>
  <w:num w:numId="18">
    <w:abstractNumId w:val="10"/>
  </w:num>
  <w:num w:numId="19">
    <w:abstractNumId w:val="6"/>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DC"/>
    <w:rsid w:val="00037687"/>
    <w:rsid w:val="00066B27"/>
    <w:rsid w:val="00082E26"/>
    <w:rsid w:val="000917AA"/>
    <w:rsid w:val="000A7DAB"/>
    <w:rsid w:val="000D27C8"/>
    <w:rsid w:val="000E6D00"/>
    <w:rsid w:val="000F098A"/>
    <w:rsid w:val="000F3AB1"/>
    <w:rsid w:val="000F73FB"/>
    <w:rsid w:val="0010348D"/>
    <w:rsid w:val="001550C4"/>
    <w:rsid w:val="00192A8D"/>
    <w:rsid w:val="00195051"/>
    <w:rsid w:val="001A11CB"/>
    <w:rsid w:val="001F5B95"/>
    <w:rsid w:val="00211B48"/>
    <w:rsid w:val="002356D6"/>
    <w:rsid w:val="00255DAF"/>
    <w:rsid w:val="00292924"/>
    <w:rsid w:val="002A2700"/>
    <w:rsid w:val="002A3A2D"/>
    <w:rsid w:val="002C341F"/>
    <w:rsid w:val="003014F6"/>
    <w:rsid w:val="00327077"/>
    <w:rsid w:val="003515D6"/>
    <w:rsid w:val="00370113"/>
    <w:rsid w:val="003939E0"/>
    <w:rsid w:val="00394913"/>
    <w:rsid w:val="003B0414"/>
    <w:rsid w:val="003D2646"/>
    <w:rsid w:val="003D265D"/>
    <w:rsid w:val="00406230"/>
    <w:rsid w:val="00412CF8"/>
    <w:rsid w:val="00434381"/>
    <w:rsid w:val="004577AE"/>
    <w:rsid w:val="004878DE"/>
    <w:rsid w:val="004C5A13"/>
    <w:rsid w:val="004E4746"/>
    <w:rsid w:val="0050106D"/>
    <w:rsid w:val="005153C7"/>
    <w:rsid w:val="0054455D"/>
    <w:rsid w:val="00561136"/>
    <w:rsid w:val="00570B3E"/>
    <w:rsid w:val="00586DAE"/>
    <w:rsid w:val="0059035F"/>
    <w:rsid w:val="005A7393"/>
    <w:rsid w:val="005B28E2"/>
    <w:rsid w:val="005F291F"/>
    <w:rsid w:val="00621F3A"/>
    <w:rsid w:val="00643B64"/>
    <w:rsid w:val="00675E49"/>
    <w:rsid w:val="00696176"/>
    <w:rsid w:val="006B0F91"/>
    <w:rsid w:val="006E59E8"/>
    <w:rsid w:val="00727932"/>
    <w:rsid w:val="00751131"/>
    <w:rsid w:val="00787C08"/>
    <w:rsid w:val="00791454"/>
    <w:rsid w:val="00794608"/>
    <w:rsid w:val="007A0993"/>
    <w:rsid w:val="007A6994"/>
    <w:rsid w:val="007D153D"/>
    <w:rsid w:val="007F0A2A"/>
    <w:rsid w:val="007F5C93"/>
    <w:rsid w:val="00806C12"/>
    <w:rsid w:val="00813C77"/>
    <w:rsid w:val="0083247C"/>
    <w:rsid w:val="00841065"/>
    <w:rsid w:val="00845DEF"/>
    <w:rsid w:val="0087229E"/>
    <w:rsid w:val="008C10A9"/>
    <w:rsid w:val="008D735C"/>
    <w:rsid w:val="0090006F"/>
    <w:rsid w:val="00921617"/>
    <w:rsid w:val="009645DA"/>
    <w:rsid w:val="009A7F99"/>
    <w:rsid w:val="009C0C03"/>
    <w:rsid w:val="009F3F6D"/>
    <w:rsid w:val="00A07D31"/>
    <w:rsid w:val="00A7368E"/>
    <w:rsid w:val="00A847BC"/>
    <w:rsid w:val="00A8520D"/>
    <w:rsid w:val="00AB6DA9"/>
    <w:rsid w:val="00AD2D61"/>
    <w:rsid w:val="00B31A2F"/>
    <w:rsid w:val="00B54750"/>
    <w:rsid w:val="00B758C2"/>
    <w:rsid w:val="00BB5820"/>
    <w:rsid w:val="00BD7F11"/>
    <w:rsid w:val="00BE3007"/>
    <w:rsid w:val="00BE39B5"/>
    <w:rsid w:val="00BE6683"/>
    <w:rsid w:val="00C47D4E"/>
    <w:rsid w:val="00C65CDC"/>
    <w:rsid w:val="00C83063"/>
    <w:rsid w:val="00C90747"/>
    <w:rsid w:val="00CB50DA"/>
    <w:rsid w:val="00CC1541"/>
    <w:rsid w:val="00CD4B65"/>
    <w:rsid w:val="00D22F8B"/>
    <w:rsid w:val="00D24A37"/>
    <w:rsid w:val="00D70D97"/>
    <w:rsid w:val="00D770E7"/>
    <w:rsid w:val="00D87798"/>
    <w:rsid w:val="00DB0BA5"/>
    <w:rsid w:val="00E1305D"/>
    <w:rsid w:val="00E25BD4"/>
    <w:rsid w:val="00E32A56"/>
    <w:rsid w:val="00E54D3A"/>
    <w:rsid w:val="00E7221E"/>
    <w:rsid w:val="00E75FAC"/>
    <w:rsid w:val="00EB067E"/>
    <w:rsid w:val="00EF4428"/>
    <w:rsid w:val="00F30B42"/>
    <w:rsid w:val="00F51A57"/>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60D3A"/>
  <w15:docId w15:val="{C78D5341-3EFB-43CA-9DE1-F20238D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2A2700"/>
    <w:rPr>
      <w:sz w:val="16"/>
      <w:szCs w:val="16"/>
    </w:rPr>
  </w:style>
  <w:style w:type="paragraph" w:styleId="CommentText">
    <w:name w:val="annotation text"/>
    <w:basedOn w:val="Normal"/>
    <w:link w:val="CommentTextChar"/>
    <w:uiPriority w:val="99"/>
    <w:semiHidden/>
    <w:unhideWhenUsed/>
    <w:rsid w:val="002A2700"/>
    <w:pPr>
      <w:spacing w:line="240" w:lineRule="auto"/>
    </w:pPr>
    <w:rPr>
      <w:sz w:val="20"/>
      <w:szCs w:val="20"/>
    </w:rPr>
  </w:style>
  <w:style w:type="character" w:customStyle="1" w:styleId="CommentTextChar">
    <w:name w:val="Comment Text Char"/>
    <w:basedOn w:val="DefaultParagraphFont"/>
    <w:link w:val="CommentText"/>
    <w:uiPriority w:val="99"/>
    <w:semiHidden/>
    <w:rsid w:val="002A2700"/>
    <w:rPr>
      <w:sz w:val="20"/>
      <w:szCs w:val="20"/>
    </w:rPr>
  </w:style>
  <w:style w:type="paragraph" w:styleId="CommentSubject">
    <w:name w:val="annotation subject"/>
    <w:basedOn w:val="CommentText"/>
    <w:next w:val="CommentText"/>
    <w:link w:val="CommentSubjectChar"/>
    <w:uiPriority w:val="99"/>
    <w:semiHidden/>
    <w:unhideWhenUsed/>
    <w:rsid w:val="002A2700"/>
    <w:rPr>
      <w:b/>
      <w:bCs/>
    </w:rPr>
  </w:style>
  <w:style w:type="character" w:customStyle="1" w:styleId="CommentSubjectChar">
    <w:name w:val="Comment Subject Char"/>
    <w:basedOn w:val="CommentTextChar"/>
    <w:link w:val="CommentSubject"/>
    <w:uiPriority w:val="99"/>
    <w:semiHidden/>
    <w:rsid w:val="002A2700"/>
    <w:rPr>
      <w:b/>
      <w:bCs/>
      <w:sz w:val="20"/>
      <w:szCs w:val="20"/>
    </w:rPr>
  </w:style>
  <w:style w:type="paragraph" w:customStyle="1" w:styleId="FieldLabel">
    <w:name w:val="Field Label"/>
    <w:basedOn w:val="Normal"/>
    <w:rsid w:val="00406230"/>
    <w:pPr>
      <w:spacing w:before="60" w:after="60" w:line="240" w:lineRule="auto"/>
    </w:pPr>
    <w:rPr>
      <w:rFonts w:ascii="Arial" w:eastAsia="Times New Roman" w:hAnsi="Arial" w:cs="Times New Roman"/>
      <w:b/>
      <w:color w:val="auto"/>
      <w:sz w:val="19"/>
    </w:rPr>
  </w:style>
  <w:style w:type="paragraph" w:styleId="Revision">
    <w:name w:val="Revision"/>
    <w:hidden/>
    <w:uiPriority w:val="99"/>
    <w:semiHidden/>
    <w:rsid w:val="00255DAF"/>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FC37841-D58E-4052-91EF-4ABEA6A5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ARPANSA</dc:creator>
  <cp:lastModifiedBy>Thomas Sammut</cp:lastModifiedBy>
  <cp:revision>2</cp:revision>
  <cp:lastPrinted>2018-09-03T04:37:00Z</cp:lastPrinted>
  <dcterms:created xsi:type="dcterms:W3CDTF">2019-06-13T23:45:00Z</dcterms:created>
  <dcterms:modified xsi:type="dcterms:W3CDTF">2019-06-13T23:45:00Z</dcterms:modified>
</cp:coreProperties>
</file>