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FD5CC" w14:textId="0C3F9325" w:rsidR="00AA1524" w:rsidRPr="00AA1524" w:rsidRDefault="00040427" w:rsidP="003A00EE">
      <w:pPr>
        <w:keepNext/>
        <w:keepLines/>
        <w:spacing w:before="240" w:line="264" w:lineRule="auto"/>
        <w:jc w:val="center"/>
        <w:outlineLvl w:val="0"/>
        <w:rPr>
          <w:rFonts w:ascii="Calibri" w:eastAsiaTheme="majorEastAsia" w:hAnsi="Calibri" w:cs="Calibri"/>
          <w:b/>
          <w:bCs/>
          <w:color w:val="00244C"/>
          <w:sz w:val="52"/>
          <w:szCs w:val="52"/>
          <w:lang w:eastAsia="en-US"/>
        </w:rPr>
      </w:pPr>
      <w:r w:rsidRPr="003A00EE">
        <w:rPr>
          <w:rFonts w:ascii="Calibri" w:eastAsiaTheme="majorEastAsia" w:hAnsi="Calibri" w:cs="Calibri"/>
          <w:b/>
          <w:bCs/>
          <w:color w:val="00244C"/>
          <w:sz w:val="52"/>
          <w:szCs w:val="52"/>
          <w:lang w:eastAsia="en-US"/>
        </w:rPr>
        <w:t>Radiation Health Committee</w:t>
      </w:r>
    </w:p>
    <w:p w14:paraId="3DD9EB38" w14:textId="448A5AD3" w:rsidR="00AA1524" w:rsidRPr="00AA1524" w:rsidRDefault="00040427" w:rsidP="00E86562">
      <w:pPr>
        <w:keepNext/>
        <w:keepLines/>
        <w:spacing w:before="240" w:line="264" w:lineRule="auto"/>
        <w:jc w:val="center"/>
        <w:outlineLvl w:val="0"/>
        <w:rPr>
          <w:rFonts w:ascii="Calibri" w:eastAsiaTheme="majorEastAsia" w:hAnsi="Calibri" w:cs="Calibri"/>
          <w:b/>
          <w:bCs/>
          <w:color w:val="00244C"/>
          <w:sz w:val="36"/>
          <w:szCs w:val="36"/>
          <w:lang w:eastAsia="en-US"/>
        </w:rPr>
      </w:pPr>
      <w:r w:rsidRPr="00CD40EC">
        <w:rPr>
          <w:rFonts w:ascii="Calibri" w:eastAsiaTheme="majorEastAsia" w:hAnsi="Calibri" w:cs="Calibri"/>
          <w:b/>
          <w:bCs/>
          <w:color w:val="00244C"/>
          <w:sz w:val="36"/>
          <w:szCs w:val="36"/>
          <w:lang w:eastAsia="en-US"/>
        </w:rPr>
        <w:t xml:space="preserve">Meeting </w:t>
      </w:r>
      <w:r w:rsidR="00AA1524" w:rsidRPr="00AA1524">
        <w:rPr>
          <w:rFonts w:ascii="Calibri" w:eastAsiaTheme="majorEastAsia" w:hAnsi="Calibri" w:cs="Calibri"/>
          <w:b/>
          <w:bCs/>
          <w:color w:val="00244C"/>
          <w:sz w:val="36"/>
          <w:szCs w:val="36"/>
          <w:lang w:eastAsia="en-US"/>
        </w:rPr>
        <w:t>Minutes</w:t>
      </w:r>
    </w:p>
    <w:p w14:paraId="63ED828F" w14:textId="77777777" w:rsidR="00AA1524" w:rsidRDefault="00AA1524"/>
    <w:p w14:paraId="3A0A7247" w14:textId="77777777" w:rsidR="00914185" w:rsidRDefault="00914185"/>
    <w:tbl>
      <w:tblPr>
        <w:tblStyle w:val="TableGridLight"/>
        <w:tblpPr w:leftFromText="181" w:rightFromText="181" w:vertAnchor="text" w:horzAnchor="page" w:tblpX="1333" w:tblpY="285"/>
        <w:tblW w:w="499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6"/>
        <w:gridCol w:w="7646"/>
      </w:tblGrid>
      <w:tr w:rsidR="006F0C2A" w:rsidRPr="000B6129" w14:paraId="58D69891" w14:textId="77777777" w:rsidTr="00AA1524">
        <w:trPr>
          <w:trHeight w:val="259"/>
        </w:trPr>
        <w:tc>
          <w:tcPr>
            <w:tcW w:w="1376" w:type="dxa"/>
          </w:tcPr>
          <w:p w14:paraId="11A9B65C" w14:textId="3E84FAC7" w:rsidR="00203E9A" w:rsidRPr="00CD40EC" w:rsidRDefault="007529E9" w:rsidP="00A957AB">
            <w:pPr>
              <w:spacing w:line="264" w:lineRule="auto"/>
              <w:rPr>
                <w:rFonts w:ascii="Calibri" w:eastAsiaTheme="minorHAnsi" w:hAnsi="Calibri" w:cs="Calibri"/>
                <w:b/>
                <w:bCs/>
                <w:color w:val="00244C"/>
                <w:sz w:val="22"/>
                <w:lang w:eastAsia="en-US"/>
              </w:rPr>
            </w:pPr>
            <w:bookmarkStart w:id="0" w:name="_Hlk488155080"/>
            <w:bookmarkStart w:id="1" w:name="_Hlk488155247"/>
            <w:r w:rsidRPr="00CD40EC">
              <w:rPr>
                <w:rFonts w:ascii="Calibri" w:eastAsiaTheme="minorHAnsi" w:hAnsi="Calibri" w:cs="Calibri"/>
                <w:b/>
                <w:bCs/>
                <w:color w:val="00244C"/>
                <w:sz w:val="22"/>
                <w:lang w:eastAsia="en-US"/>
              </w:rPr>
              <w:t>Date</w:t>
            </w:r>
          </w:p>
        </w:tc>
        <w:tc>
          <w:tcPr>
            <w:tcW w:w="7646" w:type="dxa"/>
          </w:tcPr>
          <w:p w14:paraId="36C5AEFB" w14:textId="454F3912" w:rsidR="00203E9A" w:rsidRPr="009328B0" w:rsidRDefault="007529E9" w:rsidP="00A957AB">
            <w:pPr>
              <w:spacing w:line="264" w:lineRule="auto"/>
              <w:rPr>
                <w:rFonts w:ascii="Calibri" w:hAnsi="Calibri" w:cs="Calibri"/>
                <w:sz w:val="22"/>
              </w:rPr>
            </w:pPr>
            <w:r w:rsidRPr="009328B0">
              <w:rPr>
                <w:rFonts w:ascii="Calibri" w:hAnsi="Calibri" w:cs="Calibri"/>
                <w:sz w:val="22"/>
              </w:rPr>
              <w:t>23</w:t>
            </w:r>
            <w:r w:rsidR="009760B2">
              <w:rPr>
                <w:rFonts w:ascii="Calibri" w:hAnsi="Calibri" w:cs="Calibri"/>
                <w:sz w:val="22"/>
              </w:rPr>
              <w:t xml:space="preserve"> November </w:t>
            </w:r>
            <w:r w:rsidRPr="009328B0">
              <w:rPr>
                <w:rFonts w:ascii="Calibri" w:hAnsi="Calibri" w:cs="Calibri"/>
                <w:sz w:val="22"/>
              </w:rPr>
              <w:t>2022</w:t>
            </w:r>
          </w:p>
        </w:tc>
      </w:tr>
      <w:tr w:rsidR="001947C8" w:rsidRPr="000B6129" w14:paraId="59313504" w14:textId="77777777" w:rsidTr="00AA1524">
        <w:trPr>
          <w:trHeight w:val="259"/>
        </w:trPr>
        <w:tc>
          <w:tcPr>
            <w:tcW w:w="1376" w:type="dxa"/>
          </w:tcPr>
          <w:p w14:paraId="78D745A5" w14:textId="4FE61485" w:rsidR="001947C8" w:rsidRPr="00CD40EC" w:rsidRDefault="007529E9" w:rsidP="00A957AB">
            <w:pPr>
              <w:spacing w:line="264" w:lineRule="auto"/>
              <w:rPr>
                <w:rFonts w:ascii="Calibri" w:eastAsiaTheme="minorHAnsi" w:hAnsi="Calibri" w:cs="Calibri"/>
                <w:b/>
                <w:bCs/>
                <w:color w:val="00244C"/>
                <w:sz w:val="22"/>
                <w:lang w:eastAsia="en-US"/>
              </w:rPr>
            </w:pPr>
            <w:r w:rsidRPr="00CD40EC">
              <w:rPr>
                <w:rFonts w:ascii="Calibri" w:eastAsiaTheme="minorHAnsi" w:hAnsi="Calibri" w:cs="Calibri"/>
                <w:b/>
                <w:bCs/>
                <w:color w:val="00244C"/>
                <w:sz w:val="22"/>
                <w:lang w:eastAsia="en-US"/>
              </w:rPr>
              <w:t>Time</w:t>
            </w:r>
          </w:p>
        </w:tc>
        <w:tc>
          <w:tcPr>
            <w:tcW w:w="7646" w:type="dxa"/>
          </w:tcPr>
          <w:p w14:paraId="7597BCC1" w14:textId="40973225" w:rsidR="001947C8" w:rsidRPr="009328B0" w:rsidRDefault="007529E9" w:rsidP="00A957AB">
            <w:pPr>
              <w:spacing w:line="264" w:lineRule="auto"/>
              <w:rPr>
                <w:rFonts w:ascii="Calibri" w:hAnsi="Calibri" w:cs="Calibri"/>
                <w:sz w:val="22"/>
              </w:rPr>
            </w:pPr>
            <w:r w:rsidRPr="009328B0">
              <w:rPr>
                <w:rFonts w:ascii="Calibri" w:hAnsi="Calibri" w:cs="Calibri"/>
                <w:sz w:val="22"/>
              </w:rPr>
              <w:t>10:00 AM - 6:00 PM</w:t>
            </w:r>
          </w:p>
        </w:tc>
      </w:tr>
      <w:tr w:rsidR="006F0C2A" w:rsidRPr="000B6129" w14:paraId="291BC55D" w14:textId="77777777" w:rsidTr="00AA1524">
        <w:trPr>
          <w:trHeight w:val="259"/>
        </w:trPr>
        <w:tc>
          <w:tcPr>
            <w:tcW w:w="1376" w:type="dxa"/>
          </w:tcPr>
          <w:p w14:paraId="3BA7D428" w14:textId="65880FE1" w:rsidR="00203E9A" w:rsidRPr="00CD40EC" w:rsidRDefault="007529E9" w:rsidP="00A957AB">
            <w:pPr>
              <w:spacing w:line="264" w:lineRule="auto"/>
              <w:rPr>
                <w:rFonts w:ascii="Calibri" w:eastAsiaTheme="minorHAnsi" w:hAnsi="Calibri" w:cs="Calibri"/>
                <w:b/>
                <w:bCs/>
                <w:color w:val="00244C"/>
                <w:sz w:val="22"/>
                <w:lang w:eastAsia="en-US"/>
              </w:rPr>
            </w:pPr>
            <w:r w:rsidRPr="00CD40EC">
              <w:rPr>
                <w:rFonts w:ascii="Calibri" w:eastAsiaTheme="minorHAnsi" w:hAnsi="Calibri" w:cs="Calibri"/>
                <w:b/>
                <w:bCs/>
                <w:color w:val="00244C"/>
                <w:sz w:val="22"/>
                <w:lang w:eastAsia="en-US"/>
              </w:rPr>
              <w:t>Location</w:t>
            </w:r>
          </w:p>
        </w:tc>
        <w:tc>
          <w:tcPr>
            <w:tcW w:w="7646" w:type="dxa"/>
          </w:tcPr>
          <w:p w14:paraId="3082E86F" w14:textId="02F77712" w:rsidR="00203E9A" w:rsidRPr="009328B0" w:rsidRDefault="007529E9" w:rsidP="00A957AB">
            <w:pPr>
              <w:spacing w:line="264" w:lineRule="auto"/>
              <w:rPr>
                <w:rFonts w:ascii="Calibri" w:hAnsi="Calibri" w:cs="Calibri"/>
                <w:sz w:val="22"/>
              </w:rPr>
            </w:pPr>
            <w:r w:rsidRPr="009328B0">
              <w:rPr>
                <w:rFonts w:ascii="Calibri" w:hAnsi="Calibri" w:cs="Calibri"/>
                <w:sz w:val="22"/>
              </w:rPr>
              <w:t>160 Ann St Brisbane Cit</w:t>
            </w:r>
            <w:r w:rsidR="00451FDD" w:rsidRPr="009328B0">
              <w:rPr>
                <w:rFonts w:ascii="Calibri" w:hAnsi="Calibri" w:cs="Calibri"/>
                <w:sz w:val="22"/>
              </w:rPr>
              <w:t>y</w:t>
            </w:r>
            <w:r w:rsidR="00281F11">
              <w:rPr>
                <w:rFonts w:ascii="Calibri" w:hAnsi="Calibri" w:cs="Calibri"/>
                <w:sz w:val="22"/>
              </w:rPr>
              <w:t xml:space="preserve"> QLD</w:t>
            </w:r>
            <w:r w:rsidR="007A5433">
              <w:rPr>
                <w:rFonts w:ascii="Calibri" w:hAnsi="Calibri" w:cs="Calibri"/>
                <w:sz w:val="22"/>
              </w:rPr>
              <w:t xml:space="preserve">, </w:t>
            </w:r>
            <w:r w:rsidR="00B74604">
              <w:rPr>
                <w:rFonts w:ascii="Calibri" w:hAnsi="Calibri" w:cs="Calibri"/>
                <w:sz w:val="22"/>
              </w:rPr>
              <w:t xml:space="preserve">and </w:t>
            </w:r>
            <w:r w:rsidR="007A5433">
              <w:rPr>
                <w:rFonts w:ascii="Calibri" w:hAnsi="Calibri" w:cs="Calibri"/>
                <w:sz w:val="22"/>
              </w:rPr>
              <w:t>Virtual (Webex)</w:t>
            </w:r>
          </w:p>
        </w:tc>
      </w:tr>
      <w:tr w:rsidR="006F0C2A" w:rsidRPr="000B6129" w14:paraId="305BE3AA" w14:textId="77777777" w:rsidTr="00AA1524">
        <w:trPr>
          <w:trHeight w:val="259"/>
        </w:trPr>
        <w:tc>
          <w:tcPr>
            <w:tcW w:w="1376" w:type="dxa"/>
          </w:tcPr>
          <w:p w14:paraId="296F4EDD" w14:textId="563056E7" w:rsidR="00203E9A" w:rsidRPr="00CD40EC" w:rsidRDefault="007529E9" w:rsidP="00A957AB">
            <w:pPr>
              <w:spacing w:line="264" w:lineRule="auto"/>
              <w:rPr>
                <w:rFonts w:ascii="Calibri" w:eastAsiaTheme="minorHAnsi" w:hAnsi="Calibri" w:cs="Calibri"/>
                <w:b/>
                <w:bCs/>
                <w:color w:val="00244C"/>
                <w:sz w:val="22"/>
                <w:lang w:eastAsia="en-US"/>
              </w:rPr>
            </w:pPr>
            <w:r w:rsidRPr="00CD40EC">
              <w:rPr>
                <w:rFonts w:ascii="Calibri" w:eastAsiaTheme="minorHAnsi" w:hAnsi="Calibri" w:cs="Calibri"/>
                <w:b/>
                <w:bCs/>
                <w:color w:val="00244C"/>
                <w:sz w:val="22"/>
                <w:lang w:eastAsia="en-US"/>
              </w:rPr>
              <w:t>Present</w:t>
            </w:r>
          </w:p>
        </w:tc>
        <w:tc>
          <w:tcPr>
            <w:tcW w:w="7646" w:type="dxa"/>
          </w:tcPr>
          <w:p w14:paraId="2E31321A" w14:textId="3146BCDC" w:rsidR="00203E9A" w:rsidRPr="009328B0" w:rsidRDefault="00281F11" w:rsidP="00A957AB">
            <w:pPr>
              <w:spacing w:line="264" w:lineRule="auto"/>
              <w:rPr>
                <w:rFonts w:ascii="Calibri" w:hAnsi="Calibri" w:cs="Calibri"/>
                <w:sz w:val="22"/>
              </w:rPr>
            </w:pPr>
            <w:r>
              <w:rPr>
                <w:rFonts w:ascii="Calibri" w:hAnsi="Calibri" w:cs="Calibri"/>
                <w:sz w:val="22"/>
              </w:rPr>
              <w:t xml:space="preserve">Roslyn </w:t>
            </w:r>
            <w:r w:rsidR="007529E9" w:rsidRPr="009328B0">
              <w:rPr>
                <w:rFonts w:ascii="Calibri" w:hAnsi="Calibri" w:cs="Calibri"/>
                <w:sz w:val="22"/>
              </w:rPr>
              <w:t>Drummond</w:t>
            </w:r>
            <w:r>
              <w:rPr>
                <w:rFonts w:ascii="Calibri" w:hAnsi="Calibri" w:cs="Calibri"/>
                <w:sz w:val="22"/>
              </w:rPr>
              <w:t xml:space="preserve"> (Chair)</w:t>
            </w:r>
            <w:r w:rsidR="007529E9" w:rsidRPr="009328B0">
              <w:rPr>
                <w:rFonts w:ascii="Calibri" w:hAnsi="Calibri" w:cs="Calibri"/>
                <w:sz w:val="22"/>
              </w:rPr>
              <w:t xml:space="preserve">, </w:t>
            </w:r>
            <w:r w:rsidRPr="009328B0">
              <w:rPr>
                <w:rFonts w:ascii="Calibri" w:hAnsi="Calibri" w:cs="Calibri"/>
                <w:sz w:val="22"/>
              </w:rPr>
              <w:t>Gillian Hirth</w:t>
            </w:r>
            <w:r>
              <w:rPr>
                <w:rFonts w:ascii="Calibri" w:hAnsi="Calibri" w:cs="Calibri"/>
                <w:sz w:val="22"/>
              </w:rPr>
              <w:t xml:space="preserve"> (ARPANSA)</w:t>
            </w:r>
            <w:r w:rsidRPr="009328B0">
              <w:rPr>
                <w:rFonts w:ascii="Calibri" w:hAnsi="Calibri" w:cs="Calibri"/>
                <w:sz w:val="22"/>
              </w:rPr>
              <w:t xml:space="preserve">, </w:t>
            </w:r>
            <w:r w:rsidR="007529E9" w:rsidRPr="009328B0">
              <w:rPr>
                <w:rFonts w:ascii="Calibri" w:hAnsi="Calibri" w:cs="Calibri"/>
                <w:sz w:val="22"/>
              </w:rPr>
              <w:t xml:space="preserve">Bradley </w:t>
            </w:r>
            <w:proofErr w:type="spellStart"/>
            <w:r w:rsidR="007529E9" w:rsidRPr="009328B0">
              <w:rPr>
                <w:rFonts w:ascii="Calibri" w:hAnsi="Calibri" w:cs="Calibri"/>
                <w:sz w:val="22"/>
              </w:rPr>
              <w:t>Feldtman</w:t>
            </w:r>
            <w:proofErr w:type="spellEnd"/>
            <w:r>
              <w:rPr>
                <w:rFonts w:ascii="Calibri" w:hAnsi="Calibri" w:cs="Calibri"/>
                <w:sz w:val="22"/>
              </w:rPr>
              <w:t xml:space="preserve"> (NT)</w:t>
            </w:r>
            <w:r w:rsidR="007529E9" w:rsidRPr="009328B0">
              <w:rPr>
                <w:rFonts w:ascii="Calibri" w:hAnsi="Calibri" w:cs="Calibri"/>
                <w:sz w:val="22"/>
              </w:rPr>
              <w:t>, Fay Bellis, Glenn Riley (</w:t>
            </w:r>
            <w:r>
              <w:rPr>
                <w:rFonts w:ascii="Calibri" w:hAnsi="Calibri" w:cs="Calibri"/>
                <w:sz w:val="22"/>
              </w:rPr>
              <w:t>VIC</w:t>
            </w:r>
            <w:r w:rsidR="007529E9" w:rsidRPr="009328B0">
              <w:rPr>
                <w:rFonts w:ascii="Calibri" w:hAnsi="Calibri" w:cs="Calibri"/>
                <w:sz w:val="22"/>
              </w:rPr>
              <w:t>), Mark Carey</w:t>
            </w:r>
            <w:r>
              <w:rPr>
                <w:rFonts w:ascii="Calibri" w:hAnsi="Calibri" w:cs="Calibri"/>
                <w:sz w:val="22"/>
              </w:rPr>
              <w:t xml:space="preserve"> (NSW)</w:t>
            </w:r>
            <w:r w:rsidR="007529E9" w:rsidRPr="009328B0">
              <w:rPr>
                <w:rFonts w:ascii="Calibri" w:hAnsi="Calibri" w:cs="Calibri"/>
                <w:sz w:val="22"/>
              </w:rPr>
              <w:t xml:space="preserve">, </w:t>
            </w:r>
            <w:r>
              <w:rPr>
                <w:rFonts w:ascii="Calibri" w:hAnsi="Calibri" w:cs="Calibri"/>
                <w:sz w:val="22"/>
              </w:rPr>
              <w:t xml:space="preserve">Penny </w:t>
            </w:r>
            <w:r w:rsidR="007529E9" w:rsidRPr="009328B0">
              <w:rPr>
                <w:rFonts w:ascii="Calibri" w:hAnsi="Calibri" w:cs="Calibri"/>
                <w:sz w:val="22"/>
              </w:rPr>
              <w:t>Hill (</w:t>
            </w:r>
            <w:r>
              <w:rPr>
                <w:rFonts w:ascii="Calibri" w:hAnsi="Calibri" w:cs="Calibri"/>
                <w:sz w:val="22"/>
              </w:rPr>
              <w:t>ACT</w:t>
            </w:r>
            <w:r w:rsidR="007529E9" w:rsidRPr="009328B0">
              <w:rPr>
                <w:rFonts w:ascii="Calibri" w:hAnsi="Calibri" w:cs="Calibri"/>
                <w:sz w:val="22"/>
              </w:rPr>
              <w:t>), Simon Critchley</w:t>
            </w:r>
            <w:r w:rsidR="00B74604">
              <w:rPr>
                <w:rFonts w:ascii="Calibri" w:hAnsi="Calibri" w:cs="Calibri"/>
                <w:sz w:val="22"/>
              </w:rPr>
              <w:t xml:space="preserve"> (QLD)</w:t>
            </w:r>
            <w:r w:rsidR="007529E9" w:rsidRPr="009328B0">
              <w:rPr>
                <w:rFonts w:ascii="Calibri" w:hAnsi="Calibri" w:cs="Calibri"/>
                <w:sz w:val="22"/>
              </w:rPr>
              <w:t xml:space="preserve">, </w:t>
            </w:r>
            <w:r w:rsidR="00B74604">
              <w:rPr>
                <w:rFonts w:ascii="Calibri" w:hAnsi="Calibri" w:cs="Calibri"/>
                <w:sz w:val="22"/>
              </w:rPr>
              <w:t xml:space="preserve">Stephen </w:t>
            </w:r>
            <w:r w:rsidR="007529E9" w:rsidRPr="009328B0">
              <w:rPr>
                <w:rFonts w:ascii="Calibri" w:hAnsi="Calibri" w:cs="Calibri"/>
                <w:sz w:val="22"/>
              </w:rPr>
              <w:t>Newbery</w:t>
            </w:r>
            <w:r w:rsidR="00B74604">
              <w:rPr>
                <w:rFonts w:ascii="Calibri" w:hAnsi="Calibri" w:cs="Calibri"/>
                <w:sz w:val="22"/>
              </w:rPr>
              <w:t xml:space="preserve"> (TAS)</w:t>
            </w:r>
            <w:r w:rsidR="007529E9" w:rsidRPr="009328B0">
              <w:rPr>
                <w:rFonts w:ascii="Calibri" w:hAnsi="Calibri" w:cs="Calibri"/>
                <w:sz w:val="22"/>
              </w:rPr>
              <w:t xml:space="preserve">, </w:t>
            </w:r>
            <w:r w:rsidR="00B74604">
              <w:rPr>
                <w:rFonts w:ascii="Calibri" w:hAnsi="Calibri" w:cs="Calibri"/>
                <w:sz w:val="22"/>
              </w:rPr>
              <w:t xml:space="preserve">Hazel </w:t>
            </w:r>
            <w:r w:rsidR="007529E9" w:rsidRPr="009328B0">
              <w:rPr>
                <w:rFonts w:ascii="Calibri" w:hAnsi="Calibri" w:cs="Calibri"/>
                <w:sz w:val="22"/>
              </w:rPr>
              <w:t>Upton</w:t>
            </w:r>
            <w:r w:rsidR="00B74604">
              <w:rPr>
                <w:rFonts w:ascii="Calibri" w:hAnsi="Calibri" w:cs="Calibri"/>
                <w:sz w:val="22"/>
              </w:rPr>
              <w:t xml:space="preserve"> (WA)</w:t>
            </w:r>
            <w:r w:rsidR="007529E9" w:rsidRPr="009328B0">
              <w:rPr>
                <w:rFonts w:ascii="Calibri" w:hAnsi="Calibri" w:cs="Calibri"/>
                <w:sz w:val="22"/>
              </w:rPr>
              <w:t xml:space="preserve">, Joanna Wriedt, </w:t>
            </w:r>
            <w:r w:rsidR="00B74604">
              <w:rPr>
                <w:rFonts w:ascii="Calibri" w:hAnsi="Calibri" w:cs="Calibri"/>
                <w:sz w:val="22"/>
              </w:rPr>
              <w:t xml:space="preserve">Daniel </w:t>
            </w:r>
            <w:r w:rsidR="007529E9" w:rsidRPr="009328B0">
              <w:rPr>
                <w:rFonts w:ascii="Calibri" w:hAnsi="Calibri" w:cs="Calibri"/>
                <w:sz w:val="22"/>
              </w:rPr>
              <w:t>Bellifemine</w:t>
            </w:r>
            <w:r w:rsidR="00B74604">
              <w:rPr>
                <w:rFonts w:ascii="Calibri" w:hAnsi="Calibri" w:cs="Calibri"/>
                <w:sz w:val="22"/>
              </w:rPr>
              <w:t xml:space="preserve"> (SA</w:t>
            </w:r>
            <w:r w:rsidR="007529E9" w:rsidRPr="009328B0">
              <w:rPr>
                <w:rFonts w:ascii="Calibri" w:hAnsi="Calibri" w:cs="Calibri"/>
                <w:sz w:val="22"/>
              </w:rPr>
              <w:t>)</w:t>
            </w:r>
          </w:p>
        </w:tc>
      </w:tr>
      <w:tr w:rsidR="00FB6637" w:rsidRPr="000B6129" w14:paraId="02F4E3A4" w14:textId="77777777" w:rsidTr="00AA1524">
        <w:trPr>
          <w:trHeight w:val="259"/>
        </w:trPr>
        <w:tc>
          <w:tcPr>
            <w:tcW w:w="1376" w:type="dxa"/>
          </w:tcPr>
          <w:p w14:paraId="4620F52C" w14:textId="1308057E" w:rsidR="00FB6637" w:rsidRPr="00CD40EC" w:rsidRDefault="00237BF8" w:rsidP="00A957AB">
            <w:pPr>
              <w:spacing w:line="264" w:lineRule="auto"/>
              <w:rPr>
                <w:rFonts w:ascii="Calibri" w:eastAsiaTheme="minorHAnsi" w:hAnsi="Calibri" w:cs="Calibri"/>
                <w:b/>
                <w:bCs/>
                <w:color w:val="00244C"/>
                <w:sz w:val="22"/>
                <w:lang w:eastAsia="en-US"/>
              </w:rPr>
            </w:pPr>
            <w:r>
              <w:rPr>
                <w:rFonts w:ascii="Calibri" w:eastAsiaTheme="minorHAnsi" w:hAnsi="Calibri" w:cs="Calibri"/>
                <w:b/>
                <w:bCs/>
                <w:color w:val="00244C"/>
                <w:sz w:val="22"/>
                <w:lang w:eastAsia="en-US"/>
              </w:rPr>
              <w:t>Invitees</w:t>
            </w:r>
          </w:p>
        </w:tc>
        <w:tc>
          <w:tcPr>
            <w:tcW w:w="7646" w:type="dxa"/>
          </w:tcPr>
          <w:p w14:paraId="796A6D6D" w14:textId="01C80916" w:rsidR="00FB6637" w:rsidRPr="009328B0" w:rsidRDefault="006F2FC9" w:rsidP="00A957AB">
            <w:pPr>
              <w:spacing w:line="264" w:lineRule="auto"/>
              <w:rPr>
                <w:rFonts w:ascii="Calibri" w:hAnsi="Calibri" w:cs="Calibri"/>
                <w:sz w:val="22"/>
              </w:rPr>
            </w:pPr>
            <w:r w:rsidRPr="009328B0">
              <w:rPr>
                <w:rFonts w:ascii="Calibri" w:hAnsi="Calibri" w:cs="Calibri"/>
                <w:sz w:val="22"/>
              </w:rPr>
              <w:t xml:space="preserve">Marcus Grzechnik, </w:t>
            </w:r>
            <w:r w:rsidR="00ED4702" w:rsidRPr="009328B0">
              <w:rPr>
                <w:rFonts w:ascii="Calibri" w:hAnsi="Calibri" w:cs="Calibri"/>
                <w:sz w:val="22"/>
              </w:rPr>
              <w:t xml:space="preserve">Jim Scott, Ivan Williams, Rick Tinker, </w:t>
            </w:r>
            <w:r w:rsidRPr="009328B0">
              <w:rPr>
                <w:rFonts w:ascii="Calibri" w:hAnsi="Calibri" w:cs="Calibri"/>
                <w:sz w:val="22"/>
              </w:rPr>
              <w:t xml:space="preserve">Nathan Wahl, </w:t>
            </w:r>
            <w:r w:rsidR="009B7D85" w:rsidRPr="009328B0">
              <w:rPr>
                <w:rFonts w:ascii="Calibri" w:hAnsi="Calibri" w:cs="Calibri"/>
                <w:sz w:val="22"/>
              </w:rPr>
              <w:t>Ben Paritsky, David Sibenaler</w:t>
            </w:r>
            <w:r w:rsidR="009B7D85">
              <w:rPr>
                <w:rFonts w:ascii="Calibri" w:hAnsi="Calibri" w:cs="Calibri"/>
                <w:sz w:val="22"/>
              </w:rPr>
              <w:t xml:space="preserve"> (from ARPANSA),</w:t>
            </w:r>
            <w:r w:rsidR="00481997" w:rsidRPr="009328B0">
              <w:rPr>
                <w:rFonts w:ascii="Calibri" w:hAnsi="Calibri" w:cs="Calibri"/>
                <w:sz w:val="22"/>
              </w:rPr>
              <w:t xml:space="preserve"> </w:t>
            </w:r>
            <w:r w:rsidR="002451DE">
              <w:rPr>
                <w:rFonts w:ascii="Calibri" w:hAnsi="Calibri" w:cs="Calibri"/>
                <w:sz w:val="22"/>
              </w:rPr>
              <w:t>K</w:t>
            </w:r>
            <w:r w:rsidR="00481997" w:rsidRPr="009328B0">
              <w:rPr>
                <w:rFonts w:ascii="Calibri" w:hAnsi="Calibri" w:cs="Calibri"/>
                <w:sz w:val="22"/>
              </w:rPr>
              <w:t>atie</w:t>
            </w:r>
            <w:r w:rsidR="00481997">
              <w:rPr>
                <w:rFonts w:ascii="Calibri" w:hAnsi="Calibri" w:cs="Calibri"/>
                <w:sz w:val="22"/>
              </w:rPr>
              <w:t xml:space="preserve"> </w:t>
            </w:r>
            <w:proofErr w:type="spellStart"/>
            <w:r w:rsidR="00481997">
              <w:rPr>
                <w:rFonts w:ascii="Calibri" w:hAnsi="Calibri" w:cs="Calibri"/>
                <w:sz w:val="22"/>
              </w:rPr>
              <w:t>V</w:t>
            </w:r>
            <w:r w:rsidR="00481997" w:rsidRPr="009328B0">
              <w:rPr>
                <w:rFonts w:ascii="Calibri" w:hAnsi="Calibri" w:cs="Calibri"/>
                <w:sz w:val="22"/>
              </w:rPr>
              <w:t>olter</w:t>
            </w:r>
            <w:proofErr w:type="spellEnd"/>
            <w:r w:rsidR="00481997" w:rsidRPr="009328B0">
              <w:rPr>
                <w:rFonts w:ascii="Calibri" w:hAnsi="Calibri" w:cs="Calibri"/>
                <w:sz w:val="22"/>
              </w:rPr>
              <w:t xml:space="preserve">, </w:t>
            </w:r>
            <w:r w:rsidR="002451DE">
              <w:rPr>
                <w:rFonts w:ascii="Calibri" w:hAnsi="Calibri" w:cs="Calibri"/>
                <w:sz w:val="22"/>
              </w:rPr>
              <w:t>Bec Sykes (Commonwealth Department of Health),</w:t>
            </w:r>
            <w:r w:rsidR="00481997" w:rsidRPr="009328B0">
              <w:rPr>
                <w:rFonts w:ascii="Calibri" w:hAnsi="Calibri" w:cs="Calibri"/>
                <w:sz w:val="22"/>
              </w:rPr>
              <w:t xml:space="preserve"> </w:t>
            </w:r>
            <w:r w:rsidR="002451DE">
              <w:rPr>
                <w:rFonts w:ascii="Calibri" w:hAnsi="Calibri" w:cs="Calibri"/>
                <w:sz w:val="22"/>
              </w:rPr>
              <w:t>Sophie D</w:t>
            </w:r>
            <w:r w:rsidR="00ED4702" w:rsidRPr="009328B0">
              <w:rPr>
                <w:rFonts w:ascii="Calibri" w:hAnsi="Calibri" w:cs="Calibri"/>
                <w:sz w:val="22"/>
              </w:rPr>
              <w:t>wyer</w:t>
            </w:r>
            <w:r w:rsidR="009B7D85">
              <w:rPr>
                <w:rFonts w:ascii="Calibri" w:hAnsi="Calibri" w:cs="Calibri"/>
                <w:sz w:val="22"/>
              </w:rPr>
              <w:t xml:space="preserve"> </w:t>
            </w:r>
            <w:r w:rsidR="002451DE">
              <w:rPr>
                <w:rFonts w:ascii="Calibri" w:hAnsi="Calibri" w:cs="Calibri"/>
                <w:sz w:val="22"/>
              </w:rPr>
              <w:t xml:space="preserve">(RHERP), </w:t>
            </w:r>
            <w:r w:rsidR="00ED4702">
              <w:rPr>
                <w:rFonts w:ascii="Calibri" w:hAnsi="Calibri" w:cs="Calibri"/>
                <w:sz w:val="22"/>
              </w:rPr>
              <w:t>J</w:t>
            </w:r>
            <w:r w:rsidR="00ED4702" w:rsidRPr="009328B0">
              <w:rPr>
                <w:rFonts w:ascii="Calibri" w:hAnsi="Calibri" w:cs="Calibri"/>
                <w:sz w:val="22"/>
              </w:rPr>
              <w:t>im</w:t>
            </w:r>
            <w:r w:rsidR="00ED4702">
              <w:rPr>
                <w:rFonts w:ascii="Calibri" w:hAnsi="Calibri" w:cs="Calibri"/>
                <w:sz w:val="22"/>
              </w:rPr>
              <w:t xml:space="preserve"> </w:t>
            </w:r>
            <w:proofErr w:type="spellStart"/>
            <w:r w:rsidR="00ED4702">
              <w:rPr>
                <w:rFonts w:ascii="Calibri" w:hAnsi="Calibri" w:cs="Calibri"/>
                <w:sz w:val="22"/>
              </w:rPr>
              <w:t>Hondros</w:t>
            </w:r>
            <w:proofErr w:type="spellEnd"/>
            <w:r w:rsidR="002451DE">
              <w:rPr>
                <w:rFonts w:ascii="Calibri" w:hAnsi="Calibri" w:cs="Calibri"/>
                <w:sz w:val="22"/>
              </w:rPr>
              <w:t xml:space="preserve"> (ARPS)</w:t>
            </w:r>
          </w:p>
        </w:tc>
      </w:tr>
      <w:tr w:rsidR="008F0A00" w:rsidRPr="000B6129" w14:paraId="027DC509" w14:textId="77777777" w:rsidTr="00AA1524">
        <w:trPr>
          <w:trHeight w:val="259"/>
        </w:trPr>
        <w:tc>
          <w:tcPr>
            <w:tcW w:w="1376" w:type="dxa"/>
          </w:tcPr>
          <w:p w14:paraId="39332B12" w14:textId="4CB54B08" w:rsidR="008F0A00" w:rsidRPr="00CD40EC" w:rsidRDefault="007529E9" w:rsidP="00A957AB">
            <w:pPr>
              <w:spacing w:line="264" w:lineRule="auto"/>
              <w:rPr>
                <w:rFonts w:ascii="Calibri" w:eastAsiaTheme="minorHAnsi" w:hAnsi="Calibri" w:cs="Calibri"/>
                <w:b/>
                <w:bCs/>
                <w:color w:val="00244C"/>
                <w:sz w:val="22"/>
                <w:lang w:eastAsia="en-US"/>
              </w:rPr>
            </w:pPr>
            <w:r w:rsidRPr="00CD40EC">
              <w:rPr>
                <w:rFonts w:ascii="Calibri" w:eastAsiaTheme="minorHAnsi" w:hAnsi="Calibri" w:cs="Calibri"/>
                <w:b/>
                <w:bCs/>
                <w:color w:val="00244C"/>
                <w:sz w:val="22"/>
                <w:lang w:eastAsia="en-US"/>
              </w:rPr>
              <w:t>Absent</w:t>
            </w:r>
          </w:p>
        </w:tc>
        <w:tc>
          <w:tcPr>
            <w:tcW w:w="7646" w:type="dxa"/>
          </w:tcPr>
          <w:p w14:paraId="7B0824EE" w14:textId="6E89DBDA" w:rsidR="008F0A00" w:rsidRPr="009328B0" w:rsidRDefault="005B2108" w:rsidP="00A957AB">
            <w:pPr>
              <w:spacing w:line="264" w:lineRule="auto"/>
              <w:rPr>
                <w:rFonts w:ascii="Calibri" w:hAnsi="Calibri" w:cs="Calibri"/>
                <w:sz w:val="22"/>
              </w:rPr>
            </w:pPr>
            <w:r>
              <w:rPr>
                <w:rFonts w:ascii="Calibri" w:hAnsi="Calibri" w:cs="Calibri"/>
                <w:sz w:val="22"/>
              </w:rPr>
              <w:t>N/A</w:t>
            </w:r>
            <w:r w:rsidR="00237BF8">
              <w:rPr>
                <w:rFonts w:ascii="Calibri" w:hAnsi="Calibri" w:cs="Calibri"/>
                <w:sz w:val="22"/>
              </w:rPr>
              <w:t>.</w:t>
            </w:r>
          </w:p>
        </w:tc>
      </w:tr>
      <w:tr w:rsidR="006F0C2A" w:rsidRPr="000B6129" w14:paraId="520952D1" w14:textId="77777777" w:rsidTr="00AA1524">
        <w:trPr>
          <w:trHeight w:val="259"/>
        </w:trPr>
        <w:tc>
          <w:tcPr>
            <w:tcW w:w="1376" w:type="dxa"/>
          </w:tcPr>
          <w:p w14:paraId="5039D0E4" w14:textId="4B1FD6C4" w:rsidR="00203E9A" w:rsidRPr="000B6129" w:rsidRDefault="00CA719C" w:rsidP="00A957AB">
            <w:pPr>
              <w:spacing w:line="264" w:lineRule="auto"/>
            </w:pPr>
            <w:r>
              <w:rPr>
                <w:rFonts w:ascii="Calibri" w:eastAsiaTheme="minorHAnsi" w:hAnsi="Calibri" w:cs="Calibri"/>
                <w:b/>
                <w:bCs/>
                <w:color w:val="00244C"/>
                <w:sz w:val="22"/>
                <w:lang w:eastAsia="en-US"/>
              </w:rPr>
              <w:t>Secretariat</w:t>
            </w:r>
          </w:p>
        </w:tc>
        <w:tc>
          <w:tcPr>
            <w:tcW w:w="7646" w:type="dxa"/>
          </w:tcPr>
          <w:p w14:paraId="550F9664" w14:textId="72113734" w:rsidR="00203E9A" w:rsidRPr="009328B0" w:rsidRDefault="007529E9" w:rsidP="00A957AB">
            <w:pPr>
              <w:spacing w:line="264" w:lineRule="auto"/>
              <w:rPr>
                <w:rFonts w:ascii="Calibri" w:hAnsi="Calibri" w:cs="Calibri"/>
                <w:sz w:val="22"/>
              </w:rPr>
            </w:pPr>
            <w:r w:rsidRPr="009328B0">
              <w:rPr>
                <w:rFonts w:ascii="Calibri" w:hAnsi="Calibri" w:cs="Calibri"/>
                <w:sz w:val="22"/>
              </w:rPr>
              <w:t>James Wheaton</w:t>
            </w:r>
          </w:p>
        </w:tc>
      </w:tr>
    </w:tbl>
    <w:p w14:paraId="090B04E8" w14:textId="26CE964C" w:rsidR="00301107" w:rsidRPr="000B6129" w:rsidRDefault="00301107" w:rsidP="00B84E3B"/>
    <w:p w14:paraId="63191ED8" w14:textId="77777777" w:rsidR="00FE4F0E" w:rsidRPr="000B6129" w:rsidRDefault="00FE4F0E" w:rsidP="00E90F1F">
      <w:pPr>
        <w:pStyle w:val="Heading3"/>
        <w:rPr>
          <w:sz w:val="24"/>
        </w:rPr>
      </w:pPr>
    </w:p>
    <w:bookmarkEnd w:id="0"/>
    <w:p w14:paraId="583FD41A" w14:textId="3683DD1B" w:rsidR="00E216A2" w:rsidRPr="000B6129" w:rsidRDefault="00BB0F7A" w:rsidP="00E216A2">
      <w:r w:rsidRPr="006D156D">
        <w:rPr>
          <w:noProof/>
        </w:rPr>
        <w:drawing>
          <wp:anchor distT="0" distB="0" distL="114300" distR="114300" simplePos="0" relativeHeight="251658240" behindDoc="0" locked="0" layoutInCell="1" allowOverlap="1" wp14:anchorId="7BC62487" wp14:editId="7B74596F">
            <wp:simplePos x="0" y="0"/>
            <wp:positionH relativeFrom="margin">
              <wp:posOffset>0</wp:posOffset>
            </wp:positionH>
            <wp:positionV relativeFrom="paragraph">
              <wp:posOffset>135255</wp:posOffset>
            </wp:positionV>
            <wp:extent cx="6119495" cy="53975"/>
            <wp:effectExtent l="0" t="0" r="0" b="3175"/>
            <wp:wrapTopAndBottom/>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8" cstate="print">
                      <a:duotone>
                        <a:prstClr val="black"/>
                        <a:srgbClr val="00244C">
                          <a:tint val="45000"/>
                          <a:satMod val="400000"/>
                        </a:srgbClr>
                      </a:duotone>
                      <a:extLst>
                        <a:ext uri="{28A0092B-C50C-407E-A947-70E740481C1C}">
                          <a14:useLocalDpi xmlns:a14="http://schemas.microsoft.com/office/drawing/2010/main" val="0"/>
                        </a:ext>
                      </a:extLst>
                    </a:blip>
                    <a:stretch>
                      <a:fillRect/>
                    </a:stretch>
                  </pic:blipFill>
                  <pic:spPr>
                    <a:xfrm>
                      <a:off x="0" y="0"/>
                      <a:ext cx="6119495" cy="53975"/>
                    </a:xfrm>
                    <a:prstGeom prst="rect">
                      <a:avLst/>
                    </a:prstGeom>
                  </pic:spPr>
                </pic:pic>
              </a:graphicData>
            </a:graphic>
            <wp14:sizeRelH relativeFrom="page">
              <wp14:pctWidth>0</wp14:pctWidth>
            </wp14:sizeRelH>
            <wp14:sizeRelV relativeFrom="page">
              <wp14:pctHeight>0</wp14:pctHeight>
            </wp14:sizeRelV>
          </wp:anchor>
        </w:drawing>
      </w:r>
    </w:p>
    <w:bookmarkEnd w:id="1"/>
    <w:p w14:paraId="0BF9680C" w14:textId="3BF7A19B" w:rsidR="007529E9" w:rsidRPr="00927D9D" w:rsidRDefault="00515140" w:rsidP="00515140">
      <w:pPr>
        <w:pStyle w:val="Heading2"/>
        <w:spacing w:before="240" w:after="0" w:line="264" w:lineRule="auto"/>
        <w:divId w:val="121194742"/>
        <w:rPr>
          <w:rFonts w:ascii="Calibri" w:hAnsi="Calibri" w:cs="Calibri"/>
          <w:bCs/>
          <w:color w:val="00244C"/>
          <w:sz w:val="26"/>
          <w:szCs w:val="26"/>
          <w:lang w:eastAsia="en-US"/>
        </w:rPr>
      </w:pPr>
      <w:r>
        <w:rPr>
          <w:rFonts w:ascii="Calibri" w:hAnsi="Calibri" w:cs="Calibri"/>
          <w:bCs/>
          <w:color w:val="00244C"/>
          <w:sz w:val="26"/>
          <w:szCs w:val="26"/>
          <w:lang w:eastAsia="en-US"/>
        </w:rPr>
        <w:t xml:space="preserve">1 </w:t>
      </w:r>
      <w:r w:rsidR="007529E9" w:rsidRPr="00927D9D">
        <w:rPr>
          <w:rFonts w:ascii="Calibri" w:hAnsi="Calibri" w:cs="Calibri"/>
          <w:bCs/>
          <w:color w:val="00244C"/>
          <w:sz w:val="26"/>
          <w:szCs w:val="26"/>
          <w:lang w:eastAsia="en-US"/>
        </w:rPr>
        <w:t>- Introduction</w:t>
      </w:r>
    </w:p>
    <w:p w14:paraId="0BE66A6F" w14:textId="3A5F3A59" w:rsidR="007529E9" w:rsidRPr="00563332" w:rsidRDefault="00FE193A" w:rsidP="577387B5">
      <w:pPr>
        <w:spacing w:before="100" w:beforeAutospacing="1" w:after="100" w:afterAutospacing="1"/>
        <w:divId w:val="121194742"/>
        <w:rPr>
          <w:rFonts w:ascii="Calibri" w:eastAsia="Times New Roman" w:hAnsi="Calibri" w:cs="Calibri"/>
          <w:sz w:val="22"/>
        </w:rPr>
      </w:pPr>
      <w:r w:rsidRPr="577387B5">
        <w:rPr>
          <w:rFonts w:ascii="Calibri" w:eastAsia="Times New Roman" w:hAnsi="Calibri" w:cs="Calibri"/>
          <w:sz w:val="22"/>
        </w:rPr>
        <w:t>The Chair opened the meeting</w:t>
      </w:r>
      <w:r w:rsidR="00646DCA" w:rsidRPr="577387B5">
        <w:rPr>
          <w:rFonts w:ascii="Calibri" w:eastAsia="Times New Roman" w:hAnsi="Calibri" w:cs="Calibri"/>
          <w:sz w:val="22"/>
        </w:rPr>
        <w:t>, respectfully</w:t>
      </w:r>
      <w:r w:rsidRPr="577387B5">
        <w:rPr>
          <w:rFonts w:ascii="Calibri" w:eastAsia="Times New Roman" w:hAnsi="Calibri" w:cs="Calibri"/>
          <w:sz w:val="22"/>
        </w:rPr>
        <w:t xml:space="preserve"> </w:t>
      </w:r>
      <w:r w:rsidR="007529E9" w:rsidRPr="577387B5">
        <w:rPr>
          <w:rStyle w:val="Emphasis"/>
          <w:rFonts w:ascii="Calibri" w:eastAsia="Times New Roman" w:hAnsi="Calibri" w:cs="Calibri"/>
          <w:i w:val="0"/>
          <w:iCs w:val="0"/>
          <w:sz w:val="22"/>
        </w:rPr>
        <w:t>acknowledg</w:t>
      </w:r>
      <w:r w:rsidR="00646DCA" w:rsidRPr="577387B5">
        <w:rPr>
          <w:rStyle w:val="Emphasis"/>
          <w:rFonts w:ascii="Calibri" w:eastAsia="Times New Roman" w:hAnsi="Calibri" w:cs="Calibri"/>
          <w:i w:val="0"/>
          <w:iCs w:val="0"/>
          <w:sz w:val="22"/>
        </w:rPr>
        <w:t xml:space="preserve">ing </w:t>
      </w:r>
      <w:r w:rsidR="007529E9" w:rsidRPr="577387B5">
        <w:rPr>
          <w:rStyle w:val="Emphasis"/>
          <w:rFonts w:ascii="Calibri" w:eastAsia="Times New Roman" w:hAnsi="Calibri" w:cs="Calibri"/>
          <w:i w:val="0"/>
          <w:iCs w:val="0"/>
          <w:sz w:val="22"/>
        </w:rPr>
        <w:t xml:space="preserve">the Traditional Owners and Custodians of the land on which </w:t>
      </w:r>
      <w:r w:rsidR="00D11783" w:rsidRPr="577387B5">
        <w:rPr>
          <w:rStyle w:val="Emphasis"/>
          <w:rFonts w:ascii="Calibri" w:eastAsia="Times New Roman" w:hAnsi="Calibri" w:cs="Calibri"/>
          <w:i w:val="0"/>
          <w:iCs w:val="0"/>
          <w:sz w:val="22"/>
        </w:rPr>
        <w:t>the meeting was held</w:t>
      </w:r>
      <w:r w:rsidR="007529E9" w:rsidRPr="577387B5">
        <w:rPr>
          <w:rStyle w:val="Emphasis"/>
          <w:rFonts w:ascii="Calibri" w:eastAsia="Times New Roman" w:hAnsi="Calibri" w:cs="Calibri"/>
          <w:i w:val="0"/>
          <w:iCs w:val="0"/>
          <w:sz w:val="22"/>
        </w:rPr>
        <w:t>, and pay</w:t>
      </w:r>
      <w:r w:rsidR="00D11783" w:rsidRPr="577387B5">
        <w:rPr>
          <w:rStyle w:val="Emphasis"/>
          <w:rFonts w:ascii="Calibri" w:eastAsia="Times New Roman" w:hAnsi="Calibri" w:cs="Calibri"/>
          <w:i w:val="0"/>
          <w:iCs w:val="0"/>
          <w:sz w:val="22"/>
        </w:rPr>
        <w:t>ing</w:t>
      </w:r>
      <w:r w:rsidR="007529E9" w:rsidRPr="577387B5">
        <w:rPr>
          <w:rStyle w:val="Emphasis"/>
          <w:rFonts w:ascii="Calibri" w:eastAsia="Times New Roman" w:hAnsi="Calibri" w:cs="Calibri"/>
          <w:i w:val="0"/>
          <w:iCs w:val="0"/>
          <w:sz w:val="22"/>
        </w:rPr>
        <w:t xml:space="preserve"> respects to their Elders, past and present</w:t>
      </w:r>
      <w:r w:rsidR="007529E9" w:rsidRPr="577387B5">
        <w:rPr>
          <w:rFonts w:ascii="Calibri" w:eastAsia="Times New Roman" w:hAnsi="Calibri" w:cs="Calibri"/>
          <w:i/>
          <w:iCs/>
          <w:sz w:val="22"/>
        </w:rPr>
        <w:t>. </w:t>
      </w:r>
      <w:r w:rsidR="00E4736E" w:rsidRPr="577387B5">
        <w:rPr>
          <w:rFonts w:ascii="Calibri" w:eastAsia="Times New Roman" w:hAnsi="Calibri" w:cs="Calibri"/>
          <w:sz w:val="22"/>
        </w:rPr>
        <w:t>One potential conflict noted was noted, with the member representing Tasmania also currently working on secondment for ARPANSA. The prior minutes (25 August 2022) were noted as finalised.</w:t>
      </w:r>
    </w:p>
    <w:p w14:paraId="67CFABFB" w14:textId="33DA687A" w:rsidR="007529E9" w:rsidRPr="006C60F5" w:rsidRDefault="00515140" w:rsidP="00515140">
      <w:pPr>
        <w:pStyle w:val="Heading2"/>
        <w:spacing w:before="240" w:after="0" w:line="264" w:lineRule="auto"/>
        <w:divId w:val="121194742"/>
        <w:rPr>
          <w:rFonts w:ascii="Calibri" w:hAnsi="Calibri" w:cs="Calibri"/>
          <w:bCs/>
          <w:color w:val="00244C"/>
          <w:sz w:val="26"/>
          <w:szCs w:val="26"/>
          <w:lang w:eastAsia="en-US"/>
        </w:rPr>
      </w:pPr>
      <w:r>
        <w:rPr>
          <w:rFonts w:ascii="Calibri" w:hAnsi="Calibri" w:cs="Calibri"/>
          <w:bCs/>
          <w:color w:val="00244C"/>
          <w:sz w:val="26"/>
          <w:szCs w:val="26"/>
          <w:lang w:eastAsia="en-US"/>
        </w:rPr>
        <w:t xml:space="preserve">2 </w:t>
      </w:r>
      <w:r w:rsidR="007529E9" w:rsidRPr="006C60F5">
        <w:rPr>
          <w:rFonts w:ascii="Calibri" w:hAnsi="Calibri" w:cs="Calibri"/>
          <w:bCs/>
          <w:color w:val="00244C"/>
          <w:sz w:val="26"/>
          <w:szCs w:val="26"/>
          <w:lang w:eastAsia="en-US"/>
        </w:rPr>
        <w:t>- Member representing the public</w:t>
      </w:r>
    </w:p>
    <w:p w14:paraId="602DE752" w14:textId="3CE91559" w:rsidR="007529E9" w:rsidRPr="00563332" w:rsidRDefault="00515140" w:rsidP="00515140">
      <w:pPr>
        <w:spacing w:before="100" w:beforeAutospacing="1" w:after="100" w:afterAutospacing="1"/>
        <w:divId w:val="121194742"/>
        <w:rPr>
          <w:rFonts w:ascii="Calibri" w:eastAsia="Times New Roman" w:hAnsi="Calibri" w:cs="Calibri"/>
          <w:sz w:val="22"/>
        </w:rPr>
      </w:pPr>
      <w:r>
        <w:rPr>
          <w:rFonts w:ascii="Calibri" w:eastAsia="Times New Roman" w:hAnsi="Calibri" w:cs="Calibri"/>
          <w:sz w:val="22"/>
        </w:rPr>
        <w:t>The member representing the public noted there were n</w:t>
      </w:r>
      <w:r w:rsidR="007529E9" w:rsidRPr="00563332">
        <w:rPr>
          <w:rFonts w:ascii="Calibri" w:eastAsia="Times New Roman" w:hAnsi="Calibri" w:cs="Calibri"/>
          <w:sz w:val="22"/>
        </w:rPr>
        <w:t>o issues arising</w:t>
      </w:r>
      <w:r>
        <w:rPr>
          <w:rFonts w:ascii="Calibri" w:eastAsia="Times New Roman" w:hAnsi="Calibri" w:cs="Calibri"/>
          <w:sz w:val="22"/>
        </w:rPr>
        <w:t xml:space="preserve"> from correspondence.</w:t>
      </w:r>
    </w:p>
    <w:p w14:paraId="3658EC0F" w14:textId="7949BDB4" w:rsidR="007529E9" w:rsidRPr="00F46FEA" w:rsidRDefault="007529E9" w:rsidP="00F46FEA">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3 - Update from the CEO of ARPANSA</w:t>
      </w:r>
    </w:p>
    <w:p w14:paraId="78281CD8" w14:textId="6CB370E7" w:rsidR="007529E9" w:rsidRPr="0087530F" w:rsidRDefault="007529E9" w:rsidP="006577C7">
      <w:pPr>
        <w:spacing w:before="100" w:beforeAutospacing="1" w:after="100" w:afterAutospacing="1"/>
        <w:divId w:val="866673359"/>
        <w:rPr>
          <w:rFonts w:ascii="Calibri" w:eastAsia="Times New Roman" w:hAnsi="Calibri" w:cs="Calibri"/>
          <w:sz w:val="22"/>
        </w:rPr>
      </w:pPr>
      <w:r w:rsidRPr="0087530F">
        <w:rPr>
          <w:rFonts w:ascii="Calibri" w:eastAsia="Times New Roman" w:hAnsi="Calibri" w:cs="Calibri"/>
          <w:sz w:val="22"/>
        </w:rPr>
        <w:t xml:space="preserve">The CEO of ARPANSA </w:t>
      </w:r>
      <w:r w:rsidR="001020D7" w:rsidRPr="0087530F">
        <w:rPr>
          <w:rFonts w:ascii="Calibri" w:eastAsia="Times New Roman" w:hAnsi="Calibri" w:cs="Calibri"/>
          <w:sz w:val="22"/>
        </w:rPr>
        <w:t xml:space="preserve">gave an update on the activities of </w:t>
      </w:r>
      <w:r w:rsidR="00DD6D44" w:rsidRPr="0087530F">
        <w:rPr>
          <w:rFonts w:ascii="Calibri" w:eastAsia="Times New Roman" w:hAnsi="Calibri" w:cs="Calibri"/>
          <w:sz w:val="22"/>
        </w:rPr>
        <w:t xml:space="preserve">the </w:t>
      </w:r>
      <w:r w:rsidR="00C0739F" w:rsidRPr="00C0739F">
        <w:rPr>
          <w:rFonts w:ascii="Calibri" w:eastAsia="Times New Roman" w:hAnsi="Calibri" w:cs="Calibri"/>
          <w:sz w:val="22"/>
        </w:rPr>
        <w:t>Nuclear Safety Committee (NSC) and Radiation Health and Safety Advisory Council (the Council)</w:t>
      </w:r>
      <w:r w:rsidR="00DD6D44" w:rsidRPr="0087530F">
        <w:rPr>
          <w:rFonts w:ascii="Calibri" w:eastAsia="Times New Roman" w:hAnsi="Calibri" w:cs="Calibri"/>
          <w:sz w:val="22"/>
        </w:rPr>
        <w:t xml:space="preserve">, noting </w:t>
      </w:r>
      <w:r w:rsidRPr="0087530F">
        <w:rPr>
          <w:rFonts w:ascii="Calibri" w:eastAsia="Times New Roman" w:hAnsi="Calibri" w:cs="Calibri"/>
          <w:sz w:val="22"/>
        </w:rPr>
        <w:t xml:space="preserve">the </w:t>
      </w:r>
      <w:r w:rsidR="009F7AC7" w:rsidRPr="0087530F">
        <w:rPr>
          <w:rFonts w:ascii="Calibri" w:eastAsia="Times New Roman" w:hAnsi="Calibri" w:cs="Calibri"/>
          <w:sz w:val="22"/>
        </w:rPr>
        <w:t>increasing need for close</w:t>
      </w:r>
      <w:r w:rsidR="000B7FCB" w:rsidRPr="0087530F">
        <w:rPr>
          <w:rFonts w:ascii="Calibri" w:eastAsia="Times New Roman" w:hAnsi="Calibri" w:cs="Calibri"/>
          <w:sz w:val="22"/>
        </w:rPr>
        <w:t>r</w:t>
      </w:r>
      <w:r w:rsidR="009F7AC7" w:rsidRPr="0087530F">
        <w:rPr>
          <w:rFonts w:ascii="Calibri" w:eastAsia="Times New Roman" w:hAnsi="Calibri" w:cs="Calibri"/>
          <w:sz w:val="22"/>
        </w:rPr>
        <w:t xml:space="preserve"> </w:t>
      </w:r>
      <w:r w:rsidRPr="0087530F">
        <w:rPr>
          <w:rFonts w:ascii="Calibri" w:eastAsia="Times New Roman" w:hAnsi="Calibri" w:cs="Calibri"/>
          <w:sz w:val="22"/>
        </w:rPr>
        <w:t>connection</w:t>
      </w:r>
      <w:r w:rsidR="000B7FCB" w:rsidRPr="0087530F">
        <w:rPr>
          <w:rFonts w:ascii="Calibri" w:eastAsia="Times New Roman" w:hAnsi="Calibri" w:cs="Calibri"/>
          <w:sz w:val="22"/>
        </w:rPr>
        <w:t>s</w:t>
      </w:r>
      <w:r w:rsidRPr="0087530F">
        <w:rPr>
          <w:rFonts w:ascii="Calibri" w:eastAsia="Times New Roman" w:hAnsi="Calibri" w:cs="Calibri"/>
          <w:sz w:val="22"/>
        </w:rPr>
        <w:t xml:space="preserve"> </w:t>
      </w:r>
      <w:r w:rsidR="009F7AC7" w:rsidRPr="0087530F">
        <w:rPr>
          <w:rFonts w:ascii="Calibri" w:eastAsia="Times New Roman" w:hAnsi="Calibri" w:cs="Calibri"/>
          <w:sz w:val="22"/>
        </w:rPr>
        <w:t xml:space="preserve">between </w:t>
      </w:r>
      <w:r w:rsidR="000B7FCB" w:rsidRPr="0087530F">
        <w:rPr>
          <w:rFonts w:ascii="Calibri" w:eastAsia="Times New Roman" w:hAnsi="Calibri" w:cs="Calibri"/>
          <w:sz w:val="22"/>
        </w:rPr>
        <w:t xml:space="preserve">all three statutory advisory </w:t>
      </w:r>
      <w:r w:rsidR="00491CDD" w:rsidRPr="0087530F">
        <w:rPr>
          <w:rFonts w:ascii="Calibri" w:eastAsia="Times New Roman" w:hAnsi="Calibri" w:cs="Calibri"/>
          <w:sz w:val="22"/>
        </w:rPr>
        <w:t xml:space="preserve">bodies </w:t>
      </w:r>
      <w:r w:rsidR="00160792" w:rsidRPr="0087530F">
        <w:rPr>
          <w:rFonts w:ascii="Calibri" w:eastAsia="Times New Roman" w:hAnsi="Calibri" w:cs="Calibri"/>
          <w:sz w:val="22"/>
        </w:rPr>
        <w:t xml:space="preserve">when considering </w:t>
      </w:r>
      <w:r w:rsidR="00491CDD" w:rsidRPr="0087530F">
        <w:rPr>
          <w:rFonts w:ascii="Calibri" w:eastAsia="Times New Roman" w:hAnsi="Calibri" w:cs="Calibri"/>
          <w:sz w:val="22"/>
        </w:rPr>
        <w:t xml:space="preserve">issues, </w:t>
      </w:r>
      <w:r w:rsidR="004A784C" w:rsidRPr="0087530F">
        <w:rPr>
          <w:rFonts w:ascii="Calibri" w:eastAsia="Times New Roman" w:hAnsi="Calibri" w:cs="Calibri"/>
          <w:sz w:val="22"/>
        </w:rPr>
        <w:t xml:space="preserve">particularly around nuclear safety </w:t>
      </w:r>
      <w:r w:rsidR="00491CDD" w:rsidRPr="0087530F">
        <w:rPr>
          <w:rFonts w:ascii="Calibri" w:eastAsia="Times New Roman" w:hAnsi="Calibri" w:cs="Calibri"/>
          <w:sz w:val="22"/>
        </w:rPr>
        <w:t>matters</w:t>
      </w:r>
      <w:r w:rsidR="00F63C33" w:rsidRPr="0087530F">
        <w:rPr>
          <w:rFonts w:ascii="Calibri" w:eastAsia="Times New Roman" w:hAnsi="Calibri" w:cs="Calibri"/>
          <w:sz w:val="22"/>
        </w:rPr>
        <w:t xml:space="preserve"> and sharing ideas which support workforce development in Australia</w:t>
      </w:r>
      <w:r w:rsidR="004A784C" w:rsidRPr="0087530F">
        <w:rPr>
          <w:rFonts w:ascii="Calibri" w:eastAsia="Times New Roman" w:hAnsi="Calibri" w:cs="Calibri"/>
          <w:sz w:val="22"/>
        </w:rPr>
        <w:t>.</w:t>
      </w:r>
    </w:p>
    <w:p w14:paraId="31FAC0ED" w14:textId="0ACAEC4D" w:rsidR="007529E9" w:rsidRPr="0087530F" w:rsidRDefault="00C154E4" w:rsidP="577387B5">
      <w:pPr>
        <w:spacing w:before="100" w:beforeAutospacing="1" w:after="100" w:afterAutospacing="1"/>
        <w:divId w:val="1222405004"/>
        <w:rPr>
          <w:rFonts w:ascii="Calibri" w:eastAsia="Times New Roman" w:hAnsi="Calibri" w:cs="Calibri"/>
          <w:sz w:val="22"/>
        </w:rPr>
      </w:pPr>
      <w:r w:rsidRPr="577387B5">
        <w:rPr>
          <w:rFonts w:ascii="Calibri" w:eastAsia="Times New Roman" w:hAnsi="Calibri" w:cs="Calibri"/>
          <w:sz w:val="22"/>
        </w:rPr>
        <w:t xml:space="preserve">It was noted that the </w:t>
      </w:r>
      <w:r w:rsidR="007529E9" w:rsidRPr="577387B5">
        <w:rPr>
          <w:rFonts w:ascii="Calibri" w:eastAsia="Times New Roman" w:hAnsi="Calibri" w:cs="Calibri"/>
          <w:sz w:val="22"/>
        </w:rPr>
        <w:t xml:space="preserve">NSC </w:t>
      </w:r>
      <w:r w:rsidRPr="577387B5">
        <w:rPr>
          <w:rFonts w:ascii="Calibri" w:eastAsia="Times New Roman" w:hAnsi="Calibri" w:cs="Calibri"/>
          <w:sz w:val="22"/>
        </w:rPr>
        <w:t xml:space="preserve">has recently </w:t>
      </w:r>
      <w:r w:rsidR="002D0019" w:rsidRPr="577387B5">
        <w:rPr>
          <w:rFonts w:ascii="Calibri" w:eastAsia="Times New Roman" w:hAnsi="Calibri" w:cs="Calibri"/>
          <w:sz w:val="22"/>
        </w:rPr>
        <w:t xml:space="preserve">been discussing the regulatory workload of ARPANSA, in relation to </w:t>
      </w:r>
      <w:r w:rsidRPr="577387B5">
        <w:rPr>
          <w:rFonts w:ascii="Calibri" w:eastAsia="Times New Roman" w:hAnsi="Calibri" w:cs="Calibri"/>
          <w:sz w:val="22"/>
        </w:rPr>
        <w:t>Australian Nuclear Science and Technology Organisation (</w:t>
      </w:r>
      <w:r w:rsidR="007529E9" w:rsidRPr="577387B5">
        <w:rPr>
          <w:rFonts w:ascii="Calibri" w:eastAsia="Times New Roman" w:hAnsi="Calibri" w:cs="Calibri"/>
          <w:sz w:val="22"/>
        </w:rPr>
        <w:t>ANSTO</w:t>
      </w:r>
      <w:r w:rsidRPr="577387B5">
        <w:rPr>
          <w:rFonts w:ascii="Calibri" w:eastAsia="Times New Roman" w:hAnsi="Calibri" w:cs="Calibri"/>
          <w:sz w:val="22"/>
        </w:rPr>
        <w:t>)</w:t>
      </w:r>
      <w:r w:rsidR="007529E9" w:rsidRPr="577387B5">
        <w:rPr>
          <w:rFonts w:ascii="Calibri" w:eastAsia="Times New Roman" w:hAnsi="Calibri" w:cs="Calibri"/>
          <w:sz w:val="22"/>
        </w:rPr>
        <w:t xml:space="preserve"> projects, </w:t>
      </w:r>
      <w:r w:rsidR="002D0019" w:rsidRPr="577387B5">
        <w:rPr>
          <w:rFonts w:ascii="Calibri" w:eastAsia="Times New Roman" w:hAnsi="Calibri" w:cs="Calibri"/>
          <w:sz w:val="22"/>
        </w:rPr>
        <w:t>Australia-United Kingdom-United States (</w:t>
      </w:r>
      <w:r w:rsidR="007529E9" w:rsidRPr="577387B5">
        <w:rPr>
          <w:rFonts w:ascii="Calibri" w:eastAsia="Times New Roman" w:hAnsi="Calibri" w:cs="Calibri"/>
          <w:sz w:val="22"/>
        </w:rPr>
        <w:t>AUKUS</w:t>
      </w:r>
      <w:r w:rsidR="002D0019" w:rsidRPr="577387B5">
        <w:rPr>
          <w:rFonts w:ascii="Calibri" w:eastAsia="Times New Roman" w:hAnsi="Calibri" w:cs="Calibri"/>
          <w:sz w:val="22"/>
        </w:rPr>
        <w:t xml:space="preserve">) </w:t>
      </w:r>
      <w:r w:rsidR="00F44376" w:rsidRPr="577387B5">
        <w:rPr>
          <w:rFonts w:ascii="Calibri" w:eastAsia="Times New Roman" w:hAnsi="Calibri" w:cs="Calibri"/>
          <w:sz w:val="22"/>
        </w:rPr>
        <w:t xml:space="preserve">taskforce </w:t>
      </w:r>
      <w:proofErr w:type="gramStart"/>
      <w:r w:rsidR="007529E9" w:rsidRPr="577387B5">
        <w:rPr>
          <w:rFonts w:ascii="Calibri" w:eastAsia="Times New Roman" w:hAnsi="Calibri" w:cs="Calibri"/>
          <w:sz w:val="22"/>
        </w:rPr>
        <w:t>work</w:t>
      </w:r>
      <w:r w:rsidR="002D0019" w:rsidRPr="577387B5">
        <w:rPr>
          <w:rFonts w:ascii="Calibri" w:eastAsia="Times New Roman" w:hAnsi="Calibri" w:cs="Calibri"/>
          <w:sz w:val="22"/>
        </w:rPr>
        <w:t>,</w:t>
      </w:r>
      <w:r w:rsidR="007529E9" w:rsidRPr="577387B5">
        <w:rPr>
          <w:rFonts w:ascii="Calibri" w:eastAsia="Times New Roman" w:hAnsi="Calibri" w:cs="Calibri"/>
          <w:sz w:val="22"/>
        </w:rPr>
        <w:t xml:space="preserve"> and</w:t>
      </w:r>
      <w:proofErr w:type="gramEnd"/>
      <w:r w:rsidR="007529E9" w:rsidRPr="577387B5">
        <w:rPr>
          <w:rFonts w:ascii="Calibri" w:eastAsia="Times New Roman" w:hAnsi="Calibri" w:cs="Calibri"/>
          <w:sz w:val="22"/>
        </w:rPr>
        <w:t xml:space="preserve"> </w:t>
      </w:r>
      <w:r w:rsidR="00A46F87" w:rsidRPr="577387B5">
        <w:rPr>
          <w:rFonts w:ascii="Calibri" w:eastAsia="Times New Roman" w:hAnsi="Calibri" w:cs="Calibri"/>
          <w:sz w:val="22"/>
        </w:rPr>
        <w:t xml:space="preserve">noting the potential implications of the pending judicial review, </w:t>
      </w:r>
      <w:r w:rsidR="005A0F19" w:rsidRPr="577387B5">
        <w:rPr>
          <w:rFonts w:ascii="Calibri" w:eastAsia="Times New Roman" w:hAnsi="Calibri" w:cs="Calibri"/>
          <w:sz w:val="22"/>
        </w:rPr>
        <w:t>progress</w:t>
      </w:r>
      <w:r w:rsidR="006F5B21" w:rsidRPr="577387B5">
        <w:rPr>
          <w:rFonts w:ascii="Calibri" w:eastAsia="Times New Roman" w:hAnsi="Calibri" w:cs="Calibri"/>
          <w:sz w:val="22"/>
        </w:rPr>
        <w:t xml:space="preserve"> towards</w:t>
      </w:r>
      <w:r w:rsidR="001F3508" w:rsidRPr="577387B5">
        <w:rPr>
          <w:rFonts w:ascii="Calibri" w:eastAsia="Times New Roman" w:hAnsi="Calibri" w:cs="Calibri"/>
          <w:sz w:val="22"/>
        </w:rPr>
        <w:t xml:space="preserve"> </w:t>
      </w:r>
      <w:r w:rsidR="005A0F19" w:rsidRPr="577387B5">
        <w:rPr>
          <w:rFonts w:ascii="Calibri" w:eastAsia="Times New Roman" w:hAnsi="Calibri" w:cs="Calibri"/>
          <w:sz w:val="22"/>
        </w:rPr>
        <w:t>the Australian Radioactive Waste Agency’s (</w:t>
      </w:r>
      <w:r w:rsidR="007529E9" w:rsidRPr="577387B5">
        <w:rPr>
          <w:rFonts w:ascii="Calibri" w:eastAsia="Times New Roman" w:hAnsi="Calibri" w:cs="Calibri"/>
          <w:sz w:val="22"/>
        </w:rPr>
        <w:t>ARWA</w:t>
      </w:r>
      <w:r w:rsidR="005A0F19" w:rsidRPr="577387B5">
        <w:rPr>
          <w:rFonts w:ascii="Calibri" w:eastAsia="Times New Roman" w:hAnsi="Calibri" w:cs="Calibri"/>
          <w:sz w:val="22"/>
        </w:rPr>
        <w:t xml:space="preserve">’s) </w:t>
      </w:r>
      <w:r w:rsidR="00321041" w:rsidRPr="577387B5">
        <w:rPr>
          <w:rFonts w:ascii="Calibri" w:eastAsia="Times New Roman" w:hAnsi="Calibri" w:cs="Calibri"/>
          <w:sz w:val="22"/>
        </w:rPr>
        <w:t xml:space="preserve">siting licence application for the </w:t>
      </w:r>
      <w:r w:rsidR="005A0F19" w:rsidRPr="577387B5">
        <w:rPr>
          <w:rFonts w:ascii="Calibri" w:eastAsia="Times New Roman" w:hAnsi="Calibri" w:cs="Calibri"/>
          <w:sz w:val="22"/>
        </w:rPr>
        <w:t>National Radioactive Waste Management Facility (</w:t>
      </w:r>
      <w:r w:rsidR="007529E9" w:rsidRPr="577387B5">
        <w:rPr>
          <w:rFonts w:ascii="Calibri" w:eastAsia="Times New Roman" w:hAnsi="Calibri" w:cs="Calibri"/>
          <w:sz w:val="22"/>
        </w:rPr>
        <w:t>NRWMF</w:t>
      </w:r>
      <w:r w:rsidR="005A0F19" w:rsidRPr="577387B5">
        <w:rPr>
          <w:rFonts w:ascii="Calibri" w:eastAsia="Times New Roman" w:hAnsi="Calibri" w:cs="Calibri"/>
          <w:sz w:val="22"/>
        </w:rPr>
        <w:t>)</w:t>
      </w:r>
      <w:r w:rsidR="007529E9" w:rsidRPr="577387B5">
        <w:rPr>
          <w:rFonts w:ascii="Calibri" w:eastAsia="Times New Roman" w:hAnsi="Calibri" w:cs="Calibri"/>
          <w:sz w:val="22"/>
        </w:rPr>
        <w:t>.</w:t>
      </w:r>
    </w:p>
    <w:p w14:paraId="3404D92D" w14:textId="57F18FD3" w:rsidR="007529E9" w:rsidRPr="00960C9C" w:rsidRDefault="0000448C" w:rsidP="577387B5">
      <w:pPr>
        <w:spacing w:before="100" w:beforeAutospacing="1" w:after="100" w:afterAutospacing="1"/>
        <w:divId w:val="1046757295"/>
        <w:rPr>
          <w:rFonts w:ascii="Calibri" w:eastAsia="Times New Roman" w:hAnsi="Calibri" w:cs="Calibri"/>
          <w:sz w:val="22"/>
          <w:highlight w:val="yellow"/>
        </w:rPr>
      </w:pPr>
      <w:r w:rsidRPr="577387B5">
        <w:rPr>
          <w:rFonts w:ascii="Calibri" w:eastAsia="Times New Roman" w:hAnsi="Calibri" w:cs="Calibri"/>
          <w:sz w:val="22"/>
        </w:rPr>
        <w:lastRenderedPageBreak/>
        <w:t>The CEO gave a</w:t>
      </w:r>
      <w:r w:rsidR="00EB4814" w:rsidRPr="577387B5">
        <w:rPr>
          <w:rFonts w:ascii="Calibri" w:eastAsia="Times New Roman" w:hAnsi="Calibri" w:cs="Calibri"/>
          <w:sz w:val="22"/>
        </w:rPr>
        <w:t xml:space="preserve"> brief</w:t>
      </w:r>
      <w:r w:rsidRPr="577387B5">
        <w:rPr>
          <w:rFonts w:ascii="Calibri" w:eastAsia="Times New Roman" w:hAnsi="Calibri" w:cs="Calibri"/>
          <w:sz w:val="22"/>
        </w:rPr>
        <w:t xml:space="preserve"> update on </w:t>
      </w:r>
      <w:r w:rsidR="00E96245" w:rsidRPr="577387B5">
        <w:rPr>
          <w:rFonts w:ascii="Calibri" w:eastAsia="Times New Roman" w:hAnsi="Calibri" w:cs="Calibri"/>
          <w:sz w:val="22"/>
        </w:rPr>
        <w:t>the status of work</w:t>
      </w:r>
      <w:r w:rsidR="05F9CA58" w:rsidRPr="577387B5">
        <w:rPr>
          <w:rFonts w:ascii="Calibri" w:eastAsia="Times New Roman" w:hAnsi="Calibri" w:cs="Calibri"/>
          <w:sz w:val="22"/>
        </w:rPr>
        <w:t xml:space="preserve"> that</w:t>
      </w:r>
      <w:r w:rsidR="00E96245" w:rsidRPr="577387B5">
        <w:rPr>
          <w:rFonts w:ascii="Calibri" w:eastAsia="Times New Roman" w:hAnsi="Calibri" w:cs="Calibri"/>
          <w:sz w:val="22"/>
        </w:rPr>
        <w:t xml:space="preserve"> ARWA is undertaking </w:t>
      </w:r>
      <w:r w:rsidR="000F377B" w:rsidRPr="577387B5">
        <w:rPr>
          <w:rFonts w:ascii="Calibri" w:eastAsia="Times New Roman" w:hAnsi="Calibri" w:cs="Calibri"/>
          <w:sz w:val="22"/>
        </w:rPr>
        <w:t xml:space="preserve">ahead of a licence application to ARPANSA </w:t>
      </w:r>
      <w:r w:rsidR="00E96245" w:rsidRPr="577387B5">
        <w:rPr>
          <w:rFonts w:ascii="Calibri" w:eastAsia="Times New Roman" w:hAnsi="Calibri" w:cs="Calibri"/>
          <w:sz w:val="22"/>
        </w:rPr>
        <w:t xml:space="preserve">to </w:t>
      </w:r>
      <w:r w:rsidR="000F377B" w:rsidRPr="577387B5">
        <w:rPr>
          <w:rFonts w:ascii="Calibri" w:eastAsia="Times New Roman" w:hAnsi="Calibri" w:cs="Calibri"/>
          <w:sz w:val="22"/>
        </w:rPr>
        <w:t>establish the NRWMF</w:t>
      </w:r>
      <w:r w:rsidR="00EB4814" w:rsidRPr="577387B5">
        <w:rPr>
          <w:rFonts w:ascii="Calibri" w:eastAsia="Times New Roman" w:hAnsi="Calibri" w:cs="Calibri"/>
          <w:sz w:val="22"/>
        </w:rPr>
        <w:t xml:space="preserve">, noting </w:t>
      </w:r>
      <w:r w:rsidR="002B23A3" w:rsidRPr="577387B5">
        <w:rPr>
          <w:rFonts w:ascii="Calibri" w:eastAsia="Times New Roman" w:hAnsi="Calibri" w:cs="Calibri"/>
          <w:sz w:val="22"/>
        </w:rPr>
        <w:t xml:space="preserve">a summary of a recent ARPANSA-ARWA meeting and </w:t>
      </w:r>
      <w:r w:rsidR="5A9A113B" w:rsidRPr="577387B5">
        <w:rPr>
          <w:rFonts w:ascii="Calibri" w:eastAsia="Times New Roman" w:hAnsi="Calibri" w:cs="Calibri"/>
          <w:sz w:val="22"/>
        </w:rPr>
        <w:t xml:space="preserve">that a </w:t>
      </w:r>
      <w:r w:rsidR="002B23A3" w:rsidRPr="577387B5">
        <w:rPr>
          <w:rFonts w:ascii="Calibri" w:eastAsia="Times New Roman" w:hAnsi="Calibri" w:cs="Calibri"/>
          <w:sz w:val="22"/>
        </w:rPr>
        <w:t xml:space="preserve">revised communication protocol between the agencies is expected to </w:t>
      </w:r>
      <w:r w:rsidR="002E02E0" w:rsidRPr="577387B5">
        <w:rPr>
          <w:rFonts w:ascii="Calibri" w:eastAsia="Times New Roman" w:hAnsi="Calibri" w:cs="Calibri"/>
          <w:sz w:val="22"/>
        </w:rPr>
        <w:t xml:space="preserve">soon </w:t>
      </w:r>
      <w:r w:rsidR="002B23A3" w:rsidRPr="577387B5">
        <w:rPr>
          <w:rFonts w:ascii="Calibri" w:eastAsia="Times New Roman" w:hAnsi="Calibri" w:cs="Calibri"/>
          <w:sz w:val="22"/>
        </w:rPr>
        <w:t>be published on the ARPANSA website</w:t>
      </w:r>
      <w:r w:rsidR="000F377B" w:rsidRPr="577387B5">
        <w:rPr>
          <w:rFonts w:ascii="Calibri" w:eastAsia="Times New Roman" w:hAnsi="Calibri" w:cs="Calibri"/>
          <w:sz w:val="22"/>
        </w:rPr>
        <w:t xml:space="preserve">. </w:t>
      </w:r>
      <w:r w:rsidR="001F3508" w:rsidRPr="00AA2418">
        <w:rPr>
          <w:rFonts w:ascii="Calibri" w:eastAsia="Times New Roman" w:hAnsi="Calibri" w:cs="Calibri"/>
          <w:sz w:val="22"/>
        </w:rPr>
        <w:t xml:space="preserve">The CEO noted that </w:t>
      </w:r>
      <w:r w:rsidR="007529E9" w:rsidRPr="00AA2418">
        <w:rPr>
          <w:rFonts w:ascii="Calibri" w:eastAsia="Times New Roman" w:hAnsi="Calibri" w:cs="Calibri"/>
          <w:sz w:val="22"/>
        </w:rPr>
        <w:t xml:space="preserve">ARPANSA </w:t>
      </w:r>
      <w:r w:rsidR="00B05D41" w:rsidRPr="00AA2418">
        <w:rPr>
          <w:rFonts w:ascii="Calibri" w:eastAsia="Times New Roman" w:hAnsi="Calibri" w:cs="Calibri"/>
          <w:sz w:val="22"/>
        </w:rPr>
        <w:t xml:space="preserve">has paused any </w:t>
      </w:r>
      <w:r w:rsidR="00E5599D" w:rsidRPr="00AA2418">
        <w:rPr>
          <w:rFonts w:ascii="Calibri" w:eastAsia="Times New Roman" w:hAnsi="Calibri" w:cs="Calibri"/>
          <w:sz w:val="22"/>
        </w:rPr>
        <w:t xml:space="preserve">community engagement with the </w:t>
      </w:r>
      <w:r w:rsidR="007529E9" w:rsidRPr="00AA2418">
        <w:rPr>
          <w:rFonts w:ascii="Calibri" w:eastAsia="Times New Roman" w:hAnsi="Calibri" w:cs="Calibri"/>
          <w:sz w:val="22"/>
        </w:rPr>
        <w:t>Kimba</w:t>
      </w:r>
      <w:r w:rsidR="00E5599D" w:rsidRPr="00AA2418">
        <w:rPr>
          <w:rFonts w:ascii="Calibri" w:eastAsia="Times New Roman" w:hAnsi="Calibri" w:cs="Calibri"/>
          <w:sz w:val="22"/>
        </w:rPr>
        <w:t xml:space="preserve"> community</w:t>
      </w:r>
      <w:r w:rsidR="00C35705" w:rsidRPr="00AA2418">
        <w:rPr>
          <w:rFonts w:ascii="Calibri" w:eastAsia="Times New Roman" w:hAnsi="Calibri" w:cs="Calibri"/>
          <w:sz w:val="22"/>
        </w:rPr>
        <w:t xml:space="preserve"> until the ongoing judicial review is resolved. </w:t>
      </w:r>
    </w:p>
    <w:p w14:paraId="07CF0053" w14:textId="70563BF2" w:rsidR="007529E9" w:rsidRPr="00960C9C" w:rsidRDefault="008251F2" w:rsidP="577387B5">
      <w:pPr>
        <w:spacing w:before="100" w:beforeAutospacing="1" w:after="100" w:afterAutospacing="1"/>
        <w:divId w:val="1046757295"/>
        <w:rPr>
          <w:rFonts w:ascii="Calibri" w:eastAsia="Times New Roman" w:hAnsi="Calibri" w:cs="Calibri"/>
          <w:sz w:val="22"/>
        </w:rPr>
      </w:pPr>
      <w:r w:rsidRPr="577387B5">
        <w:rPr>
          <w:rFonts w:ascii="Calibri" w:eastAsia="Times New Roman" w:hAnsi="Calibri" w:cs="Calibri"/>
          <w:sz w:val="22"/>
        </w:rPr>
        <w:t xml:space="preserve">In relation to the situation in Ukraine, </w:t>
      </w:r>
      <w:r w:rsidR="005B62B6" w:rsidRPr="577387B5">
        <w:rPr>
          <w:rFonts w:ascii="Calibri" w:eastAsia="Times New Roman" w:hAnsi="Calibri" w:cs="Calibri"/>
          <w:sz w:val="22"/>
        </w:rPr>
        <w:t xml:space="preserve">it was noted </w:t>
      </w:r>
      <w:r w:rsidR="007529E9" w:rsidRPr="577387B5">
        <w:rPr>
          <w:rFonts w:ascii="Calibri" w:eastAsia="Times New Roman" w:hAnsi="Calibri" w:cs="Calibri"/>
          <w:sz w:val="22"/>
        </w:rPr>
        <w:t xml:space="preserve">ARPANSA has been working closely with the Department of Foreign Affairs and Trade </w:t>
      </w:r>
      <w:r w:rsidR="008544DE" w:rsidRPr="577387B5">
        <w:rPr>
          <w:rFonts w:ascii="Calibri" w:eastAsia="Times New Roman" w:hAnsi="Calibri" w:cs="Calibri"/>
          <w:sz w:val="22"/>
        </w:rPr>
        <w:t xml:space="preserve">and </w:t>
      </w:r>
      <w:r w:rsidR="00C03904" w:rsidRPr="577387B5">
        <w:rPr>
          <w:rFonts w:ascii="Calibri" w:eastAsia="Times New Roman" w:hAnsi="Calibri" w:cs="Calibri"/>
          <w:sz w:val="22"/>
        </w:rPr>
        <w:t xml:space="preserve">other relevant Commonwealth agencies on </w:t>
      </w:r>
      <w:r w:rsidR="007529E9" w:rsidRPr="577387B5">
        <w:rPr>
          <w:rFonts w:ascii="Calibri" w:eastAsia="Times New Roman" w:hAnsi="Calibri" w:cs="Calibri"/>
          <w:sz w:val="22"/>
        </w:rPr>
        <w:t>po</w:t>
      </w:r>
      <w:r w:rsidR="00C35705" w:rsidRPr="577387B5">
        <w:rPr>
          <w:rFonts w:ascii="Calibri" w:eastAsia="Times New Roman" w:hAnsi="Calibri" w:cs="Calibri"/>
          <w:sz w:val="22"/>
        </w:rPr>
        <w:t xml:space="preserve">ssible scenarios </w:t>
      </w:r>
      <w:r w:rsidR="007529E9" w:rsidRPr="577387B5">
        <w:rPr>
          <w:rFonts w:ascii="Calibri" w:eastAsia="Times New Roman" w:hAnsi="Calibri" w:cs="Calibri"/>
          <w:sz w:val="22"/>
        </w:rPr>
        <w:t xml:space="preserve">for a radiological or nuclear incident. Should </w:t>
      </w:r>
      <w:r w:rsidR="5490DA98" w:rsidRPr="577387B5">
        <w:rPr>
          <w:rFonts w:ascii="Calibri" w:eastAsia="Times New Roman" w:hAnsi="Calibri" w:cs="Calibri"/>
          <w:sz w:val="22"/>
        </w:rPr>
        <w:t xml:space="preserve">a </w:t>
      </w:r>
      <w:r w:rsidR="007529E9" w:rsidRPr="577387B5">
        <w:rPr>
          <w:rFonts w:ascii="Calibri" w:eastAsia="Times New Roman" w:hAnsi="Calibri" w:cs="Calibri"/>
          <w:sz w:val="22"/>
        </w:rPr>
        <w:t xml:space="preserve">nuclear event occur, </w:t>
      </w:r>
      <w:r w:rsidR="002527D2" w:rsidRPr="577387B5">
        <w:rPr>
          <w:rFonts w:ascii="Calibri" w:eastAsia="Times New Roman" w:hAnsi="Calibri" w:cs="Calibri"/>
          <w:sz w:val="22"/>
        </w:rPr>
        <w:t xml:space="preserve">any </w:t>
      </w:r>
      <w:r w:rsidR="007529E9" w:rsidRPr="577387B5">
        <w:rPr>
          <w:rFonts w:ascii="Calibri" w:eastAsia="Times New Roman" w:hAnsi="Calibri" w:cs="Calibri"/>
          <w:sz w:val="22"/>
        </w:rPr>
        <w:t>ARPANSA</w:t>
      </w:r>
      <w:r w:rsidR="002527D2" w:rsidRPr="577387B5">
        <w:rPr>
          <w:rFonts w:ascii="Calibri" w:eastAsia="Times New Roman" w:hAnsi="Calibri" w:cs="Calibri"/>
          <w:sz w:val="22"/>
        </w:rPr>
        <w:t xml:space="preserve"> contributions</w:t>
      </w:r>
      <w:r w:rsidR="007529E9" w:rsidRPr="577387B5">
        <w:rPr>
          <w:rFonts w:ascii="Calibri" w:eastAsia="Times New Roman" w:hAnsi="Calibri" w:cs="Calibri"/>
          <w:sz w:val="22"/>
        </w:rPr>
        <w:t xml:space="preserve"> will </w:t>
      </w:r>
      <w:r w:rsidR="002527D2" w:rsidRPr="577387B5">
        <w:rPr>
          <w:rFonts w:ascii="Calibri" w:eastAsia="Times New Roman" w:hAnsi="Calibri" w:cs="Calibri"/>
          <w:sz w:val="22"/>
        </w:rPr>
        <w:t xml:space="preserve">primarily </w:t>
      </w:r>
      <w:r w:rsidR="007529E9" w:rsidRPr="577387B5">
        <w:rPr>
          <w:rFonts w:ascii="Calibri" w:eastAsia="Times New Roman" w:hAnsi="Calibri" w:cs="Calibri"/>
          <w:sz w:val="22"/>
        </w:rPr>
        <w:t xml:space="preserve">be </w:t>
      </w:r>
      <w:r w:rsidR="002527D2" w:rsidRPr="577387B5">
        <w:rPr>
          <w:rFonts w:ascii="Calibri" w:eastAsia="Times New Roman" w:hAnsi="Calibri" w:cs="Calibri"/>
          <w:sz w:val="22"/>
        </w:rPr>
        <w:t xml:space="preserve">via </w:t>
      </w:r>
      <w:r w:rsidR="007529E9" w:rsidRPr="577387B5">
        <w:rPr>
          <w:rFonts w:ascii="Calibri" w:eastAsia="Times New Roman" w:hAnsi="Calibri" w:cs="Calibri"/>
          <w:sz w:val="22"/>
        </w:rPr>
        <w:t>Inter Departmental Emergency Task Force (IDETF) for the coordination of the Australian government response to an overseas crisis.</w:t>
      </w:r>
      <w:r w:rsidR="008D15A0" w:rsidRPr="577387B5">
        <w:rPr>
          <w:rFonts w:ascii="Calibri" w:eastAsia="Times New Roman" w:hAnsi="Calibri" w:cs="Calibri"/>
          <w:sz w:val="22"/>
        </w:rPr>
        <w:t xml:space="preserve"> ARPANSA </w:t>
      </w:r>
      <w:r w:rsidR="00250205" w:rsidRPr="577387B5">
        <w:rPr>
          <w:rFonts w:ascii="Calibri" w:eastAsia="Times New Roman" w:hAnsi="Calibri" w:cs="Calibri"/>
          <w:sz w:val="22"/>
        </w:rPr>
        <w:t xml:space="preserve">would </w:t>
      </w:r>
      <w:r w:rsidR="008D15A0" w:rsidRPr="577387B5">
        <w:rPr>
          <w:rFonts w:ascii="Calibri" w:eastAsia="Times New Roman" w:hAnsi="Calibri" w:cs="Calibri"/>
          <w:sz w:val="22"/>
        </w:rPr>
        <w:t xml:space="preserve">not be the lead agency for communications </w:t>
      </w:r>
      <w:r w:rsidR="00250205" w:rsidRPr="577387B5">
        <w:rPr>
          <w:rFonts w:ascii="Calibri" w:eastAsia="Times New Roman" w:hAnsi="Calibri" w:cs="Calibri"/>
          <w:sz w:val="22"/>
        </w:rPr>
        <w:t xml:space="preserve">to </w:t>
      </w:r>
      <w:r w:rsidR="008D15A0" w:rsidRPr="577387B5">
        <w:rPr>
          <w:rFonts w:ascii="Calibri" w:eastAsia="Times New Roman" w:hAnsi="Calibri" w:cs="Calibri"/>
          <w:sz w:val="22"/>
        </w:rPr>
        <w:t xml:space="preserve">the public </w:t>
      </w:r>
      <w:r w:rsidR="00235250" w:rsidRPr="577387B5">
        <w:rPr>
          <w:rFonts w:ascii="Calibri" w:eastAsia="Times New Roman" w:hAnsi="Calibri" w:cs="Calibri"/>
          <w:sz w:val="22"/>
        </w:rPr>
        <w:t xml:space="preserve">during such an </w:t>
      </w:r>
      <w:r w:rsidR="008D15A0" w:rsidRPr="577387B5">
        <w:rPr>
          <w:rFonts w:ascii="Calibri" w:eastAsia="Times New Roman" w:hAnsi="Calibri" w:cs="Calibri"/>
          <w:sz w:val="22"/>
        </w:rPr>
        <w:t>incident.</w:t>
      </w:r>
    </w:p>
    <w:p w14:paraId="42FF507E" w14:textId="3FD02DC0" w:rsidR="007529E9" w:rsidRPr="00936ED3" w:rsidRDefault="00E42663" w:rsidP="577387B5">
      <w:pPr>
        <w:spacing w:before="100" w:beforeAutospacing="1" w:after="100" w:afterAutospacing="1"/>
        <w:divId w:val="1681078122"/>
        <w:rPr>
          <w:rFonts w:ascii="Calibri" w:eastAsia="Times New Roman" w:hAnsi="Calibri" w:cs="Calibri"/>
          <w:sz w:val="22"/>
        </w:rPr>
      </w:pPr>
      <w:r w:rsidRPr="577387B5">
        <w:rPr>
          <w:rFonts w:ascii="Calibri" w:eastAsia="Times New Roman" w:hAnsi="Calibri" w:cs="Calibri"/>
          <w:sz w:val="22"/>
        </w:rPr>
        <w:t>ARPANSA’s</w:t>
      </w:r>
      <w:r w:rsidR="007529E9" w:rsidRPr="577387B5">
        <w:rPr>
          <w:rFonts w:ascii="Calibri" w:eastAsia="Times New Roman" w:hAnsi="Calibri" w:cs="Calibri"/>
          <w:sz w:val="22"/>
        </w:rPr>
        <w:t xml:space="preserve"> links to the</w:t>
      </w:r>
      <w:r w:rsidR="004F5E47" w:rsidRPr="577387B5">
        <w:rPr>
          <w:rFonts w:ascii="Calibri" w:eastAsia="Times New Roman" w:hAnsi="Calibri" w:cs="Calibri"/>
          <w:sz w:val="22"/>
        </w:rPr>
        <w:t xml:space="preserve"> International Atomic Energy Agency</w:t>
      </w:r>
      <w:r w:rsidR="007529E9" w:rsidRPr="577387B5">
        <w:rPr>
          <w:rFonts w:ascii="Calibri" w:eastAsia="Times New Roman" w:hAnsi="Calibri" w:cs="Calibri"/>
          <w:sz w:val="22"/>
        </w:rPr>
        <w:t xml:space="preserve"> </w:t>
      </w:r>
      <w:r w:rsidR="004F5E47" w:rsidRPr="577387B5">
        <w:rPr>
          <w:rFonts w:ascii="Calibri" w:eastAsia="Times New Roman" w:hAnsi="Calibri" w:cs="Calibri"/>
          <w:sz w:val="22"/>
        </w:rPr>
        <w:t>(</w:t>
      </w:r>
      <w:r w:rsidR="007529E9" w:rsidRPr="577387B5">
        <w:rPr>
          <w:rFonts w:ascii="Calibri" w:eastAsia="Times New Roman" w:hAnsi="Calibri" w:cs="Calibri"/>
          <w:sz w:val="22"/>
        </w:rPr>
        <w:t>IAEA</w:t>
      </w:r>
      <w:r w:rsidR="004F5E47" w:rsidRPr="577387B5">
        <w:rPr>
          <w:rFonts w:ascii="Calibri" w:eastAsia="Times New Roman" w:hAnsi="Calibri" w:cs="Calibri"/>
          <w:sz w:val="22"/>
        </w:rPr>
        <w:t>)</w:t>
      </w:r>
      <w:r w:rsidR="007529E9" w:rsidRPr="577387B5">
        <w:rPr>
          <w:rFonts w:ascii="Calibri" w:eastAsia="Times New Roman" w:hAnsi="Calibri" w:cs="Calibri"/>
          <w:sz w:val="22"/>
        </w:rPr>
        <w:t xml:space="preserve"> and other relevant multilateral agencies as well as our capacity to provide advice on radiological impacts on the environment and health of people is highly sought after and will mean that ARPANSA will likely play an active role in any government response.</w:t>
      </w:r>
      <w:r w:rsidR="00FC5622" w:rsidRPr="577387B5">
        <w:rPr>
          <w:rFonts w:ascii="Calibri" w:eastAsia="Times New Roman" w:hAnsi="Calibri" w:cs="Calibri"/>
          <w:sz w:val="22"/>
        </w:rPr>
        <w:t xml:space="preserve"> </w:t>
      </w:r>
      <w:r w:rsidR="007529E9" w:rsidRPr="577387B5">
        <w:rPr>
          <w:rFonts w:ascii="Calibri" w:eastAsia="Times New Roman" w:hAnsi="Calibri" w:cs="Calibri"/>
          <w:sz w:val="22"/>
        </w:rPr>
        <w:t xml:space="preserve">ARPANSA has </w:t>
      </w:r>
      <w:r w:rsidR="008D15A0" w:rsidRPr="577387B5">
        <w:rPr>
          <w:rFonts w:ascii="Calibri" w:eastAsia="Times New Roman" w:hAnsi="Calibri" w:cs="Calibri"/>
          <w:sz w:val="22"/>
        </w:rPr>
        <w:t xml:space="preserve">also </w:t>
      </w:r>
      <w:r w:rsidR="007529E9" w:rsidRPr="577387B5">
        <w:rPr>
          <w:rFonts w:ascii="Calibri" w:eastAsia="Times New Roman" w:hAnsi="Calibri" w:cs="Calibri"/>
          <w:sz w:val="22"/>
        </w:rPr>
        <w:t xml:space="preserve">been reviewing </w:t>
      </w:r>
      <w:r w:rsidR="00FC5622" w:rsidRPr="577387B5">
        <w:rPr>
          <w:rFonts w:ascii="Calibri" w:eastAsia="Times New Roman" w:hAnsi="Calibri" w:cs="Calibri"/>
          <w:sz w:val="22"/>
        </w:rPr>
        <w:t xml:space="preserve">its </w:t>
      </w:r>
      <w:r w:rsidR="007529E9" w:rsidRPr="577387B5">
        <w:rPr>
          <w:rFonts w:ascii="Calibri" w:eastAsia="Times New Roman" w:hAnsi="Calibri" w:cs="Calibri"/>
          <w:sz w:val="22"/>
        </w:rPr>
        <w:t xml:space="preserve">own emergency response and preparedness processes, to ensure readiness should an incident occur. </w:t>
      </w:r>
    </w:p>
    <w:p w14:paraId="6393F2A3" w14:textId="75D36553" w:rsidR="00636EBC" w:rsidRPr="00936ED3" w:rsidRDefault="00D4455B" w:rsidP="577387B5">
      <w:pPr>
        <w:spacing w:before="100" w:beforeAutospacing="1" w:after="100" w:afterAutospacing="1"/>
        <w:divId w:val="1046757295"/>
        <w:rPr>
          <w:rFonts w:ascii="Calibri" w:eastAsia="Times New Roman" w:hAnsi="Calibri" w:cs="Calibri"/>
          <w:sz w:val="22"/>
        </w:rPr>
      </w:pPr>
      <w:r w:rsidRPr="577387B5">
        <w:rPr>
          <w:rFonts w:ascii="Calibri" w:eastAsia="Times New Roman" w:hAnsi="Calibri" w:cs="Calibri"/>
          <w:sz w:val="22"/>
        </w:rPr>
        <w:t xml:space="preserve">The </w:t>
      </w:r>
      <w:r w:rsidR="0041186E" w:rsidRPr="577387B5">
        <w:rPr>
          <w:rFonts w:ascii="Calibri" w:eastAsia="Times New Roman" w:hAnsi="Calibri" w:cs="Calibri"/>
          <w:sz w:val="22"/>
        </w:rPr>
        <w:t xml:space="preserve">RHC noted </w:t>
      </w:r>
      <w:r w:rsidR="00627842" w:rsidRPr="577387B5">
        <w:rPr>
          <w:rFonts w:ascii="Calibri" w:eastAsia="Times New Roman" w:hAnsi="Calibri" w:cs="Calibri"/>
          <w:sz w:val="22"/>
        </w:rPr>
        <w:t xml:space="preserve">ARPANSA’s preparations underway for the </w:t>
      </w:r>
      <w:r w:rsidR="00D10861" w:rsidRPr="577387B5">
        <w:rPr>
          <w:rFonts w:ascii="Calibri" w:eastAsia="Times New Roman" w:hAnsi="Calibri" w:cs="Calibri"/>
          <w:sz w:val="22"/>
        </w:rPr>
        <w:t>IAEA</w:t>
      </w:r>
      <w:r w:rsidR="00AE7A59" w:rsidRPr="577387B5">
        <w:rPr>
          <w:rFonts w:ascii="Calibri" w:eastAsia="Times New Roman" w:hAnsi="Calibri" w:cs="Calibri"/>
          <w:sz w:val="22"/>
        </w:rPr>
        <w:t>’s</w:t>
      </w:r>
      <w:r w:rsidR="00D10861" w:rsidRPr="577387B5">
        <w:rPr>
          <w:rFonts w:ascii="Calibri" w:eastAsia="Times New Roman" w:hAnsi="Calibri" w:cs="Calibri"/>
          <w:sz w:val="22"/>
        </w:rPr>
        <w:t xml:space="preserve"> </w:t>
      </w:r>
      <w:r w:rsidR="004F5E47" w:rsidRPr="577387B5">
        <w:rPr>
          <w:rFonts w:ascii="Calibri" w:eastAsia="Times New Roman" w:hAnsi="Calibri" w:cs="Calibri"/>
          <w:sz w:val="22"/>
        </w:rPr>
        <w:t>Integrated Regulatory Review Service (IRRS)</w:t>
      </w:r>
      <w:r w:rsidR="0A24CE97" w:rsidRPr="577387B5">
        <w:rPr>
          <w:rFonts w:ascii="Calibri" w:eastAsia="Times New Roman" w:hAnsi="Calibri" w:cs="Calibri"/>
          <w:sz w:val="22"/>
        </w:rPr>
        <w:t xml:space="preserve"> Follow Up</w:t>
      </w:r>
      <w:r w:rsidR="004F5E47" w:rsidRPr="577387B5">
        <w:rPr>
          <w:rFonts w:ascii="Calibri" w:eastAsia="Times New Roman" w:hAnsi="Calibri" w:cs="Calibri"/>
          <w:i/>
          <w:iCs/>
          <w:sz w:val="22"/>
        </w:rPr>
        <w:t xml:space="preserve"> </w:t>
      </w:r>
      <w:r w:rsidR="00D10861" w:rsidRPr="577387B5">
        <w:rPr>
          <w:rFonts w:ascii="Calibri" w:eastAsia="Times New Roman" w:hAnsi="Calibri" w:cs="Calibri"/>
          <w:sz w:val="22"/>
        </w:rPr>
        <w:t>M</w:t>
      </w:r>
      <w:r w:rsidRPr="577387B5">
        <w:rPr>
          <w:rFonts w:ascii="Calibri" w:eastAsia="Times New Roman" w:hAnsi="Calibri" w:cs="Calibri"/>
          <w:sz w:val="22"/>
        </w:rPr>
        <w:t xml:space="preserve">ission scheduled for </w:t>
      </w:r>
      <w:r w:rsidR="00196083" w:rsidRPr="577387B5">
        <w:rPr>
          <w:rFonts w:ascii="Calibri" w:eastAsia="Times New Roman" w:hAnsi="Calibri" w:cs="Calibri"/>
          <w:sz w:val="22"/>
        </w:rPr>
        <w:t>October 2023</w:t>
      </w:r>
      <w:r w:rsidR="004657E8" w:rsidRPr="577387B5">
        <w:rPr>
          <w:rFonts w:ascii="Calibri" w:eastAsia="Times New Roman" w:hAnsi="Calibri" w:cs="Calibri"/>
          <w:sz w:val="22"/>
        </w:rPr>
        <w:t xml:space="preserve">. The IRRS </w:t>
      </w:r>
      <w:r w:rsidR="2B568E20" w:rsidRPr="577387B5">
        <w:rPr>
          <w:rFonts w:ascii="Calibri" w:eastAsia="Times New Roman" w:hAnsi="Calibri" w:cs="Calibri"/>
          <w:sz w:val="22"/>
        </w:rPr>
        <w:t xml:space="preserve">Follow Up </w:t>
      </w:r>
      <w:r w:rsidR="00D10861" w:rsidRPr="577387B5">
        <w:rPr>
          <w:rFonts w:ascii="Calibri" w:eastAsia="Times New Roman" w:hAnsi="Calibri" w:cs="Calibri"/>
          <w:sz w:val="22"/>
        </w:rPr>
        <w:t>M</w:t>
      </w:r>
      <w:r w:rsidR="004657E8" w:rsidRPr="577387B5">
        <w:rPr>
          <w:rFonts w:ascii="Calibri" w:eastAsia="Times New Roman" w:hAnsi="Calibri" w:cs="Calibri"/>
          <w:sz w:val="22"/>
        </w:rPr>
        <w:t xml:space="preserve">ission will review progress against findings from the original mission in 2018. </w:t>
      </w:r>
      <w:r w:rsidR="00D0380E" w:rsidRPr="577387B5">
        <w:rPr>
          <w:rFonts w:ascii="Calibri" w:eastAsia="Times New Roman" w:hAnsi="Calibri" w:cs="Calibri"/>
          <w:sz w:val="22"/>
        </w:rPr>
        <w:t>It was noted that th</w:t>
      </w:r>
      <w:r w:rsidR="00936ED3" w:rsidRPr="577387B5">
        <w:rPr>
          <w:rFonts w:ascii="Calibri" w:eastAsia="Times New Roman" w:hAnsi="Calibri" w:cs="Calibri"/>
          <w:sz w:val="22"/>
        </w:rPr>
        <w:t>ose</w:t>
      </w:r>
      <w:r w:rsidR="00D0380E" w:rsidRPr="577387B5">
        <w:rPr>
          <w:rFonts w:ascii="Calibri" w:eastAsia="Times New Roman" w:hAnsi="Calibri" w:cs="Calibri"/>
          <w:sz w:val="22"/>
        </w:rPr>
        <w:t xml:space="preserve"> 2018 findings which </w:t>
      </w:r>
      <w:r w:rsidR="00FB6253" w:rsidRPr="577387B5">
        <w:rPr>
          <w:rFonts w:ascii="Calibri" w:eastAsia="Times New Roman" w:hAnsi="Calibri" w:cs="Calibri"/>
          <w:sz w:val="22"/>
        </w:rPr>
        <w:t>affected multiple Australian jurisdictions have recently been receiving the attention of the Radiation Health Expert Reference Panel</w:t>
      </w:r>
      <w:r w:rsidR="00BB5CC3" w:rsidRPr="577387B5">
        <w:rPr>
          <w:rFonts w:ascii="Calibri" w:eastAsia="Times New Roman" w:hAnsi="Calibri" w:cs="Calibri"/>
          <w:sz w:val="22"/>
        </w:rPr>
        <w:t xml:space="preserve"> </w:t>
      </w:r>
      <w:r w:rsidR="008C2FCC" w:rsidRPr="577387B5">
        <w:rPr>
          <w:rFonts w:ascii="Calibri" w:eastAsia="Times New Roman" w:hAnsi="Calibri" w:cs="Calibri"/>
          <w:sz w:val="22"/>
        </w:rPr>
        <w:t xml:space="preserve">(RHERP) </w:t>
      </w:r>
      <w:r w:rsidR="00D476BF" w:rsidRPr="577387B5">
        <w:rPr>
          <w:rFonts w:ascii="Calibri" w:eastAsia="Times New Roman" w:hAnsi="Calibri" w:cs="Calibri"/>
          <w:sz w:val="22"/>
        </w:rPr>
        <w:t xml:space="preserve">on behalf of </w:t>
      </w:r>
      <w:r w:rsidR="00CB71A0" w:rsidRPr="577387B5">
        <w:rPr>
          <w:rFonts w:ascii="Calibri" w:eastAsia="Times New Roman" w:hAnsi="Calibri" w:cs="Calibri"/>
          <w:sz w:val="22"/>
        </w:rPr>
        <w:t>enHealth</w:t>
      </w:r>
      <w:r w:rsidR="004B43FD" w:rsidRPr="577387B5">
        <w:rPr>
          <w:rFonts w:ascii="Calibri" w:eastAsia="Times New Roman" w:hAnsi="Calibri" w:cs="Calibri"/>
          <w:sz w:val="22"/>
        </w:rPr>
        <w:t xml:space="preserve"> </w:t>
      </w:r>
      <w:r w:rsidR="00CB71A0" w:rsidRPr="577387B5">
        <w:rPr>
          <w:rFonts w:ascii="Calibri" w:eastAsia="Times New Roman" w:hAnsi="Calibri" w:cs="Calibri"/>
          <w:sz w:val="22"/>
        </w:rPr>
        <w:t>(</w:t>
      </w:r>
      <w:r w:rsidR="00BB5CC3" w:rsidRPr="577387B5">
        <w:rPr>
          <w:rFonts w:ascii="Calibri" w:eastAsia="Times New Roman" w:hAnsi="Calibri" w:cs="Calibri"/>
          <w:sz w:val="22"/>
        </w:rPr>
        <w:t>Environmental Health Standing Committee</w:t>
      </w:r>
      <w:r w:rsidR="00CB71A0" w:rsidRPr="577387B5">
        <w:rPr>
          <w:rFonts w:ascii="Calibri" w:eastAsia="Times New Roman" w:hAnsi="Calibri" w:cs="Calibri"/>
          <w:sz w:val="22"/>
        </w:rPr>
        <w:t>)</w:t>
      </w:r>
      <w:r w:rsidR="00BB5CC3" w:rsidRPr="577387B5">
        <w:rPr>
          <w:rFonts w:ascii="Calibri" w:eastAsia="Times New Roman" w:hAnsi="Calibri" w:cs="Calibri"/>
          <w:sz w:val="22"/>
        </w:rPr>
        <w:t xml:space="preserve"> </w:t>
      </w:r>
      <w:r w:rsidR="00D476BF" w:rsidRPr="577387B5">
        <w:rPr>
          <w:rFonts w:ascii="Calibri" w:eastAsia="Times New Roman" w:hAnsi="Calibri" w:cs="Calibri"/>
          <w:sz w:val="22"/>
        </w:rPr>
        <w:t xml:space="preserve">which advises </w:t>
      </w:r>
      <w:r w:rsidR="00BB5CC3" w:rsidRPr="577387B5">
        <w:rPr>
          <w:rFonts w:ascii="Calibri" w:eastAsia="Times New Roman" w:hAnsi="Calibri" w:cs="Calibri"/>
          <w:sz w:val="22"/>
        </w:rPr>
        <w:t>the Australian Health Practitioner Princip</w:t>
      </w:r>
      <w:r w:rsidR="00166E2E" w:rsidRPr="577387B5">
        <w:rPr>
          <w:rFonts w:ascii="Calibri" w:eastAsia="Times New Roman" w:hAnsi="Calibri" w:cs="Calibri"/>
          <w:sz w:val="22"/>
        </w:rPr>
        <w:t>al</w:t>
      </w:r>
      <w:r w:rsidR="00BB5CC3" w:rsidRPr="577387B5">
        <w:rPr>
          <w:rFonts w:ascii="Calibri" w:eastAsia="Times New Roman" w:hAnsi="Calibri" w:cs="Calibri"/>
          <w:sz w:val="22"/>
        </w:rPr>
        <w:t xml:space="preserve"> Committee.</w:t>
      </w:r>
    </w:p>
    <w:p w14:paraId="734C8D95" w14:textId="539FB829" w:rsidR="006B64D0" w:rsidRPr="00936ED3" w:rsidRDefault="00BB55ED" w:rsidP="577387B5">
      <w:pPr>
        <w:spacing w:before="100" w:beforeAutospacing="1" w:after="100" w:afterAutospacing="1"/>
        <w:divId w:val="1046757295"/>
        <w:rPr>
          <w:rFonts w:ascii="Calibri" w:eastAsia="Times New Roman" w:hAnsi="Calibri" w:cs="Calibri"/>
          <w:sz w:val="22"/>
        </w:rPr>
      </w:pPr>
      <w:r w:rsidRPr="577387B5">
        <w:rPr>
          <w:rFonts w:ascii="Calibri" w:eastAsia="Times New Roman" w:hAnsi="Calibri" w:cs="Calibri"/>
          <w:sz w:val="22"/>
        </w:rPr>
        <w:t>The RHC noted that t</w:t>
      </w:r>
      <w:r w:rsidR="006B64D0" w:rsidRPr="577387B5">
        <w:rPr>
          <w:rFonts w:ascii="Calibri" w:eastAsia="Times New Roman" w:hAnsi="Calibri" w:cs="Calibri"/>
          <w:sz w:val="22"/>
        </w:rPr>
        <w:t>wo Comcare investigations arising from an incident in 2020 have been formally closed.</w:t>
      </w:r>
      <w:r w:rsidR="00527E5C" w:rsidRPr="577387B5">
        <w:rPr>
          <w:rFonts w:ascii="Calibri" w:eastAsia="Times New Roman" w:hAnsi="Calibri" w:cs="Calibri"/>
          <w:sz w:val="22"/>
        </w:rPr>
        <w:t xml:space="preserve"> </w:t>
      </w:r>
      <w:r w:rsidR="00FA1DF1" w:rsidRPr="577387B5">
        <w:rPr>
          <w:rFonts w:ascii="Calibri" w:eastAsia="Times New Roman" w:hAnsi="Calibri" w:cs="Calibri"/>
          <w:sz w:val="22"/>
        </w:rPr>
        <w:t>The CEO acknowledged t</w:t>
      </w:r>
      <w:r w:rsidR="00280AEC" w:rsidRPr="577387B5">
        <w:rPr>
          <w:rFonts w:ascii="Calibri" w:eastAsia="Times New Roman" w:hAnsi="Calibri" w:cs="Calibri"/>
          <w:sz w:val="22"/>
        </w:rPr>
        <w:t xml:space="preserve">he work of ARPANSA’s safety team </w:t>
      </w:r>
      <w:r w:rsidR="006B64D0" w:rsidRPr="577387B5">
        <w:rPr>
          <w:rFonts w:ascii="Calibri" w:eastAsia="Times New Roman" w:hAnsi="Calibri" w:cs="Calibri"/>
          <w:sz w:val="22"/>
        </w:rPr>
        <w:t>to identify are resolve gaps in the safety management system.</w:t>
      </w:r>
    </w:p>
    <w:p w14:paraId="15B1F01B" w14:textId="5C8F4EFF" w:rsidR="00E14A9B" w:rsidRDefault="008B2E8E" w:rsidP="577387B5">
      <w:pPr>
        <w:spacing w:before="100" w:beforeAutospacing="1" w:after="100" w:afterAutospacing="1"/>
        <w:divId w:val="1046757295"/>
        <w:rPr>
          <w:rFonts w:ascii="Calibri" w:eastAsia="Times New Roman" w:hAnsi="Calibri" w:cs="Calibri"/>
          <w:sz w:val="22"/>
        </w:rPr>
      </w:pPr>
      <w:r w:rsidRPr="577387B5">
        <w:rPr>
          <w:rFonts w:ascii="Calibri" w:eastAsia="Times New Roman" w:hAnsi="Calibri" w:cs="Calibri"/>
          <w:sz w:val="22"/>
        </w:rPr>
        <w:t xml:space="preserve">The CEO noted </w:t>
      </w:r>
      <w:r w:rsidR="007529E9" w:rsidRPr="577387B5">
        <w:rPr>
          <w:rFonts w:ascii="Calibri" w:eastAsia="Times New Roman" w:hAnsi="Calibri" w:cs="Calibri"/>
          <w:sz w:val="22"/>
        </w:rPr>
        <w:t>ARPANSA</w:t>
      </w:r>
      <w:r w:rsidRPr="577387B5">
        <w:rPr>
          <w:rFonts w:ascii="Calibri" w:eastAsia="Times New Roman" w:hAnsi="Calibri" w:cs="Calibri"/>
          <w:sz w:val="22"/>
        </w:rPr>
        <w:t>’s</w:t>
      </w:r>
      <w:r w:rsidR="007529E9" w:rsidRPr="577387B5">
        <w:rPr>
          <w:rFonts w:ascii="Calibri" w:eastAsia="Times New Roman" w:hAnsi="Calibri" w:cs="Calibri"/>
          <w:sz w:val="22"/>
        </w:rPr>
        <w:t xml:space="preserve"> </w:t>
      </w:r>
      <w:r w:rsidRPr="577387B5">
        <w:rPr>
          <w:rFonts w:ascii="Calibri" w:eastAsia="Times New Roman" w:hAnsi="Calibri" w:cs="Calibri"/>
          <w:sz w:val="22"/>
        </w:rPr>
        <w:t xml:space="preserve">ongoing participation </w:t>
      </w:r>
      <w:r w:rsidR="007529E9" w:rsidRPr="577387B5">
        <w:rPr>
          <w:rFonts w:ascii="Calibri" w:eastAsia="Times New Roman" w:hAnsi="Calibri" w:cs="Calibri"/>
          <w:sz w:val="22"/>
        </w:rPr>
        <w:t>in whole-of-government discussions on proposed future regulatory models for nuclear-powered submarines.</w:t>
      </w:r>
      <w:r w:rsidR="00AD4721" w:rsidRPr="577387B5">
        <w:rPr>
          <w:rFonts w:ascii="Calibri" w:eastAsia="Times New Roman" w:hAnsi="Calibri" w:cs="Calibri"/>
          <w:sz w:val="22"/>
        </w:rPr>
        <w:t xml:space="preserve"> The Australian Government will provide further </w:t>
      </w:r>
      <w:r w:rsidR="007529E9" w:rsidRPr="577387B5">
        <w:rPr>
          <w:rFonts w:ascii="Calibri" w:eastAsia="Times New Roman" w:hAnsi="Calibri" w:cs="Calibri"/>
          <w:sz w:val="22"/>
        </w:rPr>
        <w:t xml:space="preserve">information in its </w:t>
      </w:r>
      <w:r w:rsidR="00AD4721" w:rsidRPr="577387B5">
        <w:rPr>
          <w:rFonts w:ascii="Calibri" w:eastAsia="Times New Roman" w:hAnsi="Calibri" w:cs="Calibri"/>
          <w:sz w:val="22"/>
        </w:rPr>
        <w:t xml:space="preserve">anticipated </w:t>
      </w:r>
      <w:r w:rsidR="007529E9" w:rsidRPr="577387B5">
        <w:rPr>
          <w:rFonts w:ascii="Calibri" w:eastAsia="Times New Roman" w:hAnsi="Calibri" w:cs="Calibri"/>
          <w:sz w:val="22"/>
        </w:rPr>
        <w:t xml:space="preserve">March </w:t>
      </w:r>
      <w:r w:rsidR="00AD4721" w:rsidRPr="577387B5">
        <w:rPr>
          <w:rFonts w:ascii="Calibri" w:eastAsia="Times New Roman" w:hAnsi="Calibri" w:cs="Calibri"/>
          <w:sz w:val="22"/>
        </w:rPr>
        <w:t xml:space="preserve">2023 </w:t>
      </w:r>
      <w:r w:rsidR="007529E9" w:rsidRPr="577387B5">
        <w:rPr>
          <w:rFonts w:ascii="Calibri" w:eastAsia="Times New Roman" w:hAnsi="Calibri" w:cs="Calibri"/>
          <w:sz w:val="22"/>
        </w:rPr>
        <w:t xml:space="preserve">announcement. </w:t>
      </w:r>
      <w:r w:rsidR="000435FB" w:rsidRPr="577387B5">
        <w:rPr>
          <w:rFonts w:ascii="Calibri" w:eastAsia="Times New Roman" w:hAnsi="Calibri" w:cs="Calibri"/>
          <w:sz w:val="22"/>
        </w:rPr>
        <w:t>Once t</w:t>
      </w:r>
      <w:r w:rsidR="007529E9" w:rsidRPr="577387B5">
        <w:rPr>
          <w:rFonts w:ascii="Calibri" w:eastAsia="Times New Roman" w:hAnsi="Calibri" w:cs="Calibri"/>
          <w:sz w:val="22"/>
        </w:rPr>
        <w:t xml:space="preserve">he government </w:t>
      </w:r>
      <w:r w:rsidR="00415DED" w:rsidRPr="577387B5">
        <w:rPr>
          <w:rFonts w:ascii="Calibri" w:eastAsia="Times New Roman" w:hAnsi="Calibri" w:cs="Calibri"/>
          <w:sz w:val="22"/>
        </w:rPr>
        <w:t>announces the optimal pathway</w:t>
      </w:r>
      <w:r w:rsidR="00183BD8" w:rsidRPr="577387B5">
        <w:rPr>
          <w:rFonts w:ascii="Calibri" w:eastAsia="Times New Roman" w:hAnsi="Calibri" w:cs="Calibri"/>
          <w:sz w:val="22"/>
        </w:rPr>
        <w:t xml:space="preserve"> for the nuclear submarine capability,</w:t>
      </w:r>
      <w:r w:rsidR="007529E9" w:rsidRPr="577387B5">
        <w:rPr>
          <w:rFonts w:ascii="Calibri" w:eastAsia="Times New Roman" w:hAnsi="Calibri" w:cs="Calibri"/>
          <w:sz w:val="22"/>
        </w:rPr>
        <w:t xml:space="preserve"> ARPANSA will </w:t>
      </w:r>
      <w:r w:rsidR="005439B2" w:rsidRPr="577387B5">
        <w:rPr>
          <w:rFonts w:ascii="Calibri" w:eastAsia="Times New Roman" w:hAnsi="Calibri" w:cs="Calibri"/>
          <w:sz w:val="22"/>
        </w:rPr>
        <w:t xml:space="preserve">continue to </w:t>
      </w:r>
      <w:r w:rsidR="007529E9" w:rsidRPr="577387B5">
        <w:rPr>
          <w:rFonts w:ascii="Calibri" w:eastAsia="Times New Roman" w:hAnsi="Calibri" w:cs="Calibri"/>
          <w:sz w:val="22"/>
        </w:rPr>
        <w:t>work</w:t>
      </w:r>
      <w:r w:rsidR="00183BD8" w:rsidRPr="577387B5">
        <w:rPr>
          <w:rFonts w:ascii="Calibri" w:eastAsia="Times New Roman" w:hAnsi="Calibri" w:cs="Calibri"/>
          <w:sz w:val="22"/>
        </w:rPr>
        <w:t xml:space="preserve"> with government partners</w:t>
      </w:r>
      <w:r w:rsidR="00D40A97" w:rsidRPr="577387B5">
        <w:rPr>
          <w:rFonts w:ascii="Calibri" w:eastAsia="Times New Roman" w:hAnsi="Calibri" w:cs="Calibri"/>
          <w:sz w:val="22"/>
        </w:rPr>
        <w:t xml:space="preserve"> as we progress towards the implementation of this capability. </w:t>
      </w:r>
      <w:r w:rsidR="00A55A38" w:rsidRPr="577387B5">
        <w:rPr>
          <w:rFonts w:ascii="Calibri" w:eastAsia="Times New Roman" w:hAnsi="Calibri" w:cs="Calibri"/>
          <w:sz w:val="22"/>
        </w:rPr>
        <w:t xml:space="preserve">A significant factor </w:t>
      </w:r>
      <w:r w:rsidR="008F0ACD" w:rsidRPr="577387B5">
        <w:rPr>
          <w:rFonts w:ascii="Calibri" w:eastAsia="Times New Roman" w:hAnsi="Calibri" w:cs="Calibri"/>
          <w:sz w:val="22"/>
        </w:rPr>
        <w:t>that is well acknowledged</w:t>
      </w:r>
      <w:r w:rsidR="007B6AAF" w:rsidRPr="577387B5">
        <w:rPr>
          <w:rFonts w:ascii="Calibri" w:eastAsia="Times New Roman" w:hAnsi="Calibri" w:cs="Calibri"/>
          <w:sz w:val="22"/>
        </w:rPr>
        <w:t xml:space="preserve"> is </w:t>
      </w:r>
      <w:r w:rsidR="008F0ACD" w:rsidRPr="577387B5">
        <w:rPr>
          <w:rFonts w:ascii="Calibri" w:eastAsia="Times New Roman" w:hAnsi="Calibri" w:cs="Calibri"/>
          <w:sz w:val="22"/>
        </w:rPr>
        <w:t>Australia’s</w:t>
      </w:r>
      <w:r w:rsidR="00D11CA9" w:rsidRPr="577387B5">
        <w:rPr>
          <w:rFonts w:ascii="Calibri" w:eastAsia="Times New Roman" w:hAnsi="Calibri" w:cs="Calibri"/>
          <w:sz w:val="22"/>
        </w:rPr>
        <w:t xml:space="preserve"> workforce capability,</w:t>
      </w:r>
      <w:r w:rsidR="005F2EBD" w:rsidRPr="577387B5">
        <w:rPr>
          <w:rFonts w:ascii="Calibri" w:eastAsia="Times New Roman" w:hAnsi="Calibri" w:cs="Calibri"/>
          <w:sz w:val="22"/>
        </w:rPr>
        <w:t xml:space="preserve"> </w:t>
      </w:r>
      <w:r w:rsidR="00D11CA9" w:rsidRPr="577387B5">
        <w:rPr>
          <w:rFonts w:ascii="Calibri" w:eastAsia="Times New Roman" w:hAnsi="Calibri" w:cs="Calibri"/>
          <w:sz w:val="22"/>
        </w:rPr>
        <w:t xml:space="preserve">including </w:t>
      </w:r>
      <w:r w:rsidR="00757365" w:rsidRPr="577387B5">
        <w:rPr>
          <w:rFonts w:ascii="Calibri" w:eastAsia="Times New Roman" w:hAnsi="Calibri" w:cs="Calibri"/>
          <w:sz w:val="22"/>
        </w:rPr>
        <w:t>the immediate challenges of current demands on ARPANSA</w:t>
      </w:r>
      <w:r w:rsidR="008F0ACD" w:rsidRPr="577387B5">
        <w:rPr>
          <w:rFonts w:ascii="Calibri" w:eastAsia="Times New Roman" w:hAnsi="Calibri" w:cs="Calibri"/>
          <w:sz w:val="22"/>
        </w:rPr>
        <w:t xml:space="preserve"> and other radiation and nuclear agencies</w:t>
      </w:r>
      <w:r w:rsidR="00757365" w:rsidRPr="577387B5">
        <w:rPr>
          <w:rFonts w:ascii="Calibri" w:eastAsia="Times New Roman" w:hAnsi="Calibri" w:cs="Calibri"/>
          <w:sz w:val="22"/>
        </w:rPr>
        <w:t xml:space="preserve">, and </w:t>
      </w:r>
      <w:r w:rsidR="00F1727B" w:rsidRPr="577387B5">
        <w:rPr>
          <w:rFonts w:ascii="Calibri" w:eastAsia="Times New Roman" w:hAnsi="Calibri" w:cs="Calibri"/>
          <w:sz w:val="22"/>
        </w:rPr>
        <w:t xml:space="preserve">the </w:t>
      </w:r>
      <w:r w:rsidR="00D11CA9" w:rsidRPr="577387B5">
        <w:rPr>
          <w:rFonts w:ascii="Calibri" w:eastAsia="Times New Roman" w:hAnsi="Calibri" w:cs="Calibri"/>
          <w:sz w:val="22"/>
        </w:rPr>
        <w:t xml:space="preserve">training </w:t>
      </w:r>
      <w:r w:rsidR="00F1727B" w:rsidRPr="577387B5">
        <w:rPr>
          <w:rFonts w:ascii="Calibri" w:eastAsia="Times New Roman" w:hAnsi="Calibri" w:cs="Calibri"/>
          <w:sz w:val="22"/>
        </w:rPr>
        <w:t xml:space="preserve">of </w:t>
      </w:r>
      <w:r w:rsidR="00757365" w:rsidRPr="577387B5">
        <w:rPr>
          <w:rFonts w:ascii="Calibri" w:eastAsia="Times New Roman" w:hAnsi="Calibri" w:cs="Calibri"/>
          <w:sz w:val="22"/>
        </w:rPr>
        <w:t xml:space="preserve">a </w:t>
      </w:r>
      <w:r w:rsidR="00361412" w:rsidRPr="577387B5">
        <w:rPr>
          <w:rFonts w:ascii="Calibri" w:eastAsia="Times New Roman" w:hAnsi="Calibri" w:cs="Calibri"/>
          <w:sz w:val="22"/>
        </w:rPr>
        <w:t xml:space="preserve">future </w:t>
      </w:r>
      <w:r w:rsidR="00757365" w:rsidRPr="577387B5">
        <w:rPr>
          <w:rFonts w:ascii="Calibri" w:eastAsia="Times New Roman" w:hAnsi="Calibri" w:cs="Calibri"/>
          <w:sz w:val="22"/>
        </w:rPr>
        <w:t xml:space="preserve">workforce </w:t>
      </w:r>
      <w:r w:rsidR="007B6AAF" w:rsidRPr="577387B5">
        <w:rPr>
          <w:rFonts w:ascii="Calibri" w:eastAsia="Times New Roman" w:hAnsi="Calibri" w:cs="Calibri"/>
          <w:sz w:val="22"/>
        </w:rPr>
        <w:t xml:space="preserve">to support an expanded nuclear industry. </w:t>
      </w:r>
    </w:p>
    <w:p w14:paraId="7C3D04B8" w14:textId="39477E01" w:rsidR="007529E9" w:rsidRDefault="001C6C6D" w:rsidP="00A938D7">
      <w:pPr>
        <w:spacing w:before="100" w:beforeAutospacing="1" w:after="100" w:afterAutospacing="1"/>
        <w:divId w:val="1046757295"/>
        <w:rPr>
          <w:rFonts w:ascii="Calibri" w:eastAsia="Times New Roman" w:hAnsi="Calibri" w:cs="Calibri"/>
          <w:sz w:val="22"/>
        </w:rPr>
      </w:pPr>
      <w:r>
        <w:rPr>
          <w:rFonts w:ascii="Calibri" w:eastAsia="Times New Roman" w:hAnsi="Calibri" w:cs="Calibri"/>
          <w:sz w:val="22"/>
        </w:rPr>
        <w:t>The RHC heard a</w:t>
      </w:r>
      <w:r w:rsidR="00620723">
        <w:rPr>
          <w:rFonts w:ascii="Calibri" w:eastAsia="Times New Roman" w:hAnsi="Calibri" w:cs="Calibri"/>
          <w:sz w:val="22"/>
        </w:rPr>
        <w:t>n update on ARPANSA’s media enquiries</w:t>
      </w:r>
      <w:r w:rsidR="00F33D84">
        <w:rPr>
          <w:rFonts w:ascii="Calibri" w:eastAsia="Times New Roman" w:hAnsi="Calibri" w:cs="Calibri"/>
          <w:sz w:val="22"/>
        </w:rPr>
        <w:t xml:space="preserve">, </w:t>
      </w:r>
      <w:r w:rsidR="00A938D7">
        <w:rPr>
          <w:rFonts w:ascii="Calibri" w:eastAsia="Times New Roman" w:hAnsi="Calibri" w:cs="Calibri"/>
          <w:sz w:val="22"/>
        </w:rPr>
        <w:t>with no significant issues outstanding from discussion</w:t>
      </w:r>
      <w:r w:rsidR="00F33D84">
        <w:rPr>
          <w:rFonts w:ascii="Calibri" w:eastAsia="Times New Roman" w:hAnsi="Calibri" w:cs="Calibri"/>
          <w:sz w:val="22"/>
        </w:rPr>
        <w:t xml:space="preserve">. </w:t>
      </w:r>
    </w:p>
    <w:p w14:paraId="644380E2" w14:textId="77777777" w:rsidR="00AE7A59" w:rsidRPr="00A938D7" w:rsidRDefault="00AE7A59" w:rsidP="00A938D7">
      <w:pPr>
        <w:spacing w:before="100" w:beforeAutospacing="1" w:after="100" w:afterAutospacing="1"/>
        <w:divId w:val="1046757295"/>
        <w:rPr>
          <w:rFonts w:ascii="Calibri" w:eastAsia="Times New Roman" w:hAnsi="Calibri" w:cs="Calibri"/>
          <w:sz w:val="22"/>
        </w:rPr>
      </w:pPr>
    </w:p>
    <w:p w14:paraId="4BEB06F9" w14:textId="1FD556DF" w:rsidR="007529E9" w:rsidRPr="006C60F5" w:rsidRDefault="007529E9" w:rsidP="55C75B06">
      <w:pPr>
        <w:pStyle w:val="Heading2"/>
        <w:spacing w:before="240" w:after="0" w:line="264" w:lineRule="auto"/>
        <w:divId w:val="121194742"/>
        <w:rPr>
          <w:rFonts w:ascii="Calibri" w:hAnsi="Calibri" w:cs="Calibri"/>
          <w:color w:val="00244C"/>
          <w:sz w:val="26"/>
          <w:szCs w:val="26"/>
          <w:lang w:eastAsia="en-US"/>
        </w:rPr>
      </w:pPr>
      <w:r w:rsidRPr="55C75B06">
        <w:rPr>
          <w:rFonts w:ascii="Calibri" w:hAnsi="Calibri" w:cs="Calibri"/>
          <w:color w:val="00244C"/>
          <w:sz w:val="26"/>
          <w:szCs w:val="26"/>
          <w:lang w:eastAsia="en-US"/>
        </w:rPr>
        <w:lastRenderedPageBreak/>
        <w:t xml:space="preserve">4 - enHealth </w:t>
      </w:r>
      <w:r w:rsidR="007078F7" w:rsidRPr="55C75B06">
        <w:rPr>
          <w:rFonts w:ascii="Calibri" w:hAnsi="Calibri" w:cs="Calibri"/>
          <w:color w:val="00244C"/>
          <w:sz w:val="26"/>
          <w:szCs w:val="26"/>
          <w:lang w:eastAsia="en-US"/>
        </w:rPr>
        <w:t xml:space="preserve">(and RHERP) </w:t>
      </w:r>
      <w:r w:rsidRPr="55C75B06">
        <w:rPr>
          <w:rFonts w:ascii="Calibri" w:hAnsi="Calibri" w:cs="Calibri"/>
          <w:color w:val="00244C"/>
          <w:sz w:val="26"/>
          <w:szCs w:val="26"/>
          <w:lang w:eastAsia="en-US"/>
        </w:rPr>
        <w:t>update</w:t>
      </w:r>
    </w:p>
    <w:p w14:paraId="276A426A" w14:textId="23E4CFDA" w:rsidR="007529E9" w:rsidRPr="006E0132" w:rsidRDefault="004B43FD" w:rsidP="006E0132">
      <w:pPr>
        <w:spacing w:before="100" w:beforeAutospacing="1" w:after="100" w:afterAutospacing="1"/>
        <w:divId w:val="825779414"/>
        <w:rPr>
          <w:rFonts w:ascii="Calibri" w:eastAsia="Times New Roman" w:hAnsi="Calibri" w:cs="Calibri"/>
          <w:sz w:val="22"/>
        </w:rPr>
      </w:pPr>
      <w:r w:rsidRPr="006E0132">
        <w:rPr>
          <w:rFonts w:ascii="Calibri" w:eastAsia="Times New Roman" w:hAnsi="Calibri" w:cs="Calibri"/>
          <w:sz w:val="22"/>
        </w:rPr>
        <w:t xml:space="preserve">The Chair of </w:t>
      </w:r>
      <w:r w:rsidR="008C2FCC" w:rsidRPr="006E0132">
        <w:rPr>
          <w:rFonts w:ascii="Calibri" w:eastAsia="Times New Roman" w:hAnsi="Calibri" w:cs="Calibri"/>
          <w:sz w:val="22"/>
        </w:rPr>
        <w:t xml:space="preserve">RHERP </w:t>
      </w:r>
      <w:r w:rsidR="00EF0B66" w:rsidRPr="006E0132">
        <w:rPr>
          <w:rFonts w:ascii="Calibri" w:eastAsia="Times New Roman" w:hAnsi="Calibri" w:cs="Calibri"/>
          <w:sz w:val="22"/>
        </w:rPr>
        <w:t>was invited as a guest to provide an u</w:t>
      </w:r>
      <w:r w:rsidR="007529E9" w:rsidRPr="006E0132">
        <w:rPr>
          <w:rFonts w:ascii="Calibri" w:eastAsia="Times New Roman" w:hAnsi="Calibri" w:cs="Calibri"/>
          <w:sz w:val="22"/>
        </w:rPr>
        <w:t xml:space="preserve">pdate </w:t>
      </w:r>
      <w:r w:rsidR="00EF0B66" w:rsidRPr="006E0132">
        <w:rPr>
          <w:rFonts w:ascii="Calibri" w:eastAsia="Times New Roman" w:hAnsi="Calibri" w:cs="Calibri"/>
          <w:sz w:val="22"/>
        </w:rPr>
        <w:t xml:space="preserve">on matters </w:t>
      </w:r>
      <w:r w:rsidR="003D6C67" w:rsidRPr="006E0132">
        <w:rPr>
          <w:rFonts w:ascii="Calibri" w:eastAsia="Times New Roman" w:hAnsi="Calibri" w:cs="Calibri"/>
          <w:sz w:val="22"/>
        </w:rPr>
        <w:t>under consideration</w:t>
      </w:r>
      <w:r w:rsidR="008C2FCC" w:rsidRPr="006E0132">
        <w:rPr>
          <w:rFonts w:ascii="Calibri" w:eastAsia="Times New Roman" w:hAnsi="Calibri" w:cs="Calibri"/>
          <w:sz w:val="22"/>
        </w:rPr>
        <w:t xml:space="preserve"> at enHealth.</w:t>
      </w:r>
      <w:r w:rsidR="00092FDD" w:rsidRPr="006E0132">
        <w:rPr>
          <w:rFonts w:ascii="Calibri" w:eastAsia="Times New Roman" w:hAnsi="Calibri" w:cs="Calibri"/>
          <w:sz w:val="22"/>
        </w:rPr>
        <w:t xml:space="preserve"> </w:t>
      </w:r>
      <w:r w:rsidR="000E4825" w:rsidRPr="006E0132">
        <w:rPr>
          <w:rFonts w:ascii="Calibri" w:eastAsia="Times New Roman" w:hAnsi="Calibri" w:cs="Calibri"/>
          <w:sz w:val="22"/>
        </w:rPr>
        <w:t>This included the increasingly independent operation</w:t>
      </w:r>
      <w:r w:rsidR="00535DFA" w:rsidRPr="006E0132">
        <w:rPr>
          <w:rFonts w:ascii="Calibri" w:eastAsia="Times New Roman" w:hAnsi="Calibri" w:cs="Calibri"/>
          <w:sz w:val="22"/>
        </w:rPr>
        <w:t xml:space="preserve"> of dental practitioners, and </w:t>
      </w:r>
      <w:r w:rsidR="00D879E7" w:rsidRPr="006E0132">
        <w:rPr>
          <w:rFonts w:ascii="Calibri" w:eastAsia="Times New Roman" w:hAnsi="Calibri" w:cs="Calibri"/>
          <w:sz w:val="22"/>
        </w:rPr>
        <w:t xml:space="preserve">implications for integrating such practitioners into current regulatory licensing arrangements. </w:t>
      </w:r>
    </w:p>
    <w:p w14:paraId="7B5DD2B3" w14:textId="5657DCE8" w:rsidR="007529E9" w:rsidRPr="006E0132" w:rsidRDefault="005C3DEB" w:rsidP="006E0132">
      <w:pPr>
        <w:spacing w:before="100" w:beforeAutospacing="1" w:after="100" w:afterAutospacing="1"/>
        <w:divId w:val="1450200572"/>
        <w:rPr>
          <w:rFonts w:ascii="Calibri" w:eastAsia="Times New Roman" w:hAnsi="Calibri" w:cs="Calibri"/>
          <w:sz w:val="22"/>
        </w:rPr>
      </w:pPr>
      <w:r w:rsidRPr="006E0132">
        <w:rPr>
          <w:rFonts w:ascii="Calibri" w:eastAsia="Times New Roman" w:hAnsi="Calibri" w:cs="Calibri"/>
          <w:sz w:val="22"/>
        </w:rPr>
        <w:t xml:space="preserve">Another </w:t>
      </w:r>
      <w:r w:rsidR="007529E9" w:rsidRPr="006E0132">
        <w:rPr>
          <w:rFonts w:ascii="Calibri" w:eastAsia="Times New Roman" w:hAnsi="Calibri" w:cs="Calibri"/>
          <w:sz w:val="22"/>
        </w:rPr>
        <w:t xml:space="preserve">area of significance was compliance, including </w:t>
      </w:r>
      <w:r w:rsidRPr="006E0132">
        <w:rPr>
          <w:rFonts w:ascii="Calibri" w:eastAsia="Times New Roman" w:hAnsi="Calibri" w:cs="Calibri"/>
          <w:sz w:val="22"/>
        </w:rPr>
        <w:t xml:space="preserve">discussion around </w:t>
      </w:r>
      <w:r w:rsidR="007529E9" w:rsidRPr="006E0132">
        <w:rPr>
          <w:rFonts w:ascii="Calibri" w:eastAsia="Times New Roman" w:hAnsi="Calibri" w:cs="Calibri"/>
          <w:sz w:val="22"/>
        </w:rPr>
        <w:t xml:space="preserve">the </w:t>
      </w:r>
      <w:r w:rsidRPr="006E0132">
        <w:rPr>
          <w:rFonts w:ascii="Calibri" w:eastAsia="Times New Roman" w:hAnsi="Calibri" w:cs="Calibri"/>
          <w:sz w:val="22"/>
        </w:rPr>
        <w:t>Australian Radiation Incident Register (</w:t>
      </w:r>
      <w:r w:rsidR="007529E9" w:rsidRPr="006E0132">
        <w:rPr>
          <w:rFonts w:ascii="Calibri" w:eastAsia="Times New Roman" w:hAnsi="Calibri" w:cs="Calibri"/>
          <w:sz w:val="22"/>
        </w:rPr>
        <w:t>ARIR</w:t>
      </w:r>
      <w:r w:rsidRPr="006E0132">
        <w:rPr>
          <w:rFonts w:ascii="Calibri" w:eastAsia="Times New Roman" w:hAnsi="Calibri" w:cs="Calibri"/>
          <w:sz w:val="22"/>
        </w:rPr>
        <w:t>)</w:t>
      </w:r>
      <w:r w:rsidR="007529E9" w:rsidRPr="006E0132">
        <w:rPr>
          <w:rFonts w:ascii="Calibri" w:eastAsia="Times New Roman" w:hAnsi="Calibri" w:cs="Calibri"/>
          <w:sz w:val="22"/>
        </w:rPr>
        <w:t xml:space="preserve"> report, paired with compliance principles, and generally working in a coordinated way</w:t>
      </w:r>
      <w:r w:rsidR="00EC7730" w:rsidRPr="006E0132">
        <w:rPr>
          <w:rFonts w:ascii="Calibri" w:eastAsia="Times New Roman" w:hAnsi="Calibri" w:cs="Calibri"/>
          <w:sz w:val="22"/>
        </w:rPr>
        <w:t xml:space="preserve"> (f</w:t>
      </w:r>
      <w:r w:rsidR="007529E9" w:rsidRPr="006E0132">
        <w:rPr>
          <w:rFonts w:ascii="Calibri" w:eastAsia="Times New Roman" w:hAnsi="Calibri" w:cs="Calibri"/>
          <w:sz w:val="22"/>
        </w:rPr>
        <w:t xml:space="preserve">or example, </w:t>
      </w:r>
      <w:r w:rsidR="00EC7730" w:rsidRPr="006E0132">
        <w:rPr>
          <w:rFonts w:ascii="Calibri" w:eastAsia="Times New Roman" w:hAnsi="Calibri" w:cs="Calibri"/>
          <w:sz w:val="22"/>
        </w:rPr>
        <w:t xml:space="preserve">sharing issues </w:t>
      </w:r>
      <w:r w:rsidR="007529E9" w:rsidRPr="006E0132">
        <w:rPr>
          <w:rFonts w:ascii="Calibri" w:eastAsia="Times New Roman" w:hAnsi="Calibri" w:cs="Calibri"/>
          <w:sz w:val="22"/>
        </w:rPr>
        <w:t>with borehole logging containers in the N</w:t>
      </w:r>
      <w:r w:rsidR="00EC7730" w:rsidRPr="006E0132">
        <w:rPr>
          <w:rFonts w:ascii="Calibri" w:eastAsia="Times New Roman" w:hAnsi="Calibri" w:cs="Calibri"/>
          <w:sz w:val="22"/>
        </w:rPr>
        <w:t xml:space="preserve">orthern </w:t>
      </w:r>
      <w:r w:rsidR="007529E9" w:rsidRPr="006E0132">
        <w:rPr>
          <w:rFonts w:ascii="Calibri" w:eastAsia="Times New Roman" w:hAnsi="Calibri" w:cs="Calibri"/>
          <w:sz w:val="22"/>
        </w:rPr>
        <w:t>T</w:t>
      </w:r>
      <w:r w:rsidR="00EC7730" w:rsidRPr="006E0132">
        <w:rPr>
          <w:rFonts w:ascii="Calibri" w:eastAsia="Times New Roman" w:hAnsi="Calibri" w:cs="Calibri"/>
          <w:sz w:val="22"/>
        </w:rPr>
        <w:t>erritory)</w:t>
      </w:r>
      <w:r w:rsidR="007529E9" w:rsidRPr="006E0132">
        <w:rPr>
          <w:rFonts w:ascii="Calibri" w:eastAsia="Times New Roman" w:hAnsi="Calibri" w:cs="Calibri"/>
          <w:sz w:val="22"/>
        </w:rPr>
        <w:t>. Going beyond the ARIR data will ultimately lead to a rich</w:t>
      </w:r>
      <w:r w:rsidR="00FE0EF4" w:rsidRPr="006E0132">
        <w:rPr>
          <w:rFonts w:ascii="Calibri" w:eastAsia="Times New Roman" w:hAnsi="Calibri" w:cs="Calibri"/>
          <w:sz w:val="22"/>
        </w:rPr>
        <w:t>er</w:t>
      </w:r>
      <w:r w:rsidR="007529E9" w:rsidRPr="006E0132">
        <w:rPr>
          <w:rFonts w:ascii="Calibri" w:eastAsia="Times New Roman" w:hAnsi="Calibri" w:cs="Calibri"/>
          <w:sz w:val="22"/>
        </w:rPr>
        <w:t xml:space="preserve"> response to the IRRS about the way </w:t>
      </w:r>
      <w:r w:rsidR="00FE0EF4" w:rsidRPr="006E0132">
        <w:rPr>
          <w:rFonts w:ascii="Calibri" w:eastAsia="Times New Roman" w:hAnsi="Calibri" w:cs="Calibri"/>
          <w:sz w:val="22"/>
        </w:rPr>
        <w:t xml:space="preserve">jurisdictions </w:t>
      </w:r>
      <w:r w:rsidR="007529E9" w:rsidRPr="006E0132">
        <w:rPr>
          <w:rFonts w:ascii="Calibri" w:eastAsia="Times New Roman" w:hAnsi="Calibri" w:cs="Calibri"/>
          <w:sz w:val="22"/>
        </w:rPr>
        <w:t>coordinate</w:t>
      </w:r>
      <w:r w:rsidR="00FE0EF4" w:rsidRPr="006E0132">
        <w:rPr>
          <w:rFonts w:ascii="Calibri" w:eastAsia="Times New Roman" w:hAnsi="Calibri" w:cs="Calibri"/>
          <w:sz w:val="22"/>
        </w:rPr>
        <w:t xml:space="preserve"> regulation in Australia</w:t>
      </w:r>
      <w:r w:rsidR="007529E9" w:rsidRPr="006E0132">
        <w:rPr>
          <w:rFonts w:ascii="Calibri" w:eastAsia="Times New Roman" w:hAnsi="Calibri" w:cs="Calibri"/>
          <w:sz w:val="22"/>
        </w:rPr>
        <w:t>.</w:t>
      </w:r>
    </w:p>
    <w:p w14:paraId="3081F2F5" w14:textId="5B6FA53D" w:rsidR="007529E9" w:rsidRPr="006E0132" w:rsidRDefault="00FE0EF4" w:rsidP="006E0132">
      <w:pPr>
        <w:spacing w:before="100" w:beforeAutospacing="1" w:after="100" w:afterAutospacing="1"/>
        <w:divId w:val="1593659056"/>
        <w:rPr>
          <w:rFonts w:ascii="Calibri" w:eastAsia="Times New Roman" w:hAnsi="Calibri" w:cs="Calibri"/>
          <w:sz w:val="22"/>
        </w:rPr>
      </w:pPr>
      <w:r w:rsidRPr="006E0132">
        <w:rPr>
          <w:rFonts w:ascii="Calibri" w:eastAsia="Times New Roman" w:hAnsi="Calibri" w:cs="Calibri"/>
          <w:sz w:val="22"/>
        </w:rPr>
        <w:t>A t</w:t>
      </w:r>
      <w:r w:rsidR="007529E9" w:rsidRPr="006E0132">
        <w:rPr>
          <w:rFonts w:ascii="Calibri" w:eastAsia="Times New Roman" w:hAnsi="Calibri" w:cs="Calibri"/>
          <w:sz w:val="22"/>
        </w:rPr>
        <w:t xml:space="preserve">hird area of focus was training, </w:t>
      </w:r>
      <w:r w:rsidR="00662672" w:rsidRPr="006E0132">
        <w:rPr>
          <w:rFonts w:ascii="Calibri" w:eastAsia="Times New Roman" w:hAnsi="Calibri" w:cs="Calibri"/>
          <w:sz w:val="22"/>
        </w:rPr>
        <w:t xml:space="preserve">noting </w:t>
      </w:r>
      <w:r w:rsidR="00EB6295" w:rsidRPr="006E0132">
        <w:rPr>
          <w:rFonts w:ascii="Calibri" w:eastAsia="Times New Roman" w:hAnsi="Calibri" w:cs="Calibri"/>
          <w:sz w:val="22"/>
        </w:rPr>
        <w:t xml:space="preserve">some historical work on </w:t>
      </w:r>
      <w:r w:rsidR="007529E9" w:rsidRPr="006E0132">
        <w:rPr>
          <w:rFonts w:ascii="Calibri" w:eastAsia="Times New Roman" w:hAnsi="Calibri" w:cs="Calibri"/>
          <w:sz w:val="22"/>
        </w:rPr>
        <w:t>competencies</w:t>
      </w:r>
      <w:r w:rsidR="00EB6295" w:rsidRPr="006E0132">
        <w:rPr>
          <w:rFonts w:ascii="Calibri" w:eastAsia="Times New Roman" w:hAnsi="Calibri" w:cs="Calibri"/>
          <w:sz w:val="22"/>
        </w:rPr>
        <w:t xml:space="preserve"> in the non-medical space has been lost of time</w:t>
      </w:r>
      <w:r w:rsidR="007529E9" w:rsidRPr="006E0132">
        <w:rPr>
          <w:rFonts w:ascii="Calibri" w:eastAsia="Times New Roman" w:hAnsi="Calibri" w:cs="Calibri"/>
          <w:sz w:val="22"/>
        </w:rPr>
        <w:t xml:space="preserve">, and current ongoing training approved by various regulators is somewhat disconnected. A RHERP working group looked at </w:t>
      </w:r>
      <w:r w:rsidR="004E6020" w:rsidRPr="006E0132">
        <w:rPr>
          <w:rFonts w:ascii="Calibri" w:eastAsia="Times New Roman" w:hAnsi="Calibri" w:cs="Calibri"/>
          <w:sz w:val="22"/>
        </w:rPr>
        <w:t>Radiation Safety Officers (</w:t>
      </w:r>
      <w:r w:rsidR="007529E9" w:rsidRPr="006E0132">
        <w:rPr>
          <w:rFonts w:ascii="Calibri" w:eastAsia="Times New Roman" w:hAnsi="Calibri" w:cs="Calibri"/>
          <w:sz w:val="22"/>
        </w:rPr>
        <w:t>RSO's</w:t>
      </w:r>
      <w:r w:rsidR="004E6020" w:rsidRPr="006E0132">
        <w:rPr>
          <w:rFonts w:ascii="Calibri" w:eastAsia="Times New Roman" w:hAnsi="Calibri" w:cs="Calibri"/>
          <w:sz w:val="22"/>
        </w:rPr>
        <w:t>)</w:t>
      </w:r>
      <w:r w:rsidR="007529E9" w:rsidRPr="006E0132">
        <w:rPr>
          <w:rFonts w:ascii="Calibri" w:eastAsia="Times New Roman" w:hAnsi="Calibri" w:cs="Calibri"/>
          <w:sz w:val="22"/>
        </w:rPr>
        <w:t xml:space="preserve"> within the code system, and </w:t>
      </w:r>
      <w:r w:rsidR="00EC2CE5" w:rsidRPr="006E0132">
        <w:rPr>
          <w:rFonts w:ascii="Calibri" w:eastAsia="Times New Roman" w:hAnsi="Calibri" w:cs="Calibri"/>
          <w:sz w:val="22"/>
        </w:rPr>
        <w:t xml:space="preserve">RHERP will soon write </w:t>
      </w:r>
      <w:r w:rsidR="007529E9" w:rsidRPr="006E0132">
        <w:rPr>
          <w:rFonts w:ascii="Calibri" w:eastAsia="Times New Roman" w:hAnsi="Calibri" w:cs="Calibri"/>
          <w:sz w:val="22"/>
        </w:rPr>
        <w:t xml:space="preserve">to RHC seeking advice on this matter. Ultimately there is a need </w:t>
      </w:r>
      <w:r w:rsidR="00EC2CE5" w:rsidRPr="006E0132">
        <w:rPr>
          <w:rFonts w:ascii="Calibri" w:eastAsia="Times New Roman" w:hAnsi="Calibri" w:cs="Calibri"/>
          <w:sz w:val="22"/>
        </w:rPr>
        <w:t xml:space="preserve">for </w:t>
      </w:r>
      <w:r w:rsidR="007529E9" w:rsidRPr="006E0132">
        <w:rPr>
          <w:rFonts w:ascii="Calibri" w:eastAsia="Times New Roman" w:hAnsi="Calibri" w:cs="Calibri"/>
          <w:sz w:val="22"/>
        </w:rPr>
        <w:t xml:space="preserve">an independent system of accrediting training, which may lead to an evolution of the work of </w:t>
      </w:r>
      <w:r w:rsidR="00F92460" w:rsidRPr="006E0132">
        <w:rPr>
          <w:rFonts w:ascii="Calibri" w:eastAsia="Times New Roman" w:hAnsi="Calibri" w:cs="Calibri"/>
          <w:sz w:val="22"/>
        </w:rPr>
        <w:t>the Australian Radiation Protection Accreditation Board (</w:t>
      </w:r>
      <w:r w:rsidR="007529E9" w:rsidRPr="006E0132">
        <w:rPr>
          <w:rFonts w:ascii="Calibri" w:eastAsia="Times New Roman" w:hAnsi="Calibri" w:cs="Calibri"/>
          <w:sz w:val="22"/>
        </w:rPr>
        <w:t>ARPAB</w:t>
      </w:r>
      <w:r w:rsidR="00F92460" w:rsidRPr="006E0132">
        <w:rPr>
          <w:rFonts w:ascii="Calibri" w:eastAsia="Times New Roman" w:hAnsi="Calibri" w:cs="Calibri"/>
          <w:sz w:val="22"/>
        </w:rPr>
        <w:t>)</w:t>
      </w:r>
      <w:r w:rsidR="007529E9" w:rsidRPr="006E0132">
        <w:rPr>
          <w:rFonts w:ascii="Calibri" w:eastAsia="Times New Roman" w:hAnsi="Calibri" w:cs="Calibri"/>
          <w:sz w:val="22"/>
        </w:rPr>
        <w:t>.</w:t>
      </w:r>
    </w:p>
    <w:p w14:paraId="6A2E6E6D" w14:textId="5449DD64" w:rsidR="007529E9" w:rsidRPr="006E0132" w:rsidRDefault="007529E9" w:rsidP="006E0132">
      <w:pPr>
        <w:spacing w:before="100" w:beforeAutospacing="1" w:after="100" w:afterAutospacing="1"/>
        <w:divId w:val="1389187192"/>
        <w:rPr>
          <w:rFonts w:ascii="Calibri" w:eastAsia="Times New Roman" w:hAnsi="Calibri" w:cs="Calibri"/>
          <w:sz w:val="22"/>
        </w:rPr>
      </w:pPr>
      <w:r w:rsidRPr="006E0132">
        <w:rPr>
          <w:rFonts w:ascii="Calibri" w:eastAsia="Times New Roman" w:hAnsi="Calibri" w:cs="Calibri"/>
          <w:sz w:val="22"/>
        </w:rPr>
        <w:t xml:space="preserve">RHERP also discussed emergency management, particularly 'operational' emergencies such as lost sources, and </w:t>
      </w:r>
      <w:r w:rsidR="00400842" w:rsidRPr="006E0132">
        <w:rPr>
          <w:rFonts w:ascii="Calibri" w:eastAsia="Times New Roman" w:hAnsi="Calibri" w:cs="Calibri"/>
          <w:sz w:val="22"/>
        </w:rPr>
        <w:t xml:space="preserve">opportunities for </w:t>
      </w:r>
      <w:r w:rsidRPr="006E0132">
        <w:rPr>
          <w:rFonts w:ascii="Calibri" w:eastAsia="Times New Roman" w:hAnsi="Calibri" w:cs="Calibri"/>
          <w:sz w:val="22"/>
        </w:rPr>
        <w:t xml:space="preserve">better coordination across jurisdictions, linking to and operating within existing national structures. </w:t>
      </w:r>
      <w:r w:rsidR="00400842" w:rsidRPr="006E0132">
        <w:rPr>
          <w:rFonts w:ascii="Calibri" w:eastAsia="Times New Roman" w:hAnsi="Calibri" w:cs="Calibri"/>
          <w:sz w:val="22"/>
        </w:rPr>
        <w:t xml:space="preserve">Exercising </w:t>
      </w:r>
      <w:r w:rsidRPr="006E0132">
        <w:rPr>
          <w:rFonts w:ascii="Calibri" w:eastAsia="Times New Roman" w:hAnsi="Calibri" w:cs="Calibri"/>
          <w:sz w:val="22"/>
        </w:rPr>
        <w:t>for less-significant issues will greatly help when considering national responses to larger scale disaster scenarios.</w:t>
      </w:r>
    </w:p>
    <w:p w14:paraId="61354FAB" w14:textId="0C7965E8" w:rsidR="007529E9" w:rsidRPr="006E0132" w:rsidRDefault="007078F7" w:rsidP="006E0132">
      <w:pPr>
        <w:spacing w:before="100" w:beforeAutospacing="1" w:after="100" w:afterAutospacing="1"/>
        <w:divId w:val="541482402"/>
        <w:rPr>
          <w:rFonts w:ascii="Calibri" w:eastAsia="Times New Roman" w:hAnsi="Calibri" w:cs="Calibri"/>
          <w:sz w:val="22"/>
        </w:rPr>
      </w:pPr>
      <w:r w:rsidRPr="006E0132">
        <w:rPr>
          <w:rFonts w:ascii="Calibri" w:eastAsia="Times New Roman" w:hAnsi="Calibri" w:cs="Calibri"/>
          <w:sz w:val="22"/>
        </w:rPr>
        <w:t xml:space="preserve">In relation to the </w:t>
      </w:r>
      <w:r w:rsidR="007529E9" w:rsidRPr="006E0132">
        <w:rPr>
          <w:rFonts w:ascii="Calibri" w:eastAsia="Times New Roman" w:hAnsi="Calibri" w:cs="Calibri"/>
          <w:sz w:val="22"/>
        </w:rPr>
        <w:t xml:space="preserve">IRRS </w:t>
      </w:r>
      <w:r w:rsidRPr="006E0132">
        <w:rPr>
          <w:rFonts w:ascii="Calibri" w:eastAsia="Times New Roman" w:hAnsi="Calibri" w:cs="Calibri"/>
          <w:sz w:val="22"/>
        </w:rPr>
        <w:t>2018 findings, in preparation for the 2023 return IRRS Mission,</w:t>
      </w:r>
      <w:r w:rsidR="007529E9" w:rsidRPr="006E0132">
        <w:rPr>
          <w:rFonts w:ascii="Calibri" w:eastAsia="Times New Roman" w:hAnsi="Calibri" w:cs="Calibri"/>
          <w:sz w:val="22"/>
        </w:rPr>
        <w:t xml:space="preserve"> RHERP is adjusting the original action plan responses where required, if more appropriate actions can be put forward for addressing the original </w:t>
      </w:r>
      <w:r w:rsidR="006E0132" w:rsidRPr="006E0132">
        <w:rPr>
          <w:rFonts w:ascii="Calibri" w:eastAsia="Times New Roman" w:hAnsi="Calibri" w:cs="Calibri"/>
          <w:sz w:val="22"/>
        </w:rPr>
        <w:t xml:space="preserve">2018 </w:t>
      </w:r>
      <w:r w:rsidR="007529E9" w:rsidRPr="006E0132">
        <w:rPr>
          <w:rFonts w:ascii="Calibri" w:eastAsia="Times New Roman" w:hAnsi="Calibri" w:cs="Calibri"/>
          <w:sz w:val="22"/>
        </w:rPr>
        <w:t>IRRS recommendations</w:t>
      </w:r>
      <w:r w:rsidR="006E0132" w:rsidRPr="006E0132">
        <w:rPr>
          <w:rFonts w:ascii="Calibri" w:eastAsia="Times New Roman" w:hAnsi="Calibri" w:cs="Calibri"/>
          <w:sz w:val="22"/>
        </w:rPr>
        <w:t xml:space="preserve"> and </w:t>
      </w:r>
      <w:r w:rsidR="007529E9" w:rsidRPr="006E0132">
        <w:rPr>
          <w:rFonts w:ascii="Calibri" w:eastAsia="Times New Roman" w:hAnsi="Calibri" w:cs="Calibri"/>
          <w:sz w:val="22"/>
        </w:rPr>
        <w:t>suggestions. For example, with financial bonds for orphaned sources, RHERP discussed the fundamental issue being whether the source can be controlled, and the second issue is financial assurance. There is now an acknowledgement that policy decisions to underwrite risk often exists in place of other financial assurances such as bonds.</w:t>
      </w:r>
    </w:p>
    <w:p w14:paraId="553E35BA" w14:textId="77777777" w:rsidR="007529E9" w:rsidRPr="006C60F5" w:rsidRDefault="007529E9" w:rsidP="006C60F5">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5 - enHealth referrals</w:t>
      </w:r>
    </w:p>
    <w:p w14:paraId="0BB40D05" w14:textId="24F89AED" w:rsidR="007529E9" w:rsidRPr="00B257A4" w:rsidRDefault="00B55422" w:rsidP="577387B5">
      <w:pPr>
        <w:spacing w:before="100" w:beforeAutospacing="1" w:after="100" w:afterAutospacing="1"/>
        <w:divId w:val="1063210964"/>
        <w:rPr>
          <w:rFonts w:ascii="Calibri" w:eastAsia="Times New Roman" w:hAnsi="Calibri" w:cs="Calibri"/>
          <w:sz w:val="22"/>
        </w:rPr>
      </w:pPr>
      <w:r w:rsidRPr="577387B5">
        <w:rPr>
          <w:rFonts w:ascii="Calibri" w:eastAsia="Times New Roman" w:hAnsi="Calibri" w:cs="Calibri"/>
          <w:sz w:val="22"/>
        </w:rPr>
        <w:t>The RHC discussed the draft d</w:t>
      </w:r>
      <w:r w:rsidR="007529E9" w:rsidRPr="577387B5">
        <w:rPr>
          <w:rFonts w:ascii="Calibri" w:eastAsia="Times New Roman" w:hAnsi="Calibri" w:cs="Calibri"/>
          <w:sz w:val="22"/>
        </w:rPr>
        <w:t xml:space="preserve">osimetry </w:t>
      </w:r>
      <w:r w:rsidRPr="577387B5">
        <w:rPr>
          <w:rFonts w:ascii="Calibri" w:eastAsia="Times New Roman" w:hAnsi="Calibri" w:cs="Calibri"/>
          <w:sz w:val="22"/>
        </w:rPr>
        <w:t>s</w:t>
      </w:r>
      <w:r w:rsidR="007529E9" w:rsidRPr="577387B5">
        <w:rPr>
          <w:rFonts w:ascii="Calibri" w:eastAsia="Times New Roman" w:hAnsi="Calibri" w:cs="Calibri"/>
          <w:sz w:val="22"/>
        </w:rPr>
        <w:t xml:space="preserve">ervice </w:t>
      </w:r>
      <w:r w:rsidRPr="577387B5">
        <w:rPr>
          <w:rFonts w:ascii="Calibri" w:eastAsia="Times New Roman" w:hAnsi="Calibri" w:cs="Calibri"/>
          <w:sz w:val="22"/>
        </w:rPr>
        <w:t>p</w:t>
      </w:r>
      <w:r w:rsidR="007529E9" w:rsidRPr="577387B5">
        <w:rPr>
          <w:rFonts w:ascii="Calibri" w:eastAsia="Times New Roman" w:hAnsi="Calibri" w:cs="Calibri"/>
          <w:sz w:val="22"/>
        </w:rPr>
        <w:t xml:space="preserve">rovider </w:t>
      </w:r>
      <w:r w:rsidRPr="577387B5">
        <w:rPr>
          <w:rFonts w:ascii="Calibri" w:eastAsia="Times New Roman" w:hAnsi="Calibri" w:cs="Calibri"/>
          <w:sz w:val="22"/>
        </w:rPr>
        <w:t>s</w:t>
      </w:r>
      <w:r w:rsidR="007529E9" w:rsidRPr="577387B5">
        <w:rPr>
          <w:rFonts w:ascii="Calibri" w:eastAsia="Times New Roman" w:hAnsi="Calibri" w:cs="Calibri"/>
          <w:sz w:val="22"/>
        </w:rPr>
        <w:t>tandard</w:t>
      </w:r>
      <w:r w:rsidRPr="577387B5">
        <w:rPr>
          <w:rFonts w:ascii="Calibri" w:eastAsia="Times New Roman" w:hAnsi="Calibri" w:cs="Calibri"/>
          <w:sz w:val="22"/>
        </w:rPr>
        <w:t xml:space="preserve">, noting </w:t>
      </w:r>
      <w:r w:rsidR="007529E9" w:rsidRPr="577387B5">
        <w:rPr>
          <w:rFonts w:ascii="Calibri" w:eastAsia="Times New Roman" w:hAnsi="Calibri" w:cs="Calibri"/>
          <w:sz w:val="22"/>
        </w:rPr>
        <w:t>that the term 'accreditation' was removed</w:t>
      </w:r>
      <w:r w:rsidR="004F7E5E" w:rsidRPr="577387B5">
        <w:rPr>
          <w:rFonts w:ascii="Calibri" w:eastAsia="Times New Roman" w:hAnsi="Calibri" w:cs="Calibri"/>
          <w:sz w:val="22"/>
        </w:rPr>
        <w:t xml:space="preserve"> </w:t>
      </w:r>
      <w:r w:rsidR="00FB0BD7" w:rsidRPr="577387B5">
        <w:rPr>
          <w:rFonts w:ascii="Calibri" w:eastAsia="Times New Roman" w:hAnsi="Calibri" w:cs="Calibri"/>
          <w:sz w:val="22"/>
        </w:rPr>
        <w:t>to</w:t>
      </w:r>
      <w:r w:rsidR="007529E9" w:rsidRPr="577387B5">
        <w:rPr>
          <w:rFonts w:ascii="Calibri" w:eastAsia="Times New Roman" w:hAnsi="Calibri" w:cs="Calibri"/>
          <w:sz w:val="22"/>
        </w:rPr>
        <w:t xml:space="preserve"> separate the dosimetry service provider standard requirements f</w:t>
      </w:r>
      <w:r w:rsidR="00A97F08" w:rsidRPr="577387B5">
        <w:rPr>
          <w:rFonts w:ascii="Calibri" w:eastAsia="Times New Roman" w:hAnsi="Calibri" w:cs="Calibri"/>
          <w:sz w:val="22"/>
        </w:rPr>
        <w:t>rom</w:t>
      </w:r>
      <w:r w:rsidR="007529E9" w:rsidRPr="577387B5">
        <w:rPr>
          <w:rFonts w:ascii="Calibri" w:eastAsia="Times New Roman" w:hAnsi="Calibri" w:cs="Calibri"/>
          <w:sz w:val="22"/>
        </w:rPr>
        <w:t xml:space="preserve"> the separate process of accreditation.</w:t>
      </w:r>
      <w:r w:rsidR="004F7E5E" w:rsidRPr="577387B5">
        <w:rPr>
          <w:rFonts w:ascii="Calibri" w:eastAsia="Times New Roman" w:hAnsi="Calibri" w:cs="Calibri"/>
          <w:sz w:val="22"/>
        </w:rPr>
        <w:t xml:space="preserve"> </w:t>
      </w:r>
      <w:r w:rsidR="007529E9" w:rsidRPr="577387B5">
        <w:rPr>
          <w:rFonts w:ascii="Calibri" w:eastAsia="Times New Roman" w:hAnsi="Calibri" w:cs="Calibri"/>
          <w:sz w:val="22"/>
        </w:rPr>
        <w:t xml:space="preserve">Being a standards document, the draft was amended to replace 'should' statements with 'must' statements. </w:t>
      </w:r>
      <w:r w:rsidR="00E371A1" w:rsidRPr="577387B5">
        <w:rPr>
          <w:rFonts w:ascii="Calibri" w:eastAsia="Times New Roman" w:hAnsi="Calibri" w:cs="Calibri"/>
          <w:sz w:val="22"/>
        </w:rPr>
        <w:t xml:space="preserve">Other critical </w:t>
      </w:r>
      <w:r w:rsidR="007529E9" w:rsidRPr="577387B5">
        <w:rPr>
          <w:rFonts w:ascii="Calibri" w:eastAsia="Times New Roman" w:hAnsi="Calibri" w:cs="Calibri"/>
          <w:sz w:val="22"/>
        </w:rPr>
        <w:t>information changes</w:t>
      </w:r>
      <w:r w:rsidR="00E371A1" w:rsidRPr="577387B5">
        <w:rPr>
          <w:rFonts w:ascii="Calibri" w:eastAsia="Times New Roman" w:hAnsi="Calibri" w:cs="Calibri"/>
          <w:sz w:val="22"/>
        </w:rPr>
        <w:t xml:space="preserve"> to the draft </w:t>
      </w:r>
      <w:r w:rsidR="00C81EA5" w:rsidRPr="577387B5">
        <w:rPr>
          <w:rFonts w:ascii="Calibri" w:eastAsia="Times New Roman" w:hAnsi="Calibri" w:cs="Calibri"/>
          <w:sz w:val="22"/>
        </w:rPr>
        <w:t xml:space="preserve">included </w:t>
      </w:r>
      <w:r w:rsidR="00E371A1" w:rsidRPr="577387B5">
        <w:rPr>
          <w:rFonts w:ascii="Calibri" w:eastAsia="Times New Roman" w:hAnsi="Calibri" w:cs="Calibri"/>
          <w:sz w:val="22"/>
        </w:rPr>
        <w:t>address</w:t>
      </w:r>
      <w:r w:rsidR="00C81EA5" w:rsidRPr="577387B5">
        <w:rPr>
          <w:rFonts w:ascii="Calibri" w:eastAsia="Times New Roman" w:hAnsi="Calibri" w:cs="Calibri"/>
          <w:sz w:val="22"/>
        </w:rPr>
        <w:t>ing</w:t>
      </w:r>
      <w:r w:rsidR="007529E9" w:rsidRPr="577387B5">
        <w:rPr>
          <w:rFonts w:ascii="Calibri" w:eastAsia="Times New Roman" w:hAnsi="Calibri" w:cs="Calibri"/>
          <w:sz w:val="22"/>
        </w:rPr>
        <w:t xml:space="preserve"> an omission on how dosimeters should be wor</w:t>
      </w:r>
      <w:r w:rsidR="00E371A1" w:rsidRPr="577387B5">
        <w:rPr>
          <w:rFonts w:ascii="Calibri" w:eastAsia="Times New Roman" w:hAnsi="Calibri" w:cs="Calibri"/>
          <w:sz w:val="22"/>
        </w:rPr>
        <w:t>n</w:t>
      </w:r>
      <w:r w:rsidR="007529E9" w:rsidRPr="577387B5">
        <w:rPr>
          <w:rFonts w:ascii="Calibri" w:eastAsia="Times New Roman" w:hAnsi="Calibri" w:cs="Calibri"/>
          <w:sz w:val="22"/>
        </w:rPr>
        <w:t>.</w:t>
      </w:r>
      <w:r w:rsidR="00E176BE" w:rsidRPr="577387B5">
        <w:rPr>
          <w:rFonts w:ascii="Calibri" w:eastAsia="Times New Roman" w:hAnsi="Calibri" w:cs="Calibri"/>
          <w:sz w:val="22"/>
        </w:rPr>
        <w:t xml:space="preserve"> </w:t>
      </w:r>
      <w:r w:rsidR="00C81EA5" w:rsidRPr="577387B5">
        <w:rPr>
          <w:rFonts w:ascii="Calibri" w:eastAsia="Times New Roman" w:hAnsi="Calibri" w:cs="Calibri"/>
          <w:sz w:val="22"/>
        </w:rPr>
        <w:t>The RHC noted t</w:t>
      </w:r>
      <w:r w:rsidR="007529E9" w:rsidRPr="577387B5">
        <w:rPr>
          <w:rFonts w:ascii="Calibri" w:eastAsia="Times New Roman" w:hAnsi="Calibri" w:cs="Calibri"/>
          <w:sz w:val="22"/>
        </w:rPr>
        <w:t xml:space="preserve">he practice of providers amending dose records manually without regulatory approval, and it </w:t>
      </w:r>
      <w:r w:rsidR="00C81EA5" w:rsidRPr="577387B5">
        <w:rPr>
          <w:rFonts w:ascii="Calibri" w:eastAsia="Times New Roman" w:hAnsi="Calibri" w:cs="Calibri"/>
          <w:sz w:val="22"/>
        </w:rPr>
        <w:t>wa</w:t>
      </w:r>
      <w:r w:rsidR="007529E9" w:rsidRPr="577387B5">
        <w:rPr>
          <w:rFonts w:ascii="Calibri" w:eastAsia="Times New Roman" w:hAnsi="Calibri" w:cs="Calibri"/>
          <w:sz w:val="22"/>
        </w:rPr>
        <w:t xml:space="preserve">s </w:t>
      </w:r>
      <w:r w:rsidR="00D21A47" w:rsidRPr="577387B5">
        <w:rPr>
          <w:rFonts w:ascii="Calibri" w:eastAsia="Times New Roman" w:hAnsi="Calibri" w:cs="Calibri"/>
          <w:sz w:val="22"/>
        </w:rPr>
        <w:t xml:space="preserve">proposed </w:t>
      </w:r>
      <w:r w:rsidR="006A62C1" w:rsidRPr="577387B5">
        <w:rPr>
          <w:rFonts w:ascii="Calibri" w:eastAsia="Times New Roman" w:hAnsi="Calibri" w:cs="Calibri"/>
          <w:sz w:val="22"/>
        </w:rPr>
        <w:t xml:space="preserve">that </w:t>
      </w:r>
      <w:r w:rsidR="00D21A47" w:rsidRPr="577387B5">
        <w:rPr>
          <w:rFonts w:ascii="Calibri" w:eastAsia="Times New Roman" w:hAnsi="Calibri" w:cs="Calibri"/>
          <w:sz w:val="22"/>
        </w:rPr>
        <w:t xml:space="preserve">the draft </w:t>
      </w:r>
      <w:r w:rsidR="007529E9" w:rsidRPr="577387B5">
        <w:rPr>
          <w:rFonts w:ascii="Calibri" w:eastAsia="Times New Roman" w:hAnsi="Calibri" w:cs="Calibri"/>
          <w:sz w:val="22"/>
        </w:rPr>
        <w:t>is amended</w:t>
      </w:r>
      <w:r w:rsidR="00D21A47" w:rsidRPr="577387B5">
        <w:rPr>
          <w:rFonts w:ascii="Calibri" w:eastAsia="Times New Roman" w:hAnsi="Calibri" w:cs="Calibri"/>
          <w:sz w:val="22"/>
        </w:rPr>
        <w:t xml:space="preserve"> </w:t>
      </w:r>
      <w:r w:rsidR="006A62C1" w:rsidRPr="577387B5">
        <w:rPr>
          <w:rFonts w:ascii="Calibri" w:eastAsia="Times New Roman" w:hAnsi="Calibri" w:cs="Calibri"/>
          <w:sz w:val="22"/>
        </w:rPr>
        <w:t xml:space="preserve">to add </w:t>
      </w:r>
      <w:r w:rsidR="007529E9" w:rsidRPr="577387B5">
        <w:rPr>
          <w:rFonts w:ascii="Calibri" w:eastAsia="Times New Roman" w:hAnsi="Calibri" w:cs="Calibri"/>
          <w:sz w:val="22"/>
        </w:rPr>
        <w:t>an item</w:t>
      </w:r>
      <w:r w:rsidR="009A3B15" w:rsidRPr="577387B5">
        <w:rPr>
          <w:rFonts w:ascii="Calibri" w:eastAsia="Times New Roman" w:hAnsi="Calibri" w:cs="Calibri"/>
          <w:sz w:val="22"/>
        </w:rPr>
        <w:t xml:space="preserve"> </w:t>
      </w:r>
      <w:r w:rsidR="007529E9" w:rsidRPr="577387B5">
        <w:rPr>
          <w:rFonts w:ascii="Calibri" w:eastAsia="Times New Roman" w:hAnsi="Calibri" w:cs="Calibri"/>
          <w:sz w:val="22"/>
        </w:rPr>
        <w:t>describ</w:t>
      </w:r>
      <w:r w:rsidR="009A3B15" w:rsidRPr="577387B5">
        <w:rPr>
          <w:rFonts w:ascii="Calibri" w:eastAsia="Times New Roman" w:hAnsi="Calibri" w:cs="Calibri"/>
          <w:sz w:val="22"/>
        </w:rPr>
        <w:t>ing</w:t>
      </w:r>
      <w:r w:rsidR="007529E9" w:rsidRPr="577387B5">
        <w:rPr>
          <w:rFonts w:ascii="Calibri" w:eastAsia="Times New Roman" w:hAnsi="Calibri" w:cs="Calibri"/>
          <w:sz w:val="22"/>
        </w:rPr>
        <w:t xml:space="preserve"> requirements </w:t>
      </w:r>
      <w:r w:rsidR="00B257A4" w:rsidRPr="577387B5">
        <w:rPr>
          <w:rFonts w:ascii="Calibri" w:eastAsia="Times New Roman" w:hAnsi="Calibri" w:cs="Calibri"/>
          <w:sz w:val="22"/>
        </w:rPr>
        <w:t xml:space="preserve">for </w:t>
      </w:r>
      <w:r w:rsidR="007529E9" w:rsidRPr="577387B5">
        <w:rPr>
          <w:rFonts w:ascii="Calibri" w:eastAsia="Times New Roman" w:hAnsi="Calibri" w:cs="Calibri"/>
          <w:sz w:val="22"/>
        </w:rPr>
        <w:t>amending dose records, including a proposal for regulatory approval.</w:t>
      </w:r>
      <w:r w:rsidR="006A62C1" w:rsidRPr="577387B5">
        <w:rPr>
          <w:rFonts w:ascii="Calibri" w:eastAsia="Times New Roman" w:hAnsi="Calibri" w:cs="Calibri"/>
          <w:sz w:val="22"/>
        </w:rPr>
        <w:t xml:space="preserve"> </w:t>
      </w:r>
      <w:r w:rsidR="007529E9" w:rsidRPr="577387B5">
        <w:rPr>
          <w:rFonts w:ascii="Calibri" w:eastAsia="Times New Roman" w:hAnsi="Calibri" w:cs="Calibri"/>
          <w:sz w:val="22"/>
        </w:rPr>
        <w:t>These changes will be circulated for comment.</w:t>
      </w:r>
    </w:p>
    <w:p w14:paraId="6DF2BF9A" w14:textId="497F8EE5" w:rsidR="00F73322" w:rsidRPr="008B2BC7" w:rsidRDefault="00F73322" w:rsidP="008B2BC7">
      <w:pPr>
        <w:spacing w:before="100" w:beforeAutospacing="1" w:after="100" w:afterAutospacing="1"/>
        <w:divId w:val="1063210964"/>
        <w:rPr>
          <w:rFonts w:ascii="Calibri" w:eastAsia="Times New Roman" w:hAnsi="Calibri" w:cs="Calibri"/>
          <w:sz w:val="22"/>
        </w:rPr>
      </w:pPr>
      <w:r w:rsidRPr="00B257A4">
        <w:rPr>
          <w:rFonts w:ascii="Calibri" w:eastAsia="Times New Roman" w:hAnsi="Calibri" w:cs="Calibri"/>
          <w:sz w:val="22"/>
        </w:rPr>
        <w:t>The RHC further discussed the issue</w:t>
      </w:r>
      <w:r w:rsidR="00C4627E" w:rsidRPr="00B257A4">
        <w:rPr>
          <w:rFonts w:ascii="Calibri" w:eastAsia="Times New Roman" w:hAnsi="Calibri" w:cs="Calibri"/>
          <w:sz w:val="22"/>
        </w:rPr>
        <w:t>,</w:t>
      </w:r>
      <w:r w:rsidRPr="00B257A4">
        <w:rPr>
          <w:rFonts w:ascii="Calibri" w:eastAsia="Times New Roman" w:hAnsi="Calibri" w:cs="Calibri"/>
          <w:sz w:val="22"/>
        </w:rPr>
        <w:t xml:space="preserve"> with jurisdictions noting their various experiences and suggested </w:t>
      </w:r>
      <w:r w:rsidR="00C156EF" w:rsidRPr="00B257A4">
        <w:rPr>
          <w:rFonts w:ascii="Calibri" w:eastAsia="Times New Roman" w:hAnsi="Calibri" w:cs="Calibri"/>
          <w:sz w:val="22"/>
        </w:rPr>
        <w:t>solutions</w:t>
      </w:r>
      <w:r w:rsidRPr="00B257A4">
        <w:rPr>
          <w:rFonts w:ascii="Calibri" w:eastAsia="Times New Roman" w:hAnsi="Calibri" w:cs="Calibri"/>
          <w:sz w:val="22"/>
        </w:rPr>
        <w:t xml:space="preserve">, including </w:t>
      </w:r>
      <w:r w:rsidR="0095272A" w:rsidRPr="00B257A4">
        <w:rPr>
          <w:rFonts w:ascii="Calibri" w:eastAsia="Times New Roman" w:hAnsi="Calibri" w:cs="Calibri"/>
          <w:sz w:val="22"/>
        </w:rPr>
        <w:t xml:space="preserve">the option </w:t>
      </w:r>
      <w:r w:rsidRPr="00B257A4">
        <w:rPr>
          <w:rFonts w:ascii="Calibri" w:eastAsia="Times New Roman" w:hAnsi="Calibri" w:cs="Calibri"/>
          <w:sz w:val="22"/>
        </w:rPr>
        <w:t xml:space="preserve">to </w:t>
      </w:r>
      <w:r w:rsidR="0095272A" w:rsidRPr="00B257A4">
        <w:rPr>
          <w:rFonts w:ascii="Calibri" w:eastAsia="Times New Roman" w:hAnsi="Calibri" w:cs="Calibri"/>
          <w:sz w:val="22"/>
        </w:rPr>
        <w:t xml:space="preserve">simply </w:t>
      </w:r>
      <w:r w:rsidRPr="00B257A4">
        <w:rPr>
          <w:rFonts w:ascii="Calibri" w:eastAsia="Times New Roman" w:hAnsi="Calibri" w:cs="Calibri"/>
          <w:sz w:val="22"/>
        </w:rPr>
        <w:t>add notes in reporting o</w:t>
      </w:r>
      <w:r w:rsidR="0095272A" w:rsidRPr="00B257A4">
        <w:rPr>
          <w:rFonts w:ascii="Calibri" w:eastAsia="Times New Roman" w:hAnsi="Calibri" w:cs="Calibri"/>
          <w:sz w:val="22"/>
        </w:rPr>
        <w:t>f</w:t>
      </w:r>
      <w:r w:rsidRPr="00B257A4">
        <w:rPr>
          <w:rFonts w:ascii="Calibri" w:eastAsia="Times New Roman" w:hAnsi="Calibri" w:cs="Calibri"/>
          <w:sz w:val="22"/>
        </w:rPr>
        <w:t xml:space="preserve"> noteworthy dose records. </w:t>
      </w:r>
      <w:r w:rsidR="0095272A" w:rsidRPr="00B257A4">
        <w:rPr>
          <w:rFonts w:ascii="Calibri" w:eastAsia="Times New Roman" w:hAnsi="Calibri" w:cs="Calibri"/>
          <w:sz w:val="22"/>
        </w:rPr>
        <w:t xml:space="preserve">The RHC acknowledged that </w:t>
      </w:r>
      <w:r w:rsidRPr="00B257A4">
        <w:rPr>
          <w:rFonts w:ascii="Calibri" w:eastAsia="Times New Roman" w:hAnsi="Calibri" w:cs="Calibri"/>
          <w:sz w:val="22"/>
        </w:rPr>
        <w:t xml:space="preserve">there is only anecdotal evidence around the occurrence of this practice, </w:t>
      </w:r>
      <w:r w:rsidR="00C156EF" w:rsidRPr="00B257A4">
        <w:rPr>
          <w:rFonts w:ascii="Calibri" w:eastAsia="Times New Roman" w:hAnsi="Calibri" w:cs="Calibri"/>
          <w:sz w:val="22"/>
        </w:rPr>
        <w:t xml:space="preserve">with some jurisdictions only seeing a handful of examples each year, </w:t>
      </w:r>
      <w:r w:rsidRPr="00B257A4">
        <w:rPr>
          <w:rFonts w:ascii="Calibri" w:eastAsia="Times New Roman" w:hAnsi="Calibri" w:cs="Calibri"/>
          <w:sz w:val="22"/>
        </w:rPr>
        <w:t>and regulatory notification will ultimately provide better data on the issue.</w:t>
      </w:r>
      <w:r w:rsidR="00C156EF" w:rsidRPr="00B257A4">
        <w:rPr>
          <w:rFonts w:ascii="Calibri" w:eastAsia="Times New Roman" w:hAnsi="Calibri" w:cs="Calibri"/>
          <w:sz w:val="22"/>
        </w:rPr>
        <w:t xml:space="preserve"> </w:t>
      </w:r>
      <w:r w:rsidR="008A6201" w:rsidRPr="00B257A4">
        <w:rPr>
          <w:rFonts w:ascii="Calibri" w:eastAsia="Times New Roman" w:hAnsi="Calibri" w:cs="Calibri"/>
          <w:sz w:val="22"/>
        </w:rPr>
        <w:t xml:space="preserve">The RHC also discussed </w:t>
      </w:r>
      <w:r w:rsidR="001C1A6F" w:rsidRPr="00B257A4">
        <w:rPr>
          <w:rFonts w:ascii="Calibri" w:eastAsia="Times New Roman" w:hAnsi="Calibri" w:cs="Calibri"/>
          <w:sz w:val="22"/>
        </w:rPr>
        <w:t xml:space="preserve">the issue of </w:t>
      </w:r>
      <w:r w:rsidR="001C1A6F" w:rsidRPr="00B257A4">
        <w:rPr>
          <w:rFonts w:ascii="Calibri" w:eastAsia="Times New Roman" w:hAnsi="Calibri" w:cs="Calibri"/>
          <w:sz w:val="22"/>
        </w:rPr>
        <w:lastRenderedPageBreak/>
        <w:t xml:space="preserve">where the responsibility lies for </w:t>
      </w:r>
      <w:r w:rsidR="008A6201" w:rsidRPr="00B257A4">
        <w:rPr>
          <w:rFonts w:ascii="Calibri" w:eastAsia="Times New Roman" w:hAnsi="Calibri" w:cs="Calibri"/>
          <w:sz w:val="22"/>
        </w:rPr>
        <w:t>the retention of dose records</w:t>
      </w:r>
      <w:r w:rsidR="002D4B55" w:rsidRPr="00B257A4">
        <w:rPr>
          <w:rFonts w:ascii="Calibri" w:eastAsia="Times New Roman" w:hAnsi="Calibri" w:cs="Calibri"/>
          <w:sz w:val="22"/>
        </w:rPr>
        <w:t xml:space="preserve">, taking into consideration existing regulatory requirements </w:t>
      </w:r>
      <w:r w:rsidR="005C7095" w:rsidRPr="00B257A4">
        <w:rPr>
          <w:rFonts w:ascii="Calibri" w:eastAsia="Times New Roman" w:hAnsi="Calibri" w:cs="Calibri"/>
          <w:sz w:val="22"/>
        </w:rPr>
        <w:t xml:space="preserve">and circumstances where workers may report to multiple responsible persons across different workplaces, </w:t>
      </w:r>
      <w:r w:rsidR="002D4B55" w:rsidRPr="00B257A4">
        <w:rPr>
          <w:rFonts w:ascii="Calibri" w:eastAsia="Times New Roman" w:hAnsi="Calibri" w:cs="Calibri"/>
          <w:sz w:val="22"/>
        </w:rPr>
        <w:t xml:space="preserve">as well the role of the </w:t>
      </w:r>
      <w:r w:rsidR="00E95917" w:rsidRPr="00B257A4">
        <w:rPr>
          <w:rFonts w:ascii="Calibri" w:eastAsia="Times New Roman" w:hAnsi="Calibri" w:cs="Calibri"/>
          <w:sz w:val="22"/>
        </w:rPr>
        <w:t>Au</w:t>
      </w:r>
      <w:r w:rsidR="00E95917" w:rsidRPr="008B2BC7">
        <w:rPr>
          <w:rFonts w:ascii="Calibri" w:eastAsia="Times New Roman" w:hAnsi="Calibri" w:cs="Calibri"/>
          <w:sz w:val="22"/>
        </w:rPr>
        <w:t xml:space="preserve">stralian National Radiation Dosimetry Register and work health and safety </w:t>
      </w:r>
      <w:r w:rsidR="00DF14E4" w:rsidRPr="008B2BC7">
        <w:rPr>
          <w:rFonts w:ascii="Calibri" w:eastAsia="Times New Roman" w:hAnsi="Calibri" w:cs="Calibri"/>
          <w:sz w:val="22"/>
        </w:rPr>
        <w:t xml:space="preserve">requirements. </w:t>
      </w:r>
    </w:p>
    <w:p w14:paraId="2466FF6D" w14:textId="2219231C" w:rsidR="00EF6B50" w:rsidRPr="008B2BC7" w:rsidRDefault="00AB274C" w:rsidP="008B2BC7">
      <w:pPr>
        <w:spacing w:before="100" w:beforeAutospacing="1" w:after="100" w:afterAutospacing="1"/>
        <w:divId w:val="1063210964"/>
        <w:rPr>
          <w:rFonts w:ascii="Calibri" w:eastAsia="Times New Roman" w:hAnsi="Calibri" w:cs="Calibri"/>
          <w:sz w:val="22"/>
        </w:rPr>
      </w:pPr>
      <w:hyperlink r:id="rId9" w:tgtFrame="_blank" w:history="1">
        <w:r w:rsidR="00EF6B50" w:rsidRPr="008B2BC7">
          <w:rPr>
            <w:rStyle w:val="Hyperlink"/>
            <w:rFonts w:ascii="Calibri" w:eastAsia="Times New Roman" w:hAnsi="Calibri" w:cs="Calibri"/>
            <w:b/>
            <w:bCs/>
            <w:color w:val="000000"/>
            <w:sz w:val="22"/>
          </w:rPr>
          <w:t>Task</w:t>
        </w:r>
      </w:hyperlink>
      <w:r w:rsidR="00EF6B50" w:rsidRPr="008B2BC7">
        <w:rPr>
          <w:rFonts w:ascii="Calibri" w:eastAsia="Times New Roman" w:hAnsi="Calibri" w:cs="Calibri"/>
          <w:b/>
          <w:bCs/>
          <w:sz w:val="22"/>
        </w:rPr>
        <w:t xml:space="preserve">: </w:t>
      </w:r>
      <w:r w:rsidR="00EF6B50" w:rsidRPr="008B2BC7">
        <w:rPr>
          <w:rFonts w:ascii="Calibri" w:eastAsia="Times New Roman" w:hAnsi="Calibri" w:cs="Calibri"/>
          <w:sz w:val="22"/>
        </w:rPr>
        <w:t>Circulate revised draft dosimetry service provider standard</w:t>
      </w:r>
      <w:r w:rsidR="00CB49C9">
        <w:rPr>
          <w:rFonts w:ascii="Calibri" w:eastAsia="Times New Roman" w:hAnsi="Calibri" w:cs="Calibri"/>
          <w:i/>
          <w:iCs/>
          <w:sz w:val="22"/>
        </w:rPr>
        <w:t>.</w:t>
      </w:r>
      <w:r w:rsidR="00EF6B50" w:rsidRPr="008B2BC7">
        <w:rPr>
          <w:rFonts w:ascii="Calibri" w:eastAsia="Times New Roman" w:hAnsi="Calibri" w:cs="Calibri"/>
          <w:sz w:val="22"/>
        </w:rPr>
        <w:t xml:space="preserve"> </w:t>
      </w:r>
    </w:p>
    <w:p w14:paraId="32EFEE4F" w14:textId="77777777" w:rsidR="00224225" w:rsidRDefault="00B257A4" w:rsidP="008B2BC7">
      <w:pPr>
        <w:spacing w:before="100" w:beforeAutospacing="1" w:after="100" w:afterAutospacing="1"/>
        <w:divId w:val="1063210964"/>
        <w:rPr>
          <w:rStyle w:val="normaltextrun"/>
          <w:rFonts w:ascii="Calibri" w:hAnsi="Calibri" w:cs="Calibri"/>
          <w:sz w:val="22"/>
          <w:shd w:val="clear" w:color="auto" w:fill="FFFFFF"/>
        </w:rPr>
      </w:pPr>
      <w:r w:rsidRPr="008B2BC7">
        <w:rPr>
          <w:rFonts w:ascii="Calibri" w:eastAsia="Times New Roman" w:hAnsi="Calibri" w:cs="Calibri"/>
          <w:sz w:val="22"/>
        </w:rPr>
        <w:t xml:space="preserve">The RHC discussed </w:t>
      </w:r>
      <w:r w:rsidR="00435890">
        <w:rPr>
          <w:rFonts w:ascii="Calibri" w:eastAsia="Times New Roman" w:hAnsi="Calibri" w:cs="Calibri"/>
          <w:sz w:val="22"/>
        </w:rPr>
        <w:t xml:space="preserve">draft advice </w:t>
      </w:r>
      <w:r w:rsidR="0088525B">
        <w:rPr>
          <w:rFonts w:ascii="Calibri" w:eastAsia="Times New Roman" w:hAnsi="Calibri" w:cs="Calibri"/>
          <w:sz w:val="22"/>
        </w:rPr>
        <w:t xml:space="preserve">on </w:t>
      </w:r>
      <w:r w:rsidR="008F52C4">
        <w:rPr>
          <w:rFonts w:ascii="Calibri" w:eastAsia="Times New Roman" w:hAnsi="Calibri" w:cs="Calibri"/>
          <w:sz w:val="22"/>
        </w:rPr>
        <w:t xml:space="preserve">the issue </w:t>
      </w:r>
      <w:r w:rsidR="008F52C4">
        <w:rPr>
          <w:rStyle w:val="normaltextrun"/>
          <w:rFonts w:ascii="Calibri" w:hAnsi="Calibri" w:cs="Calibri"/>
          <w:color w:val="000000"/>
          <w:sz w:val="22"/>
          <w:shd w:val="clear" w:color="auto" w:fill="FFFFFF"/>
        </w:rPr>
        <w:t>of compensatory arrangements for workers occupationally exposed to radiation</w:t>
      </w:r>
      <w:r w:rsidR="0078755F">
        <w:rPr>
          <w:rStyle w:val="normaltextrun"/>
          <w:rFonts w:ascii="Calibri" w:hAnsi="Calibri" w:cs="Calibri"/>
          <w:color w:val="000000"/>
          <w:sz w:val="22"/>
          <w:shd w:val="clear" w:color="auto" w:fill="FFFFFF"/>
        </w:rPr>
        <w:t>. This had</w:t>
      </w:r>
      <w:r w:rsidR="008F52C4">
        <w:rPr>
          <w:rStyle w:val="normaltextrun"/>
          <w:rFonts w:ascii="Calibri" w:hAnsi="Calibri" w:cs="Calibri"/>
          <w:color w:val="000000"/>
          <w:sz w:val="22"/>
          <w:shd w:val="clear" w:color="auto" w:fill="FFFFFF"/>
        </w:rPr>
        <w:t xml:space="preserve"> previously been discussed at enHealth, having been identified in the 2018 IAEA IRRS Mission findings </w:t>
      </w:r>
      <w:r w:rsidR="0078755F">
        <w:rPr>
          <w:rStyle w:val="normaltextrun"/>
          <w:rFonts w:ascii="Calibri" w:hAnsi="Calibri" w:cs="Calibri"/>
          <w:color w:val="000000"/>
          <w:sz w:val="22"/>
          <w:shd w:val="clear" w:color="auto" w:fill="FFFFFF"/>
        </w:rPr>
        <w:t xml:space="preserve">as an issue </w:t>
      </w:r>
      <w:r w:rsidR="008F52C4">
        <w:rPr>
          <w:rStyle w:val="normaltextrun"/>
          <w:rFonts w:ascii="Calibri" w:hAnsi="Calibri" w:cs="Calibri"/>
          <w:color w:val="000000"/>
          <w:sz w:val="22"/>
          <w:shd w:val="clear" w:color="auto" w:fill="FFFFFF"/>
        </w:rPr>
        <w:t>relevant to all Australian jurisdictions.</w:t>
      </w:r>
      <w:r w:rsidR="0078755F">
        <w:rPr>
          <w:rStyle w:val="normaltextrun"/>
          <w:rFonts w:ascii="Calibri" w:hAnsi="Calibri" w:cs="Calibri"/>
          <w:color w:val="000000"/>
          <w:sz w:val="22"/>
          <w:shd w:val="clear" w:color="auto" w:fill="FFFFFF"/>
        </w:rPr>
        <w:t xml:space="preserve"> </w:t>
      </w:r>
      <w:r w:rsidR="00435890">
        <w:rPr>
          <w:rStyle w:val="normaltextrun"/>
          <w:rFonts w:ascii="Calibri" w:hAnsi="Calibri" w:cs="Calibri"/>
          <w:color w:val="000000"/>
          <w:sz w:val="22"/>
          <w:shd w:val="clear" w:color="auto" w:fill="FFFFFF"/>
        </w:rPr>
        <w:t>E</w:t>
      </w:r>
      <w:r w:rsidR="00435890">
        <w:rPr>
          <w:rStyle w:val="normaltextrun"/>
          <w:rFonts w:ascii="Calibri" w:hAnsi="Calibri" w:cs="Calibri"/>
          <w:sz w:val="22"/>
          <w:shd w:val="clear" w:color="auto" w:fill="FFFFFF"/>
        </w:rPr>
        <w:t xml:space="preserve">nHealth had sought advice </w:t>
      </w:r>
      <w:r w:rsidR="0088525B">
        <w:rPr>
          <w:rStyle w:val="normaltextrun"/>
          <w:rFonts w:ascii="Calibri" w:hAnsi="Calibri" w:cs="Calibri"/>
          <w:sz w:val="22"/>
          <w:shd w:val="clear" w:color="auto" w:fill="FFFFFF"/>
        </w:rPr>
        <w:t>from RHC</w:t>
      </w:r>
      <w:r w:rsidR="00A57D25">
        <w:rPr>
          <w:rStyle w:val="normaltextrun"/>
          <w:rFonts w:ascii="Calibri" w:hAnsi="Calibri" w:cs="Calibri"/>
          <w:sz w:val="22"/>
          <w:shd w:val="clear" w:color="auto" w:fill="FFFFFF"/>
        </w:rPr>
        <w:t>,</w:t>
      </w:r>
      <w:r w:rsidR="0088525B">
        <w:rPr>
          <w:rStyle w:val="normaltextrun"/>
          <w:rFonts w:ascii="Calibri" w:hAnsi="Calibri" w:cs="Calibri"/>
          <w:sz w:val="22"/>
          <w:shd w:val="clear" w:color="auto" w:fill="FFFFFF"/>
        </w:rPr>
        <w:t xml:space="preserve"> </w:t>
      </w:r>
      <w:r w:rsidR="00435890">
        <w:rPr>
          <w:rStyle w:val="normaltextrun"/>
          <w:rFonts w:ascii="Calibri" w:hAnsi="Calibri" w:cs="Calibri"/>
          <w:sz w:val="22"/>
          <w:shd w:val="clear" w:color="auto" w:fill="FFFFFF"/>
        </w:rPr>
        <w:t xml:space="preserve">to create better awareness </w:t>
      </w:r>
      <w:r w:rsidR="00A57D25">
        <w:rPr>
          <w:rStyle w:val="normaltextrun"/>
          <w:rFonts w:ascii="Calibri" w:hAnsi="Calibri" w:cs="Calibri"/>
          <w:sz w:val="22"/>
          <w:shd w:val="clear" w:color="auto" w:fill="FFFFFF"/>
        </w:rPr>
        <w:t xml:space="preserve">among </w:t>
      </w:r>
      <w:r w:rsidR="00435890">
        <w:rPr>
          <w:rStyle w:val="normaltextrun"/>
          <w:rFonts w:ascii="Calibri" w:hAnsi="Calibri" w:cs="Calibri"/>
          <w:sz w:val="22"/>
          <w:shd w:val="clear" w:color="auto" w:fill="FFFFFF"/>
        </w:rPr>
        <w:t xml:space="preserve">employers, </w:t>
      </w:r>
      <w:proofErr w:type="gramStart"/>
      <w:r w:rsidR="00435890">
        <w:rPr>
          <w:rStyle w:val="normaltextrun"/>
          <w:rFonts w:ascii="Calibri" w:hAnsi="Calibri" w:cs="Calibri"/>
          <w:sz w:val="22"/>
          <w:shd w:val="clear" w:color="auto" w:fill="FFFFFF"/>
        </w:rPr>
        <w:t>employees</w:t>
      </w:r>
      <w:proofErr w:type="gramEnd"/>
      <w:r w:rsidR="00435890">
        <w:rPr>
          <w:rStyle w:val="normaltextrun"/>
          <w:rFonts w:ascii="Calibri" w:hAnsi="Calibri" w:cs="Calibri"/>
          <w:sz w:val="22"/>
          <w:shd w:val="clear" w:color="auto" w:fill="FFFFFF"/>
        </w:rPr>
        <w:t xml:space="preserve"> and employee representative organisations, </w:t>
      </w:r>
      <w:r w:rsidR="00A57D25">
        <w:rPr>
          <w:rStyle w:val="normaltextrun"/>
          <w:rFonts w:ascii="Calibri" w:hAnsi="Calibri" w:cs="Calibri"/>
          <w:sz w:val="22"/>
          <w:shd w:val="clear" w:color="auto" w:fill="FFFFFF"/>
        </w:rPr>
        <w:t xml:space="preserve">around </w:t>
      </w:r>
      <w:r w:rsidR="00435890">
        <w:rPr>
          <w:rStyle w:val="normaltextrun"/>
          <w:rFonts w:ascii="Calibri" w:hAnsi="Calibri" w:cs="Calibri"/>
          <w:sz w:val="22"/>
          <w:shd w:val="clear" w:color="auto" w:fill="FFFFFF"/>
        </w:rPr>
        <w:t xml:space="preserve">the </w:t>
      </w:r>
      <w:r w:rsidR="00435890" w:rsidRPr="00A57D25">
        <w:rPr>
          <w:rStyle w:val="normaltextrun"/>
          <w:rFonts w:ascii="Calibri" w:hAnsi="Calibri" w:cs="Calibri"/>
          <w:sz w:val="22"/>
          <w:shd w:val="clear" w:color="auto" w:fill="FFFFFF"/>
        </w:rPr>
        <w:t xml:space="preserve">conditions of service of workers </w:t>
      </w:r>
      <w:r w:rsidR="00A57D25" w:rsidRPr="00A57D25">
        <w:rPr>
          <w:rStyle w:val="normaltextrun"/>
          <w:rFonts w:ascii="Calibri" w:hAnsi="Calibri" w:cs="Calibri"/>
          <w:sz w:val="22"/>
          <w:shd w:val="clear" w:color="auto" w:fill="FFFFFF"/>
        </w:rPr>
        <w:t xml:space="preserve">being </w:t>
      </w:r>
      <w:r w:rsidR="00435890" w:rsidRPr="00A57D25">
        <w:rPr>
          <w:rStyle w:val="normaltextrun"/>
          <w:rFonts w:ascii="Calibri" w:hAnsi="Calibri" w:cs="Calibri"/>
          <w:sz w:val="22"/>
          <w:shd w:val="clear" w:color="auto" w:fill="FFFFFF"/>
        </w:rPr>
        <w:t>independent of</w:t>
      </w:r>
      <w:r w:rsidR="00435890">
        <w:rPr>
          <w:rStyle w:val="normaltextrun"/>
          <w:rFonts w:ascii="Calibri" w:hAnsi="Calibri" w:cs="Calibri"/>
          <w:sz w:val="22"/>
          <w:shd w:val="clear" w:color="auto" w:fill="FFFFFF"/>
        </w:rPr>
        <w:t xml:space="preserve"> whether they </w:t>
      </w:r>
      <w:r w:rsidR="00627D92">
        <w:rPr>
          <w:rStyle w:val="normaltextrun"/>
          <w:rFonts w:ascii="Calibri" w:hAnsi="Calibri" w:cs="Calibri"/>
          <w:sz w:val="22"/>
          <w:shd w:val="clear" w:color="auto" w:fill="FFFFFF"/>
        </w:rPr>
        <w:t xml:space="preserve">might </w:t>
      </w:r>
      <w:r w:rsidR="00435890">
        <w:rPr>
          <w:rStyle w:val="normaltextrun"/>
          <w:rFonts w:ascii="Calibri" w:hAnsi="Calibri" w:cs="Calibri"/>
          <w:sz w:val="22"/>
          <w:shd w:val="clear" w:color="auto" w:fill="FFFFFF"/>
        </w:rPr>
        <w:t>be subject to occupational radiation exposure</w:t>
      </w:r>
      <w:r w:rsidR="00627D92">
        <w:rPr>
          <w:rStyle w:val="normaltextrun"/>
          <w:rFonts w:ascii="Calibri" w:hAnsi="Calibri" w:cs="Calibri"/>
          <w:sz w:val="22"/>
          <w:shd w:val="clear" w:color="auto" w:fill="FFFFFF"/>
        </w:rPr>
        <w:t>.</w:t>
      </w:r>
      <w:r w:rsidR="00BA6296">
        <w:rPr>
          <w:rStyle w:val="normaltextrun"/>
          <w:rFonts w:ascii="Calibri" w:hAnsi="Calibri" w:cs="Calibri"/>
          <w:sz w:val="22"/>
          <w:shd w:val="clear" w:color="auto" w:fill="FFFFFF"/>
        </w:rPr>
        <w:t xml:space="preserve"> </w:t>
      </w:r>
    </w:p>
    <w:p w14:paraId="6DA99594" w14:textId="1298E3AC" w:rsidR="00B257A4" w:rsidRPr="008B2BC7" w:rsidRDefault="00BA6296" w:rsidP="55C75B06">
      <w:pPr>
        <w:spacing w:before="100" w:beforeAutospacing="1" w:after="100" w:afterAutospacing="1"/>
        <w:divId w:val="1063210964"/>
        <w:rPr>
          <w:rFonts w:ascii="Calibri" w:eastAsia="Times New Roman" w:hAnsi="Calibri" w:cs="Calibri"/>
          <w:sz w:val="22"/>
        </w:rPr>
      </w:pPr>
      <w:r w:rsidRPr="55C75B06">
        <w:rPr>
          <w:rStyle w:val="normaltextrun"/>
          <w:rFonts w:ascii="Calibri" w:hAnsi="Calibri" w:cs="Calibri"/>
          <w:sz w:val="22"/>
          <w:shd w:val="clear" w:color="auto" w:fill="FFFFFF"/>
        </w:rPr>
        <w:t>The draft advice centred on Safe Work Australia resources which outline that work</w:t>
      </w:r>
      <w:r w:rsidR="003B2B11" w:rsidRPr="55C75B06">
        <w:rPr>
          <w:rStyle w:val="normaltextrun"/>
          <w:rFonts w:ascii="Calibri" w:hAnsi="Calibri" w:cs="Calibri"/>
          <w:sz w:val="22"/>
          <w:shd w:val="clear" w:color="auto" w:fill="FFFFFF"/>
        </w:rPr>
        <w:t>,</w:t>
      </w:r>
      <w:r w:rsidRPr="55C75B06">
        <w:rPr>
          <w:rStyle w:val="normaltextrun"/>
          <w:rFonts w:ascii="Calibri" w:hAnsi="Calibri" w:cs="Calibri"/>
          <w:sz w:val="22"/>
          <w:shd w:val="clear" w:color="auto" w:fill="FFFFFF"/>
        </w:rPr>
        <w:t xml:space="preserve"> health and safety </w:t>
      </w:r>
      <w:r w:rsidR="003B2B11" w:rsidRPr="55C75B06">
        <w:rPr>
          <w:rStyle w:val="normaltextrun"/>
          <w:rFonts w:ascii="Calibri" w:hAnsi="Calibri" w:cs="Calibri"/>
          <w:sz w:val="22"/>
          <w:shd w:val="clear" w:color="auto" w:fill="FFFFFF"/>
        </w:rPr>
        <w:t xml:space="preserve">law </w:t>
      </w:r>
      <w:r w:rsidRPr="55C75B06">
        <w:rPr>
          <w:rStyle w:val="normaltextrun"/>
          <w:rFonts w:ascii="Calibri" w:hAnsi="Calibri" w:cs="Calibri"/>
          <w:sz w:val="22"/>
          <w:shd w:val="clear" w:color="auto" w:fill="FFFFFF"/>
        </w:rPr>
        <w:t xml:space="preserve">in Australia places the primary duty of care </w:t>
      </w:r>
      <w:r w:rsidR="003B2B11" w:rsidRPr="55C75B06">
        <w:rPr>
          <w:rStyle w:val="normaltextrun"/>
          <w:rFonts w:ascii="Calibri" w:hAnsi="Calibri" w:cs="Calibri"/>
          <w:sz w:val="22"/>
          <w:shd w:val="clear" w:color="auto" w:fill="FFFFFF"/>
        </w:rPr>
        <w:t xml:space="preserve">for employees </w:t>
      </w:r>
      <w:r w:rsidRPr="55C75B06">
        <w:rPr>
          <w:rStyle w:val="normaltextrun"/>
          <w:rFonts w:ascii="Calibri" w:hAnsi="Calibri" w:cs="Calibri"/>
          <w:sz w:val="22"/>
          <w:shd w:val="clear" w:color="auto" w:fill="FFFFFF"/>
        </w:rPr>
        <w:t xml:space="preserve">on the </w:t>
      </w:r>
      <w:r w:rsidR="003B2B11" w:rsidRPr="55C75B06">
        <w:rPr>
          <w:rStyle w:val="normaltextrun"/>
          <w:rFonts w:ascii="Calibri" w:hAnsi="Calibri" w:cs="Calibri"/>
          <w:sz w:val="22"/>
          <w:shd w:val="clear" w:color="auto" w:fill="FFFFFF"/>
        </w:rPr>
        <w:t xml:space="preserve">person conducting a business </w:t>
      </w:r>
      <w:r w:rsidR="24CCF7DB" w:rsidRPr="55C75B06">
        <w:rPr>
          <w:rStyle w:val="normaltextrun"/>
          <w:rFonts w:ascii="Calibri" w:hAnsi="Calibri" w:cs="Calibri"/>
          <w:sz w:val="22"/>
          <w:shd w:val="clear" w:color="auto" w:fill="FFFFFF"/>
        </w:rPr>
        <w:t xml:space="preserve">or </w:t>
      </w:r>
      <w:r w:rsidR="003B2B11" w:rsidRPr="55C75B06">
        <w:rPr>
          <w:rStyle w:val="normaltextrun"/>
          <w:rFonts w:ascii="Calibri" w:hAnsi="Calibri" w:cs="Calibri"/>
          <w:sz w:val="22"/>
          <w:shd w:val="clear" w:color="auto" w:fill="FFFFFF"/>
        </w:rPr>
        <w:t>undertaking</w:t>
      </w:r>
      <w:r w:rsidRPr="55C75B06">
        <w:rPr>
          <w:rStyle w:val="normaltextrun"/>
          <w:rFonts w:ascii="Calibri" w:hAnsi="Calibri" w:cs="Calibri"/>
          <w:sz w:val="22"/>
          <w:shd w:val="clear" w:color="auto" w:fill="FFFFFF"/>
        </w:rPr>
        <w:t>.</w:t>
      </w:r>
      <w:r w:rsidR="008F2C30" w:rsidRPr="55C75B06">
        <w:rPr>
          <w:rStyle w:val="normaltextrun"/>
          <w:rFonts w:ascii="Calibri" w:hAnsi="Calibri" w:cs="Calibri"/>
          <w:sz w:val="22"/>
          <w:shd w:val="clear" w:color="auto" w:fill="FFFFFF"/>
        </w:rPr>
        <w:t xml:space="preserve"> This duty of care imposes a requirement to eliminate risks in the workplace, or if that is not reasonably practicable, minimise the risks so far as is reasonably practicable.</w:t>
      </w:r>
      <w:r w:rsidR="00DF6BA2" w:rsidRPr="55C75B06">
        <w:rPr>
          <w:rStyle w:val="normaltextrun"/>
          <w:rFonts w:ascii="Calibri" w:hAnsi="Calibri" w:cs="Calibri"/>
          <w:sz w:val="22"/>
          <w:shd w:val="clear" w:color="auto" w:fill="FFFFFF"/>
        </w:rPr>
        <w:t xml:space="preserve"> RHC Members’ comments were sought on the draft paper</w:t>
      </w:r>
      <w:r w:rsidR="00A35816" w:rsidRPr="55C75B06">
        <w:rPr>
          <w:rStyle w:val="normaltextrun"/>
          <w:rFonts w:ascii="Calibri" w:hAnsi="Calibri" w:cs="Calibri"/>
          <w:sz w:val="22"/>
          <w:shd w:val="clear" w:color="auto" w:fill="FFFFFF"/>
        </w:rPr>
        <w:t>.</w:t>
      </w:r>
    </w:p>
    <w:p w14:paraId="4D2095AD" w14:textId="347B7E4A" w:rsidR="00EF6B50" w:rsidRPr="00A35816" w:rsidRDefault="00AB274C" w:rsidP="577387B5">
      <w:pPr>
        <w:divId w:val="173687235"/>
        <w:rPr>
          <w:rFonts w:ascii="Calibri" w:eastAsia="Times New Roman" w:hAnsi="Calibri" w:cs="Calibri"/>
          <w:sz w:val="22"/>
        </w:rPr>
      </w:pPr>
      <w:hyperlink r:id="rId10">
        <w:r w:rsidR="00EF6B50" w:rsidRPr="577387B5">
          <w:rPr>
            <w:rStyle w:val="Hyperlink"/>
            <w:rFonts w:ascii="Calibri" w:eastAsia="Times New Roman" w:hAnsi="Calibri" w:cs="Calibri"/>
            <w:b/>
            <w:bCs/>
            <w:color w:val="000000" w:themeColor="text1"/>
            <w:sz w:val="22"/>
          </w:rPr>
          <w:t>Task:</w:t>
        </w:r>
      </w:hyperlink>
      <w:r w:rsidR="00EF6B50" w:rsidRPr="577387B5">
        <w:rPr>
          <w:rFonts w:ascii="Calibri" w:eastAsia="Times New Roman" w:hAnsi="Calibri" w:cs="Calibri"/>
          <w:b/>
          <w:bCs/>
          <w:sz w:val="22"/>
        </w:rPr>
        <w:t xml:space="preserve"> </w:t>
      </w:r>
      <w:r w:rsidR="00EF6B50" w:rsidRPr="577387B5">
        <w:rPr>
          <w:rFonts w:ascii="Calibri" w:eastAsia="Times New Roman" w:hAnsi="Calibri" w:cs="Calibri"/>
          <w:sz w:val="22"/>
        </w:rPr>
        <w:t>RHC members to comment on paper for Occupational Compensatory Arrangements</w:t>
      </w:r>
      <w:r w:rsidR="00A35816" w:rsidRPr="577387B5">
        <w:rPr>
          <w:rFonts w:ascii="Calibri" w:eastAsia="Times New Roman" w:hAnsi="Calibri" w:cs="Calibri"/>
          <w:sz w:val="22"/>
        </w:rPr>
        <w:t>.</w:t>
      </w:r>
    </w:p>
    <w:p w14:paraId="6D96CC18" w14:textId="2D0D62DB" w:rsidR="00EF6B50" w:rsidRPr="009C1EE4" w:rsidRDefault="00AB274C">
      <w:pPr>
        <w:divId w:val="173687235"/>
        <w:rPr>
          <w:rFonts w:ascii="Calibri" w:eastAsia="Times New Roman" w:hAnsi="Calibri" w:cs="Calibri"/>
          <w:sz w:val="22"/>
        </w:rPr>
      </w:pPr>
      <w:hyperlink r:id="rId11" w:history="1">
        <w:r w:rsidR="00A35816" w:rsidRPr="004665FC">
          <w:rPr>
            <w:rStyle w:val="Hyperlink"/>
            <w:rFonts w:ascii="Calibri" w:eastAsia="Times New Roman" w:hAnsi="Calibri" w:cs="Calibri"/>
            <w:b/>
            <w:bCs/>
            <w:color w:val="000000"/>
            <w:sz w:val="22"/>
          </w:rPr>
          <w:t>Task:</w:t>
        </w:r>
      </w:hyperlink>
      <w:r w:rsidR="00A35816" w:rsidRPr="00A35816">
        <w:rPr>
          <w:rFonts w:ascii="Calibri" w:eastAsia="Times New Roman" w:hAnsi="Calibri" w:cs="Calibri"/>
          <w:b/>
          <w:bCs/>
          <w:sz w:val="22"/>
        </w:rPr>
        <w:t xml:space="preserve"> </w:t>
      </w:r>
      <w:r w:rsidR="00A35816" w:rsidRPr="00A35816">
        <w:rPr>
          <w:rStyle w:val="normaltextrun"/>
          <w:rFonts w:ascii="Calibri" w:hAnsi="Calibri" w:cs="Calibri"/>
          <w:sz w:val="22"/>
          <w:shd w:val="clear" w:color="auto" w:fill="FFFFFF"/>
        </w:rPr>
        <w:t>ARPANSA to seek Safe Work Australia review of the draft statement and their endorsement.</w:t>
      </w:r>
      <w:r w:rsidR="00A35816" w:rsidRPr="00A35816">
        <w:rPr>
          <w:rStyle w:val="eop"/>
          <w:rFonts w:ascii="Calibri" w:hAnsi="Calibri" w:cs="Calibri"/>
          <w:sz w:val="22"/>
          <w:shd w:val="clear" w:color="auto" w:fill="FFFFFF"/>
        </w:rPr>
        <w:t> </w:t>
      </w:r>
    </w:p>
    <w:p w14:paraId="62DC66BC" w14:textId="717A0C31" w:rsidR="00EE28C4" w:rsidRPr="00ED1191" w:rsidRDefault="00322CFD" w:rsidP="00ED1191">
      <w:pPr>
        <w:spacing w:before="100" w:beforeAutospacing="1" w:after="100" w:afterAutospacing="1"/>
        <w:divId w:val="1864054857"/>
        <w:rPr>
          <w:rFonts w:ascii="Calibri" w:eastAsia="Times New Roman" w:hAnsi="Calibri" w:cs="Calibri"/>
          <w:sz w:val="22"/>
        </w:rPr>
      </w:pPr>
      <w:r w:rsidRPr="00ED1191">
        <w:rPr>
          <w:rFonts w:ascii="Calibri" w:eastAsia="Times New Roman" w:hAnsi="Calibri" w:cs="Calibri"/>
          <w:sz w:val="22"/>
        </w:rPr>
        <w:t xml:space="preserve">The RHC </w:t>
      </w:r>
      <w:r w:rsidR="009C1EE4">
        <w:rPr>
          <w:rFonts w:ascii="Calibri" w:eastAsia="Times New Roman" w:hAnsi="Calibri" w:cs="Calibri"/>
          <w:sz w:val="22"/>
        </w:rPr>
        <w:t xml:space="preserve">then </w:t>
      </w:r>
      <w:r w:rsidR="00C73B97" w:rsidRPr="00ED1191">
        <w:rPr>
          <w:rFonts w:ascii="Calibri" w:eastAsia="Times New Roman" w:hAnsi="Calibri" w:cs="Calibri"/>
          <w:sz w:val="22"/>
        </w:rPr>
        <w:t xml:space="preserve">discussed draft advice </w:t>
      </w:r>
      <w:r w:rsidR="007529E9" w:rsidRPr="00ED1191">
        <w:rPr>
          <w:rFonts w:ascii="Calibri" w:eastAsia="Times New Roman" w:hAnsi="Calibri" w:cs="Calibri"/>
          <w:sz w:val="22"/>
        </w:rPr>
        <w:t>explaining ARPANSA's view on the issue</w:t>
      </w:r>
      <w:r w:rsidR="00C73B97" w:rsidRPr="00ED1191">
        <w:rPr>
          <w:rFonts w:ascii="Calibri" w:eastAsia="Times New Roman" w:hAnsi="Calibri" w:cs="Calibri"/>
          <w:sz w:val="22"/>
        </w:rPr>
        <w:t xml:space="preserve"> of occupational exposure dose limits</w:t>
      </w:r>
      <w:r w:rsidR="007529E9" w:rsidRPr="00ED1191">
        <w:rPr>
          <w:rFonts w:ascii="Calibri" w:eastAsia="Times New Roman" w:hAnsi="Calibri" w:cs="Calibri"/>
          <w:sz w:val="22"/>
        </w:rPr>
        <w:t xml:space="preserve">, and </w:t>
      </w:r>
      <w:r w:rsidR="00B82D54" w:rsidRPr="00ED1191">
        <w:rPr>
          <w:rFonts w:ascii="Calibri" w:eastAsia="Times New Roman" w:hAnsi="Calibri" w:cs="Calibri"/>
          <w:sz w:val="22"/>
        </w:rPr>
        <w:t xml:space="preserve">ARPANSA provided a </w:t>
      </w:r>
      <w:r w:rsidR="007529E9" w:rsidRPr="00ED1191">
        <w:rPr>
          <w:rFonts w:ascii="Calibri" w:eastAsia="Times New Roman" w:hAnsi="Calibri" w:cs="Calibri"/>
          <w:sz w:val="22"/>
        </w:rPr>
        <w:t xml:space="preserve">verbal summary. </w:t>
      </w:r>
      <w:r w:rsidR="00EE28C4" w:rsidRPr="00ED1191">
        <w:rPr>
          <w:rFonts w:ascii="Calibri" w:eastAsia="Times New Roman" w:hAnsi="Calibri" w:cs="Calibri"/>
          <w:sz w:val="22"/>
        </w:rPr>
        <w:t xml:space="preserve">RHERP had sought policy clarity from RHC on the application of </w:t>
      </w:r>
      <w:r w:rsidR="00EE28C4" w:rsidRPr="00ED1191">
        <w:rPr>
          <w:rStyle w:val="normaltextrun"/>
          <w:rFonts w:ascii="Calibri" w:hAnsi="Calibri" w:cs="Calibri"/>
          <w:color w:val="000000"/>
          <w:sz w:val="22"/>
          <w:bdr w:val="none" w:sz="0" w:space="0" w:color="auto" w:frame="1"/>
        </w:rPr>
        <w:t>dose limits to planned exposures</w:t>
      </w:r>
      <w:r w:rsidR="003D6F27" w:rsidRPr="00ED1191">
        <w:rPr>
          <w:rStyle w:val="normaltextrun"/>
          <w:rFonts w:ascii="Calibri" w:hAnsi="Calibri" w:cs="Calibri"/>
          <w:color w:val="000000"/>
          <w:sz w:val="22"/>
          <w:bdr w:val="none" w:sz="0" w:space="0" w:color="auto" w:frame="1"/>
        </w:rPr>
        <w:t xml:space="preserve"> in both </w:t>
      </w:r>
      <w:r w:rsidR="00EE28C4" w:rsidRPr="00ED1191">
        <w:rPr>
          <w:rStyle w:val="normaltextrun"/>
          <w:rFonts w:ascii="Calibri" w:hAnsi="Calibri" w:cs="Calibri"/>
          <w:color w:val="000000"/>
          <w:sz w:val="22"/>
          <w:bdr w:val="none" w:sz="0" w:space="0" w:color="auto" w:frame="1"/>
        </w:rPr>
        <w:t xml:space="preserve">occupational and public </w:t>
      </w:r>
      <w:r w:rsidR="00E54D37" w:rsidRPr="00ED1191">
        <w:rPr>
          <w:rStyle w:val="normaltextrun"/>
          <w:rFonts w:ascii="Calibri" w:hAnsi="Calibri" w:cs="Calibri"/>
          <w:color w:val="000000"/>
          <w:sz w:val="22"/>
          <w:bdr w:val="none" w:sz="0" w:space="0" w:color="auto" w:frame="1"/>
        </w:rPr>
        <w:t>settings.</w:t>
      </w:r>
    </w:p>
    <w:p w14:paraId="3A0DD9AC" w14:textId="0A2A6142" w:rsidR="007529E9" w:rsidRPr="00ED1191" w:rsidRDefault="00695709" w:rsidP="00ED1191">
      <w:pPr>
        <w:spacing w:before="100" w:beforeAutospacing="1" w:after="100" w:afterAutospacing="1"/>
        <w:divId w:val="1864054857"/>
        <w:rPr>
          <w:rFonts w:ascii="Calibri" w:eastAsia="Times New Roman" w:hAnsi="Calibri" w:cs="Calibri"/>
          <w:sz w:val="22"/>
        </w:rPr>
      </w:pPr>
      <w:r w:rsidRPr="00ED1191">
        <w:rPr>
          <w:rFonts w:ascii="Calibri" w:eastAsia="Times New Roman" w:hAnsi="Calibri" w:cs="Calibri"/>
          <w:sz w:val="22"/>
        </w:rPr>
        <w:t xml:space="preserve">The </w:t>
      </w:r>
      <w:r w:rsidR="00E4542A" w:rsidRPr="00ED1191">
        <w:rPr>
          <w:rFonts w:ascii="Calibri" w:eastAsia="Times New Roman" w:hAnsi="Calibri" w:cs="Calibri"/>
          <w:sz w:val="22"/>
        </w:rPr>
        <w:t xml:space="preserve">draft </w:t>
      </w:r>
      <w:r w:rsidR="00FD7F12">
        <w:rPr>
          <w:rFonts w:ascii="Calibri" w:eastAsia="Times New Roman" w:hAnsi="Calibri" w:cs="Calibri"/>
          <w:sz w:val="22"/>
        </w:rPr>
        <w:t xml:space="preserve">advice </w:t>
      </w:r>
      <w:r w:rsidRPr="00ED1191">
        <w:rPr>
          <w:rFonts w:ascii="Calibri" w:eastAsia="Times New Roman" w:hAnsi="Calibri" w:cs="Calibri"/>
          <w:sz w:val="22"/>
        </w:rPr>
        <w:t xml:space="preserve">centred on defining </w:t>
      </w:r>
      <w:r w:rsidR="00FD7F12">
        <w:rPr>
          <w:rFonts w:ascii="Calibri" w:eastAsia="Times New Roman" w:hAnsi="Calibri" w:cs="Calibri"/>
          <w:sz w:val="22"/>
        </w:rPr>
        <w:t xml:space="preserve">which </w:t>
      </w:r>
      <w:r w:rsidRPr="00ED1191">
        <w:rPr>
          <w:rStyle w:val="normaltextrun"/>
          <w:rFonts w:ascii="Calibri" w:hAnsi="Calibri" w:cs="Calibri"/>
          <w:color w:val="444444"/>
          <w:sz w:val="22"/>
          <w:shd w:val="clear" w:color="auto" w:fill="FFFFFF"/>
        </w:rPr>
        <w:t xml:space="preserve">workers are the subject of occupational exposure in controlled and supervised areas, versus </w:t>
      </w:r>
      <w:r w:rsidR="00DE4B11" w:rsidRPr="00ED1191">
        <w:rPr>
          <w:rStyle w:val="normaltextrun"/>
          <w:rFonts w:ascii="Calibri" w:hAnsi="Calibri" w:cs="Calibri"/>
          <w:color w:val="444444"/>
          <w:sz w:val="22"/>
          <w:shd w:val="clear" w:color="auto" w:fill="FFFFFF"/>
        </w:rPr>
        <w:t xml:space="preserve">workers who are the subject of occupational exposure in areas other than controlled and supervised areas, as well as </w:t>
      </w:r>
      <w:r w:rsidR="00B40D4C">
        <w:rPr>
          <w:rStyle w:val="normaltextrun"/>
          <w:rFonts w:ascii="Calibri" w:hAnsi="Calibri" w:cs="Calibri"/>
          <w:color w:val="444444"/>
          <w:sz w:val="22"/>
          <w:shd w:val="clear" w:color="auto" w:fill="FFFFFF"/>
        </w:rPr>
        <w:t>the o</w:t>
      </w:r>
      <w:r w:rsidR="00DE4B11" w:rsidRPr="00ED1191">
        <w:rPr>
          <w:rStyle w:val="normaltextrun"/>
          <w:rFonts w:ascii="Calibri" w:hAnsi="Calibri" w:cs="Calibri"/>
          <w:color w:val="444444"/>
          <w:sz w:val="22"/>
          <w:bdr w:val="none" w:sz="0" w:space="0" w:color="auto" w:frame="1"/>
        </w:rPr>
        <w:t>ptimisation of exposure and the use of dose constraints</w:t>
      </w:r>
      <w:r w:rsidR="00E4542A" w:rsidRPr="00ED1191">
        <w:rPr>
          <w:rStyle w:val="normaltextrun"/>
          <w:rFonts w:ascii="Calibri" w:hAnsi="Calibri" w:cs="Calibri"/>
          <w:color w:val="444444"/>
          <w:sz w:val="22"/>
          <w:bdr w:val="none" w:sz="0" w:space="0" w:color="auto" w:frame="1"/>
        </w:rPr>
        <w:t>.</w:t>
      </w:r>
      <w:r w:rsidR="00B40D4C">
        <w:rPr>
          <w:rStyle w:val="normaltextrun"/>
          <w:rFonts w:ascii="Calibri" w:hAnsi="Calibri" w:cs="Calibri"/>
          <w:color w:val="444444"/>
          <w:sz w:val="22"/>
          <w:bdr w:val="none" w:sz="0" w:space="0" w:color="auto" w:frame="1"/>
        </w:rPr>
        <w:t xml:space="preserve"> </w:t>
      </w:r>
      <w:r w:rsidR="006F6E09">
        <w:rPr>
          <w:rStyle w:val="normaltextrun"/>
          <w:rFonts w:ascii="Calibri" w:hAnsi="Calibri" w:cs="Calibri"/>
          <w:color w:val="444444"/>
          <w:sz w:val="22"/>
          <w:bdr w:val="none" w:sz="0" w:space="0" w:color="auto" w:frame="1"/>
        </w:rPr>
        <w:t xml:space="preserve">The </w:t>
      </w:r>
      <w:r w:rsidR="0046400D">
        <w:rPr>
          <w:rFonts w:ascii="Calibri" w:eastAsia="Times New Roman" w:hAnsi="Calibri" w:cs="Calibri"/>
          <w:sz w:val="22"/>
        </w:rPr>
        <w:t xml:space="preserve">RHC </w:t>
      </w:r>
      <w:r w:rsidR="002566AE" w:rsidRPr="00ED1191">
        <w:rPr>
          <w:rFonts w:ascii="Calibri" w:eastAsia="Times New Roman" w:hAnsi="Calibri" w:cs="Calibri"/>
          <w:sz w:val="22"/>
        </w:rPr>
        <w:t xml:space="preserve">discussed the nuance of 'itinerant' workers </w:t>
      </w:r>
      <w:r w:rsidR="00EC02A0">
        <w:rPr>
          <w:rFonts w:ascii="Calibri" w:eastAsia="Times New Roman" w:hAnsi="Calibri" w:cs="Calibri"/>
          <w:sz w:val="22"/>
        </w:rPr>
        <w:t xml:space="preserve">who may enter a </w:t>
      </w:r>
      <w:r w:rsidR="002566AE" w:rsidRPr="00ED1191">
        <w:rPr>
          <w:rFonts w:ascii="Calibri" w:eastAsia="Times New Roman" w:hAnsi="Calibri" w:cs="Calibri"/>
          <w:sz w:val="22"/>
        </w:rPr>
        <w:t>controlled area.</w:t>
      </w:r>
      <w:r w:rsidR="009F1819">
        <w:rPr>
          <w:rFonts w:ascii="Calibri" w:eastAsia="Times New Roman" w:hAnsi="Calibri" w:cs="Calibri"/>
          <w:sz w:val="22"/>
        </w:rPr>
        <w:t xml:space="preserve"> </w:t>
      </w:r>
      <w:r w:rsidR="00880979" w:rsidRPr="00ED1191">
        <w:rPr>
          <w:rFonts w:ascii="Calibri" w:eastAsia="Times New Roman" w:hAnsi="Calibri" w:cs="Calibri"/>
          <w:sz w:val="22"/>
        </w:rPr>
        <w:t xml:space="preserve">ARPANSA </w:t>
      </w:r>
      <w:r w:rsidR="007529E9" w:rsidRPr="00ED1191">
        <w:rPr>
          <w:rFonts w:ascii="Calibri" w:eastAsia="Times New Roman" w:hAnsi="Calibri" w:cs="Calibri"/>
          <w:sz w:val="22"/>
        </w:rPr>
        <w:t>propos</w:t>
      </w:r>
      <w:r w:rsidR="00880979" w:rsidRPr="00ED1191">
        <w:rPr>
          <w:rFonts w:ascii="Calibri" w:eastAsia="Times New Roman" w:hAnsi="Calibri" w:cs="Calibri"/>
          <w:sz w:val="22"/>
        </w:rPr>
        <w:t>ed</w:t>
      </w:r>
      <w:r w:rsidR="007529E9" w:rsidRPr="00ED1191">
        <w:rPr>
          <w:rFonts w:ascii="Calibri" w:eastAsia="Times New Roman" w:hAnsi="Calibri" w:cs="Calibri"/>
          <w:sz w:val="22"/>
        </w:rPr>
        <w:t xml:space="preserve"> to </w:t>
      </w:r>
      <w:r w:rsidR="002566AE" w:rsidRPr="00ED1191">
        <w:rPr>
          <w:rFonts w:ascii="Calibri" w:eastAsia="Times New Roman" w:hAnsi="Calibri" w:cs="Calibri"/>
          <w:sz w:val="22"/>
        </w:rPr>
        <w:t xml:space="preserve">circulate </w:t>
      </w:r>
      <w:r w:rsidR="007529E9" w:rsidRPr="00ED1191">
        <w:rPr>
          <w:rFonts w:ascii="Calibri" w:eastAsia="Times New Roman" w:hAnsi="Calibri" w:cs="Calibri"/>
          <w:sz w:val="22"/>
        </w:rPr>
        <w:t xml:space="preserve">the </w:t>
      </w:r>
      <w:r w:rsidR="002566AE" w:rsidRPr="00ED1191">
        <w:rPr>
          <w:rFonts w:ascii="Calibri" w:eastAsia="Times New Roman" w:hAnsi="Calibri" w:cs="Calibri"/>
          <w:sz w:val="22"/>
        </w:rPr>
        <w:t xml:space="preserve">draft </w:t>
      </w:r>
      <w:r w:rsidR="009F1819">
        <w:rPr>
          <w:rFonts w:ascii="Calibri" w:eastAsia="Times New Roman" w:hAnsi="Calibri" w:cs="Calibri"/>
          <w:sz w:val="22"/>
        </w:rPr>
        <w:t xml:space="preserve">advice </w:t>
      </w:r>
      <w:r w:rsidR="002566AE" w:rsidRPr="00ED1191">
        <w:rPr>
          <w:rFonts w:ascii="Calibri" w:eastAsia="Times New Roman" w:hAnsi="Calibri" w:cs="Calibri"/>
          <w:sz w:val="22"/>
        </w:rPr>
        <w:t xml:space="preserve">with </w:t>
      </w:r>
      <w:r w:rsidR="007529E9" w:rsidRPr="00ED1191">
        <w:rPr>
          <w:rFonts w:ascii="Calibri" w:eastAsia="Times New Roman" w:hAnsi="Calibri" w:cs="Calibri"/>
          <w:sz w:val="22"/>
        </w:rPr>
        <w:t>an accompanying draft RHC statement for comment</w:t>
      </w:r>
      <w:r w:rsidR="002566AE" w:rsidRPr="00ED1191">
        <w:rPr>
          <w:rFonts w:ascii="Calibri" w:eastAsia="Times New Roman" w:hAnsi="Calibri" w:cs="Calibri"/>
          <w:sz w:val="22"/>
        </w:rPr>
        <w:t xml:space="preserve"> out of session</w:t>
      </w:r>
      <w:r w:rsidR="007529E9" w:rsidRPr="00ED1191">
        <w:rPr>
          <w:rFonts w:ascii="Calibri" w:eastAsia="Times New Roman" w:hAnsi="Calibri" w:cs="Calibri"/>
          <w:sz w:val="22"/>
        </w:rPr>
        <w:t>.</w:t>
      </w:r>
    </w:p>
    <w:p w14:paraId="0604FA19" w14:textId="65756B7B" w:rsidR="007529E9" w:rsidRPr="00ED1191" w:rsidRDefault="00AB274C" w:rsidP="00ED1191">
      <w:pPr>
        <w:spacing w:before="100" w:beforeAutospacing="1" w:after="100" w:afterAutospacing="1"/>
        <w:divId w:val="116146961"/>
        <w:rPr>
          <w:rFonts w:ascii="Calibri" w:eastAsia="Times New Roman" w:hAnsi="Calibri" w:cs="Calibri"/>
          <w:sz w:val="22"/>
        </w:rPr>
      </w:pPr>
      <w:hyperlink r:id="rId12" w:history="1">
        <w:r w:rsidR="007529E9" w:rsidRPr="004665FC">
          <w:rPr>
            <w:rStyle w:val="Hyperlink"/>
            <w:rFonts w:ascii="Calibri" w:eastAsia="Times New Roman" w:hAnsi="Calibri" w:cs="Calibri"/>
            <w:b/>
            <w:bCs/>
            <w:color w:val="000000"/>
            <w:sz w:val="22"/>
          </w:rPr>
          <w:t>Task:</w:t>
        </w:r>
      </w:hyperlink>
      <w:r w:rsidR="007529E9" w:rsidRPr="00ED1191">
        <w:rPr>
          <w:rFonts w:ascii="Calibri" w:eastAsia="Times New Roman" w:hAnsi="Calibri" w:cs="Calibri"/>
          <w:b/>
          <w:bCs/>
          <w:sz w:val="22"/>
        </w:rPr>
        <w:t xml:space="preserve"> </w:t>
      </w:r>
      <w:r w:rsidR="007529E9" w:rsidRPr="00ED1191">
        <w:rPr>
          <w:rFonts w:ascii="Calibri" w:eastAsia="Times New Roman" w:hAnsi="Calibri" w:cs="Calibri"/>
          <w:sz w:val="22"/>
        </w:rPr>
        <w:t>ARPANSA to circulate a draft RHC statement</w:t>
      </w:r>
      <w:r w:rsidR="00A9122D" w:rsidRPr="00ED1191">
        <w:rPr>
          <w:rFonts w:ascii="Calibri" w:eastAsia="Times New Roman" w:hAnsi="Calibri" w:cs="Calibri"/>
          <w:sz w:val="22"/>
        </w:rPr>
        <w:t xml:space="preserve"> on occupational exposure dose limits</w:t>
      </w:r>
      <w:r w:rsidR="00CB49C9">
        <w:rPr>
          <w:rFonts w:ascii="Calibri" w:eastAsia="Times New Roman" w:hAnsi="Calibri" w:cs="Calibri"/>
          <w:i/>
          <w:iCs/>
          <w:sz w:val="22"/>
        </w:rPr>
        <w:t>.</w:t>
      </w:r>
    </w:p>
    <w:p w14:paraId="703948CE" w14:textId="77777777" w:rsidR="007529E9" w:rsidRPr="006C60F5" w:rsidRDefault="007529E9" w:rsidP="006C60F5">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6 - Compliance Testing Standard</w:t>
      </w:r>
    </w:p>
    <w:p w14:paraId="0A722961" w14:textId="6086A4A3" w:rsidR="007529E9" w:rsidRDefault="001D24F1" w:rsidP="00126C6E">
      <w:pPr>
        <w:spacing w:before="100" w:beforeAutospacing="1" w:after="100" w:afterAutospacing="1"/>
        <w:divId w:val="121194742"/>
        <w:rPr>
          <w:rFonts w:ascii="Calibri" w:eastAsia="Times New Roman" w:hAnsi="Calibri" w:cs="Calibri"/>
          <w:sz w:val="22"/>
        </w:rPr>
      </w:pPr>
      <w:r w:rsidRPr="00126C6E">
        <w:rPr>
          <w:rFonts w:ascii="Calibri" w:eastAsia="Times New Roman" w:hAnsi="Calibri" w:cs="Calibri"/>
          <w:sz w:val="22"/>
        </w:rPr>
        <w:t xml:space="preserve">The RHC </w:t>
      </w:r>
      <w:r w:rsidR="000C2BDE" w:rsidRPr="00126C6E">
        <w:rPr>
          <w:rFonts w:ascii="Calibri" w:eastAsia="Times New Roman" w:hAnsi="Calibri" w:cs="Calibri"/>
          <w:sz w:val="22"/>
        </w:rPr>
        <w:t xml:space="preserve">was given an update on the RHC working group’s progress addressing </w:t>
      </w:r>
      <w:r w:rsidR="003F6CC7" w:rsidRPr="00126C6E">
        <w:rPr>
          <w:rFonts w:ascii="Calibri" w:eastAsia="Times New Roman" w:hAnsi="Calibri" w:cs="Calibri"/>
          <w:sz w:val="22"/>
        </w:rPr>
        <w:t xml:space="preserve">public </w:t>
      </w:r>
      <w:r w:rsidR="000C2BDE" w:rsidRPr="00126C6E">
        <w:rPr>
          <w:rFonts w:ascii="Calibri" w:eastAsia="Times New Roman" w:hAnsi="Calibri" w:cs="Calibri"/>
          <w:sz w:val="22"/>
        </w:rPr>
        <w:t>comments</w:t>
      </w:r>
      <w:r w:rsidR="003F6CC7" w:rsidRPr="00126C6E">
        <w:rPr>
          <w:rFonts w:ascii="Calibri" w:eastAsia="Times New Roman" w:hAnsi="Calibri" w:cs="Calibri"/>
          <w:sz w:val="22"/>
        </w:rPr>
        <w:t xml:space="preserve">, noting </w:t>
      </w:r>
      <w:r w:rsidR="00126C6E" w:rsidRPr="00126C6E">
        <w:rPr>
          <w:rFonts w:ascii="Calibri" w:eastAsia="Times New Roman" w:hAnsi="Calibri" w:cs="Calibri"/>
          <w:sz w:val="22"/>
        </w:rPr>
        <w:t xml:space="preserve">a suggestion that equipment standards be removed from the codes, and </w:t>
      </w:r>
      <w:r w:rsidR="003F6CC7" w:rsidRPr="00126C6E">
        <w:rPr>
          <w:rFonts w:ascii="Calibri" w:eastAsia="Times New Roman" w:hAnsi="Calibri" w:cs="Calibri"/>
          <w:sz w:val="22"/>
        </w:rPr>
        <w:t xml:space="preserve">that </w:t>
      </w:r>
      <w:r w:rsidR="00C92F72" w:rsidRPr="00126C6E">
        <w:rPr>
          <w:rFonts w:ascii="Calibri" w:eastAsia="Times New Roman" w:hAnsi="Calibri" w:cs="Calibri"/>
          <w:sz w:val="22"/>
        </w:rPr>
        <w:t>dental modalities will be included</w:t>
      </w:r>
      <w:r w:rsidR="00126C6E" w:rsidRPr="00126C6E">
        <w:rPr>
          <w:rFonts w:ascii="Calibri" w:eastAsia="Times New Roman" w:hAnsi="Calibri" w:cs="Calibri"/>
          <w:sz w:val="22"/>
        </w:rPr>
        <w:t xml:space="preserve"> in the standard. It was also noted that the standard could be utilised in the revised South Australian regulatory framework if it was completed by February 2023.</w:t>
      </w:r>
    </w:p>
    <w:p w14:paraId="2866F714" w14:textId="77777777" w:rsidR="009A5B0E" w:rsidRPr="00126C6E" w:rsidRDefault="009A5B0E" w:rsidP="00126C6E">
      <w:pPr>
        <w:spacing w:before="100" w:beforeAutospacing="1" w:after="100" w:afterAutospacing="1"/>
        <w:divId w:val="121194742"/>
        <w:rPr>
          <w:rFonts w:ascii="Calibri" w:eastAsia="Times New Roman" w:hAnsi="Calibri" w:cs="Calibri"/>
          <w:sz w:val="22"/>
        </w:rPr>
      </w:pPr>
    </w:p>
    <w:p w14:paraId="58AA1E6A" w14:textId="77777777" w:rsidR="007529E9" w:rsidRPr="006C60F5" w:rsidRDefault="007529E9" w:rsidP="006C60F5">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lastRenderedPageBreak/>
        <w:t>7 - Mobile CT systems for rapid stroke assessment</w:t>
      </w:r>
    </w:p>
    <w:p w14:paraId="46136133" w14:textId="77777777" w:rsidR="00A31A40" w:rsidRDefault="00256B6E" w:rsidP="00F6653C">
      <w:pPr>
        <w:spacing w:before="100" w:beforeAutospacing="1" w:after="100" w:afterAutospacing="1"/>
        <w:divId w:val="121194742"/>
        <w:rPr>
          <w:rFonts w:ascii="Calibri" w:eastAsia="Times New Roman" w:hAnsi="Calibri" w:cs="Calibri"/>
          <w:sz w:val="22"/>
        </w:rPr>
      </w:pPr>
      <w:r w:rsidRPr="00F6653C">
        <w:rPr>
          <w:rFonts w:ascii="Calibri" w:eastAsia="Times New Roman" w:hAnsi="Calibri" w:cs="Calibri"/>
          <w:sz w:val="22"/>
        </w:rPr>
        <w:t>The RHC discussed r</w:t>
      </w:r>
      <w:r w:rsidR="007529E9" w:rsidRPr="00F6653C">
        <w:rPr>
          <w:rFonts w:ascii="Calibri" w:eastAsia="Times New Roman" w:hAnsi="Calibri" w:cs="Calibri"/>
          <w:sz w:val="22"/>
        </w:rPr>
        <w:t>egulatory approach</w:t>
      </w:r>
      <w:r w:rsidRPr="00F6653C">
        <w:rPr>
          <w:rFonts w:ascii="Calibri" w:eastAsia="Times New Roman" w:hAnsi="Calibri" w:cs="Calibri"/>
          <w:sz w:val="22"/>
        </w:rPr>
        <w:t>es</w:t>
      </w:r>
      <w:r w:rsidR="007529E9" w:rsidRPr="00F6653C">
        <w:rPr>
          <w:rFonts w:ascii="Calibri" w:eastAsia="Times New Roman" w:hAnsi="Calibri" w:cs="Calibri"/>
          <w:sz w:val="22"/>
        </w:rPr>
        <w:t xml:space="preserve"> for cross-border applications</w:t>
      </w:r>
      <w:r w:rsidRPr="00F6653C">
        <w:rPr>
          <w:rFonts w:ascii="Calibri" w:eastAsia="Times New Roman" w:hAnsi="Calibri" w:cs="Calibri"/>
          <w:sz w:val="22"/>
        </w:rPr>
        <w:t xml:space="preserve"> of mobile computed tomography systems </w:t>
      </w:r>
      <w:r w:rsidR="00560C61">
        <w:rPr>
          <w:rFonts w:ascii="Calibri" w:eastAsia="Times New Roman" w:hAnsi="Calibri" w:cs="Calibri"/>
          <w:sz w:val="22"/>
        </w:rPr>
        <w:t xml:space="preserve">now being </w:t>
      </w:r>
      <w:r w:rsidR="006F261F">
        <w:rPr>
          <w:rFonts w:ascii="Calibri" w:eastAsia="Times New Roman" w:hAnsi="Calibri" w:cs="Calibri"/>
          <w:sz w:val="22"/>
        </w:rPr>
        <w:t>used in</w:t>
      </w:r>
      <w:r w:rsidRPr="00F6653C">
        <w:rPr>
          <w:rFonts w:ascii="Calibri" w:eastAsia="Times New Roman" w:hAnsi="Calibri" w:cs="Calibri"/>
          <w:sz w:val="22"/>
        </w:rPr>
        <w:t xml:space="preserve"> rapid stroke assessment</w:t>
      </w:r>
      <w:r w:rsidR="007C602F">
        <w:rPr>
          <w:rFonts w:ascii="Calibri" w:eastAsia="Times New Roman" w:hAnsi="Calibri" w:cs="Calibri"/>
          <w:sz w:val="22"/>
        </w:rPr>
        <w:t>, particularly on aircraft for service delivery outside capital cities</w:t>
      </w:r>
      <w:r w:rsidR="007529E9" w:rsidRPr="00F6653C">
        <w:rPr>
          <w:rFonts w:ascii="Calibri" w:eastAsia="Times New Roman" w:hAnsi="Calibri" w:cs="Calibri"/>
          <w:sz w:val="22"/>
        </w:rPr>
        <w:t>.</w:t>
      </w:r>
      <w:r w:rsidR="00560C61">
        <w:rPr>
          <w:rFonts w:ascii="Calibri" w:eastAsia="Times New Roman" w:hAnsi="Calibri" w:cs="Calibri"/>
          <w:sz w:val="22"/>
        </w:rPr>
        <w:t xml:space="preserve"> The RHC considered the necessary controls for safe use, </w:t>
      </w:r>
      <w:r w:rsidR="009216BA">
        <w:rPr>
          <w:rFonts w:ascii="Calibri" w:eastAsia="Times New Roman" w:hAnsi="Calibri" w:cs="Calibri"/>
          <w:sz w:val="22"/>
        </w:rPr>
        <w:t xml:space="preserve">equipment robustness, compliance with the </w:t>
      </w:r>
      <w:r w:rsidR="00246437" w:rsidRPr="00246437">
        <w:rPr>
          <w:rFonts w:ascii="Calibri" w:eastAsia="Times New Roman" w:hAnsi="Calibri" w:cs="Calibri"/>
          <w:sz w:val="22"/>
        </w:rPr>
        <w:t>Code for Radiation Protection in Medical Exposure (2019) (RPS C-5)</w:t>
      </w:r>
      <w:r w:rsidR="00246437">
        <w:rPr>
          <w:rFonts w:ascii="Calibri" w:eastAsia="Times New Roman" w:hAnsi="Calibri" w:cs="Calibri"/>
          <w:sz w:val="22"/>
        </w:rPr>
        <w:t xml:space="preserve">, and accounting for the next generation of equipment which </w:t>
      </w:r>
      <w:r w:rsidR="00205CEC">
        <w:rPr>
          <w:rFonts w:ascii="Calibri" w:eastAsia="Times New Roman" w:hAnsi="Calibri" w:cs="Calibri"/>
          <w:sz w:val="22"/>
        </w:rPr>
        <w:t>can modify its activity in real-time to account for patient positioning.</w:t>
      </w:r>
      <w:r w:rsidR="00781E10">
        <w:rPr>
          <w:rFonts w:ascii="Calibri" w:eastAsia="Times New Roman" w:hAnsi="Calibri" w:cs="Calibri"/>
          <w:sz w:val="22"/>
        </w:rPr>
        <w:t xml:space="preserve"> </w:t>
      </w:r>
    </w:p>
    <w:p w14:paraId="599BC04B" w14:textId="673E2A61" w:rsidR="007529E9" w:rsidRPr="007F7F0B" w:rsidRDefault="00781E10" w:rsidP="55C75B06">
      <w:pPr>
        <w:spacing w:before="100" w:beforeAutospacing="1" w:after="100" w:afterAutospacing="1"/>
        <w:divId w:val="121194742"/>
        <w:rPr>
          <w:rFonts w:ascii="Calibri" w:eastAsia="Times New Roman" w:hAnsi="Calibri" w:cs="Calibri"/>
          <w:sz w:val="22"/>
        </w:rPr>
      </w:pPr>
      <w:r w:rsidRPr="55C75B06">
        <w:rPr>
          <w:rFonts w:ascii="Calibri" w:eastAsia="Times New Roman" w:hAnsi="Calibri" w:cs="Calibri"/>
          <w:sz w:val="22"/>
        </w:rPr>
        <w:t xml:space="preserve">It was noted that </w:t>
      </w:r>
      <w:r w:rsidR="00C479D5" w:rsidRPr="55C75B06">
        <w:rPr>
          <w:rFonts w:ascii="Calibri" w:eastAsia="Times New Roman" w:hAnsi="Calibri" w:cs="Calibri"/>
          <w:sz w:val="22"/>
        </w:rPr>
        <w:t xml:space="preserve">ARPANSA received </w:t>
      </w:r>
      <w:r w:rsidRPr="55C75B06">
        <w:rPr>
          <w:rFonts w:ascii="Calibri" w:eastAsia="Times New Roman" w:hAnsi="Calibri" w:cs="Calibri"/>
          <w:sz w:val="22"/>
        </w:rPr>
        <w:t xml:space="preserve">an inquiry </w:t>
      </w:r>
      <w:r w:rsidR="00D66378" w:rsidRPr="55C75B06">
        <w:rPr>
          <w:rFonts w:ascii="Calibri" w:eastAsia="Times New Roman" w:hAnsi="Calibri" w:cs="Calibri"/>
          <w:sz w:val="22"/>
        </w:rPr>
        <w:t xml:space="preserve">in relation to this equipment, focusing on the use-licensing requirements, given the </w:t>
      </w:r>
      <w:r w:rsidR="007C602F" w:rsidRPr="55C75B06">
        <w:rPr>
          <w:rFonts w:ascii="Calibri" w:eastAsia="Times New Roman" w:hAnsi="Calibri" w:cs="Calibri"/>
          <w:sz w:val="22"/>
        </w:rPr>
        <w:t xml:space="preserve">limited number </w:t>
      </w:r>
      <w:r w:rsidR="00D66378" w:rsidRPr="55C75B06">
        <w:rPr>
          <w:rFonts w:ascii="Calibri" w:eastAsia="Times New Roman" w:hAnsi="Calibri" w:cs="Calibri"/>
          <w:sz w:val="22"/>
        </w:rPr>
        <w:t xml:space="preserve">of people </w:t>
      </w:r>
      <w:r w:rsidR="00A42F52" w:rsidRPr="55C75B06">
        <w:rPr>
          <w:rFonts w:ascii="Calibri" w:eastAsia="Times New Roman" w:hAnsi="Calibri" w:cs="Calibri"/>
          <w:sz w:val="22"/>
        </w:rPr>
        <w:t xml:space="preserve">that can </w:t>
      </w:r>
      <w:r w:rsidR="001764A5" w:rsidRPr="55C75B06">
        <w:rPr>
          <w:rFonts w:ascii="Calibri" w:eastAsia="Times New Roman" w:hAnsi="Calibri" w:cs="Calibri"/>
          <w:sz w:val="22"/>
        </w:rPr>
        <w:t>go along with the equipment on small aircraft due to weight restrictions.</w:t>
      </w:r>
      <w:r w:rsidR="00A31A40" w:rsidRPr="55C75B06">
        <w:rPr>
          <w:rFonts w:ascii="Calibri" w:eastAsia="Times New Roman" w:hAnsi="Calibri" w:cs="Calibri"/>
          <w:sz w:val="22"/>
        </w:rPr>
        <w:t xml:space="preserve"> </w:t>
      </w:r>
      <w:r w:rsidR="006A2AA1" w:rsidRPr="55C75B06">
        <w:rPr>
          <w:rFonts w:ascii="Calibri" w:eastAsia="Times New Roman" w:hAnsi="Calibri" w:cs="Calibri"/>
          <w:sz w:val="22"/>
        </w:rPr>
        <w:t xml:space="preserve">The discussion covered </w:t>
      </w:r>
      <w:r w:rsidR="003D2482" w:rsidRPr="55C75B06">
        <w:rPr>
          <w:rFonts w:ascii="Calibri" w:eastAsia="Times New Roman" w:hAnsi="Calibri" w:cs="Calibri"/>
          <w:sz w:val="22"/>
        </w:rPr>
        <w:t xml:space="preserve">the question of </w:t>
      </w:r>
      <w:r w:rsidR="006A2AA1" w:rsidRPr="55C75B06">
        <w:rPr>
          <w:rFonts w:ascii="Calibri" w:eastAsia="Times New Roman" w:hAnsi="Calibri" w:cs="Calibri"/>
          <w:sz w:val="22"/>
        </w:rPr>
        <w:t>'</w:t>
      </w:r>
      <w:r w:rsidR="003D2482" w:rsidRPr="55C75B06">
        <w:rPr>
          <w:rFonts w:ascii="Calibri" w:eastAsia="Times New Roman" w:hAnsi="Calibri" w:cs="Calibri"/>
          <w:sz w:val="22"/>
        </w:rPr>
        <w:t>w</w:t>
      </w:r>
      <w:r w:rsidR="006A2AA1" w:rsidRPr="55C75B06">
        <w:rPr>
          <w:rFonts w:ascii="Calibri" w:eastAsia="Times New Roman" w:hAnsi="Calibri" w:cs="Calibri"/>
          <w:sz w:val="22"/>
        </w:rPr>
        <w:t xml:space="preserve">ho' </w:t>
      </w:r>
      <w:r w:rsidR="003D2482" w:rsidRPr="55C75B06">
        <w:rPr>
          <w:rFonts w:ascii="Calibri" w:eastAsia="Times New Roman" w:hAnsi="Calibri" w:cs="Calibri"/>
          <w:sz w:val="22"/>
        </w:rPr>
        <w:t>would be regulated (f</w:t>
      </w:r>
      <w:r w:rsidR="006A2AA1" w:rsidRPr="55C75B06">
        <w:rPr>
          <w:rFonts w:ascii="Calibri" w:eastAsia="Times New Roman" w:hAnsi="Calibri" w:cs="Calibri"/>
          <w:sz w:val="22"/>
        </w:rPr>
        <w:t xml:space="preserve">or example, </w:t>
      </w:r>
      <w:r w:rsidR="007F7F0B" w:rsidRPr="55C75B06">
        <w:rPr>
          <w:rFonts w:ascii="Calibri" w:eastAsia="Times New Roman" w:hAnsi="Calibri" w:cs="Calibri"/>
          <w:sz w:val="22"/>
        </w:rPr>
        <w:t xml:space="preserve">the flight </w:t>
      </w:r>
      <w:r w:rsidR="006A2AA1" w:rsidRPr="55C75B06">
        <w:rPr>
          <w:rFonts w:ascii="Calibri" w:eastAsia="Times New Roman" w:hAnsi="Calibri" w:cs="Calibri"/>
          <w:sz w:val="22"/>
        </w:rPr>
        <w:t xml:space="preserve">service </w:t>
      </w:r>
      <w:r w:rsidR="007F7F0B" w:rsidRPr="55C75B06">
        <w:rPr>
          <w:rFonts w:ascii="Calibri" w:eastAsia="Times New Roman" w:hAnsi="Calibri" w:cs="Calibri"/>
          <w:sz w:val="22"/>
        </w:rPr>
        <w:t>versus the equipment operator) and</w:t>
      </w:r>
      <w:r w:rsidR="006A2AA1" w:rsidRPr="55C75B06">
        <w:rPr>
          <w:rFonts w:ascii="Calibri" w:eastAsia="Times New Roman" w:hAnsi="Calibri" w:cs="Calibri"/>
          <w:sz w:val="22"/>
        </w:rPr>
        <w:t xml:space="preserve"> how </w:t>
      </w:r>
      <w:r w:rsidR="007F7F0B" w:rsidRPr="55C75B06">
        <w:rPr>
          <w:rFonts w:ascii="Calibri" w:eastAsia="Times New Roman" w:hAnsi="Calibri" w:cs="Calibri"/>
          <w:sz w:val="22"/>
        </w:rPr>
        <w:t xml:space="preserve">similar entities are </w:t>
      </w:r>
      <w:r w:rsidR="006A2AA1" w:rsidRPr="55C75B06">
        <w:rPr>
          <w:rFonts w:ascii="Calibri" w:eastAsia="Times New Roman" w:hAnsi="Calibri" w:cs="Calibri"/>
          <w:sz w:val="22"/>
        </w:rPr>
        <w:t xml:space="preserve">currently </w:t>
      </w:r>
      <w:r w:rsidR="007F7F0B" w:rsidRPr="55C75B06">
        <w:rPr>
          <w:rFonts w:ascii="Calibri" w:eastAsia="Times New Roman" w:hAnsi="Calibri" w:cs="Calibri"/>
          <w:sz w:val="22"/>
        </w:rPr>
        <w:t xml:space="preserve">regulated </w:t>
      </w:r>
      <w:r w:rsidR="006A2AA1" w:rsidRPr="55C75B06">
        <w:rPr>
          <w:rFonts w:ascii="Calibri" w:eastAsia="Times New Roman" w:hAnsi="Calibri" w:cs="Calibri"/>
          <w:sz w:val="22"/>
        </w:rPr>
        <w:t>for other matters.</w:t>
      </w:r>
      <w:r w:rsidR="007F7F0B" w:rsidRPr="55C75B06">
        <w:rPr>
          <w:rFonts w:ascii="Calibri" w:eastAsia="Times New Roman" w:hAnsi="Calibri" w:cs="Calibri"/>
          <w:sz w:val="22"/>
        </w:rPr>
        <w:t xml:space="preserve"> </w:t>
      </w:r>
      <w:r w:rsidR="00A31A40" w:rsidRPr="55C75B06">
        <w:rPr>
          <w:rFonts w:ascii="Calibri" w:eastAsia="Times New Roman" w:hAnsi="Calibri" w:cs="Calibri"/>
          <w:sz w:val="22"/>
        </w:rPr>
        <w:t>It was acknowledged that</w:t>
      </w:r>
      <w:r w:rsidR="00CA5B3C" w:rsidRPr="55C75B06">
        <w:rPr>
          <w:rFonts w:ascii="Calibri" w:eastAsia="Times New Roman" w:hAnsi="Calibri" w:cs="Calibri"/>
          <w:sz w:val="22"/>
        </w:rPr>
        <w:t xml:space="preserve"> while automatic mutual recognition</w:t>
      </w:r>
      <w:r w:rsidR="00A31A40" w:rsidRPr="55C75B06">
        <w:rPr>
          <w:rFonts w:ascii="Calibri" w:eastAsia="Times New Roman" w:hAnsi="Calibri" w:cs="Calibri"/>
          <w:sz w:val="22"/>
        </w:rPr>
        <w:t xml:space="preserve"> </w:t>
      </w:r>
      <w:r w:rsidR="00CA5B3C" w:rsidRPr="55C75B06">
        <w:rPr>
          <w:rFonts w:ascii="Calibri" w:eastAsia="Times New Roman" w:hAnsi="Calibri" w:cs="Calibri"/>
          <w:sz w:val="22"/>
        </w:rPr>
        <w:t>(</w:t>
      </w:r>
      <w:r w:rsidR="00A31A40" w:rsidRPr="55C75B06">
        <w:rPr>
          <w:rFonts w:ascii="Calibri" w:eastAsia="Times New Roman" w:hAnsi="Calibri" w:cs="Calibri"/>
          <w:sz w:val="22"/>
        </w:rPr>
        <w:t>AMR</w:t>
      </w:r>
      <w:r w:rsidR="00CA5B3C" w:rsidRPr="55C75B06">
        <w:rPr>
          <w:rFonts w:ascii="Calibri" w:eastAsia="Times New Roman" w:hAnsi="Calibri" w:cs="Calibri"/>
          <w:sz w:val="22"/>
        </w:rPr>
        <w:t>)</w:t>
      </w:r>
      <w:r w:rsidR="00A31A40" w:rsidRPr="55C75B06">
        <w:rPr>
          <w:rFonts w:ascii="Calibri" w:eastAsia="Times New Roman" w:hAnsi="Calibri" w:cs="Calibri"/>
          <w:sz w:val="22"/>
        </w:rPr>
        <w:t xml:space="preserve"> may account for </w:t>
      </w:r>
      <w:r w:rsidR="00CA5B3C" w:rsidRPr="55C75B06">
        <w:rPr>
          <w:rFonts w:ascii="Calibri" w:eastAsia="Times New Roman" w:hAnsi="Calibri" w:cs="Calibri"/>
          <w:sz w:val="22"/>
        </w:rPr>
        <w:t xml:space="preserve">the </w:t>
      </w:r>
      <w:r w:rsidR="00A31A40" w:rsidRPr="55C75B06">
        <w:rPr>
          <w:rFonts w:ascii="Calibri" w:eastAsia="Times New Roman" w:hAnsi="Calibri" w:cs="Calibri"/>
          <w:sz w:val="22"/>
        </w:rPr>
        <w:t>operating of practitioners</w:t>
      </w:r>
      <w:r w:rsidR="00CA5B3C" w:rsidRPr="55C75B06">
        <w:rPr>
          <w:rFonts w:ascii="Calibri" w:eastAsia="Times New Roman" w:hAnsi="Calibri" w:cs="Calibri"/>
          <w:sz w:val="22"/>
        </w:rPr>
        <w:t>, e</w:t>
      </w:r>
      <w:r w:rsidR="00A31A40" w:rsidRPr="55C75B06">
        <w:rPr>
          <w:rFonts w:ascii="Calibri" w:eastAsia="Times New Roman" w:hAnsi="Calibri" w:cs="Calibri"/>
          <w:sz w:val="22"/>
        </w:rPr>
        <w:t>quipment registration is a separate issue</w:t>
      </w:r>
      <w:r w:rsidR="00CA5B3C" w:rsidRPr="55C75B06">
        <w:rPr>
          <w:rFonts w:ascii="Calibri" w:eastAsia="Times New Roman" w:hAnsi="Calibri" w:cs="Calibri"/>
          <w:sz w:val="22"/>
        </w:rPr>
        <w:t>.</w:t>
      </w:r>
      <w:r w:rsidR="007665C5" w:rsidRPr="55C75B06">
        <w:rPr>
          <w:rFonts w:ascii="Calibri" w:eastAsia="Times New Roman" w:hAnsi="Calibri" w:cs="Calibri"/>
          <w:sz w:val="22"/>
        </w:rPr>
        <w:t xml:space="preserve"> The RHC </w:t>
      </w:r>
      <w:r w:rsidR="00CA5B3C" w:rsidRPr="55C75B06">
        <w:rPr>
          <w:rFonts w:ascii="Calibri" w:eastAsia="Times New Roman" w:hAnsi="Calibri" w:cs="Calibri"/>
          <w:sz w:val="22"/>
        </w:rPr>
        <w:t xml:space="preserve">also </w:t>
      </w:r>
      <w:r w:rsidR="007665C5" w:rsidRPr="55C75B06">
        <w:rPr>
          <w:rFonts w:ascii="Calibri" w:eastAsia="Times New Roman" w:hAnsi="Calibri" w:cs="Calibri"/>
          <w:sz w:val="22"/>
        </w:rPr>
        <w:t xml:space="preserve">agreed that implementation </w:t>
      </w:r>
      <w:r w:rsidR="00F06B58" w:rsidRPr="55C75B06">
        <w:rPr>
          <w:rFonts w:ascii="Calibri" w:eastAsia="Times New Roman" w:hAnsi="Calibri" w:cs="Calibri"/>
          <w:sz w:val="22"/>
        </w:rPr>
        <w:t xml:space="preserve">of </w:t>
      </w:r>
      <w:r w:rsidR="007665C5" w:rsidRPr="55C75B06">
        <w:rPr>
          <w:rFonts w:ascii="Calibri" w:eastAsia="Times New Roman" w:hAnsi="Calibri" w:cs="Calibri"/>
          <w:sz w:val="22"/>
        </w:rPr>
        <w:t>licensing would be an issue to refer to RHERP</w:t>
      </w:r>
      <w:r w:rsidR="00E0230C" w:rsidRPr="55C75B06">
        <w:rPr>
          <w:rFonts w:ascii="Calibri" w:eastAsia="Times New Roman" w:hAnsi="Calibri" w:cs="Calibri"/>
          <w:sz w:val="22"/>
        </w:rPr>
        <w:t xml:space="preserve">, however </w:t>
      </w:r>
      <w:r w:rsidR="00B52C60" w:rsidRPr="55C75B06">
        <w:rPr>
          <w:rFonts w:ascii="Calibri" w:eastAsia="Times New Roman" w:hAnsi="Calibri" w:cs="Calibri"/>
          <w:sz w:val="22"/>
        </w:rPr>
        <w:t>the</w:t>
      </w:r>
      <w:r w:rsidR="00E0230C" w:rsidRPr="55C75B06">
        <w:rPr>
          <w:rFonts w:ascii="Calibri" w:eastAsia="Times New Roman" w:hAnsi="Calibri" w:cs="Calibri"/>
          <w:sz w:val="22"/>
        </w:rPr>
        <w:t xml:space="preserve"> RHC could discuss safety requirements </w:t>
      </w:r>
      <w:r w:rsidR="00B52C60" w:rsidRPr="55C75B06">
        <w:rPr>
          <w:rFonts w:ascii="Calibri" w:eastAsia="Times New Roman" w:hAnsi="Calibri" w:cs="Calibri"/>
          <w:sz w:val="22"/>
        </w:rPr>
        <w:t xml:space="preserve">(that is, optimising safety for stroke patients) </w:t>
      </w:r>
      <w:r w:rsidR="00E0230C" w:rsidRPr="55C75B06">
        <w:rPr>
          <w:rFonts w:ascii="Calibri" w:eastAsia="Times New Roman" w:hAnsi="Calibri" w:cs="Calibri"/>
          <w:sz w:val="22"/>
        </w:rPr>
        <w:t xml:space="preserve">prior to making this </w:t>
      </w:r>
      <w:r w:rsidR="00B52C60" w:rsidRPr="55C75B06">
        <w:rPr>
          <w:rFonts w:ascii="Calibri" w:eastAsia="Times New Roman" w:hAnsi="Calibri" w:cs="Calibri"/>
          <w:sz w:val="22"/>
        </w:rPr>
        <w:t>referral</w:t>
      </w:r>
      <w:r w:rsidR="000F406C" w:rsidRPr="55C75B06">
        <w:rPr>
          <w:rFonts w:ascii="Calibri" w:eastAsia="Times New Roman" w:hAnsi="Calibri" w:cs="Calibri"/>
          <w:sz w:val="22"/>
        </w:rPr>
        <w:t xml:space="preserve">, </w:t>
      </w:r>
      <w:r w:rsidR="004F70CB" w:rsidRPr="55C75B06">
        <w:rPr>
          <w:rFonts w:ascii="Calibri" w:eastAsia="Times New Roman" w:hAnsi="Calibri" w:cs="Calibri"/>
          <w:sz w:val="22"/>
        </w:rPr>
        <w:t xml:space="preserve">focusing on </w:t>
      </w:r>
      <w:r w:rsidR="00632036" w:rsidRPr="55C75B06">
        <w:rPr>
          <w:rFonts w:ascii="Calibri" w:eastAsia="Times New Roman" w:hAnsi="Calibri" w:cs="Calibri"/>
          <w:sz w:val="22"/>
        </w:rPr>
        <w:t>a</w:t>
      </w:r>
      <w:r w:rsidR="000F406C" w:rsidRPr="55C75B06">
        <w:rPr>
          <w:rFonts w:ascii="Calibri" w:eastAsia="Times New Roman" w:hAnsi="Calibri" w:cs="Calibri"/>
          <w:b/>
          <w:bCs/>
          <w:sz w:val="22"/>
        </w:rPr>
        <w:t xml:space="preserve"> </w:t>
      </w:r>
      <w:r w:rsidR="000F406C" w:rsidRPr="55C75B06">
        <w:rPr>
          <w:rFonts w:ascii="Calibri" w:eastAsia="Times New Roman" w:hAnsi="Calibri" w:cs="Calibri"/>
          <w:sz w:val="22"/>
        </w:rPr>
        <w:t>gene</w:t>
      </w:r>
      <w:r w:rsidR="448F742A" w:rsidRPr="55C75B06">
        <w:rPr>
          <w:rFonts w:ascii="Calibri" w:eastAsia="Times New Roman" w:hAnsi="Calibri" w:cs="Calibri"/>
          <w:sz w:val="22"/>
        </w:rPr>
        <w:t>ral</w:t>
      </w:r>
      <w:r w:rsidR="000F406C" w:rsidRPr="55C75B06">
        <w:rPr>
          <w:rFonts w:ascii="Calibri" w:eastAsia="Times New Roman" w:hAnsi="Calibri" w:cs="Calibri"/>
          <w:sz w:val="22"/>
        </w:rPr>
        <w:t xml:space="preserve"> principle about operating safely and under the medical code.</w:t>
      </w:r>
      <w:r w:rsidR="007F7F0B" w:rsidRPr="55C75B06">
        <w:rPr>
          <w:rFonts w:ascii="Calibri" w:eastAsia="Times New Roman" w:hAnsi="Calibri" w:cs="Calibri"/>
          <w:sz w:val="22"/>
        </w:rPr>
        <w:t xml:space="preserve"> The RHC agreed to establish a working group to consider the issue further.</w:t>
      </w:r>
    </w:p>
    <w:p w14:paraId="1F582C40" w14:textId="0AC0CD24" w:rsidR="007529E9" w:rsidRPr="007F7F0B" w:rsidRDefault="00AB274C" w:rsidP="007F7F0B">
      <w:pPr>
        <w:spacing w:before="100" w:beforeAutospacing="1" w:after="100" w:afterAutospacing="1"/>
        <w:divId w:val="1967811761"/>
        <w:rPr>
          <w:rFonts w:ascii="Calibri" w:eastAsia="Times New Roman" w:hAnsi="Calibri" w:cs="Calibri"/>
          <w:sz w:val="22"/>
        </w:rPr>
      </w:pPr>
      <w:hyperlink r:id="rId13" w:tgtFrame="_blank" w:history="1">
        <w:r w:rsidR="007529E9" w:rsidRPr="007F7F0B">
          <w:rPr>
            <w:rStyle w:val="Hyperlink"/>
            <w:rFonts w:ascii="Calibri" w:eastAsia="Times New Roman" w:hAnsi="Calibri" w:cs="Calibri"/>
            <w:b/>
            <w:bCs/>
            <w:color w:val="000000"/>
            <w:sz w:val="22"/>
          </w:rPr>
          <w:t>Task</w:t>
        </w:r>
      </w:hyperlink>
      <w:r w:rsidR="007529E9" w:rsidRPr="007F7F0B">
        <w:rPr>
          <w:rFonts w:ascii="Calibri" w:eastAsia="Times New Roman" w:hAnsi="Calibri" w:cs="Calibri"/>
          <w:b/>
          <w:bCs/>
          <w:sz w:val="22"/>
        </w:rPr>
        <w:t xml:space="preserve">: </w:t>
      </w:r>
      <w:r w:rsidR="007529E9" w:rsidRPr="007F7F0B">
        <w:rPr>
          <w:rFonts w:ascii="Calibri" w:eastAsia="Times New Roman" w:hAnsi="Calibri" w:cs="Calibri"/>
          <w:sz w:val="22"/>
        </w:rPr>
        <w:t xml:space="preserve">Working group </w:t>
      </w:r>
      <w:r w:rsidR="00CB49C9">
        <w:rPr>
          <w:rFonts w:ascii="Calibri" w:eastAsia="Times New Roman" w:hAnsi="Calibri" w:cs="Calibri"/>
          <w:sz w:val="22"/>
        </w:rPr>
        <w:t>established to further consider the issue of</w:t>
      </w:r>
      <w:r w:rsidR="007529E9" w:rsidRPr="007F7F0B">
        <w:rPr>
          <w:rFonts w:ascii="Calibri" w:eastAsia="Times New Roman" w:hAnsi="Calibri" w:cs="Calibri"/>
          <w:sz w:val="22"/>
        </w:rPr>
        <w:t xml:space="preserve"> Mobile CT systems</w:t>
      </w:r>
      <w:r w:rsidR="00CB49C9">
        <w:rPr>
          <w:rFonts w:ascii="Calibri" w:eastAsia="Times New Roman" w:hAnsi="Calibri" w:cs="Calibri"/>
          <w:i/>
          <w:iCs/>
          <w:sz w:val="22"/>
        </w:rPr>
        <w:t>.</w:t>
      </w:r>
    </w:p>
    <w:p w14:paraId="14A660A7" w14:textId="79EA7FC7" w:rsidR="007529E9" w:rsidRPr="006C60F5" w:rsidRDefault="00027B29" w:rsidP="00027B29">
      <w:pPr>
        <w:pStyle w:val="Heading2"/>
        <w:spacing w:before="240" w:after="0" w:line="264" w:lineRule="auto"/>
        <w:divId w:val="121194742"/>
        <w:rPr>
          <w:rFonts w:ascii="Calibri" w:hAnsi="Calibri" w:cs="Calibri"/>
          <w:bCs/>
          <w:color w:val="00244C"/>
          <w:sz w:val="26"/>
          <w:szCs w:val="26"/>
          <w:lang w:eastAsia="en-US"/>
        </w:rPr>
      </w:pPr>
      <w:r>
        <w:rPr>
          <w:rFonts w:ascii="Calibri" w:hAnsi="Calibri" w:cs="Calibri"/>
          <w:bCs/>
          <w:color w:val="00244C"/>
          <w:sz w:val="26"/>
          <w:szCs w:val="26"/>
          <w:lang w:eastAsia="en-US"/>
        </w:rPr>
        <w:t xml:space="preserve">8 </w:t>
      </w:r>
      <w:r w:rsidR="007529E9" w:rsidRPr="006C60F5">
        <w:rPr>
          <w:rFonts w:ascii="Calibri" w:hAnsi="Calibri" w:cs="Calibri"/>
          <w:bCs/>
          <w:color w:val="00244C"/>
          <w:sz w:val="26"/>
          <w:szCs w:val="26"/>
          <w:lang w:eastAsia="en-US"/>
        </w:rPr>
        <w:t>- Remote Control Radiographic X-ray Equipment</w:t>
      </w:r>
    </w:p>
    <w:p w14:paraId="2059B18A" w14:textId="3BFEB6BC" w:rsidR="00DF21A4" w:rsidRDefault="00F26736" w:rsidP="003A050B">
      <w:pPr>
        <w:spacing w:before="100" w:beforeAutospacing="1" w:after="100" w:afterAutospacing="1"/>
        <w:divId w:val="121194742"/>
        <w:rPr>
          <w:rFonts w:ascii="Calibri" w:hAnsi="Calibri" w:cs="Calibri"/>
          <w:sz w:val="22"/>
        </w:rPr>
      </w:pPr>
      <w:r w:rsidRPr="003A050B">
        <w:rPr>
          <w:rFonts w:ascii="Calibri" w:hAnsi="Calibri" w:cs="Calibri"/>
          <w:sz w:val="22"/>
        </w:rPr>
        <w:t xml:space="preserve">The RHC discussed </w:t>
      </w:r>
      <w:r w:rsidR="00D328B7" w:rsidRPr="003A050B">
        <w:rPr>
          <w:rFonts w:ascii="Calibri" w:hAnsi="Calibri" w:cs="Calibri"/>
          <w:sz w:val="22"/>
        </w:rPr>
        <w:t xml:space="preserve">concerns raised </w:t>
      </w:r>
      <w:r w:rsidR="009637F1">
        <w:rPr>
          <w:rFonts w:ascii="Calibri" w:hAnsi="Calibri" w:cs="Calibri"/>
          <w:sz w:val="22"/>
        </w:rPr>
        <w:t xml:space="preserve">in some </w:t>
      </w:r>
      <w:r w:rsidR="004D44DD" w:rsidRPr="003A050B">
        <w:rPr>
          <w:rFonts w:ascii="Calibri" w:hAnsi="Calibri" w:cs="Calibri"/>
          <w:sz w:val="22"/>
        </w:rPr>
        <w:t xml:space="preserve">jurisdictions </w:t>
      </w:r>
      <w:r w:rsidR="00D328B7" w:rsidRPr="003A050B">
        <w:rPr>
          <w:rFonts w:ascii="Calibri" w:hAnsi="Calibri" w:cs="Calibri"/>
          <w:sz w:val="22"/>
        </w:rPr>
        <w:t>by</w:t>
      </w:r>
      <w:r w:rsidR="00350F4F" w:rsidRPr="003A050B">
        <w:rPr>
          <w:rFonts w:ascii="Calibri" w:hAnsi="Calibri" w:cs="Calibri"/>
          <w:sz w:val="22"/>
        </w:rPr>
        <w:t xml:space="preserve"> the</w:t>
      </w:r>
      <w:r w:rsidR="00D328B7" w:rsidRPr="003A050B">
        <w:rPr>
          <w:rFonts w:ascii="Calibri" w:hAnsi="Calibri" w:cs="Calibri"/>
          <w:sz w:val="22"/>
        </w:rPr>
        <w:t xml:space="preserve"> </w:t>
      </w:r>
      <w:r w:rsidR="00350F4F" w:rsidRPr="003A050B">
        <w:rPr>
          <w:rFonts w:ascii="Calibri" w:hAnsi="Calibri" w:cs="Calibri"/>
          <w:sz w:val="22"/>
        </w:rPr>
        <w:t>Australian Society of Medical Imaging and Radiation Therapy (</w:t>
      </w:r>
      <w:r w:rsidR="007529E9" w:rsidRPr="003A050B">
        <w:rPr>
          <w:rFonts w:ascii="Calibri" w:hAnsi="Calibri" w:cs="Calibri"/>
          <w:sz w:val="22"/>
        </w:rPr>
        <w:t>ASMIRT</w:t>
      </w:r>
      <w:r w:rsidR="00350F4F" w:rsidRPr="003A050B">
        <w:rPr>
          <w:rFonts w:ascii="Calibri" w:hAnsi="Calibri" w:cs="Calibri"/>
          <w:sz w:val="22"/>
        </w:rPr>
        <w:t>)</w:t>
      </w:r>
      <w:r w:rsidR="004D44DD" w:rsidRPr="003A050B">
        <w:rPr>
          <w:rFonts w:ascii="Calibri" w:hAnsi="Calibri" w:cs="Calibri"/>
          <w:sz w:val="22"/>
        </w:rPr>
        <w:t xml:space="preserve"> regarding remote controlled radiographic x-ray equipment.</w:t>
      </w:r>
      <w:r w:rsidR="00DB19DF">
        <w:rPr>
          <w:rFonts w:ascii="Calibri" w:hAnsi="Calibri" w:cs="Calibri"/>
          <w:sz w:val="22"/>
        </w:rPr>
        <w:t xml:space="preserve"> </w:t>
      </w:r>
      <w:r w:rsidR="00AD2060">
        <w:rPr>
          <w:rFonts w:ascii="Calibri" w:hAnsi="Calibri" w:cs="Calibri"/>
          <w:sz w:val="22"/>
        </w:rPr>
        <w:t xml:space="preserve">The RHC </w:t>
      </w:r>
      <w:r w:rsidR="0084048C">
        <w:rPr>
          <w:rFonts w:ascii="Calibri" w:hAnsi="Calibri" w:cs="Calibri"/>
          <w:sz w:val="22"/>
        </w:rPr>
        <w:t xml:space="preserve">discussed the regulatory implications for such new-technology equipment, and </w:t>
      </w:r>
      <w:r w:rsidR="00693DA9">
        <w:rPr>
          <w:rFonts w:ascii="Calibri" w:hAnsi="Calibri" w:cs="Calibri"/>
          <w:sz w:val="22"/>
        </w:rPr>
        <w:t>one</w:t>
      </w:r>
      <w:r w:rsidR="0084048C">
        <w:rPr>
          <w:rFonts w:ascii="Calibri" w:hAnsi="Calibri" w:cs="Calibri"/>
          <w:sz w:val="22"/>
        </w:rPr>
        <w:t xml:space="preserve"> </w:t>
      </w:r>
      <w:r w:rsidR="00DF21A4" w:rsidRPr="00DF21A4">
        <w:rPr>
          <w:rFonts w:ascii="Calibri" w:hAnsi="Calibri" w:cs="Calibri"/>
          <w:sz w:val="22"/>
        </w:rPr>
        <w:t>view that optimisation is better served with a radiographer practitioner present to help position the patient.</w:t>
      </w:r>
    </w:p>
    <w:p w14:paraId="22042CBD" w14:textId="67914FD5" w:rsidR="00AD2060" w:rsidRDefault="00497785" w:rsidP="003A050B">
      <w:pPr>
        <w:spacing w:before="100" w:beforeAutospacing="1" w:after="100" w:afterAutospacing="1"/>
        <w:divId w:val="121194742"/>
        <w:rPr>
          <w:rFonts w:ascii="Calibri" w:hAnsi="Calibri" w:cs="Calibri"/>
          <w:sz w:val="22"/>
        </w:rPr>
      </w:pPr>
      <w:r>
        <w:rPr>
          <w:rFonts w:ascii="Calibri" w:hAnsi="Calibri" w:cs="Calibri"/>
          <w:sz w:val="22"/>
        </w:rPr>
        <w:t xml:space="preserve">RHC members </w:t>
      </w:r>
      <w:r w:rsidR="00D91CC5">
        <w:rPr>
          <w:rFonts w:ascii="Calibri" w:hAnsi="Calibri" w:cs="Calibri"/>
          <w:sz w:val="22"/>
        </w:rPr>
        <w:t xml:space="preserve">noted </w:t>
      </w:r>
      <w:r>
        <w:rPr>
          <w:rFonts w:ascii="Calibri" w:hAnsi="Calibri" w:cs="Calibri"/>
          <w:sz w:val="22"/>
        </w:rPr>
        <w:t xml:space="preserve">that </w:t>
      </w:r>
      <w:r w:rsidR="00AD2060" w:rsidRPr="00AD2060">
        <w:rPr>
          <w:rFonts w:ascii="Calibri" w:hAnsi="Calibri" w:cs="Calibri"/>
          <w:sz w:val="22"/>
        </w:rPr>
        <w:t xml:space="preserve">no </w:t>
      </w:r>
      <w:r w:rsidR="00D91CC5">
        <w:rPr>
          <w:rFonts w:ascii="Calibri" w:hAnsi="Calibri" w:cs="Calibri"/>
          <w:sz w:val="22"/>
        </w:rPr>
        <w:t xml:space="preserve">regulatory licencing </w:t>
      </w:r>
      <w:r w:rsidR="00666B37" w:rsidRPr="00AD2060">
        <w:rPr>
          <w:rFonts w:ascii="Calibri" w:hAnsi="Calibri" w:cs="Calibri"/>
          <w:sz w:val="22"/>
        </w:rPr>
        <w:t xml:space="preserve">application </w:t>
      </w:r>
      <w:r w:rsidR="00D91CC5">
        <w:rPr>
          <w:rFonts w:ascii="Calibri" w:hAnsi="Calibri" w:cs="Calibri"/>
          <w:sz w:val="22"/>
        </w:rPr>
        <w:t xml:space="preserve">describing </w:t>
      </w:r>
      <w:r w:rsidR="00666B37">
        <w:rPr>
          <w:rFonts w:ascii="Calibri" w:hAnsi="Calibri" w:cs="Calibri"/>
          <w:sz w:val="22"/>
        </w:rPr>
        <w:t xml:space="preserve">an </w:t>
      </w:r>
      <w:r w:rsidR="00AD2060" w:rsidRPr="00AD2060">
        <w:rPr>
          <w:rFonts w:ascii="Calibri" w:hAnsi="Calibri" w:cs="Calibri"/>
          <w:sz w:val="22"/>
        </w:rPr>
        <w:t>intended use ha</w:t>
      </w:r>
      <w:r w:rsidR="00666B37">
        <w:rPr>
          <w:rFonts w:ascii="Calibri" w:hAnsi="Calibri" w:cs="Calibri"/>
          <w:sz w:val="22"/>
        </w:rPr>
        <w:t>d</w:t>
      </w:r>
      <w:r w:rsidR="00AD2060" w:rsidRPr="00AD2060">
        <w:rPr>
          <w:rFonts w:ascii="Calibri" w:hAnsi="Calibri" w:cs="Calibri"/>
          <w:sz w:val="22"/>
        </w:rPr>
        <w:t xml:space="preserve"> been received. </w:t>
      </w:r>
      <w:r w:rsidR="00436259">
        <w:rPr>
          <w:rFonts w:ascii="Calibri" w:hAnsi="Calibri" w:cs="Calibri"/>
          <w:sz w:val="22"/>
        </w:rPr>
        <w:t xml:space="preserve">This could only be considered further as a </w:t>
      </w:r>
      <w:r w:rsidR="00AD2060" w:rsidRPr="00AD2060">
        <w:rPr>
          <w:rFonts w:ascii="Calibri" w:hAnsi="Calibri" w:cs="Calibri"/>
          <w:sz w:val="22"/>
        </w:rPr>
        <w:t xml:space="preserve">uniformity, </w:t>
      </w:r>
      <w:r w:rsidR="00436259" w:rsidRPr="00AD2060">
        <w:rPr>
          <w:rFonts w:ascii="Calibri" w:hAnsi="Calibri" w:cs="Calibri"/>
          <w:sz w:val="22"/>
        </w:rPr>
        <w:t>justification,</w:t>
      </w:r>
      <w:r w:rsidR="00AD2060" w:rsidRPr="00AD2060">
        <w:rPr>
          <w:rFonts w:ascii="Calibri" w:hAnsi="Calibri" w:cs="Calibri"/>
          <w:sz w:val="22"/>
        </w:rPr>
        <w:t xml:space="preserve"> and regulatory issue if an application is received.</w:t>
      </w:r>
      <w:r w:rsidR="003841B6" w:rsidRPr="003841B6">
        <w:t xml:space="preserve"> </w:t>
      </w:r>
      <w:r w:rsidR="003841B6" w:rsidRPr="003841B6">
        <w:rPr>
          <w:rFonts w:ascii="Calibri" w:hAnsi="Calibri" w:cs="Calibri"/>
          <w:sz w:val="22"/>
        </w:rPr>
        <w:t xml:space="preserve">It was </w:t>
      </w:r>
      <w:r w:rsidR="003841B6">
        <w:rPr>
          <w:rFonts w:ascii="Calibri" w:hAnsi="Calibri" w:cs="Calibri"/>
          <w:sz w:val="22"/>
        </w:rPr>
        <w:t xml:space="preserve">further </w:t>
      </w:r>
      <w:r w:rsidR="003841B6" w:rsidRPr="003841B6">
        <w:rPr>
          <w:rFonts w:ascii="Calibri" w:hAnsi="Calibri" w:cs="Calibri"/>
          <w:sz w:val="22"/>
        </w:rPr>
        <w:t xml:space="preserve">noted that any </w:t>
      </w:r>
      <w:r w:rsidR="0056466E">
        <w:rPr>
          <w:rFonts w:ascii="Calibri" w:hAnsi="Calibri" w:cs="Calibri"/>
          <w:sz w:val="22"/>
        </w:rPr>
        <w:t xml:space="preserve">practitioners </w:t>
      </w:r>
      <w:r w:rsidR="003841B6" w:rsidRPr="003841B6">
        <w:rPr>
          <w:rFonts w:ascii="Calibri" w:hAnsi="Calibri" w:cs="Calibri"/>
          <w:sz w:val="22"/>
        </w:rPr>
        <w:t xml:space="preserve">that currently provide x-ray services can </w:t>
      </w:r>
      <w:r w:rsidR="0056466E" w:rsidRPr="003841B6">
        <w:rPr>
          <w:rFonts w:ascii="Calibri" w:hAnsi="Calibri" w:cs="Calibri"/>
          <w:sz w:val="22"/>
        </w:rPr>
        <w:t xml:space="preserve">be </w:t>
      </w:r>
      <w:r w:rsidR="0056466E">
        <w:rPr>
          <w:rFonts w:ascii="Calibri" w:hAnsi="Calibri" w:cs="Calibri"/>
          <w:sz w:val="22"/>
        </w:rPr>
        <w:t xml:space="preserve">assessed and </w:t>
      </w:r>
      <w:r w:rsidR="003841B6" w:rsidRPr="003841B6">
        <w:rPr>
          <w:rFonts w:ascii="Calibri" w:hAnsi="Calibri" w:cs="Calibri"/>
          <w:sz w:val="22"/>
        </w:rPr>
        <w:t>licensed</w:t>
      </w:r>
      <w:r w:rsidR="00C07ADA">
        <w:rPr>
          <w:rFonts w:ascii="Calibri" w:hAnsi="Calibri" w:cs="Calibri"/>
          <w:sz w:val="22"/>
        </w:rPr>
        <w:t xml:space="preserve"> under existing </w:t>
      </w:r>
      <w:r w:rsidR="00A36DF6">
        <w:rPr>
          <w:rFonts w:ascii="Calibri" w:hAnsi="Calibri" w:cs="Calibri"/>
          <w:sz w:val="22"/>
        </w:rPr>
        <w:t>regulatory frameworks around the country</w:t>
      </w:r>
      <w:r w:rsidR="003841B6" w:rsidRPr="003841B6">
        <w:rPr>
          <w:rFonts w:ascii="Calibri" w:hAnsi="Calibri" w:cs="Calibri"/>
          <w:sz w:val="22"/>
        </w:rPr>
        <w:t>.</w:t>
      </w:r>
    </w:p>
    <w:p w14:paraId="4A7C36B9" w14:textId="5B3812AD" w:rsidR="007529E9" w:rsidRPr="006C60F5" w:rsidRDefault="00C83F1A" w:rsidP="00C83F1A">
      <w:pPr>
        <w:pStyle w:val="Heading2"/>
        <w:spacing w:before="240" w:after="0" w:line="264" w:lineRule="auto"/>
        <w:divId w:val="121194742"/>
        <w:rPr>
          <w:rFonts w:ascii="Calibri" w:hAnsi="Calibri" w:cs="Calibri"/>
          <w:bCs/>
          <w:color w:val="00244C"/>
          <w:sz w:val="26"/>
          <w:szCs w:val="26"/>
          <w:lang w:eastAsia="en-US"/>
        </w:rPr>
      </w:pPr>
      <w:r>
        <w:rPr>
          <w:rFonts w:ascii="Calibri" w:hAnsi="Calibri" w:cs="Calibri"/>
          <w:bCs/>
          <w:color w:val="00244C"/>
          <w:sz w:val="26"/>
          <w:szCs w:val="26"/>
          <w:lang w:eastAsia="en-US"/>
        </w:rPr>
        <w:t xml:space="preserve">9 </w:t>
      </w:r>
      <w:r w:rsidR="007529E9" w:rsidRPr="006C60F5">
        <w:rPr>
          <w:rFonts w:ascii="Calibri" w:hAnsi="Calibri" w:cs="Calibri"/>
          <w:bCs/>
          <w:color w:val="00244C"/>
          <w:sz w:val="26"/>
          <w:szCs w:val="26"/>
          <w:lang w:eastAsia="en-US"/>
        </w:rPr>
        <w:t>- RPS review working groups - progress updates</w:t>
      </w:r>
    </w:p>
    <w:p w14:paraId="2D61310F" w14:textId="77777777" w:rsidR="00C83F1A" w:rsidRDefault="00C83F1A" w:rsidP="005758EE">
      <w:pPr>
        <w:pStyle w:val="paragraph"/>
        <w:spacing w:before="0" w:beforeAutospacing="0" w:after="0" w:afterAutospacing="0"/>
        <w:textAlignment w:val="baseline"/>
        <w:divId w:val="121194742"/>
        <w:rPr>
          <w:rStyle w:val="normaltextrun"/>
          <w:rFonts w:ascii="Calibri" w:eastAsiaTheme="majorEastAsia" w:hAnsi="Calibri" w:cs="Calibri"/>
          <w:sz w:val="22"/>
          <w:szCs w:val="22"/>
          <w:lang w:val="en-US"/>
        </w:rPr>
      </w:pPr>
    </w:p>
    <w:p w14:paraId="203D25DE" w14:textId="579629EC" w:rsidR="00C249A7" w:rsidRDefault="00D97C50" w:rsidP="55C75B06">
      <w:pPr>
        <w:pStyle w:val="paragraph"/>
        <w:textAlignment w:val="baseline"/>
        <w:divId w:val="121194742"/>
        <w:rPr>
          <w:rStyle w:val="eop"/>
          <w:rFonts w:ascii="Calibri" w:eastAsiaTheme="majorEastAsia" w:hAnsi="Calibri" w:cs="Calibri"/>
          <w:sz w:val="22"/>
          <w:szCs w:val="22"/>
        </w:rPr>
      </w:pPr>
      <w:r w:rsidRPr="55C75B06">
        <w:rPr>
          <w:rStyle w:val="normaltextrun"/>
          <w:rFonts w:ascii="Calibri" w:eastAsiaTheme="majorEastAsia" w:hAnsi="Calibri" w:cs="Calibri"/>
          <w:sz w:val="22"/>
          <w:szCs w:val="22"/>
          <w:lang w:val="en-US"/>
        </w:rPr>
        <w:t xml:space="preserve">The RHC received an update on the work of </w:t>
      </w:r>
      <w:r w:rsidR="005758EE" w:rsidRPr="55C75B06">
        <w:rPr>
          <w:rStyle w:val="normaltextrun"/>
          <w:rFonts w:ascii="Calibri" w:eastAsiaTheme="majorEastAsia" w:hAnsi="Calibri" w:cs="Calibri"/>
          <w:sz w:val="22"/>
          <w:szCs w:val="22"/>
          <w:lang w:val="en-US"/>
        </w:rPr>
        <w:t xml:space="preserve">four working groups </w:t>
      </w:r>
      <w:r w:rsidR="007D3381" w:rsidRPr="55C75B06">
        <w:rPr>
          <w:rStyle w:val="normaltextrun"/>
          <w:rFonts w:ascii="Calibri" w:eastAsiaTheme="majorEastAsia" w:hAnsi="Calibri" w:cs="Calibri"/>
          <w:sz w:val="22"/>
          <w:szCs w:val="22"/>
          <w:lang w:val="en-US"/>
        </w:rPr>
        <w:t>currently reviewing Radiation Protection Series documents</w:t>
      </w:r>
      <w:r w:rsidR="00A25543" w:rsidRPr="55C75B06">
        <w:rPr>
          <w:rStyle w:val="normaltextrun"/>
          <w:rFonts w:ascii="Calibri" w:eastAsiaTheme="majorEastAsia" w:hAnsi="Calibri" w:cs="Calibri"/>
          <w:sz w:val="22"/>
          <w:szCs w:val="22"/>
          <w:lang w:val="en-US"/>
        </w:rPr>
        <w:t xml:space="preserve"> (codes and standards</w:t>
      </w:r>
      <w:r w:rsidR="00EA44E6" w:rsidRPr="55C75B06">
        <w:rPr>
          <w:rStyle w:val="normaltextrun"/>
          <w:rFonts w:ascii="Calibri" w:eastAsiaTheme="majorEastAsia" w:hAnsi="Calibri" w:cs="Calibri"/>
          <w:sz w:val="22"/>
          <w:szCs w:val="22"/>
          <w:lang w:val="en-US"/>
        </w:rPr>
        <w:t xml:space="preserve"> relating to d</w:t>
      </w:r>
      <w:r w:rsidR="005758EE" w:rsidRPr="55C75B06">
        <w:rPr>
          <w:rStyle w:val="normaltextrun"/>
          <w:rFonts w:ascii="Calibri" w:eastAsiaTheme="majorEastAsia" w:hAnsi="Calibri" w:cs="Calibri"/>
          <w:sz w:val="22"/>
          <w:szCs w:val="22"/>
          <w:lang w:val="en-US"/>
        </w:rPr>
        <w:t>ental, radiation gauge, x-ray equipment, and well</w:t>
      </w:r>
      <w:r w:rsidR="008E2B4C" w:rsidRPr="55C75B06">
        <w:rPr>
          <w:rStyle w:val="normaltextrun"/>
          <w:rFonts w:ascii="Calibri" w:eastAsiaTheme="majorEastAsia" w:hAnsi="Calibri" w:cs="Calibri"/>
          <w:sz w:val="22"/>
          <w:szCs w:val="22"/>
          <w:lang w:val="en-US"/>
        </w:rPr>
        <w:t>-</w:t>
      </w:r>
      <w:r w:rsidR="005758EE" w:rsidRPr="55C75B06">
        <w:rPr>
          <w:rStyle w:val="normaltextrun"/>
          <w:rFonts w:ascii="Calibri" w:eastAsiaTheme="majorEastAsia" w:hAnsi="Calibri" w:cs="Calibri"/>
          <w:sz w:val="22"/>
          <w:szCs w:val="22"/>
          <w:lang w:val="en-US"/>
        </w:rPr>
        <w:t xml:space="preserve">logging </w:t>
      </w:r>
      <w:r w:rsidR="00EA44E6" w:rsidRPr="55C75B06">
        <w:rPr>
          <w:rStyle w:val="normaltextrun"/>
          <w:rFonts w:ascii="Calibri" w:eastAsiaTheme="majorEastAsia" w:hAnsi="Calibri" w:cs="Calibri"/>
          <w:sz w:val="22"/>
          <w:szCs w:val="22"/>
          <w:lang w:val="en-US"/>
        </w:rPr>
        <w:t>equipment)</w:t>
      </w:r>
      <w:r w:rsidR="005758EE" w:rsidRPr="55C75B06">
        <w:rPr>
          <w:rStyle w:val="normaltextrun"/>
          <w:rFonts w:ascii="Calibri" w:eastAsiaTheme="majorEastAsia" w:hAnsi="Calibri" w:cs="Calibri"/>
          <w:sz w:val="22"/>
          <w:szCs w:val="22"/>
          <w:lang w:val="en-US"/>
        </w:rPr>
        <w:t>.</w:t>
      </w:r>
      <w:r w:rsidR="005758EE" w:rsidRPr="55C75B06">
        <w:rPr>
          <w:rStyle w:val="eop"/>
          <w:rFonts w:ascii="Calibri" w:eastAsiaTheme="majorEastAsia" w:hAnsi="Calibri" w:cs="Calibri"/>
          <w:sz w:val="22"/>
          <w:szCs w:val="22"/>
        </w:rPr>
        <w:t> </w:t>
      </w:r>
      <w:r w:rsidR="008E2B4C" w:rsidRPr="55C75B06">
        <w:rPr>
          <w:rStyle w:val="eop"/>
          <w:rFonts w:ascii="Calibri" w:eastAsiaTheme="majorEastAsia" w:hAnsi="Calibri" w:cs="Calibri"/>
          <w:sz w:val="22"/>
          <w:szCs w:val="22"/>
        </w:rPr>
        <w:t xml:space="preserve">The working groups had met regularly since the previous meeting, mainly focusing on </w:t>
      </w:r>
      <w:r w:rsidR="005758EE" w:rsidRPr="55C75B06">
        <w:rPr>
          <w:rStyle w:val="normaltextrun"/>
          <w:rFonts w:ascii="Calibri" w:eastAsiaTheme="majorEastAsia" w:hAnsi="Calibri" w:cs="Calibri"/>
          <w:sz w:val="22"/>
          <w:szCs w:val="22"/>
          <w:lang w:val="en-US"/>
        </w:rPr>
        <w:t xml:space="preserve">technical requirements </w:t>
      </w:r>
      <w:r w:rsidR="006C0084" w:rsidRPr="55C75B06">
        <w:rPr>
          <w:rStyle w:val="normaltextrun"/>
          <w:rFonts w:ascii="Calibri" w:eastAsiaTheme="majorEastAsia" w:hAnsi="Calibri" w:cs="Calibri"/>
          <w:sz w:val="22"/>
          <w:szCs w:val="22"/>
          <w:lang w:val="en-US"/>
        </w:rPr>
        <w:t xml:space="preserve">within the documents </w:t>
      </w:r>
      <w:r w:rsidR="008E2B4C" w:rsidRPr="55C75B06">
        <w:rPr>
          <w:rStyle w:val="normaltextrun"/>
          <w:rFonts w:ascii="Calibri" w:eastAsiaTheme="majorEastAsia" w:hAnsi="Calibri" w:cs="Calibri"/>
          <w:sz w:val="22"/>
          <w:szCs w:val="22"/>
          <w:lang w:val="en-US"/>
        </w:rPr>
        <w:t>that need updating</w:t>
      </w:r>
      <w:r w:rsidR="005758EE" w:rsidRPr="55C75B06">
        <w:rPr>
          <w:rStyle w:val="normaltextrun"/>
          <w:rFonts w:ascii="Calibri" w:eastAsiaTheme="majorEastAsia" w:hAnsi="Calibri" w:cs="Calibri"/>
          <w:sz w:val="22"/>
          <w:szCs w:val="22"/>
          <w:lang w:val="en-US"/>
        </w:rPr>
        <w:t>. </w:t>
      </w:r>
      <w:r w:rsidR="006C0084" w:rsidRPr="55C75B06">
        <w:rPr>
          <w:rStyle w:val="eop"/>
          <w:rFonts w:ascii="Calibri" w:eastAsiaTheme="majorEastAsia" w:hAnsi="Calibri" w:cs="Calibri"/>
          <w:sz w:val="22"/>
          <w:szCs w:val="22"/>
        </w:rPr>
        <w:t>The contributions of various experts from each jurisdiction were acknowledge</w:t>
      </w:r>
      <w:r w:rsidR="00462F1F" w:rsidRPr="55C75B06">
        <w:rPr>
          <w:rStyle w:val="eop"/>
          <w:rFonts w:ascii="Calibri" w:eastAsiaTheme="majorEastAsia" w:hAnsi="Calibri" w:cs="Calibri"/>
          <w:sz w:val="22"/>
          <w:szCs w:val="22"/>
        </w:rPr>
        <w:t xml:space="preserve">d, </w:t>
      </w:r>
      <w:r w:rsidR="00F02386" w:rsidRPr="55C75B06">
        <w:rPr>
          <w:rStyle w:val="eop"/>
          <w:rFonts w:ascii="Calibri" w:eastAsiaTheme="majorEastAsia" w:hAnsi="Calibri" w:cs="Calibri"/>
          <w:sz w:val="22"/>
          <w:szCs w:val="22"/>
        </w:rPr>
        <w:t>as well as</w:t>
      </w:r>
      <w:r w:rsidR="00462F1F" w:rsidRPr="55C75B06">
        <w:rPr>
          <w:rStyle w:val="eop"/>
          <w:rFonts w:ascii="Calibri" w:eastAsiaTheme="majorEastAsia" w:hAnsi="Calibri" w:cs="Calibri"/>
          <w:sz w:val="22"/>
          <w:szCs w:val="22"/>
        </w:rPr>
        <w:t xml:space="preserve"> the RHC Members leading each working group</w:t>
      </w:r>
      <w:r w:rsidR="001A4A8B" w:rsidRPr="55C75B06">
        <w:rPr>
          <w:rStyle w:val="eop"/>
          <w:rFonts w:ascii="Calibri" w:eastAsiaTheme="majorEastAsia" w:hAnsi="Calibri" w:cs="Calibri"/>
          <w:sz w:val="22"/>
          <w:szCs w:val="22"/>
        </w:rPr>
        <w:t xml:space="preserve">, </w:t>
      </w:r>
      <w:r w:rsidR="00F02386" w:rsidRPr="55C75B06">
        <w:rPr>
          <w:rStyle w:val="eop"/>
          <w:rFonts w:ascii="Calibri" w:eastAsiaTheme="majorEastAsia" w:hAnsi="Calibri" w:cs="Calibri"/>
          <w:sz w:val="22"/>
          <w:szCs w:val="22"/>
        </w:rPr>
        <w:t xml:space="preserve">and </w:t>
      </w:r>
      <w:r w:rsidR="001A4A8B" w:rsidRPr="55C75B06">
        <w:rPr>
          <w:rStyle w:val="eop"/>
          <w:rFonts w:ascii="Calibri" w:eastAsiaTheme="majorEastAsia" w:hAnsi="Calibri" w:cs="Calibri"/>
          <w:sz w:val="22"/>
          <w:szCs w:val="22"/>
        </w:rPr>
        <w:t xml:space="preserve">ARPANSA staff overseeing governance </w:t>
      </w:r>
      <w:r w:rsidR="00683F8F" w:rsidRPr="55C75B06">
        <w:rPr>
          <w:rStyle w:val="eop"/>
          <w:rFonts w:ascii="Calibri" w:eastAsiaTheme="majorEastAsia" w:hAnsi="Calibri" w:cs="Calibri"/>
          <w:sz w:val="22"/>
          <w:szCs w:val="22"/>
        </w:rPr>
        <w:t xml:space="preserve">that will capture each working group’s </w:t>
      </w:r>
      <w:r w:rsidR="00683F8F" w:rsidRPr="55C75B06">
        <w:rPr>
          <w:rStyle w:val="normaltextrun"/>
          <w:rFonts w:ascii="Calibri" w:eastAsiaTheme="majorEastAsia" w:hAnsi="Calibri" w:cs="Calibri"/>
          <w:color w:val="000000" w:themeColor="text1"/>
          <w:sz w:val="22"/>
          <w:szCs w:val="22"/>
          <w:lang w:val="en-US"/>
        </w:rPr>
        <w:t>issue, objective, and scope</w:t>
      </w:r>
      <w:r w:rsidR="009772B0" w:rsidRPr="55C75B06">
        <w:rPr>
          <w:rStyle w:val="normaltextrun"/>
          <w:rFonts w:ascii="Calibri" w:eastAsiaTheme="majorEastAsia" w:hAnsi="Calibri" w:cs="Calibri"/>
          <w:color w:val="000000" w:themeColor="text1"/>
          <w:sz w:val="22"/>
          <w:szCs w:val="22"/>
          <w:lang w:val="en-US"/>
        </w:rPr>
        <w:t xml:space="preserve"> for RHC’s comment out of session early in 2023</w:t>
      </w:r>
      <w:r w:rsidR="001A4A8B" w:rsidRPr="55C75B06">
        <w:rPr>
          <w:rStyle w:val="eop"/>
          <w:rFonts w:ascii="Calibri" w:eastAsiaTheme="majorEastAsia" w:hAnsi="Calibri" w:cs="Calibri"/>
          <w:sz w:val="22"/>
          <w:szCs w:val="22"/>
        </w:rPr>
        <w:t>.</w:t>
      </w:r>
      <w:r w:rsidR="009772B0" w:rsidRPr="55C75B06">
        <w:rPr>
          <w:rStyle w:val="eop"/>
          <w:rFonts w:ascii="Calibri" w:eastAsiaTheme="majorEastAsia" w:hAnsi="Calibri" w:cs="Calibri"/>
          <w:sz w:val="22"/>
          <w:szCs w:val="22"/>
        </w:rPr>
        <w:t xml:space="preserve"> This will include </w:t>
      </w:r>
      <w:r w:rsidR="00914E67" w:rsidRPr="55C75B06">
        <w:rPr>
          <w:rStyle w:val="eop"/>
          <w:rFonts w:ascii="Calibri" w:eastAsiaTheme="majorEastAsia" w:hAnsi="Calibri" w:cs="Calibri"/>
          <w:sz w:val="22"/>
          <w:szCs w:val="22"/>
        </w:rPr>
        <w:t>preliminary regulatory impact s</w:t>
      </w:r>
      <w:r w:rsidR="315B04D0" w:rsidRPr="55C75B06">
        <w:rPr>
          <w:rStyle w:val="eop"/>
          <w:rFonts w:ascii="Calibri" w:eastAsiaTheme="majorEastAsia" w:hAnsi="Calibri" w:cs="Calibri"/>
          <w:sz w:val="22"/>
          <w:szCs w:val="22"/>
        </w:rPr>
        <w:t>tatement</w:t>
      </w:r>
      <w:r w:rsidR="00914E67" w:rsidRPr="55C75B06">
        <w:rPr>
          <w:rStyle w:val="eop"/>
          <w:rFonts w:ascii="Calibri" w:eastAsiaTheme="majorEastAsia" w:hAnsi="Calibri" w:cs="Calibri"/>
          <w:sz w:val="22"/>
          <w:szCs w:val="22"/>
        </w:rPr>
        <w:t xml:space="preserve"> </w:t>
      </w:r>
      <w:r w:rsidR="00A56A7F" w:rsidRPr="55C75B06">
        <w:rPr>
          <w:rStyle w:val="eop"/>
          <w:rFonts w:ascii="Calibri" w:eastAsiaTheme="majorEastAsia" w:hAnsi="Calibri" w:cs="Calibri"/>
          <w:sz w:val="22"/>
          <w:szCs w:val="22"/>
        </w:rPr>
        <w:t>through the Commonwealth Office of Best Practice Regulation</w:t>
      </w:r>
      <w:r w:rsidR="00B35858" w:rsidRPr="55C75B06">
        <w:rPr>
          <w:rStyle w:val="eop"/>
          <w:rFonts w:ascii="Calibri" w:eastAsiaTheme="majorEastAsia" w:hAnsi="Calibri" w:cs="Calibri"/>
          <w:sz w:val="22"/>
          <w:szCs w:val="22"/>
        </w:rPr>
        <w:t>’s</w:t>
      </w:r>
      <w:r w:rsidR="00A56A7F" w:rsidRPr="55C75B06">
        <w:rPr>
          <w:rStyle w:val="eop"/>
          <w:rFonts w:ascii="Calibri" w:eastAsiaTheme="majorEastAsia" w:hAnsi="Calibri" w:cs="Calibri"/>
          <w:sz w:val="22"/>
          <w:szCs w:val="22"/>
        </w:rPr>
        <w:t xml:space="preserve"> process for </w:t>
      </w:r>
      <w:r w:rsidR="00633B74" w:rsidRPr="55C75B06">
        <w:rPr>
          <w:rStyle w:val="eop"/>
          <w:rFonts w:ascii="Calibri" w:eastAsiaTheme="majorEastAsia" w:hAnsi="Calibri" w:cs="Calibri"/>
          <w:sz w:val="22"/>
          <w:szCs w:val="22"/>
        </w:rPr>
        <w:t>national standard setting bodies</w:t>
      </w:r>
      <w:r w:rsidR="00B35858" w:rsidRPr="55C75B06">
        <w:rPr>
          <w:rStyle w:val="eop"/>
          <w:rFonts w:ascii="Calibri" w:eastAsiaTheme="majorEastAsia" w:hAnsi="Calibri" w:cs="Calibri"/>
          <w:sz w:val="22"/>
          <w:szCs w:val="22"/>
        </w:rPr>
        <w:t>.</w:t>
      </w:r>
    </w:p>
    <w:p w14:paraId="766556A5" w14:textId="631D9412" w:rsidR="007529E9" w:rsidRPr="00C249A7" w:rsidRDefault="008E624D" w:rsidP="55C75B06">
      <w:pPr>
        <w:pStyle w:val="paragraph"/>
        <w:textAlignment w:val="baseline"/>
        <w:divId w:val="121194742"/>
        <w:rPr>
          <w:rFonts w:ascii="Calibri" w:eastAsiaTheme="majorEastAsia" w:hAnsi="Calibri" w:cs="Calibri"/>
          <w:sz w:val="22"/>
          <w:szCs w:val="22"/>
        </w:rPr>
      </w:pPr>
      <w:r w:rsidRPr="55C75B06">
        <w:rPr>
          <w:rFonts w:ascii="Calibri" w:hAnsi="Calibri" w:cs="Calibri"/>
          <w:sz w:val="22"/>
          <w:szCs w:val="22"/>
        </w:rPr>
        <w:lastRenderedPageBreak/>
        <w:t>T</w:t>
      </w:r>
      <w:r w:rsidR="00DB3CA3" w:rsidRPr="55C75B06">
        <w:rPr>
          <w:rFonts w:ascii="Calibri" w:hAnsi="Calibri" w:cs="Calibri"/>
          <w:sz w:val="22"/>
          <w:szCs w:val="22"/>
        </w:rPr>
        <w:t xml:space="preserve">he working group for the revision of the </w:t>
      </w:r>
      <w:r w:rsidR="00092059" w:rsidRPr="55C75B06">
        <w:rPr>
          <w:rFonts w:ascii="Calibri" w:hAnsi="Calibri" w:cs="Calibri"/>
          <w:sz w:val="22"/>
          <w:szCs w:val="22"/>
        </w:rPr>
        <w:t xml:space="preserve">Code of Practice and Safety Guide for Radiation Protection in Dentistry (2005) </w:t>
      </w:r>
      <w:r w:rsidRPr="55C75B06">
        <w:rPr>
          <w:rFonts w:ascii="Calibri" w:hAnsi="Calibri" w:cs="Calibri"/>
          <w:sz w:val="22"/>
          <w:szCs w:val="22"/>
        </w:rPr>
        <w:t xml:space="preserve">noted it </w:t>
      </w:r>
      <w:r w:rsidR="23D2BD3B" w:rsidRPr="55C75B06">
        <w:rPr>
          <w:rFonts w:ascii="Calibri" w:hAnsi="Calibri" w:cs="Calibri"/>
          <w:sz w:val="22"/>
          <w:szCs w:val="22"/>
        </w:rPr>
        <w:t>i</w:t>
      </w:r>
      <w:r w:rsidRPr="55C75B06">
        <w:rPr>
          <w:rFonts w:ascii="Calibri" w:hAnsi="Calibri" w:cs="Calibri"/>
          <w:sz w:val="22"/>
          <w:szCs w:val="22"/>
        </w:rPr>
        <w:t xml:space="preserve">s </w:t>
      </w:r>
      <w:r w:rsidR="00092059" w:rsidRPr="55C75B06">
        <w:rPr>
          <w:rFonts w:ascii="Calibri" w:hAnsi="Calibri" w:cs="Calibri"/>
          <w:sz w:val="22"/>
          <w:szCs w:val="22"/>
        </w:rPr>
        <w:t xml:space="preserve">looking at minimising gaps between that code and the </w:t>
      </w:r>
      <w:r w:rsidR="0025071F" w:rsidRPr="55C75B06">
        <w:rPr>
          <w:rFonts w:ascii="Calibri" w:hAnsi="Calibri" w:cs="Calibri"/>
          <w:sz w:val="22"/>
          <w:szCs w:val="22"/>
        </w:rPr>
        <w:t xml:space="preserve">Code for Radiation Protection </w:t>
      </w:r>
      <w:r w:rsidR="006735D0" w:rsidRPr="55C75B06">
        <w:rPr>
          <w:rFonts w:ascii="Calibri" w:hAnsi="Calibri" w:cs="Calibri"/>
          <w:sz w:val="22"/>
          <w:szCs w:val="22"/>
        </w:rPr>
        <w:t>in Medical Exposure (2019)</w:t>
      </w:r>
      <w:r w:rsidR="00A351CC" w:rsidRPr="55C75B06">
        <w:rPr>
          <w:rFonts w:ascii="Calibri" w:hAnsi="Calibri" w:cs="Calibri"/>
          <w:sz w:val="22"/>
          <w:szCs w:val="22"/>
        </w:rPr>
        <w:t>. The working group has been discussing issues around the terminology of medical physicist</w:t>
      </w:r>
      <w:r w:rsidR="0085224C" w:rsidRPr="55C75B06">
        <w:rPr>
          <w:rFonts w:ascii="Calibri" w:hAnsi="Calibri" w:cs="Calibri"/>
          <w:sz w:val="22"/>
          <w:szCs w:val="22"/>
        </w:rPr>
        <w:t xml:space="preserve">, the increasing role of cone beam </w:t>
      </w:r>
      <w:proofErr w:type="gramStart"/>
      <w:r w:rsidR="0085224C" w:rsidRPr="55C75B06">
        <w:rPr>
          <w:rFonts w:ascii="Calibri" w:hAnsi="Calibri" w:cs="Calibri"/>
          <w:sz w:val="22"/>
          <w:szCs w:val="22"/>
        </w:rPr>
        <w:t>computed-tomography</w:t>
      </w:r>
      <w:proofErr w:type="gramEnd"/>
      <w:r w:rsidR="004D04E6" w:rsidRPr="55C75B06">
        <w:rPr>
          <w:rFonts w:ascii="Calibri" w:hAnsi="Calibri" w:cs="Calibri"/>
          <w:sz w:val="22"/>
          <w:szCs w:val="22"/>
        </w:rPr>
        <w:t xml:space="preserve"> (</w:t>
      </w:r>
      <w:r w:rsidR="10AD7769" w:rsidRPr="55C75B06">
        <w:rPr>
          <w:rFonts w:ascii="Calibri" w:hAnsi="Calibri" w:cs="Calibri"/>
          <w:sz w:val="22"/>
          <w:szCs w:val="22"/>
        </w:rPr>
        <w:t>CB</w:t>
      </w:r>
      <w:r w:rsidR="004D04E6" w:rsidRPr="55C75B06">
        <w:rPr>
          <w:rFonts w:ascii="Calibri" w:hAnsi="Calibri" w:cs="Calibri"/>
          <w:sz w:val="22"/>
          <w:szCs w:val="22"/>
        </w:rPr>
        <w:t>CT) imaging</w:t>
      </w:r>
      <w:r w:rsidR="0085224C" w:rsidRPr="55C75B06">
        <w:rPr>
          <w:rFonts w:ascii="Calibri" w:hAnsi="Calibri" w:cs="Calibri"/>
          <w:sz w:val="22"/>
          <w:szCs w:val="22"/>
        </w:rPr>
        <w:t xml:space="preserve">, </w:t>
      </w:r>
      <w:r w:rsidR="003D44F1" w:rsidRPr="55C75B06">
        <w:rPr>
          <w:rFonts w:ascii="Calibri" w:hAnsi="Calibri" w:cs="Calibri"/>
          <w:sz w:val="22"/>
          <w:szCs w:val="22"/>
        </w:rPr>
        <w:t xml:space="preserve">the potential inclusion of </w:t>
      </w:r>
      <w:r w:rsidR="0085224C" w:rsidRPr="55C75B06">
        <w:rPr>
          <w:rFonts w:ascii="Calibri" w:hAnsi="Calibri" w:cs="Calibri"/>
          <w:sz w:val="22"/>
          <w:szCs w:val="22"/>
        </w:rPr>
        <w:t>diagnostic reference levels</w:t>
      </w:r>
      <w:r w:rsidR="003D44F1" w:rsidRPr="55C75B06">
        <w:rPr>
          <w:rFonts w:ascii="Calibri" w:hAnsi="Calibri" w:cs="Calibri"/>
          <w:sz w:val="22"/>
          <w:szCs w:val="22"/>
        </w:rPr>
        <w:t xml:space="preserve">, and the concept of authorisation </w:t>
      </w:r>
      <w:r w:rsidR="002773AF" w:rsidRPr="55C75B06">
        <w:rPr>
          <w:rFonts w:ascii="Calibri" w:hAnsi="Calibri" w:cs="Calibri"/>
          <w:sz w:val="22"/>
          <w:szCs w:val="22"/>
        </w:rPr>
        <w:t xml:space="preserve">for imaging when distinguishing </w:t>
      </w:r>
      <w:r w:rsidR="001A16E2" w:rsidRPr="55C75B06">
        <w:rPr>
          <w:rFonts w:ascii="Calibri" w:hAnsi="Calibri" w:cs="Calibri"/>
          <w:sz w:val="22"/>
          <w:szCs w:val="22"/>
        </w:rPr>
        <w:t xml:space="preserve">between </w:t>
      </w:r>
      <w:r w:rsidR="002773AF" w:rsidRPr="55C75B06">
        <w:rPr>
          <w:rFonts w:ascii="Calibri" w:hAnsi="Calibri" w:cs="Calibri"/>
          <w:sz w:val="22"/>
          <w:szCs w:val="22"/>
        </w:rPr>
        <w:t>the act of taking an image versus undertaking the justification and interpretation of an image.</w:t>
      </w:r>
    </w:p>
    <w:p w14:paraId="0E09538F" w14:textId="5DB46F05" w:rsidR="00CC2125" w:rsidRDefault="00CC2125" w:rsidP="00C249A7">
      <w:pPr>
        <w:spacing w:before="100" w:beforeAutospacing="1" w:after="100" w:afterAutospacing="1"/>
        <w:divId w:val="1231499545"/>
        <w:rPr>
          <w:rFonts w:ascii="Calibri" w:eastAsia="Times New Roman" w:hAnsi="Calibri" w:cs="Calibri"/>
          <w:sz w:val="22"/>
        </w:rPr>
      </w:pPr>
      <w:r>
        <w:rPr>
          <w:rFonts w:ascii="Calibri" w:eastAsia="Times New Roman" w:hAnsi="Calibri" w:cs="Calibri"/>
          <w:sz w:val="22"/>
        </w:rPr>
        <w:t>The working group</w:t>
      </w:r>
      <w:r w:rsidR="003C4454">
        <w:rPr>
          <w:rFonts w:ascii="Calibri" w:eastAsia="Times New Roman" w:hAnsi="Calibri" w:cs="Calibri"/>
          <w:sz w:val="22"/>
        </w:rPr>
        <w:t xml:space="preserve">s for revision of the </w:t>
      </w:r>
      <w:r w:rsidR="005B50D9">
        <w:rPr>
          <w:rFonts w:ascii="Calibri" w:eastAsia="Times New Roman" w:hAnsi="Calibri" w:cs="Calibri"/>
          <w:sz w:val="22"/>
        </w:rPr>
        <w:t xml:space="preserve">codes and standards in relation to radiation gauges </w:t>
      </w:r>
      <w:r w:rsidR="00CB7A2E">
        <w:rPr>
          <w:rFonts w:ascii="Calibri" w:eastAsia="Times New Roman" w:hAnsi="Calibri" w:cs="Calibri"/>
          <w:sz w:val="22"/>
        </w:rPr>
        <w:t xml:space="preserve">and </w:t>
      </w:r>
      <w:r w:rsidR="00283E1B">
        <w:rPr>
          <w:rFonts w:ascii="Calibri" w:eastAsia="Times New Roman" w:hAnsi="Calibri" w:cs="Calibri"/>
          <w:sz w:val="22"/>
        </w:rPr>
        <w:t xml:space="preserve">well-logging </w:t>
      </w:r>
      <w:r w:rsidR="00CB7A2E">
        <w:rPr>
          <w:rFonts w:ascii="Calibri" w:eastAsia="Times New Roman" w:hAnsi="Calibri" w:cs="Calibri"/>
          <w:sz w:val="22"/>
        </w:rPr>
        <w:t xml:space="preserve">had each made progress on </w:t>
      </w:r>
      <w:r w:rsidR="008875E7">
        <w:rPr>
          <w:rFonts w:ascii="Calibri" w:eastAsia="Times New Roman" w:hAnsi="Calibri" w:cs="Calibri"/>
          <w:sz w:val="22"/>
        </w:rPr>
        <w:t xml:space="preserve">technical discussions, </w:t>
      </w:r>
      <w:r w:rsidR="0016394D">
        <w:rPr>
          <w:rFonts w:ascii="Calibri" w:eastAsia="Times New Roman" w:hAnsi="Calibri" w:cs="Calibri"/>
          <w:sz w:val="22"/>
        </w:rPr>
        <w:t xml:space="preserve">as well as </w:t>
      </w:r>
      <w:r w:rsidR="008875E7">
        <w:rPr>
          <w:rFonts w:ascii="Calibri" w:eastAsia="Times New Roman" w:hAnsi="Calibri" w:cs="Calibri"/>
          <w:sz w:val="22"/>
        </w:rPr>
        <w:t xml:space="preserve">structuring a set of draft annexes </w:t>
      </w:r>
      <w:r w:rsidR="004F35FC">
        <w:rPr>
          <w:rFonts w:ascii="Calibri" w:eastAsia="Times New Roman" w:hAnsi="Calibri" w:cs="Calibri"/>
          <w:sz w:val="22"/>
        </w:rPr>
        <w:t xml:space="preserve">covering </w:t>
      </w:r>
      <w:r w:rsidR="003E4D51">
        <w:rPr>
          <w:rFonts w:ascii="Calibri" w:eastAsia="Times New Roman" w:hAnsi="Calibri" w:cs="Calibri"/>
          <w:sz w:val="22"/>
        </w:rPr>
        <w:t xml:space="preserve">radiation monitoring, </w:t>
      </w:r>
      <w:r w:rsidR="004965C9">
        <w:rPr>
          <w:rFonts w:ascii="Calibri" w:eastAsia="Times New Roman" w:hAnsi="Calibri" w:cs="Calibri"/>
          <w:sz w:val="22"/>
        </w:rPr>
        <w:t xml:space="preserve">safety assessment, </w:t>
      </w:r>
      <w:r w:rsidR="00FA2FDD">
        <w:rPr>
          <w:rFonts w:ascii="Calibri" w:eastAsia="Times New Roman" w:hAnsi="Calibri" w:cs="Calibri"/>
          <w:sz w:val="22"/>
        </w:rPr>
        <w:t xml:space="preserve">area signage, equipment standards, storage, </w:t>
      </w:r>
      <w:r w:rsidR="0016394D">
        <w:rPr>
          <w:rFonts w:ascii="Calibri" w:eastAsia="Times New Roman" w:hAnsi="Calibri" w:cs="Calibri"/>
          <w:sz w:val="22"/>
        </w:rPr>
        <w:t xml:space="preserve">and </w:t>
      </w:r>
      <w:r w:rsidR="00FA2FDD">
        <w:rPr>
          <w:rFonts w:ascii="Calibri" w:eastAsia="Times New Roman" w:hAnsi="Calibri" w:cs="Calibri"/>
          <w:sz w:val="22"/>
        </w:rPr>
        <w:t>training and duties</w:t>
      </w:r>
      <w:r w:rsidR="0016394D">
        <w:rPr>
          <w:rFonts w:ascii="Calibri" w:eastAsia="Times New Roman" w:hAnsi="Calibri" w:cs="Calibri"/>
          <w:sz w:val="22"/>
        </w:rPr>
        <w:t>.</w:t>
      </w:r>
      <w:r w:rsidR="00ED00D2">
        <w:rPr>
          <w:rFonts w:ascii="Calibri" w:eastAsia="Times New Roman" w:hAnsi="Calibri" w:cs="Calibri"/>
          <w:sz w:val="22"/>
        </w:rPr>
        <w:t xml:space="preserve"> It is anticipated that </w:t>
      </w:r>
      <w:r w:rsidR="00C249A7">
        <w:rPr>
          <w:rFonts w:ascii="Calibri" w:eastAsia="Times New Roman" w:hAnsi="Calibri" w:cs="Calibri"/>
          <w:sz w:val="22"/>
        </w:rPr>
        <w:t>this structured approach will enable consistency across RPS documents and a modulated approach to their development and review.</w:t>
      </w:r>
    </w:p>
    <w:p w14:paraId="6200DE26" w14:textId="77777777" w:rsidR="007529E9" w:rsidRPr="006C60F5" w:rsidRDefault="007529E9" w:rsidP="006C60F5">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10 - National workforce capacity/capability</w:t>
      </w:r>
    </w:p>
    <w:p w14:paraId="5CE9AA96" w14:textId="50D88521" w:rsidR="00E56AE8" w:rsidRDefault="001C25E5" w:rsidP="55C75B06">
      <w:pPr>
        <w:spacing w:before="100" w:beforeAutospacing="1" w:after="100" w:afterAutospacing="1"/>
        <w:divId w:val="1448503327"/>
        <w:rPr>
          <w:rFonts w:ascii="Calibri" w:eastAsia="Times New Roman" w:hAnsi="Calibri" w:cs="Calibri"/>
          <w:sz w:val="22"/>
        </w:rPr>
      </w:pPr>
      <w:r w:rsidRPr="55C75B06">
        <w:rPr>
          <w:rFonts w:ascii="Calibri" w:eastAsia="Times New Roman" w:hAnsi="Calibri" w:cs="Calibri"/>
          <w:sz w:val="22"/>
        </w:rPr>
        <w:t>The RHC discussed issues confronting national workforce capacity and capability in Australia</w:t>
      </w:r>
      <w:r w:rsidR="00F63B6D" w:rsidRPr="55C75B06">
        <w:rPr>
          <w:rFonts w:ascii="Calibri" w:eastAsia="Times New Roman" w:hAnsi="Calibri" w:cs="Calibri"/>
          <w:sz w:val="22"/>
        </w:rPr>
        <w:t xml:space="preserve">, arising from the </w:t>
      </w:r>
      <w:r w:rsidR="00E57CB1" w:rsidRPr="55C75B06">
        <w:rPr>
          <w:rFonts w:ascii="Calibri" w:eastAsia="Times New Roman" w:hAnsi="Calibri" w:cs="Calibri"/>
          <w:sz w:val="22"/>
        </w:rPr>
        <w:t xml:space="preserve">demographic </w:t>
      </w:r>
      <w:r w:rsidR="00F63B6D" w:rsidRPr="55C75B06">
        <w:rPr>
          <w:rFonts w:ascii="Calibri" w:eastAsia="Times New Roman" w:hAnsi="Calibri" w:cs="Calibri"/>
          <w:sz w:val="22"/>
        </w:rPr>
        <w:t xml:space="preserve">of an aging workforce in radiation protection </w:t>
      </w:r>
      <w:r w:rsidR="00E57CB1" w:rsidRPr="55C75B06">
        <w:rPr>
          <w:rFonts w:ascii="Calibri" w:eastAsia="Times New Roman" w:hAnsi="Calibri" w:cs="Calibri"/>
          <w:sz w:val="22"/>
        </w:rPr>
        <w:t xml:space="preserve">professions </w:t>
      </w:r>
      <w:r w:rsidR="00F63B6D" w:rsidRPr="55C75B06">
        <w:rPr>
          <w:rFonts w:ascii="Calibri" w:eastAsia="Times New Roman" w:hAnsi="Calibri" w:cs="Calibri"/>
          <w:sz w:val="22"/>
        </w:rPr>
        <w:t xml:space="preserve">intersecting with </w:t>
      </w:r>
      <w:r w:rsidR="00E57CB1" w:rsidRPr="55C75B06">
        <w:rPr>
          <w:rFonts w:ascii="Calibri" w:eastAsia="Times New Roman" w:hAnsi="Calibri" w:cs="Calibri"/>
          <w:sz w:val="22"/>
        </w:rPr>
        <w:t xml:space="preserve">multiple landscape-changing projects </w:t>
      </w:r>
      <w:r w:rsidR="00E37CD6" w:rsidRPr="55C75B06">
        <w:rPr>
          <w:rFonts w:ascii="Calibri" w:eastAsia="Times New Roman" w:hAnsi="Calibri" w:cs="Calibri"/>
          <w:sz w:val="22"/>
        </w:rPr>
        <w:t>leading to acute demand on industry</w:t>
      </w:r>
      <w:r w:rsidR="007C7376" w:rsidRPr="55C75B06">
        <w:rPr>
          <w:rFonts w:ascii="Calibri" w:eastAsia="Times New Roman" w:hAnsi="Calibri" w:cs="Calibri"/>
          <w:sz w:val="22"/>
        </w:rPr>
        <w:t xml:space="preserve"> and </w:t>
      </w:r>
      <w:r w:rsidR="00E37CD6" w:rsidRPr="55C75B06">
        <w:rPr>
          <w:rFonts w:ascii="Calibri" w:eastAsia="Times New Roman" w:hAnsi="Calibri" w:cs="Calibri"/>
          <w:sz w:val="22"/>
        </w:rPr>
        <w:t xml:space="preserve">regulatory </w:t>
      </w:r>
      <w:r w:rsidR="007C7376" w:rsidRPr="55C75B06">
        <w:rPr>
          <w:rFonts w:ascii="Calibri" w:eastAsia="Times New Roman" w:hAnsi="Calibri" w:cs="Calibri"/>
          <w:sz w:val="22"/>
        </w:rPr>
        <w:t>expertise.</w:t>
      </w:r>
      <w:r w:rsidR="003E6BC5" w:rsidRPr="55C75B06">
        <w:rPr>
          <w:rFonts w:ascii="Calibri" w:eastAsia="Times New Roman" w:hAnsi="Calibri" w:cs="Calibri"/>
          <w:sz w:val="22"/>
        </w:rPr>
        <w:t xml:space="preserve"> The RHC heard a presentation from the Australasian Radiation Protection Society</w:t>
      </w:r>
      <w:r w:rsidR="00F31441" w:rsidRPr="55C75B06">
        <w:rPr>
          <w:rFonts w:ascii="Calibri" w:eastAsia="Times New Roman" w:hAnsi="Calibri" w:cs="Calibri"/>
          <w:sz w:val="22"/>
        </w:rPr>
        <w:t xml:space="preserve"> (ARPS)</w:t>
      </w:r>
      <w:r w:rsidR="00E85123" w:rsidRPr="55C75B06">
        <w:rPr>
          <w:rFonts w:ascii="Calibri" w:eastAsia="Times New Roman" w:hAnsi="Calibri" w:cs="Calibri"/>
          <w:sz w:val="22"/>
        </w:rPr>
        <w:t xml:space="preserve">, which focused on </w:t>
      </w:r>
      <w:r w:rsidR="0058256A" w:rsidRPr="55C75B06">
        <w:rPr>
          <w:rFonts w:ascii="Calibri" w:eastAsia="Times New Roman" w:hAnsi="Calibri" w:cs="Calibri"/>
          <w:sz w:val="22"/>
        </w:rPr>
        <w:t xml:space="preserve">professional development and capacity rebuilding in Australia. </w:t>
      </w:r>
    </w:p>
    <w:p w14:paraId="102928F8" w14:textId="3A23A27E" w:rsidR="00E743FE" w:rsidRDefault="00F31441" w:rsidP="55C75B06">
      <w:pPr>
        <w:spacing w:before="100" w:beforeAutospacing="1" w:after="100" w:afterAutospacing="1"/>
        <w:divId w:val="1448503327"/>
        <w:rPr>
          <w:rFonts w:ascii="Calibri" w:eastAsia="Times New Roman" w:hAnsi="Calibri" w:cs="Calibri"/>
          <w:sz w:val="22"/>
          <w:lang w:val="en-GB"/>
        </w:rPr>
      </w:pPr>
      <w:r w:rsidRPr="55C75B06">
        <w:rPr>
          <w:rFonts w:ascii="Calibri" w:eastAsia="Times New Roman" w:hAnsi="Calibri" w:cs="Calibri"/>
          <w:sz w:val="22"/>
        </w:rPr>
        <w:t xml:space="preserve">The ARPS presentation covered the difficulties in </w:t>
      </w:r>
      <w:r w:rsidR="002267B2" w:rsidRPr="55C75B06">
        <w:rPr>
          <w:rFonts w:ascii="Calibri" w:eastAsia="Times New Roman" w:hAnsi="Calibri" w:cs="Calibri"/>
          <w:sz w:val="22"/>
        </w:rPr>
        <w:t xml:space="preserve">getting new people into radiation protection and radiation sciences, </w:t>
      </w:r>
      <w:r w:rsidR="002E340A" w:rsidRPr="55C75B06">
        <w:rPr>
          <w:rFonts w:ascii="Calibri" w:eastAsia="Times New Roman" w:hAnsi="Calibri" w:cs="Calibri"/>
          <w:sz w:val="22"/>
        </w:rPr>
        <w:t>and the</w:t>
      </w:r>
      <w:r w:rsidR="00143F21" w:rsidRPr="55C75B06">
        <w:rPr>
          <w:rFonts w:ascii="Calibri" w:eastAsia="Times New Roman" w:hAnsi="Calibri" w:cs="Calibri"/>
          <w:sz w:val="22"/>
        </w:rPr>
        <w:t xml:space="preserve">ir aim of ensuring </w:t>
      </w:r>
      <w:r w:rsidR="00143F21" w:rsidRPr="55C75B06">
        <w:rPr>
          <w:rFonts w:ascii="Calibri" w:eastAsia="Times New Roman" w:hAnsi="Calibri" w:cs="Calibri"/>
          <w:sz w:val="22"/>
          <w:lang w:val="en-GB"/>
        </w:rPr>
        <w:t xml:space="preserve">that growth in this field is not constrained by lack of trained, </w:t>
      </w:r>
      <w:proofErr w:type="gramStart"/>
      <w:r w:rsidR="00143F21" w:rsidRPr="55C75B06">
        <w:rPr>
          <w:rFonts w:ascii="Calibri" w:eastAsia="Times New Roman" w:hAnsi="Calibri" w:cs="Calibri"/>
          <w:sz w:val="22"/>
          <w:lang w:val="en-GB"/>
        </w:rPr>
        <w:t>experienced</w:t>
      </w:r>
      <w:proofErr w:type="gramEnd"/>
      <w:r w:rsidR="00143F21" w:rsidRPr="55C75B06">
        <w:rPr>
          <w:rFonts w:ascii="Calibri" w:eastAsia="Times New Roman" w:hAnsi="Calibri" w:cs="Calibri"/>
          <w:sz w:val="22"/>
          <w:lang w:val="en-GB"/>
        </w:rPr>
        <w:t xml:space="preserve"> and competent professionals.</w:t>
      </w:r>
      <w:r w:rsidR="00E56AE8" w:rsidRPr="55C75B06">
        <w:rPr>
          <w:rFonts w:ascii="Calibri" w:eastAsia="Times New Roman" w:hAnsi="Calibri" w:cs="Calibri"/>
          <w:sz w:val="22"/>
          <w:lang w:val="en-GB"/>
        </w:rPr>
        <w:t xml:space="preserve"> </w:t>
      </w:r>
      <w:r w:rsidR="00CA542B" w:rsidRPr="55C75B06">
        <w:rPr>
          <w:rFonts w:ascii="Calibri" w:eastAsia="Times New Roman" w:hAnsi="Calibri" w:cs="Calibri"/>
          <w:sz w:val="22"/>
          <w:lang w:val="en-GB"/>
        </w:rPr>
        <w:t xml:space="preserve">ARPS noted it has identified key challenges </w:t>
      </w:r>
      <w:r w:rsidR="0036745B" w:rsidRPr="55C75B06">
        <w:rPr>
          <w:rFonts w:ascii="Calibri" w:eastAsia="Times New Roman" w:hAnsi="Calibri" w:cs="Calibri"/>
          <w:sz w:val="22"/>
          <w:lang w:val="en-GB"/>
        </w:rPr>
        <w:t xml:space="preserve">including the lack of a clear definition of a radiation protection practitioner, </w:t>
      </w:r>
      <w:r w:rsidR="00324294" w:rsidRPr="55C75B06">
        <w:rPr>
          <w:rFonts w:ascii="Calibri" w:eastAsia="Times New Roman" w:hAnsi="Calibri" w:cs="Calibri"/>
          <w:sz w:val="22"/>
          <w:lang w:val="en-GB"/>
        </w:rPr>
        <w:t xml:space="preserve">the lack of clarity </w:t>
      </w:r>
      <w:r w:rsidR="007B2992" w:rsidRPr="55C75B06">
        <w:rPr>
          <w:rFonts w:ascii="Calibri" w:eastAsia="Times New Roman" w:hAnsi="Calibri" w:cs="Calibri"/>
          <w:sz w:val="22"/>
          <w:lang w:val="en-GB"/>
        </w:rPr>
        <w:t xml:space="preserve">around entry requirements with no nationally accepted criteria or syllabus, </w:t>
      </w:r>
      <w:r w:rsidR="00B8189A" w:rsidRPr="55C75B06">
        <w:rPr>
          <w:rFonts w:ascii="Calibri" w:eastAsia="Times New Roman" w:hAnsi="Calibri" w:cs="Calibri"/>
          <w:sz w:val="22"/>
          <w:lang w:val="en-GB"/>
        </w:rPr>
        <w:t xml:space="preserve">no national certification agency, </w:t>
      </w:r>
      <w:r w:rsidR="003D482E" w:rsidRPr="55C75B06">
        <w:rPr>
          <w:rFonts w:ascii="Calibri" w:eastAsia="Times New Roman" w:hAnsi="Calibri" w:cs="Calibri"/>
          <w:sz w:val="22"/>
          <w:lang w:val="en-GB"/>
        </w:rPr>
        <w:t xml:space="preserve">a lack of inter-jurisdictional recognition, </w:t>
      </w:r>
      <w:r w:rsidR="0036745B" w:rsidRPr="55C75B06">
        <w:rPr>
          <w:rFonts w:ascii="Calibri" w:eastAsia="Times New Roman" w:hAnsi="Calibri" w:cs="Calibri"/>
          <w:sz w:val="22"/>
          <w:lang w:val="en-GB"/>
        </w:rPr>
        <w:t xml:space="preserve">recruitment challenges </w:t>
      </w:r>
      <w:r w:rsidR="00370676" w:rsidRPr="55C75B06">
        <w:rPr>
          <w:rFonts w:ascii="Calibri" w:eastAsia="Times New Roman" w:hAnsi="Calibri" w:cs="Calibri"/>
          <w:sz w:val="22"/>
          <w:lang w:val="en-GB"/>
        </w:rPr>
        <w:t xml:space="preserve">due to informal career pathway </w:t>
      </w:r>
      <w:r w:rsidR="261411E0" w:rsidRPr="55C75B06">
        <w:rPr>
          <w:rFonts w:ascii="Calibri" w:eastAsia="Times New Roman" w:hAnsi="Calibri" w:cs="Calibri"/>
          <w:sz w:val="22"/>
          <w:lang w:val="en-GB"/>
        </w:rPr>
        <w:t xml:space="preserve">and career </w:t>
      </w:r>
      <w:r w:rsidR="00370676" w:rsidRPr="55C75B06">
        <w:rPr>
          <w:rFonts w:ascii="Calibri" w:eastAsia="Times New Roman" w:hAnsi="Calibri" w:cs="Calibri"/>
          <w:sz w:val="22"/>
          <w:lang w:val="en-GB"/>
        </w:rPr>
        <w:t xml:space="preserve">progression and </w:t>
      </w:r>
      <w:r w:rsidR="00E43155" w:rsidRPr="55C75B06">
        <w:rPr>
          <w:rFonts w:ascii="Calibri" w:eastAsia="Times New Roman" w:hAnsi="Calibri" w:cs="Calibri"/>
          <w:sz w:val="22"/>
          <w:lang w:val="en-GB"/>
        </w:rPr>
        <w:t xml:space="preserve">the secondary nature of radiation protection </w:t>
      </w:r>
      <w:r w:rsidR="00324294" w:rsidRPr="55C75B06">
        <w:rPr>
          <w:rFonts w:ascii="Calibri" w:eastAsia="Times New Roman" w:hAnsi="Calibri" w:cs="Calibri"/>
          <w:sz w:val="22"/>
          <w:lang w:val="en-GB"/>
        </w:rPr>
        <w:t>in many job roles</w:t>
      </w:r>
      <w:r w:rsidR="00C05D5F" w:rsidRPr="55C75B06">
        <w:rPr>
          <w:rFonts w:ascii="Calibri" w:eastAsia="Times New Roman" w:hAnsi="Calibri" w:cs="Calibri"/>
          <w:sz w:val="22"/>
          <w:lang w:val="en-GB"/>
        </w:rPr>
        <w:t xml:space="preserve">. Broader issues around the visibility of radiation protection as a career option, </w:t>
      </w:r>
      <w:r w:rsidR="006019E3" w:rsidRPr="55C75B06">
        <w:rPr>
          <w:rFonts w:ascii="Calibri" w:eastAsia="Times New Roman" w:hAnsi="Calibri" w:cs="Calibri"/>
          <w:sz w:val="22"/>
          <w:lang w:val="en-GB"/>
        </w:rPr>
        <w:t>lack of succession planning</w:t>
      </w:r>
      <w:r w:rsidR="6E59F534" w:rsidRPr="55C75B06">
        <w:rPr>
          <w:rFonts w:ascii="Calibri" w:eastAsia="Times New Roman" w:hAnsi="Calibri" w:cs="Calibri"/>
          <w:sz w:val="22"/>
          <w:lang w:val="en-GB"/>
        </w:rPr>
        <w:t xml:space="preserve"> and lack of</w:t>
      </w:r>
      <w:r w:rsidR="006019E3" w:rsidRPr="55C75B06">
        <w:rPr>
          <w:rFonts w:ascii="Calibri" w:eastAsia="Times New Roman" w:hAnsi="Calibri" w:cs="Calibri"/>
          <w:sz w:val="22"/>
          <w:lang w:val="en-GB"/>
        </w:rPr>
        <w:t xml:space="preserve"> depth or in-house career progression, </w:t>
      </w:r>
      <w:r w:rsidR="00DE675A" w:rsidRPr="55C75B06">
        <w:rPr>
          <w:rFonts w:ascii="Calibri" w:eastAsia="Times New Roman" w:hAnsi="Calibri" w:cs="Calibri"/>
          <w:sz w:val="22"/>
          <w:lang w:val="en-GB"/>
        </w:rPr>
        <w:t xml:space="preserve">and absence of </w:t>
      </w:r>
      <w:r w:rsidR="006150F1" w:rsidRPr="55C75B06">
        <w:rPr>
          <w:rFonts w:ascii="Calibri" w:eastAsia="Times New Roman" w:hAnsi="Calibri" w:cs="Calibri"/>
          <w:sz w:val="22"/>
          <w:lang w:val="en-GB"/>
        </w:rPr>
        <w:t>professional coordination between Australian businesses and organisations</w:t>
      </w:r>
      <w:r w:rsidR="000775EC" w:rsidRPr="55C75B06">
        <w:rPr>
          <w:rFonts w:ascii="Calibri" w:eastAsia="Times New Roman" w:hAnsi="Calibri" w:cs="Calibri"/>
          <w:sz w:val="22"/>
          <w:lang w:val="en-GB"/>
        </w:rPr>
        <w:t xml:space="preserve"> that employ radiation protection professionals were also noted.</w:t>
      </w:r>
      <w:r w:rsidR="0023721C" w:rsidRPr="55C75B06">
        <w:rPr>
          <w:rFonts w:ascii="Calibri" w:eastAsia="Times New Roman" w:hAnsi="Calibri" w:cs="Calibri"/>
          <w:sz w:val="22"/>
          <w:lang w:val="en-GB"/>
        </w:rPr>
        <w:t xml:space="preserve"> </w:t>
      </w:r>
    </w:p>
    <w:p w14:paraId="6D76B1D0" w14:textId="371DE00D" w:rsidR="007529E9" w:rsidRPr="00E743FE" w:rsidRDefault="0023721C" w:rsidP="00E743FE">
      <w:pPr>
        <w:spacing w:before="100" w:beforeAutospacing="1" w:after="100" w:afterAutospacing="1"/>
        <w:divId w:val="1448503327"/>
        <w:rPr>
          <w:rFonts w:ascii="Calibri" w:eastAsia="Times New Roman" w:hAnsi="Calibri" w:cs="Calibri"/>
          <w:sz w:val="22"/>
          <w:lang w:val="en-GB"/>
        </w:rPr>
      </w:pPr>
      <w:r>
        <w:rPr>
          <w:rFonts w:ascii="Calibri" w:eastAsia="Times New Roman" w:hAnsi="Calibri" w:cs="Calibri"/>
          <w:sz w:val="22"/>
          <w:lang w:val="en-GB"/>
        </w:rPr>
        <w:t>ARPS laid out a series of discussion areas important to the national discourse</w:t>
      </w:r>
      <w:r w:rsidR="0021742E">
        <w:rPr>
          <w:rFonts w:ascii="Calibri" w:eastAsia="Times New Roman" w:hAnsi="Calibri" w:cs="Calibri"/>
          <w:sz w:val="22"/>
          <w:lang w:val="en-GB"/>
        </w:rPr>
        <w:t xml:space="preserve"> and recommendations for the path forward, including around competency development, accreditatio</w:t>
      </w:r>
      <w:r w:rsidR="00995CF0">
        <w:rPr>
          <w:rFonts w:ascii="Calibri" w:eastAsia="Times New Roman" w:hAnsi="Calibri" w:cs="Calibri"/>
          <w:sz w:val="22"/>
          <w:lang w:val="en-GB"/>
        </w:rPr>
        <w:t xml:space="preserve">n, internship programs, mentoring networks, </w:t>
      </w:r>
      <w:r w:rsidR="00FC7E75">
        <w:rPr>
          <w:rFonts w:ascii="Calibri" w:eastAsia="Times New Roman" w:hAnsi="Calibri" w:cs="Calibri"/>
          <w:sz w:val="22"/>
          <w:lang w:val="en-GB"/>
        </w:rPr>
        <w:t xml:space="preserve">and establishing stronger </w:t>
      </w:r>
      <w:r w:rsidR="00A7680F">
        <w:rPr>
          <w:rFonts w:ascii="Calibri" w:eastAsia="Times New Roman" w:hAnsi="Calibri" w:cs="Calibri"/>
          <w:sz w:val="22"/>
          <w:lang w:val="en-GB"/>
        </w:rPr>
        <w:t xml:space="preserve">relationships with </w:t>
      </w:r>
      <w:r w:rsidR="00246FCD">
        <w:rPr>
          <w:rFonts w:ascii="Calibri" w:eastAsia="Times New Roman" w:hAnsi="Calibri" w:cs="Calibri"/>
          <w:sz w:val="22"/>
          <w:lang w:val="en-GB"/>
        </w:rPr>
        <w:t xml:space="preserve">educational bodies </w:t>
      </w:r>
      <w:r w:rsidR="00FC7E75">
        <w:rPr>
          <w:rFonts w:ascii="Calibri" w:eastAsia="Times New Roman" w:hAnsi="Calibri" w:cs="Calibri"/>
          <w:sz w:val="22"/>
          <w:lang w:val="en-GB"/>
        </w:rPr>
        <w:t xml:space="preserve">including </w:t>
      </w:r>
      <w:r w:rsidR="00E743FE">
        <w:rPr>
          <w:rFonts w:ascii="Calibri" w:eastAsia="Times New Roman" w:hAnsi="Calibri" w:cs="Calibri"/>
          <w:sz w:val="22"/>
          <w:lang w:val="en-GB"/>
        </w:rPr>
        <w:t xml:space="preserve">for outreach into </w:t>
      </w:r>
      <w:r w:rsidR="00246FCD">
        <w:rPr>
          <w:rFonts w:ascii="Calibri" w:eastAsia="Times New Roman" w:hAnsi="Calibri" w:cs="Calibri"/>
          <w:sz w:val="22"/>
          <w:lang w:val="en-GB"/>
        </w:rPr>
        <w:t xml:space="preserve">schools </w:t>
      </w:r>
      <w:r w:rsidR="00A7680F">
        <w:rPr>
          <w:rFonts w:ascii="Calibri" w:eastAsia="Times New Roman" w:hAnsi="Calibri" w:cs="Calibri"/>
          <w:sz w:val="22"/>
          <w:lang w:val="en-GB"/>
        </w:rPr>
        <w:t xml:space="preserve">and </w:t>
      </w:r>
      <w:r w:rsidR="00E743FE">
        <w:rPr>
          <w:rFonts w:ascii="Calibri" w:eastAsia="Times New Roman" w:hAnsi="Calibri" w:cs="Calibri"/>
          <w:sz w:val="22"/>
          <w:lang w:val="en-GB"/>
        </w:rPr>
        <w:t xml:space="preserve">pathways with </w:t>
      </w:r>
      <w:r w:rsidR="00A7680F">
        <w:rPr>
          <w:rFonts w:ascii="Calibri" w:eastAsia="Times New Roman" w:hAnsi="Calibri" w:cs="Calibri"/>
          <w:sz w:val="22"/>
          <w:lang w:val="en-GB"/>
        </w:rPr>
        <w:t>tertiary institutions</w:t>
      </w:r>
      <w:r w:rsidR="00FC7E75">
        <w:rPr>
          <w:rFonts w:ascii="Calibri" w:eastAsia="Times New Roman" w:hAnsi="Calibri" w:cs="Calibri"/>
          <w:sz w:val="22"/>
          <w:lang w:val="en-GB"/>
        </w:rPr>
        <w:t>.</w:t>
      </w:r>
    </w:p>
    <w:p w14:paraId="7D906F9F" w14:textId="77777777" w:rsidR="007529E9" w:rsidRPr="006C60F5" w:rsidRDefault="007529E9" w:rsidP="006C60F5">
      <w:pPr>
        <w:pStyle w:val="Heading2"/>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11 - Regulatory knowledge exchange</w:t>
      </w:r>
    </w:p>
    <w:p w14:paraId="78311B94" w14:textId="6C096932" w:rsidR="00E91716" w:rsidRDefault="00EB5D5E" w:rsidP="55C75B06">
      <w:pPr>
        <w:spacing w:before="100" w:beforeAutospacing="1" w:after="100" w:afterAutospacing="1"/>
        <w:divId w:val="121194742"/>
        <w:rPr>
          <w:rFonts w:ascii="Calibri" w:eastAsia="Times New Roman" w:hAnsi="Calibri" w:cs="Calibri"/>
          <w:sz w:val="22"/>
        </w:rPr>
      </w:pPr>
      <w:r w:rsidRPr="55C75B06">
        <w:rPr>
          <w:rFonts w:ascii="Calibri" w:eastAsia="Times New Roman" w:hAnsi="Calibri" w:cs="Calibri"/>
          <w:sz w:val="22"/>
        </w:rPr>
        <w:t xml:space="preserve">The RHC discussed recent developments and the regulatory implications and decision-making </w:t>
      </w:r>
      <w:r w:rsidR="00753EF7" w:rsidRPr="55C75B06">
        <w:rPr>
          <w:rFonts w:ascii="Calibri" w:eastAsia="Times New Roman" w:hAnsi="Calibri" w:cs="Calibri"/>
          <w:sz w:val="22"/>
        </w:rPr>
        <w:t xml:space="preserve">basis for the increased rollout of full-body </w:t>
      </w:r>
      <w:r w:rsidR="0091324F" w:rsidRPr="55C75B06">
        <w:rPr>
          <w:rFonts w:ascii="Calibri" w:eastAsia="Times New Roman" w:hAnsi="Calibri" w:cs="Calibri"/>
          <w:sz w:val="22"/>
        </w:rPr>
        <w:t xml:space="preserve">imaging scanners at </w:t>
      </w:r>
      <w:proofErr w:type="gramStart"/>
      <w:r w:rsidR="0091324F" w:rsidRPr="55C75B06">
        <w:rPr>
          <w:rFonts w:ascii="Calibri" w:eastAsia="Times New Roman" w:hAnsi="Calibri" w:cs="Calibri"/>
          <w:sz w:val="22"/>
        </w:rPr>
        <w:t>correctional facilities</w:t>
      </w:r>
      <w:proofErr w:type="gramEnd"/>
      <w:r w:rsidR="0091324F" w:rsidRPr="55C75B06">
        <w:rPr>
          <w:rFonts w:ascii="Calibri" w:eastAsia="Times New Roman" w:hAnsi="Calibri" w:cs="Calibri"/>
          <w:sz w:val="22"/>
        </w:rPr>
        <w:t xml:space="preserve">. </w:t>
      </w:r>
      <w:r w:rsidR="007D56E9" w:rsidRPr="55C75B06">
        <w:rPr>
          <w:rFonts w:ascii="Calibri" w:eastAsia="Times New Roman" w:hAnsi="Calibri" w:cs="Calibri"/>
          <w:sz w:val="22"/>
        </w:rPr>
        <w:t xml:space="preserve">This issue had </w:t>
      </w:r>
      <w:r w:rsidR="003624AF" w:rsidRPr="55C75B06">
        <w:rPr>
          <w:rFonts w:ascii="Calibri" w:eastAsia="Times New Roman" w:hAnsi="Calibri" w:cs="Calibri"/>
          <w:sz w:val="22"/>
        </w:rPr>
        <w:t>been encountered or addressed in multiple jurisdictions independently</w:t>
      </w:r>
      <w:r w:rsidR="00CF094C" w:rsidRPr="55C75B06">
        <w:rPr>
          <w:rFonts w:ascii="Calibri" w:eastAsia="Times New Roman" w:hAnsi="Calibri" w:cs="Calibri"/>
          <w:sz w:val="22"/>
        </w:rPr>
        <w:t>, with the New South Wales Radiation Advisory Council recently approving a course</w:t>
      </w:r>
      <w:r w:rsidR="003966D7" w:rsidRPr="55C75B06">
        <w:rPr>
          <w:rFonts w:ascii="Calibri" w:eastAsia="Times New Roman" w:hAnsi="Calibri" w:cs="Calibri"/>
          <w:sz w:val="22"/>
        </w:rPr>
        <w:t xml:space="preserve"> on</w:t>
      </w:r>
      <w:r w:rsidR="00CF094C" w:rsidRPr="55C75B06">
        <w:rPr>
          <w:rFonts w:ascii="Calibri" w:eastAsia="Times New Roman" w:hAnsi="Calibri" w:cs="Calibri"/>
          <w:sz w:val="22"/>
        </w:rPr>
        <w:t xml:space="preserve"> </w:t>
      </w:r>
      <w:r w:rsidR="003966D7" w:rsidRPr="55C75B06">
        <w:rPr>
          <w:rFonts w:ascii="Calibri" w:eastAsia="Times New Roman" w:hAnsi="Calibri" w:cs="Calibri"/>
          <w:sz w:val="22"/>
        </w:rPr>
        <w:t>i</w:t>
      </w:r>
      <w:r w:rsidR="00CF094C" w:rsidRPr="55C75B06">
        <w:rPr>
          <w:rFonts w:ascii="Calibri" w:eastAsia="Times New Roman" w:hAnsi="Calibri" w:cs="Calibri"/>
          <w:sz w:val="22"/>
        </w:rPr>
        <w:t xml:space="preserve">maging for </w:t>
      </w:r>
      <w:r w:rsidR="003966D7" w:rsidRPr="55C75B06">
        <w:rPr>
          <w:rFonts w:ascii="Calibri" w:eastAsia="Times New Roman" w:hAnsi="Calibri" w:cs="Calibri"/>
          <w:sz w:val="22"/>
        </w:rPr>
        <w:t>s</w:t>
      </w:r>
      <w:r w:rsidR="00CF094C" w:rsidRPr="55C75B06">
        <w:rPr>
          <w:rFonts w:ascii="Calibri" w:eastAsia="Times New Roman" w:hAnsi="Calibri" w:cs="Calibri"/>
          <w:sz w:val="22"/>
        </w:rPr>
        <w:t xml:space="preserve">ecurity </w:t>
      </w:r>
      <w:r w:rsidR="003966D7" w:rsidRPr="55C75B06">
        <w:rPr>
          <w:rFonts w:ascii="Calibri" w:eastAsia="Times New Roman" w:hAnsi="Calibri" w:cs="Calibri"/>
          <w:sz w:val="22"/>
        </w:rPr>
        <w:t>s</w:t>
      </w:r>
      <w:r w:rsidR="00CF094C" w:rsidRPr="55C75B06">
        <w:rPr>
          <w:rFonts w:ascii="Calibri" w:eastAsia="Times New Roman" w:hAnsi="Calibri" w:cs="Calibri"/>
          <w:sz w:val="22"/>
        </w:rPr>
        <w:t xml:space="preserve">creening </w:t>
      </w:r>
      <w:r w:rsidR="003966D7" w:rsidRPr="55C75B06">
        <w:rPr>
          <w:rFonts w:ascii="Calibri" w:eastAsia="Times New Roman" w:hAnsi="Calibri" w:cs="Calibri"/>
          <w:sz w:val="22"/>
        </w:rPr>
        <w:t>p</w:t>
      </w:r>
      <w:r w:rsidR="00CF094C" w:rsidRPr="55C75B06">
        <w:rPr>
          <w:rFonts w:ascii="Calibri" w:eastAsia="Times New Roman" w:hAnsi="Calibri" w:cs="Calibri"/>
          <w:sz w:val="22"/>
        </w:rPr>
        <w:t>urposes</w:t>
      </w:r>
      <w:r w:rsidR="003624AF" w:rsidRPr="55C75B06">
        <w:rPr>
          <w:rFonts w:ascii="Calibri" w:eastAsia="Times New Roman" w:hAnsi="Calibri" w:cs="Calibri"/>
          <w:sz w:val="22"/>
        </w:rPr>
        <w:t xml:space="preserve">. </w:t>
      </w:r>
      <w:r w:rsidR="0091324F" w:rsidRPr="55C75B06">
        <w:rPr>
          <w:rFonts w:ascii="Calibri" w:eastAsia="Times New Roman" w:hAnsi="Calibri" w:cs="Calibri"/>
          <w:sz w:val="22"/>
        </w:rPr>
        <w:t xml:space="preserve">It was noted that </w:t>
      </w:r>
      <w:r w:rsidR="00D7052B" w:rsidRPr="55C75B06">
        <w:rPr>
          <w:rFonts w:ascii="Calibri" w:eastAsia="Times New Roman" w:hAnsi="Calibri" w:cs="Calibri"/>
          <w:sz w:val="22"/>
        </w:rPr>
        <w:t xml:space="preserve">a </w:t>
      </w:r>
      <w:r w:rsidR="00B20E86" w:rsidRPr="55C75B06">
        <w:rPr>
          <w:rFonts w:ascii="Calibri" w:eastAsia="Times New Roman" w:hAnsi="Calibri" w:cs="Calibri"/>
          <w:sz w:val="22"/>
        </w:rPr>
        <w:t>key</w:t>
      </w:r>
      <w:r w:rsidR="00D7052B" w:rsidRPr="55C75B06">
        <w:rPr>
          <w:rFonts w:ascii="Calibri" w:eastAsia="Times New Roman" w:hAnsi="Calibri" w:cs="Calibri"/>
          <w:sz w:val="22"/>
        </w:rPr>
        <w:t xml:space="preserve"> benefit </w:t>
      </w:r>
      <w:r w:rsidR="005D0674" w:rsidRPr="55C75B06">
        <w:rPr>
          <w:rFonts w:ascii="Calibri" w:eastAsia="Times New Roman" w:hAnsi="Calibri" w:cs="Calibri"/>
          <w:sz w:val="22"/>
        </w:rPr>
        <w:t xml:space="preserve">submitted to regulators </w:t>
      </w:r>
      <w:r w:rsidR="00D7052B" w:rsidRPr="55C75B06">
        <w:rPr>
          <w:rFonts w:ascii="Calibri" w:eastAsia="Times New Roman" w:hAnsi="Calibri" w:cs="Calibri"/>
          <w:sz w:val="22"/>
        </w:rPr>
        <w:t xml:space="preserve">in use-case </w:t>
      </w:r>
      <w:r w:rsidR="005D0674" w:rsidRPr="55C75B06">
        <w:rPr>
          <w:rFonts w:ascii="Calibri" w:eastAsia="Times New Roman" w:hAnsi="Calibri" w:cs="Calibri"/>
          <w:sz w:val="22"/>
        </w:rPr>
        <w:t xml:space="preserve">justifications was that of providing </w:t>
      </w:r>
      <w:r w:rsidR="00FA7D63" w:rsidRPr="55C75B06">
        <w:rPr>
          <w:rFonts w:ascii="Calibri" w:eastAsia="Times New Roman" w:hAnsi="Calibri" w:cs="Calibri"/>
          <w:sz w:val="22"/>
        </w:rPr>
        <w:t>alternatives to invasive search methods.</w:t>
      </w:r>
      <w:r w:rsidR="005F55E1" w:rsidRPr="55C75B06">
        <w:rPr>
          <w:rFonts w:ascii="Calibri" w:eastAsia="Times New Roman" w:hAnsi="Calibri" w:cs="Calibri"/>
          <w:sz w:val="22"/>
        </w:rPr>
        <w:t xml:space="preserve"> </w:t>
      </w:r>
      <w:r w:rsidR="001A0121" w:rsidRPr="55C75B06">
        <w:rPr>
          <w:rFonts w:ascii="Calibri" w:eastAsia="Times New Roman" w:hAnsi="Calibri" w:cs="Calibri"/>
          <w:sz w:val="22"/>
        </w:rPr>
        <w:t xml:space="preserve">The RHC discussed the potential need for </w:t>
      </w:r>
      <w:r w:rsidR="007070EC" w:rsidRPr="55C75B06">
        <w:rPr>
          <w:rFonts w:ascii="Calibri" w:eastAsia="Times New Roman" w:hAnsi="Calibri" w:cs="Calibri"/>
          <w:sz w:val="22"/>
        </w:rPr>
        <w:t xml:space="preserve">a full </w:t>
      </w:r>
      <w:r w:rsidR="001A0121" w:rsidRPr="55C75B06">
        <w:rPr>
          <w:rFonts w:ascii="Calibri" w:eastAsia="Times New Roman" w:hAnsi="Calibri" w:cs="Calibri"/>
          <w:sz w:val="22"/>
        </w:rPr>
        <w:t xml:space="preserve">code of practice on scanning humans for non-medical purposes, noting there has </w:t>
      </w:r>
      <w:r w:rsidR="007070EC" w:rsidRPr="55C75B06">
        <w:rPr>
          <w:rFonts w:ascii="Calibri" w:eastAsia="Times New Roman" w:hAnsi="Calibri" w:cs="Calibri"/>
          <w:sz w:val="22"/>
        </w:rPr>
        <w:t xml:space="preserve">previously </w:t>
      </w:r>
      <w:r w:rsidR="001A0121" w:rsidRPr="55C75B06">
        <w:rPr>
          <w:rFonts w:ascii="Calibri" w:eastAsia="Times New Roman" w:hAnsi="Calibri" w:cs="Calibri"/>
          <w:sz w:val="22"/>
        </w:rPr>
        <w:t xml:space="preserve">been a RHC </w:t>
      </w:r>
      <w:r w:rsidR="001A0121" w:rsidRPr="55C75B06">
        <w:rPr>
          <w:rFonts w:ascii="Calibri" w:eastAsia="Times New Roman" w:hAnsi="Calibri" w:cs="Calibri"/>
          <w:sz w:val="22"/>
        </w:rPr>
        <w:lastRenderedPageBreak/>
        <w:t xml:space="preserve">statement on non-medical human imaging. ARPANSA </w:t>
      </w:r>
      <w:r w:rsidR="00E91716" w:rsidRPr="55C75B06">
        <w:rPr>
          <w:rFonts w:ascii="Calibri" w:eastAsia="Times New Roman" w:hAnsi="Calibri" w:cs="Calibri"/>
          <w:sz w:val="22"/>
        </w:rPr>
        <w:t>agreed to circulate</w:t>
      </w:r>
      <w:r w:rsidR="001A0121" w:rsidRPr="55C75B06">
        <w:rPr>
          <w:rFonts w:ascii="Calibri" w:eastAsia="Times New Roman" w:hAnsi="Calibri" w:cs="Calibri"/>
          <w:sz w:val="22"/>
        </w:rPr>
        <w:t xml:space="preserve"> </w:t>
      </w:r>
      <w:r w:rsidR="00E91716" w:rsidRPr="55C75B06">
        <w:rPr>
          <w:rFonts w:ascii="Calibri" w:eastAsia="Times New Roman" w:hAnsi="Calibri" w:cs="Calibri"/>
          <w:sz w:val="22"/>
        </w:rPr>
        <w:t xml:space="preserve">its </w:t>
      </w:r>
      <w:r w:rsidR="001A0121" w:rsidRPr="55C75B06">
        <w:rPr>
          <w:rFonts w:ascii="Calibri" w:eastAsia="Times New Roman" w:hAnsi="Calibri" w:cs="Calibri"/>
          <w:sz w:val="22"/>
        </w:rPr>
        <w:t xml:space="preserve">advice </w:t>
      </w:r>
      <w:r w:rsidR="00E91716" w:rsidRPr="55C75B06">
        <w:rPr>
          <w:rFonts w:ascii="Calibri" w:eastAsia="Times New Roman" w:hAnsi="Calibri" w:cs="Calibri"/>
          <w:sz w:val="22"/>
        </w:rPr>
        <w:t xml:space="preserve">on the issue. RHC members agreed to share further regulatory knowledge and </w:t>
      </w:r>
      <w:r w:rsidR="00324E01" w:rsidRPr="55C75B06">
        <w:rPr>
          <w:rFonts w:ascii="Calibri" w:eastAsia="Times New Roman" w:hAnsi="Calibri" w:cs="Calibri"/>
          <w:sz w:val="22"/>
        </w:rPr>
        <w:t xml:space="preserve">practical </w:t>
      </w:r>
      <w:r w:rsidR="00E91716" w:rsidRPr="55C75B06">
        <w:rPr>
          <w:rFonts w:ascii="Calibri" w:eastAsia="Times New Roman" w:hAnsi="Calibri" w:cs="Calibri"/>
          <w:sz w:val="22"/>
        </w:rPr>
        <w:t xml:space="preserve">experiences </w:t>
      </w:r>
      <w:r w:rsidR="00324E01" w:rsidRPr="55C75B06">
        <w:rPr>
          <w:rFonts w:ascii="Calibri" w:eastAsia="Times New Roman" w:hAnsi="Calibri" w:cs="Calibri"/>
          <w:sz w:val="22"/>
        </w:rPr>
        <w:t>between jurisdictions out-of-</w:t>
      </w:r>
      <w:r w:rsidR="00212A95" w:rsidRPr="55C75B06">
        <w:rPr>
          <w:rFonts w:ascii="Calibri" w:eastAsia="Times New Roman" w:hAnsi="Calibri" w:cs="Calibri"/>
          <w:sz w:val="22"/>
        </w:rPr>
        <w:t>session and</w:t>
      </w:r>
      <w:r w:rsidR="00F51339" w:rsidRPr="55C75B06">
        <w:rPr>
          <w:rFonts w:ascii="Calibri" w:eastAsia="Times New Roman" w:hAnsi="Calibri" w:cs="Calibri"/>
          <w:sz w:val="22"/>
        </w:rPr>
        <w:t xml:space="preserve"> discuss the issue further at the next RHC meeting.</w:t>
      </w:r>
    </w:p>
    <w:p w14:paraId="62C53AA0" w14:textId="1B6FE4E8" w:rsidR="00FA7D63" w:rsidRPr="00866302" w:rsidRDefault="002855FC" w:rsidP="00FA7D63">
      <w:pPr>
        <w:spacing w:before="100" w:beforeAutospacing="1" w:after="100" w:afterAutospacing="1"/>
        <w:divId w:val="121194742"/>
        <w:rPr>
          <w:rFonts w:ascii="Calibri" w:eastAsia="Times New Roman" w:hAnsi="Calibri" w:cs="Calibri"/>
          <w:sz w:val="22"/>
        </w:rPr>
      </w:pPr>
      <w:r>
        <w:rPr>
          <w:rFonts w:ascii="Calibri" w:eastAsia="Times New Roman" w:hAnsi="Calibri" w:cs="Calibri"/>
          <w:sz w:val="22"/>
        </w:rPr>
        <w:t xml:space="preserve">Another issue </w:t>
      </w:r>
      <w:r w:rsidR="00BC0FF7">
        <w:rPr>
          <w:rFonts w:ascii="Calibri" w:eastAsia="Times New Roman" w:hAnsi="Calibri" w:cs="Calibri"/>
          <w:sz w:val="22"/>
        </w:rPr>
        <w:t xml:space="preserve">discussed was </w:t>
      </w:r>
      <w:r w:rsidR="003C08DA">
        <w:rPr>
          <w:rFonts w:ascii="Calibri" w:eastAsia="Times New Roman" w:hAnsi="Calibri" w:cs="Calibri"/>
          <w:sz w:val="22"/>
        </w:rPr>
        <w:t>the design of cages for transport of soil and moisture density gauges.</w:t>
      </w:r>
      <w:r w:rsidR="00200B48">
        <w:rPr>
          <w:rFonts w:ascii="Calibri" w:eastAsia="Times New Roman" w:hAnsi="Calibri" w:cs="Calibri"/>
          <w:sz w:val="22"/>
        </w:rPr>
        <w:t xml:space="preserve"> RHC members again agreed to share </w:t>
      </w:r>
      <w:r w:rsidR="00236745">
        <w:rPr>
          <w:rFonts w:ascii="Calibri" w:eastAsia="Times New Roman" w:hAnsi="Calibri" w:cs="Calibri"/>
          <w:sz w:val="22"/>
        </w:rPr>
        <w:t xml:space="preserve">regulatory </w:t>
      </w:r>
      <w:r w:rsidR="00F2576E">
        <w:rPr>
          <w:rFonts w:ascii="Calibri" w:eastAsia="Times New Roman" w:hAnsi="Calibri" w:cs="Calibri"/>
          <w:sz w:val="22"/>
        </w:rPr>
        <w:t xml:space="preserve">products </w:t>
      </w:r>
      <w:r w:rsidR="00236745">
        <w:rPr>
          <w:rFonts w:ascii="Calibri" w:eastAsia="Times New Roman" w:hAnsi="Calibri" w:cs="Calibri"/>
          <w:sz w:val="22"/>
        </w:rPr>
        <w:t xml:space="preserve">already developed </w:t>
      </w:r>
      <w:r w:rsidR="00212A95">
        <w:rPr>
          <w:rFonts w:ascii="Calibri" w:eastAsia="Times New Roman" w:hAnsi="Calibri" w:cs="Calibri"/>
          <w:sz w:val="22"/>
        </w:rPr>
        <w:t>about</w:t>
      </w:r>
      <w:r w:rsidR="00236745" w:rsidRPr="00866302">
        <w:rPr>
          <w:rFonts w:ascii="Calibri" w:eastAsia="Times New Roman" w:hAnsi="Calibri" w:cs="Calibri"/>
          <w:sz w:val="22"/>
        </w:rPr>
        <w:t xml:space="preserve"> the security of </w:t>
      </w:r>
      <w:r w:rsidR="00F45046" w:rsidRPr="00866302">
        <w:rPr>
          <w:rFonts w:ascii="Calibri" w:eastAsia="Times New Roman" w:hAnsi="Calibri" w:cs="Calibri"/>
          <w:sz w:val="22"/>
        </w:rPr>
        <w:t xml:space="preserve">sources during transport, </w:t>
      </w:r>
      <w:r w:rsidR="00F2576E" w:rsidRPr="00866302">
        <w:rPr>
          <w:rFonts w:ascii="Calibri" w:eastAsia="Times New Roman" w:hAnsi="Calibri" w:cs="Calibri"/>
          <w:sz w:val="22"/>
        </w:rPr>
        <w:t xml:space="preserve">including </w:t>
      </w:r>
      <w:r w:rsidR="00F45046" w:rsidRPr="00866302">
        <w:rPr>
          <w:rFonts w:ascii="Calibri" w:eastAsia="Times New Roman" w:hAnsi="Calibri" w:cs="Calibri"/>
          <w:sz w:val="22"/>
        </w:rPr>
        <w:t xml:space="preserve">advice </w:t>
      </w:r>
      <w:r w:rsidR="00F2576E" w:rsidRPr="00866302">
        <w:rPr>
          <w:rFonts w:ascii="Calibri" w:eastAsia="Times New Roman" w:hAnsi="Calibri" w:cs="Calibri"/>
          <w:sz w:val="22"/>
        </w:rPr>
        <w:t xml:space="preserve">provided </w:t>
      </w:r>
      <w:r w:rsidR="00F45046" w:rsidRPr="00866302">
        <w:rPr>
          <w:rFonts w:ascii="Calibri" w:eastAsia="Times New Roman" w:hAnsi="Calibri" w:cs="Calibri"/>
          <w:sz w:val="22"/>
        </w:rPr>
        <w:t xml:space="preserve">to industry. </w:t>
      </w:r>
    </w:p>
    <w:p w14:paraId="6B11F0E1" w14:textId="20575643" w:rsidR="007529E9" w:rsidRPr="00866302" w:rsidRDefault="00AB274C">
      <w:pPr>
        <w:divId w:val="1638411326"/>
        <w:rPr>
          <w:rFonts w:ascii="Calibri" w:eastAsia="Times New Roman" w:hAnsi="Calibri" w:cs="Calibri"/>
          <w:sz w:val="22"/>
        </w:rPr>
      </w:pPr>
      <w:hyperlink r:id="rId14" w:history="1">
        <w:r w:rsidR="007529E9" w:rsidRPr="004665FC">
          <w:rPr>
            <w:rStyle w:val="Hyperlink"/>
            <w:rFonts w:ascii="Calibri" w:eastAsia="Times New Roman" w:hAnsi="Calibri" w:cs="Calibri"/>
            <w:b/>
            <w:bCs/>
            <w:color w:val="000000"/>
            <w:sz w:val="22"/>
          </w:rPr>
          <w:t>Task:</w:t>
        </w:r>
      </w:hyperlink>
      <w:r w:rsidR="007529E9" w:rsidRPr="00866302">
        <w:rPr>
          <w:rFonts w:ascii="Calibri" w:eastAsia="Times New Roman" w:hAnsi="Calibri" w:cs="Calibri"/>
          <w:b/>
          <w:bCs/>
          <w:sz w:val="22"/>
        </w:rPr>
        <w:t xml:space="preserve"> </w:t>
      </w:r>
      <w:r w:rsidR="00866302">
        <w:rPr>
          <w:rFonts w:ascii="Calibri" w:eastAsia="Times New Roman" w:hAnsi="Calibri" w:cs="Calibri"/>
          <w:sz w:val="22"/>
        </w:rPr>
        <w:t>D</w:t>
      </w:r>
      <w:r w:rsidR="007529E9" w:rsidRPr="00866302">
        <w:rPr>
          <w:rFonts w:ascii="Calibri" w:eastAsia="Times New Roman" w:hAnsi="Calibri" w:cs="Calibri"/>
          <w:sz w:val="22"/>
        </w:rPr>
        <w:t xml:space="preserve">iscuss body scanners at next </w:t>
      </w:r>
      <w:r w:rsidR="00866302">
        <w:rPr>
          <w:rFonts w:ascii="Calibri" w:eastAsia="Times New Roman" w:hAnsi="Calibri" w:cs="Calibri"/>
          <w:sz w:val="22"/>
        </w:rPr>
        <w:t xml:space="preserve">the </w:t>
      </w:r>
      <w:r w:rsidR="007529E9" w:rsidRPr="00866302">
        <w:rPr>
          <w:rFonts w:ascii="Calibri" w:eastAsia="Times New Roman" w:hAnsi="Calibri" w:cs="Calibri"/>
          <w:sz w:val="22"/>
        </w:rPr>
        <w:t xml:space="preserve">RHC </w:t>
      </w:r>
      <w:r w:rsidR="00866302">
        <w:rPr>
          <w:rFonts w:ascii="Calibri" w:eastAsia="Times New Roman" w:hAnsi="Calibri" w:cs="Calibri"/>
          <w:sz w:val="22"/>
        </w:rPr>
        <w:t>meeting</w:t>
      </w:r>
    </w:p>
    <w:p w14:paraId="2A52D0B7" w14:textId="777DB03D" w:rsidR="007529E9" w:rsidRPr="00866302" w:rsidRDefault="00AB274C" w:rsidP="1079C037">
      <w:pPr>
        <w:divId w:val="1780560908"/>
        <w:rPr>
          <w:rFonts w:ascii="Calibri" w:eastAsia="Times New Roman" w:hAnsi="Calibri" w:cs="Calibri"/>
          <w:sz w:val="22"/>
        </w:rPr>
      </w:pPr>
      <w:hyperlink r:id="rId15">
        <w:r w:rsidR="007529E9" w:rsidRPr="1079C037">
          <w:rPr>
            <w:rStyle w:val="Hyperlink"/>
            <w:rFonts w:ascii="Calibri" w:eastAsia="Times New Roman" w:hAnsi="Calibri" w:cs="Calibri"/>
            <w:b/>
            <w:bCs/>
            <w:color w:val="000000" w:themeColor="text1"/>
            <w:sz w:val="22"/>
          </w:rPr>
          <w:t>Task:</w:t>
        </w:r>
      </w:hyperlink>
      <w:r w:rsidR="007529E9" w:rsidRPr="1079C037">
        <w:rPr>
          <w:rFonts w:ascii="Calibri" w:eastAsia="Times New Roman" w:hAnsi="Calibri" w:cs="Calibri"/>
          <w:b/>
          <w:bCs/>
          <w:sz w:val="22"/>
        </w:rPr>
        <w:t xml:space="preserve"> </w:t>
      </w:r>
      <w:r w:rsidR="00866302" w:rsidRPr="1079C037">
        <w:rPr>
          <w:rFonts w:ascii="Calibri" w:eastAsia="Times New Roman" w:hAnsi="Calibri" w:cs="Calibri"/>
          <w:sz w:val="22"/>
        </w:rPr>
        <w:t>S</w:t>
      </w:r>
      <w:r w:rsidR="007529E9" w:rsidRPr="1079C037">
        <w:rPr>
          <w:rFonts w:ascii="Calibri" w:eastAsia="Times New Roman" w:hAnsi="Calibri" w:cs="Calibri"/>
          <w:sz w:val="22"/>
        </w:rPr>
        <w:t xml:space="preserve">hare </w:t>
      </w:r>
      <w:r w:rsidR="000B0B96" w:rsidRPr="1079C037">
        <w:rPr>
          <w:rFonts w:ascii="Calibri" w:eastAsia="Times New Roman" w:hAnsi="Calibri" w:cs="Calibri"/>
          <w:sz w:val="22"/>
        </w:rPr>
        <w:t xml:space="preserve">regulatory </w:t>
      </w:r>
      <w:r w:rsidR="00F51339" w:rsidRPr="1079C037">
        <w:rPr>
          <w:rFonts w:ascii="Calibri" w:eastAsia="Times New Roman" w:hAnsi="Calibri" w:cs="Calibri"/>
          <w:sz w:val="22"/>
        </w:rPr>
        <w:t xml:space="preserve">information </w:t>
      </w:r>
      <w:r w:rsidR="00FE57CB" w:rsidRPr="1079C037">
        <w:rPr>
          <w:rFonts w:ascii="Calibri" w:eastAsia="Times New Roman" w:hAnsi="Calibri" w:cs="Calibri"/>
          <w:sz w:val="22"/>
        </w:rPr>
        <w:t xml:space="preserve">and </w:t>
      </w:r>
      <w:r w:rsidR="000B0B96" w:rsidRPr="1079C037">
        <w:rPr>
          <w:rFonts w:ascii="Calibri" w:eastAsia="Times New Roman" w:hAnsi="Calibri" w:cs="Calibri"/>
          <w:sz w:val="22"/>
        </w:rPr>
        <w:t xml:space="preserve">industry </w:t>
      </w:r>
      <w:r w:rsidR="00FE57CB" w:rsidRPr="1079C037">
        <w:rPr>
          <w:rFonts w:ascii="Calibri" w:eastAsia="Times New Roman" w:hAnsi="Calibri" w:cs="Calibri"/>
          <w:sz w:val="22"/>
        </w:rPr>
        <w:t xml:space="preserve">advice on </w:t>
      </w:r>
      <w:r w:rsidR="662811B4" w:rsidRPr="1079C037">
        <w:rPr>
          <w:rFonts w:ascii="Calibri" w:eastAsia="Times New Roman" w:hAnsi="Calibri" w:cs="Calibri"/>
          <w:sz w:val="22"/>
        </w:rPr>
        <w:t>portable density and moisture gauge transport security</w:t>
      </w:r>
      <w:r w:rsidR="007529E9" w:rsidRPr="1079C037">
        <w:rPr>
          <w:rFonts w:ascii="Calibri" w:eastAsia="Times New Roman" w:hAnsi="Calibri" w:cs="Calibri"/>
          <w:sz w:val="22"/>
        </w:rPr>
        <w:t xml:space="preserve"> </w:t>
      </w:r>
      <w:r w:rsidR="00FE57CB" w:rsidRPr="1079C037">
        <w:rPr>
          <w:rFonts w:ascii="Calibri" w:eastAsia="Times New Roman" w:hAnsi="Calibri" w:cs="Calibri"/>
          <w:sz w:val="22"/>
        </w:rPr>
        <w:t>transport security</w:t>
      </w:r>
    </w:p>
    <w:p w14:paraId="461DC263" w14:textId="685A5D1D" w:rsidR="007529E9" w:rsidRPr="00866302" w:rsidRDefault="00AB274C">
      <w:pPr>
        <w:divId w:val="1276790715"/>
        <w:rPr>
          <w:rFonts w:ascii="Calibri" w:eastAsia="Times New Roman" w:hAnsi="Calibri" w:cs="Calibri"/>
          <w:sz w:val="22"/>
        </w:rPr>
      </w:pPr>
      <w:hyperlink r:id="rId16" w:history="1">
        <w:r w:rsidR="007529E9" w:rsidRPr="004665FC">
          <w:rPr>
            <w:rStyle w:val="Hyperlink"/>
            <w:rFonts w:ascii="Calibri" w:eastAsia="Times New Roman" w:hAnsi="Calibri" w:cs="Calibri"/>
            <w:b/>
            <w:bCs/>
            <w:color w:val="000000"/>
            <w:sz w:val="22"/>
          </w:rPr>
          <w:t>Task:</w:t>
        </w:r>
      </w:hyperlink>
      <w:r w:rsidR="007529E9" w:rsidRPr="00866302">
        <w:rPr>
          <w:rFonts w:ascii="Calibri" w:eastAsia="Times New Roman" w:hAnsi="Calibri" w:cs="Calibri"/>
          <w:b/>
          <w:bCs/>
          <w:sz w:val="22"/>
        </w:rPr>
        <w:t xml:space="preserve"> </w:t>
      </w:r>
      <w:r w:rsidR="00866302">
        <w:rPr>
          <w:rFonts w:ascii="Calibri" w:eastAsia="Times New Roman" w:hAnsi="Calibri" w:cs="Calibri"/>
          <w:sz w:val="22"/>
        </w:rPr>
        <w:t>S</w:t>
      </w:r>
      <w:r w:rsidR="00866302" w:rsidRPr="00866302">
        <w:rPr>
          <w:rFonts w:ascii="Calibri" w:eastAsia="Times New Roman" w:hAnsi="Calibri" w:cs="Calibri"/>
          <w:sz w:val="22"/>
        </w:rPr>
        <w:t xml:space="preserve">hare </w:t>
      </w:r>
      <w:r w:rsidR="007529E9" w:rsidRPr="00866302">
        <w:rPr>
          <w:rFonts w:ascii="Calibri" w:eastAsia="Times New Roman" w:hAnsi="Calibri" w:cs="Calibri"/>
          <w:sz w:val="22"/>
        </w:rPr>
        <w:t>info</w:t>
      </w:r>
      <w:r w:rsidR="00866302" w:rsidRPr="00866302">
        <w:rPr>
          <w:rFonts w:ascii="Calibri" w:eastAsia="Times New Roman" w:hAnsi="Calibri" w:cs="Calibri"/>
          <w:sz w:val="22"/>
        </w:rPr>
        <w:t>rmation</w:t>
      </w:r>
      <w:r w:rsidR="007529E9" w:rsidRPr="00866302">
        <w:rPr>
          <w:rFonts w:ascii="Calibri" w:eastAsia="Times New Roman" w:hAnsi="Calibri" w:cs="Calibri"/>
          <w:sz w:val="22"/>
        </w:rPr>
        <w:t xml:space="preserve"> on full-body scanning at </w:t>
      </w:r>
      <w:proofErr w:type="gramStart"/>
      <w:r w:rsidR="007529E9" w:rsidRPr="00866302">
        <w:rPr>
          <w:rFonts w:ascii="Calibri" w:eastAsia="Times New Roman" w:hAnsi="Calibri" w:cs="Calibri"/>
          <w:sz w:val="22"/>
        </w:rPr>
        <w:t>correctional facilities</w:t>
      </w:r>
      <w:proofErr w:type="gramEnd"/>
      <w:r w:rsidR="00866302" w:rsidRPr="00866302">
        <w:rPr>
          <w:rFonts w:ascii="Calibri" w:eastAsia="Times New Roman" w:hAnsi="Calibri" w:cs="Calibri"/>
          <w:sz w:val="22"/>
        </w:rPr>
        <w:t>.</w:t>
      </w:r>
    </w:p>
    <w:p w14:paraId="7EB73BDC" w14:textId="77777777" w:rsidR="007529E9" w:rsidRDefault="007529E9">
      <w:pPr>
        <w:divId w:val="1757903616"/>
        <w:rPr>
          <w:rFonts w:eastAsia="Times New Roman"/>
        </w:rPr>
      </w:pPr>
    </w:p>
    <w:p w14:paraId="56805657" w14:textId="59A3C585" w:rsidR="007529E9" w:rsidRPr="006C60F5" w:rsidRDefault="007529E9" w:rsidP="00212A95">
      <w:pPr>
        <w:pStyle w:val="Heading2"/>
        <w:numPr>
          <w:ilvl w:val="0"/>
          <w:numId w:val="29"/>
        </w:numPr>
        <w:spacing w:before="240" w:after="0" w:line="264" w:lineRule="auto"/>
        <w:divId w:val="121194742"/>
        <w:rPr>
          <w:rFonts w:ascii="Calibri" w:hAnsi="Calibri" w:cs="Calibri"/>
          <w:bCs/>
          <w:color w:val="00244C"/>
          <w:sz w:val="26"/>
          <w:szCs w:val="26"/>
          <w:lang w:eastAsia="en-US"/>
        </w:rPr>
      </w:pPr>
      <w:r w:rsidRPr="006C60F5">
        <w:rPr>
          <w:rFonts w:ascii="Calibri" w:hAnsi="Calibri" w:cs="Calibri"/>
          <w:bCs/>
          <w:color w:val="00244C"/>
          <w:sz w:val="26"/>
          <w:szCs w:val="26"/>
          <w:lang w:eastAsia="en-US"/>
        </w:rPr>
        <w:t>- Meeting Close</w:t>
      </w:r>
    </w:p>
    <w:p w14:paraId="6B4E764F" w14:textId="50BBE74D" w:rsidR="002B5A54" w:rsidRPr="0086579C" w:rsidRDefault="00212A95" w:rsidP="0086579C">
      <w:pPr>
        <w:spacing w:before="100" w:beforeAutospacing="1" w:after="100" w:afterAutospacing="1"/>
        <w:divId w:val="121194742"/>
        <w:rPr>
          <w:rFonts w:ascii="Calibri" w:eastAsia="Times New Roman" w:hAnsi="Calibri" w:cs="Calibri"/>
          <w:sz w:val="22"/>
        </w:rPr>
      </w:pPr>
      <w:r w:rsidRPr="0086579C">
        <w:rPr>
          <w:rFonts w:ascii="Calibri" w:eastAsia="Times New Roman" w:hAnsi="Calibri" w:cs="Calibri"/>
          <w:sz w:val="22"/>
        </w:rPr>
        <w:t xml:space="preserve">The meeting closed </w:t>
      </w:r>
      <w:r w:rsidR="0086579C" w:rsidRPr="0086579C">
        <w:rPr>
          <w:rFonts w:ascii="Calibri" w:eastAsia="Times New Roman" w:hAnsi="Calibri" w:cs="Calibri"/>
          <w:sz w:val="22"/>
        </w:rPr>
        <w:t>noting that dates for meetings in 2023 will be circulated out-of-session.</w:t>
      </w:r>
    </w:p>
    <w:sectPr w:rsidR="002B5A54" w:rsidRPr="0086579C" w:rsidSect="00470562">
      <w:footerReference w:type="default" r:id="rId17"/>
      <w:headerReference w:type="first" r:id="rId18"/>
      <w:footerReference w:type="first" r:id="rId19"/>
      <w:pgSz w:w="11906" w:h="16838" w:code="9"/>
      <w:pgMar w:top="2127" w:right="1440" w:bottom="1440" w:left="1440" w:header="567" w:footer="3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FB1F6" w14:textId="77777777" w:rsidR="000425AF" w:rsidRDefault="000425AF" w:rsidP="00E60016">
      <w:r>
        <w:separator/>
      </w:r>
    </w:p>
  </w:endnote>
  <w:endnote w:type="continuationSeparator" w:id="0">
    <w:p w14:paraId="0F499437" w14:textId="77777777" w:rsidR="000425AF" w:rsidRDefault="000425AF" w:rsidP="00E60016">
      <w:r>
        <w:continuationSeparator/>
      </w:r>
    </w:p>
  </w:endnote>
  <w:endnote w:type="continuationNotice" w:id="1">
    <w:p w14:paraId="4B022CC4" w14:textId="77777777" w:rsidR="000425AF" w:rsidRDefault="000425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7AA7A" w14:textId="0BB53FA5" w:rsidR="00470562" w:rsidRDefault="00470562" w:rsidP="00470562">
    <w:pPr>
      <w:pStyle w:val="Footer"/>
      <w:tabs>
        <w:tab w:val="center" w:pos="4820"/>
        <w:tab w:val="right" w:pos="14570"/>
      </w:tabs>
      <w:spacing w:before="120"/>
      <w:rPr>
        <w:rFonts w:ascii="Calibri" w:hAnsi="Calibri" w:cs="Calibri"/>
        <w:color w:val="FFFFFF" w:themeColor="background1"/>
        <w:sz w:val="22"/>
      </w:rPr>
    </w:pPr>
    <w:r w:rsidRPr="00B15CE0">
      <w:rPr>
        <w:rFonts w:ascii="Calibri" w:hAnsi="Calibri" w:cs="Calibri"/>
        <w:noProof/>
        <w:color w:val="FFFFFF" w:themeColor="background1"/>
        <w:sz w:val="22"/>
      </w:rPr>
      <w:drawing>
        <wp:anchor distT="0" distB="0" distL="114300" distR="114300" simplePos="0" relativeHeight="251658242" behindDoc="1" locked="0" layoutInCell="1" allowOverlap="1" wp14:anchorId="7A51228C" wp14:editId="0834993D">
          <wp:simplePos x="0" y="0"/>
          <wp:positionH relativeFrom="margin">
            <wp:align>center</wp:align>
          </wp:positionH>
          <wp:positionV relativeFrom="paragraph">
            <wp:posOffset>-39370</wp:posOffset>
          </wp:positionV>
          <wp:extent cx="10676890" cy="923290"/>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1">
                    <a:extLst>
                      <a:ext uri="{28A0092B-C50C-407E-A947-70E740481C1C}">
                        <a14:useLocalDpi xmlns:a14="http://schemas.microsoft.com/office/drawing/2010/main" val="0"/>
                      </a:ext>
                    </a:extLst>
                  </a:blip>
                  <a:stretch>
                    <a:fillRect/>
                  </a:stretch>
                </pic:blipFill>
                <pic:spPr>
                  <a:xfrm>
                    <a:off x="0" y="0"/>
                    <a:ext cx="10676890" cy="923290"/>
                  </a:xfrm>
                  <a:prstGeom prst="rect">
                    <a:avLst/>
                  </a:prstGeom>
                </pic:spPr>
              </pic:pic>
            </a:graphicData>
          </a:graphic>
          <wp14:sizeRelH relativeFrom="page">
            <wp14:pctWidth>0</wp14:pctWidth>
          </wp14:sizeRelH>
          <wp14:sizeRelV relativeFrom="page">
            <wp14:pctHeight>0</wp14:pctHeight>
          </wp14:sizeRelV>
        </wp:anchor>
      </w:drawing>
    </w:r>
    <w:r w:rsidRPr="00B15CE0">
      <w:rPr>
        <w:rFonts w:ascii="Calibri" w:hAnsi="Calibri" w:cs="Calibri"/>
        <w:noProof/>
        <w:color w:val="FFFFFF" w:themeColor="background1"/>
        <w:sz w:val="22"/>
      </w:rPr>
      <w:drawing>
        <wp:anchor distT="0" distB="0" distL="114300" distR="114300" simplePos="0" relativeHeight="251658243" behindDoc="1" locked="0" layoutInCell="1" allowOverlap="1" wp14:anchorId="0B39F921" wp14:editId="4A170D6D">
          <wp:simplePos x="0" y="0"/>
          <wp:positionH relativeFrom="margin">
            <wp:align>center</wp:align>
          </wp:positionH>
          <wp:positionV relativeFrom="paragraph">
            <wp:posOffset>-104775</wp:posOffset>
          </wp:positionV>
          <wp:extent cx="10676890" cy="923875"/>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1">
                    <a:extLst>
                      <a:ext uri="{28A0092B-C50C-407E-A947-70E740481C1C}">
                        <a14:useLocalDpi xmlns:a14="http://schemas.microsoft.com/office/drawing/2010/main" val="0"/>
                      </a:ext>
                    </a:extLst>
                  </a:blip>
                  <a:stretch>
                    <a:fillRect/>
                  </a:stretch>
                </pic:blipFill>
                <pic:spPr>
                  <a:xfrm>
                    <a:off x="0" y="0"/>
                    <a:ext cx="10676890" cy="923875"/>
                  </a:xfrm>
                  <a:prstGeom prst="rect">
                    <a:avLst/>
                  </a:prstGeom>
                </pic:spPr>
              </pic:pic>
            </a:graphicData>
          </a:graphic>
          <wp14:sizeRelH relativeFrom="page">
            <wp14:pctWidth>0</wp14:pctWidth>
          </wp14:sizeRelH>
          <wp14:sizeRelV relativeFrom="page">
            <wp14:pctHeight>0</wp14:pctHeight>
          </wp14:sizeRelV>
        </wp:anchor>
      </w:drawing>
    </w:r>
    <w:r>
      <w:rPr>
        <w:rFonts w:ascii="Calibri" w:hAnsi="Calibri" w:cs="Calibri"/>
        <w:color w:val="FFFFFF" w:themeColor="background1"/>
        <w:sz w:val="22"/>
      </w:rPr>
      <w:t>M</w:t>
    </w:r>
    <w:r w:rsidRPr="00B15CE0">
      <w:rPr>
        <w:rFonts w:ascii="Calibri" w:hAnsi="Calibri" w:cs="Calibri"/>
        <w:color w:val="FFFFFF" w:themeColor="background1"/>
        <w:sz w:val="22"/>
      </w:rPr>
      <w:t>eeting</w:t>
    </w:r>
    <w:r>
      <w:rPr>
        <w:rFonts w:ascii="Calibri" w:hAnsi="Calibri" w:cs="Calibri"/>
        <w:color w:val="FFFFFF" w:themeColor="background1"/>
        <w:sz w:val="22"/>
      </w:rPr>
      <w:t xml:space="preserve"> </w:t>
    </w:r>
    <w:r w:rsidRPr="00B15CE0">
      <w:rPr>
        <w:rFonts w:ascii="Calibri" w:hAnsi="Calibri" w:cs="Calibri"/>
        <w:color w:val="FFFFFF" w:themeColor="background1"/>
        <w:sz w:val="22"/>
      </w:rPr>
      <w:t xml:space="preserve">Minutes – </w:t>
    </w:r>
    <w:r>
      <w:rPr>
        <w:rFonts w:ascii="Calibri" w:hAnsi="Calibri" w:cs="Calibri"/>
        <w:color w:val="FFFFFF" w:themeColor="background1"/>
        <w:sz w:val="22"/>
      </w:rPr>
      <w:t xml:space="preserve">23 November </w:t>
    </w:r>
    <w:r w:rsidRPr="00B15CE0">
      <w:rPr>
        <w:rFonts w:ascii="Calibri" w:hAnsi="Calibri" w:cs="Calibri"/>
        <w:color w:val="FFFFFF" w:themeColor="background1"/>
        <w:sz w:val="22"/>
      </w:rPr>
      <w:t>2022</w:t>
    </w:r>
  </w:p>
  <w:p w14:paraId="411B2723" w14:textId="61F19385" w:rsidR="004C4D58" w:rsidRPr="00470562" w:rsidRDefault="00470562" w:rsidP="00470562">
    <w:pPr>
      <w:pStyle w:val="Footer"/>
      <w:tabs>
        <w:tab w:val="center" w:pos="4820"/>
        <w:tab w:val="right" w:pos="14570"/>
      </w:tabs>
      <w:spacing w:before="120"/>
      <w:rPr>
        <w:rFonts w:ascii="Calibri" w:hAnsi="Calibri" w:cs="Calibri"/>
        <w:color w:val="FFFFFF" w:themeColor="background1"/>
        <w:sz w:val="22"/>
      </w:rPr>
    </w:pPr>
    <w:r w:rsidRPr="00B15CE0">
      <w:rPr>
        <w:rFonts w:ascii="Calibri" w:hAnsi="Calibri" w:cs="Calibri"/>
        <w:color w:val="FFFFFF" w:themeColor="background1"/>
        <w:sz w:val="22"/>
      </w:rPr>
      <w:tab/>
      <w:t>Radiation Health Committee</w:t>
    </w:r>
    <w:r w:rsidRPr="00B15CE0">
      <w:rPr>
        <w:rFonts w:ascii="Calibri" w:hAnsi="Calibri" w:cs="Calibri"/>
        <w:color w:val="FFFFFF" w:themeColor="background1"/>
        <w:sz w:val="22"/>
      </w:rPr>
      <w:tab/>
    </w:r>
    <w:r w:rsidRPr="00B15CE0">
      <w:rPr>
        <w:rFonts w:ascii="Calibri" w:hAnsi="Calibri" w:cs="Calibri"/>
        <w:color w:val="FFFFFF" w:themeColor="background1"/>
        <w:sz w:val="22"/>
      </w:rPr>
      <w:fldChar w:fldCharType="begin"/>
    </w:r>
    <w:r w:rsidRPr="00B15CE0">
      <w:rPr>
        <w:rFonts w:ascii="Calibri" w:hAnsi="Calibri" w:cs="Calibri"/>
        <w:color w:val="FFFFFF" w:themeColor="background1"/>
        <w:sz w:val="22"/>
      </w:rPr>
      <w:instrText xml:space="preserve"> PAGE  \* Arabic  \* MERGEFORMAT </w:instrText>
    </w:r>
    <w:r w:rsidRPr="00B15CE0">
      <w:rPr>
        <w:rFonts w:ascii="Calibri" w:hAnsi="Calibri" w:cs="Calibri"/>
        <w:color w:val="FFFFFF" w:themeColor="background1"/>
        <w:sz w:val="22"/>
      </w:rPr>
      <w:fldChar w:fldCharType="separate"/>
    </w:r>
    <w:r>
      <w:rPr>
        <w:rFonts w:ascii="Calibri" w:hAnsi="Calibri" w:cs="Calibri"/>
        <w:color w:val="FFFFFF" w:themeColor="background1"/>
        <w:sz w:val="22"/>
      </w:rPr>
      <w:t>1</w:t>
    </w:r>
    <w:r w:rsidRPr="00B15CE0">
      <w:rPr>
        <w:rFonts w:ascii="Calibri" w:hAnsi="Calibri" w:cs="Calibri"/>
        <w:color w:val="FFFFFF" w:themeColor="background1"/>
        <w:sz w:val="22"/>
      </w:rPr>
      <w:fldChar w:fldCharType="end"/>
    </w:r>
    <w:r w:rsidRPr="00B15CE0">
      <w:rPr>
        <w:rFonts w:ascii="Calibri" w:hAnsi="Calibri" w:cs="Calibri"/>
        <w:color w:val="FFFFFF" w:themeColor="background1"/>
        <w:sz w:val="22"/>
      </w:rPr>
      <w:t xml:space="preserve"> of </w:t>
    </w:r>
    <w:r w:rsidRPr="00B15CE0">
      <w:rPr>
        <w:rFonts w:ascii="Calibri" w:hAnsi="Calibri" w:cs="Calibri"/>
        <w:color w:val="FFFFFF" w:themeColor="background1"/>
        <w:sz w:val="22"/>
      </w:rPr>
      <w:fldChar w:fldCharType="begin"/>
    </w:r>
    <w:r w:rsidRPr="00B15CE0">
      <w:rPr>
        <w:rFonts w:ascii="Calibri" w:hAnsi="Calibri" w:cs="Calibri"/>
        <w:color w:val="FFFFFF" w:themeColor="background1"/>
        <w:sz w:val="22"/>
      </w:rPr>
      <w:instrText xml:space="preserve"> NUMPAGES  \* Arabic  \* MERGEFORMAT </w:instrText>
    </w:r>
    <w:r w:rsidRPr="00B15CE0">
      <w:rPr>
        <w:rFonts w:ascii="Calibri" w:hAnsi="Calibri" w:cs="Calibri"/>
        <w:color w:val="FFFFFF" w:themeColor="background1"/>
        <w:sz w:val="22"/>
      </w:rPr>
      <w:fldChar w:fldCharType="separate"/>
    </w:r>
    <w:r>
      <w:rPr>
        <w:rFonts w:ascii="Calibri" w:hAnsi="Calibri" w:cs="Calibri"/>
        <w:color w:val="FFFFFF" w:themeColor="background1"/>
        <w:sz w:val="22"/>
      </w:rPr>
      <w:t>8</w:t>
    </w:r>
    <w:r w:rsidRPr="00B15CE0">
      <w:rPr>
        <w:rFonts w:ascii="Calibri" w:hAnsi="Calibri" w:cs="Calibri"/>
        <w:color w:val="FFFFFF" w:themeColor="background1"/>
        <w:sz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73580" w14:textId="77777777" w:rsidR="00470562" w:rsidRDefault="00F1240A" w:rsidP="00F1240A">
    <w:pPr>
      <w:pStyle w:val="Footer"/>
      <w:tabs>
        <w:tab w:val="center" w:pos="4820"/>
        <w:tab w:val="right" w:pos="14570"/>
      </w:tabs>
      <w:spacing w:before="120"/>
      <w:rPr>
        <w:rFonts w:ascii="Calibri" w:hAnsi="Calibri" w:cs="Calibri"/>
        <w:color w:val="FFFFFF" w:themeColor="background1"/>
        <w:sz w:val="22"/>
      </w:rPr>
    </w:pPr>
    <w:r w:rsidRPr="00B15CE0">
      <w:rPr>
        <w:rFonts w:ascii="Calibri" w:hAnsi="Calibri" w:cs="Calibri"/>
        <w:noProof/>
        <w:color w:val="FFFFFF" w:themeColor="background1"/>
        <w:sz w:val="22"/>
      </w:rPr>
      <w:drawing>
        <wp:anchor distT="0" distB="0" distL="114300" distR="114300" simplePos="0" relativeHeight="251658241" behindDoc="1" locked="0" layoutInCell="1" allowOverlap="1" wp14:anchorId="5CA9BD77" wp14:editId="6C37B45F">
          <wp:simplePos x="0" y="0"/>
          <wp:positionH relativeFrom="margin">
            <wp:align>center</wp:align>
          </wp:positionH>
          <wp:positionV relativeFrom="paragraph">
            <wp:posOffset>-104775</wp:posOffset>
          </wp:positionV>
          <wp:extent cx="10676890" cy="923875"/>
          <wp:effectExtent l="0" t="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1">
                    <a:extLst>
                      <a:ext uri="{28A0092B-C50C-407E-A947-70E740481C1C}">
                        <a14:useLocalDpi xmlns:a14="http://schemas.microsoft.com/office/drawing/2010/main" val="0"/>
                      </a:ext>
                    </a:extLst>
                  </a:blip>
                  <a:stretch>
                    <a:fillRect/>
                  </a:stretch>
                </pic:blipFill>
                <pic:spPr>
                  <a:xfrm>
                    <a:off x="0" y="0"/>
                    <a:ext cx="10676890" cy="923875"/>
                  </a:xfrm>
                  <a:prstGeom prst="rect">
                    <a:avLst/>
                  </a:prstGeom>
                </pic:spPr>
              </pic:pic>
            </a:graphicData>
          </a:graphic>
          <wp14:sizeRelH relativeFrom="page">
            <wp14:pctWidth>0</wp14:pctWidth>
          </wp14:sizeRelH>
          <wp14:sizeRelV relativeFrom="page">
            <wp14:pctHeight>0</wp14:pctHeight>
          </wp14:sizeRelV>
        </wp:anchor>
      </w:drawing>
    </w:r>
    <w:r w:rsidR="00470562">
      <w:rPr>
        <w:rFonts w:ascii="Calibri" w:hAnsi="Calibri" w:cs="Calibri"/>
        <w:color w:val="FFFFFF" w:themeColor="background1"/>
        <w:sz w:val="22"/>
      </w:rPr>
      <w:t>M</w:t>
    </w:r>
    <w:r w:rsidRPr="00B15CE0">
      <w:rPr>
        <w:rFonts w:ascii="Calibri" w:hAnsi="Calibri" w:cs="Calibri"/>
        <w:color w:val="FFFFFF" w:themeColor="background1"/>
        <w:sz w:val="22"/>
      </w:rPr>
      <w:t>eeting</w:t>
    </w:r>
    <w:r>
      <w:rPr>
        <w:rFonts w:ascii="Calibri" w:hAnsi="Calibri" w:cs="Calibri"/>
        <w:color w:val="FFFFFF" w:themeColor="background1"/>
        <w:sz w:val="22"/>
      </w:rPr>
      <w:t xml:space="preserve"> </w:t>
    </w:r>
    <w:r w:rsidRPr="00B15CE0">
      <w:rPr>
        <w:rFonts w:ascii="Calibri" w:hAnsi="Calibri" w:cs="Calibri"/>
        <w:color w:val="FFFFFF" w:themeColor="background1"/>
        <w:sz w:val="22"/>
      </w:rPr>
      <w:t xml:space="preserve">Minutes – </w:t>
    </w:r>
    <w:r w:rsidR="00470562">
      <w:rPr>
        <w:rFonts w:ascii="Calibri" w:hAnsi="Calibri" w:cs="Calibri"/>
        <w:color w:val="FFFFFF" w:themeColor="background1"/>
        <w:sz w:val="22"/>
      </w:rPr>
      <w:t xml:space="preserve">23 November </w:t>
    </w:r>
    <w:r w:rsidRPr="00B15CE0">
      <w:rPr>
        <w:rFonts w:ascii="Calibri" w:hAnsi="Calibri" w:cs="Calibri"/>
        <w:color w:val="FFFFFF" w:themeColor="background1"/>
        <w:sz w:val="22"/>
      </w:rPr>
      <w:t>2022</w:t>
    </w:r>
  </w:p>
  <w:p w14:paraId="1D44908E" w14:textId="272C8723" w:rsidR="00510ADA" w:rsidRPr="00470562" w:rsidRDefault="00F1240A" w:rsidP="00470562">
    <w:pPr>
      <w:pStyle w:val="Footer"/>
      <w:tabs>
        <w:tab w:val="center" w:pos="4820"/>
        <w:tab w:val="right" w:pos="14570"/>
      </w:tabs>
      <w:spacing w:before="120"/>
      <w:rPr>
        <w:rFonts w:ascii="Calibri" w:hAnsi="Calibri" w:cs="Calibri"/>
        <w:color w:val="FFFFFF" w:themeColor="background1"/>
        <w:sz w:val="22"/>
      </w:rPr>
    </w:pPr>
    <w:r w:rsidRPr="00B15CE0">
      <w:rPr>
        <w:rFonts w:ascii="Calibri" w:hAnsi="Calibri" w:cs="Calibri"/>
        <w:color w:val="FFFFFF" w:themeColor="background1"/>
        <w:sz w:val="22"/>
      </w:rPr>
      <w:tab/>
      <w:t>Radiation Health Committee</w:t>
    </w:r>
    <w:r w:rsidRPr="00B15CE0">
      <w:rPr>
        <w:rFonts w:ascii="Calibri" w:hAnsi="Calibri" w:cs="Calibri"/>
        <w:color w:val="FFFFFF" w:themeColor="background1"/>
        <w:sz w:val="22"/>
      </w:rPr>
      <w:tab/>
    </w:r>
    <w:r w:rsidRPr="00B15CE0">
      <w:rPr>
        <w:rFonts w:ascii="Calibri" w:hAnsi="Calibri" w:cs="Calibri"/>
        <w:color w:val="FFFFFF" w:themeColor="background1"/>
        <w:sz w:val="22"/>
      </w:rPr>
      <w:fldChar w:fldCharType="begin"/>
    </w:r>
    <w:r w:rsidRPr="00B15CE0">
      <w:rPr>
        <w:rFonts w:ascii="Calibri" w:hAnsi="Calibri" w:cs="Calibri"/>
        <w:color w:val="FFFFFF" w:themeColor="background1"/>
        <w:sz w:val="22"/>
      </w:rPr>
      <w:instrText xml:space="preserve"> PAGE  \* Arabic  \* MERGEFORMAT </w:instrText>
    </w:r>
    <w:r w:rsidRPr="00B15CE0">
      <w:rPr>
        <w:rFonts w:ascii="Calibri" w:hAnsi="Calibri" w:cs="Calibri"/>
        <w:color w:val="FFFFFF" w:themeColor="background1"/>
        <w:sz w:val="22"/>
      </w:rPr>
      <w:fldChar w:fldCharType="separate"/>
    </w:r>
    <w:r>
      <w:rPr>
        <w:rFonts w:ascii="Calibri" w:hAnsi="Calibri" w:cs="Calibri"/>
        <w:color w:val="FFFFFF" w:themeColor="background1"/>
        <w:sz w:val="22"/>
      </w:rPr>
      <w:t>1</w:t>
    </w:r>
    <w:r w:rsidRPr="00B15CE0">
      <w:rPr>
        <w:rFonts w:ascii="Calibri" w:hAnsi="Calibri" w:cs="Calibri"/>
        <w:color w:val="FFFFFF" w:themeColor="background1"/>
        <w:sz w:val="22"/>
      </w:rPr>
      <w:fldChar w:fldCharType="end"/>
    </w:r>
    <w:r w:rsidRPr="00B15CE0">
      <w:rPr>
        <w:rFonts w:ascii="Calibri" w:hAnsi="Calibri" w:cs="Calibri"/>
        <w:color w:val="FFFFFF" w:themeColor="background1"/>
        <w:sz w:val="22"/>
      </w:rPr>
      <w:t xml:space="preserve"> of </w:t>
    </w:r>
    <w:r w:rsidRPr="00B15CE0">
      <w:rPr>
        <w:rFonts w:ascii="Calibri" w:hAnsi="Calibri" w:cs="Calibri"/>
        <w:color w:val="FFFFFF" w:themeColor="background1"/>
        <w:sz w:val="22"/>
      </w:rPr>
      <w:fldChar w:fldCharType="begin"/>
    </w:r>
    <w:r w:rsidRPr="00B15CE0">
      <w:rPr>
        <w:rFonts w:ascii="Calibri" w:hAnsi="Calibri" w:cs="Calibri"/>
        <w:color w:val="FFFFFF" w:themeColor="background1"/>
        <w:sz w:val="22"/>
      </w:rPr>
      <w:instrText xml:space="preserve"> NUMPAGES  \* Arabic  \* MERGEFORMAT </w:instrText>
    </w:r>
    <w:r w:rsidRPr="00B15CE0">
      <w:rPr>
        <w:rFonts w:ascii="Calibri" w:hAnsi="Calibri" w:cs="Calibri"/>
        <w:color w:val="FFFFFF" w:themeColor="background1"/>
        <w:sz w:val="22"/>
      </w:rPr>
      <w:fldChar w:fldCharType="separate"/>
    </w:r>
    <w:r>
      <w:rPr>
        <w:rFonts w:ascii="Calibri" w:hAnsi="Calibri" w:cs="Calibri"/>
        <w:color w:val="FFFFFF" w:themeColor="background1"/>
        <w:sz w:val="22"/>
      </w:rPr>
      <w:t>6</w:t>
    </w:r>
    <w:r w:rsidRPr="00B15CE0">
      <w:rPr>
        <w:rFonts w:ascii="Calibri" w:hAnsi="Calibri" w:cs="Calibri"/>
        <w:color w:val="FFFFFF" w:themeColor="background1"/>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E7537E" w14:textId="77777777" w:rsidR="000425AF" w:rsidRDefault="000425AF" w:rsidP="00E60016">
      <w:r>
        <w:separator/>
      </w:r>
    </w:p>
  </w:footnote>
  <w:footnote w:type="continuationSeparator" w:id="0">
    <w:p w14:paraId="7837887D" w14:textId="77777777" w:rsidR="000425AF" w:rsidRDefault="000425AF" w:rsidP="00E60016">
      <w:r>
        <w:continuationSeparator/>
      </w:r>
    </w:p>
  </w:footnote>
  <w:footnote w:type="continuationNotice" w:id="1">
    <w:p w14:paraId="039210B0" w14:textId="77777777" w:rsidR="000425AF" w:rsidRDefault="000425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C7BC4" w14:textId="20388FD5" w:rsidR="00F232F8" w:rsidRPr="005E0CF0" w:rsidRDefault="002763FA" w:rsidP="005E0CF0">
    <w:pPr>
      <w:pStyle w:val="Header"/>
    </w:pPr>
    <w:r>
      <w:rPr>
        <w:noProof/>
      </w:rPr>
      <w:drawing>
        <wp:anchor distT="0" distB="0" distL="114300" distR="114300" simplePos="0" relativeHeight="251658240" behindDoc="1" locked="0" layoutInCell="1" allowOverlap="1" wp14:anchorId="34F2A99C" wp14:editId="2D8CF011">
          <wp:simplePos x="0" y="0"/>
          <wp:positionH relativeFrom="page">
            <wp:align>left</wp:align>
          </wp:positionH>
          <wp:positionV relativeFrom="paragraph">
            <wp:posOffset>-357808</wp:posOffset>
          </wp:positionV>
          <wp:extent cx="10692000" cy="1258221"/>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pic:nvPicPr>
                <pic:blipFill>
                  <a:blip r:embed="rId1">
                    <a:extLst>
                      <a:ext uri="{28A0092B-C50C-407E-A947-70E740481C1C}">
                        <a14:useLocalDpi xmlns:a14="http://schemas.microsoft.com/office/drawing/2010/main" val="0"/>
                      </a:ext>
                    </a:extLst>
                  </a:blip>
                  <a:stretch>
                    <a:fillRect/>
                  </a:stretch>
                </pic:blipFill>
                <pic:spPr>
                  <a:xfrm>
                    <a:off x="0" y="0"/>
                    <a:ext cx="10692000" cy="125822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5281B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AB375B"/>
    <w:multiLevelType w:val="multilevel"/>
    <w:tmpl w:val="D520BC7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D0D693E"/>
    <w:multiLevelType w:val="multilevel"/>
    <w:tmpl w:val="74962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A015A5"/>
    <w:multiLevelType w:val="multilevel"/>
    <w:tmpl w:val="FBD8255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1482775B"/>
    <w:multiLevelType w:val="multilevel"/>
    <w:tmpl w:val="E0CA5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17820CA3"/>
    <w:multiLevelType w:val="multilevel"/>
    <w:tmpl w:val="DCD2E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C81956"/>
    <w:multiLevelType w:val="multilevel"/>
    <w:tmpl w:val="57AA8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307AE2"/>
    <w:multiLevelType w:val="hybridMultilevel"/>
    <w:tmpl w:val="BB68FEB4"/>
    <w:lvl w:ilvl="0" w:tplc="C40A68E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ADC11DB"/>
    <w:multiLevelType w:val="multilevel"/>
    <w:tmpl w:val="48E61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2E60485"/>
    <w:multiLevelType w:val="hybridMultilevel"/>
    <w:tmpl w:val="88F0BE8A"/>
    <w:lvl w:ilvl="0" w:tplc="F8E64850">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1233CE7"/>
    <w:multiLevelType w:val="multilevel"/>
    <w:tmpl w:val="60003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1F71D36"/>
    <w:multiLevelType w:val="multilevel"/>
    <w:tmpl w:val="A3964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35D225B"/>
    <w:multiLevelType w:val="multilevel"/>
    <w:tmpl w:val="8A64B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3976E01"/>
    <w:multiLevelType w:val="multilevel"/>
    <w:tmpl w:val="DA407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60234EC"/>
    <w:multiLevelType w:val="multilevel"/>
    <w:tmpl w:val="25B87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8196665"/>
    <w:multiLevelType w:val="multilevel"/>
    <w:tmpl w:val="EB301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9616BC3"/>
    <w:multiLevelType w:val="multilevel"/>
    <w:tmpl w:val="F0BAA8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310759D"/>
    <w:multiLevelType w:val="hybridMultilevel"/>
    <w:tmpl w:val="5BA68654"/>
    <w:lvl w:ilvl="0" w:tplc="36360912">
      <w:start w:val="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ADC1C58"/>
    <w:multiLevelType w:val="hybridMultilevel"/>
    <w:tmpl w:val="FB4297D0"/>
    <w:lvl w:ilvl="0" w:tplc="9EC0B01E">
      <w:start w:val="1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B1065C2"/>
    <w:multiLevelType w:val="multilevel"/>
    <w:tmpl w:val="302EB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69985831">
    <w:abstractNumId w:val="4"/>
  </w:num>
  <w:num w:numId="2" w16cid:durableId="1975521439">
    <w:abstractNumId w:val="4"/>
  </w:num>
  <w:num w:numId="3" w16cid:durableId="1746146160">
    <w:abstractNumId w:val="4"/>
  </w:num>
  <w:num w:numId="4" w16cid:durableId="949820634">
    <w:abstractNumId w:val="4"/>
  </w:num>
  <w:num w:numId="5" w16cid:durableId="1301884508">
    <w:abstractNumId w:val="4"/>
  </w:num>
  <w:num w:numId="6" w16cid:durableId="106510793">
    <w:abstractNumId w:val="4"/>
  </w:num>
  <w:num w:numId="7" w16cid:durableId="1222793722">
    <w:abstractNumId w:val="4"/>
  </w:num>
  <w:num w:numId="8" w16cid:durableId="1929851046">
    <w:abstractNumId w:val="4"/>
  </w:num>
  <w:num w:numId="9" w16cid:durableId="2046831893">
    <w:abstractNumId w:val="4"/>
  </w:num>
  <w:num w:numId="10" w16cid:durableId="464394307">
    <w:abstractNumId w:val="4"/>
  </w:num>
  <w:num w:numId="11" w16cid:durableId="50545678">
    <w:abstractNumId w:val="0"/>
  </w:num>
  <w:num w:numId="12" w16cid:durableId="1627660784">
    <w:abstractNumId w:val="5"/>
  </w:num>
  <w:num w:numId="13" w16cid:durableId="1710834250">
    <w:abstractNumId w:val="11"/>
  </w:num>
  <w:num w:numId="14" w16cid:durableId="1958488139">
    <w:abstractNumId w:val="15"/>
  </w:num>
  <w:num w:numId="15" w16cid:durableId="1105416553">
    <w:abstractNumId w:val="16"/>
  </w:num>
  <w:num w:numId="16" w16cid:durableId="344984136">
    <w:abstractNumId w:val="14"/>
  </w:num>
  <w:num w:numId="17" w16cid:durableId="1107046581">
    <w:abstractNumId w:val="12"/>
  </w:num>
  <w:num w:numId="18" w16cid:durableId="251166455">
    <w:abstractNumId w:val="10"/>
  </w:num>
  <w:num w:numId="19" w16cid:durableId="1833829910">
    <w:abstractNumId w:val="6"/>
  </w:num>
  <w:num w:numId="20" w16cid:durableId="108397381">
    <w:abstractNumId w:val="8"/>
  </w:num>
  <w:num w:numId="21" w16cid:durableId="1129515692">
    <w:abstractNumId w:val="7"/>
  </w:num>
  <w:num w:numId="22" w16cid:durableId="1682782837">
    <w:abstractNumId w:val="9"/>
  </w:num>
  <w:num w:numId="23" w16cid:durableId="1620186043">
    <w:abstractNumId w:val="19"/>
  </w:num>
  <w:num w:numId="24" w16cid:durableId="1485395612">
    <w:abstractNumId w:val="1"/>
  </w:num>
  <w:num w:numId="25" w16cid:durableId="2085643454">
    <w:abstractNumId w:val="3"/>
  </w:num>
  <w:num w:numId="26" w16cid:durableId="1544555308">
    <w:abstractNumId w:val="2"/>
  </w:num>
  <w:num w:numId="27" w16cid:durableId="1607731153">
    <w:abstractNumId w:val="13"/>
  </w:num>
  <w:num w:numId="28" w16cid:durableId="1894458436">
    <w:abstractNumId w:val="17"/>
  </w:num>
  <w:num w:numId="29" w16cid:durableId="4246921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764"/>
    <w:rsid w:val="00002FE6"/>
    <w:rsid w:val="0000357D"/>
    <w:rsid w:val="0000448C"/>
    <w:rsid w:val="00015B02"/>
    <w:rsid w:val="00027B29"/>
    <w:rsid w:val="00040427"/>
    <w:rsid w:val="000425AF"/>
    <w:rsid w:val="000435FB"/>
    <w:rsid w:val="000456B5"/>
    <w:rsid w:val="00047AA8"/>
    <w:rsid w:val="00072F43"/>
    <w:rsid w:val="00077170"/>
    <w:rsid w:val="000775EC"/>
    <w:rsid w:val="000832D7"/>
    <w:rsid w:val="0008698C"/>
    <w:rsid w:val="00086A06"/>
    <w:rsid w:val="00090E31"/>
    <w:rsid w:val="00092059"/>
    <w:rsid w:val="0009282A"/>
    <w:rsid w:val="00092FDD"/>
    <w:rsid w:val="000A2181"/>
    <w:rsid w:val="000A32D0"/>
    <w:rsid w:val="000A596F"/>
    <w:rsid w:val="000A5BA7"/>
    <w:rsid w:val="000B0B96"/>
    <w:rsid w:val="000B22D1"/>
    <w:rsid w:val="000B6129"/>
    <w:rsid w:val="000B7FCB"/>
    <w:rsid w:val="000C2BDE"/>
    <w:rsid w:val="000C59B1"/>
    <w:rsid w:val="000C60A0"/>
    <w:rsid w:val="000E3AE6"/>
    <w:rsid w:val="000E4825"/>
    <w:rsid w:val="000F377B"/>
    <w:rsid w:val="000F3F9F"/>
    <w:rsid w:val="000F406C"/>
    <w:rsid w:val="001020D7"/>
    <w:rsid w:val="0010313C"/>
    <w:rsid w:val="001061B7"/>
    <w:rsid w:val="00113C07"/>
    <w:rsid w:val="00120255"/>
    <w:rsid w:val="001233EA"/>
    <w:rsid w:val="001269B1"/>
    <w:rsid w:val="00126C6E"/>
    <w:rsid w:val="00134508"/>
    <w:rsid w:val="00134941"/>
    <w:rsid w:val="00135364"/>
    <w:rsid w:val="00135588"/>
    <w:rsid w:val="00143F21"/>
    <w:rsid w:val="00150B00"/>
    <w:rsid w:val="001530E3"/>
    <w:rsid w:val="00160792"/>
    <w:rsid w:val="0016394D"/>
    <w:rsid w:val="0016527C"/>
    <w:rsid w:val="00166E2E"/>
    <w:rsid w:val="001764A5"/>
    <w:rsid w:val="001774B4"/>
    <w:rsid w:val="001807B8"/>
    <w:rsid w:val="00183BD8"/>
    <w:rsid w:val="0019209D"/>
    <w:rsid w:val="001947C8"/>
    <w:rsid w:val="00196083"/>
    <w:rsid w:val="001A0121"/>
    <w:rsid w:val="001A1325"/>
    <w:rsid w:val="001A16E2"/>
    <w:rsid w:val="001A2F75"/>
    <w:rsid w:val="001A4A8B"/>
    <w:rsid w:val="001C1A6F"/>
    <w:rsid w:val="001C22CF"/>
    <w:rsid w:val="001C25E5"/>
    <w:rsid w:val="001C6C6D"/>
    <w:rsid w:val="001C76C0"/>
    <w:rsid w:val="001D24F1"/>
    <w:rsid w:val="001D3ED4"/>
    <w:rsid w:val="001E1761"/>
    <w:rsid w:val="001F082D"/>
    <w:rsid w:val="001F3508"/>
    <w:rsid w:val="00200B48"/>
    <w:rsid w:val="00203E39"/>
    <w:rsid w:val="00203E9A"/>
    <w:rsid w:val="00205CEC"/>
    <w:rsid w:val="00212A95"/>
    <w:rsid w:val="0021742E"/>
    <w:rsid w:val="00224225"/>
    <w:rsid w:val="002267B2"/>
    <w:rsid w:val="00234764"/>
    <w:rsid w:val="00235250"/>
    <w:rsid w:val="00236745"/>
    <w:rsid w:val="0023721C"/>
    <w:rsid w:val="002376F6"/>
    <w:rsid w:val="00237BF8"/>
    <w:rsid w:val="002451DE"/>
    <w:rsid w:val="00246437"/>
    <w:rsid w:val="00246FCD"/>
    <w:rsid w:val="00250205"/>
    <w:rsid w:val="0025071F"/>
    <w:rsid w:val="002527D2"/>
    <w:rsid w:val="002566AE"/>
    <w:rsid w:val="00256B6E"/>
    <w:rsid w:val="002614AF"/>
    <w:rsid w:val="0026259C"/>
    <w:rsid w:val="002675FE"/>
    <w:rsid w:val="00271C5C"/>
    <w:rsid w:val="002763FA"/>
    <w:rsid w:val="002773AF"/>
    <w:rsid w:val="00280A85"/>
    <w:rsid w:val="00280AEC"/>
    <w:rsid w:val="00281F11"/>
    <w:rsid w:val="00283E1B"/>
    <w:rsid w:val="0028461E"/>
    <w:rsid w:val="002855FC"/>
    <w:rsid w:val="00285E3A"/>
    <w:rsid w:val="002A0490"/>
    <w:rsid w:val="002A4658"/>
    <w:rsid w:val="002A74E2"/>
    <w:rsid w:val="002B23A3"/>
    <w:rsid w:val="002B5A54"/>
    <w:rsid w:val="002C0140"/>
    <w:rsid w:val="002C1D7B"/>
    <w:rsid w:val="002C2599"/>
    <w:rsid w:val="002D0019"/>
    <w:rsid w:val="002D4B55"/>
    <w:rsid w:val="002D4EF9"/>
    <w:rsid w:val="002E02E0"/>
    <w:rsid w:val="002E340A"/>
    <w:rsid w:val="002E3A31"/>
    <w:rsid w:val="002F1977"/>
    <w:rsid w:val="002F4891"/>
    <w:rsid w:val="00301107"/>
    <w:rsid w:val="00321041"/>
    <w:rsid w:val="00322CFD"/>
    <w:rsid w:val="00324294"/>
    <w:rsid w:val="00324B94"/>
    <w:rsid w:val="00324E01"/>
    <w:rsid w:val="0032539B"/>
    <w:rsid w:val="00327D37"/>
    <w:rsid w:val="00331906"/>
    <w:rsid w:val="00336A73"/>
    <w:rsid w:val="00350763"/>
    <w:rsid w:val="00350F4F"/>
    <w:rsid w:val="003544BA"/>
    <w:rsid w:val="00361412"/>
    <w:rsid w:val="003624AF"/>
    <w:rsid w:val="0036745B"/>
    <w:rsid w:val="00370676"/>
    <w:rsid w:val="003841B6"/>
    <w:rsid w:val="003917B3"/>
    <w:rsid w:val="00392212"/>
    <w:rsid w:val="00392D06"/>
    <w:rsid w:val="00394C8E"/>
    <w:rsid w:val="003966D7"/>
    <w:rsid w:val="003A00EE"/>
    <w:rsid w:val="003A050B"/>
    <w:rsid w:val="003A70AA"/>
    <w:rsid w:val="003B2B11"/>
    <w:rsid w:val="003C08DA"/>
    <w:rsid w:val="003C4454"/>
    <w:rsid w:val="003C78C1"/>
    <w:rsid w:val="003D2482"/>
    <w:rsid w:val="003D2F0D"/>
    <w:rsid w:val="003D44F1"/>
    <w:rsid w:val="003D482E"/>
    <w:rsid w:val="003D6C67"/>
    <w:rsid w:val="003D6F27"/>
    <w:rsid w:val="003E3B32"/>
    <w:rsid w:val="003E4D51"/>
    <w:rsid w:val="003E6BC5"/>
    <w:rsid w:val="003F1614"/>
    <w:rsid w:val="003F6CC7"/>
    <w:rsid w:val="00400842"/>
    <w:rsid w:val="004057E7"/>
    <w:rsid w:val="00410E62"/>
    <w:rsid w:val="0041186E"/>
    <w:rsid w:val="00415DED"/>
    <w:rsid w:val="00416311"/>
    <w:rsid w:val="004204D9"/>
    <w:rsid w:val="00430495"/>
    <w:rsid w:val="00435890"/>
    <w:rsid w:val="00436259"/>
    <w:rsid w:val="0044577D"/>
    <w:rsid w:val="004479F6"/>
    <w:rsid w:val="00451FDD"/>
    <w:rsid w:val="00462F1F"/>
    <w:rsid w:val="0046400D"/>
    <w:rsid w:val="004657E8"/>
    <w:rsid w:val="004665FC"/>
    <w:rsid w:val="004673B8"/>
    <w:rsid w:val="00470562"/>
    <w:rsid w:val="00472101"/>
    <w:rsid w:val="00481997"/>
    <w:rsid w:val="004843F1"/>
    <w:rsid w:val="00491CDD"/>
    <w:rsid w:val="004965C9"/>
    <w:rsid w:val="00497785"/>
    <w:rsid w:val="004A6998"/>
    <w:rsid w:val="004A784C"/>
    <w:rsid w:val="004B3F52"/>
    <w:rsid w:val="004B43FD"/>
    <w:rsid w:val="004C4D58"/>
    <w:rsid w:val="004C6C46"/>
    <w:rsid w:val="004D04E6"/>
    <w:rsid w:val="004D44DD"/>
    <w:rsid w:val="004E1DEC"/>
    <w:rsid w:val="004E6020"/>
    <w:rsid w:val="004F35FC"/>
    <w:rsid w:val="004F5E47"/>
    <w:rsid w:val="004F70CB"/>
    <w:rsid w:val="004F7E5E"/>
    <w:rsid w:val="005067E5"/>
    <w:rsid w:val="00510ADA"/>
    <w:rsid w:val="005116EB"/>
    <w:rsid w:val="00515140"/>
    <w:rsid w:val="00527E5C"/>
    <w:rsid w:val="00535500"/>
    <w:rsid w:val="00535DFA"/>
    <w:rsid w:val="00537DB2"/>
    <w:rsid w:val="005439B2"/>
    <w:rsid w:val="00551045"/>
    <w:rsid w:val="0055211F"/>
    <w:rsid w:val="0055424F"/>
    <w:rsid w:val="00560C61"/>
    <w:rsid w:val="00563332"/>
    <w:rsid w:val="0056466E"/>
    <w:rsid w:val="005758EE"/>
    <w:rsid w:val="0058256A"/>
    <w:rsid w:val="00583609"/>
    <w:rsid w:val="005A0F19"/>
    <w:rsid w:val="005A2546"/>
    <w:rsid w:val="005B2108"/>
    <w:rsid w:val="005B4D63"/>
    <w:rsid w:val="005B50D9"/>
    <w:rsid w:val="005B62B6"/>
    <w:rsid w:val="005C3DEB"/>
    <w:rsid w:val="005C62C4"/>
    <w:rsid w:val="005C7095"/>
    <w:rsid w:val="005D0674"/>
    <w:rsid w:val="005E0CF0"/>
    <w:rsid w:val="005E44C6"/>
    <w:rsid w:val="005E4D98"/>
    <w:rsid w:val="005F2EBD"/>
    <w:rsid w:val="005F55E1"/>
    <w:rsid w:val="00600998"/>
    <w:rsid w:val="006019E3"/>
    <w:rsid w:val="00606818"/>
    <w:rsid w:val="006131F8"/>
    <w:rsid w:val="006150F1"/>
    <w:rsid w:val="0061758A"/>
    <w:rsid w:val="00620723"/>
    <w:rsid w:val="0062239C"/>
    <w:rsid w:val="00627842"/>
    <w:rsid w:val="00627D92"/>
    <w:rsid w:val="00632036"/>
    <w:rsid w:val="00633B74"/>
    <w:rsid w:val="00636EBC"/>
    <w:rsid w:val="00644522"/>
    <w:rsid w:val="00645FEF"/>
    <w:rsid w:val="00646DCA"/>
    <w:rsid w:val="006577C7"/>
    <w:rsid w:val="00662672"/>
    <w:rsid w:val="00663563"/>
    <w:rsid w:val="00666B37"/>
    <w:rsid w:val="00666F34"/>
    <w:rsid w:val="006735D0"/>
    <w:rsid w:val="006750AA"/>
    <w:rsid w:val="00683F8F"/>
    <w:rsid w:val="00686715"/>
    <w:rsid w:val="006870A2"/>
    <w:rsid w:val="00693DA9"/>
    <w:rsid w:val="00695709"/>
    <w:rsid w:val="00696B9A"/>
    <w:rsid w:val="006A043F"/>
    <w:rsid w:val="006A2AA1"/>
    <w:rsid w:val="006A62C1"/>
    <w:rsid w:val="006B64D0"/>
    <w:rsid w:val="006C0084"/>
    <w:rsid w:val="006C60F5"/>
    <w:rsid w:val="006D214F"/>
    <w:rsid w:val="006D4126"/>
    <w:rsid w:val="006E0132"/>
    <w:rsid w:val="006E68FB"/>
    <w:rsid w:val="006E76D7"/>
    <w:rsid w:val="006F0422"/>
    <w:rsid w:val="006F0C2A"/>
    <w:rsid w:val="006F261F"/>
    <w:rsid w:val="006F2FC9"/>
    <w:rsid w:val="006F347D"/>
    <w:rsid w:val="006F5B21"/>
    <w:rsid w:val="006F6E09"/>
    <w:rsid w:val="006F79B2"/>
    <w:rsid w:val="00700B88"/>
    <w:rsid w:val="00701484"/>
    <w:rsid w:val="007070EC"/>
    <w:rsid w:val="007078F7"/>
    <w:rsid w:val="007323AD"/>
    <w:rsid w:val="007529E9"/>
    <w:rsid w:val="00753EF7"/>
    <w:rsid w:val="007548F9"/>
    <w:rsid w:val="00757365"/>
    <w:rsid w:val="007665C5"/>
    <w:rsid w:val="00773BBD"/>
    <w:rsid w:val="00781E10"/>
    <w:rsid w:val="00783C22"/>
    <w:rsid w:val="0078755F"/>
    <w:rsid w:val="00791677"/>
    <w:rsid w:val="007A10E4"/>
    <w:rsid w:val="007A5433"/>
    <w:rsid w:val="007B2992"/>
    <w:rsid w:val="007B6AAF"/>
    <w:rsid w:val="007C602F"/>
    <w:rsid w:val="007C7376"/>
    <w:rsid w:val="007D3381"/>
    <w:rsid w:val="007D56E9"/>
    <w:rsid w:val="007F7F0B"/>
    <w:rsid w:val="0080673C"/>
    <w:rsid w:val="00816170"/>
    <w:rsid w:val="008251F2"/>
    <w:rsid w:val="00830D33"/>
    <w:rsid w:val="0084048C"/>
    <w:rsid w:val="0085224C"/>
    <w:rsid w:val="008544DE"/>
    <w:rsid w:val="008624B4"/>
    <w:rsid w:val="0086579C"/>
    <w:rsid w:val="00866302"/>
    <w:rsid w:val="00872BC7"/>
    <w:rsid w:val="0087530F"/>
    <w:rsid w:val="00875E02"/>
    <w:rsid w:val="00880979"/>
    <w:rsid w:val="008828B3"/>
    <w:rsid w:val="0088525B"/>
    <w:rsid w:val="00886395"/>
    <w:rsid w:val="008875E7"/>
    <w:rsid w:val="00894E44"/>
    <w:rsid w:val="008A189D"/>
    <w:rsid w:val="008A2A90"/>
    <w:rsid w:val="008A30EB"/>
    <w:rsid w:val="008A6201"/>
    <w:rsid w:val="008A76E0"/>
    <w:rsid w:val="008B2BC7"/>
    <w:rsid w:val="008B2E8E"/>
    <w:rsid w:val="008C2FCC"/>
    <w:rsid w:val="008D15A0"/>
    <w:rsid w:val="008D68B1"/>
    <w:rsid w:val="008E11BB"/>
    <w:rsid w:val="008E2B4C"/>
    <w:rsid w:val="008E4B59"/>
    <w:rsid w:val="008E624D"/>
    <w:rsid w:val="008F0A00"/>
    <w:rsid w:val="008F0ACD"/>
    <w:rsid w:val="008F0B27"/>
    <w:rsid w:val="008F2C30"/>
    <w:rsid w:val="008F52C4"/>
    <w:rsid w:val="00901F6A"/>
    <w:rsid w:val="00905235"/>
    <w:rsid w:val="00906503"/>
    <w:rsid w:val="00906D32"/>
    <w:rsid w:val="0091324F"/>
    <w:rsid w:val="00914185"/>
    <w:rsid w:val="00914E67"/>
    <w:rsid w:val="009172A7"/>
    <w:rsid w:val="009216BA"/>
    <w:rsid w:val="00922CEE"/>
    <w:rsid w:val="00927D9D"/>
    <w:rsid w:val="009328B0"/>
    <w:rsid w:val="00936ED3"/>
    <w:rsid w:val="00941A38"/>
    <w:rsid w:val="00947C18"/>
    <w:rsid w:val="0095272A"/>
    <w:rsid w:val="00957908"/>
    <w:rsid w:val="00960C9C"/>
    <w:rsid w:val="0096275E"/>
    <w:rsid w:val="009637F1"/>
    <w:rsid w:val="0096656D"/>
    <w:rsid w:val="009731A3"/>
    <w:rsid w:val="009760B2"/>
    <w:rsid w:val="009772B0"/>
    <w:rsid w:val="00977938"/>
    <w:rsid w:val="00992559"/>
    <w:rsid w:val="00995CF0"/>
    <w:rsid w:val="009A3B15"/>
    <w:rsid w:val="009A5B0E"/>
    <w:rsid w:val="009A6C54"/>
    <w:rsid w:val="009B7D85"/>
    <w:rsid w:val="009C03A8"/>
    <w:rsid w:val="009C1EE4"/>
    <w:rsid w:val="009C401E"/>
    <w:rsid w:val="009C6DFF"/>
    <w:rsid w:val="009C76AE"/>
    <w:rsid w:val="009D128F"/>
    <w:rsid w:val="009E06CB"/>
    <w:rsid w:val="009E547E"/>
    <w:rsid w:val="009E7DC9"/>
    <w:rsid w:val="009F1819"/>
    <w:rsid w:val="009F7AC7"/>
    <w:rsid w:val="00A00057"/>
    <w:rsid w:val="00A02FBC"/>
    <w:rsid w:val="00A10768"/>
    <w:rsid w:val="00A14F17"/>
    <w:rsid w:val="00A25543"/>
    <w:rsid w:val="00A262DA"/>
    <w:rsid w:val="00A26ABC"/>
    <w:rsid w:val="00A31A40"/>
    <w:rsid w:val="00A351CC"/>
    <w:rsid w:val="00A35816"/>
    <w:rsid w:val="00A36DF6"/>
    <w:rsid w:val="00A36E50"/>
    <w:rsid w:val="00A42F52"/>
    <w:rsid w:val="00A46717"/>
    <w:rsid w:val="00A46F87"/>
    <w:rsid w:val="00A52AE1"/>
    <w:rsid w:val="00A5391C"/>
    <w:rsid w:val="00A55A38"/>
    <w:rsid w:val="00A56A7F"/>
    <w:rsid w:val="00A56DB0"/>
    <w:rsid w:val="00A57D25"/>
    <w:rsid w:val="00A7680F"/>
    <w:rsid w:val="00A9122D"/>
    <w:rsid w:val="00A938D7"/>
    <w:rsid w:val="00A94E5B"/>
    <w:rsid w:val="00A957AB"/>
    <w:rsid w:val="00A97F08"/>
    <w:rsid w:val="00AA1524"/>
    <w:rsid w:val="00AA2418"/>
    <w:rsid w:val="00AA4FF0"/>
    <w:rsid w:val="00AB274C"/>
    <w:rsid w:val="00AB6648"/>
    <w:rsid w:val="00AC0258"/>
    <w:rsid w:val="00AC220B"/>
    <w:rsid w:val="00AC24FF"/>
    <w:rsid w:val="00AD0B97"/>
    <w:rsid w:val="00AD2060"/>
    <w:rsid w:val="00AD4721"/>
    <w:rsid w:val="00AD6DD3"/>
    <w:rsid w:val="00AE096E"/>
    <w:rsid w:val="00AE0E53"/>
    <w:rsid w:val="00AE7A59"/>
    <w:rsid w:val="00AF2319"/>
    <w:rsid w:val="00AF5CC4"/>
    <w:rsid w:val="00B05D41"/>
    <w:rsid w:val="00B070CE"/>
    <w:rsid w:val="00B20117"/>
    <w:rsid w:val="00B20E86"/>
    <w:rsid w:val="00B213C0"/>
    <w:rsid w:val="00B22529"/>
    <w:rsid w:val="00B257A4"/>
    <w:rsid w:val="00B355AC"/>
    <w:rsid w:val="00B35858"/>
    <w:rsid w:val="00B40D4C"/>
    <w:rsid w:val="00B453AA"/>
    <w:rsid w:val="00B52C60"/>
    <w:rsid w:val="00B55422"/>
    <w:rsid w:val="00B55C1E"/>
    <w:rsid w:val="00B56517"/>
    <w:rsid w:val="00B716A2"/>
    <w:rsid w:val="00B74604"/>
    <w:rsid w:val="00B8189A"/>
    <w:rsid w:val="00B82D54"/>
    <w:rsid w:val="00B8472E"/>
    <w:rsid w:val="00B84AFA"/>
    <w:rsid w:val="00B84E3B"/>
    <w:rsid w:val="00B87F49"/>
    <w:rsid w:val="00B90F3C"/>
    <w:rsid w:val="00BA6296"/>
    <w:rsid w:val="00BB09A2"/>
    <w:rsid w:val="00BB0F7A"/>
    <w:rsid w:val="00BB55ED"/>
    <w:rsid w:val="00BB5CC3"/>
    <w:rsid w:val="00BC0AD8"/>
    <w:rsid w:val="00BC0FF7"/>
    <w:rsid w:val="00BC6546"/>
    <w:rsid w:val="00BE7A54"/>
    <w:rsid w:val="00C02AE3"/>
    <w:rsid w:val="00C03904"/>
    <w:rsid w:val="00C05D5F"/>
    <w:rsid w:val="00C0739F"/>
    <w:rsid w:val="00C07ADA"/>
    <w:rsid w:val="00C111D4"/>
    <w:rsid w:val="00C154E4"/>
    <w:rsid w:val="00C156EF"/>
    <w:rsid w:val="00C2033F"/>
    <w:rsid w:val="00C212B4"/>
    <w:rsid w:val="00C23252"/>
    <w:rsid w:val="00C249A7"/>
    <w:rsid w:val="00C27CEB"/>
    <w:rsid w:val="00C33A12"/>
    <w:rsid w:val="00C35705"/>
    <w:rsid w:val="00C416AE"/>
    <w:rsid w:val="00C4627E"/>
    <w:rsid w:val="00C479D5"/>
    <w:rsid w:val="00C54EFE"/>
    <w:rsid w:val="00C66B99"/>
    <w:rsid w:val="00C73B97"/>
    <w:rsid w:val="00C75CC6"/>
    <w:rsid w:val="00C773C6"/>
    <w:rsid w:val="00C81EA5"/>
    <w:rsid w:val="00C83F1A"/>
    <w:rsid w:val="00C91123"/>
    <w:rsid w:val="00C92F72"/>
    <w:rsid w:val="00C96186"/>
    <w:rsid w:val="00CA542B"/>
    <w:rsid w:val="00CA5B3C"/>
    <w:rsid w:val="00CA719C"/>
    <w:rsid w:val="00CB49C9"/>
    <w:rsid w:val="00CB71A0"/>
    <w:rsid w:val="00CB7A2E"/>
    <w:rsid w:val="00CC2125"/>
    <w:rsid w:val="00CD1C9B"/>
    <w:rsid w:val="00CD40EC"/>
    <w:rsid w:val="00CE2116"/>
    <w:rsid w:val="00CF094C"/>
    <w:rsid w:val="00D0380E"/>
    <w:rsid w:val="00D10861"/>
    <w:rsid w:val="00D11783"/>
    <w:rsid w:val="00D11CA9"/>
    <w:rsid w:val="00D15D34"/>
    <w:rsid w:val="00D21A47"/>
    <w:rsid w:val="00D231D4"/>
    <w:rsid w:val="00D272CA"/>
    <w:rsid w:val="00D27EA0"/>
    <w:rsid w:val="00D328B7"/>
    <w:rsid w:val="00D40A97"/>
    <w:rsid w:val="00D4455B"/>
    <w:rsid w:val="00D44B5C"/>
    <w:rsid w:val="00D476BF"/>
    <w:rsid w:val="00D54985"/>
    <w:rsid w:val="00D66378"/>
    <w:rsid w:val="00D67A5E"/>
    <w:rsid w:val="00D7052B"/>
    <w:rsid w:val="00D7180B"/>
    <w:rsid w:val="00D83D0B"/>
    <w:rsid w:val="00D86322"/>
    <w:rsid w:val="00D879E7"/>
    <w:rsid w:val="00D91CC5"/>
    <w:rsid w:val="00D97C50"/>
    <w:rsid w:val="00DB0D9D"/>
    <w:rsid w:val="00DB19DF"/>
    <w:rsid w:val="00DB3CA3"/>
    <w:rsid w:val="00DB7699"/>
    <w:rsid w:val="00DC1DFB"/>
    <w:rsid w:val="00DC385B"/>
    <w:rsid w:val="00DD588A"/>
    <w:rsid w:val="00DD6D44"/>
    <w:rsid w:val="00DE2668"/>
    <w:rsid w:val="00DE4B11"/>
    <w:rsid w:val="00DE675A"/>
    <w:rsid w:val="00DE74DD"/>
    <w:rsid w:val="00DF14E4"/>
    <w:rsid w:val="00DF21A4"/>
    <w:rsid w:val="00DF6BA2"/>
    <w:rsid w:val="00E00713"/>
    <w:rsid w:val="00E0230C"/>
    <w:rsid w:val="00E054B0"/>
    <w:rsid w:val="00E06234"/>
    <w:rsid w:val="00E14A9B"/>
    <w:rsid w:val="00E176BE"/>
    <w:rsid w:val="00E2071A"/>
    <w:rsid w:val="00E216A2"/>
    <w:rsid w:val="00E371A1"/>
    <w:rsid w:val="00E37CD6"/>
    <w:rsid w:val="00E42663"/>
    <w:rsid w:val="00E43155"/>
    <w:rsid w:val="00E4542A"/>
    <w:rsid w:val="00E4736E"/>
    <w:rsid w:val="00E479C0"/>
    <w:rsid w:val="00E54D37"/>
    <w:rsid w:val="00E5599D"/>
    <w:rsid w:val="00E56AE8"/>
    <w:rsid w:val="00E57CB1"/>
    <w:rsid w:val="00E60016"/>
    <w:rsid w:val="00E702F0"/>
    <w:rsid w:val="00E7295B"/>
    <w:rsid w:val="00E743FE"/>
    <w:rsid w:val="00E80F34"/>
    <w:rsid w:val="00E85123"/>
    <w:rsid w:val="00E86562"/>
    <w:rsid w:val="00E90F1F"/>
    <w:rsid w:val="00E91716"/>
    <w:rsid w:val="00E95054"/>
    <w:rsid w:val="00E95917"/>
    <w:rsid w:val="00E96245"/>
    <w:rsid w:val="00EA4411"/>
    <w:rsid w:val="00EA44E6"/>
    <w:rsid w:val="00EB4814"/>
    <w:rsid w:val="00EB5D5E"/>
    <w:rsid w:val="00EB6295"/>
    <w:rsid w:val="00EC02A0"/>
    <w:rsid w:val="00EC2CE5"/>
    <w:rsid w:val="00EC5A15"/>
    <w:rsid w:val="00EC7730"/>
    <w:rsid w:val="00ED00D2"/>
    <w:rsid w:val="00ED1191"/>
    <w:rsid w:val="00ED4702"/>
    <w:rsid w:val="00EE28C4"/>
    <w:rsid w:val="00EE39A9"/>
    <w:rsid w:val="00EE3A43"/>
    <w:rsid w:val="00EF0B66"/>
    <w:rsid w:val="00EF2C00"/>
    <w:rsid w:val="00EF2D04"/>
    <w:rsid w:val="00EF6B50"/>
    <w:rsid w:val="00EF6D0A"/>
    <w:rsid w:val="00F0048B"/>
    <w:rsid w:val="00F00DBF"/>
    <w:rsid w:val="00F01098"/>
    <w:rsid w:val="00F02386"/>
    <w:rsid w:val="00F06B58"/>
    <w:rsid w:val="00F123DF"/>
    <w:rsid w:val="00F1240A"/>
    <w:rsid w:val="00F1727B"/>
    <w:rsid w:val="00F232F8"/>
    <w:rsid w:val="00F2576E"/>
    <w:rsid w:val="00F26736"/>
    <w:rsid w:val="00F31441"/>
    <w:rsid w:val="00F31BE8"/>
    <w:rsid w:val="00F33D84"/>
    <w:rsid w:val="00F37725"/>
    <w:rsid w:val="00F377CE"/>
    <w:rsid w:val="00F44376"/>
    <w:rsid w:val="00F45046"/>
    <w:rsid w:val="00F46FEA"/>
    <w:rsid w:val="00F506F8"/>
    <w:rsid w:val="00F51339"/>
    <w:rsid w:val="00F618D7"/>
    <w:rsid w:val="00F63B6D"/>
    <w:rsid w:val="00F63C33"/>
    <w:rsid w:val="00F63F10"/>
    <w:rsid w:val="00F6653C"/>
    <w:rsid w:val="00F6745E"/>
    <w:rsid w:val="00F73322"/>
    <w:rsid w:val="00F73FF2"/>
    <w:rsid w:val="00F84D7D"/>
    <w:rsid w:val="00F91E40"/>
    <w:rsid w:val="00F92460"/>
    <w:rsid w:val="00F93606"/>
    <w:rsid w:val="00F953B7"/>
    <w:rsid w:val="00F967C4"/>
    <w:rsid w:val="00FA1DF1"/>
    <w:rsid w:val="00FA226B"/>
    <w:rsid w:val="00FA2FDD"/>
    <w:rsid w:val="00FA7D63"/>
    <w:rsid w:val="00FB0BD7"/>
    <w:rsid w:val="00FB54C7"/>
    <w:rsid w:val="00FB6253"/>
    <w:rsid w:val="00FB6637"/>
    <w:rsid w:val="00FC000F"/>
    <w:rsid w:val="00FC5622"/>
    <w:rsid w:val="00FC7E75"/>
    <w:rsid w:val="00FD0707"/>
    <w:rsid w:val="00FD5768"/>
    <w:rsid w:val="00FD7F12"/>
    <w:rsid w:val="00FE0EF4"/>
    <w:rsid w:val="00FE193A"/>
    <w:rsid w:val="00FE4F0E"/>
    <w:rsid w:val="00FE57CB"/>
    <w:rsid w:val="00FF0F0D"/>
    <w:rsid w:val="00FF1F5D"/>
    <w:rsid w:val="00FF5629"/>
    <w:rsid w:val="05F9CA58"/>
    <w:rsid w:val="07DA8B6B"/>
    <w:rsid w:val="0A24CE97"/>
    <w:rsid w:val="1079C037"/>
    <w:rsid w:val="10AD7769"/>
    <w:rsid w:val="1352C092"/>
    <w:rsid w:val="179B7A89"/>
    <w:rsid w:val="17E316C3"/>
    <w:rsid w:val="23D2BD3B"/>
    <w:rsid w:val="24CCF7DB"/>
    <w:rsid w:val="261411E0"/>
    <w:rsid w:val="2B568E20"/>
    <w:rsid w:val="315B04D0"/>
    <w:rsid w:val="41A1318B"/>
    <w:rsid w:val="448F742A"/>
    <w:rsid w:val="469F4250"/>
    <w:rsid w:val="4AAE2D0A"/>
    <w:rsid w:val="4F27F3D7"/>
    <w:rsid w:val="52F79620"/>
    <w:rsid w:val="5490DA98"/>
    <w:rsid w:val="54936681"/>
    <w:rsid w:val="55C75B06"/>
    <w:rsid w:val="577387B5"/>
    <w:rsid w:val="5A9A113B"/>
    <w:rsid w:val="6130EEA9"/>
    <w:rsid w:val="61F50491"/>
    <w:rsid w:val="6440CFE6"/>
    <w:rsid w:val="662811B4"/>
    <w:rsid w:val="6E59F534"/>
    <w:rsid w:val="704FEBE4"/>
    <w:rsid w:val="709F0505"/>
    <w:rsid w:val="71FD01B4"/>
    <w:rsid w:val="79DDA5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2B62F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067E5"/>
    <w:pPr>
      <w:spacing w:after="0" w:line="240" w:lineRule="auto"/>
    </w:pPr>
    <w:rPr>
      <w:sz w:val="18"/>
    </w:rPr>
  </w:style>
  <w:style w:type="paragraph" w:styleId="Heading1">
    <w:name w:val="heading 1"/>
    <w:basedOn w:val="Normal"/>
    <w:next w:val="Normal"/>
    <w:link w:val="Heading1Char"/>
    <w:autoRedefine/>
    <w:uiPriority w:val="9"/>
    <w:qFormat/>
    <w:rsid w:val="000A5BA7"/>
    <w:pPr>
      <w:keepNext/>
      <w:keepLines/>
      <w:spacing w:before="240"/>
      <w:outlineLvl w:val="0"/>
    </w:pPr>
    <w:rPr>
      <w:rFonts w:eastAsiaTheme="majorEastAsia" w:cstheme="majorBidi"/>
      <w:color w:val="262626" w:themeColor="text1" w:themeTint="D9"/>
      <w:sz w:val="44"/>
      <w:szCs w:val="32"/>
    </w:rPr>
  </w:style>
  <w:style w:type="paragraph" w:styleId="Heading2">
    <w:name w:val="heading 2"/>
    <w:basedOn w:val="Normal"/>
    <w:next w:val="Normal"/>
    <w:link w:val="Heading2Char"/>
    <w:autoRedefine/>
    <w:uiPriority w:val="9"/>
    <w:unhideWhenUsed/>
    <w:qFormat/>
    <w:rsid w:val="002376F6"/>
    <w:pPr>
      <w:keepNext/>
      <w:keepLines/>
      <w:spacing w:before="120" w:after="60"/>
      <w:outlineLvl w:val="1"/>
    </w:pPr>
    <w:rPr>
      <w:rFonts w:asciiTheme="majorHAnsi" w:eastAsiaTheme="majorEastAsia" w:hAnsiTheme="majorHAnsi" w:cstheme="majorBidi"/>
      <w:b/>
      <w:color w:val="262626" w:themeColor="text1" w:themeTint="D9"/>
      <w:sz w:val="20"/>
      <w:szCs w:val="28"/>
    </w:rPr>
  </w:style>
  <w:style w:type="paragraph" w:styleId="Heading3">
    <w:name w:val="heading 3"/>
    <w:basedOn w:val="Normal"/>
    <w:next w:val="Normal"/>
    <w:link w:val="Heading3Char"/>
    <w:uiPriority w:val="9"/>
    <w:unhideWhenUsed/>
    <w:qFormat/>
    <w:rsid w:val="00941A38"/>
    <w:pPr>
      <w:keepNext/>
      <w:keepLines/>
      <w:spacing w:before="40"/>
      <w:outlineLvl w:val="2"/>
    </w:pPr>
    <w:rPr>
      <w:rFonts w:asciiTheme="majorHAnsi" w:eastAsiaTheme="majorEastAsia" w:hAnsiTheme="majorHAnsi" w:cstheme="majorBidi"/>
      <w:color w:val="000000" w:themeColor="text1"/>
      <w:sz w:val="28"/>
      <w:szCs w:val="24"/>
    </w:rPr>
  </w:style>
  <w:style w:type="paragraph" w:styleId="Heading4">
    <w:name w:val="heading 4"/>
    <w:basedOn w:val="Normal"/>
    <w:next w:val="Normal"/>
    <w:link w:val="Heading4Char"/>
    <w:uiPriority w:val="9"/>
    <w:semiHidden/>
    <w:unhideWhenUsed/>
    <w:qFormat/>
    <w:rsid w:val="00234764"/>
    <w:pPr>
      <w:keepNext/>
      <w:keepLines/>
      <w:spacing w:before="4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234764"/>
    <w:pPr>
      <w:keepNext/>
      <w:keepLines/>
      <w:spacing w:before="4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234764"/>
    <w:pPr>
      <w:keepNext/>
      <w:keepLines/>
      <w:spacing w:before="4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234764"/>
    <w:pPr>
      <w:keepNext/>
      <w:keepLines/>
      <w:spacing w:before="4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234764"/>
    <w:pPr>
      <w:keepNext/>
      <w:keepLines/>
      <w:spacing w:before="4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234764"/>
    <w:pPr>
      <w:keepNext/>
      <w:keepLines/>
      <w:spacing w:before="4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5BA7"/>
    <w:rPr>
      <w:rFonts w:eastAsiaTheme="majorEastAsia" w:cstheme="majorBidi"/>
      <w:color w:val="262626" w:themeColor="text1" w:themeTint="D9"/>
      <w:sz w:val="44"/>
      <w:szCs w:val="32"/>
    </w:rPr>
  </w:style>
  <w:style w:type="paragraph" w:styleId="Title">
    <w:name w:val="Title"/>
    <w:basedOn w:val="Normal"/>
    <w:next w:val="Normal"/>
    <w:link w:val="TitleChar"/>
    <w:uiPriority w:val="10"/>
    <w:qFormat/>
    <w:rsid w:val="00701484"/>
    <w:rPr>
      <w:rFonts w:asciiTheme="majorHAnsi" w:eastAsiaTheme="majorEastAsia" w:hAnsiTheme="majorHAnsi" w:cstheme="majorBidi"/>
      <w:b/>
      <w:spacing w:val="-10"/>
      <w:sz w:val="36"/>
      <w:szCs w:val="56"/>
    </w:rPr>
  </w:style>
  <w:style w:type="character" w:customStyle="1" w:styleId="TitleChar">
    <w:name w:val="Title Char"/>
    <w:basedOn w:val="DefaultParagraphFont"/>
    <w:link w:val="Title"/>
    <w:uiPriority w:val="10"/>
    <w:rsid w:val="00701484"/>
    <w:rPr>
      <w:rFonts w:asciiTheme="majorHAnsi" w:eastAsiaTheme="majorEastAsia" w:hAnsiTheme="majorHAnsi" w:cstheme="majorBidi"/>
      <w:b/>
      <w:spacing w:val="-10"/>
      <w:sz w:val="36"/>
      <w:szCs w:val="56"/>
    </w:rPr>
  </w:style>
  <w:style w:type="character" w:customStyle="1" w:styleId="Heading2Char">
    <w:name w:val="Heading 2 Char"/>
    <w:basedOn w:val="DefaultParagraphFont"/>
    <w:link w:val="Heading2"/>
    <w:uiPriority w:val="9"/>
    <w:rsid w:val="002376F6"/>
    <w:rPr>
      <w:rFonts w:asciiTheme="majorHAnsi" w:eastAsiaTheme="majorEastAsia" w:hAnsiTheme="majorHAnsi" w:cstheme="majorBidi"/>
      <w:b/>
      <w:color w:val="262626" w:themeColor="text1" w:themeTint="D9"/>
      <w:sz w:val="20"/>
      <w:szCs w:val="28"/>
    </w:rPr>
  </w:style>
  <w:style w:type="character" w:customStyle="1" w:styleId="Heading3Char">
    <w:name w:val="Heading 3 Char"/>
    <w:basedOn w:val="DefaultParagraphFont"/>
    <w:link w:val="Heading3"/>
    <w:uiPriority w:val="9"/>
    <w:rsid w:val="00941A38"/>
    <w:rPr>
      <w:rFonts w:asciiTheme="majorHAnsi" w:eastAsiaTheme="majorEastAsia" w:hAnsiTheme="majorHAnsi" w:cstheme="majorBidi"/>
      <w:color w:val="000000" w:themeColor="text1"/>
      <w:sz w:val="28"/>
      <w:szCs w:val="24"/>
    </w:rPr>
  </w:style>
  <w:style w:type="character" w:customStyle="1" w:styleId="Heading4Char">
    <w:name w:val="Heading 4 Char"/>
    <w:basedOn w:val="DefaultParagraphFont"/>
    <w:link w:val="Heading4"/>
    <w:uiPriority w:val="9"/>
    <w:semiHidden/>
    <w:rsid w:val="00234764"/>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234764"/>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234764"/>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234764"/>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234764"/>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234764"/>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234764"/>
    <w:pPr>
      <w:spacing w:after="200"/>
    </w:pPr>
    <w:rPr>
      <w:i/>
      <w:iCs/>
      <w:color w:val="44546A" w:themeColor="text2"/>
      <w:szCs w:val="18"/>
    </w:rPr>
  </w:style>
  <w:style w:type="paragraph" w:styleId="Subtitle">
    <w:name w:val="Subtitle"/>
    <w:basedOn w:val="Normal"/>
    <w:next w:val="Normal"/>
    <w:link w:val="SubtitleChar"/>
    <w:uiPriority w:val="11"/>
    <w:qFormat/>
    <w:rsid w:val="00234764"/>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234764"/>
    <w:rPr>
      <w:color w:val="5A5A5A" w:themeColor="text1" w:themeTint="A5"/>
      <w:spacing w:val="15"/>
    </w:rPr>
  </w:style>
  <w:style w:type="character" w:styleId="Strong">
    <w:name w:val="Strong"/>
    <w:basedOn w:val="DefaultParagraphFont"/>
    <w:uiPriority w:val="22"/>
    <w:qFormat/>
    <w:rsid w:val="00234764"/>
    <w:rPr>
      <w:b/>
      <w:bCs/>
      <w:color w:val="auto"/>
    </w:rPr>
  </w:style>
  <w:style w:type="character" w:styleId="Emphasis">
    <w:name w:val="Emphasis"/>
    <w:basedOn w:val="DefaultParagraphFont"/>
    <w:uiPriority w:val="20"/>
    <w:qFormat/>
    <w:rsid w:val="00234764"/>
    <w:rPr>
      <w:i/>
      <w:iCs/>
      <w:color w:val="auto"/>
    </w:rPr>
  </w:style>
  <w:style w:type="paragraph" w:styleId="NoSpacing">
    <w:name w:val="No Spacing"/>
    <w:uiPriority w:val="1"/>
    <w:qFormat/>
    <w:rsid w:val="00234764"/>
    <w:pPr>
      <w:spacing w:after="0" w:line="240" w:lineRule="auto"/>
    </w:pPr>
  </w:style>
  <w:style w:type="paragraph" w:styleId="Quote">
    <w:name w:val="Quote"/>
    <w:basedOn w:val="Normal"/>
    <w:next w:val="Normal"/>
    <w:link w:val="QuoteChar"/>
    <w:uiPriority w:val="29"/>
    <w:qFormat/>
    <w:rsid w:val="00234764"/>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234764"/>
    <w:rPr>
      <w:i/>
      <w:iCs/>
      <w:color w:val="404040" w:themeColor="text1" w:themeTint="BF"/>
    </w:rPr>
  </w:style>
  <w:style w:type="paragraph" w:styleId="IntenseQuote">
    <w:name w:val="Intense Quote"/>
    <w:basedOn w:val="Normal"/>
    <w:next w:val="Normal"/>
    <w:link w:val="IntenseQuoteChar"/>
    <w:uiPriority w:val="30"/>
    <w:qFormat/>
    <w:rsid w:val="00234764"/>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234764"/>
    <w:rPr>
      <w:i/>
      <w:iCs/>
      <w:color w:val="404040" w:themeColor="text1" w:themeTint="BF"/>
    </w:rPr>
  </w:style>
  <w:style w:type="character" w:styleId="SubtleEmphasis">
    <w:name w:val="Subtle Emphasis"/>
    <w:basedOn w:val="DefaultParagraphFont"/>
    <w:uiPriority w:val="19"/>
    <w:qFormat/>
    <w:rsid w:val="00234764"/>
    <w:rPr>
      <w:i/>
      <w:iCs/>
      <w:color w:val="404040" w:themeColor="text1" w:themeTint="BF"/>
    </w:rPr>
  </w:style>
  <w:style w:type="character" w:styleId="IntenseEmphasis">
    <w:name w:val="Intense Emphasis"/>
    <w:basedOn w:val="DefaultParagraphFont"/>
    <w:uiPriority w:val="21"/>
    <w:qFormat/>
    <w:rsid w:val="00234764"/>
    <w:rPr>
      <w:b/>
      <w:bCs/>
      <w:i/>
      <w:iCs/>
      <w:color w:val="auto"/>
    </w:rPr>
  </w:style>
  <w:style w:type="character" w:styleId="SubtleReference">
    <w:name w:val="Subtle Reference"/>
    <w:basedOn w:val="DefaultParagraphFont"/>
    <w:uiPriority w:val="31"/>
    <w:qFormat/>
    <w:rsid w:val="00234764"/>
    <w:rPr>
      <w:smallCaps/>
      <w:color w:val="404040" w:themeColor="text1" w:themeTint="BF"/>
    </w:rPr>
  </w:style>
  <w:style w:type="character" w:styleId="IntenseReference">
    <w:name w:val="Intense Reference"/>
    <w:basedOn w:val="DefaultParagraphFont"/>
    <w:uiPriority w:val="32"/>
    <w:qFormat/>
    <w:rsid w:val="00234764"/>
    <w:rPr>
      <w:b/>
      <w:bCs/>
      <w:smallCaps/>
      <w:color w:val="404040" w:themeColor="text1" w:themeTint="BF"/>
      <w:spacing w:val="5"/>
    </w:rPr>
  </w:style>
  <w:style w:type="character" w:styleId="BookTitle">
    <w:name w:val="Book Title"/>
    <w:basedOn w:val="DefaultParagraphFont"/>
    <w:uiPriority w:val="33"/>
    <w:qFormat/>
    <w:rsid w:val="00234764"/>
    <w:rPr>
      <w:b/>
      <w:bCs/>
      <w:i/>
      <w:iCs/>
      <w:spacing w:val="5"/>
    </w:rPr>
  </w:style>
  <w:style w:type="paragraph" w:styleId="TOCHeading">
    <w:name w:val="TOC Heading"/>
    <w:basedOn w:val="Heading1"/>
    <w:next w:val="Normal"/>
    <w:uiPriority w:val="39"/>
    <w:semiHidden/>
    <w:unhideWhenUsed/>
    <w:qFormat/>
    <w:rsid w:val="00234764"/>
    <w:pPr>
      <w:outlineLvl w:val="9"/>
    </w:pPr>
  </w:style>
  <w:style w:type="table" w:styleId="TableGrid">
    <w:name w:val="Table Grid"/>
    <w:basedOn w:val="TableNormal"/>
    <w:uiPriority w:val="39"/>
    <w:rsid w:val="003011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60016"/>
    <w:rPr>
      <w:color w:val="808080"/>
    </w:rPr>
  </w:style>
  <w:style w:type="paragraph" w:styleId="Header">
    <w:name w:val="header"/>
    <w:basedOn w:val="Normal"/>
    <w:link w:val="HeaderChar"/>
    <w:uiPriority w:val="99"/>
    <w:unhideWhenUsed/>
    <w:rsid w:val="00941A38"/>
    <w:pPr>
      <w:tabs>
        <w:tab w:val="center" w:pos="4680"/>
        <w:tab w:val="right" w:pos="9360"/>
      </w:tabs>
    </w:pPr>
    <w:rPr>
      <w:rFonts w:asciiTheme="majorHAnsi" w:hAnsiTheme="majorHAnsi"/>
      <w:sz w:val="32"/>
    </w:rPr>
  </w:style>
  <w:style w:type="character" w:customStyle="1" w:styleId="HeaderChar">
    <w:name w:val="Header Char"/>
    <w:basedOn w:val="DefaultParagraphFont"/>
    <w:link w:val="Header"/>
    <w:uiPriority w:val="99"/>
    <w:rsid w:val="00941A38"/>
    <w:rPr>
      <w:rFonts w:asciiTheme="majorHAnsi" w:hAnsiTheme="majorHAnsi"/>
      <w:sz w:val="32"/>
    </w:rPr>
  </w:style>
  <w:style w:type="paragraph" w:styleId="Footer">
    <w:name w:val="footer"/>
    <w:basedOn w:val="Normal"/>
    <w:link w:val="FooterChar"/>
    <w:unhideWhenUsed/>
    <w:rsid w:val="00E60016"/>
    <w:pPr>
      <w:tabs>
        <w:tab w:val="center" w:pos="4680"/>
        <w:tab w:val="right" w:pos="9360"/>
      </w:tabs>
    </w:pPr>
  </w:style>
  <w:style w:type="character" w:customStyle="1" w:styleId="FooterChar">
    <w:name w:val="Footer Char"/>
    <w:basedOn w:val="DefaultParagraphFont"/>
    <w:link w:val="Footer"/>
    <w:rsid w:val="00E60016"/>
  </w:style>
  <w:style w:type="table" w:styleId="PlainTable4">
    <w:name w:val="Plain Table 4"/>
    <w:basedOn w:val="TableNormal"/>
    <w:uiPriority w:val="44"/>
    <w:rsid w:val="00015B02"/>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CE211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tyle1">
    <w:name w:val="Style1"/>
    <w:basedOn w:val="Heading1"/>
    <w:qFormat/>
    <w:rsid w:val="00CE2116"/>
    <w:rPr>
      <w:sz w:val="48"/>
    </w:rPr>
  </w:style>
  <w:style w:type="paragraph" w:customStyle="1" w:styleId="Headline3Blue">
    <w:name w:val="Headline 3 Blue"/>
    <w:basedOn w:val="Heading3"/>
    <w:qFormat/>
    <w:rsid w:val="00941A38"/>
    <w:rPr>
      <w:color w:val="00ABF9"/>
    </w:rPr>
  </w:style>
  <w:style w:type="paragraph" w:customStyle="1" w:styleId="ds-task-decision">
    <w:name w:val="ds-task-decision"/>
    <w:basedOn w:val="Normal"/>
    <w:link w:val="ds-task-decisionChar"/>
    <w:rsid w:val="0096275E"/>
  </w:style>
  <w:style w:type="character" w:customStyle="1" w:styleId="ds-task-decisionChar">
    <w:name w:val="ds-task-decision Char"/>
    <w:basedOn w:val="DefaultParagraphFont"/>
    <w:link w:val="ds-task-decision"/>
    <w:rsid w:val="0096275E"/>
  </w:style>
  <w:style w:type="character" w:styleId="Hyperlink">
    <w:name w:val="Hyperlink"/>
    <w:basedOn w:val="DefaultParagraphFont"/>
    <w:uiPriority w:val="99"/>
    <w:unhideWhenUsed/>
    <w:rsid w:val="00830D33"/>
    <w:rPr>
      <w:color w:val="0000FF"/>
      <w:u w:val="single"/>
    </w:rPr>
  </w:style>
  <w:style w:type="character" w:styleId="UnresolvedMention">
    <w:name w:val="Unresolved Mention"/>
    <w:basedOn w:val="DefaultParagraphFont"/>
    <w:uiPriority w:val="99"/>
    <w:rsid w:val="008828B3"/>
    <w:rPr>
      <w:color w:val="808080"/>
      <w:shd w:val="clear" w:color="auto" w:fill="E6E6E6"/>
    </w:rPr>
  </w:style>
  <w:style w:type="character" w:customStyle="1" w:styleId="normaltextrun">
    <w:name w:val="normaltextrun"/>
    <w:basedOn w:val="DefaultParagraphFont"/>
    <w:rsid w:val="008F52C4"/>
  </w:style>
  <w:style w:type="character" w:customStyle="1" w:styleId="eop">
    <w:name w:val="eop"/>
    <w:basedOn w:val="DefaultParagraphFont"/>
    <w:rsid w:val="00A35816"/>
  </w:style>
  <w:style w:type="paragraph" w:customStyle="1" w:styleId="paragraph">
    <w:name w:val="paragraph"/>
    <w:basedOn w:val="Normal"/>
    <w:rsid w:val="005758EE"/>
    <w:pPr>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D15D34"/>
    <w:rPr>
      <w:sz w:val="16"/>
      <w:szCs w:val="16"/>
    </w:rPr>
  </w:style>
  <w:style w:type="paragraph" w:styleId="CommentText">
    <w:name w:val="annotation text"/>
    <w:basedOn w:val="Normal"/>
    <w:link w:val="CommentTextChar"/>
    <w:uiPriority w:val="99"/>
    <w:semiHidden/>
    <w:unhideWhenUsed/>
    <w:rsid w:val="00D15D34"/>
    <w:rPr>
      <w:sz w:val="20"/>
      <w:szCs w:val="20"/>
    </w:rPr>
  </w:style>
  <w:style w:type="character" w:customStyle="1" w:styleId="CommentTextChar">
    <w:name w:val="Comment Text Char"/>
    <w:basedOn w:val="DefaultParagraphFont"/>
    <w:link w:val="CommentText"/>
    <w:uiPriority w:val="99"/>
    <w:semiHidden/>
    <w:rsid w:val="00D15D34"/>
    <w:rPr>
      <w:sz w:val="20"/>
      <w:szCs w:val="20"/>
    </w:rPr>
  </w:style>
  <w:style w:type="paragraph" w:styleId="CommentSubject">
    <w:name w:val="annotation subject"/>
    <w:basedOn w:val="CommentText"/>
    <w:next w:val="CommentText"/>
    <w:link w:val="CommentSubjectChar"/>
    <w:uiPriority w:val="99"/>
    <w:semiHidden/>
    <w:unhideWhenUsed/>
    <w:rsid w:val="00D15D34"/>
    <w:rPr>
      <w:b/>
      <w:bCs/>
    </w:rPr>
  </w:style>
  <w:style w:type="character" w:customStyle="1" w:styleId="CommentSubjectChar">
    <w:name w:val="Comment Subject Char"/>
    <w:basedOn w:val="CommentTextChar"/>
    <w:link w:val="CommentSubject"/>
    <w:uiPriority w:val="99"/>
    <w:semiHidden/>
    <w:rsid w:val="00D15D34"/>
    <w:rPr>
      <w:b/>
      <w:bCs/>
      <w:sz w:val="20"/>
      <w:szCs w:val="20"/>
    </w:rPr>
  </w:style>
  <w:style w:type="paragraph" w:styleId="Revision">
    <w:name w:val="Revision"/>
    <w:hidden/>
    <w:uiPriority w:val="99"/>
    <w:semiHidden/>
    <w:rsid w:val="000832D7"/>
    <w:pPr>
      <w:spacing w:after="0" w:line="240" w:lineRule="auto"/>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62672">
      <w:bodyDiv w:val="1"/>
      <w:marLeft w:val="0"/>
      <w:marRight w:val="0"/>
      <w:marTop w:val="0"/>
      <w:marBottom w:val="0"/>
      <w:divBdr>
        <w:top w:val="none" w:sz="0" w:space="0" w:color="auto"/>
        <w:left w:val="none" w:sz="0" w:space="0" w:color="auto"/>
        <w:bottom w:val="none" w:sz="0" w:space="0" w:color="auto"/>
        <w:right w:val="none" w:sz="0" w:space="0" w:color="auto"/>
      </w:divBdr>
      <w:divsChild>
        <w:div w:id="1817605408">
          <w:marLeft w:val="0"/>
          <w:marRight w:val="0"/>
          <w:marTop w:val="0"/>
          <w:marBottom w:val="0"/>
          <w:divBdr>
            <w:top w:val="none" w:sz="0" w:space="0" w:color="auto"/>
            <w:left w:val="none" w:sz="0" w:space="0" w:color="auto"/>
            <w:bottom w:val="none" w:sz="0" w:space="0" w:color="auto"/>
            <w:right w:val="none" w:sz="0" w:space="0" w:color="auto"/>
          </w:divBdr>
          <w:divsChild>
            <w:div w:id="206471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94742">
      <w:bodyDiv w:val="1"/>
      <w:marLeft w:val="0"/>
      <w:marRight w:val="0"/>
      <w:marTop w:val="0"/>
      <w:marBottom w:val="0"/>
      <w:divBdr>
        <w:top w:val="none" w:sz="0" w:space="0" w:color="auto"/>
        <w:left w:val="none" w:sz="0" w:space="0" w:color="auto"/>
        <w:bottom w:val="none" w:sz="0" w:space="0" w:color="auto"/>
        <w:right w:val="none" w:sz="0" w:space="0" w:color="auto"/>
      </w:divBdr>
      <w:divsChild>
        <w:div w:id="2069104413">
          <w:marLeft w:val="0"/>
          <w:marRight w:val="0"/>
          <w:marTop w:val="0"/>
          <w:marBottom w:val="0"/>
          <w:divBdr>
            <w:top w:val="none" w:sz="0" w:space="0" w:color="auto"/>
            <w:left w:val="none" w:sz="0" w:space="0" w:color="auto"/>
            <w:bottom w:val="none" w:sz="0" w:space="0" w:color="auto"/>
            <w:right w:val="none" w:sz="0" w:space="0" w:color="auto"/>
          </w:divBdr>
        </w:div>
        <w:div w:id="1454865890">
          <w:marLeft w:val="0"/>
          <w:marRight w:val="0"/>
          <w:marTop w:val="0"/>
          <w:marBottom w:val="0"/>
          <w:divBdr>
            <w:top w:val="none" w:sz="0" w:space="0" w:color="auto"/>
            <w:left w:val="none" w:sz="0" w:space="0" w:color="auto"/>
            <w:bottom w:val="none" w:sz="0" w:space="0" w:color="auto"/>
            <w:right w:val="none" w:sz="0" w:space="0" w:color="auto"/>
          </w:divBdr>
          <w:divsChild>
            <w:div w:id="1765489666">
              <w:marLeft w:val="0"/>
              <w:marRight w:val="0"/>
              <w:marTop w:val="0"/>
              <w:marBottom w:val="0"/>
              <w:divBdr>
                <w:top w:val="none" w:sz="0" w:space="0" w:color="auto"/>
                <w:left w:val="none" w:sz="0" w:space="0" w:color="auto"/>
                <w:bottom w:val="none" w:sz="0" w:space="0" w:color="auto"/>
                <w:right w:val="none" w:sz="0" w:space="0" w:color="auto"/>
              </w:divBdr>
            </w:div>
            <w:div w:id="859665527">
              <w:marLeft w:val="0"/>
              <w:marRight w:val="0"/>
              <w:marTop w:val="0"/>
              <w:marBottom w:val="0"/>
              <w:divBdr>
                <w:top w:val="none" w:sz="0" w:space="0" w:color="auto"/>
                <w:left w:val="none" w:sz="0" w:space="0" w:color="auto"/>
                <w:bottom w:val="none" w:sz="0" w:space="0" w:color="auto"/>
                <w:right w:val="none" w:sz="0" w:space="0" w:color="auto"/>
              </w:divBdr>
            </w:div>
            <w:div w:id="642197109">
              <w:marLeft w:val="0"/>
              <w:marRight w:val="0"/>
              <w:marTop w:val="0"/>
              <w:marBottom w:val="0"/>
              <w:divBdr>
                <w:top w:val="none" w:sz="0" w:space="0" w:color="auto"/>
                <w:left w:val="none" w:sz="0" w:space="0" w:color="auto"/>
                <w:bottom w:val="none" w:sz="0" w:space="0" w:color="auto"/>
                <w:right w:val="none" w:sz="0" w:space="0" w:color="auto"/>
              </w:divBdr>
            </w:div>
          </w:divsChild>
        </w:div>
        <w:div w:id="1657221772">
          <w:marLeft w:val="0"/>
          <w:marRight w:val="0"/>
          <w:marTop w:val="0"/>
          <w:marBottom w:val="0"/>
          <w:divBdr>
            <w:top w:val="none" w:sz="0" w:space="0" w:color="auto"/>
            <w:left w:val="none" w:sz="0" w:space="0" w:color="auto"/>
            <w:bottom w:val="none" w:sz="0" w:space="0" w:color="auto"/>
            <w:right w:val="none" w:sz="0" w:space="0" w:color="auto"/>
          </w:divBdr>
        </w:div>
        <w:div w:id="998116005">
          <w:marLeft w:val="0"/>
          <w:marRight w:val="0"/>
          <w:marTop w:val="0"/>
          <w:marBottom w:val="0"/>
          <w:divBdr>
            <w:top w:val="none" w:sz="0" w:space="0" w:color="auto"/>
            <w:left w:val="none" w:sz="0" w:space="0" w:color="auto"/>
            <w:bottom w:val="none" w:sz="0" w:space="0" w:color="auto"/>
            <w:right w:val="none" w:sz="0" w:space="0" w:color="auto"/>
          </w:divBdr>
        </w:div>
        <w:div w:id="1030299010">
          <w:marLeft w:val="0"/>
          <w:marRight w:val="0"/>
          <w:marTop w:val="0"/>
          <w:marBottom w:val="0"/>
          <w:divBdr>
            <w:top w:val="none" w:sz="0" w:space="0" w:color="auto"/>
            <w:left w:val="none" w:sz="0" w:space="0" w:color="auto"/>
            <w:bottom w:val="none" w:sz="0" w:space="0" w:color="auto"/>
            <w:right w:val="none" w:sz="0" w:space="0" w:color="auto"/>
          </w:divBdr>
        </w:div>
        <w:div w:id="595097121">
          <w:marLeft w:val="0"/>
          <w:marRight w:val="0"/>
          <w:marTop w:val="0"/>
          <w:marBottom w:val="0"/>
          <w:divBdr>
            <w:top w:val="none" w:sz="0" w:space="0" w:color="auto"/>
            <w:left w:val="none" w:sz="0" w:space="0" w:color="auto"/>
            <w:bottom w:val="none" w:sz="0" w:space="0" w:color="auto"/>
            <w:right w:val="none" w:sz="0" w:space="0" w:color="auto"/>
          </w:divBdr>
        </w:div>
        <w:div w:id="840237562">
          <w:marLeft w:val="0"/>
          <w:marRight w:val="0"/>
          <w:marTop w:val="0"/>
          <w:marBottom w:val="0"/>
          <w:divBdr>
            <w:top w:val="none" w:sz="0" w:space="0" w:color="auto"/>
            <w:left w:val="none" w:sz="0" w:space="0" w:color="auto"/>
            <w:bottom w:val="none" w:sz="0" w:space="0" w:color="auto"/>
            <w:right w:val="none" w:sz="0" w:space="0" w:color="auto"/>
          </w:divBdr>
        </w:div>
        <w:div w:id="1046757295">
          <w:marLeft w:val="0"/>
          <w:marRight w:val="0"/>
          <w:marTop w:val="0"/>
          <w:marBottom w:val="0"/>
          <w:divBdr>
            <w:top w:val="none" w:sz="0" w:space="0" w:color="auto"/>
            <w:left w:val="none" w:sz="0" w:space="0" w:color="auto"/>
            <w:bottom w:val="none" w:sz="0" w:space="0" w:color="auto"/>
            <w:right w:val="none" w:sz="0" w:space="0" w:color="auto"/>
          </w:divBdr>
          <w:divsChild>
            <w:div w:id="1478110469">
              <w:marLeft w:val="0"/>
              <w:marRight w:val="0"/>
              <w:marTop w:val="0"/>
              <w:marBottom w:val="0"/>
              <w:divBdr>
                <w:top w:val="none" w:sz="0" w:space="0" w:color="auto"/>
                <w:left w:val="none" w:sz="0" w:space="0" w:color="auto"/>
                <w:bottom w:val="none" w:sz="0" w:space="0" w:color="auto"/>
                <w:right w:val="none" w:sz="0" w:space="0" w:color="auto"/>
              </w:divBdr>
            </w:div>
            <w:div w:id="866673359">
              <w:marLeft w:val="0"/>
              <w:marRight w:val="0"/>
              <w:marTop w:val="0"/>
              <w:marBottom w:val="0"/>
              <w:divBdr>
                <w:top w:val="none" w:sz="0" w:space="0" w:color="auto"/>
                <w:left w:val="none" w:sz="0" w:space="0" w:color="auto"/>
                <w:bottom w:val="none" w:sz="0" w:space="0" w:color="auto"/>
                <w:right w:val="none" w:sz="0" w:space="0" w:color="auto"/>
              </w:divBdr>
            </w:div>
            <w:div w:id="1414207325">
              <w:marLeft w:val="0"/>
              <w:marRight w:val="0"/>
              <w:marTop w:val="0"/>
              <w:marBottom w:val="0"/>
              <w:divBdr>
                <w:top w:val="none" w:sz="0" w:space="0" w:color="auto"/>
                <w:left w:val="none" w:sz="0" w:space="0" w:color="auto"/>
                <w:bottom w:val="none" w:sz="0" w:space="0" w:color="auto"/>
                <w:right w:val="none" w:sz="0" w:space="0" w:color="auto"/>
              </w:divBdr>
            </w:div>
            <w:div w:id="1222405004">
              <w:marLeft w:val="0"/>
              <w:marRight w:val="0"/>
              <w:marTop w:val="0"/>
              <w:marBottom w:val="0"/>
              <w:divBdr>
                <w:top w:val="none" w:sz="0" w:space="0" w:color="auto"/>
                <w:left w:val="none" w:sz="0" w:space="0" w:color="auto"/>
                <w:bottom w:val="none" w:sz="0" w:space="0" w:color="auto"/>
                <w:right w:val="none" w:sz="0" w:space="0" w:color="auto"/>
              </w:divBdr>
            </w:div>
            <w:div w:id="2032608126">
              <w:marLeft w:val="0"/>
              <w:marRight w:val="0"/>
              <w:marTop w:val="0"/>
              <w:marBottom w:val="0"/>
              <w:divBdr>
                <w:top w:val="none" w:sz="0" w:space="0" w:color="auto"/>
                <w:left w:val="none" w:sz="0" w:space="0" w:color="auto"/>
                <w:bottom w:val="none" w:sz="0" w:space="0" w:color="auto"/>
                <w:right w:val="none" w:sz="0" w:space="0" w:color="auto"/>
              </w:divBdr>
            </w:div>
            <w:div w:id="557668077">
              <w:marLeft w:val="0"/>
              <w:marRight w:val="0"/>
              <w:marTop w:val="0"/>
              <w:marBottom w:val="0"/>
              <w:divBdr>
                <w:top w:val="none" w:sz="0" w:space="0" w:color="auto"/>
                <w:left w:val="none" w:sz="0" w:space="0" w:color="auto"/>
                <w:bottom w:val="none" w:sz="0" w:space="0" w:color="auto"/>
                <w:right w:val="none" w:sz="0" w:space="0" w:color="auto"/>
              </w:divBdr>
            </w:div>
            <w:div w:id="1367557044">
              <w:marLeft w:val="0"/>
              <w:marRight w:val="0"/>
              <w:marTop w:val="0"/>
              <w:marBottom w:val="0"/>
              <w:divBdr>
                <w:top w:val="none" w:sz="0" w:space="0" w:color="auto"/>
                <w:left w:val="none" w:sz="0" w:space="0" w:color="auto"/>
                <w:bottom w:val="none" w:sz="0" w:space="0" w:color="auto"/>
                <w:right w:val="none" w:sz="0" w:space="0" w:color="auto"/>
              </w:divBdr>
            </w:div>
            <w:div w:id="1757704927">
              <w:marLeft w:val="0"/>
              <w:marRight w:val="0"/>
              <w:marTop w:val="0"/>
              <w:marBottom w:val="0"/>
              <w:divBdr>
                <w:top w:val="none" w:sz="0" w:space="0" w:color="auto"/>
                <w:left w:val="none" w:sz="0" w:space="0" w:color="auto"/>
                <w:bottom w:val="none" w:sz="0" w:space="0" w:color="auto"/>
                <w:right w:val="none" w:sz="0" w:space="0" w:color="auto"/>
              </w:divBdr>
            </w:div>
            <w:div w:id="2029525631">
              <w:marLeft w:val="0"/>
              <w:marRight w:val="0"/>
              <w:marTop w:val="0"/>
              <w:marBottom w:val="0"/>
              <w:divBdr>
                <w:top w:val="none" w:sz="0" w:space="0" w:color="auto"/>
                <w:left w:val="none" w:sz="0" w:space="0" w:color="auto"/>
                <w:bottom w:val="none" w:sz="0" w:space="0" w:color="auto"/>
                <w:right w:val="none" w:sz="0" w:space="0" w:color="auto"/>
              </w:divBdr>
            </w:div>
            <w:div w:id="248387156">
              <w:marLeft w:val="0"/>
              <w:marRight w:val="0"/>
              <w:marTop w:val="0"/>
              <w:marBottom w:val="0"/>
              <w:divBdr>
                <w:top w:val="none" w:sz="0" w:space="0" w:color="auto"/>
                <w:left w:val="none" w:sz="0" w:space="0" w:color="auto"/>
                <w:bottom w:val="none" w:sz="0" w:space="0" w:color="auto"/>
                <w:right w:val="none" w:sz="0" w:space="0" w:color="auto"/>
              </w:divBdr>
            </w:div>
            <w:div w:id="701127613">
              <w:marLeft w:val="0"/>
              <w:marRight w:val="0"/>
              <w:marTop w:val="0"/>
              <w:marBottom w:val="0"/>
              <w:divBdr>
                <w:top w:val="none" w:sz="0" w:space="0" w:color="auto"/>
                <w:left w:val="none" w:sz="0" w:space="0" w:color="auto"/>
                <w:bottom w:val="none" w:sz="0" w:space="0" w:color="auto"/>
                <w:right w:val="none" w:sz="0" w:space="0" w:color="auto"/>
              </w:divBdr>
            </w:div>
            <w:div w:id="174224364">
              <w:marLeft w:val="0"/>
              <w:marRight w:val="0"/>
              <w:marTop w:val="0"/>
              <w:marBottom w:val="0"/>
              <w:divBdr>
                <w:top w:val="none" w:sz="0" w:space="0" w:color="auto"/>
                <w:left w:val="none" w:sz="0" w:space="0" w:color="auto"/>
                <w:bottom w:val="none" w:sz="0" w:space="0" w:color="auto"/>
                <w:right w:val="none" w:sz="0" w:space="0" w:color="auto"/>
              </w:divBdr>
            </w:div>
            <w:div w:id="1103722124">
              <w:marLeft w:val="0"/>
              <w:marRight w:val="0"/>
              <w:marTop w:val="0"/>
              <w:marBottom w:val="0"/>
              <w:divBdr>
                <w:top w:val="none" w:sz="0" w:space="0" w:color="auto"/>
                <w:left w:val="none" w:sz="0" w:space="0" w:color="auto"/>
                <w:bottom w:val="none" w:sz="0" w:space="0" w:color="auto"/>
                <w:right w:val="none" w:sz="0" w:space="0" w:color="auto"/>
              </w:divBdr>
            </w:div>
            <w:div w:id="1936477516">
              <w:marLeft w:val="0"/>
              <w:marRight w:val="0"/>
              <w:marTop w:val="0"/>
              <w:marBottom w:val="0"/>
              <w:divBdr>
                <w:top w:val="none" w:sz="0" w:space="0" w:color="auto"/>
                <w:left w:val="none" w:sz="0" w:space="0" w:color="auto"/>
                <w:bottom w:val="none" w:sz="0" w:space="0" w:color="auto"/>
                <w:right w:val="none" w:sz="0" w:space="0" w:color="auto"/>
              </w:divBdr>
            </w:div>
            <w:div w:id="45372469">
              <w:marLeft w:val="0"/>
              <w:marRight w:val="0"/>
              <w:marTop w:val="110"/>
              <w:marBottom w:val="110"/>
              <w:divBdr>
                <w:top w:val="none" w:sz="0" w:space="0" w:color="auto"/>
                <w:left w:val="none" w:sz="0" w:space="0" w:color="auto"/>
                <w:bottom w:val="none" w:sz="0" w:space="0" w:color="auto"/>
                <w:right w:val="none" w:sz="0" w:space="0" w:color="auto"/>
              </w:divBdr>
            </w:div>
            <w:div w:id="250820434">
              <w:marLeft w:val="0"/>
              <w:marRight w:val="0"/>
              <w:marTop w:val="0"/>
              <w:marBottom w:val="0"/>
              <w:divBdr>
                <w:top w:val="none" w:sz="0" w:space="0" w:color="auto"/>
                <w:left w:val="none" w:sz="0" w:space="0" w:color="auto"/>
                <w:bottom w:val="none" w:sz="0" w:space="0" w:color="auto"/>
                <w:right w:val="none" w:sz="0" w:space="0" w:color="auto"/>
              </w:divBdr>
            </w:div>
            <w:div w:id="1681078122">
              <w:marLeft w:val="0"/>
              <w:marRight w:val="0"/>
              <w:marTop w:val="0"/>
              <w:marBottom w:val="0"/>
              <w:divBdr>
                <w:top w:val="none" w:sz="0" w:space="0" w:color="auto"/>
                <w:left w:val="none" w:sz="0" w:space="0" w:color="auto"/>
                <w:bottom w:val="none" w:sz="0" w:space="0" w:color="auto"/>
                <w:right w:val="none" w:sz="0" w:space="0" w:color="auto"/>
              </w:divBdr>
            </w:div>
            <w:div w:id="142085296">
              <w:marLeft w:val="0"/>
              <w:marRight w:val="0"/>
              <w:marTop w:val="0"/>
              <w:marBottom w:val="0"/>
              <w:divBdr>
                <w:top w:val="none" w:sz="0" w:space="0" w:color="auto"/>
                <w:left w:val="none" w:sz="0" w:space="0" w:color="auto"/>
                <w:bottom w:val="none" w:sz="0" w:space="0" w:color="auto"/>
                <w:right w:val="none" w:sz="0" w:space="0" w:color="auto"/>
              </w:divBdr>
            </w:div>
            <w:div w:id="1058555425">
              <w:marLeft w:val="0"/>
              <w:marRight w:val="0"/>
              <w:marTop w:val="0"/>
              <w:marBottom w:val="0"/>
              <w:divBdr>
                <w:top w:val="none" w:sz="0" w:space="0" w:color="auto"/>
                <w:left w:val="none" w:sz="0" w:space="0" w:color="auto"/>
                <w:bottom w:val="none" w:sz="0" w:space="0" w:color="auto"/>
                <w:right w:val="none" w:sz="0" w:space="0" w:color="auto"/>
              </w:divBdr>
            </w:div>
            <w:div w:id="251671633">
              <w:marLeft w:val="0"/>
              <w:marRight w:val="0"/>
              <w:marTop w:val="0"/>
              <w:marBottom w:val="0"/>
              <w:divBdr>
                <w:top w:val="none" w:sz="0" w:space="0" w:color="auto"/>
                <w:left w:val="none" w:sz="0" w:space="0" w:color="auto"/>
                <w:bottom w:val="none" w:sz="0" w:space="0" w:color="auto"/>
                <w:right w:val="none" w:sz="0" w:space="0" w:color="auto"/>
              </w:divBdr>
            </w:div>
            <w:div w:id="533467659">
              <w:marLeft w:val="0"/>
              <w:marRight w:val="0"/>
              <w:marTop w:val="0"/>
              <w:marBottom w:val="0"/>
              <w:divBdr>
                <w:top w:val="none" w:sz="0" w:space="0" w:color="auto"/>
                <w:left w:val="none" w:sz="0" w:space="0" w:color="auto"/>
                <w:bottom w:val="none" w:sz="0" w:space="0" w:color="auto"/>
                <w:right w:val="none" w:sz="0" w:space="0" w:color="auto"/>
              </w:divBdr>
            </w:div>
            <w:div w:id="1095780598">
              <w:marLeft w:val="0"/>
              <w:marRight w:val="0"/>
              <w:marTop w:val="0"/>
              <w:marBottom w:val="0"/>
              <w:divBdr>
                <w:top w:val="none" w:sz="0" w:space="0" w:color="auto"/>
                <w:left w:val="none" w:sz="0" w:space="0" w:color="auto"/>
                <w:bottom w:val="none" w:sz="0" w:space="0" w:color="auto"/>
                <w:right w:val="none" w:sz="0" w:space="0" w:color="auto"/>
              </w:divBdr>
            </w:div>
            <w:div w:id="720981590">
              <w:marLeft w:val="0"/>
              <w:marRight w:val="0"/>
              <w:marTop w:val="0"/>
              <w:marBottom w:val="0"/>
              <w:divBdr>
                <w:top w:val="none" w:sz="0" w:space="0" w:color="auto"/>
                <w:left w:val="none" w:sz="0" w:space="0" w:color="auto"/>
                <w:bottom w:val="none" w:sz="0" w:space="0" w:color="auto"/>
                <w:right w:val="none" w:sz="0" w:space="0" w:color="auto"/>
              </w:divBdr>
            </w:div>
            <w:div w:id="1170606076">
              <w:marLeft w:val="0"/>
              <w:marRight w:val="0"/>
              <w:marTop w:val="0"/>
              <w:marBottom w:val="0"/>
              <w:divBdr>
                <w:top w:val="none" w:sz="0" w:space="0" w:color="auto"/>
                <w:left w:val="none" w:sz="0" w:space="0" w:color="auto"/>
                <w:bottom w:val="none" w:sz="0" w:space="0" w:color="auto"/>
                <w:right w:val="none" w:sz="0" w:space="0" w:color="auto"/>
              </w:divBdr>
            </w:div>
            <w:div w:id="1676804242">
              <w:marLeft w:val="0"/>
              <w:marRight w:val="0"/>
              <w:marTop w:val="0"/>
              <w:marBottom w:val="0"/>
              <w:divBdr>
                <w:top w:val="none" w:sz="0" w:space="0" w:color="auto"/>
                <w:left w:val="none" w:sz="0" w:space="0" w:color="auto"/>
                <w:bottom w:val="none" w:sz="0" w:space="0" w:color="auto"/>
                <w:right w:val="none" w:sz="0" w:space="0" w:color="auto"/>
              </w:divBdr>
            </w:div>
            <w:div w:id="1976445307">
              <w:marLeft w:val="0"/>
              <w:marRight w:val="0"/>
              <w:marTop w:val="0"/>
              <w:marBottom w:val="0"/>
              <w:divBdr>
                <w:top w:val="none" w:sz="0" w:space="0" w:color="auto"/>
                <w:left w:val="none" w:sz="0" w:space="0" w:color="auto"/>
                <w:bottom w:val="none" w:sz="0" w:space="0" w:color="auto"/>
                <w:right w:val="none" w:sz="0" w:space="0" w:color="auto"/>
              </w:divBdr>
            </w:div>
            <w:div w:id="1869370650">
              <w:marLeft w:val="0"/>
              <w:marRight w:val="0"/>
              <w:marTop w:val="0"/>
              <w:marBottom w:val="0"/>
              <w:divBdr>
                <w:top w:val="none" w:sz="0" w:space="0" w:color="auto"/>
                <w:left w:val="none" w:sz="0" w:space="0" w:color="auto"/>
                <w:bottom w:val="none" w:sz="0" w:space="0" w:color="auto"/>
                <w:right w:val="none" w:sz="0" w:space="0" w:color="auto"/>
              </w:divBdr>
            </w:div>
            <w:div w:id="1684893487">
              <w:marLeft w:val="0"/>
              <w:marRight w:val="0"/>
              <w:marTop w:val="0"/>
              <w:marBottom w:val="0"/>
              <w:divBdr>
                <w:top w:val="none" w:sz="0" w:space="0" w:color="auto"/>
                <w:left w:val="none" w:sz="0" w:space="0" w:color="auto"/>
                <w:bottom w:val="none" w:sz="0" w:space="0" w:color="auto"/>
                <w:right w:val="none" w:sz="0" w:space="0" w:color="auto"/>
              </w:divBdr>
            </w:div>
            <w:div w:id="336880778">
              <w:marLeft w:val="0"/>
              <w:marRight w:val="0"/>
              <w:marTop w:val="0"/>
              <w:marBottom w:val="0"/>
              <w:divBdr>
                <w:top w:val="none" w:sz="0" w:space="0" w:color="auto"/>
                <w:left w:val="none" w:sz="0" w:space="0" w:color="auto"/>
                <w:bottom w:val="none" w:sz="0" w:space="0" w:color="auto"/>
                <w:right w:val="none" w:sz="0" w:space="0" w:color="auto"/>
              </w:divBdr>
            </w:div>
            <w:div w:id="628316738">
              <w:marLeft w:val="0"/>
              <w:marRight w:val="0"/>
              <w:marTop w:val="0"/>
              <w:marBottom w:val="0"/>
              <w:divBdr>
                <w:top w:val="none" w:sz="0" w:space="0" w:color="auto"/>
                <w:left w:val="none" w:sz="0" w:space="0" w:color="auto"/>
                <w:bottom w:val="none" w:sz="0" w:space="0" w:color="auto"/>
                <w:right w:val="none" w:sz="0" w:space="0" w:color="auto"/>
              </w:divBdr>
            </w:div>
            <w:div w:id="792019891">
              <w:marLeft w:val="0"/>
              <w:marRight w:val="0"/>
              <w:marTop w:val="0"/>
              <w:marBottom w:val="0"/>
              <w:divBdr>
                <w:top w:val="none" w:sz="0" w:space="0" w:color="auto"/>
                <w:left w:val="none" w:sz="0" w:space="0" w:color="auto"/>
                <w:bottom w:val="none" w:sz="0" w:space="0" w:color="auto"/>
                <w:right w:val="none" w:sz="0" w:space="0" w:color="auto"/>
              </w:divBdr>
            </w:div>
            <w:div w:id="1425492748">
              <w:marLeft w:val="0"/>
              <w:marRight w:val="0"/>
              <w:marTop w:val="0"/>
              <w:marBottom w:val="0"/>
              <w:divBdr>
                <w:top w:val="none" w:sz="0" w:space="0" w:color="auto"/>
                <w:left w:val="none" w:sz="0" w:space="0" w:color="auto"/>
                <w:bottom w:val="none" w:sz="0" w:space="0" w:color="auto"/>
                <w:right w:val="none" w:sz="0" w:space="0" w:color="auto"/>
              </w:divBdr>
            </w:div>
            <w:div w:id="678701584">
              <w:marLeft w:val="0"/>
              <w:marRight w:val="0"/>
              <w:marTop w:val="0"/>
              <w:marBottom w:val="0"/>
              <w:divBdr>
                <w:top w:val="none" w:sz="0" w:space="0" w:color="auto"/>
                <w:left w:val="none" w:sz="0" w:space="0" w:color="auto"/>
                <w:bottom w:val="none" w:sz="0" w:space="0" w:color="auto"/>
                <w:right w:val="none" w:sz="0" w:space="0" w:color="auto"/>
              </w:divBdr>
            </w:div>
          </w:divsChild>
        </w:div>
        <w:div w:id="746000315">
          <w:marLeft w:val="0"/>
          <w:marRight w:val="0"/>
          <w:marTop w:val="0"/>
          <w:marBottom w:val="0"/>
          <w:divBdr>
            <w:top w:val="none" w:sz="0" w:space="0" w:color="auto"/>
            <w:left w:val="none" w:sz="0" w:space="0" w:color="auto"/>
            <w:bottom w:val="none" w:sz="0" w:space="0" w:color="auto"/>
            <w:right w:val="none" w:sz="0" w:space="0" w:color="auto"/>
          </w:divBdr>
        </w:div>
        <w:div w:id="2039699071">
          <w:marLeft w:val="0"/>
          <w:marRight w:val="0"/>
          <w:marTop w:val="0"/>
          <w:marBottom w:val="0"/>
          <w:divBdr>
            <w:top w:val="none" w:sz="0" w:space="0" w:color="auto"/>
            <w:left w:val="none" w:sz="0" w:space="0" w:color="auto"/>
            <w:bottom w:val="none" w:sz="0" w:space="0" w:color="auto"/>
            <w:right w:val="none" w:sz="0" w:space="0" w:color="auto"/>
          </w:divBdr>
        </w:div>
        <w:div w:id="1698583463">
          <w:marLeft w:val="0"/>
          <w:marRight w:val="0"/>
          <w:marTop w:val="0"/>
          <w:marBottom w:val="0"/>
          <w:divBdr>
            <w:top w:val="none" w:sz="0" w:space="0" w:color="auto"/>
            <w:left w:val="none" w:sz="0" w:space="0" w:color="auto"/>
            <w:bottom w:val="none" w:sz="0" w:space="0" w:color="auto"/>
            <w:right w:val="none" w:sz="0" w:space="0" w:color="auto"/>
          </w:divBdr>
        </w:div>
        <w:div w:id="825779414">
          <w:marLeft w:val="0"/>
          <w:marRight w:val="0"/>
          <w:marTop w:val="0"/>
          <w:marBottom w:val="0"/>
          <w:divBdr>
            <w:top w:val="none" w:sz="0" w:space="0" w:color="auto"/>
            <w:left w:val="none" w:sz="0" w:space="0" w:color="auto"/>
            <w:bottom w:val="none" w:sz="0" w:space="0" w:color="auto"/>
            <w:right w:val="none" w:sz="0" w:space="0" w:color="auto"/>
          </w:divBdr>
          <w:divsChild>
            <w:div w:id="1079526070">
              <w:marLeft w:val="0"/>
              <w:marRight w:val="0"/>
              <w:marTop w:val="0"/>
              <w:marBottom w:val="0"/>
              <w:divBdr>
                <w:top w:val="none" w:sz="0" w:space="0" w:color="auto"/>
                <w:left w:val="none" w:sz="0" w:space="0" w:color="auto"/>
                <w:bottom w:val="none" w:sz="0" w:space="0" w:color="auto"/>
                <w:right w:val="none" w:sz="0" w:space="0" w:color="auto"/>
              </w:divBdr>
            </w:div>
            <w:div w:id="1459492311">
              <w:marLeft w:val="0"/>
              <w:marRight w:val="0"/>
              <w:marTop w:val="0"/>
              <w:marBottom w:val="0"/>
              <w:divBdr>
                <w:top w:val="none" w:sz="0" w:space="0" w:color="auto"/>
                <w:left w:val="none" w:sz="0" w:space="0" w:color="auto"/>
                <w:bottom w:val="none" w:sz="0" w:space="0" w:color="auto"/>
                <w:right w:val="none" w:sz="0" w:space="0" w:color="auto"/>
              </w:divBdr>
            </w:div>
            <w:div w:id="1755084327">
              <w:marLeft w:val="0"/>
              <w:marRight w:val="0"/>
              <w:marTop w:val="0"/>
              <w:marBottom w:val="0"/>
              <w:divBdr>
                <w:top w:val="none" w:sz="0" w:space="0" w:color="auto"/>
                <w:left w:val="none" w:sz="0" w:space="0" w:color="auto"/>
                <w:bottom w:val="none" w:sz="0" w:space="0" w:color="auto"/>
                <w:right w:val="none" w:sz="0" w:space="0" w:color="auto"/>
              </w:divBdr>
            </w:div>
            <w:div w:id="1450200572">
              <w:marLeft w:val="0"/>
              <w:marRight w:val="0"/>
              <w:marTop w:val="0"/>
              <w:marBottom w:val="0"/>
              <w:divBdr>
                <w:top w:val="none" w:sz="0" w:space="0" w:color="auto"/>
                <w:left w:val="none" w:sz="0" w:space="0" w:color="auto"/>
                <w:bottom w:val="none" w:sz="0" w:space="0" w:color="auto"/>
                <w:right w:val="none" w:sz="0" w:space="0" w:color="auto"/>
              </w:divBdr>
            </w:div>
            <w:div w:id="1593659056">
              <w:marLeft w:val="0"/>
              <w:marRight w:val="0"/>
              <w:marTop w:val="0"/>
              <w:marBottom w:val="0"/>
              <w:divBdr>
                <w:top w:val="none" w:sz="0" w:space="0" w:color="auto"/>
                <w:left w:val="none" w:sz="0" w:space="0" w:color="auto"/>
                <w:bottom w:val="none" w:sz="0" w:space="0" w:color="auto"/>
                <w:right w:val="none" w:sz="0" w:space="0" w:color="auto"/>
              </w:divBdr>
            </w:div>
            <w:div w:id="1389187192">
              <w:marLeft w:val="0"/>
              <w:marRight w:val="0"/>
              <w:marTop w:val="0"/>
              <w:marBottom w:val="0"/>
              <w:divBdr>
                <w:top w:val="none" w:sz="0" w:space="0" w:color="auto"/>
                <w:left w:val="none" w:sz="0" w:space="0" w:color="auto"/>
                <w:bottom w:val="none" w:sz="0" w:space="0" w:color="auto"/>
                <w:right w:val="none" w:sz="0" w:space="0" w:color="auto"/>
              </w:divBdr>
            </w:div>
            <w:div w:id="541482402">
              <w:marLeft w:val="0"/>
              <w:marRight w:val="0"/>
              <w:marTop w:val="0"/>
              <w:marBottom w:val="0"/>
              <w:divBdr>
                <w:top w:val="none" w:sz="0" w:space="0" w:color="auto"/>
                <w:left w:val="none" w:sz="0" w:space="0" w:color="auto"/>
                <w:bottom w:val="none" w:sz="0" w:space="0" w:color="auto"/>
                <w:right w:val="none" w:sz="0" w:space="0" w:color="auto"/>
              </w:divBdr>
            </w:div>
          </w:divsChild>
        </w:div>
        <w:div w:id="305353781">
          <w:marLeft w:val="0"/>
          <w:marRight w:val="0"/>
          <w:marTop w:val="0"/>
          <w:marBottom w:val="0"/>
          <w:divBdr>
            <w:top w:val="none" w:sz="0" w:space="0" w:color="auto"/>
            <w:left w:val="none" w:sz="0" w:space="0" w:color="auto"/>
            <w:bottom w:val="none" w:sz="0" w:space="0" w:color="auto"/>
            <w:right w:val="none" w:sz="0" w:space="0" w:color="auto"/>
          </w:divBdr>
        </w:div>
        <w:div w:id="96292415">
          <w:marLeft w:val="0"/>
          <w:marRight w:val="0"/>
          <w:marTop w:val="0"/>
          <w:marBottom w:val="0"/>
          <w:divBdr>
            <w:top w:val="none" w:sz="0" w:space="0" w:color="auto"/>
            <w:left w:val="none" w:sz="0" w:space="0" w:color="auto"/>
            <w:bottom w:val="none" w:sz="0" w:space="0" w:color="auto"/>
            <w:right w:val="none" w:sz="0" w:space="0" w:color="auto"/>
          </w:divBdr>
        </w:div>
        <w:div w:id="1411611772">
          <w:marLeft w:val="0"/>
          <w:marRight w:val="0"/>
          <w:marTop w:val="0"/>
          <w:marBottom w:val="0"/>
          <w:divBdr>
            <w:top w:val="none" w:sz="0" w:space="0" w:color="auto"/>
            <w:left w:val="none" w:sz="0" w:space="0" w:color="auto"/>
            <w:bottom w:val="none" w:sz="0" w:space="0" w:color="auto"/>
            <w:right w:val="none" w:sz="0" w:space="0" w:color="auto"/>
          </w:divBdr>
        </w:div>
        <w:div w:id="90666342">
          <w:marLeft w:val="0"/>
          <w:marRight w:val="0"/>
          <w:marTop w:val="0"/>
          <w:marBottom w:val="0"/>
          <w:divBdr>
            <w:top w:val="none" w:sz="0" w:space="0" w:color="auto"/>
            <w:left w:val="none" w:sz="0" w:space="0" w:color="auto"/>
            <w:bottom w:val="none" w:sz="0" w:space="0" w:color="auto"/>
            <w:right w:val="none" w:sz="0" w:space="0" w:color="auto"/>
          </w:divBdr>
          <w:divsChild>
            <w:div w:id="1461026568">
              <w:marLeft w:val="0"/>
              <w:marRight w:val="0"/>
              <w:marTop w:val="0"/>
              <w:marBottom w:val="0"/>
              <w:divBdr>
                <w:top w:val="none" w:sz="0" w:space="0" w:color="auto"/>
                <w:left w:val="none" w:sz="0" w:space="0" w:color="auto"/>
                <w:bottom w:val="none" w:sz="0" w:space="0" w:color="auto"/>
                <w:right w:val="none" w:sz="0" w:space="0" w:color="auto"/>
              </w:divBdr>
            </w:div>
            <w:div w:id="2037731596">
              <w:marLeft w:val="0"/>
              <w:marRight w:val="0"/>
              <w:marTop w:val="0"/>
              <w:marBottom w:val="0"/>
              <w:divBdr>
                <w:top w:val="none" w:sz="0" w:space="0" w:color="auto"/>
                <w:left w:val="none" w:sz="0" w:space="0" w:color="auto"/>
                <w:bottom w:val="none" w:sz="0" w:space="0" w:color="auto"/>
                <w:right w:val="none" w:sz="0" w:space="0" w:color="auto"/>
              </w:divBdr>
            </w:div>
            <w:div w:id="1693458623">
              <w:marLeft w:val="0"/>
              <w:marRight w:val="0"/>
              <w:marTop w:val="0"/>
              <w:marBottom w:val="0"/>
              <w:divBdr>
                <w:top w:val="none" w:sz="0" w:space="0" w:color="auto"/>
                <w:left w:val="none" w:sz="0" w:space="0" w:color="auto"/>
                <w:bottom w:val="none" w:sz="0" w:space="0" w:color="auto"/>
                <w:right w:val="none" w:sz="0" w:space="0" w:color="auto"/>
              </w:divBdr>
            </w:div>
            <w:div w:id="1384909683">
              <w:marLeft w:val="0"/>
              <w:marRight w:val="0"/>
              <w:marTop w:val="0"/>
              <w:marBottom w:val="0"/>
              <w:divBdr>
                <w:top w:val="none" w:sz="0" w:space="0" w:color="auto"/>
                <w:left w:val="none" w:sz="0" w:space="0" w:color="auto"/>
                <w:bottom w:val="none" w:sz="0" w:space="0" w:color="auto"/>
                <w:right w:val="none" w:sz="0" w:space="0" w:color="auto"/>
              </w:divBdr>
            </w:div>
            <w:div w:id="1063210964">
              <w:marLeft w:val="0"/>
              <w:marRight w:val="0"/>
              <w:marTop w:val="0"/>
              <w:marBottom w:val="0"/>
              <w:divBdr>
                <w:top w:val="none" w:sz="0" w:space="0" w:color="auto"/>
                <w:left w:val="none" w:sz="0" w:space="0" w:color="auto"/>
                <w:bottom w:val="none" w:sz="0" w:space="0" w:color="auto"/>
                <w:right w:val="none" w:sz="0" w:space="0" w:color="auto"/>
              </w:divBdr>
            </w:div>
            <w:div w:id="579297033">
              <w:marLeft w:val="0"/>
              <w:marRight w:val="0"/>
              <w:marTop w:val="0"/>
              <w:marBottom w:val="0"/>
              <w:divBdr>
                <w:top w:val="none" w:sz="0" w:space="0" w:color="auto"/>
                <w:left w:val="none" w:sz="0" w:space="0" w:color="auto"/>
                <w:bottom w:val="none" w:sz="0" w:space="0" w:color="auto"/>
                <w:right w:val="none" w:sz="0" w:space="0" w:color="auto"/>
              </w:divBdr>
            </w:div>
            <w:div w:id="1848323430">
              <w:marLeft w:val="0"/>
              <w:marRight w:val="0"/>
              <w:marTop w:val="0"/>
              <w:marBottom w:val="0"/>
              <w:divBdr>
                <w:top w:val="none" w:sz="0" w:space="0" w:color="auto"/>
                <w:left w:val="none" w:sz="0" w:space="0" w:color="auto"/>
                <w:bottom w:val="none" w:sz="0" w:space="0" w:color="auto"/>
                <w:right w:val="none" w:sz="0" w:space="0" w:color="auto"/>
              </w:divBdr>
            </w:div>
            <w:div w:id="1152260685">
              <w:marLeft w:val="0"/>
              <w:marRight w:val="0"/>
              <w:marTop w:val="0"/>
              <w:marBottom w:val="0"/>
              <w:divBdr>
                <w:top w:val="none" w:sz="0" w:space="0" w:color="auto"/>
                <w:left w:val="none" w:sz="0" w:space="0" w:color="auto"/>
                <w:bottom w:val="none" w:sz="0" w:space="0" w:color="auto"/>
                <w:right w:val="none" w:sz="0" w:space="0" w:color="auto"/>
              </w:divBdr>
            </w:div>
            <w:div w:id="2139058937">
              <w:marLeft w:val="0"/>
              <w:marRight w:val="0"/>
              <w:marTop w:val="0"/>
              <w:marBottom w:val="0"/>
              <w:divBdr>
                <w:top w:val="none" w:sz="0" w:space="0" w:color="auto"/>
                <w:left w:val="none" w:sz="0" w:space="0" w:color="auto"/>
                <w:bottom w:val="none" w:sz="0" w:space="0" w:color="auto"/>
                <w:right w:val="none" w:sz="0" w:space="0" w:color="auto"/>
              </w:divBdr>
            </w:div>
            <w:div w:id="1445927587">
              <w:marLeft w:val="0"/>
              <w:marRight w:val="0"/>
              <w:marTop w:val="0"/>
              <w:marBottom w:val="0"/>
              <w:divBdr>
                <w:top w:val="none" w:sz="0" w:space="0" w:color="auto"/>
                <w:left w:val="none" w:sz="0" w:space="0" w:color="auto"/>
                <w:bottom w:val="none" w:sz="0" w:space="0" w:color="auto"/>
                <w:right w:val="none" w:sz="0" w:space="0" w:color="auto"/>
              </w:divBdr>
            </w:div>
            <w:div w:id="2092041021">
              <w:marLeft w:val="0"/>
              <w:marRight w:val="0"/>
              <w:marTop w:val="0"/>
              <w:marBottom w:val="0"/>
              <w:divBdr>
                <w:top w:val="none" w:sz="0" w:space="0" w:color="auto"/>
                <w:left w:val="none" w:sz="0" w:space="0" w:color="auto"/>
                <w:bottom w:val="none" w:sz="0" w:space="0" w:color="auto"/>
                <w:right w:val="none" w:sz="0" w:space="0" w:color="auto"/>
              </w:divBdr>
            </w:div>
            <w:div w:id="1144347571">
              <w:marLeft w:val="0"/>
              <w:marRight w:val="0"/>
              <w:marTop w:val="0"/>
              <w:marBottom w:val="0"/>
              <w:divBdr>
                <w:top w:val="none" w:sz="0" w:space="0" w:color="auto"/>
                <w:left w:val="none" w:sz="0" w:space="0" w:color="auto"/>
                <w:bottom w:val="none" w:sz="0" w:space="0" w:color="auto"/>
                <w:right w:val="none" w:sz="0" w:space="0" w:color="auto"/>
              </w:divBdr>
            </w:div>
            <w:div w:id="1932857681">
              <w:marLeft w:val="0"/>
              <w:marRight w:val="0"/>
              <w:marTop w:val="0"/>
              <w:marBottom w:val="0"/>
              <w:divBdr>
                <w:top w:val="none" w:sz="0" w:space="0" w:color="auto"/>
                <w:left w:val="none" w:sz="0" w:space="0" w:color="auto"/>
                <w:bottom w:val="none" w:sz="0" w:space="0" w:color="auto"/>
                <w:right w:val="none" w:sz="0" w:space="0" w:color="auto"/>
              </w:divBdr>
            </w:div>
            <w:div w:id="1827623657">
              <w:marLeft w:val="0"/>
              <w:marRight w:val="0"/>
              <w:marTop w:val="0"/>
              <w:marBottom w:val="0"/>
              <w:divBdr>
                <w:top w:val="none" w:sz="0" w:space="0" w:color="auto"/>
                <w:left w:val="none" w:sz="0" w:space="0" w:color="auto"/>
                <w:bottom w:val="none" w:sz="0" w:space="0" w:color="auto"/>
                <w:right w:val="none" w:sz="0" w:space="0" w:color="auto"/>
              </w:divBdr>
            </w:div>
            <w:div w:id="1420980484">
              <w:marLeft w:val="0"/>
              <w:marRight w:val="0"/>
              <w:marTop w:val="0"/>
              <w:marBottom w:val="0"/>
              <w:divBdr>
                <w:top w:val="none" w:sz="0" w:space="0" w:color="auto"/>
                <w:left w:val="none" w:sz="0" w:space="0" w:color="auto"/>
                <w:bottom w:val="none" w:sz="0" w:space="0" w:color="auto"/>
                <w:right w:val="none" w:sz="0" w:space="0" w:color="auto"/>
              </w:divBdr>
            </w:div>
            <w:div w:id="1524056404">
              <w:marLeft w:val="0"/>
              <w:marRight w:val="0"/>
              <w:marTop w:val="0"/>
              <w:marBottom w:val="0"/>
              <w:divBdr>
                <w:top w:val="none" w:sz="0" w:space="0" w:color="auto"/>
                <w:left w:val="none" w:sz="0" w:space="0" w:color="auto"/>
                <w:bottom w:val="none" w:sz="0" w:space="0" w:color="auto"/>
                <w:right w:val="none" w:sz="0" w:space="0" w:color="auto"/>
              </w:divBdr>
            </w:div>
            <w:div w:id="1221788626">
              <w:marLeft w:val="0"/>
              <w:marRight w:val="0"/>
              <w:marTop w:val="0"/>
              <w:marBottom w:val="0"/>
              <w:divBdr>
                <w:top w:val="none" w:sz="0" w:space="0" w:color="auto"/>
                <w:left w:val="none" w:sz="0" w:space="0" w:color="auto"/>
                <w:bottom w:val="none" w:sz="0" w:space="0" w:color="auto"/>
                <w:right w:val="none" w:sz="0" w:space="0" w:color="auto"/>
              </w:divBdr>
            </w:div>
            <w:div w:id="173687235">
              <w:marLeft w:val="0"/>
              <w:marRight w:val="0"/>
              <w:marTop w:val="0"/>
              <w:marBottom w:val="0"/>
              <w:divBdr>
                <w:top w:val="none" w:sz="0" w:space="0" w:color="auto"/>
                <w:left w:val="none" w:sz="0" w:space="0" w:color="auto"/>
                <w:bottom w:val="none" w:sz="0" w:space="0" w:color="auto"/>
                <w:right w:val="none" w:sz="0" w:space="0" w:color="auto"/>
              </w:divBdr>
            </w:div>
            <w:div w:id="1927958713">
              <w:marLeft w:val="0"/>
              <w:marRight w:val="0"/>
              <w:marTop w:val="0"/>
              <w:marBottom w:val="0"/>
              <w:divBdr>
                <w:top w:val="none" w:sz="0" w:space="0" w:color="auto"/>
                <w:left w:val="none" w:sz="0" w:space="0" w:color="auto"/>
                <w:bottom w:val="none" w:sz="0" w:space="0" w:color="auto"/>
                <w:right w:val="none" w:sz="0" w:space="0" w:color="auto"/>
              </w:divBdr>
            </w:div>
            <w:div w:id="1864054857">
              <w:marLeft w:val="0"/>
              <w:marRight w:val="0"/>
              <w:marTop w:val="0"/>
              <w:marBottom w:val="0"/>
              <w:divBdr>
                <w:top w:val="none" w:sz="0" w:space="0" w:color="auto"/>
                <w:left w:val="none" w:sz="0" w:space="0" w:color="auto"/>
                <w:bottom w:val="none" w:sz="0" w:space="0" w:color="auto"/>
                <w:right w:val="none" w:sz="0" w:space="0" w:color="auto"/>
              </w:divBdr>
            </w:div>
            <w:div w:id="1487211090">
              <w:marLeft w:val="0"/>
              <w:marRight w:val="0"/>
              <w:marTop w:val="0"/>
              <w:marBottom w:val="0"/>
              <w:divBdr>
                <w:top w:val="none" w:sz="0" w:space="0" w:color="auto"/>
                <w:left w:val="none" w:sz="0" w:space="0" w:color="auto"/>
                <w:bottom w:val="none" w:sz="0" w:space="0" w:color="auto"/>
                <w:right w:val="none" w:sz="0" w:space="0" w:color="auto"/>
              </w:divBdr>
            </w:div>
          </w:divsChild>
        </w:div>
        <w:div w:id="103815887">
          <w:marLeft w:val="0"/>
          <w:marRight w:val="0"/>
          <w:marTop w:val="0"/>
          <w:marBottom w:val="0"/>
          <w:divBdr>
            <w:top w:val="none" w:sz="0" w:space="0" w:color="auto"/>
            <w:left w:val="none" w:sz="0" w:space="0" w:color="auto"/>
            <w:bottom w:val="none" w:sz="0" w:space="0" w:color="auto"/>
            <w:right w:val="none" w:sz="0" w:space="0" w:color="auto"/>
          </w:divBdr>
        </w:div>
        <w:div w:id="116146961">
          <w:marLeft w:val="0"/>
          <w:marRight w:val="0"/>
          <w:marTop w:val="0"/>
          <w:marBottom w:val="0"/>
          <w:divBdr>
            <w:top w:val="none" w:sz="0" w:space="0" w:color="auto"/>
            <w:left w:val="none" w:sz="0" w:space="0" w:color="auto"/>
            <w:bottom w:val="none" w:sz="0" w:space="0" w:color="auto"/>
            <w:right w:val="none" w:sz="0" w:space="0" w:color="auto"/>
          </w:divBdr>
        </w:div>
        <w:div w:id="2022320780">
          <w:marLeft w:val="0"/>
          <w:marRight w:val="0"/>
          <w:marTop w:val="0"/>
          <w:marBottom w:val="0"/>
          <w:divBdr>
            <w:top w:val="none" w:sz="0" w:space="0" w:color="auto"/>
            <w:left w:val="none" w:sz="0" w:space="0" w:color="auto"/>
            <w:bottom w:val="none" w:sz="0" w:space="0" w:color="auto"/>
            <w:right w:val="none" w:sz="0" w:space="0" w:color="auto"/>
          </w:divBdr>
        </w:div>
        <w:div w:id="1626963171">
          <w:marLeft w:val="0"/>
          <w:marRight w:val="0"/>
          <w:marTop w:val="0"/>
          <w:marBottom w:val="0"/>
          <w:divBdr>
            <w:top w:val="none" w:sz="0" w:space="0" w:color="auto"/>
            <w:left w:val="none" w:sz="0" w:space="0" w:color="auto"/>
            <w:bottom w:val="none" w:sz="0" w:space="0" w:color="auto"/>
            <w:right w:val="none" w:sz="0" w:space="0" w:color="auto"/>
          </w:divBdr>
        </w:div>
        <w:div w:id="1104619234">
          <w:marLeft w:val="0"/>
          <w:marRight w:val="0"/>
          <w:marTop w:val="0"/>
          <w:marBottom w:val="0"/>
          <w:divBdr>
            <w:top w:val="none" w:sz="0" w:space="0" w:color="auto"/>
            <w:left w:val="none" w:sz="0" w:space="0" w:color="auto"/>
            <w:bottom w:val="none" w:sz="0" w:space="0" w:color="auto"/>
            <w:right w:val="none" w:sz="0" w:space="0" w:color="auto"/>
          </w:divBdr>
        </w:div>
        <w:div w:id="767509951">
          <w:marLeft w:val="0"/>
          <w:marRight w:val="0"/>
          <w:marTop w:val="0"/>
          <w:marBottom w:val="0"/>
          <w:divBdr>
            <w:top w:val="none" w:sz="0" w:space="0" w:color="auto"/>
            <w:left w:val="none" w:sz="0" w:space="0" w:color="auto"/>
            <w:bottom w:val="none" w:sz="0" w:space="0" w:color="auto"/>
            <w:right w:val="none" w:sz="0" w:space="0" w:color="auto"/>
          </w:divBdr>
        </w:div>
        <w:div w:id="1374312212">
          <w:marLeft w:val="0"/>
          <w:marRight w:val="0"/>
          <w:marTop w:val="0"/>
          <w:marBottom w:val="0"/>
          <w:divBdr>
            <w:top w:val="none" w:sz="0" w:space="0" w:color="auto"/>
            <w:left w:val="none" w:sz="0" w:space="0" w:color="auto"/>
            <w:bottom w:val="none" w:sz="0" w:space="0" w:color="auto"/>
            <w:right w:val="none" w:sz="0" w:space="0" w:color="auto"/>
          </w:divBdr>
          <w:divsChild>
            <w:div w:id="1006902235">
              <w:marLeft w:val="0"/>
              <w:marRight w:val="0"/>
              <w:marTop w:val="0"/>
              <w:marBottom w:val="0"/>
              <w:divBdr>
                <w:top w:val="none" w:sz="0" w:space="0" w:color="auto"/>
                <w:left w:val="none" w:sz="0" w:space="0" w:color="auto"/>
                <w:bottom w:val="none" w:sz="0" w:space="0" w:color="auto"/>
                <w:right w:val="none" w:sz="0" w:space="0" w:color="auto"/>
              </w:divBdr>
            </w:div>
            <w:div w:id="830680086">
              <w:marLeft w:val="0"/>
              <w:marRight w:val="0"/>
              <w:marTop w:val="0"/>
              <w:marBottom w:val="0"/>
              <w:divBdr>
                <w:top w:val="none" w:sz="0" w:space="0" w:color="auto"/>
                <w:left w:val="none" w:sz="0" w:space="0" w:color="auto"/>
                <w:bottom w:val="none" w:sz="0" w:space="0" w:color="auto"/>
                <w:right w:val="none" w:sz="0" w:space="0" w:color="auto"/>
              </w:divBdr>
            </w:div>
            <w:div w:id="1427386770">
              <w:marLeft w:val="0"/>
              <w:marRight w:val="0"/>
              <w:marTop w:val="0"/>
              <w:marBottom w:val="0"/>
              <w:divBdr>
                <w:top w:val="none" w:sz="0" w:space="0" w:color="auto"/>
                <w:left w:val="none" w:sz="0" w:space="0" w:color="auto"/>
                <w:bottom w:val="none" w:sz="0" w:space="0" w:color="auto"/>
                <w:right w:val="none" w:sz="0" w:space="0" w:color="auto"/>
              </w:divBdr>
            </w:div>
          </w:divsChild>
        </w:div>
        <w:div w:id="1006520262">
          <w:marLeft w:val="0"/>
          <w:marRight w:val="0"/>
          <w:marTop w:val="0"/>
          <w:marBottom w:val="0"/>
          <w:divBdr>
            <w:top w:val="none" w:sz="0" w:space="0" w:color="auto"/>
            <w:left w:val="none" w:sz="0" w:space="0" w:color="auto"/>
            <w:bottom w:val="none" w:sz="0" w:space="0" w:color="auto"/>
            <w:right w:val="none" w:sz="0" w:space="0" w:color="auto"/>
          </w:divBdr>
        </w:div>
        <w:div w:id="280460421">
          <w:marLeft w:val="0"/>
          <w:marRight w:val="0"/>
          <w:marTop w:val="0"/>
          <w:marBottom w:val="0"/>
          <w:divBdr>
            <w:top w:val="none" w:sz="0" w:space="0" w:color="auto"/>
            <w:left w:val="none" w:sz="0" w:space="0" w:color="auto"/>
            <w:bottom w:val="none" w:sz="0" w:space="0" w:color="auto"/>
            <w:right w:val="none" w:sz="0" w:space="0" w:color="auto"/>
          </w:divBdr>
        </w:div>
        <w:div w:id="388193876">
          <w:marLeft w:val="0"/>
          <w:marRight w:val="0"/>
          <w:marTop w:val="0"/>
          <w:marBottom w:val="0"/>
          <w:divBdr>
            <w:top w:val="none" w:sz="0" w:space="0" w:color="auto"/>
            <w:left w:val="none" w:sz="0" w:space="0" w:color="auto"/>
            <w:bottom w:val="none" w:sz="0" w:space="0" w:color="auto"/>
            <w:right w:val="none" w:sz="0" w:space="0" w:color="auto"/>
          </w:divBdr>
        </w:div>
        <w:div w:id="369112227">
          <w:marLeft w:val="0"/>
          <w:marRight w:val="0"/>
          <w:marTop w:val="0"/>
          <w:marBottom w:val="0"/>
          <w:divBdr>
            <w:top w:val="none" w:sz="0" w:space="0" w:color="auto"/>
            <w:left w:val="none" w:sz="0" w:space="0" w:color="auto"/>
            <w:bottom w:val="none" w:sz="0" w:space="0" w:color="auto"/>
            <w:right w:val="none" w:sz="0" w:space="0" w:color="auto"/>
          </w:divBdr>
          <w:divsChild>
            <w:div w:id="1786078648">
              <w:marLeft w:val="0"/>
              <w:marRight w:val="0"/>
              <w:marTop w:val="0"/>
              <w:marBottom w:val="0"/>
              <w:divBdr>
                <w:top w:val="none" w:sz="0" w:space="0" w:color="auto"/>
                <w:left w:val="none" w:sz="0" w:space="0" w:color="auto"/>
                <w:bottom w:val="none" w:sz="0" w:space="0" w:color="auto"/>
                <w:right w:val="none" w:sz="0" w:space="0" w:color="auto"/>
              </w:divBdr>
            </w:div>
            <w:div w:id="1551989120">
              <w:marLeft w:val="0"/>
              <w:marRight w:val="0"/>
              <w:marTop w:val="0"/>
              <w:marBottom w:val="0"/>
              <w:divBdr>
                <w:top w:val="none" w:sz="0" w:space="0" w:color="auto"/>
                <w:left w:val="none" w:sz="0" w:space="0" w:color="auto"/>
                <w:bottom w:val="none" w:sz="0" w:space="0" w:color="auto"/>
                <w:right w:val="none" w:sz="0" w:space="0" w:color="auto"/>
              </w:divBdr>
            </w:div>
            <w:div w:id="1349213926">
              <w:marLeft w:val="0"/>
              <w:marRight w:val="0"/>
              <w:marTop w:val="0"/>
              <w:marBottom w:val="0"/>
              <w:divBdr>
                <w:top w:val="none" w:sz="0" w:space="0" w:color="auto"/>
                <w:left w:val="none" w:sz="0" w:space="0" w:color="auto"/>
                <w:bottom w:val="none" w:sz="0" w:space="0" w:color="auto"/>
                <w:right w:val="none" w:sz="0" w:space="0" w:color="auto"/>
              </w:divBdr>
            </w:div>
            <w:div w:id="1337264031">
              <w:marLeft w:val="0"/>
              <w:marRight w:val="0"/>
              <w:marTop w:val="0"/>
              <w:marBottom w:val="0"/>
              <w:divBdr>
                <w:top w:val="none" w:sz="0" w:space="0" w:color="auto"/>
                <w:left w:val="none" w:sz="0" w:space="0" w:color="auto"/>
                <w:bottom w:val="none" w:sz="0" w:space="0" w:color="auto"/>
                <w:right w:val="none" w:sz="0" w:space="0" w:color="auto"/>
              </w:divBdr>
            </w:div>
            <w:div w:id="2069379809">
              <w:marLeft w:val="0"/>
              <w:marRight w:val="0"/>
              <w:marTop w:val="0"/>
              <w:marBottom w:val="0"/>
              <w:divBdr>
                <w:top w:val="none" w:sz="0" w:space="0" w:color="auto"/>
                <w:left w:val="none" w:sz="0" w:space="0" w:color="auto"/>
                <w:bottom w:val="none" w:sz="0" w:space="0" w:color="auto"/>
                <w:right w:val="none" w:sz="0" w:space="0" w:color="auto"/>
              </w:divBdr>
            </w:div>
            <w:div w:id="1677804620">
              <w:marLeft w:val="0"/>
              <w:marRight w:val="0"/>
              <w:marTop w:val="0"/>
              <w:marBottom w:val="0"/>
              <w:divBdr>
                <w:top w:val="none" w:sz="0" w:space="0" w:color="auto"/>
                <w:left w:val="none" w:sz="0" w:space="0" w:color="auto"/>
                <w:bottom w:val="none" w:sz="0" w:space="0" w:color="auto"/>
                <w:right w:val="none" w:sz="0" w:space="0" w:color="auto"/>
              </w:divBdr>
            </w:div>
            <w:div w:id="804003234">
              <w:marLeft w:val="0"/>
              <w:marRight w:val="0"/>
              <w:marTop w:val="0"/>
              <w:marBottom w:val="0"/>
              <w:divBdr>
                <w:top w:val="none" w:sz="0" w:space="0" w:color="auto"/>
                <w:left w:val="none" w:sz="0" w:space="0" w:color="auto"/>
                <w:bottom w:val="none" w:sz="0" w:space="0" w:color="auto"/>
                <w:right w:val="none" w:sz="0" w:space="0" w:color="auto"/>
              </w:divBdr>
            </w:div>
            <w:div w:id="1782262766">
              <w:marLeft w:val="0"/>
              <w:marRight w:val="0"/>
              <w:marTop w:val="0"/>
              <w:marBottom w:val="0"/>
              <w:divBdr>
                <w:top w:val="none" w:sz="0" w:space="0" w:color="auto"/>
                <w:left w:val="none" w:sz="0" w:space="0" w:color="auto"/>
                <w:bottom w:val="none" w:sz="0" w:space="0" w:color="auto"/>
                <w:right w:val="none" w:sz="0" w:space="0" w:color="auto"/>
              </w:divBdr>
            </w:div>
            <w:div w:id="1679504275">
              <w:marLeft w:val="0"/>
              <w:marRight w:val="0"/>
              <w:marTop w:val="0"/>
              <w:marBottom w:val="0"/>
              <w:divBdr>
                <w:top w:val="none" w:sz="0" w:space="0" w:color="auto"/>
                <w:left w:val="none" w:sz="0" w:space="0" w:color="auto"/>
                <w:bottom w:val="none" w:sz="0" w:space="0" w:color="auto"/>
                <w:right w:val="none" w:sz="0" w:space="0" w:color="auto"/>
              </w:divBdr>
            </w:div>
            <w:div w:id="897977422">
              <w:marLeft w:val="0"/>
              <w:marRight w:val="0"/>
              <w:marTop w:val="0"/>
              <w:marBottom w:val="0"/>
              <w:divBdr>
                <w:top w:val="none" w:sz="0" w:space="0" w:color="auto"/>
                <w:left w:val="none" w:sz="0" w:space="0" w:color="auto"/>
                <w:bottom w:val="none" w:sz="0" w:space="0" w:color="auto"/>
                <w:right w:val="none" w:sz="0" w:space="0" w:color="auto"/>
              </w:divBdr>
            </w:div>
          </w:divsChild>
        </w:div>
        <w:div w:id="1833642343">
          <w:marLeft w:val="0"/>
          <w:marRight w:val="0"/>
          <w:marTop w:val="0"/>
          <w:marBottom w:val="0"/>
          <w:divBdr>
            <w:top w:val="none" w:sz="0" w:space="0" w:color="auto"/>
            <w:left w:val="none" w:sz="0" w:space="0" w:color="auto"/>
            <w:bottom w:val="none" w:sz="0" w:space="0" w:color="auto"/>
            <w:right w:val="none" w:sz="0" w:space="0" w:color="auto"/>
          </w:divBdr>
        </w:div>
        <w:div w:id="1967811761">
          <w:marLeft w:val="0"/>
          <w:marRight w:val="0"/>
          <w:marTop w:val="0"/>
          <w:marBottom w:val="0"/>
          <w:divBdr>
            <w:top w:val="none" w:sz="0" w:space="0" w:color="auto"/>
            <w:left w:val="none" w:sz="0" w:space="0" w:color="auto"/>
            <w:bottom w:val="none" w:sz="0" w:space="0" w:color="auto"/>
            <w:right w:val="none" w:sz="0" w:space="0" w:color="auto"/>
          </w:divBdr>
        </w:div>
        <w:div w:id="2068843793">
          <w:marLeft w:val="0"/>
          <w:marRight w:val="0"/>
          <w:marTop w:val="0"/>
          <w:marBottom w:val="0"/>
          <w:divBdr>
            <w:top w:val="none" w:sz="0" w:space="0" w:color="auto"/>
            <w:left w:val="none" w:sz="0" w:space="0" w:color="auto"/>
            <w:bottom w:val="none" w:sz="0" w:space="0" w:color="auto"/>
            <w:right w:val="none" w:sz="0" w:space="0" w:color="auto"/>
          </w:divBdr>
        </w:div>
        <w:div w:id="985668792">
          <w:marLeft w:val="0"/>
          <w:marRight w:val="0"/>
          <w:marTop w:val="0"/>
          <w:marBottom w:val="0"/>
          <w:divBdr>
            <w:top w:val="none" w:sz="0" w:space="0" w:color="auto"/>
            <w:left w:val="none" w:sz="0" w:space="0" w:color="auto"/>
            <w:bottom w:val="none" w:sz="0" w:space="0" w:color="auto"/>
            <w:right w:val="none" w:sz="0" w:space="0" w:color="auto"/>
          </w:divBdr>
        </w:div>
        <w:div w:id="1593973389">
          <w:marLeft w:val="0"/>
          <w:marRight w:val="0"/>
          <w:marTop w:val="0"/>
          <w:marBottom w:val="0"/>
          <w:divBdr>
            <w:top w:val="none" w:sz="0" w:space="0" w:color="auto"/>
            <w:left w:val="none" w:sz="0" w:space="0" w:color="auto"/>
            <w:bottom w:val="none" w:sz="0" w:space="0" w:color="auto"/>
            <w:right w:val="none" w:sz="0" w:space="0" w:color="auto"/>
          </w:divBdr>
          <w:divsChild>
            <w:div w:id="1034773695">
              <w:marLeft w:val="0"/>
              <w:marRight w:val="0"/>
              <w:marTop w:val="0"/>
              <w:marBottom w:val="0"/>
              <w:divBdr>
                <w:top w:val="none" w:sz="0" w:space="0" w:color="auto"/>
                <w:left w:val="none" w:sz="0" w:space="0" w:color="auto"/>
                <w:bottom w:val="none" w:sz="0" w:space="0" w:color="auto"/>
                <w:right w:val="none" w:sz="0" w:space="0" w:color="auto"/>
              </w:divBdr>
            </w:div>
            <w:div w:id="319627436">
              <w:marLeft w:val="0"/>
              <w:marRight w:val="0"/>
              <w:marTop w:val="0"/>
              <w:marBottom w:val="0"/>
              <w:divBdr>
                <w:top w:val="none" w:sz="0" w:space="0" w:color="auto"/>
                <w:left w:val="none" w:sz="0" w:space="0" w:color="auto"/>
                <w:bottom w:val="none" w:sz="0" w:space="0" w:color="auto"/>
                <w:right w:val="none" w:sz="0" w:space="0" w:color="auto"/>
              </w:divBdr>
            </w:div>
            <w:div w:id="178541617">
              <w:marLeft w:val="0"/>
              <w:marRight w:val="0"/>
              <w:marTop w:val="0"/>
              <w:marBottom w:val="0"/>
              <w:divBdr>
                <w:top w:val="none" w:sz="0" w:space="0" w:color="auto"/>
                <w:left w:val="none" w:sz="0" w:space="0" w:color="auto"/>
                <w:bottom w:val="none" w:sz="0" w:space="0" w:color="auto"/>
                <w:right w:val="none" w:sz="0" w:space="0" w:color="auto"/>
              </w:divBdr>
            </w:div>
            <w:div w:id="1934431210">
              <w:marLeft w:val="0"/>
              <w:marRight w:val="0"/>
              <w:marTop w:val="0"/>
              <w:marBottom w:val="0"/>
              <w:divBdr>
                <w:top w:val="none" w:sz="0" w:space="0" w:color="auto"/>
                <w:left w:val="none" w:sz="0" w:space="0" w:color="auto"/>
                <w:bottom w:val="none" w:sz="0" w:space="0" w:color="auto"/>
                <w:right w:val="none" w:sz="0" w:space="0" w:color="auto"/>
              </w:divBdr>
            </w:div>
            <w:div w:id="1983190854">
              <w:marLeft w:val="0"/>
              <w:marRight w:val="0"/>
              <w:marTop w:val="0"/>
              <w:marBottom w:val="0"/>
              <w:divBdr>
                <w:top w:val="none" w:sz="0" w:space="0" w:color="auto"/>
                <w:left w:val="none" w:sz="0" w:space="0" w:color="auto"/>
                <w:bottom w:val="none" w:sz="0" w:space="0" w:color="auto"/>
                <w:right w:val="none" w:sz="0" w:space="0" w:color="auto"/>
              </w:divBdr>
            </w:div>
            <w:div w:id="1802990432">
              <w:marLeft w:val="0"/>
              <w:marRight w:val="0"/>
              <w:marTop w:val="0"/>
              <w:marBottom w:val="0"/>
              <w:divBdr>
                <w:top w:val="none" w:sz="0" w:space="0" w:color="auto"/>
                <w:left w:val="none" w:sz="0" w:space="0" w:color="auto"/>
                <w:bottom w:val="none" w:sz="0" w:space="0" w:color="auto"/>
                <w:right w:val="none" w:sz="0" w:space="0" w:color="auto"/>
              </w:divBdr>
            </w:div>
            <w:div w:id="1305235965">
              <w:marLeft w:val="0"/>
              <w:marRight w:val="0"/>
              <w:marTop w:val="0"/>
              <w:marBottom w:val="0"/>
              <w:divBdr>
                <w:top w:val="none" w:sz="0" w:space="0" w:color="auto"/>
                <w:left w:val="none" w:sz="0" w:space="0" w:color="auto"/>
                <w:bottom w:val="none" w:sz="0" w:space="0" w:color="auto"/>
                <w:right w:val="none" w:sz="0" w:space="0" w:color="auto"/>
              </w:divBdr>
            </w:div>
            <w:div w:id="1851335952">
              <w:marLeft w:val="0"/>
              <w:marRight w:val="0"/>
              <w:marTop w:val="0"/>
              <w:marBottom w:val="0"/>
              <w:divBdr>
                <w:top w:val="none" w:sz="0" w:space="0" w:color="auto"/>
                <w:left w:val="none" w:sz="0" w:space="0" w:color="auto"/>
                <w:bottom w:val="none" w:sz="0" w:space="0" w:color="auto"/>
                <w:right w:val="none" w:sz="0" w:space="0" w:color="auto"/>
              </w:divBdr>
            </w:div>
          </w:divsChild>
        </w:div>
        <w:div w:id="514345864">
          <w:marLeft w:val="0"/>
          <w:marRight w:val="0"/>
          <w:marTop w:val="0"/>
          <w:marBottom w:val="0"/>
          <w:divBdr>
            <w:top w:val="none" w:sz="0" w:space="0" w:color="auto"/>
            <w:left w:val="none" w:sz="0" w:space="0" w:color="auto"/>
            <w:bottom w:val="none" w:sz="0" w:space="0" w:color="auto"/>
            <w:right w:val="none" w:sz="0" w:space="0" w:color="auto"/>
          </w:divBdr>
        </w:div>
        <w:div w:id="1201626314">
          <w:marLeft w:val="0"/>
          <w:marRight w:val="0"/>
          <w:marTop w:val="0"/>
          <w:marBottom w:val="0"/>
          <w:divBdr>
            <w:top w:val="none" w:sz="0" w:space="0" w:color="auto"/>
            <w:left w:val="none" w:sz="0" w:space="0" w:color="auto"/>
            <w:bottom w:val="none" w:sz="0" w:space="0" w:color="auto"/>
            <w:right w:val="none" w:sz="0" w:space="0" w:color="auto"/>
          </w:divBdr>
        </w:div>
        <w:div w:id="1231499545">
          <w:marLeft w:val="0"/>
          <w:marRight w:val="0"/>
          <w:marTop w:val="0"/>
          <w:marBottom w:val="0"/>
          <w:divBdr>
            <w:top w:val="none" w:sz="0" w:space="0" w:color="auto"/>
            <w:left w:val="none" w:sz="0" w:space="0" w:color="auto"/>
            <w:bottom w:val="none" w:sz="0" w:space="0" w:color="auto"/>
            <w:right w:val="none" w:sz="0" w:space="0" w:color="auto"/>
          </w:divBdr>
        </w:div>
        <w:div w:id="74205568">
          <w:marLeft w:val="0"/>
          <w:marRight w:val="0"/>
          <w:marTop w:val="0"/>
          <w:marBottom w:val="0"/>
          <w:divBdr>
            <w:top w:val="none" w:sz="0" w:space="0" w:color="auto"/>
            <w:left w:val="none" w:sz="0" w:space="0" w:color="auto"/>
            <w:bottom w:val="none" w:sz="0" w:space="0" w:color="auto"/>
            <w:right w:val="none" w:sz="0" w:space="0" w:color="auto"/>
          </w:divBdr>
          <w:divsChild>
            <w:div w:id="611518508">
              <w:marLeft w:val="0"/>
              <w:marRight w:val="0"/>
              <w:marTop w:val="0"/>
              <w:marBottom w:val="0"/>
              <w:divBdr>
                <w:top w:val="none" w:sz="0" w:space="0" w:color="auto"/>
                <w:left w:val="none" w:sz="0" w:space="0" w:color="auto"/>
                <w:bottom w:val="none" w:sz="0" w:space="0" w:color="auto"/>
                <w:right w:val="none" w:sz="0" w:space="0" w:color="auto"/>
              </w:divBdr>
            </w:div>
            <w:div w:id="4089397">
              <w:marLeft w:val="0"/>
              <w:marRight w:val="0"/>
              <w:marTop w:val="0"/>
              <w:marBottom w:val="0"/>
              <w:divBdr>
                <w:top w:val="none" w:sz="0" w:space="0" w:color="auto"/>
                <w:left w:val="none" w:sz="0" w:space="0" w:color="auto"/>
                <w:bottom w:val="none" w:sz="0" w:space="0" w:color="auto"/>
                <w:right w:val="none" w:sz="0" w:space="0" w:color="auto"/>
              </w:divBdr>
            </w:div>
            <w:div w:id="561209225">
              <w:marLeft w:val="0"/>
              <w:marRight w:val="0"/>
              <w:marTop w:val="0"/>
              <w:marBottom w:val="0"/>
              <w:divBdr>
                <w:top w:val="none" w:sz="0" w:space="0" w:color="auto"/>
                <w:left w:val="none" w:sz="0" w:space="0" w:color="auto"/>
                <w:bottom w:val="none" w:sz="0" w:space="0" w:color="auto"/>
                <w:right w:val="none" w:sz="0" w:space="0" w:color="auto"/>
              </w:divBdr>
            </w:div>
            <w:div w:id="664673692">
              <w:marLeft w:val="0"/>
              <w:marRight w:val="0"/>
              <w:marTop w:val="0"/>
              <w:marBottom w:val="0"/>
              <w:divBdr>
                <w:top w:val="none" w:sz="0" w:space="0" w:color="auto"/>
                <w:left w:val="none" w:sz="0" w:space="0" w:color="auto"/>
                <w:bottom w:val="none" w:sz="0" w:space="0" w:color="auto"/>
                <w:right w:val="none" w:sz="0" w:space="0" w:color="auto"/>
              </w:divBdr>
            </w:div>
            <w:div w:id="1749305232">
              <w:marLeft w:val="0"/>
              <w:marRight w:val="0"/>
              <w:marTop w:val="0"/>
              <w:marBottom w:val="0"/>
              <w:divBdr>
                <w:top w:val="none" w:sz="0" w:space="0" w:color="auto"/>
                <w:left w:val="none" w:sz="0" w:space="0" w:color="auto"/>
                <w:bottom w:val="none" w:sz="0" w:space="0" w:color="auto"/>
                <w:right w:val="none" w:sz="0" w:space="0" w:color="auto"/>
              </w:divBdr>
            </w:div>
            <w:div w:id="167839298">
              <w:marLeft w:val="0"/>
              <w:marRight w:val="0"/>
              <w:marTop w:val="0"/>
              <w:marBottom w:val="0"/>
              <w:divBdr>
                <w:top w:val="none" w:sz="0" w:space="0" w:color="auto"/>
                <w:left w:val="none" w:sz="0" w:space="0" w:color="auto"/>
                <w:bottom w:val="none" w:sz="0" w:space="0" w:color="auto"/>
                <w:right w:val="none" w:sz="0" w:space="0" w:color="auto"/>
              </w:divBdr>
            </w:div>
            <w:div w:id="214856942">
              <w:marLeft w:val="0"/>
              <w:marRight w:val="0"/>
              <w:marTop w:val="0"/>
              <w:marBottom w:val="0"/>
              <w:divBdr>
                <w:top w:val="none" w:sz="0" w:space="0" w:color="auto"/>
                <w:left w:val="none" w:sz="0" w:space="0" w:color="auto"/>
                <w:bottom w:val="none" w:sz="0" w:space="0" w:color="auto"/>
                <w:right w:val="none" w:sz="0" w:space="0" w:color="auto"/>
              </w:divBdr>
            </w:div>
          </w:divsChild>
        </w:div>
        <w:div w:id="1463840614">
          <w:marLeft w:val="0"/>
          <w:marRight w:val="0"/>
          <w:marTop w:val="0"/>
          <w:marBottom w:val="0"/>
          <w:divBdr>
            <w:top w:val="none" w:sz="0" w:space="0" w:color="auto"/>
            <w:left w:val="none" w:sz="0" w:space="0" w:color="auto"/>
            <w:bottom w:val="none" w:sz="0" w:space="0" w:color="auto"/>
            <w:right w:val="none" w:sz="0" w:space="0" w:color="auto"/>
          </w:divBdr>
        </w:div>
        <w:div w:id="867958853">
          <w:marLeft w:val="0"/>
          <w:marRight w:val="0"/>
          <w:marTop w:val="0"/>
          <w:marBottom w:val="0"/>
          <w:divBdr>
            <w:top w:val="none" w:sz="0" w:space="0" w:color="auto"/>
            <w:left w:val="none" w:sz="0" w:space="0" w:color="auto"/>
            <w:bottom w:val="none" w:sz="0" w:space="0" w:color="auto"/>
            <w:right w:val="none" w:sz="0" w:space="0" w:color="auto"/>
          </w:divBdr>
        </w:div>
        <w:div w:id="1448503327">
          <w:marLeft w:val="0"/>
          <w:marRight w:val="0"/>
          <w:marTop w:val="0"/>
          <w:marBottom w:val="0"/>
          <w:divBdr>
            <w:top w:val="none" w:sz="0" w:space="0" w:color="auto"/>
            <w:left w:val="none" w:sz="0" w:space="0" w:color="auto"/>
            <w:bottom w:val="none" w:sz="0" w:space="0" w:color="auto"/>
            <w:right w:val="none" w:sz="0" w:space="0" w:color="auto"/>
          </w:divBdr>
        </w:div>
        <w:div w:id="168251465">
          <w:marLeft w:val="0"/>
          <w:marRight w:val="0"/>
          <w:marTop w:val="0"/>
          <w:marBottom w:val="0"/>
          <w:divBdr>
            <w:top w:val="none" w:sz="0" w:space="0" w:color="auto"/>
            <w:left w:val="none" w:sz="0" w:space="0" w:color="auto"/>
            <w:bottom w:val="none" w:sz="0" w:space="0" w:color="auto"/>
            <w:right w:val="none" w:sz="0" w:space="0" w:color="auto"/>
          </w:divBdr>
        </w:div>
        <w:div w:id="1516115850">
          <w:marLeft w:val="0"/>
          <w:marRight w:val="0"/>
          <w:marTop w:val="0"/>
          <w:marBottom w:val="0"/>
          <w:divBdr>
            <w:top w:val="none" w:sz="0" w:space="0" w:color="auto"/>
            <w:left w:val="none" w:sz="0" w:space="0" w:color="auto"/>
            <w:bottom w:val="none" w:sz="0" w:space="0" w:color="auto"/>
            <w:right w:val="none" w:sz="0" w:space="0" w:color="auto"/>
          </w:divBdr>
        </w:div>
        <w:div w:id="1569220443">
          <w:marLeft w:val="0"/>
          <w:marRight w:val="0"/>
          <w:marTop w:val="0"/>
          <w:marBottom w:val="0"/>
          <w:divBdr>
            <w:top w:val="none" w:sz="0" w:space="0" w:color="auto"/>
            <w:left w:val="none" w:sz="0" w:space="0" w:color="auto"/>
            <w:bottom w:val="none" w:sz="0" w:space="0" w:color="auto"/>
            <w:right w:val="none" w:sz="0" w:space="0" w:color="auto"/>
          </w:divBdr>
          <w:divsChild>
            <w:div w:id="256787895">
              <w:marLeft w:val="0"/>
              <w:marRight w:val="0"/>
              <w:marTop w:val="0"/>
              <w:marBottom w:val="0"/>
              <w:divBdr>
                <w:top w:val="none" w:sz="0" w:space="0" w:color="auto"/>
                <w:left w:val="none" w:sz="0" w:space="0" w:color="auto"/>
                <w:bottom w:val="none" w:sz="0" w:space="0" w:color="auto"/>
                <w:right w:val="none" w:sz="0" w:space="0" w:color="auto"/>
              </w:divBdr>
            </w:div>
            <w:div w:id="156189550">
              <w:marLeft w:val="0"/>
              <w:marRight w:val="0"/>
              <w:marTop w:val="0"/>
              <w:marBottom w:val="0"/>
              <w:divBdr>
                <w:top w:val="none" w:sz="0" w:space="0" w:color="auto"/>
                <w:left w:val="none" w:sz="0" w:space="0" w:color="auto"/>
                <w:bottom w:val="none" w:sz="0" w:space="0" w:color="auto"/>
                <w:right w:val="none" w:sz="0" w:space="0" w:color="auto"/>
              </w:divBdr>
            </w:div>
            <w:div w:id="1762751170">
              <w:marLeft w:val="0"/>
              <w:marRight w:val="0"/>
              <w:marTop w:val="0"/>
              <w:marBottom w:val="0"/>
              <w:divBdr>
                <w:top w:val="none" w:sz="0" w:space="0" w:color="auto"/>
                <w:left w:val="none" w:sz="0" w:space="0" w:color="auto"/>
                <w:bottom w:val="none" w:sz="0" w:space="0" w:color="auto"/>
                <w:right w:val="none" w:sz="0" w:space="0" w:color="auto"/>
              </w:divBdr>
            </w:div>
            <w:div w:id="629173024">
              <w:marLeft w:val="0"/>
              <w:marRight w:val="0"/>
              <w:marTop w:val="0"/>
              <w:marBottom w:val="0"/>
              <w:divBdr>
                <w:top w:val="none" w:sz="0" w:space="0" w:color="auto"/>
                <w:left w:val="none" w:sz="0" w:space="0" w:color="auto"/>
                <w:bottom w:val="none" w:sz="0" w:space="0" w:color="auto"/>
                <w:right w:val="none" w:sz="0" w:space="0" w:color="auto"/>
              </w:divBdr>
            </w:div>
            <w:div w:id="1598640159">
              <w:marLeft w:val="0"/>
              <w:marRight w:val="0"/>
              <w:marTop w:val="0"/>
              <w:marBottom w:val="0"/>
              <w:divBdr>
                <w:top w:val="none" w:sz="0" w:space="0" w:color="auto"/>
                <w:left w:val="none" w:sz="0" w:space="0" w:color="auto"/>
                <w:bottom w:val="none" w:sz="0" w:space="0" w:color="auto"/>
                <w:right w:val="none" w:sz="0" w:space="0" w:color="auto"/>
              </w:divBdr>
            </w:div>
            <w:div w:id="1131167397">
              <w:marLeft w:val="0"/>
              <w:marRight w:val="0"/>
              <w:marTop w:val="0"/>
              <w:marBottom w:val="0"/>
              <w:divBdr>
                <w:top w:val="none" w:sz="0" w:space="0" w:color="auto"/>
                <w:left w:val="none" w:sz="0" w:space="0" w:color="auto"/>
                <w:bottom w:val="none" w:sz="0" w:space="0" w:color="auto"/>
                <w:right w:val="none" w:sz="0" w:space="0" w:color="auto"/>
              </w:divBdr>
            </w:div>
            <w:div w:id="1656253373">
              <w:marLeft w:val="0"/>
              <w:marRight w:val="0"/>
              <w:marTop w:val="0"/>
              <w:marBottom w:val="0"/>
              <w:divBdr>
                <w:top w:val="none" w:sz="0" w:space="0" w:color="auto"/>
                <w:left w:val="none" w:sz="0" w:space="0" w:color="auto"/>
                <w:bottom w:val="none" w:sz="0" w:space="0" w:color="auto"/>
                <w:right w:val="none" w:sz="0" w:space="0" w:color="auto"/>
              </w:divBdr>
            </w:div>
            <w:div w:id="1194613810">
              <w:marLeft w:val="0"/>
              <w:marRight w:val="0"/>
              <w:marTop w:val="0"/>
              <w:marBottom w:val="0"/>
              <w:divBdr>
                <w:top w:val="none" w:sz="0" w:space="0" w:color="auto"/>
                <w:left w:val="none" w:sz="0" w:space="0" w:color="auto"/>
                <w:bottom w:val="none" w:sz="0" w:space="0" w:color="auto"/>
                <w:right w:val="none" w:sz="0" w:space="0" w:color="auto"/>
              </w:divBdr>
            </w:div>
            <w:div w:id="52656831">
              <w:marLeft w:val="0"/>
              <w:marRight w:val="0"/>
              <w:marTop w:val="0"/>
              <w:marBottom w:val="0"/>
              <w:divBdr>
                <w:top w:val="none" w:sz="0" w:space="0" w:color="auto"/>
                <w:left w:val="none" w:sz="0" w:space="0" w:color="auto"/>
                <w:bottom w:val="none" w:sz="0" w:space="0" w:color="auto"/>
                <w:right w:val="none" w:sz="0" w:space="0" w:color="auto"/>
              </w:divBdr>
            </w:div>
            <w:div w:id="542181062">
              <w:marLeft w:val="0"/>
              <w:marRight w:val="0"/>
              <w:marTop w:val="0"/>
              <w:marBottom w:val="0"/>
              <w:divBdr>
                <w:top w:val="none" w:sz="0" w:space="0" w:color="auto"/>
                <w:left w:val="none" w:sz="0" w:space="0" w:color="auto"/>
                <w:bottom w:val="none" w:sz="0" w:space="0" w:color="auto"/>
                <w:right w:val="none" w:sz="0" w:space="0" w:color="auto"/>
              </w:divBdr>
            </w:div>
            <w:div w:id="1431584618">
              <w:marLeft w:val="0"/>
              <w:marRight w:val="0"/>
              <w:marTop w:val="0"/>
              <w:marBottom w:val="0"/>
              <w:divBdr>
                <w:top w:val="none" w:sz="0" w:space="0" w:color="auto"/>
                <w:left w:val="none" w:sz="0" w:space="0" w:color="auto"/>
                <w:bottom w:val="none" w:sz="0" w:space="0" w:color="auto"/>
                <w:right w:val="none" w:sz="0" w:space="0" w:color="auto"/>
              </w:divBdr>
            </w:div>
            <w:div w:id="1916082551">
              <w:marLeft w:val="0"/>
              <w:marRight w:val="0"/>
              <w:marTop w:val="0"/>
              <w:marBottom w:val="0"/>
              <w:divBdr>
                <w:top w:val="none" w:sz="0" w:space="0" w:color="auto"/>
                <w:left w:val="none" w:sz="0" w:space="0" w:color="auto"/>
                <w:bottom w:val="none" w:sz="0" w:space="0" w:color="auto"/>
                <w:right w:val="none" w:sz="0" w:space="0" w:color="auto"/>
              </w:divBdr>
            </w:div>
            <w:div w:id="2145418342">
              <w:marLeft w:val="0"/>
              <w:marRight w:val="0"/>
              <w:marTop w:val="0"/>
              <w:marBottom w:val="0"/>
              <w:divBdr>
                <w:top w:val="none" w:sz="0" w:space="0" w:color="auto"/>
                <w:left w:val="none" w:sz="0" w:space="0" w:color="auto"/>
                <w:bottom w:val="none" w:sz="0" w:space="0" w:color="auto"/>
                <w:right w:val="none" w:sz="0" w:space="0" w:color="auto"/>
              </w:divBdr>
            </w:div>
            <w:div w:id="291254885">
              <w:marLeft w:val="0"/>
              <w:marRight w:val="0"/>
              <w:marTop w:val="0"/>
              <w:marBottom w:val="0"/>
              <w:divBdr>
                <w:top w:val="none" w:sz="0" w:space="0" w:color="auto"/>
                <w:left w:val="none" w:sz="0" w:space="0" w:color="auto"/>
                <w:bottom w:val="none" w:sz="0" w:space="0" w:color="auto"/>
                <w:right w:val="none" w:sz="0" w:space="0" w:color="auto"/>
              </w:divBdr>
            </w:div>
          </w:divsChild>
        </w:div>
        <w:div w:id="666829236">
          <w:marLeft w:val="0"/>
          <w:marRight w:val="0"/>
          <w:marTop w:val="0"/>
          <w:marBottom w:val="0"/>
          <w:divBdr>
            <w:top w:val="none" w:sz="0" w:space="0" w:color="auto"/>
            <w:left w:val="none" w:sz="0" w:space="0" w:color="auto"/>
            <w:bottom w:val="none" w:sz="0" w:space="0" w:color="auto"/>
            <w:right w:val="none" w:sz="0" w:space="0" w:color="auto"/>
          </w:divBdr>
        </w:div>
        <w:div w:id="1638411326">
          <w:marLeft w:val="0"/>
          <w:marRight w:val="0"/>
          <w:marTop w:val="0"/>
          <w:marBottom w:val="0"/>
          <w:divBdr>
            <w:top w:val="none" w:sz="0" w:space="0" w:color="auto"/>
            <w:left w:val="none" w:sz="0" w:space="0" w:color="auto"/>
            <w:bottom w:val="none" w:sz="0" w:space="0" w:color="auto"/>
            <w:right w:val="none" w:sz="0" w:space="0" w:color="auto"/>
          </w:divBdr>
        </w:div>
        <w:div w:id="1780560908">
          <w:marLeft w:val="0"/>
          <w:marRight w:val="0"/>
          <w:marTop w:val="0"/>
          <w:marBottom w:val="0"/>
          <w:divBdr>
            <w:top w:val="none" w:sz="0" w:space="0" w:color="auto"/>
            <w:left w:val="none" w:sz="0" w:space="0" w:color="auto"/>
            <w:bottom w:val="none" w:sz="0" w:space="0" w:color="auto"/>
            <w:right w:val="none" w:sz="0" w:space="0" w:color="auto"/>
          </w:divBdr>
        </w:div>
        <w:div w:id="1276790715">
          <w:marLeft w:val="0"/>
          <w:marRight w:val="0"/>
          <w:marTop w:val="0"/>
          <w:marBottom w:val="0"/>
          <w:divBdr>
            <w:top w:val="none" w:sz="0" w:space="0" w:color="auto"/>
            <w:left w:val="none" w:sz="0" w:space="0" w:color="auto"/>
            <w:bottom w:val="none" w:sz="0" w:space="0" w:color="auto"/>
            <w:right w:val="none" w:sz="0" w:space="0" w:color="auto"/>
          </w:divBdr>
        </w:div>
        <w:div w:id="1757903616">
          <w:marLeft w:val="0"/>
          <w:marRight w:val="0"/>
          <w:marTop w:val="0"/>
          <w:marBottom w:val="0"/>
          <w:divBdr>
            <w:top w:val="none" w:sz="0" w:space="0" w:color="auto"/>
            <w:left w:val="none" w:sz="0" w:space="0" w:color="auto"/>
            <w:bottom w:val="none" w:sz="0" w:space="0" w:color="auto"/>
            <w:right w:val="none" w:sz="0" w:space="0" w:color="auto"/>
          </w:divBdr>
        </w:div>
        <w:div w:id="1898927998">
          <w:marLeft w:val="0"/>
          <w:marRight w:val="0"/>
          <w:marTop w:val="0"/>
          <w:marBottom w:val="0"/>
          <w:divBdr>
            <w:top w:val="none" w:sz="0" w:space="0" w:color="auto"/>
            <w:left w:val="none" w:sz="0" w:space="0" w:color="auto"/>
            <w:bottom w:val="none" w:sz="0" w:space="0" w:color="auto"/>
            <w:right w:val="none" w:sz="0" w:space="0" w:color="auto"/>
          </w:divBdr>
        </w:div>
        <w:div w:id="8945117">
          <w:marLeft w:val="0"/>
          <w:marRight w:val="0"/>
          <w:marTop w:val="0"/>
          <w:marBottom w:val="0"/>
          <w:divBdr>
            <w:top w:val="none" w:sz="0" w:space="0" w:color="auto"/>
            <w:left w:val="none" w:sz="0" w:space="0" w:color="auto"/>
            <w:bottom w:val="none" w:sz="0" w:space="0" w:color="auto"/>
            <w:right w:val="none" w:sz="0" w:space="0" w:color="auto"/>
          </w:divBdr>
          <w:divsChild>
            <w:div w:id="1602645527">
              <w:marLeft w:val="0"/>
              <w:marRight w:val="0"/>
              <w:marTop w:val="0"/>
              <w:marBottom w:val="0"/>
              <w:divBdr>
                <w:top w:val="none" w:sz="0" w:space="0" w:color="auto"/>
                <w:left w:val="none" w:sz="0" w:space="0" w:color="auto"/>
                <w:bottom w:val="none" w:sz="0" w:space="0" w:color="auto"/>
                <w:right w:val="none" w:sz="0" w:space="0" w:color="auto"/>
              </w:divBdr>
            </w:div>
            <w:div w:id="913658806">
              <w:marLeft w:val="0"/>
              <w:marRight w:val="0"/>
              <w:marTop w:val="0"/>
              <w:marBottom w:val="0"/>
              <w:divBdr>
                <w:top w:val="none" w:sz="0" w:space="0" w:color="auto"/>
                <w:left w:val="none" w:sz="0" w:space="0" w:color="auto"/>
                <w:bottom w:val="none" w:sz="0" w:space="0" w:color="auto"/>
                <w:right w:val="none" w:sz="0" w:space="0" w:color="auto"/>
              </w:divBdr>
            </w:div>
            <w:div w:id="206845549">
              <w:marLeft w:val="0"/>
              <w:marRight w:val="0"/>
              <w:marTop w:val="0"/>
              <w:marBottom w:val="0"/>
              <w:divBdr>
                <w:top w:val="none" w:sz="0" w:space="0" w:color="auto"/>
                <w:left w:val="none" w:sz="0" w:space="0" w:color="auto"/>
                <w:bottom w:val="none" w:sz="0" w:space="0" w:color="auto"/>
                <w:right w:val="none" w:sz="0" w:space="0" w:color="auto"/>
              </w:divBdr>
            </w:div>
            <w:div w:id="1930456801">
              <w:marLeft w:val="0"/>
              <w:marRight w:val="0"/>
              <w:marTop w:val="0"/>
              <w:marBottom w:val="0"/>
              <w:divBdr>
                <w:top w:val="none" w:sz="0" w:space="0" w:color="auto"/>
                <w:left w:val="none" w:sz="0" w:space="0" w:color="auto"/>
                <w:bottom w:val="none" w:sz="0" w:space="0" w:color="auto"/>
                <w:right w:val="none" w:sz="0" w:space="0" w:color="auto"/>
              </w:divBdr>
            </w:div>
            <w:div w:id="207378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524080">
      <w:bodyDiv w:val="1"/>
      <w:marLeft w:val="0"/>
      <w:marRight w:val="0"/>
      <w:marTop w:val="0"/>
      <w:marBottom w:val="0"/>
      <w:divBdr>
        <w:top w:val="none" w:sz="0" w:space="0" w:color="auto"/>
        <w:left w:val="none" w:sz="0" w:space="0" w:color="auto"/>
        <w:bottom w:val="none" w:sz="0" w:space="0" w:color="auto"/>
        <w:right w:val="none" w:sz="0" w:space="0" w:color="auto"/>
      </w:divBdr>
    </w:div>
    <w:div w:id="1133134374">
      <w:bodyDiv w:val="1"/>
      <w:marLeft w:val="0"/>
      <w:marRight w:val="0"/>
      <w:marTop w:val="0"/>
      <w:marBottom w:val="0"/>
      <w:divBdr>
        <w:top w:val="none" w:sz="0" w:space="0" w:color="auto"/>
        <w:left w:val="none" w:sz="0" w:space="0" w:color="auto"/>
        <w:bottom w:val="none" w:sz="0" w:space="0" w:color="auto"/>
        <w:right w:val="none" w:sz="0" w:space="0" w:color="auto"/>
      </w:divBdr>
      <w:divsChild>
        <w:div w:id="1272665389">
          <w:marLeft w:val="0"/>
          <w:marRight w:val="0"/>
          <w:marTop w:val="0"/>
          <w:marBottom w:val="100"/>
          <w:divBdr>
            <w:top w:val="none" w:sz="0" w:space="0" w:color="auto"/>
            <w:left w:val="none" w:sz="0" w:space="0" w:color="auto"/>
            <w:bottom w:val="none" w:sz="0" w:space="0" w:color="auto"/>
            <w:right w:val="none" w:sz="0" w:space="0" w:color="auto"/>
          </w:divBdr>
          <w:divsChild>
            <w:div w:id="1611009123">
              <w:marLeft w:val="0"/>
              <w:marRight w:val="0"/>
              <w:marTop w:val="0"/>
              <w:marBottom w:val="0"/>
              <w:divBdr>
                <w:top w:val="none" w:sz="0" w:space="0" w:color="auto"/>
                <w:left w:val="none" w:sz="0" w:space="0" w:color="auto"/>
                <w:bottom w:val="none" w:sz="0" w:space="0" w:color="auto"/>
                <w:right w:val="none" w:sz="0" w:space="0" w:color="auto"/>
              </w:divBdr>
              <w:divsChild>
                <w:div w:id="1320157623">
                  <w:marLeft w:val="0"/>
                  <w:marRight w:val="0"/>
                  <w:marTop w:val="0"/>
                  <w:marBottom w:val="0"/>
                  <w:divBdr>
                    <w:top w:val="none" w:sz="0" w:space="0" w:color="auto"/>
                    <w:left w:val="single" w:sz="24" w:space="0" w:color="CCCCCC"/>
                    <w:bottom w:val="none" w:sz="0" w:space="0" w:color="auto"/>
                    <w:right w:val="single" w:sz="24" w:space="0" w:color="CCCCCC"/>
                  </w:divBdr>
                  <w:divsChild>
                    <w:div w:id="2082558420">
                      <w:marLeft w:val="0"/>
                      <w:marRight w:val="0"/>
                      <w:marTop w:val="0"/>
                      <w:marBottom w:val="0"/>
                      <w:divBdr>
                        <w:top w:val="none" w:sz="0" w:space="0" w:color="auto"/>
                        <w:left w:val="none" w:sz="0" w:space="0" w:color="auto"/>
                        <w:bottom w:val="none" w:sz="0" w:space="0" w:color="auto"/>
                        <w:right w:val="none" w:sz="0" w:space="0" w:color="auto"/>
                      </w:divBdr>
                      <w:divsChild>
                        <w:div w:id="392314240">
                          <w:marLeft w:val="0"/>
                          <w:marRight w:val="1020"/>
                          <w:marTop w:val="0"/>
                          <w:marBottom w:val="150"/>
                          <w:divBdr>
                            <w:top w:val="none" w:sz="0" w:space="0" w:color="auto"/>
                            <w:left w:val="none" w:sz="0" w:space="0" w:color="auto"/>
                            <w:bottom w:val="none" w:sz="0" w:space="0" w:color="auto"/>
                            <w:right w:val="none" w:sz="0" w:space="0" w:color="auto"/>
                          </w:divBdr>
                          <w:divsChild>
                            <w:div w:id="969243247">
                              <w:marLeft w:val="0"/>
                              <w:marRight w:val="900"/>
                              <w:marTop w:val="0"/>
                              <w:marBottom w:val="0"/>
                              <w:divBdr>
                                <w:top w:val="none" w:sz="0" w:space="0" w:color="auto"/>
                                <w:left w:val="none" w:sz="0" w:space="0" w:color="auto"/>
                                <w:bottom w:val="none" w:sz="0" w:space="0" w:color="auto"/>
                                <w:right w:val="none" w:sz="0" w:space="0" w:color="auto"/>
                              </w:divBdr>
                              <w:divsChild>
                                <w:div w:id="528761125">
                                  <w:marLeft w:val="0"/>
                                  <w:marRight w:val="-750"/>
                                  <w:marTop w:val="0"/>
                                  <w:marBottom w:val="0"/>
                                  <w:divBdr>
                                    <w:top w:val="none" w:sz="0" w:space="0" w:color="auto"/>
                                    <w:left w:val="none" w:sz="0" w:space="0" w:color="auto"/>
                                    <w:bottom w:val="none" w:sz="0" w:space="0" w:color="auto"/>
                                    <w:right w:val="none" w:sz="0" w:space="0" w:color="auto"/>
                                  </w:divBdr>
                                  <w:divsChild>
                                    <w:div w:id="398943537">
                                      <w:blockQuote w:val="1"/>
                                      <w:marLeft w:val="0"/>
                                      <w:marRight w:val="0"/>
                                      <w:marTop w:val="0"/>
                                      <w:marBottom w:val="150"/>
                                      <w:divBdr>
                                        <w:top w:val="dashed" w:sz="6" w:space="8" w:color="2F6FAB"/>
                                        <w:left w:val="dashed" w:sz="6" w:space="8" w:color="2F6FAB"/>
                                        <w:bottom w:val="dashed" w:sz="6" w:space="8" w:color="2F6FAB"/>
                                        <w:right w:val="dashed" w:sz="6" w:space="8" w:color="2F6FAB"/>
                                      </w:divBdr>
                                    </w:div>
                                  </w:divsChild>
                                </w:div>
                              </w:divsChild>
                            </w:div>
                          </w:divsChild>
                        </w:div>
                      </w:divsChild>
                    </w:div>
                  </w:divsChild>
                </w:div>
              </w:divsChild>
            </w:div>
          </w:divsChild>
        </w:div>
      </w:divsChild>
    </w:div>
    <w:div w:id="1167669023">
      <w:bodyDiv w:val="1"/>
      <w:marLeft w:val="0"/>
      <w:marRight w:val="0"/>
      <w:marTop w:val="0"/>
      <w:marBottom w:val="0"/>
      <w:divBdr>
        <w:top w:val="none" w:sz="0" w:space="0" w:color="auto"/>
        <w:left w:val="none" w:sz="0" w:space="0" w:color="auto"/>
        <w:bottom w:val="none" w:sz="0" w:space="0" w:color="auto"/>
        <w:right w:val="none" w:sz="0" w:space="0" w:color="auto"/>
      </w:divBdr>
    </w:div>
    <w:div w:id="1729767261">
      <w:bodyDiv w:val="1"/>
      <w:marLeft w:val="0"/>
      <w:marRight w:val="0"/>
      <w:marTop w:val="0"/>
      <w:marBottom w:val="0"/>
      <w:divBdr>
        <w:top w:val="none" w:sz="0" w:space="0" w:color="auto"/>
        <w:left w:val="none" w:sz="0" w:space="0" w:color="auto"/>
        <w:bottom w:val="none" w:sz="0" w:space="0" w:color="auto"/>
        <w:right w:val="none" w:sz="0" w:space="0" w:color="auto"/>
      </w:divBdr>
    </w:div>
    <w:div w:id="1818952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asks.office.com/arpansaonline.onmicrosoft.com/en-AU/Home/task/rnjbj8Cdd0S_SoFKqX7DCMgAPPJ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asks.office.com/arpansaonline.onmicrosoft.com/en-AU/Home/task/lQSOSP4CykmV8QHEuJQ5MMgAMuEa"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tasks.office.com/arpansaonline.onmicrosoft.com/en-AU/Home/task/aKJ_aeoUkUqa19JsedTmKMgAKsXj"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sks.office.com/arpansaonline.onmicrosoft.com/en-AU/Home/task/EDwQF_F53UKmQCpF26qfT8gALfik" TargetMode="External"/><Relationship Id="rId5" Type="http://schemas.openxmlformats.org/officeDocument/2006/relationships/webSettings" Target="webSettings.xml"/><Relationship Id="rId15" Type="http://schemas.openxmlformats.org/officeDocument/2006/relationships/hyperlink" Target="https://tasks.office.com/arpansaonline.onmicrosoft.com/en-AU/Home/task/Ot9AwRE54UWSqSs8zNvhN8gABX0Y" TargetMode="External"/><Relationship Id="rId10" Type="http://schemas.openxmlformats.org/officeDocument/2006/relationships/hyperlink" Target="https://tasks.office.com/arpansaonline.onmicrosoft.com/en-AU/Home/task/Z0adS31CJUqi_gapb7_04MgAKnSr"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tasks.office.com/arpansaonline.onmicrosoft.com/en-AU/Home/task/gq3fHU8l0E-D4pRQGHuEhcgAMbw3" TargetMode="External"/><Relationship Id="rId14" Type="http://schemas.openxmlformats.org/officeDocument/2006/relationships/hyperlink" Target="https://tasks.office.com/arpansaonline.onmicrosoft.com/en-AU/Home/task/cvVil-awLUCIz24-lT4RZMgANtIB"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36611A-51A2-4277-A074-DDA433476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3054</Words>
  <Characters>17408</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2023-03-20T02:52:00Z</dcterms:created>
  <dcterms:modified xsi:type="dcterms:W3CDTF">2023-03-20T02:52:00Z</dcterms:modified>
</cp:coreProperties>
</file>