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FF52" w14:textId="0A88DD34" w:rsidR="001B4359" w:rsidRPr="006966EE" w:rsidRDefault="00AF0FE4" w:rsidP="00935AC7">
      <w:pPr>
        <w:pStyle w:val="Default"/>
        <w:spacing w:line="264" w:lineRule="auto"/>
        <w:jc w:val="center"/>
      </w:pPr>
      <w:r>
        <w:rPr>
          <w:noProof/>
        </w:rPr>
        <mc:AlternateContent>
          <mc:Choice Requires="wps">
            <w:drawing>
              <wp:anchor distT="0" distB="0" distL="114300" distR="114300" simplePos="0" relativeHeight="251666944" behindDoc="0" locked="0" layoutInCell="1" allowOverlap="1" wp14:anchorId="704BFD85" wp14:editId="35665A60">
                <wp:simplePos x="0" y="0"/>
                <wp:positionH relativeFrom="page">
                  <wp:posOffset>5617633</wp:posOffset>
                </wp:positionH>
                <wp:positionV relativeFrom="paragraph">
                  <wp:posOffset>9841865</wp:posOffset>
                </wp:positionV>
                <wp:extent cx="1752389" cy="283633"/>
                <wp:effectExtent l="0" t="0" r="0" b="2540"/>
                <wp:wrapNone/>
                <wp:docPr id="2008767131" name="Text Box 3"/>
                <wp:cNvGraphicFramePr/>
                <a:graphic xmlns:a="http://schemas.openxmlformats.org/drawingml/2006/main">
                  <a:graphicData uri="http://schemas.microsoft.com/office/word/2010/wordprocessingShape">
                    <wps:wsp>
                      <wps:cNvSpPr txBox="1"/>
                      <wps:spPr>
                        <a:xfrm>
                          <a:off x="0" y="0"/>
                          <a:ext cx="1752389" cy="283633"/>
                        </a:xfrm>
                        <a:prstGeom prst="rect">
                          <a:avLst/>
                        </a:prstGeom>
                        <a:noFill/>
                        <a:ln w="6350">
                          <a:noFill/>
                        </a:ln>
                      </wps:spPr>
                      <wps:txbx>
                        <w:txbxContent>
                          <w:p w14:paraId="48E626B1" w14:textId="0B355BB8" w:rsidR="00872DBF" w:rsidRDefault="00872DBF" w:rsidP="00AF0FE4">
                            <w:pPr>
                              <w:spacing w:before="0" w:line="240" w:lineRule="auto"/>
                            </w:pPr>
                            <w:r w:rsidRPr="00872DBF">
                              <w:rPr>
                                <w:color w:val="FFFFFF" w:themeColor="background1"/>
                              </w:rPr>
                              <w:t>ARPANSA-GDE</w:t>
                            </w:r>
                            <w:r>
                              <w:rPr>
                                <w:color w:val="FFFFFF" w:themeColor="background1"/>
                              </w:rPr>
                              <w:t>-</w:t>
                            </w:r>
                            <w:r w:rsidR="00E06E49">
                              <w:rPr>
                                <w:color w:val="FFFFFF" w:themeColor="background1"/>
                              </w:rPr>
                              <w:t>2423</w:t>
                            </w:r>
                            <w:r w:rsidR="00395DA9">
                              <w:rPr>
                                <w:color w:val="FFFFFF" w:themeColor="background1"/>
                              </w:rPr>
                              <w:t>|</w:t>
                            </w:r>
                            <w:r w:rsidR="002F7264">
                              <w:rPr>
                                <w:color w:val="FFFFFF" w:themeColor="background1"/>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BFD85" id="_x0000_t202" coordsize="21600,21600" o:spt="202" path="m,l,21600r21600,l21600,xe">
                <v:stroke joinstyle="miter"/>
                <v:path gradientshapeok="t" o:connecttype="rect"/>
              </v:shapetype>
              <v:shape id="Text Box 3" o:spid="_x0000_s1026" type="#_x0000_t202" style="position:absolute;left:0;text-align:left;margin-left:442.35pt;margin-top:774.95pt;width:138pt;height:22.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xiFw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" filled="f" stroked="f" strokeweight=".5pt">
                <v:textbox>
                  <w:txbxContent>
                    <w:p w14:paraId="48E626B1" w14:textId="0B355BB8" w:rsidR="00872DBF" w:rsidRDefault="00872DBF" w:rsidP="00AF0FE4">
                      <w:pPr>
                        <w:spacing w:before="0" w:line="240" w:lineRule="auto"/>
                      </w:pPr>
                      <w:r w:rsidRPr="00872DBF">
                        <w:rPr>
                          <w:color w:val="FFFFFF" w:themeColor="background1"/>
                        </w:rPr>
                        <w:t>ARPANSA-GDE</w:t>
                      </w:r>
                      <w:r>
                        <w:rPr>
                          <w:color w:val="FFFFFF" w:themeColor="background1"/>
                        </w:rPr>
                        <w:t>-</w:t>
                      </w:r>
                      <w:r w:rsidR="00E06E49">
                        <w:rPr>
                          <w:color w:val="FFFFFF" w:themeColor="background1"/>
                        </w:rPr>
                        <w:t>2423</w:t>
                      </w:r>
                      <w:r w:rsidR="00395DA9">
                        <w:rPr>
                          <w:color w:val="FFFFFF" w:themeColor="background1"/>
                        </w:rPr>
                        <w:t>|</w:t>
                      </w:r>
                      <w:r w:rsidR="002F7264">
                        <w:rPr>
                          <w:color w:val="FFFFFF" w:themeColor="background1"/>
                        </w:rPr>
                        <w:t>2025</w:t>
                      </w:r>
                    </w:p>
                  </w:txbxContent>
                </v:textbox>
                <w10:wrap anchorx="page"/>
              </v:shape>
            </w:pict>
          </mc:Fallback>
        </mc:AlternateContent>
      </w:r>
      <w:r>
        <w:rPr>
          <w:noProof/>
        </w:rPr>
        <w:drawing>
          <wp:anchor distT="0" distB="0" distL="114300" distR="114300" simplePos="0" relativeHeight="251660800" behindDoc="1" locked="0" layoutInCell="1" allowOverlap="0" wp14:anchorId="6CEFB3DB" wp14:editId="1090A573">
            <wp:simplePos x="0" y="0"/>
            <wp:positionH relativeFrom="page">
              <wp:align>right</wp:align>
            </wp:positionH>
            <wp:positionV relativeFrom="page">
              <wp:posOffset>444500</wp:posOffset>
            </wp:positionV>
            <wp:extent cx="7549682" cy="10243397"/>
            <wp:effectExtent l="0" t="0" r="0" b="5715"/>
            <wp:wrapSquare wrapText="bothSides"/>
            <wp:docPr id="790182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82172" name="Picture 790182172"/>
                    <pic:cNvPicPr/>
                  </pic:nvPicPr>
                  <pic:blipFill>
                    <a:blip r:embed="rId8">
                      <a:extLst>
                        <a:ext uri="{28A0092B-C50C-407E-A947-70E740481C1C}">
                          <a14:useLocalDpi xmlns:a14="http://schemas.microsoft.com/office/drawing/2010/main" val="0"/>
                        </a:ext>
                      </a:extLst>
                    </a:blip>
                    <a:stretch>
                      <a:fillRect/>
                    </a:stretch>
                  </pic:blipFill>
                  <pic:spPr>
                    <a:xfrm>
                      <a:off x="0" y="0"/>
                      <a:ext cx="7549682" cy="10243397"/>
                    </a:xfrm>
                    <a:prstGeom prst="rect">
                      <a:avLst/>
                    </a:prstGeom>
                  </pic:spPr>
                </pic:pic>
              </a:graphicData>
            </a:graphic>
            <wp14:sizeRelH relativeFrom="margin">
              <wp14:pctWidth>0</wp14:pctWidth>
            </wp14:sizeRelH>
            <wp14:sizeRelV relativeFrom="margin">
              <wp14:pctHeight>0</wp14:pctHeight>
            </wp14:sizeRelV>
          </wp:anchor>
        </w:drawing>
      </w:r>
    </w:p>
    <w:p w14:paraId="03F66C49" w14:textId="4558FEF4" w:rsidR="003E5100" w:rsidRDefault="003E5100" w:rsidP="00935AC7">
      <w:pPr>
        <w:pStyle w:val="Default"/>
        <w:spacing w:line="264" w:lineRule="auto"/>
        <w:jc w:val="center"/>
      </w:pPr>
    </w:p>
    <w:p w14:paraId="3A52B644" w14:textId="05AE1BAA" w:rsidR="00776FC3" w:rsidRPr="00630C3F" w:rsidRDefault="00776FC3" w:rsidP="00776FC3">
      <w:pPr>
        <w:pStyle w:val="Heading1"/>
        <w:numPr>
          <w:ilvl w:val="0"/>
          <w:numId w:val="0"/>
        </w:numPr>
        <w:pBdr>
          <w:bottom w:val="single" w:sz="4" w:space="4" w:color="4E1A74" w:themeColor="text2"/>
        </w:pBdr>
        <w:spacing w:before="0" w:line="264" w:lineRule="auto"/>
        <w:ind w:left="851" w:hanging="851"/>
        <w:rPr>
          <w:rFonts w:asciiTheme="minorHAnsi" w:hAnsiTheme="minorHAnsi"/>
        </w:rPr>
      </w:pPr>
      <w:bookmarkStart w:id="0" w:name="_Toc214872831"/>
      <w:r w:rsidRPr="00630C3F">
        <w:rPr>
          <w:rFonts w:asciiTheme="minorHAnsi" w:hAnsiTheme="minorHAnsi"/>
        </w:rPr>
        <w:t>Foreword</w:t>
      </w:r>
      <w:bookmarkEnd w:id="0"/>
    </w:p>
    <w:p w14:paraId="452E7675" w14:textId="0173AD3C" w:rsidR="008068F6" w:rsidRPr="00630C3F" w:rsidRDefault="00776FC3" w:rsidP="58E48251">
      <w:pPr>
        <w:tabs>
          <w:tab w:val="left" w:pos="0"/>
          <w:tab w:val="right" w:pos="9242"/>
        </w:tabs>
        <w:autoSpaceDE w:val="0"/>
        <w:spacing w:after="240"/>
        <w:rPr>
          <w:rFonts w:eastAsia="Times New Roman" w:cs="Georgia"/>
          <w:color w:val="444448"/>
        </w:rPr>
      </w:pPr>
      <w:r w:rsidRPr="58E48251">
        <w:rPr>
          <w:rFonts w:eastAsia="Times New Roman" w:cs="Georgia"/>
        </w:rPr>
        <w:t>Th</w:t>
      </w:r>
      <w:r w:rsidR="008A1903" w:rsidRPr="58E48251">
        <w:rPr>
          <w:rFonts w:eastAsia="Times New Roman" w:cs="Georgia"/>
        </w:rPr>
        <w:t>is publication, the</w:t>
      </w:r>
      <w:r w:rsidR="00F02D59" w:rsidRPr="58E48251">
        <w:rPr>
          <w:rFonts w:eastAsia="Times New Roman" w:cs="Georgia"/>
        </w:rPr>
        <w:t xml:space="preserve"> Regulatory Guide</w:t>
      </w:r>
      <w:r w:rsidR="00571916" w:rsidRPr="58E48251">
        <w:rPr>
          <w:rFonts w:eastAsia="Times New Roman" w:cs="Georgia"/>
        </w:rPr>
        <w:t xml:space="preserve"> -</w:t>
      </w:r>
      <w:r w:rsidRPr="58E48251">
        <w:rPr>
          <w:rFonts w:eastAsia="Times New Roman" w:cs="Georgia"/>
        </w:rPr>
        <w:t xml:space="preserve"> </w:t>
      </w:r>
      <w:r w:rsidRPr="001837CE">
        <w:rPr>
          <w:rFonts w:eastAsia="Times New Roman" w:cs="Georgia"/>
          <w:i/>
          <w:iCs/>
        </w:rPr>
        <w:t>Regulatory Assessment Principles</w:t>
      </w:r>
      <w:r w:rsidRPr="58E48251">
        <w:rPr>
          <w:rFonts w:eastAsia="Times New Roman" w:cs="Georgia"/>
        </w:rPr>
        <w:t xml:space="preserve"> ha</w:t>
      </w:r>
      <w:r w:rsidR="001018AA" w:rsidRPr="58E48251">
        <w:rPr>
          <w:rFonts w:eastAsia="Times New Roman" w:cs="Georgia"/>
        </w:rPr>
        <w:t xml:space="preserve">s </w:t>
      </w:r>
      <w:r w:rsidRPr="58E48251">
        <w:rPr>
          <w:rFonts w:eastAsia="Times New Roman" w:cs="Georgia"/>
        </w:rPr>
        <w:t xml:space="preserve">been developed for use by regulatory bodies </w:t>
      </w:r>
      <w:r w:rsidR="009C42F5" w:rsidRPr="58E48251">
        <w:rPr>
          <w:rFonts w:eastAsia="Times New Roman" w:cs="Georgia"/>
        </w:rPr>
        <w:t xml:space="preserve">as guidance for </w:t>
      </w:r>
      <w:r w:rsidRPr="58E48251">
        <w:rPr>
          <w:rFonts w:eastAsia="Times New Roman" w:cs="Georgia"/>
        </w:rPr>
        <w:t>completing their review of safety assessments</w:t>
      </w:r>
      <w:r w:rsidR="001018AA" w:rsidRPr="58E48251">
        <w:rPr>
          <w:rFonts w:eastAsia="Times New Roman" w:cs="Georgia"/>
        </w:rPr>
        <w:t xml:space="preserve"> from</w:t>
      </w:r>
      <w:r w:rsidRPr="58E48251">
        <w:rPr>
          <w:rFonts w:eastAsia="Times New Roman" w:cs="Georgia"/>
        </w:rPr>
        <w:t xml:space="preserve"> applicants or licence holders, which are submitted in support of new facilities or activities </w:t>
      </w:r>
      <w:r w:rsidRPr="58E48251">
        <w:rPr>
          <w:rFonts w:eastAsia="Calibri" w:cs="Georgia"/>
        </w:rPr>
        <w:t>or modifications to existing facilities or activities</w:t>
      </w:r>
      <w:r w:rsidR="00AC2712" w:rsidRPr="58E48251">
        <w:rPr>
          <w:rFonts w:eastAsia="Calibri" w:cs="Georgia"/>
        </w:rPr>
        <w:t>.</w:t>
      </w:r>
      <w:r w:rsidR="00AC2712" w:rsidRPr="58E48251">
        <w:rPr>
          <w:rFonts w:eastAsia="Times New Roman" w:cs="Georgia"/>
        </w:rPr>
        <w:t xml:space="preserve"> </w:t>
      </w:r>
      <w:r w:rsidR="00325824" w:rsidRPr="58E48251">
        <w:rPr>
          <w:rFonts w:eastAsia="Times New Roman" w:cs="Georgia"/>
        </w:rPr>
        <w:t xml:space="preserve">They are designed to be applied </w:t>
      </w:r>
      <w:r w:rsidR="00DD42AE" w:rsidRPr="58E48251">
        <w:rPr>
          <w:rFonts w:eastAsia="Times New Roman" w:cs="Georgia"/>
        </w:rPr>
        <w:t xml:space="preserve">to a range of facilities, activities and requests for modifications, </w:t>
      </w:r>
      <w:r w:rsidR="00325824" w:rsidRPr="58E48251">
        <w:rPr>
          <w:rFonts w:eastAsia="Times New Roman" w:cs="Georgia"/>
        </w:rPr>
        <w:t>with a graded approach.</w:t>
      </w:r>
    </w:p>
    <w:p w14:paraId="1898BF9A" w14:textId="7623E800" w:rsidR="00776FC3" w:rsidRPr="00630C3F" w:rsidRDefault="00AC2712" w:rsidP="00776FC3">
      <w:pPr>
        <w:tabs>
          <w:tab w:val="left" w:pos="0"/>
          <w:tab w:val="right" w:pos="9242"/>
        </w:tabs>
        <w:autoSpaceDE w:val="0"/>
        <w:spacing w:after="240"/>
        <w:rPr>
          <w:rFonts w:eastAsia="Times New Roman" w:cs="Georgia"/>
          <w:color w:val="444448"/>
          <w:szCs w:val="24"/>
        </w:rPr>
      </w:pPr>
      <w:r w:rsidRPr="00630C3F">
        <w:rPr>
          <w:rFonts w:eastAsia="Times New Roman" w:cs="Times New Roman"/>
          <w:snapToGrid w:val="0"/>
          <w:color w:val="444448"/>
          <w:lang w:eastAsia="en-AU"/>
        </w:rPr>
        <w:t xml:space="preserve">The </w:t>
      </w:r>
      <w:r w:rsidR="009A7748" w:rsidRPr="00630C3F">
        <w:rPr>
          <w:rFonts w:eastAsia="Times New Roman" w:cs="Georgia"/>
          <w:color w:val="444448"/>
          <w:szCs w:val="24"/>
        </w:rPr>
        <w:t>Regulatory Assessment Principles (</w:t>
      </w:r>
      <w:r w:rsidRPr="00630C3F">
        <w:rPr>
          <w:rFonts w:eastAsia="Times New Roman" w:cs="Times New Roman"/>
          <w:snapToGrid w:val="0"/>
          <w:color w:val="444448"/>
          <w:lang w:eastAsia="en-AU"/>
        </w:rPr>
        <w:t>RAPs</w:t>
      </w:r>
      <w:r w:rsidR="009A7748" w:rsidRPr="00630C3F">
        <w:rPr>
          <w:rFonts w:eastAsia="Times New Roman" w:cs="Times New Roman"/>
          <w:snapToGrid w:val="0"/>
          <w:color w:val="444448"/>
          <w:lang w:eastAsia="en-AU"/>
        </w:rPr>
        <w:t>)</w:t>
      </w:r>
      <w:r w:rsidRPr="00630C3F">
        <w:rPr>
          <w:rFonts w:eastAsia="Times New Roman" w:cs="Times New Roman"/>
          <w:snapToGrid w:val="0"/>
          <w:color w:val="444448"/>
          <w:lang w:eastAsia="en-AU"/>
        </w:rPr>
        <w:t xml:space="preserve"> represent international best practice</w:t>
      </w:r>
      <w:r w:rsidRPr="00630C3F">
        <w:rPr>
          <w:rFonts w:eastAsia="Times New Roman" w:cs="Times New Roman"/>
          <w:color w:val="444448"/>
          <w:lang w:eastAsia="en-AU"/>
        </w:rPr>
        <w:t xml:space="preserve"> as they have bee</w:t>
      </w:r>
      <w:r w:rsidRPr="00630C3F">
        <w:rPr>
          <w:rFonts w:eastAsia="Times New Roman" w:cs="Times New Roman"/>
          <w:snapToGrid w:val="0"/>
          <w:color w:val="444448"/>
          <w:lang w:eastAsia="en-AU"/>
        </w:rPr>
        <w:t xml:space="preserve">n derived from documents published by the International Atomic Energy Agency (IAEA) and </w:t>
      </w:r>
      <w:r w:rsidR="00167B30" w:rsidRPr="00630C3F">
        <w:rPr>
          <w:rFonts w:eastAsia="Times New Roman" w:cs="Times New Roman"/>
          <w:snapToGrid w:val="0"/>
          <w:color w:val="444448"/>
          <w:lang w:eastAsia="en-AU"/>
        </w:rPr>
        <w:t xml:space="preserve">the </w:t>
      </w:r>
      <w:r w:rsidRPr="00630C3F">
        <w:rPr>
          <w:rFonts w:eastAsia="Times New Roman" w:cs="Times New Roman"/>
          <w:snapToGrid w:val="0"/>
          <w:color w:val="444448"/>
          <w:lang w:eastAsia="en-AU"/>
        </w:rPr>
        <w:t>ARPANSA Radiation Protection Series</w:t>
      </w:r>
      <w:r w:rsidR="00413052">
        <w:rPr>
          <w:rFonts w:eastAsia="Times New Roman" w:cs="Times New Roman"/>
          <w:snapToGrid w:val="0"/>
          <w:color w:val="444448"/>
          <w:lang w:eastAsia="en-AU"/>
        </w:rPr>
        <w:t>.</w:t>
      </w:r>
    </w:p>
    <w:p w14:paraId="4DC43556" w14:textId="01C2EDDE" w:rsidR="006E04E7" w:rsidRPr="00630C3F" w:rsidRDefault="00AC2712" w:rsidP="006E04E7">
      <w:pPr>
        <w:autoSpaceDE w:val="0"/>
        <w:autoSpaceDN w:val="0"/>
        <w:adjustRightInd w:val="0"/>
        <w:rPr>
          <w:rFonts w:eastAsia="Times New Roman" w:cs="Times New Roman"/>
          <w:snapToGrid w:val="0"/>
          <w:color w:val="444448"/>
          <w:lang w:eastAsia="en-AU"/>
        </w:rPr>
      </w:pPr>
      <w:r w:rsidRPr="00630C3F">
        <w:rPr>
          <w:rFonts w:eastAsia="Times New Roman" w:cs="Georgia"/>
          <w:color w:val="444448"/>
          <w:szCs w:val="24"/>
        </w:rPr>
        <w:t>The adoption of these RAPs by the Australian regulatory body community will help promote consistent regulatory decision making.</w:t>
      </w:r>
      <w:r w:rsidR="00DD42AE" w:rsidRPr="00630C3F">
        <w:rPr>
          <w:rFonts w:eastAsia="Times New Roman" w:cs="Georgia"/>
          <w:color w:val="444448"/>
          <w:szCs w:val="24"/>
        </w:rPr>
        <w:t xml:space="preserve"> Whilst not the primary purpose</w:t>
      </w:r>
      <w:r w:rsidR="006E04E7" w:rsidRPr="00630C3F">
        <w:rPr>
          <w:rFonts w:eastAsia="Times New Roman" w:cs="Georgia"/>
          <w:color w:val="444448"/>
          <w:szCs w:val="24"/>
        </w:rPr>
        <w:t>, the</w:t>
      </w:r>
      <w:r w:rsidR="006E04E7" w:rsidRPr="00630C3F">
        <w:rPr>
          <w:rFonts w:eastAsia="Times New Roman" w:cs="Times New Roman"/>
          <w:snapToGrid w:val="0"/>
          <w:color w:val="444448"/>
          <w:lang w:eastAsia="en-AU"/>
        </w:rPr>
        <w:t xml:space="preserve"> RAPs may also provide guidance to licence holders/applicants on the appropriate content of safety submissions,</w:t>
      </w:r>
      <w:r w:rsidR="006E04E7" w:rsidRPr="00630C3F">
        <w:rPr>
          <w:color w:val="444448"/>
        </w:rPr>
        <w:t xml:space="preserve"> </w:t>
      </w:r>
      <w:r w:rsidR="006E04E7" w:rsidRPr="00630C3F">
        <w:rPr>
          <w:rFonts w:eastAsia="Times New Roman" w:cs="Times New Roman"/>
          <w:snapToGrid w:val="0"/>
          <w:color w:val="444448"/>
          <w:lang w:eastAsia="en-AU"/>
        </w:rPr>
        <w:t xml:space="preserve">clarifying regulatory expectations in this regard. </w:t>
      </w:r>
    </w:p>
    <w:p w14:paraId="41C7DFDD" w14:textId="24403C97" w:rsidR="000C1216" w:rsidRDefault="000C1216">
      <w:pPr>
        <w:rPr>
          <w:rFonts w:eastAsia="Times New Roman" w:cs="Georgia"/>
          <w:color w:val="444448"/>
          <w:szCs w:val="24"/>
        </w:rPr>
      </w:pPr>
      <w:r>
        <w:rPr>
          <w:rFonts w:eastAsia="Times New Roman" w:cs="Georgia"/>
          <w:color w:val="444448"/>
          <w:szCs w:val="24"/>
        </w:rPr>
        <w:br w:type="page"/>
      </w:r>
    </w:p>
    <w:bookmarkStart w:id="1" w:name="_Toc214872832" w:displacedByCustomXml="next"/>
    <w:bookmarkStart w:id="2" w:name="_Toc492376220" w:displacedByCustomXml="next"/>
    <w:bookmarkStart w:id="3" w:name="_Toc459800677" w:displacedByCustomXml="next"/>
    <w:bookmarkStart w:id="4" w:name="_Toc495493156" w:displacedByCustomXml="next"/>
    <w:sdt>
      <w:sdtPr>
        <w:rPr>
          <w:rFonts w:asciiTheme="minorHAnsi" w:eastAsiaTheme="minorEastAsia" w:hAnsiTheme="minorHAnsi" w:cstheme="minorBidi"/>
          <w:b w:val="0"/>
          <w:bCs w:val="0"/>
          <w:sz w:val="22"/>
          <w:szCs w:val="22"/>
          <w:lang w:eastAsia="en-US"/>
        </w:rPr>
        <w:id w:val="-1821186996"/>
        <w:docPartObj>
          <w:docPartGallery w:val="Table of Contents"/>
          <w:docPartUnique/>
        </w:docPartObj>
      </w:sdtPr>
      <w:sdtEndPr>
        <w:rPr>
          <w:b/>
          <w:bCs/>
          <w:color w:val="4E1A74" w:themeColor="text2"/>
        </w:rPr>
      </w:sdtEndPr>
      <w:sdtContent>
        <w:sdt>
          <w:sdtPr>
            <w:rPr>
              <w:rFonts w:asciiTheme="minorHAnsi" w:eastAsiaTheme="minorEastAsia" w:hAnsiTheme="minorHAnsi" w:cstheme="minorBidi"/>
              <w:b w:val="0"/>
              <w:bCs w:val="0"/>
              <w:sz w:val="22"/>
              <w:szCs w:val="22"/>
              <w:lang w:eastAsia="en-US"/>
            </w:rPr>
            <w:id w:val="78956051"/>
            <w:docPartObj>
              <w:docPartGallery w:val="Table of Contents"/>
              <w:docPartUnique/>
            </w:docPartObj>
          </w:sdtPr>
          <w:sdtEndPr>
            <w:rPr>
              <w:b/>
              <w:bCs/>
              <w:color w:val="4E1A74" w:themeColor="text2"/>
            </w:rPr>
          </w:sdtEndPr>
          <w:sdtContent>
            <w:p w14:paraId="3025E4C0" w14:textId="0C2CA119" w:rsidR="005F5A85" w:rsidRPr="00743A1D" w:rsidRDefault="005F5A85" w:rsidP="00C6698D">
              <w:pPr>
                <w:pStyle w:val="Heading1"/>
                <w:numPr>
                  <w:ilvl w:val="0"/>
                  <w:numId w:val="0"/>
                </w:numPr>
                <w:pBdr>
                  <w:bottom w:val="single" w:sz="4" w:space="4" w:color="4E1A74" w:themeColor="text2"/>
                </w:pBdr>
                <w:spacing w:before="0" w:line="264" w:lineRule="auto"/>
                <w:ind w:left="851" w:hanging="851"/>
                <w:rPr>
                  <w:b w:val="0"/>
                </w:rPr>
              </w:pPr>
              <w:r w:rsidRPr="00743A1D">
                <w:t>Contents</w:t>
              </w:r>
              <w:bookmarkEnd w:id="1"/>
            </w:p>
            <w:p w14:paraId="48CC84F8" w14:textId="30281835" w:rsidR="00ED3883" w:rsidRDefault="005F5A85">
              <w:pPr>
                <w:pStyle w:val="TOC1"/>
                <w:rPr>
                  <w:rFonts w:eastAsiaTheme="minorEastAsia"/>
                  <w:b w:val="0"/>
                  <w:noProof/>
                  <w:color w:val="auto"/>
                  <w:kern w:val="2"/>
                  <w:sz w:val="24"/>
                  <w:szCs w:val="24"/>
                  <w:lang w:eastAsia="en-AU"/>
                  <w14:ligatures w14:val="standardContextual"/>
                </w:rPr>
              </w:pPr>
              <w:r w:rsidRPr="00720E92">
                <w:rPr>
                  <w:rFonts w:cstheme="minorHAnsi"/>
                </w:rPr>
                <w:fldChar w:fldCharType="begin"/>
              </w:r>
              <w:r w:rsidRPr="00720E92">
                <w:rPr>
                  <w:rFonts w:cstheme="minorHAnsi"/>
                </w:rPr>
                <w:instrText xml:space="preserve"> TOC \o "1-3" \h \z \u </w:instrText>
              </w:r>
              <w:r w:rsidRPr="00720E92">
                <w:rPr>
                  <w:rFonts w:cstheme="minorHAnsi"/>
                </w:rPr>
                <w:fldChar w:fldCharType="separate"/>
              </w:r>
              <w:hyperlink w:anchor="_Toc214872831" w:history="1">
                <w:r w:rsidR="00ED3883" w:rsidRPr="00630ACF">
                  <w:rPr>
                    <w:rStyle w:val="Hyperlink"/>
                    <w:noProof/>
                  </w:rPr>
                  <w:t>Foreword</w:t>
                </w:r>
                <w:r w:rsidR="00ED3883">
                  <w:rPr>
                    <w:noProof/>
                    <w:webHidden/>
                  </w:rPr>
                  <w:tab/>
                </w:r>
                <w:r w:rsidR="00ED3883">
                  <w:rPr>
                    <w:noProof/>
                    <w:webHidden/>
                  </w:rPr>
                  <w:fldChar w:fldCharType="begin"/>
                </w:r>
                <w:r w:rsidR="00ED3883">
                  <w:rPr>
                    <w:noProof/>
                    <w:webHidden/>
                  </w:rPr>
                  <w:instrText xml:space="preserve"> PAGEREF _Toc214872831 \h </w:instrText>
                </w:r>
                <w:r w:rsidR="00ED3883">
                  <w:rPr>
                    <w:noProof/>
                    <w:webHidden/>
                  </w:rPr>
                </w:r>
                <w:r w:rsidR="00ED3883">
                  <w:rPr>
                    <w:noProof/>
                    <w:webHidden/>
                  </w:rPr>
                  <w:fldChar w:fldCharType="separate"/>
                </w:r>
                <w:r w:rsidR="00341927">
                  <w:rPr>
                    <w:noProof/>
                    <w:webHidden/>
                  </w:rPr>
                  <w:t>2</w:t>
                </w:r>
                <w:r w:rsidR="00ED3883">
                  <w:rPr>
                    <w:noProof/>
                    <w:webHidden/>
                  </w:rPr>
                  <w:fldChar w:fldCharType="end"/>
                </w:r>
              </w:hyperlink>
            </w:p>
            <w:p w14:paraId="6915EA98" w14:textId="593DBE07" w:rsidR="00ED3883" w:rsidRDefault="00ED3883">
              <w:pPr>
                <w:pStyle w:val="TOC1"/>
                <w:rPr>
                  <w:rFonts w:eastAsiaTheme="minorEastAsia"/>
                  <w:b w:val="0"/>
                  <w:noProof/>
                  <w:color w:val="auto"/>
                  <w:kern w:val="2"/>
                  <w:sz w:val="24"/>
                  <w:szCs w:val="24"/>
                  <w:lang w:eastAsia="en-AU"/>
                  <w14:ligatures w14:val="standardContextual"/>
                </w:rPr>
              </w:pPr>
              <w:hyperlink w:anchor="_Toc214872832" w:history="1">
                <w:r w:rsidRPr="00630ACF">
                  <w:rPr>
                    <w:rStyle w:val="Hyperlink"/>
                    <w:noProof/>
                  </w:rPr>
                  <w:t>Contents</w:t>
                </w:r>
                <w:r>
                  <w:rPr>
                    <w:noProof/>
                    <w:webHidden/>
                  </w:rPr>
                  <w:tab/>
                </w:r>
                <w:r>
                  <w:rPr>
                    <w:noProof/>
                    <w:webHidden/>
                  </w:rPr>
                  <w:fldChar w:fldCharType="begin"/>
                </w:r>
                <w:r>
                  <w:rPr>
                    <w:noProof/>
                    <w:webHidden/>
                  </w:rPr>
                  <w:instrText xml:space="preserve"> PAGEREF _Toc214872832 \h </w:instrText>
                </w:r>
                <w:r>
                  <w:rPr>
                    <w:noProof/>
                    <w:webHidden/>
                  </w:rPr>
                </w:r>
                <w:r>
                  <w:rPr>
                    <w:noProof/>
                    <w:webHidden/>
                  </w:rPr>
                  <w:fldChar w:fldCharType="separate"/>
                </w:r>
                <w:r w:rsidR="00341927">
                  <w:rPr>
                    <w:noProof/>
                    <w:webHidden/>
                  </w:rPr>
                  <w:t>3</w:t>
                </w:r>
                <w:r>
                  <w:rPr>
                    <w:noProof/>
                    <w:webHidden/>
                  </w:rPr>
                  <w:fldChar w:fldCharType="end"/>
                </w:r>
              </w:hyperlink>
            </w:p>
            <w:p w14:paraId="08D5B485" w14:textId="692BB057" w:rsidR="00ED3883" w:rsidRDefault="00ED3883">
              <w:pPr>
                <w:pStyle w:val="TOC1"/>
                <w:tabs>
                  <w:tab w:val="left" w:pos="567"/>
                </w:tabs>
                <w:rPr>
                  <w:rFonts w:eastAsiaTheme="minorEastAsia"/>
                  <w:b w:val="0"/>
                  <w:noProof/>
                  <w:color w:val="auto"/>
                  <w:kern w:val="2"/>
                  <w:sz w:val="24"/>
                  <w:szCs w:val="24"/>
                  <w:lang w:eastAsia="en-AU"/>
                  <w14:ligatures w14:val="standardContextual"/>
                </w:rPr>
              </w:pPr>
              <w:hyperlink w:anchor="_Toc214872833" w:history="1">
                <w:r w:rsidRPr="00630ACF">
                  <w:rPr>
                    <w:rStyle w:val="Hyperlink"/>
                    <w:noProof/>
                  </w:rPr>
                  <w:t>1.</w:t>
                </w:r>
                <w:r>
                  <w:rPr>
                    <w:rFonts w:eastAsiaTheme="minorEastAsia"/>
                    <w:b w:val="0"/>
                    <w:noProof/>
                    <w:color w:val="auto"/>
                    <w:kern w:val="2"/>
                    <w:sz w:val="24"/>
                    <w:szCs w:val="24"/>
                    <w:lang w:eastAsia="en-AU"/>
                    <w14:ligatures w14:val="standardContextual"/>
                  </w:rPr>
                  <w:tab/>
                </w:r>
                <w:r w:rsidRPr="00630ACF">
                  <w:rPr>
                    <w:rStyle w:val="Hyperlink"/>
                    <w:noProof/>
                  </w:rPr>
                  <w:t>Introduction</w:t>
                </w:r>
                <w:r>
                  <w:rPr>
                    <w:noProof/>
                    <w:webHidden/>
                  </w:rPr>
                  <w:tab/>
                </w:r>
                <w:r>
                  <w:rPr>
                    <w:noProof/>
                    <w:webHidden/>
                  </w:rPr>
                  <w:fldChar w:fldCharType="begin"/>
                </w:r>
                <w:r>
                  <w:rPr>
                    <w:noProof/>
                    <w:webHidden/>
                  </w:rPr>
                  <w:instrText xml:space="preserve"> PAGEREF _Toc214872833 \h </w:instrText>
                </w:r>
                <w:r>
                  <w:rPr>
                    <w:noProof/>
                    <w:webHidden/>
                  </w:rPr>
                </w:r>
                <w:r>
                  <w:rPr>
                    <w:noProof/>
                    <w:webHidden/>
                  </w:rPr>
                  <w:fldChar w:fldCharType="separate"/>
                </w:r>
                <w:r w:rsidR="00341927">
                  <w:rPr>
                    <w:noProof/>
                    <w:webHidden/>
                  </w:rPr>
                  <w:t>5</w:t>
                </w:r>
                <w:r>
                  <w:rPr>
                    <w:noProof/>
                    <w:webHidden/>
                  </w:rPr>
                  <w:fldChar w:fldCharType="end"/>
                </w:r>
              </w:hyperlink>
            </w:p>
            <w:p w14:paraId="097B09FE" w14:textId="70DEBDCA" w:rsidR="00ED3883" w:rsidRDefault="00ED3883">
              <w:pPr>
                <w:pStyle w:val="TOC2"/>
                <w:rPr>
                  <w:rFonts w:eastAsiaTheme="minorEastAsia"/>
                  <w:color w:val="auto"/>
                  <w:kern w:val="2"/>
                  <w:sz w:val="24"/>
                  <w:szCs w:val="24"/>
                  <w:lang w:eastAsia="en-AU"/>
                  <w14:ligatures w14:val="standardContextual"/>
                </w:rPr>
              </w:pPr>
              <w:hyperlink w:anchor="_Toc214872834" w:history="1">
                <w:r w:rsidRPr="00630ACF">
                  <w:rPr>
                    <w:rStyle w:val="Hyperlink"/>
                  </w:rPr>
                  <w:t>1.1</w:t>
                </w:r>
                <w:r>
                  <w:rPr>
                    <w:rFonts w:eastAsiaTheme="minorEastAsia"/>
                    <w:color w:val="auto"/>
                    <w:kern w:val="2"/>
                    <w:sz w:val="24"/>
                    <w:szCs w:val="24"/>
                    <w:lang w:eastAsia="en-AU"/>
                    <w14:ligatures w14:val="standardContextual"/>
                  </w:rPr>
                  <w:tab/>
                </w:r>
                <w:r w:rsidRPr="00630ACF">
                  <w:rPr>
                    <w:rStyle w:val="Hyperlink"/>
                  </w:rPr>
                  <w:t>Citation</w:t>
                </w:r>
                <w:r>
                  <w:rPr>
                    <w:webHidden/>
                  </w:rPr>
                  <w:tab/>
                </w:r>
                <w:r>
                  <w:rPr>
                    <w:webHidden/>
                  </w:rPr>
                  <w:fldChar w:fldCharType="begin"/>
                </w:r>
                <w:r>
                  <w:rPr>
                    <w:webHidden/>
                  </w:rPr>
                  <w:instrText xml:space="preserve"> PAGEREF _Toc214872834 \h </w:instrText>
                </w:r>
                <w:r>
                  <w:rPr>
                    <w:webHidden/>
                  </w:rPr>
                </w:r>
                <w:r>
                  <w:rPr>
                    <w:webHidden/>
                  </w:rPr>
                  <w:fldChar w:fldCharType="separate"/>
                </w:r>
                <w:r w:rsidR="00341927">
                  <w:rPr>
                    <w:webHidden/>
                  </w:rPr>
                  <w:t>5</w:t>
                </w:r>
                <w:r>
                  <w:rPr>
                    <w:webHidden/>
                  </w:rPr>
                  <w:fldChar w:fldCharType="end"/>
                </w:r>
              </w:hyperlink>
            </w:p>
            <w:p w14:paraId="503B072D" w14:textId="765FE672" w:rsidR="00ED3883" w:rsidRDefault="00ED3883">
              <w:pPr>
                <w:pStyle w:val="TOC2"/>
                <w:rPr>
                  <w:rFonts w:eastAsiaTheme="minorEastAsia"/>
                  <w:color w:val="auto"/>
                  <w:kern w:val="2"/>
                  <w:sz w:val="24"/>
                  <w:szCs w:val="24"/>
                  <w:lang w:eastAsia="en-AU"/>
                  <w14:ligatures w14:val="standardContextual"/>
                </w:rPr>
              </w:pPr>
              <w:hyperlink w:anchor="_Toc214872835" w:history="1">
                <w:r w:rsidRPr="00630ACF">
                  <w:rPr>
                    <w:rStyle w:val="Hyperlink"/>
                  </w:rPr>
                  <w:t>1.2</w:t>
                </w:r>
                <w:r>
                  <w:rPr>
                    <w:rFonts w:eastAsiaTheme="minorEastAsia"/>
                    <w:color w:val="auto"/>
                    <w:kern w:val="2"/>
                    <w:sz w:val="24"/>
                    <w:szCs w:val="24"/>
                    <w:lang w:eastAsia="en-AU"/>
                    <w14:ligatures w14:val="standardContextual"/>
                  </w:rPr>
                  <w:tab/>
                </w:r>
                <w:r w:rsidRPr="00630ACF">
                  <w:rPr>
                    <w:rStyle w:val="Hyperlink"/>
                  </w:rPr>
                  <w:t>Background</w:t>
                </w:r>
                <w:r>
                  <w:rPr>
                    <w:webHidden/>
                  </w:rPr>
                  <w:tab/>
                </w:r>
                <w:r>
                  <w:rPr>
                    <w:webHidden/>
                  </w:rPr>
                  <w:fldChar w:fldCharType="begin"/>
                </w:r>
                <w:r>
                  <w:rPr>
                    <w:webHidden/>
                  </w:rPr>
                  <w:instrText xml:space="preserve"> PAGEREF _Toc214872835 \h </w:instrText>
                </w:r>
                <w:r>
                  <w:rPr>
                    <w:webHidden/>
                  </w:rPr>
                </w:r>
                <w:r>
                  <w:rPr>
                    <w:webHidden/>
                  </w:rPr>
                  <w:fldChar w:fldCharType="separate"/>
                </w:r>
                <w:r w:rsidR="00341927">
                  <w:rPr>
                    <w:webHidden/>
                  </w:rPr>
                  <w:t>5</w:t>
                </w:r>
                <w:r>
                  <w:rPr>
                    <w:webHidden/>
                  </w:rPr>
                  <w:fldChar w:fldCharType="end"/>
                </w:r>
              </w:hyperlink>
            </w:p>
            <w:p w14:paraId="038F2224" w14:textId="45B6C5CC" w:rsidR="00ED3883" w:rsidRDefault="00ED3883">
              <w:pPr>
                <w:pStyle w:val="TOC2"/>
                <w:rPr>
                  <w:rFonts w:eastAsiaTheme="minorEastAsia"/>
                  <w:color w:val="auto"/>
                  <w:kern w:val="2"/>
                  <w:sz w:val="24"/>
                  <w:szCs w:val="24"/>
                  <w:lang w:eastAsia="en-AU"/>
                  <w14:ligatures w14:val="standardContextual"/>
                </w:rPr>
              </w:pPr>
              <w:hyperlink w:anchor="_Toc214872836" w:history="1">
                <w:r w:rsidRPr="00630ACF">
                  <w:rPr>
                    <w:rStyle w:val="Hyperlink"/>
                  </w:rPr>
                  <w:t>1.3</w:t>
                </w:r>
                <w:r>
                  <w:rPr>
                    <w:rFonts w:eastAsiaTheme="minorEastAsia"/>
                    <w:color w:val="auto"/>
                    <w:kern w:val="2"/>
                    <w:sz w:val="24"/>
                    <w:szCs w:val="24"/>
                    <w:lang w:eastAsia="en-AU"/>
                    <w14:ligatures w14:val="standardContextual"/>
                  </w:rPr>
                  <w:tab/>
                </w:r>
                <w:r w:rsidRPr="00630ACF">
                  <w:rPr>
                    <w:rStyle w:val="Hyperlink"/>
                  </w:rPr>
                  <w:t>Purpose</w:t>
                </w:r>
                <w:r>
                  <w:rPr>
                    <w:webHidden/>
                  </w:rPr>
                  <w:tab/>
                </w:r>
                <w:r>
                  <w:rPr>
                    <w:webHidden/>
                  </w:rPr>
                  <w:fldChar w:fldCharType="begin"/>
                </w:r>
                <w:r>
                  <w:rPr>
                    <w:webHidden/>
                  </w:rPr>
                  <w:instrText xml:space="preserve"> PAGEREF _Toc214872836 \h </w:instrText>
                </w:r>
                <w:r>
                  <w:rPr>
                    <w:webHidden/>
                  </w:rPr>
                </w:r>
                <w:r>
                  <w:rPr>
                    <w:webHidden/>
                  </w:rPr>
                  <w:fldChar w:fldCharType="separate"/>
                </w:r>
                <w:r w:rsidR="00341927">
                  <w:rPr>
                    <w:webHidden/>
                  </w:rPr>
                  <w:t>6</w:t>
                </w:r>
                <w:r>
                  <w:rPr>
                    <w:webHidden/>
                  </w:rPr>
                  <w:fldChar w:fldCharType="end"/>
                </w:r>
              </w:hyperlink>
            </w:p>
            <w:p w14:paraId="251D7BEC" w14:textId="111E7B39" w:rsidR="00ED3883" w:rsidRDefault="00ED3883">
              <w:pPr>
                <w:pStyle w:val="TOC2"/>
                <w:rPr>
                  <w:rFonts w:eastAsiaTheme="minorEastAsia"/>
                  <w:color w:val="auto"/>
                  <w:kern w:val="2"/>
                  <w:sz w:val="24"/>
                  <w:szCs w:val="24"/>
                  <w:lang w:eastAsia="en-AU"/>
                  <w14:ligatures w14:val="standardContextual"/>
                </w:rPr>
              </w:pPr>
              <w:hyperlink w:anchor="_Toc214872837" w:history="1">
                <w:r w:rsidRPr="00630ACF">
                  <w:rPr>
                    <w:rStyle w:val="Hyperlink"/>
                  </w:rPr>
                  <w:t>1.4</w:t>
                </w:r>
                <w:r>
                  <w:rPr>
                    <w:rFonts w:eastAsiaTheme="minorEastAsia"/>
                    <w:color w:val="auto"/>
                    <w:kern w:val="2"/>
                    <w:sz w:val="24"/>
                    <w:szCs w:val="24"/>
                    <w:lang w:eastAsia="en-AU"/>
                    <w14:ligatures w14:val="standardContextual"/>
                  </w:rPr>
                  <w:tab/>
                </w:r>
                <w:r w:rsidRPr="00630ACF">
                  <w:rPr>
                    <w:rStyle w:val="Hyperlink"/>
                  </w:rPr>
                  <w:t>Application of the RAPs vs Existing Radiation Protection Series Codes and Standards</w:t>
                </w:r>
                <w:r>
                  <w:rPr>
                    <w:webHidden/>
                  </w:rPr>
                  <w:tab/>
                </w:r>
                <w:r>
                  <w:rPr>
                    <w:webHidden/>
                  </w:rPr>
                  <w:fldChar w:fldCharType="begin"/>
                </w:r>
                <w:r>
                  <w:rPr>
                    <w:webHidden/>
                  </w:rPr>
                  <w:instrText xml:space="preserve"> PAGEREF _Toc214872837 \h </w:instrText>
                </w:r>
                <w:r>
                  <w:rPr>
                    <w:webHidden/>
                  </w:rPr>
                </w:r>
                <w:r>
                  <w:rPr>
                    <w:webHidden/>
                  </w:rPr>
                  <w:fldChar w:fldCharType="separate"/>
                </w:r>
                <w:r w:rsidR="00341927">
                  <w:rPr>
                    <w:webHidden/>
                  </w:rPr>
                  <w:t>6</w:t>
                </w:r>
                <w:r>
                  <w:rPr>
                    <w:webHidden/>
                  </w:rPr>
                  <w:fldChar w:fldCharType="end"/>
                </w:r>
              </w:hyperlink>
            </w:p>
            <w:p w14:paraId="7727D317" w14:textId="4FB45622" w:rsidR="00ED3883" w:rsidRDefault="00ED3883">
              <w:pPr>
                <w:pStyle w:val="TOC2"/>
                <w:rPr>
                  <w:rFonts w:eastAsiaTheme="minorEastAsia"/>
                  <w:color w:val="auto"/>
                  <w:kern w:val="2"/>
                  <w:sz w:val="24"/>
                  <w:szCs w:val="24"/>
                  <w:lang w:eastAsia="en-AU"/>
                  <w14:ligatures w14:val="standardContextual"/>
                </w:rPr>
              </w:pPr>
              <w:hyperlink w:anchor="_Toc214872838" w:history="1">
                <w:r w:rsidRPr="00630ACF">
                  <w:rPr>
                    <w:rStyle w:val="Hyperlink"/>
                  </w:rPr>
                  <w:t>1.5</w:t>
                </w:r>
                <w:r>
                  <w:rPr>
                    <w:rFonts w:eastAsiaTheme="minorEastAsia"/>
                    <w:color w:val="auto"/>
                    <w:kern w:val="2"/>
                    <w:sz w:val="24"/>
                    <w:szCs w:val="24"/>
                    <w:lang w:eastAsia="en-AU"/>
                    <w14:ligatures w14:val="standardContextual"/>
                  </w:rPr>
                  <w:tab/>
                </w:r>
                <w:r w:rsidRPr="00630ACF">
                  <w:rPr>
                    <w:rStyle w:val="Hyperlink"/>
                  </w:rPr>
                  <w:t>Application of the RAPs vs Existing Australian Naval Nuclear Power Safety Requirements</w:t>
                </w:r>
                <w:r>
                  <w:rPr>
                    <w:webHidden/>
                  </w:rPr>
                  <w:tab/>
                </w:r>
                <w:r>
                  <w:rPr>
                    <w:webHidden/>
                  </w:rPr>
                  <w:fldChar w:fldCharType="begin"/>
                </w:r>
                <w:r>
                  <w:rPr>
                    <w:webHidden/>
                  </w:rPr>
                  <w:instrText xml:space="preserve"> PAGEREF _Toc214872838 \h </w:instrText>
                </w:r>
                <w:r>
                  <w:rPr>
                    <w:webHidden/>
                  </w:rPr>
                </w:r>
                <w:r>
                  <w:rPr>
                    <w:webHidden/>
                  </w:rPr>
                  <w:fldChar w:fldCharType="separate"/>
                </w:r>
                <w:r w:rsidR="00341927">
                  <w:rPr>
                    <w:webHidden/>
                  </w:rPr>
                  <w:t>6</w:t>
                </w:r>
                <w:r>
                  <w:rPr>
                    <w:webHidden/>
                  </w:rPr>
                  <w:fldChar w:fldCharType="end"/>
                </w:r>
              </w:hyperlink>
            </w:p>
            <w:p w14:paraId="4DDA08B3" w14:textId="7E63A4E8" w:rsidR="00ED3883" w:rsidRDefault="00ED3883">
              <w:pPr>
                <w:pStyle w:val="TOC2"/>
                <w:rPr>
                  <w:rFonts w:eastAsiaTheme="minorEastAsia"/>
                  <w:color w:val="auto"/>
                  <w:kern w:val="2"/>
                  <w:sz w:val="24"/>
                  <w:szCs w:val="24"/>
                  <w:lang w:eastAsia="en-AU"/>
                  <w14:ligatures w14:val="standardContextual"/>
                </w:rPr>
              </w:pPr>
              <w:hyperlink w:anchor="_Toc214872839" w:history="1">
                <w:r w:rsidRPr="00630ACF">
                  <w:rPr>
                    <w:rStyle w:val="Hyperlink"/>
                  </w:rPr>
                  <w:t>1.6</w:t>
                </w:r>
                <w:r>
                  <w:rPr>
                    <w:rFonts w:eastAsiaTheme="minorEastAsia"/>
                    <w:color w:val="auto"/>
                    <w:kern w:val="2"/>
                    <w:sz w:val="24"/>
                    <w:szCs w:val="24"/>
                    <w:lang w:eastAsia="en-AU"/>
                    <w14:ligatures w14:val="standardContextual"/>
                  </w:rPr>
                  <w:tab/>
                </w:r>
                <w:r w:rsidRPr="00630ACF">
                  <w:rPr>
                    <w:rStyle w:val="Hyperlink"/>
                  </w:rPr>
                  <w:t>Scope</w:t>
                </w:r>
                <w:r>
                  <w:rPr>
                    <w:webHidden/>
                  </w:rPr>
                  <w:tab/>
                </w:r>
                <w:r>
                  <w:rPr>
                    <w:webHidden/>
                  </w:rPr>
                  <w:fldChar w:fldCharType="begin"/>
                </w:r>
                <w:r>
                  <w:rPr>
                    <w:webHidden/>
                  </w:rPr>
                  <w:instrText xml:space="preserve"> PAGEREF _Toc214872839 \h </w:instrText>
                </w:r>
                <w:r>
                  <w:rPr>
                    <w:webHidden/>
                  </w:rPr>
                </w:r>
                <w:r>
                  <w:rPr>
                    <w:webHidden/>
                  </w:rPr>
                  <w:fldChar w:fldCharType="separate"/>
                </w:r>
                <w:r w:rsidR="00341927">
                  <w:rPr>
                    <w:webHidden/>
                  </w:rPr>
                  <w:t>6</w:t>
                </w:r>
                <w:r>
                  <w:rPr>
                    <w:webHidden/>
                  </w:rPr>
                  <w:fldChar w:fldCharType="end"/>
                </w:r>
              </w:hyperlink>
            </w:p>
            <w:p w14:paraId="408C91DF" w14:textId="3A5A44CC" w:rsidR="00ED3883" w:rsidRDefault="00ED3883">
              <w:pPr>
                <w:pStyle w:val="TOC2"/>
                <w:rPr>
                  <w:rFonts w:eastAsiaTheme="minorEastAsia"/>
                  <w:color w:val="auto"/>
                  <w:kern w:val="2"/>
                  <w:sz w:val="24"/>
                  <w:szCs w:val="24"/>
                  <w:lang w:eastAsia="en-AU"/>
                  <w14:ligatures w14:val="standardContextual"/>
                </w:rPr>
              </w:pPr>
              <w:hyperlink w:anchor="_Toc214872840" w:history="1">
                <w:r w:rsidRPr="00630ACF">
                  <w:rPr>
                    <w:rStyle w:val="Hyperlink"/>
                  </w:rPr>
                  <w:t>1.7</w:t>
                </w:r>
                <w:r>
                  <w:rPr>
                    <w:rFonts w:eastAsiaTheme="minorEastAsia"/>
                    <w:color w:val="auto"/>
                    <w:kern w:val="2"/>
                    <w:sz w:val="24"/>
                    <w:szCs w:val="24"/>
                    <w:lang w:eastAsia="en-AU"/>
                    <w14:ligatures w14:val="standardContextual"/>
                  </w:rPr>
                  <w:tab/>
                </w:r>
                <w:r w:rsidRPr="00630ACF">
                  <w:rPr>
                    <w:rStyle w:val="Hyperlink"/>
                  </w:rPr>
                  <w:t>The RAPs and the Fundamentals</w:t>
                </w:r>
                <w:r>
                  <w:rPr>
                    <w:webHidden/>
                  </w:rPr>
                  <w:tab/>
                </w:r>
                <w:r>
                  <w:rPr>
                    <w:webHidden/>
                  </w:rPr>
                  <w:fldChar w:fldCharType="begin"/>
                </w:r>
                <w:r>
                  <w:rPr>
                    <w:webHidden/>
                  </w:rPr>
                  <w:instrText xml:space="preserve"> PAGEREF _Toc214872840 \h </w:instrText>
                </w:r>
                <w:r>
                  <w:rPr>
                    <w:webHidden/>
                  </w:rPr>
                </w:r>
                <w:r>
                  <w:rPr>
                    <w:webHidden/>
                  </w:rPr>
                  <w:fldChar w:fldCharType="separate"/>
                </w:r>
                <w:r w:rsidR="00341927">
                  <w:rPr>
                    <w:webHidden/>
                  </w:rPr>
                  <w:t>7</w:t>
                </w:r>
                <w:r>
                  <w:rPr>
                    <w:webHidden/>
                  </w:rPr>
                  <w:fldChar w:fldCharType="end"/>
                </w:r>
              </w:hyperlink>
            </w:p>
            <w:p w14:paraId="6BC4DF7E" w14:textId="1D231C7F" w:rsidR="00ED3883" w:rsidRDefault="00ED3883">
              <w:pPr>
                <w:pStyle w:val="TOC2"/>
                <w:rPr>
                  <w:rFonts w:eastAsiaTheme="minorEastAsia"/>
                  <w:color w:val="auto"/>
                  <w:kern w:val="2"/>
                  <w:sz w:val="24"/>
                  <w:szCs w:val="24"/>
                  <w:lang w:eastAsia="en-AU"/>
                  <w14:ligatures w14:val="standardContextual"/>
                </w:rPr>
              </w:pPr>
              <w:hyperlink w:anchor="_Toc214872841" w:history="1">
                <w:r w:rsidRPr="00630ACF">
                  <w:rPr>
                    <w:rStyle w:val="Hyperlink"/>
                  </w:rPr>
                  <w:t>1.8</w:t>
                </w:r>
                <w:r>
                  <w:rPr>
                    <w:rFonts w:eastAsiaTheme="minorEastAsia"/>
                    <w:color w:val="auto"/>
                    <w:kern w:val="2"/>
                    <w:sz w:val="24"/>
                    <w:szCs w:val="24"/>
                    <w:lang w:eastAsia="en-AU"/>
                    <w14:ligatures w14:val="standardContextual"/>
                  </w:rPr>
                  <w:tab/>
                </w:r>
                <w:r w:rsidRPr="00630ACF">
                  <w:rPr>
                    <w:rStyle w:val="Hyperlink"/>
                  </w:rPr>
                  <w:t>Regulatory Assessment Process</w:t>
                </w:r>
                <w:r>
                  <w:rPr>
                    <w:webHidden/>
                  </w:rPr>
                  <w:tab/>
                </w:r>
                <w:r>
                  <w:rPr>
                    <w:webHidden/>
                  </w:rPr>
                  <w:fldChar w:fldCharType="begin"/>
                </w:r>
                <w:r>
                  <w:rPr>
                    <w:webHidden/>
                  </w:rPr>
                  <w:instrText xml:space="preserve"> PAGEREF _Toc214872841 \h </w:instrText>
                </w:r>
                <w:r>
                  <w:rPr>
                    <w:webHidden/>
                  </w:rPr>
                </w:r>
                <w:r>
                  <w:rPr>
                    <w:webHidden/>
                  </w:rPr>
                  <w:fldChar w:fldCharType="separate"/>
                </w:r>
                <w:r w:rsidR="00341927">
                  <w:rPr>
                    <w:webHidden/>
                  </w:rPr>
                  <w:t>9</w:t>
                </w:r>
                <w:r>
                  <w:rPr>
                    <w:webHidden/>
                  </w:rPr>
                  <w:fldChar w:fldCharType="end"/>
                </w:r>
              </w:hyperlink>
            </w:p>
            <w:p w14:paraId="7ABEC98C" w14:textId="5B5CA733" w:rsidR="00ED3883" w:rsidRDefault="00ED3883">
              <w:pPr>
                <w:pStyle w:val="TOC2"/>
                <w:rPr>
                  <w:rFonts w:eastAsiaTheme="minorEastAsia"/>
                  <w:color w:val="auto"/>
                  <w:kern w:val="2"/>
                  <w:sz w:val="24"/>
                  <w:szCs w:val="24"/>
                  <w:lang w:eastAsia="en-AU"/>
                  <w14:ligatures w14:val="standardContextual"/>
                </w:rPr>
              </w:pPr>
              <w:hyperlink w:anchor="_Toc214872842" w:history="1">
                <w:r w:rsidRPr="00630ACF">
                  <w:rPr>
                    <w:rStyle w:val="Hyperlink"/>
                  </w:rPr>
                  <w:t>1.9</w:t>
                </w:r>
                <w:r>
                  <w:rPr>
                    <w:rFonts w:eastAsiaTheme="minorEastAsia"/>
                    <w:color w:val="auto"/>
                    <w:kern w:val="2"/>
                    <w:sz w:val="24"/>
                    <w:szCs w:val="24"/>
                    <w:lang w:eastAsia="en-AU"/>
                    <w14:ligatures w14:val="standardContextual"/>
                  </w:rPr>
                  <w:tab/>
                </w:r>
                <w:r w:rsidRPr="00630ACF">
                  <w:rPr>
                    <w:rStyle w:val="Hyperlink"/>
                  </w:rPr>
                  <w:t>Safety and Security Interface</w:t>
                </w:r>
                <w:r>
                  <w:rPr>
                    <w:webHidden/>
                  </w:rPr>
                  <w:tab/>
                </w:r>
                <w:r>
                  <w:rPr>
                    <w:webHidden/>
                  </w:rPr>
                  <w:fldChar w:fldCharType="begin"/>
                </w:r>
                <w:r>
                  <w:rPr>
                    <w:webHidden/>
                  </w:rPr>
                  <w:instrText xml:space="preserve"> PAGEREF _Toc214872842 \h </w:instrText>
                </w:r>
                <w:r>
                  <w:rPr>
                    <w:webHidden/>
                  </w:rPr>
                </w:r>
                <w:r>
                  <w:rPr>
                    <w:webHidden/>
                  </w:rPr>
                  <w:fldChar w:fldCharType="separate"/>
                </w:r>
                <w:r w:rsidR="00341927">
                  <w:rPr>
                    <w:webHidden/>
                  </w:rPr>
                  <w:t>10</w:t>
                </w:r>
                <w:r>
                  <w:rPr>
                    <w:webHidden/>
                  </w:rPr>
                  <w:fldChar w:fldCharType="end"/>
                </w:r>
              </w:hyperlink>
            </w:p>
            <w:p w14:paraId="04470BE8" w14:textId="37A6F431" w:rsidR="00ED3883" w:rsidRDefault="00ED3883">
              <w:pPr>
                <w:pStyle w:val="TOC1"/>
                <w:tabs>
                  <w:tab w:val="left" w:pos="567"/>
                </w:tabs>
                <w:rPr>
                  <w:rFonts w:eastAsiaTheme="minorEastAsia"/>
                  <w:b w:val="0"/>
                  <w:noProof/>
                  <w:color w:val="auto"/>
                  <w:kern w:val="2"/>
                  <w:sz w:val="24"/>
                  <w:szCs w:val="24"/>
                  <w:lang w:eastAsia="en-AU"/>
                  <w14:ligatures w14:val="standardContextual"/>
                </w:rPr>
              </w:pPr>
              <w:hyperlink w:anchor="_Toc214872843" w:history="1">
                <w:r w:rsidRPr="00630ACF">
                  <w:rPr>
                    <w:rStyle w:val="Hyperlink"/>
                    <w:noProof/>
                  </w:rPr>
                  <w:t>2.</w:t>
                </w:r>
                <w:r>
                  <w:rPr>
                    <w:rFonts w:eastAsiaTheme="minorEastAsia"/>
                    <w:b w:val="0"/>
                    <w:noProof/>
                    <w:color w:val="auto"/>
                    <w:kern w:val="2"/>
                    <w:sz w:val="24"/>
                    <w:szCs w:val="24"/>
                    <w:lang w:eastAsia="en-AU"/>
                    <w14:ligatures w14:val="standardContextual"/>
                  </w:rPr>
                  <w:tab/>
                </w:r>
                <w:r w:rsidRPr="00630ACF">
                  <w:rPr>
                    <w:rStyle w:val="Hyperlink"/>
                    <w:noProof/>
                  </w:rPr>
                  <w:t>Regulatory Assessment Principles</w:t>
                </w:r>
                <w:r>
                  <w:rPr>
                    <w:noProof/>
                    <w:webHidden/>
                  </w:rPr>
                  <w:tab/>
                </w:r>
                <w:r>
                  <w:rPr>
                    <w:noProof/>
                    <w:webHidden/>
                  </w:rPr>
                  <w:fldChar w:fldCharType="begin"/>
                </w:r>
                <w:r>
                  <w:rPr>
                    <w:noProof/>
                    <w:webHidden/>
                  </w:rPr>
                  <w:instrText xml:space="preserve"> PAGEREF _Toc214872843 \h </w:instrText>
                </w:r>
                <w:r>
                  <w:rPr>
                    <w:noProof/>
                    <w:webHidden/>
                  </w:rPr>
                </w:r>
                <w:r>
                  <w:rPr>
                    <w:noProof/>
                    <w:webHidden/>
                  </w:rPr>
                  <w:fldChar w:fldCharType="separate"/>
                </w:r>
                <w:r w:rsidR="00341927">
                  <w:rPr>
                    <w:noProof/>
                    <w:webHidden/>
                  </w:rPr>
                  <w:t>11</w:t>
                </w:r>
                <w:r>
                  <w:rPr>
                    <w:noProof/>
                    <w:webHidden/>
                  </w:rPr>
                  <w:fldChar w:fldCharType="end"/>
                </w:r>
              </w:hyperlink>
            </w:p>
            <w:p w14:paraId="34A06320" w14:textId="719E9EE0" w:rsidR="00ED3883" w:rsidRDefault="00ED3883">
              <w:pPr>
                <w:pStyle w:val="TOC2"/>
                <w:rPr>
                  <w:rFonts w:eastAsiaTheme="minorEastAsia"/>
                  <w:color w:val="auto"/>
                  <w:kern w:val="2"/>
                  <w:sz w:val="24"/>
                  <w:szCs w:val="24"/>
                  <w:lang w:eastAsia="en-AU"/>
                  <w14:ligatures w14:val="standardContextual"/>
                </w:rPr>
              </w:pPr>
              <w:hyperlink w:anchor="_Toc214872844" w:history="1">
                <w:r w:rsidRPr="00630ACF">
                  <w:rPr>
                    <w:rStyle w:val="Hyperlink"/>
                  </w:rPr>
                  <w:t>2.1</w:t>
                </w:r>
                <w:r>
                  <w:rPr>
                    <w:rFonts w:eastAsiaTheme="minorEastAsia"/>
                    <w:color w:val="auto"/>
                    <w:kern w:val="2"/>
                    <w:sz w:val="24"/>
                    <w:szCs w:val="24"/>
                    <w:lang w:eastAsia="en-AU"/>
                    <w14:ligatures w14:val="standardContextual"/>
                  </w:rPr>
                  <w:tab/>
                </w:r>
                <w:r w:rsidRPr="00630ACF">
                  <w:rPr>
                    <w:rStyle w:val="Hyperlink"/>
                  </w:rPr>
                  <w:t>RAP 1 Graded Approach to Safety Assessment</w:t>
                </w:r>
                <w:r>
                  <w:rPr>
                    <w:webHidden/>
                  </w:rPr>
                  <w:tab/>
                </w:r>
                <w:r>
                  <w:rPr>
                    <w:webHidden/>
                  </w:rPr>
                  <w:fldChar w:fldCharType="begin"/>
                </w:r>
                <w:r>
                  <w:rPr>
                    <w:webHidden/>
                  </w:rPr>
                  <w:instrText xml:space="preserve"> PAGEREF _Toc214872844 \h </w:instrText>
                </w:r>
                <w:r>
                  <w:rPr>
                    <w:webHidden/>
                  </w:rPr>
                </w:r>
                <w:r>
                  <w:rPr>
                    <w:webHidden/>
                  </w:rPr>
                  <w:fldChar w:fldCharType="separate"/>
                </w:r>
                <w:r w:rsidR="00341927">
                  <w:rPr>
                    <w:webHidden/>
                  </w:rPr>
                  <w:t>11</w:t>
                </w:r>
                <w:r>
                  <w:rPr>
                    <w:webHidden/>
                  </w:rPr>
                  <w:fldChar w:fldCharType="end"/>
                </w:r>
              </w:hyperlink>
            </w:p>
            <w:p w14:paraId="0807A409" w14:textId="15FD6384" w:rsidR="00ED3883" w:rsidRDefault="00ED3883">
              <w:pPr>
                <w:pStyle w:val="TOC2"/>
                <w:rPr>
                  <w:rFonts w:eastAsiaTheme="minorEastAsia"/>
                  <w:color w:val="auto"/>
                  <w:kern w:val="2"/>
                  <w:sz w:val="24"/>
                  <w:szCs w:val="24"/>
                  <w:lang w:eastAsia="en-AU"/>
                  <w14:ligatures w14:val="standardContextual"/>
                </w:rPr>
              </w:pPr>
              <w:hyperlink w:anchor="_Toc214872845" w:history="1">
                <w:r w:rsidRPr="00630ACF">
                  <w:rPr>
                    <w:rStyle w:val="Hyperlink"/>
                  </w:rPr>
                  <w:t>2.2</w:t>
                </w:r>
                <w:r>
                  <w:rPr>
                    <w:rFonts w:eastAsiaTheme="minorEastAsia"/>
                    <w:color w:val="auto"/>
                    <w:kern w:val="2"/>
                    <w:sz w:val="24"/>
                    <w:szCs w:val="24"/>
                    <w:lang w:eastAsia="en-AU"/>
                    <w14:ligatures w14:val="standardContextual"/>
                  </w:rPr>
                  <w:tab/>
                </w:r>
                <w:r w:rsidRPr="00630ACF">
                  <w:rPr>
                    <w:rStyle w:val="Hyperlink"/>
                  </w:rPr>
                  <w:t>RAP 2 Leadership and Management for Safety</w:t>
                </w:r>
                <w:r>
                  <w:rPr>
                    <w:webHidden/>
                  </w:rPr>
                  <w:tab/>
                </w:r>
                <w:r>
                  <w:rPr>
                    <w:webHidden/>
                  </w:rPr>
                  <w:fldChar w:fldCharType="begin"/>
                </w:r>
                <w:r>
                  <w:rPr>
                    <w:webHidden/>
                  </w:rPr>
                  <w:instrText xml:space="preserve"> PAGEREF _Toc214872845 \h </w:instrText>
                </w:r>
                <w:r>
                  <w:rPr>
                    <w:webHidden/>
                  </w:rPr>
                </w:r>
                <w:r>
                  <w:rPr>
                    <w:webHidden/>
                  </w:rPr>
                  <w:fldChar w:fldCharType="separate"/>
                </w:r>
                <w:r w:rsidR="00341927">
                  <w:rPr>
                    <w:webHidden/>
                  </w:rPr>
                  <w:t>12</w:t>
                </w:r>
                <w:r>
                  <w:rPr>
                    <w:webHidden/>
                  </w:rPr>
                  <w:fldChar w:fldCharType="end"/>
                </w:r>
              </w:hyperlink>
            </w:p>
            <w:p w14:paraId="282CA5D8" w14:textId="79DCC726" w:rsidR="00ED3883" w:rsidRDefault="00ED3883">
              <w:pPr>
                <w:pStyle w:val="TOC2"/>
                <w:rPr>
                  <w:rFonts w:eastAsiaTheme="minorEastAsia"/>
                  <w:color w:val="auto"/>
                  <w:kern w:val="2"/>
                  <w:sz w:val="24"/>
                  <w:szCs w:val="24"/>
                  <w:lang w:eastAsia="en-AU"/>
                  <w14:ligatures w14:val="standardContextual"/>
                </w:rPr>
              </w:pPr>
              <w:hyperlink w:anchor="_Toc214872846" w:history="1">
                <w:r w:rsidRPr="00630ACF">
                  <w:rPr>
                    <w:rStyle w:val="Hyperlink"/>
                  </w:rPr>
                  <w:t>2.3</w:t>
                </w:r>
                <w:r>
                  <w:rPr>
                    <w:rFonts w:eastAsiaTheme="minorEastAsia"/>
                    <w:color w:val="auto"/>
                    <w:kern w:val="2"/>
                    <w:sz w:val="24"/>
                    <w:szCs w:val="24"/>
                    <w:lang w:eastAsia="en-AU"/>
                    <w14:ligatures w14:val="standardContextual"/>
                  </w:rPr>
                  <w:tab/>
                </w:r>
                <w:r w:rsidRPr="00630ACF">
                  <w:rPr>
                    <w:rStyle w:val="Hyperlink"/>
                  </w:rPr>
                  <w:t>RAP 3 Scope of the Safety Assessment</w:t>
                </w:r>
                <w:r>
                  <w:rPr>
                    <w:webHidden/>
                  </w:rPr>
                  <w:tab/>
                </w:r>
                <w:r>
                  <w:rPr>
                    <w:webHidden/>
                  </w:rPr>
                  <w:fldChar w:fldCharType="begin"/>
                </w:r>
                <w:r>
                  <w:rPr>
                    <w:webHidden/>
                  </w:rPr>
                  <w:instrText xml:space="preserve"> PAGEREF _Toc214872846 \h </w:instrText>
                </w:r>
                <w:r>
                  <w:rPr>
                    <w:webHidden/>
                  </w:rPr>
                </w:r>
                <w:r>
                  <w:rPr>
                    <w:webHidden/>
                  </w:rPr>
                  <w:fldChar w:fldCharType="separate"/>
                </w:r>
                <w:r w:rsidR="00341927">
                  <w:rPr>
                    <w:webHidden/>
                  </w:rPr>
                  <w:t>13</w:t>
                </w:r>
                <w:r>
                  <w:rPr>
                    <w:webHidden/>
                  </w:rPr>
                  <w:fldChar w:fldCharType="end"/>
                </w:r>
              </w:hyperlink>
            </w:p>
            <w:p w14:paraId="53E30843" w14:textId="5CD4CF7D" w:rsidR="00ED3883" w:rsidRDefault="00ED3883">
              <w:pPr>
                <w:pStyle w:val="TOC2"/>
                <w:rPr>
                  <w:rFonts w:eastAsiaTheme="minorEastAsia"/>
                  <w:color w:val="auto"/>
                  <w:kern w:val="2"/>
                  <w:sz w:val="24"/>
                  <w:szCs w:val="24"/>
                  <w:lang w:eastAsia="en-AU"/>
                  <w14:ligatures w14:val="standardContextual"/>
                </w:rPr>
              </w:pPr>
              <w:hyperlink w:anchor="_Toc214872847" w:history="1">
                <w:r w:rsidRPr="00630ACF">
                  <w:rPr>
                    <w:rStyle w:val="Hyperlink"/>
                  </w:rPr>
                  <w:t>2.4</w:t>
                </w:r>
                <w:r>
                  <w:rPr>
                    <w:rFonts w:eastAsiaTheme="minorEastAsia"/>
                    <w:color w:val="auto"/>
                    <w:kern w:val="2"/>
                    <w:sz w:val="24"/>
                    <w:szCs w:val="24"/>
                    <w:lang w:eastAsia="en-AU"/>
                    <w14:ligatures w14:val="standardContextual"/>
                  </w:rPr>
                  <w:tab/>
                </w:r>
                <w:r w:rsidRPr="00630ACF">
                  <w:rPr>
                    <w:rStyle w:val="Hyperlink"/>
                  </w:rPr>
                  <w:t>RAP 4 Assessment of Radiation Risk</w:t>
                </w:r>
                <w:r>
                  <w:rPr>
                    <w:webHidden/>
                  </w:rPr>
                  <w:tab/>
                </w:r>
                <w:r>
                  <w:rPr>
                    <w:webHidden/>
                  </w:rPr>
                  <w:fldChar w:fldCharType="begin"/>
                </w:r>
                <w:r>
                  <w:rPr>
                    <w:webHidden/>
                  </w:rPr>
                  <w:instrText xml:space="preserve"> PAGEREF _Toc214872847 \h </w:instrText>
                </w:r>
                <w:r>
                  <w:rPr>
                    <w:webHidden/>
                  </w:rPr>
                </w:r>
                <w:r>
                  <w:rPr>
                    <w:webHidden/>
                  </w:rPr>
                  <w:fldChar w:fldCharType="separate"/>
                </w:r>
                <w:r w:rsidR="00341927">
                  <w:rPr>
                    <w:webHidden/>
                  </w:rPr>
                  <w:t>13</w:t>
                </w:r>
                <w:r>
                  <w:rPr>
                    <w:webHidden/>
                  </w:rPr>
                  <w:fldChar w:fldCharType="end"/>
                </w:r>
              </w:hyperlink>
            </w:p>
            <w:p w14:paraId="47C0E667" w14:textId="1B5CB9F6" w:rsidR="00ED3883" w:rsidRDefault="00ED3883">
              <w:pPr>
                <w:pStyle w:val="TOC2"/>
                <w:rPr>
                  <w:rFonts w:eastAsiaTheme="minorEastAsia"/>
                  <w:color w:val="auto"/>
                  <w:kern w:val="2"/>
                  <w:sz w:val="24"/>
                  <w:szCs w:val="24"/>
                  <w:lang w:eastAsia="en-AU"/>
                  <w14:ligatures w14:val="standardContextual"/>
                </w:rPr>
              </w:pPr>
              <w:hyperlink w:anchor="_Toc214872848" w:history="1">
                <w:r w:rsidRPr="00630ACF">
                  <w:rPr>
                    <w:rStyle w:val="Hyperlink"/>
                  </w:rPr>
                  <w:t>2.5</w:t>
                </w:r>
                <w:r>
                  <w:rPr>
                    <w:rFonts w:eastAsiaTheme="minorEastAsia"/>
                    <w:color w:val="auto"/>
                    <w:kern w:val="2"/>
                    <w:sz w:val="24"/>
                    <w:szCs w:val="24"/>
                    <w:lang w:eastAsia="en-AU"/>
                    <w14:ligatures w14:val="standardContextual"/>
                  </w:rPr>
                  <w:tab/>
                </w:r>
                <w:r w:rsidRPr="00630ACF">
                  <w:rPr>
                    <w:rStyle w:val="Hyperlink"/>
                  </w:rPr>
                  <w:t>RAP 5 Assessment of Provisions for Radiation Protection</w:t>
                </w:r>
                <w:r>
                  <w:rPr>
                    <w:webHidden/>
                  </w:rPr>
                  <w:tab/>
                </w:r>
                <w:r>
                  <w:rPr>
                    <w:webHidden/>
                  </w:rPr>
                  <w:fldChar w:fldCharType="begin"/>
                </w:r>
                <w:r>
                  <w:rPr>
                    <w:webHidden/>
                  </w:rPr>
                  <w:instrText xml:space="preserve"> PAGEREF _Toc214872848 \h </w:instrText>
                </w:r>
                <w:r>
                  <w:rPr>
                    <w:webHidden/>
                  </w:rPr>
                </w:r>
                <w:r>
                  <w:rPr>
                    <w:webHidden/>
                  </w:rPr>
                  <w:fldChar w:fldCharType="separate"/>
                </w:r>
                <w:r w:rsidR="00341927">
                  <w:rPr>
                    <w:webHidden/>
                  </w:rPr>
                  <w:t>14</w:t>
                </w:r>
                <w:r>
                  <w:rPr>
                    <w:webHidden/>
                  </w:rPr>
                  <w:fldChar w:fldCharType="end"/>
                </w:r>
              </w:hyperlink>
            </w:p>
            <w:p w14:paraId="4E53E51E" w14:textId="50DF2AE5" w:rsidR="00ED3883" w:rsidRDefault="00ED3883">
              <w:pPr>
                <w:pStyle w:val="TOC2"/>
                <w:rPr>
                  <w:rFonts w:eastAsiaTheme="minorEastAsia"/>
                  <w:color w:val="auto"/>
                  <w:kern w:val="2"/>
                  <w:sz w:val="24"/>
                  <w:szCs w:val="24"/>
                  <w:lang w:eastAsia="en-AU"/>
                  <w14:ligatures w14:val="standardContextual"/>
                </w:rPr>
              </w:pPr>
              <w:hyperlink w:anchor="_Toc214872849" w:history="1">
                <w:r w:rsidRPr="00630ACF">
                  <w:rPr>
                    <w:rStyle w:val="Hyperlink"/>
                  </w:rPr>
                  <w:t>2.6</w:t>
                </w:r>
                <w:r>
                  <w:rPr>
                    <w:rFonts w:eastAsiaTheme="minorEastAsia"/>
                    <w:color w:val="auto"/>
                    <w:kern w:val="2"/>
                    <w:sz w:val="24"/>
                    <w:szCs w:val="24"/>
                    <w:lang w:eastAsia="en-AU"/>
                    <w14:ligatures w14:val="standardContextual"/>
                  </w:rPr>
                  <w:tab/>
                </w:r>
                <w:r w:rsidRPr="00630ACF">
                  <w:rPr>
                    <w:rStyle w:val="Hyperlink"/>
                  </w:rPr>
                  <w:t>RAP 6 Site Characterisation and Evaluation</w:t>
                </w:r>
                <w:r>
                  <w:rPr>
                    <w:webHidden/>
                  </w:rPr>
                  <w:tab/>
                </w:r>
                <w:r>
                  <w:rPr>
                    <w:webHidden/>
                  </w:rPr>
                  <w:fldChar w:fldCharType="begin"/>
                </w:r>
                <w:r>
                  <w:rPr>
                    <w:webHidden/>
                  </w:rPr>
                  <w:instrText xml:space="preserve"> PAGEREF _Toc214872849 \h </w:instrText>
                </w:r>
                <w:r>
                  <w:rPr>
                    <w:webHidden/>
                  </w:rPr>
                </w:r>
                <w:r>
                  <w:rPr>
                    <w:webHidden/>
                  </w:rPr>
                  <w:fldChar w:fldCharType="separate"/>
                </w:r>
                <w:r w:rsidR="00341927">
                  <w:rPr>
                    <w:webHidden/>
                  </w:rPr>
                  <w:t>14</w:t>
                </w:r>
                <w:r>
                  <w:rPr>
                    <w:webHidden/>
                  </w:rPr>
                  <w:fldChar w:fldCharType="end"/>
                </w:r>
              </w:hyperlink>
            </w:p>
            <w:p w14:paraId="038998BA" w14:textId="15BDBBB3" w:rsidR="00ED3883" w:rsidRDefault="00ED3883">
              <w:pPr>
                <w:pStyle w:val="TOC2"/>
                <w:rPr>
                  <w:rFonts w:eastAsiaTheme="minorEastAsia"/>
                  <w:color w:val="auto"/>
                  <w:kern w:val="2"/>
                  <w:sz w:val="24"/>
                  <w:szCs w:val="24"/>
                  <w:lang w:eastAsia="en-AU"/>
                  <w14:ligatures w14:val="standardContextual"/>
                </w:rPr>
              </w:pPr>
              <w:hyperlink w:anchor="_Toc214872850" w:history="1">
                <w:r w:rsidRPr="00630ACF">
                  <w:rPr>
                    <w:rStyle w:val="Hyperlink"/>
                  </w:rPr>
                  <w:t>2.7</w:t>
                </w:r>
                <w:r>
                  <w:rPr>
                    <w:rFonts w:eastAsiaTheme="minorEastAsia"/>
                    <w:color w:val="auto"/>
                    <w:kern w:val="2"/>
                    <w:sz w:val="24"/>
                    <w:szCs w:val="24"/>
                    <w:lang w:eastAsia="en-AU"/>
                    <w14:ligatures w14:val="standardContextual"/>
                  </w:rPr>
                  <w:tab/>
                </w:r>
                <w:r w:rsidRPr="00630ACF">
                  <w:rPr>
                    <w:rStyle w:val="Hyperlink"/>
                  </w:rPr>
                  <w:t>RAP 7 Assessment of Protection of the Environment</w:t>
                </w:r>
                <w:r>
                  <w:rPr>
                    <w:webHidden/>
                  </w:rPr>
                  <w:tab/>
                </w:r>
                <w:r>
                  <w:rPr>
                    <w:webHidden/>
                  </w:rPr>
                  <w:fldChar w:fldCharType="begin"/>
                </w:r>
                <w:r>
                  <w:rPr>
                    <w:webHidden/>
                  </w:rPr>
                  <w:instrText xml:space="preserve"> PAGEREF _Toc214872850 \h </w:instrText>
                </w:r>
                <w:r>
                  <w:rPr>
                    <w:webHidden/>
                  </w:rPr>
                </w:r>
                <w:r>
                  <w:rPr>
                    <w:webHidden/>
                  </w:rPr>
                  <w:fldChar w:fldCharType="separate"/>
                </w:r>
                <w:r w:rsidR="00341927">
                  <w:rPr>
                    <w:webHidden/>
                  </w:rPr>
                  <w:t>15</w:t>
                </w:r>
                <w:r>
                  <w:rPr>
                    <w:webHidden/>
                  </w:rPr>
                  <w:fldChar w:fldCharType="end"/>
                </w:r>
              </w:hyperlink>
            </w:p>
            <w:p w14:paraId="50B4CF77" w14:textId="7F80B1E1" w:rsidR="00ED3883" w:rsidRDefault="00ED3883">
              <w:pPr>
                <w:pStyle w:val="TOC2"/>
                <w:rPr>
                  <w:rFonts w:eastAsiaTheme="minorEastAsia"/>
                  <w:color w:val="auto"/>
                  <w:kern w:val="2"/>
                  <w:sz w:val="24"/>
                  <w:szCs w:val="24"/>
                  <w:lang w:eastAsia="en-AU"/>
                  <w14:ligatures w14:val="standardContextual"/>
                </w:rPr>
              </w:pPr>
              <w:hyperlink w:anchor="_Toc214872851" w:history="1">
                <w:r w:rsidRPr="00630ACF">
                  <w:rPr>
                    <w:rStyle w:val="Hyperlink"/>
                  </w:rPr>
                  <w:t>2.8</w:t>
                </w:r>
                <w:r>
                  <w:rPr>
                    <w:rFonts w:eastAsiaTheme="minorEastAsia"/>
                    <w:color w:val="auto"/>
                    <w:kern w:val="2"/>
                    <w:sz w:val="24"/>
                    <w:szCs w:val="24"/>
                    <w:lang w:eastAsia="en-AU"/>
                    <w14:ligatures w14:val="standardContextual"/>
                  </w:rPr>
                  <w:tab/>
                </w:r>
                <w:r w:rsidRPr="00630ACF">
                  <w:rPr>
                    <w:rStyle w:val="Hyperlink"/>
                  </w:rPr>
                  <w:t>RAP 8 Safety Function</w:t>
                </w:r>
                <w:r>
                  <w:rPr>
                    <w:webHidden/>
                  </w:rPr>
                  <w:tab/>
                </w:r>
                <w:r>
                  <w:rPr>
                    <w:webHidden/>
                  </w:rPr>
                  <w:fldChar w:fldCharType="begin"/>
                </w:r>
                <w:r>
                  <w:rPr>
                    <w:webHidden/>
                  </w:rPr>
                  <w:instrText xml:space="preserve"> PAGEREF _Toc214872851 \h </w:instrText>
                </w:r>
                <w:r>
                  <w:rPr>
                    <w:webHidden/>
                  </w:rPr>
                </w:r>
                <w:r>
                  <w:rPr>
                    <w:webHidden/>
                  </w:rPr>
                  <w:fldChar w:fldCharType="separate"/>
                </w:r>
                <w:r w:rsidR="00341927">
                  <w:rPr>
                    <w:webHidden/>
                  </w:rPr>
                  <w:t>16</w:t>
                </w:r>
                <w:r>
                  <w:rPr>
                    <w:webHidden/>
                  </w:rPr>
                  <w:fldChar w:fldCharType="end"/>
                </w:r>
              </w:hyperlink>
            </w:p>
            <w:p w14:paraId="4387F567" w14:textId="15A43EFA" w:rsidR="00ED3883" w:rsidRDefault="00ED3883">
              <w:pPr>
                <w:pStyle w:val="TOC2"/>
                <w:rPr>
                  <w:rFonts w:eastAsiaTheme="minorEastAsia"/>
                  <w:color w:val="auto"/>
                  <w:kern w:val="2"/>
                  <w:sz w:val="24"/>
                  <w:szCs w:val="24"/>
                  <w:lang w:eastAsia="en-AU"/>
                  <w14:ligatures w14:val="standardContextual"/>
                </w:rPr>
              </w:pPr>
              <w:hyperlink w:anchor="_Toc214872852" w:history="1">
                <w:r w:rsidRPr="00630ACF">
                  <w:rPr>
                    <w:rStyle w:val="Hyperlink"/>
                  </w:rPr>
                  <w:t>2.9</w:t>
                </w:r>
                <w:r>
                  <w:rPr>
                    <w:rFonts w:eastAsiaTheme="minorEastAsia"/>
                    <w:color w:val="auto"/>
                    <w:kern w:val="2"/>
                    <w:sz w:val="24"/>
                    <w:szCs w:val="24"/>
                    <w:lang w:eastAsia="en-AU"/>
                    <w14:ligatures w14:val="standardContextual"/>
                  </w:rPr>
                  <w:tab/>
                </w:r>
                <w:r w:rsidRPr="00630ACF">
                  <w:rPr>
                    <w:rStyle w:val="Hyperlink"/>
                  </w:rPr>
                  <w:t>RAP 9 Assessment of Engineering Aspects</w:t>
                </w:r>
                <w:r>
                  <w:rPr>
                    <w:webHidden/>
                  </w:rPr>
                  <w:tab/>
                </w:r>
                <w:r>
                  <w:rPr>
                    <w:webHidden/>
                  </w:rPr>
                  <w:fldChar w:fldCharType="begin"/>
                </w:r>
                <w:r>
                  <w:rPr>
                    <w:webHidden/>
                  </w:rPr>
                  <w:instrText xml:space="preserve"> PAGEREF _Toc214872852 \h </w:instrText>
                </w:r>
                <w:r>
                  <w:rPr>
                    <w:webHidden/>
                  </w:rPr>
                </w:r>
                <w:r>
                  <w:rPr>
                    <w:webHidden/>
                  </w:rPr>
                  <w:fldChar w:fldCharType="separate"/>
                </w:r>
                <w:r w:rsidR="00341927">
                  <w:rPr>
                    <w:webHidden/>
                  </w:rPr>
                  <w:t>16</w:t>
                </w:r>
                <w:r>
                  <w:rPr>
                    <w:webHidden/>
                  </w:rPr>
                  <w:fldChar w:fldCharType="end"/>
                </w:r>
              </w:hyperlink>
            </w:p>
            <w:p w14:paraId="51DE3CD8" w14:textId="7130FACE" w:rsidR="00ED3883" w:rsidRDefault="00ED3883">
              <w:pPr>
                <w:pStyle w:val="TOC2"/>
                <w:rPr>
                  <w:rFonts w:eastAsiaTheme="minorEastAsia"/>
                  <w:color w:val="auto"/>
                  <w:kern w:val="2"/>
                  <w:sz w:val="24"/>
                  <w:szCs w:val="24"/>
                  <w:lang w:eastAsia="en-AU"/>
                  <w14:ligatures w14:val="standardContextual"/>
                </w:rPr>
              </w:pPr>
              <w:hyperlink w:anchor="_Toc214872853" w:history="1">
                <w:r w:rsidRPr="00630ACF">
                  <w:rPr>
                    <w:rStyle w:val="Hyperlink"/>
                  </w:rPr>
                  <w:t>2.10</w:t>
                </w:r>
                <w:r>
                  <w:rPr>
                    <w:rFonts w:eastAsiaTheme="minorEastAsia"/>
                    <w:color w:val="auto"/>
                    <w:kern w:val="2"/>
                    <w:sz w:val="24"/>
                    <w:szCs w:val="24"/>
                    <w:lang w:eastAsia="en-AU"/>
                    <w14:ligatures w14:val="standardContextual"/>
                  </w:rPr>
                  <w:tab/>
                </w:r>
                <w:r w:rsidRPr="00630ACF">
                  <w:rPr>
                    <w:rStyle w:val="Hyperlink"/>
                  </w:rPr>
                  <w:t>RAP 10 Technical, Human and Organisational Factors</w:t>
                </w:r>
                <w:r>
                  <w:rPr>
                    <w:webHidden/>
                  </w:rPr>
                  <w:tab/>
                </w:r>
                <w:r>
                  <w:rPr>
                    <w:webHidden/>
                  </w:rPr>
                  <w:fldChar w:fldCharType="begin"/>
                </w:r>
                <w:r>
                  <w:rPr>
                    <w:webHidden/>
                  </w:rPr>
                  <w:instrText xml:space="preserve"> PAGEREF _Toc214872853 \h </w:instrText>
                </w:r>
                <w:r>
                  <w:rPr>
                    <w:webHidden/>
                  </w:rPr>
                </w:r>
                <w:r>
                  <w:rPr>
                    <w:webHidden/>
                  </w:rPr>
                  <w:fldChar w:fldCharType="separate"/>
                </w:r>
                <w:r w:rsidR="00341927">
                  <w:rPr>
                    <w:webHidden/>
                  </w:rPr>
                  <w:t>18</w:t>
                </w:r>
                <w:r>
                  <w:rPr>
                    <w:webHidden/>
                  </w:rPr>
                  <w:fldChar w:fldCharType="end"/>
                </w:r>
              </w:hyperlink>
            </w:p>
            <w:p w14:paraId="55D10ECC" w14:textId="07056DAA" w:rsidR="00ED3883" w:rsidRDefault="00ED3883">
              <w:pPr>
                <w:pStyle w:val="TOC2"/>
                <w:rPr>
                  <w:rFonts w:eastAsiaTheme="minorEastAsia"/>
                  <w:color w:val="auto"/>
                  <w:kern w:val="2"/>
                  <w:sz w:val="24"/>
                  <w:szCs w:val="24"/>
                  <w:lang w:eastAsia="en-AU"/>
                  <w14:ligatures w14:val="standardContextual"/>
                </w:rPr>
              </w:pPr>
              <w:hyperlink w:anchor="_Toc214872854" w:history="1">
                <w:r w:rsidRPr="00630ACF">
                  <w:rPr>
                    <w:rStyle w:val="Hyperlink"/>
                  </w:rPr>
                  <w:t>2.11</w:t>
                </w:r>
                <w:r>
                  <w:rPr>
                    <w:rFonts w:eastAsiaTheme="minorEastAsia"/>
                    <w:color w:val="auto"/>
                    <w:kern w:val="2"/>
                    <w:sz w:val="24"/>
                    <w:szCs w:val="24"/>
                    <w:lang w:eastAsia="en-AU"/>
                    <w14:ligatures w14:val="standardContextual"/>
                  </w:rPr>
                  <w:tab/>
                </w:r>
                <w:r w:rsidRPr="00630ACF">
                  <w:rPr>
                    <w:rStyle w:val="Hyperlink"/>
                  </w:rPr>
                  <w:t>RAP 11 Defence in Depth and/or Hierarchy of Controls</w:t>
                </w:r>
                <w:r>
                  <w:rPr>
                    <w:webHidden/>
                  </w:rPr>
                  <w:tab/>
                </w:r>
                <w:r>
                  <w:rPr>
                    <w:webHidden/>
                  </w:rPr>
                  <w:fldChar w:fldCharType="begin"/>
                </w:r>
                <w:r>
                  <w:rPr>
                    <w:webHidden/>
                  </w:rPr>
                  <w:instrText xml:space="preserve"> PAGEREF _Toc214872854 \h </w:instrText>
                </w:r>
                <w:r>
                  <w:rPr>
                    <w:webHidden/>
                  </w:rPr>
                </w:r>
                <w:r>
                  <w:rPr>
                    <w:webHidden/>
                  </w:rPr>
                  <w:fldChar w:fldCharType="separate"/>
                </w:r>
                <w:r w:rsidR="00341927">
                  <w:rPr>
                    <w:webHidden/>
                  </w:rPr>
                  <w:t>19</w:t>
                </w:r>
                <w:r>
                  <w:rPr>
                    <w:webHidden/>
                  </w:rPr>
                  <w:fldChar w:fldCharType="end"/>
                </w:r>
              </w:hyperlink>
            </w:p>
            <w:p w14:paraId="50318A44" w14:textId="77D9DA6F" w:rsidR="00ED3883" w:rsidRDefault="00ED3883">
              <w:pPr>
                <w:pStyle w:val="TOC2"/>
                <w:rPr>
                  <w:rFonts w:eastAsiaTheme="minorEastAsia"/>
                  <w:color w:val="auto"/>
                  <w:kern w:val="2"/>
                  <w:sz w:val="24"/>
                  <w:szCs w:val="24"/>
                  <w:lang w:eastAsia="en-AU"/>
                  <w14:ligatures w14:val="standardContextual"/>
                </w:rPr>
              </w:pPr>
              <w:hyperlink w:anchor="_Toc214872855" w:history="1">
                <w:r w:rsidRPr="00630ACF">
                  <w:rPr>
                    <w:rStyle w:val="Hyperlink"/>
                  </w:rPr>
                  <w:t>2.12</w:t>
                </w:r>
                <w:r>
                  <w:rPr>
                    <w:rFonts w:eastAsiaTheme="minorEastAsia"/>
                    <w:color w:val="auto"/>
                    <w:kern w:val="2"/>
                    <w:sz w:val="24"/>
                    <w:szCs w:val="24"/>
                    <w:lang w:eastAsia="en-AU"/>
                    <w14:ligatures w14:val="standardContextual"/>
                  </w:rPr>
                  <w:tab/>
                </w:r>
                <w:r w:rsidRPr="00630ACF">
                  <w:rPr>
                    <w:rStyle w:val="Hyperlink"/>
                  </w:rPr>
                  <w:t>RAP 12 Scope of the Safety Analysis</w:t>
                </w:r>
                <w:r>
                  <w:rPr>
                    <w:webHidden/>
                  </w:rPr>
                  <w:tab/>
                </w:r>
                <w:r>
                  <w:rPr>
                    <w:webHidden/>
                  </w:rPr>
                  <w:fldChar w:fldCharType="begin"/>
                </w:r>
                <w:r>
                  <w:rPr>
                    <w:webHidden/>
                  </w:rPr>
                  <w:instrText xml:space="preserve"> PAGEREF _Toc214872855 \h </w:instrText>
                </w:r>
                <w:r>
                  <w:rPr>
                    <w:webHidden/>
                  </w:rPr>
                </w:r>
                <w:r>
                  <w:rPr>
                    <w:webHidden/>
                  </w:rPr>
                  <w:fldChar w:fldCharType="separate"/>
                </w:r>
                <w:r w:rsidR="00341927">
                  <w:rPr>
                    <w:webHidden/>
                  </w:rPr>
                  <w:t>20</w:t>
                </w:r>
                <w:r>
                  <w:rPr>
                    <w:webHidden/>
                  </w:rPr>
                  <w:fldChar w:fldCharType="end"/>
                </w:r>
              </w:hyperlink>
            </w:p>
            <w:p w14:paraId="17922A99" w14:textId="713F8D2A" w:rsidR="00ED3883" w:rsidRDefault="00ED3883">
              <w:pPr>
                <w:pStyle w:val="TOC2"/>
                <w:rPr>
                  <w:rFonts w:eastAsiaTheme="minorEastAsia"/>
                  <w:color w:val="auto"/>
                  <w:kern w:val="2"/>
                  <w:sz w:val="24"/>
                  <w:szCs w:val="24"/>
                  <w:lang w:eastAsia="en-AU"/>
                  <w14:ligatures w14:val="standardContextual"/>
                </w:rPr>
              </w:pPr>
              <w:hyperlink w:anchor="_Toc214872856" w:history="1">
                <w:r w:rsidRPr="00630ACF">
                  <w:rPr>
                    <w:rStyle w:val="Hyperlink"/>
                  </w:rPr>
                  <w:t>2.13</w:t>
                </w:r>
                <w:r>
                  <w:rPr>
                    <w:rFonts w:eastAsiaTheme="minorEastAsia"/>
                    <w:color w:val="auto"/>
                    <w:kern w:val="2"/>
                    <w:sz w:val="24"/>
                    <w:szCs w:val="24"/>
                    <w:lang w:eastAsia="en-AU"/>
                    <w14:ligatures w14:val="standardContextual"/>
                  </w:rPr>
                  <w:tab/>
                </w:r>
                <w:r w:rsidRPr="00630ACF">
                  <w:rPr>
                    <w:rStyle w:val="Hyperlink"/>
                  </w:rPr>
                  <w:t>RAP 13 Deterministic and Probabilistic Safety Analysis</w:t>
                </w:r>
                <w:r>
                  <w:rPr>
                    <w:webHidden/>
                  </w:rPr>
                  <w:tab/>
                </w:r>
                <w:r>
                  <w:rPr>
                    <w:webHidden/>
                  </w:rPr>
                  <w:fldChar w:fldCharType="begin"/>
                </w:r>
                <w:r>
                  <w:rPr>
                    <w:webHidden/>
                  </w:rPr>
                  <w:instrText xml:space="preserve"> PAGEREF _Toc214872856 \h </w:instrText>
                </w:r>
                <w:r>
                  <w:rPr>
                    <w:webHidden/>
                  </w:rPr>
                </w:r>
                <w:r>
                  <w:rPr>
                    <w:webHidden/>
                  </w:rPr>
                  <w:fldChar w:fldCharType="separate"/>
                </w:r>
                <w:r w:rsidR="00341927">
                  <w:rPr>
                    <w:webHidden/>
                  </w:rPr>
                  <w:t>23</w:t>
                </w:r>
                <w:r>
                  <w:rPr>
                    <w:webHidden/>
                  </w:rPr>
                  <w:fldChar w:fldCharType="end"/>
                </w:r>
              </w:hyperlink>
            </w:p>
            <w:p w14:paraId="5D78E587" w14:textId="5832E9C0" w:rsidR="00ED3883" w:rsidRDefault="00ED3883">
              <w:pPr>
                <w:pStyle w:val="TOC2"/>
                <w:rPr>
                  <w:rFonts w:eastAsiaTheme="minorEastAsia"/>
                  <w:color w:val="auto"/>
                  <w:kern w:val="2"/>
                  <w:sz w:val="24"/>
                  <w:szCs w:val="24"/>
                  <w:lang w:eastAsia="en-AU"/>
                  <w14:ligatures w14:val="standardContextual"/>
                </w:rPr>
              </w:pPr>
              <w:hyperlink w:anchor="_Toc214872857" w:history="1">
                <w:r w:rsidRPr="00630ACF">
                  <w:rPr>
                    <w:rStyle w:val="Hyperlink"/>
                  </w:rPr>
                  <w:t>2.14</w:t>
                </w:r>
                <w:r>
                  <w:rPr>
                    <w:rFonts w:eastAsiaTheme="minorEastAsia"/>
                    <w:color w:val="auto"/>
                    <w:kern w:val="2"/>
                    <w:sz w:val="24"/>
                    <w:szCs w:val="24"/>
                    <w:lang w:eastAsia="en-AU"/>
                    <w14:ligatures w14:val="standardContextual"/>
                  </w:rPr>
                  <w:tab/>
                </w:r>
                <w:r w:rsidRPr="00630ACF">
                  <w:rPr>
                    <w:rStyle w:val="Hyperlink"/>
                  </w:rPr>
                  <w:t>RAP 14 Criteria for Judging Safety</w:t>
                </w:r>
                <w:r>
                  <w:rPr>
                    <w:webHidden/>
                  </w:rPr>
                  <w:tab/>
                </w:r>
                <w:r>
                  <w:rPr>
                    <w:webHidden/>
                  </w:rPr>
                  <w:fldChar w:fldCharType="begin"/>
                </w:r>
                <w:r>
                  <w:rPr>
                    <w:webHidden/>
                  </w:rPr>
                  <w:instrText xml:space="preserve"> PAGEREF _Toc214872857 \h </w:instrText>
                </w:r>
                <w:r>
                  <w:rPr>
                    <w:webHidden/>
                  </w:rPr>
                </w:r>
                <w:r>
                  <w:rPr>
                    <w:webHidden/>
                  </w:rPr>
                  <w:fldChar w:fldCharType="separate"/>
                </w:r>
                <w:r w:rsidR="00341927">
                  <w:rPr>
                    <w:webHidden/>
                  </w:rPr>
                  <w:t>23</w:t>
                </w:r>
                <w:r>
                  <w:rPr>
                    <w:webHidden/>
                  </w:rPr>
                  <w:fldChar w:fldCharType="end"/>
                </w:r>
              </w:hyperlink>
            </w:p>
            <w:p w14:paraId="020A63DB" w14:textId="54B1BCD4" w:rsidR="00ED3883" w:rsidRDefault="00ED3883">
              <w:pPr>
                <w:pStyle w:val="TOC2"/>
                <w:rPr>
                  <w:rFonts w:eastAsiaTheme="minorEastAsia"/>
                  <w:color w:val="auto"/>
                  <w:kern w:val="2"/>
                  <w:sz w:val="24"/>
                  <w:szCs w:val="24"/>
                  <w:lang w:eastAsia="en-AU"/>
                  <w14:ligatures w14:val="standardContextual"/>
                </w:rPr>
              </w:pPr>
              <w:hyperlink w:anchor="_Toc214872858" w:history="1">
                <w:r w:rsidRPr="00630ACF">
                  <w:rPr>
                    <w:rStyle w:val="Hyperlink"/>
                  </w:rPr>
                  <w:t>2.15</w:t>
                </w:r>
                <w:r>
                  <w:rPr>
                    <w:rFonts w:eastAsiaTheme="minorEastAsia"/>
                    <w:color w:val="auto"/>
                    <w:kern w:val="2"/>
                    <w:sz w:val="24"/>
                    <w:szCs w:val="24"/>
                    <w:lang w:eastAsia="en-AU"/>
                    <w14:ligatures w14:val="standardContextual"/>
                  </w:rPr>
                  <w:tab/>
                </w:r>
                <w:r w:rsidRPr="00630ACF">
                  <w:rPr>
                    <w:rStyle w:val="Hyperlink"/>
                  </w:rPr>
                  <w:t>RAP 15 Use of Computer Codes</w:t>
                </w:r>
                <w:r>
                  <w:rPr>
                    <w:webHidden/>
                  </w:rPr>
                  <w:tab/>
                </w:r>
                <w:r>
                  <w:rPr>
                    <w:webHidden/>
                  </w:rPr>
                  <w:fldChar w:fldCharType="begin"/>
                </w:r>
                <w:r>
                  <w:rPr>
                    <w:webHidden/>
                  </w:rPr>
                  <w:instrText xml:space="preserve"> PAGEREF _Toc214872858 \h </w:instrText>
                </w:r>
                <w:r>
                  <w:rPr>
                    <w:webHidden/>
                  </w:rPr>
                </w:r>
                <w:r>
                  <w:rPr>
                    <w:webHidden/>
                  </w:rPr>
                  <w:fldChar w:fldCharType="separate"/>
                </w:r>
                <w:r w:rsidR="00341927">
                  <w:rPr>
                    <w:webHidden/>
                  </w:rPr>
                  <w:t>24</w:t>
                </w:r>
                <w:r>
                  <w:rPr>
                    <w:webHidden/>
                  </w:rPr>
                  <w:fldChar w:fldCharType="end"/>
                </w:r>
              </w:hyperlink>
            </w:p>
            <w:p w14:paraId="63A58D0B" w14:textId="14CB09C3" w:rsidR="00ED3883" w:rsidRDefault="00ED3883">
              <w:pPr>
                <w:pStyle w:val="TOC2"/>
                <w:rPr>
                  <w:rFonts w:eastAsiaTheme="minorEastAsia"/>
                  <w:color w:val="auto"/>
                  <w:kern w:val="2"/>
                  <w:sz w:val="24"/>
                  <w:szCs w:val="24"/>
                  <w:lang w:eastAsia="en-AU"/>
                  <w14:ligatures w14:val="standardContextual"/>
                </w:rPr>
              </w:pPr>
              <w:hyperlink w:anchor="_Toc214872859" w:history="1">
                <w:r w:rsidRPr="00630ACF">
                  <w:rPr>
                    <w:rStyle w:val="Hyperlink"/>
                  </w:rPr>
                  <w:t>2.16</w:t>
                </w:r>
                <w:r>
                  <w:rPr>
                    <w:rFonts w:eastAsiaTheme="minorEastAsia"/>
                    <w:color w:val="auto"/>
                    <w:kern w:val="2"/>
                    <w:sz w:val="24"/>
                    <w:szCs w:val="24"/>
                    <w:lang w:eastAsia="en-AU"/>
                    <w14:ligatures w14:val="standardContextual"/>
                  </w:rPr>
                  <w:tab/>
                </w:r>
                <w:r w:rsidRPr="00630ACF">
                  <w:rPr>
                    <w:rStyle w:val="Hyperlink"/>
                  </w:rPr>
                  <w:t>RAP 16 Use of Operating Experience and Data</w:t>
                </w:r>
                <w:r>
                  <w:rPr>
                    <w:webHidden/>
                  </w:rPr>
                  <w:tab/>
                </w:r>
                <w:r>
                  <w:rPr>
                    <w:webHidden/>
                  </w:rPr>
                  <w:fldChar w:fldCharType="begin"/>
                </w:r>
                <w:r>
                  <w:rPr>
                    <w:webHidden/>
                  </w:rPr>
                  <w:instrText xml:space="preserve"> PAGEREF _Toc214872859 \h </w:instrText>
                </w:r>
                <w:r>
                  <w:rPr>
                    <w:webHidden/>
                  </w:rPr>
                </w:r>
                <w:r>
                  <w:rPr>
                    <w:webHidden/>
                  </w:rPr>
                  <w:fldChar w:fldCharType="separate"/>
                </w:r>
                <w:r w:rsidR="00341927">
                  <w:rPr>
                    <w:webHidden/>
                  </w:rPr>
                  <w:t>24</w:t>
                </w:r>
                <w:r>
                  <w:rPr>
                    <w:webHidden/>
                  </w:rPr>
                  <w:fldChar w:fldCharType="end"/>
                </w:r>
              </w:hyperlink>
            </w:p>
            <w:p w14:paraId="6120B996" w14:textId="20F7F2C8" w:rsidR="00ED3883" w:rsidRDefault="00ED3883">
              <w:pPr>
                <w:pStyle w:val="TOC2"/>
                <w:rPr>
                  <w:rFonts w:eastAsiaTheme="minorEastAsia"/>
                  <w:color w:val="auto"/>
                  <w:kern w:val="2"/>
                  <w:sz w:val="24"/>
                  <w:szCs w:val="24"/>
                  <w:lang w:eastAsia="en-AU"/>
                  <w14:ligatures w14:val="standardContextual"/>
                </w:rPr>
              </w:pPr>
              <w:hyperlink w:anchor="_Toc214872860" w:history="1">
                <w:r w:rsidRPr="00630ACF">
                  <w:rPr>
                    <w:rStyle w:val="Hyperlink"/>
                  </w:rPr>
                  <w:t>2.17</w:t>
                </w:r>
                <w:r>
                  <w:rPr>
                    <w:rFonts w:eastAsiaTheme="minorEastAsia"/>
                    <w:color w:val="auto"/>
                    <w:kern w:val="2"/>
                    <w:sz w:val="24"/>
                    <w:szCs w:val="24"/>
                    <w:lang w:eastAsia="en-AU"/>
                    <w14:ligatures w14:val="standardContextual"/>
                  </w:rPr>
                  <w:tab/>
                </w:r>
                <w:r w:rsidRPr="00630ACF">
                  <w:rPr>
                    <w:rStyle w:val="Hyperlink"/>
                  </w:rPr>
                  <w:t>RAP 17 Documentation of the Safety Assessment</w:t>
                </w:r>
                <w:r>
                  <w:rPr>
                    <w:webHidden/>
                  </w:rPr>
                  <w:tab/>
                </w:r>
                <w:r>
                  <w:rPr>
                    <w:webHidden/>
                  </w:rPr>
                  <w:fldChar w:fldCharType="begin"/>
                </w:r>
                <w:r>
                  <w:rPr>
                    <w:webHidden/>
                  </w:rPr>
                  <w:instrText xml:space="preserve"> PAGEREF _Toc214872860 \h </w:instrText>
                </w:r>
                <w:r>
                  <w:rPr>
                    <w:webHidden/>
                  </w:rPr>
                </w:r>
                <w:r>
                  <w:rPr>
                    <w:webHidden/>
                  </w:rPr>
                  <w:fldChar w:fldCharType="separate"/>
                </w:r>
                <w:r w:rsidR="00341927">
                  <w:rPr>
                    <w:webHidden/>
                  </w:rPr>
                  <w:t>25</w:t>
                </w:r>
                <w:r>
                  <w:rPr>
                    <w:webHidden/>
                  </w:rPr>
                  <w:fldChar w:fldCharType="end"/>
                </w:r>
              </w:hyperlink>
            </w:p>
            <w:p w14:paraId="3F7C9120" w14:textId="524E1006" w:rsidR="00ED3883" w:rsidRDefault="00ED3883">
              <w:pPr>
                <w:pStyle w:val="TOC2"/>
                <w:rPr>
                  <w:rFonts w:eastAsiaTheme="minorEastAsia"/>
                  <w:color w:val="auto"/>
                  <w:kern w:val="2"/>
                  <w:sz w:val="24"/>
                  <w:szCs w:val="24"/>
                  <w:lang w:eastAsia="en-AU"/>
                  <w14:ligatures w14:val="standardContextual"/>
                </w:rPr>
              </w:pPr>
              <w:hyperlink w:anchor="_Toc214872861" w:history="1">
                <w:r w:rsidRPr="00630ACF">
                  <w:rPr>
                    <w:rStyle w:val="Hyperlink"/>
                  </w:rPr>
                  <w:t>2.18</w:t>
                </w:r>
                <w:r>
                  <w:rPr>
                    <w:rFonts w:eastAsiaTheme="minorEastAsia"/>
                    <w:color w:val="auto"/>
                    <w:kern w:val="2"/>
                    <w:sz w:val="24"/>
                    <w:szCs w:val="24"/>
                    <w:lang w:eastAsia="en-AU"/>
                    <w14:ligatures w14:val="standardContextual"/>
                  </w:rPr>
                  <w:tab/>
                </w:r>
                <w:r w:rsidRPr="00630ACF">
                  <w:rPr>
                    <w:rStyle w:val="Hyperlink"/>
                  </w:rPr>
                  <w:t>RAP 18 Independent Verification</w:t>
                </w:r>
                <w:r>
                  <w:rPr>
                    <w:webHidden/>
                  </w:rPr>
                  <w:tab/>
                </w:r>
                <w:r>
                  <w:rPr>
                    <w:webHidden/>
                  </w:rPr>
                  <w:fldChar w:fldCharType="begin"/>
                </w:r>
                <w:r>
                  <w:rPr>
                    <w:webHidden/>
                  </w:rPr>
                  <w:instrText xml:space="preserve"> PAGEREF _Toc214872861 \h </w:instrText>
                </w:r>
                <w:r>
                  <w:rPr>
                    <w:webHidden/>
                  </w:rPr>
                </w:r>
                <w:r>
                  <w:rPr>
                    <w:webHidden/>
                  </w:rPr>
                  <w:fldChar w:fldCharType="separate"/>
                </w:r>
                <w:r w:rsidR="00341927">
                  <w:rPr>
                    <w:webHidden/>
                  </w:rPr>
                  <w:t>26</w:t>
                </w:r>
                <w:r>
                  <w:rPr>
                    <w:webHidden/>
                  </w:rPr>
                  <w:fldChar w:fldCharType="end"/>
                </w:r>
              </w:hyperlink>
            </w:p>
            <w:p w14:paraId="28D8461A" w14:textId="2D616210" w:rsidR="00ED3883" w:rsidRDefault="00ED3883">
              <w:pPr>
                <w:pStyle w:val="TOC2"/>
                <w:rPr>
                  <w:rFonts w:eastAsiaTheme="minorEastAsia"/>
                  <w:color w:val="auto"/>
                  <w:kern w:val="2"/>
                  <w:sz w:val="24"/>
                  <w:szCs w:val="24"/>
                  <w:lang w:eastAsia="en-AU"/>
                  <w14:ligatures w14:val="standardContextual"/>
                </w:rPr>
              </w:pPr>
              <w:hyperlink w:anchor="_Toc214872862" w:history="1">
                <w:r w:rsidRPr="00630ACF">
                  <w:rPr>
                    <w:rStyle w:val="Hyperlink"/>
                  </w:rPr>
                  <w:t>2.19</w:t>
                </w:r>
                <w:r>
                  <w:rPr>
                    <w:rFonts w:eastAsiaTheme="minorEastAsia"/>
                    <w:color w:val="auto"/>
                    <w:kern w:val="2"/>
                    <w:sz w:val="24"/>
                    <w:szCs w:val="24"/>
                    <w:lang w:eastAsia="en-AU"/>
                    <w14:ligatures w14:val="standardContextual"/>
                  </w:rPr>
                  <w:tab/>
                </w:r>
                <w:r w:rsidRPr="00630ACF">
                  <w:rPr>
                    <w:rStyle w:val="Hyperlink"/>
                  </w:rPr>
                  <w:t>RAP 19 Uncertainty and Sensitivity Analysis</w:t>
                </w:r>
                <w:r>
                  <w:rPr>
                    <w:webHidden/>
                  </w:rPr>
                  <w:tab/>
                </w:r>
                <w:r>
                  <w:rPr>
                    <w:webHidden/>
                  </w:rPr>
                  <w:fldChar w:fldCharType="begin"/>
                </w:r>
                <w:r>
                  <w:rPr>
                    <w:webHidden/>
                  </w:rPr>
                  <w:instrText xml:space="preserve"> PAGEREF _Toc214872862 \h </w:instrText>
                </w:r>
                <w:r>
                  <w:rPr>
                    <w:webHidden/>
                  </w:rPr>
                </w:r>
                <w:r>
                  <w:rPr>
                    <w:webHidden/>
                  </w:rPr>
                  <w:fldChar w:fldCharType="separate"/>
                </w:r>
                <w:r w:rsidR="00341927">
                  <w:rPr>
                    <w:webHidden/>
                  </w:rPr>
                  <w:t>26</w:t>
                </w:r>
                <w:r>
                  <w:rPr>
                    <w:webHidden/>
                  </w:rPr>
                  <w:fldChar w:fldCharType="end"/>
                </w:r>
              </w:hyperlink>
            </w:p>
            <w:p w14:paraId="0C06263F" w14:textId="573014F8" w:rsidR="00ED3883" w:rsidRDefault="00ED3883">
              <w:pPr>
                <w:pStyle w:val="TOC2"/>
                <w:rPr>
                  <w:rFonts w:eastAsiaTheme="minorEastAsia"/>
                  <w:color w:val="auto"/>
                  <w:kern w:val="2"/>
                  <w:sz w:val="24"/>
                  <w:szCs w:val="24"/>
                  <w:lang w:eastAsia="en-AU"/>
                  <w14:ligatures w14:val="standardContextual"/>
                </w:rPr>
              </w:pPr>
              <w:hyperlink w:anchor="_Toc214872863" w:history="1">
                <w:r w:rsidRPr="00630ACF">
                  <w:rPr>
                    <w:rStyle w:val="Hyperlink"/>
                  </w:rPr>
                  <w:t>2.20</w:t>
                </w:r>
                <w:r>
                  <w:rPr>
                    <w:rFonts w:eastAsiaTheme="minorEastAsia"/>
                    <w:color w:val="auto"/>
                    <w:kern w:val="2"/>
                    <w:sz w:val="24"/>
                    <w:szCs w:val="24"/>
                    <w:lang w:eastAsia="en-AU"/>
                    <w14:ligatures w14:val="standardContextual"/>
                  </w:rPr>
                  <w:tab/>
                </w:r>
                <w:r w:rsidRPr="00630ACF">
                  <w:rPr>
                    <w:rStyle w:val="Hyperlink"/>
                  </w:rPr>
                  <w:t>RAP 20 Use of the Safety Assessment</w:t>
                </w:r>
                <w:r>
                  <w:rPr>
                    <w:webHidden/>
                  </w:rPr>
                  <w:tab/>
                </w:r>
                <w:r>
                  <w:rPr>
                    <w:webHidden/>
                  </w:rPr>
                  <w:fldChar w:fldCharType="begin"/>
                </w:r>
                <w:r>
                  <w:rPr>
                    <w:webHidden/>
                  </w:rPr>
                  <w:instrText xml:space="preserve"> PAGEREF _Toc214872863 \h </w:instrText>
                </w:r>
                <w:r>
                  <w:rPr>
                    <w:webHidden/>
                  </w:rPr>
                </w:r>
                <w:r>
                  <w:rPr>
                    <w:webHidden/>
                  </w:rPr>
                  <w:fldChar w:fldCharType="separate"/>
                </w:r>
                <w:r w:rsidR="00341927">
                  <w:rPr>
                    <w:webHidden/>
                  </w:rPr>
                  <w:t>27</w:t>
                </w:r>
                <w:r>
                  <w:rPr>
                    <w:webHidden/>
                  </w:rPr>
                  <w:fldChar w:fldCharType="end"/>
                </w:r>
              </w:hyperlink>
            </w:p>
            <w:p w14:paraId="62F5E759" w14:textId="4A3177E6" w:rsidR="00ED3883" w:rsidRDefault="00ED3883">
              <w:pPr>
                <w:pStyle w:val="TOC1"/>
                <w:rPr>
                  <w:rFonts w:eastAsiaTheme="minorEastAsia"/>
                  <w:b w:val="0"/>
                  <w:noProof/>
                  <w:color w:val="auto"/>
                  <w:kern w:val="2"/>
                  <w:sz w:val="24"/>
                  <w:szCs w:val="24"/>
                  <w:lang w:eastAsia="en-AU"/>
                  <w14:ligatures w14:val="standardContextual"/>
                </w:rPr>
              </w:pPr>
              <w:hyperlink w:anchor="_Toc214872864" w:history="1">
                <w:r w:rsidRPr="00630ACF">
                  <w:rPr>
                    <w:rStyle w:val="Hyperlink"/>
                    <w:noProof/>
                  </w:rPr>
                  <w:t>Glossary</w:t>
                </w:r>
                <w:r>
                  <w:rPr>
                    <w:noProof/>
                    <w:webHidden/>
                  </w:rPr>
                  <w:tab/>
                </w:r>
                <w:r>
                  <w:rPr>
                    <w:noProof/>
                    <w:webHidden/>
                  </w:rPr>
                  <w:fldChar w:fldCharType="begin"/>
                </w:r>
                <w:r>
                  <w:rPr>
                    <w:noProof/>
                    <w:webHidden/>
                  </w:rPr>
                  <w:instrText xml:space="preserve"> PAGEREF _Toc214872864 \h </w:instrText>
                </w:r>
                <w:r>
                  <w:rPr>
                    <w:noProof/>
                    <w:webHidden/>
                  </w:rPr>
                </w:r>
                <w:r>
                  <w:rPr>
                    <w:noProof/>
                    <w:webHidden/>
                  </w:rPr>
                  <w:fldChar w:fldCharType="separate"/>
                </w:r>
                <w:r w:rsidR="00341927">
                  <w:rPr>
                    <w:noProof/>
                    <w:webHidden/>
                  </w:rPr>
                  <w:t>29</w:t>
                </w:r>
                <w:r>
                  <w:rPr>
                    <w:noProof/>
                    <w:webHidden/>
                  </w:rPr>
                  <w:fldChar w:fldCharType="end"/>
                </w:r>
              </w:hyperlink>
            </w:p>
            <w:p w14:paraId="0EB91E79" w14:textId="104BAD22" w:rsidR="00ED3883" w:rsidRDefault="00ED3883">
              <w:pPr>
                <w:pStyle w:val="TOC1"/>
                <w:rPr>
                  <w:rFonts w:eastAsiaTheme="minorEastAsia"/>
                  <w:b w:val="0"/>
                  <w:noProof/>
                  <w:color w:val="auto"/>
                  <w:kern w:val="2"/>
                  <w:sz w:val="24"/>
                  <w:szCs w:val="24"/>
                  <w:lang w:eastAsia="en-AU"/>
                  <w14:ligatures w14:val="standardContextual"/>
                </w:rPr>
              </w:pPr>
              <w:hyperlink w:anchor="_Toc214872865" w:history="1">
                <w:r w:rsidRPr="00630ACF">
                  <w:rPr>
                    <w:rStyle w:val="Hyperlink"/>
                    <w:noProof/>
                  </w:rPr>
                  <w:t>References</w:t>
                </w:r>
                <w:r>
                  <w:rPr>
                    <w:noProof/>
                    <w:webHidden/>
                  </w:rPr>
                  <w:tab/>
                </w:r>
                <w:r>
                  <w:rPr>
                    <w:noProof/>
                    <w:webHidden/>
                  </w:rPr>
                  <w:fldChar w:fldCharType="begin"/>
                </w:r>
                <w:r>
                  <w:rPr>
                    <w:noProof/>
                    <w:webHidden/>
                  </w:rPr>
                  <w:instrText xml:space="preserve"> PAGEREF _Toc214872865 \h </w:instrText>
                </w:r>
                <w:r>
                  <w:rPr>
                    <w:noProof/>
                    <w:webHidden/>
                  </w:rPr>
                </w:r>
                <w:r>
                  <w:rPr>
                    <w:noProof/>
                    <w:webHidden/>
                  </w:rPr>
                  <w:fldChar w:fldCharType="separate"/>
                </w:r>
                <w:r w:rsidR="00341927">
                  <w:rPr>
                    <w:noProof/>
                    <w:webHidden/>
                  </w:rPr>
                  <w:t>29</w:t>
                </w:r>
                <w:r>
                  <w:rPr>
                    <w:noProof/>
                    <w:webHidden/>
                  </w:rPr>
                  <w:fldChar w:fldCharType="end"/>
                </w:r>
              </w:hyperlink>
            </w:p>
            <w:p w14:paraId="6ED2B2F7" w14:textId="53A6B6A4" w:rsidR="00ED3883" w:rsidRDefault="00ED3883">
              <w:pPr>
                <w:pStyle w:val="TOC1"/>
                <w:rPr>
                  <w:rFonts w:eastAsiaTheme="minorEastAsia"/>
                  <w:b w:val="0"/>
                  <w:noProof/>
                  <w:color w:val="auto"/>
                  <w:kern w:val="2"/>
                  <w:sz w:val="24"/>
                  <w:szCs w:val="24"/>
                  <w:lang w:eastAsia="en-AU"/>
                  <w14:ligatures w14:val="standardContextual"/>
                </w:rPr>
              </w:pPr>
              <w:hyperlink w:anchor="_Toc214872866" w:history="1">
                <w:r w:rsidRPr="00630ACF">
                  <w:rPr>
                    <w:rStyle w:val="Hyperlink"/>
                    <w:noProof/>
                  </w:rPr>
                  <w:t>Appendix 1 – Mapping of Clauses with IAEA General Safety Requirements GSR Part 4</w:t>
                </w:r>
                <w:r>
                  <w:rPr>
                    <w:noProof/>
                    <w:webHidden/>
                  </w:rPr>
                  <w:tab/>
                </w:r>
                <w:r>
                  <w:rPr>
                    <w:noProof/>
                    <w:webHidden/>
                  </w:rPr>
                  <w:fldChar w:fldCharType="begin"/>
                </w:r>
                <w:r>
                  <w:rPr>
                    <w:noProof/>
                    <w:webHidden/>
                  </w:rPr>
                  <w:instrText xml:space="preserve"> PAGEREF _Toc214872866 \h </w:instrText>
                </w:r>
                <w:r>
                  <w:rPr>
                    <w:noProof/>
                    <w:webHidden/>
                  </w:rPr>
                </w:r>
                <w:r>
                  <w:rPr>
                    <w:noProof/>
                    <w:webHidden/>
                  </w:rPr>
                  <w:fldChar w:fldCharType="separate"/>
                </w:r>
                <w:r w:rsidR="00341927">
                  <w:rPr>
                    <w:noProof/>
                    <w:webHidden/>
                  </w:rPr>
                  <w:t>31</w:t>
                </w:r>
                <w:r>
                  <w:rPr>
                    <w:noProof/>
                    <w:webHidden/>
                  </w:rPr>
                  <w:fldChar w:fldCharType="end"/>
                </w:r>
              </w:hyperlink>
            </w:p>
            <w:p w14:paraId="2428919D" w14:textId="1417A32C" w:rsidR="00ED3883" w:rsidRDefault="00ED3883">
              <w:pPr>
                <w:pStyle w:val="TOC1"/>
                <w:rPr>
                  <w:rFonts w:eastAsiaTheme="minorEastAsia"/>
                  <w:b w:val="0"/>
                  <w:noProof/>
                  <w:color w:val="auto"/>
                  <w:kern w:val="2"/>
                  <w:sz w:val="24"/>
                  <w:szCs w:val="24"/>
                  <w:lang w:eastAsia="en-AU"/>
                  <w14:ligatures w14:val="standardContextual"/>
                </w:rPr>
              </w:pPr>
              <w:hyperlink w:anchor="_Toc214872867" w:history="1">
                <w:r w:rsidRPr="00630ACF">
                  <w:rPr>
                    <w:rStyle w:val="Hyperlink"/>
                    <w:noProof/>
                  </w:rPr>
                  <w:t>Appendix 2 – Example of Classification Scheme for Structures Systems and Components for Non-Reactor Facilities</w:t>
                </w:r>
                <w:r>
                  <w:rPr>
                    <w:noProof/>
                    <w:webHidden/>
                  </w:rPr>
                  <w:tab/>
                </w:r>
                <w:r>
                  <w:rPr>
                    <w:noProof/>
                    <w:webHidden/>
                  </w:rPr>
                  <w:fldChar w:fldCharType="begin"/>
                </w:r>
                <w:r>
                  <w:rPr>
                    <w:noProof/>
                    <w:webHidden/>
                  </w:rPr>
                  <w:instrText xml:space="preserve"> PAGEREF _Toc214872867 \h </w:instrText>
                </w:r>
                <w:r>
                  <w:rPr>
                    <w:noProof/>
                    <w:webHidden/>
                  </w:rPr>
                </w:r>
                <w:r>
                  <w:rPr>
                    <w:noProof/>
                    <w:webHidden/>
                  </w:rPr>
                  <w:fldChar w:fldCharType="separate"/>
                </w:r>
                <w:r w:rsidR="00341927">
                  <w:rPr>
                    <w:noProof/>
                    <w:webHidden/>
                  </w:rPr>
                  <w:t>33</w:t>
                </w:r>
                <w:r>
                  <w:rPr>
                    <w:noProof/>
                    <w:webHidden/>
                  </w:rPr>
                  <w:fldChar w:fldCharType="end"/>
                </w:r>
              </w:hyperlink>
            </w:p>
            <w:p w14:paraId="4366EC75" w14:textId="277BBFC5" w:rsidR="00ED3883" w:rsidRDefault="00ED3883">
              <w:pPr>
                <w:pStyle w:val="TOC1"/>
                <w:rPr>
                  <w:rFonts w:eastAsiaTheme="minorEastAsia"/>
                  <w:b w:val="0"/>
                  <w:noProof/>
                  <w:color w:val="auto"/>
                  <w:kern w:val="2"/>
                  <w:sz w:val="24"/>
                  <w:szCs w:val="24"/>
                  <w:lang w:eastAsia="en-AU"/>
                  <w14:ligatures w14:val="standardContextual"/>
                </w:rPr>
              </w:pPr>
              <w:hyperlink w:anchor="_Toc214872868" w:history="1">
                <w:r w:rsidRPr="00630ACF">
                  <w:rPr>
                    <w:rStyle w:val="Hyperlink"/>
                    <w:noProof/>
                  </w:rPr>
                  <w:t>Appendix 3 – Operational Limits and Conditions</w:t>
                </w:r>
                <w:r>
                  <w:rPr>
                    <w:noProof/>
                    <w:webHidden/>
                  </w:rPr>
                  <w:tab/>
                </w:r>
                <w:r>
                  <w:rPr>
                    <w:noProof/>
                    <w:webHidden/>
                  </w:rPr>
                  <w:fldChar w:fldCharType="begin"/>
                </w:r>
                <w:r>
                  <w:rPr>
                    <w:noProof/>
                    <w:webHidden/>
                  </w:rPr>
                  <w:instrText xml:space="preserve"> PAGEREF _Toc214872868 \h </w:instrText>
                </w:r>
                <w:r>
                  <w:rPr>
                    <w:noProof/>
                    <w:webHidden/>
                  </w:rPr>
                </w:r>
                <w:r>
                  <w:rPr>
                    <w:noProof/>
                    <w:webHidden/>
                  </w:rPr>
                  <w:fldChar w:fldCharType="separate"/>
                </w:r>
                <w:r w:rsidR="00341927">
                  <w:rPr>
                    <w:noProof/>
                    <w:webHidden/>
                  </w:rPr>
                  <w:t>38</w:t>
                </w:r>
                <w:r>
                  <w:rPr>
                    <w:noProof/>
                    <w:webHidden/>
                  </w:rPr>
                  <w:fldChar w:fldCharType="end"/>
                </w:r>
              </w:hyperlink>
            </w:p>
            <w:p w14:paraId="7274801B" w14:textId="5E8A15BA" w:rsidR="005F5A85" w:rsidRDefault="005F5A85">
              <w:pPr>
                <w:pStyle w:val="TOC1"/>
              </w:pPr>
              <w:r w:rsidRPr="00720E92">
                <w:rPr>
                  <w:rFonts w:cstheme="minorHAnsi"/>
                  <w:bCs/>
                  <w:noProof/>
                </w:rPr>
                <w:fldChar w:fldCharType="end"/>
              </w:r>
            </w:p>
          </w:sdtContent>
        </w:sdt>
        <w:p w14:paraId="58909511" w14:textId="28AD31A7" w:rsidR="00C363B3" w:rsidRPr="009357DD" w:rsidRDefault="00794F12" w:rsidP="003C0C33">
          <w:pPr>
            <w:pStyle w:val="TOC1"/>
            <w:rPr>
              <w:b w:val="0"/>
              <w:bCs/>
              <w:noProof/>
            </w:rPr>
            <w:sectPr w:rsidR="00C363B3" w:rsidRPr="009357DD" w:rsidSect="0048509D">
              <w:headerReference w:type="default" r:id="rId9"/>
              <w:footerReference w:type="default" r:id="rId10"/>
              <w:headerReference w:type="first" r:id="rId11"/>
              <w:footerReference w:type="first" r:id="rId12"/>
              <w:pgSz w:w="11906" w:h="16838"/>
              <w:pgMar w:top="709" w:right="1134" w:bottom="1134" w:left="1134" w:header="284" w:footer="393" w:gutter="0"/>
              <w:pgNumType w:start="1"/>
              <w:cols w:space="720"/>
              <w:titlePg/>
              <w:docGrid w:linePitch="299"/>
            </w:sectPr>
          </w:pPr>
        </w:p>
      </w:sdtContent>
    </w:sdt>
    <w:p w14:paraId="0E36301F" w14:textId="54944E66" w:rsidR="005A5BCE" w:rsidRPr="00743A1D" w:rsidRDefault="005A5BCE" w:rsidP="003C0C33">
      <w:pPr>
        <w:pStyle w:val="Heading1"/>
        <w:pBdr>
          <w:bottom w:val="single" w:sz="4" w:space="4" w:color="4E1A74" w:themeColor="text2"/>
        </w:pBdr>
        <w:spacing w:before="0" w:line="264" w:lineRule="auto"/>
        <w:rPr>
          <w:rFonts w:asciiTheme="minorHAnsi" w:hAnsiTheme="minorHAnsi"/>
        </w:rPr>
      </w:pPr>
      <w:bookmarkStart w:id="5" w:name="_Toc214872833"/>
      <w:r w:rsidRPr="00743A1D">
        <w:rPr>
          <w:rFonts w:asciiTheme="minorHAnsi" w:hAnsiTheme="minorHAnsi"/>
        </w:rPr>
        <w:lastRenderedPageBreak/>
        <w:t>Introduction</w:t>
      </w:r>
      <w:bookmarkEnd w:id="5"/>
      <w:bookmarkEnd w:id="3"/>
      <w:bookmarkEnd w:id="2"/>
    </w:p>
    <w:p w14:paraId="7A51274E" w14:textId="77777777" w:rsidR="002211DC" w:rsidRPr="00743A1D" w:rsidRDefault="002211DC" w:rsidP="002211DC">
      <w:pPr>
        <w:pStyle w:val="Heading2"/>
        <w:spacing w:line="264" w:lineRule="auto"/>
      </w:pPr>
      <w:bookmarkStart w:id="6" w:name="_Toc210130184"/>
      <w:bookmarkStart w:id="7" w:name="_Toc214872834"/>
      <w:bookmarkStart w:id="8" w:name="_Toc495493157"/>
      <w:bookmarkEnd w:id="4"/>
      <w:r w:rsidRPr="00743A1D">
        <w:rPr>
          <w:rFonts w:asciiTheme="minorHAnsi" w:hAnsiTheme="minorHAnsi"/>
        </w:rPr>
        <w:t>C</w:t>
      </w:r>
      <w:r w:rsidRPr="00743A1D">
        <w:t>itation</w:t>
      </w:r>
      <w:bookmarkEnd w:id="6"/>
      <w:bookmarkEnd w:id="7"/>
    </w:p>
    <w:p w14:paraId="14939F63" w14:textId="311DD5D0" w:rsidR="002211DC" w:rsidRPr="00DE311D" w:rsidRDefault="002211DC" w:rsidP="002211DC">
      <w:pPr>
        <w:pStyle w:val="PlainText"/>
        <w:rPr>
          <w:rFonts w:asciiTheme="minorHAnsi" w:hAnsiTheme="minorHAnsi"/>
          <w:color w:val="444448"/>
        </w:rPr>
      </w:pPr>
      <w:r w:rsidRPr="00DE311D">
        <w:rPr>
          <w:rFonts w:asciiTheme="minorHAnsi" w:hAnsiTheme="minorHAnsi"/>
          <w:color w:val="444448"/>
        </w:rPr>
        <w:t xml:space="preserve">This publication may be cited as </w:t>
      </w:r>
      <w:r w:rsidR="00F95E79" w:rsidRPr="00DE311D">
        <w:rPr>
          <w:rFonts w:asciiTheme="minorHAnsi" w:hAnsiTheme="minorHAnsi"/>
          <w:color w:val="444448"/>
        </w:rPr>
        <w:t xml:space="preserve">the Regulatory Guide – </w:t>
      </w:r>
      <w:r w:rsidRPr="00DE311D">
        <w:rPr>
          <w:rFonts w:asciiTheme="minorHAnsi" w:hAnsiTheme="minorHAnsi"/>
          <w:i/>
          <w:color w:val="444448"/>
        </w:rPr>
        <w:t xml:space="preserve">Regulatory Assessment Principles. </w:t>
      </w:r>
    </w:p>
    <w:p w14:paraId="636BC3AA" w14:textId="229331A8" w:rsidR="003467C2" w:rsidRPr="00743A1D" w:rsidRDefault="003467C2" w:rsidP="00ED3883">
      <w:pPr>
        <w:pStyle w:val="Heading2"/>
        <w:spacing w:line="264" w:lineRule="auto"/>
        <w:rPr>
          <w:rFonts w:asciiTheme="minorHAnsi" w:hAnsiTheme="minorHAnsi"/>
        </w:rPr>
      </w:pPr>
      <w:bookmarkStart w:id="9" w:name="_Toc214872835"/>
      <w:r w:rsidRPr="58E48251">
        <w:rPr>
          <w:rFonts w:asciiTheme="minorHAnsi" w:hAnsiTheme="minorHAnsi"/>
        </w:rPr>
        <w:t>Background</w:t>
      </w:r>
      <w:bookmarkEnd w:id="8"/>
      <w:bookmarkEnd w:id="9"/>
    </w:p>
    <w:p w14:paraId="732C31C0" w14:textId="61AF18CB" w:rsidR="00C646EE" w:rsidRPr="00DE311D" w:rsidRDefault="00C646EE" w:rsidP="278F5ADB">
      <w:pPr>
        <w:pStyle w:val="PlainText"/>
        <w:autoSpaceDE w:val="0"/>
        <w:rPr>
          <w:rFonts w:asciiTheme="minorHAnsi" w:hAnsiTheme="minorHAnsi"/>
          <w:color w:val="444448"/>
        </w:rPr>
      </w:pPr>
      <w:r w:rsidRPr="00DE311D">
        <w:rPr>
          <w:rFonts w:asciiTheme="minorHAnsi" w:hAnsiTheme="minorHAnsi"/>
          <w:color w:val="444448"/>
        </w:rPr>
        <w:t>The Regulatory Assessment Principles (RAPs) have been developed for use by regulatory bodies in completing their review of safety assessments</w:t>
      </w:r>
      <w:r w:rsidR="490E106D" w:rsidRPr="00DE311D">
        <w:rPr>
          <w:rFonts w:asciiTheme="minorHAnsi" w:hAnsiTheme="minorHAnsi"/>
          <w:color w:val="444448"/>
        </w:rPr>
        <w:t xml:space="preserve">, developed by applicants or licence </w:t>
      </w:r>
      <w:r w:rsidR="7F35C521" w:rsidRPr="00DE311D">
        <w:rPr>
          <w:rFonts w:asciiTheme="minorHAnsi" w:hAnsiTheme="minorHAnsi"/>
          <w:color w:val="444448"/>
        </w:rPr>
        <w:t>holders, which</w:t>
      </w:r>
      <w:r w:rsidR="00590207" w:rsidRPr="00DE311D">
        <w:rPr>
          <w:rFonts w:asciiTheme="minorHAnsi" w:hAnsiTheme="minorHAnsi"/>
          <w:color w:val="444448"/>
        </w:rPr>
        <w:t xml:space="preserve"> are submitted in support of new facilities or activitie</w:t>
      </w:r>
      <w:r w:rsidR="002E107D" w:rsidRPr="00DE311D">
        <w:rPr>
          <w:rFonts w:asciiTheme="minorHAnsi" w:hAnsiTheme="minorHAnsi"/>
          <w:color w:val="444448"/>
        </w:rPr>
        <w:t>s</w:t>
      </w:r>
      <w:r w:rsidR="42CF2948" w:rsidRPr="00DE311D">
        <w:rPr>
          <w:rFonts w:asciiTheme="minorHAnsi" w:hAnsiTheme="minorHAnsi"/>
          <w:color w:val="444448"/>
        </w:rPr>
        <w:t xml:space="preserve"> </w:t>
      </w:r>
      <w:r w:rsidR="42CF2948" w:rsidRPr="00DE311D">
        <w:rPr>
          <w:rFonts w:asciiTheme="minorHAnsi" w:eastAsia="Calibri" w:hAnsiTheme="minorHAnsi"/>
          <w:color w:val="444448"/>
        </w:rPr>
        <w:t>or modifications to existing facilities or activities</w:t>
      </w:r>
      <w:r w:rsidR="002E107D" w:rsidRPr="00DE311D">
        <w:rPr>
          <w:rFonts w:asciiTheme="minorHAnsi" w:eastAsia="Calibri" w:hAnsiTheme="minorHAnsi"/>
          <w:color w:val="444448"/>
        </w:rPr>
        <w:t>.</w:t>
      </w:r>
      <w:r w:rsidR="002E107D" w:rsidRPr="00DE311D">
        <w:rPr>
          <w:rFonts w:asciiTheme="minorHAnsi" w:hAnsiTheme="minorHAnsi"/>
          <w:color w:val="444448"/>
        </w:rPr>
        <w:t xml:space="preserve"> </w:t>
      </w:r>
    </w:p>
    <w:p w14:paraId="65B08FD4" w14:textId="4C2928EB" w:rsidR="00EB5DEA" w:rsidRPr="00DE311D" w:rsidRDefault="00EB5DEA" w:rsidP="58E48251">
      <w:pPr>
        <w:pStyle w:val="PlainText"/>
        <w:rPr>
          <w:rFonts w:asciiTheme="minorHAnsi" w:hAnsiTheme="minorHAnsi"/>
          <w:color w:val="444448"/>
        </w:rPr>
      </w:pPr>
      <w:r w:rsidRPr="58E48251">
        <w:rPr>
          <w:rFonts w:asciiTheme="minorHAnsi" w:hAnsiTheme="minorHAnsi"/>
          <w:color w:val="444448"/>
        </w:rPr>
        <w:t xml:space="preserve">In the Australian </w:t>
      </w:r>
      <w:r w:rsidR="00153CF4" w:rsidRPr="58E48251">
        <w:rPr>
          <w:rFonts w:asciiTheme="minorHAnsi" w:hAnsiTheme="minorHAnsi"/>
          <w:color w:val="444448"/>
        </w:rPr>
        <w:t>non</w:t>
      </w:r>
      <w:r w:rsidR="077D476E" w:rsidRPr="58E48251">
        <w:rPr>
          <w:rFonts w:asciiTheme="minorHAnsi" w:hAnsiTheme="minorHAnsi"/>
          <w:color w:val="444448"/>
        </w:rPr>
        <w:t>-</w:t>
      </w:r>
      <w:r w:rsidR="00153CF4" w:rsidRPr="58E48251">
        <w:rPr>
          <w:rFonts w:asciiTheme="minorHAnsi" w:hAnsiTheme="minorHAnsi"/>
          <w:color w:val="444448"/>
        </w:rPr>
        <w:t xml:space="preserve">naval nuclear </w:t>
      </w:r>
      <w:r w:rsidRPr="58E48251">
        <w:rPr>
          <w:rFonts w:asciiTheme="minorHAnsi" w:hAnsiTheme="minorHAnsi"/>
          <w:color w:val="444448"/>
        </w:rPr>
        <w:t>context ‘</w:t>
      </w:r>
      <w:r w:rsidR="005A1D0C" w:rsidRPr="58E48251">
        <w:rPr>
          <w:rFonts w:asciiTheme="minorHAnsi" w:hAnsiTheme="minorHAnsi"/>
          <w:color w:val="444448"/>
        </w:rPr>
        <w:t>f</w:t>
      </w:r>
      <w:r w:rsidRPr="58E48251">
        <w:rPr>
          <w:rFonts w:asciiTheme="minorHAnsi" w:hAnsiTheme="minorHAnsi"/>
          <w:color w:val="444448"/>
        </w:rPr>
        <w:t>acilities’</w:t>
      </w:r>
      <w:r w:rsidR="00350DFD" w:rsidRPr="58E48251">
        <w:rPr>
          <w:rStyle w:val="FootnoteReference"/>
          <w:rFonts w:asciiTheme="minorHAnsi" w:hAnsiTheme="minorHAnsi" w:cstheme="minorBidi"/>
          <w:color w:val="444448"/>
        </w:rPr>
        <w:footnoteReference w:id="2"/>
      </w:r>
      <w:r w:rsidRPr="58E48251">
        <w:rPr>
          <w:rFonts w:asciiTheme="minorHAnsi" w:hAnsiTheme="minorHAnsi"/>
          <w:color w:val="444448"/>
        </w:rPr>
        <w:t xml:space="preserve"> include, but are not limited to</w:t>
      </w:r>
      <w:r w:rsidR="00524F42" w:rsidRPr="58E48251">
        <w:rPr>
          <w:rFonts w:asciiTheme="minorHAnsi" w:hAnsiTheme="minorHAnsi"/>
          <w:color w:val="444448"/>
        </w:rPr>
        <w:t>,</w:t>
      </w:r>
      <w:r w:rsidRPr="58E48251">
        <w:rPr>
          <w:rFonts w:asciiTheme="minorHAnsi" w:hAnsiTheme="minorHAnsi"/>
          <w:color w:val="444448"/>
        </w:rPr>
        <w:t xml:space="preserve"> irradiation </w:t>
      </w:r>
      <w:r w:rsidR="002B25D6" w:rsidRPr="58E48251">
        <w:rPr>
          <w:rFonts w:asciiTheme="minorHAnsi" w:hAnsiTheme="minorHAnsi"/>
          <w:color w:val="444448"/>
        </w:rPr>
        <w:t>facilities</w:t>
      </w:r>
      <w:r w:rsidRPr="58E48251">
        <w:rPr>
          <w:rFonts w:asciiTheme="minorHAnsi" w:hAnsiTheme="minorHAnsi"/>
          <w:color w:val="444448"/>
        </w:rPr>
        <w:t xml:space="preserve">, and places where radioactive materials </w:t>
      </w:r>
      <w:r w:rsidR="00C07838" w:rsidRPr="58E48251">
        <w:rPr>
          <w:rFonts w:asciiTheme="minorHAnsi" w:hAnsiTheme="minorHAnsi"/>
          <w:color w:val="444448"/>
        </w:rPr>
        <w:t xml:space="preserve">above a certain activity level </w:t>
      </w:r>
      <w:r w:rsidRPr="58E48251">
        <w:rPr>
          <w:rFonts w:asciiTheme="minorHAnsi" w:hAnsiTheme="minorHAnsi"/>
          <w:color w:val="444448"/>
        </w:rPr>
        <w:t xml:space="preserve">are produced, processed, used, handled, stored </w:t>
      </w:r>
      <w:r w:rsidRPr="58E48251">
        <w:rPr>
          <w:rFonts w:asciiTheme="minorHAnsi" w:hAnsiTheme="minorHAnsi"/>
          <w:color w:val="444448" w:themeColor="accent4"/>
        </w:rPr>
        <w:t>or disposed of.</w:t>
      </w:r>
    </w:p>
    <w:p w14:paraId="59801C1B" w14:textId="4068963D" w:rsidR="00AE4456" w:rsidRPr="00DE311D" w:rsidRDefault="00FE1CB3" w:rsidP="4A1E1441">
      <w:pPr>
        <w:pStyle w:val="PlainText"/>
        <w:rPr>
          <w:rFonts w:asciiTheme="minorHAnsi" w:hAnsiTheme="minorHAnsi"/>
          <w:color w:val="444448"/>
        </w:rPr>
      </w:pPr>
      <w:r w:rsidRPr="4A1E1441">
        <w:rPr>
          <w:rFonts w:asciiTheme="minorHAnsi" w:hAnsiTheme="minorHAnsi"/>
          <w:color w:val="444448" w:themeColor="accent4"/>
        </w:rPr>
        <w:t>‘Activities’ includes</w:t>
      </w:r>
      <w:r w:rsidR="00886DF8" w:rsidRPr="4A1E1441">
        <w:rPr>
          <w:rFonts w:asciiTheme="minorHAnsi" w:hAnsiTheme="minorHAnsi"/>
          <w:color w:val="444448" w:themeColor="accent4"/>
        </w:rPr>
        <w:t xml:space="preserve"> </w:t>
      </w:r>
      <w:r w:rsidRPr="4A1E1441">
        <w:rPr>
          <w:rFonts w:asciiTheme="minorHAnsi" w:hAnsiTheme="minorHAnsi"/>
          <w:color w:val="444448" w:themeColor="accent4"/>
        </w:rPr>
        <w:t xml:space="preserve">the production and use of radiation sources for </w:t>
      </w:r>
      <w:r w:rsidR="00743A1D" w:rsidRPr="4A1E1441">
        <w:rPr>
          <w:rFonts w:asciiTheme="minorHAnsi" w:hAnsiTheme="minorHAnsi"/>
          <w:color w:val="444448" w:themeColor="accent4"/>
        </w:rPr>
        <w:t>industrial research</w:t>
      </w:r>
      <w:r w:rsidRPr="4A1E1441">
        <w:rPr>
          <w:rFonts w:asciiTheme="minorHAnsi" w:hAnsiTheme="minorHAnsi"/>
          <w:color w:val="444448" w:themeColor="accent4"/>
        </w:rPr>
        <w:t xml:space="preserve">, pharmaceutical and medical purposes, the transport of radioactive materials </w:t>
      </w:r>
      <w:r w:rsidR="00507460" w:rsidRPr="4A1E1441">
        <w:rPr>
          <w:rFonts w:asciiTheme="minorHAnsi" w:hAnsiTheme="minorHAnsi"/>
          <w:color w:val="444448" w:themeColor="accent4"/>
        </w:rPr>
        <w:t>and</w:t>
      </w:r>
      <w:r w:rsidRPr="4A1E1441">
        <w:rPr>
          <w:rFonts w:asciiTheme="minorHAnsi" w:hAnsiTheme="minorHAnsi"/>
          <w:color w:val="444448" w:themeColor="accent4"/>
        </w:rPr>
        <w:t xml:space="preserve"> sources, decommissioning of facilities, radioactive waste management activities and some aspects of remediation of sites affected by </w:t>
      </w:r>
      <w:r w:rsidR="4B7FDE97" w:rsidRPr="4A1E1441">
        <w:rPr>
          <w:rFonts w:asciiTheme="minorHAnsi" w:hAnsiTheme="minorHAnsi"/>
          <w:color w:val="444448" w:themeColor="accent4"/>
        </w:rPr>
        <w:t>radioactive residues</w:t>
      </w:r>
      <w:r w:rsidRPr="4A1E1441">
        <w:rPr>
          <w:rFonts w:asciiTheme="minorHAnsi" w:hAnsiTheme="minorHAnsi"/>
          <w:color w:val="444448" w:themeColor="accent4"/>
        </w:rPr>
        <w:t xml:space="preserve"> from past activities</w:t>
      </w:r>
      <w:r w:rsidR="00066953" w:rsidRPr="4A1E1441">
        <w:rPr>
          <w:rFonts w:asciiTheme="minorHAnsi" w:hAnsiTheme="minorHAnsi"/>
          <w:color w:val="444448" w:themeColor="accent4"/>
        </w:rPr>
        <w:t>.</w:t>
      </w:r>
      <w:r w:rsidR="00DE078F" w:rsidRPr="4A1E1441">
        <w:rPr>
          <w:rFonts w:asciiTheme="minorHAnsi" w:hAnsiTheme="minorHAnsi"/>
          <w:color w:val="444448" w:themeColor="accent4"/>
        </w:rPr>
        <w:t xml:space="preserve"> The RAPs are not intended to be applied to the assessment of licence applications for new reactors</w:t>
      </w:r>
      <w:r w:rsidR="008E6162" w:rsidRPr="4A1E1441">
        <w:rPr>
          <w:rFonts w:asciiTheme="minorHAnsi" w:hAnsiTheme="minorHAnsi"/>
          <w:color w:val="444448" w:themeColor="accent4"/>
        </w:rPr>
        <w:t>;</w:t>
      </w:r>
      <w:r w:rsidR="003B35BD" w:rsidRPr="4A1E1441">
        <w:rPr>
          <w:rFonts w:asciiTheme="minorHAnsi" w:hAnsiTheme="minorHAnsi"/>
          <w:color w:val="444448" w:themeColor="accent4"/>
        </w:rPr>
        <w:t xml:space="preserve"> </w:t>
      </w:r>
      <w:r w:rsidR="2C4F4F2D" w:rsidRPr="4A1E1441">
        <w:rPr>
          <w:rFonts w:asciiTheme="minorHAnsi" w:hAnsiTheme="minorHAnsi"/>
          <w:color w:val="444448" w:themeColor="accent4"/>
        </w:rPr>
        <w:t>however,</w:t>
      </w:r>
      <w:r w:rsidR="003B35BD" w:rsidRPr="4A1E1441">
        <w:rPr>
          <w:rFonts w:asciiTheme="minorHAnsi" w:hAnsiTheme="minorHAnsi"/>
          <w:color w:val="444448" w:themeColor="accent4"/>
        </w:rPr>
        <w:t xml:space="preserve"> the</w:t>
      </w:r>
      <w:r w:rsidRPr="4A1E1441">
        <w:rPr>
          <w:rFonts w:asciiTheme="minorHAnsi" w:hAnsiTheme="minorHAnsi"/>
          <w:color w:val="444448" w:themeColor="accent4"/>
        </w:rPr>
        <w:t>y</w:t>
      </w:r>
      <w:r w:rsidR="003B35BD" w:rsidRPr="4A1E1441">
        <w:rPr>
          <w:rFonts w:asciiTheme="minorHAnsi" w:hAnsiTheme="minorHAnsi"/>
          <w:color w:val="444448" w:themeColor="accent4"/>
        </w:rPr>
        <w:t xml:space="preserve"> can be applied to the assessment of requests for modifications of such facilities, using a graded approach. </w:t>
      </w:r>
    </w:p>
    <w:p w14:paraId="1F18F3CC" w14:textId="428AA05A" w:rsidR="00153CF4" w:rsidRPr="00DE311D" w:rsidRDefault="00153CF4" w:rsidP="00EB5DEA">
      <w:pPr>
        <w:pStyle w:val="PlainText"/>
        <w:rPr>
          <w:rFonts w:asciiTheme="minorHAnsi" w:hAnsiTheme="minorHAnsi"/>
          <w:color w:val="444448"/>
        </w:rPr>
      </w:pPr>
      <w:r w:rsidRPr="00DE311D">
        <w:rPr>
          <w:rFonts w:asciiTheme="minorHAnsi" w:hAnsiTheme="minorHAnsi"/>
          <w:color w:val="444448"/>
        </w:rPr>
        <w:t>To the extent that the above definitions overlap with the Australian naval nuclear concepts of ‘facility activities’ and ‘material activities’,</w:t>
      </w:r>
      <w:r w:rsidR="00C21B78">
        <w:rPr>
          <w:rFonts w:asciiTheme="minorHAnsi" w:hAnsiTheme="minorHAnsi"/>
          <w:color w:val="444448"/>
        </w:rPr>
        <w:t xml:space="preserve"> it is recommended that</w:t>
      </w:r>
      <w:r w:rsidRPr="00DE311D">
        <w:rPr>
          <w:rFonts w:asciiTheme="minorHAnsi" w:hAnsiTheme="minorHAnsi"/>
          <w:color w:val="444448"/>
        </w:rPr>
        <w:t xml:space="preserve"> the principles that underpin ‘facilities’ and </w:t>
      </w:r>
      <w:r w:rsidRPr="00DE311D">
        <w:rPr>
          <w:rFonts w:asciiTheme="minorHAnsi" w:hAnsiTheme="minorHAnsi"/>
          <w:color w:val="444448"/>
        </w:rPr>
        <w:lastRenderedPageBreak/>
        <w:t xml:space="preserve">‘activities’ concepts be read as the underlying principles that apply to ‘facility activities’ and ‘material </w:t>
      </w:r>
      <w:r w:rsidR="0098728F" w:rsidRPr="00DE311D">
        <w:rPr>
          <w:rFonts w:asciiTheme="minorHAnsi" w:hAnsiTheme="minorHAnsi"/>
          <w:color w:val="444448"/>
        </w:rPr>
        <w:t>activities</w:t>
      </w:r>
      <w:r w:rsidR="00E675A9">
        <w:rPr>
          <w:rFonts w:asciiTheme="minorHAnsi" w:hAnsiTheme="minorHAnsi"/>
          <w:color w:val="444448"/>
        </w:rPr>
        <w:t>.</w:t>
      </w:r>
      <w:r w:rsidR="00DA56DE" w:rsidRPr="00DE311D">
        <w:rPr>
          <w:rFonts w:asciiTheme="minorHAnsi" w:hAnsiTheme="minorHAnsi"/>
          <w:color w:val="444448"/>
        </w:rPr>
        <w:t>’</w:t>
      </w:r>
    </w:p>
    <w:p w14:paraId="65F2A033" w14:textId="2608F15C" w:rsidR="00624D3B" w:rsidRPr="00DE311D" w:rsidRDefault="30BEBA6D" w:rsidP="00624D3B">
      <w:pPr>
        <w:autoSpaceDE w:val="0"/>
        <w:autoSpaceDN w:val="0"/>
        <w:adjustRightInd w:val="0"/>
        <w:rPr>
          <w:rFonts w:eastAsia="Times New Roman" w:cs="Times New Roman"/>
          <w:color w:val="444448"/>
          <w:lang w:eastAsia="en-AU"/>
        </w:rPr>
      </w:pPr>
      <w:r w:rsidRPr="00DE311D">
        <w:rPr>
          <w:rFonts w:eastAsia="Times New Roman" w:cs="Times New Roman"/>
          <w:snapToGrid w:val="0"/>
          <w:color w:val="444448"/>
          <w:lang w:eastAsia="en-AU"/>
        </w:rPr>
        <w:t>The RAPs represent international</w:t>
      </w:r>
      <w:r w:rsidR="099CCDE3" w:rsidRPr="00DE311D">
        <w:rPr>
          <w:rFonts w:eastAsia="Times New Roman" w:cs="Times New Roman"/>
          <w:snapToGrid w:val="0"/>
          <w:color w:val="444448"/>
          <w:lang w:eastAsia="en-AU"/>
        </w:rPr>
        <w:t xml:space="preserve"> best </w:t>
      </w:r>
      <w:r w:rsidRPr="00DE311D">
        <w:rPr>
          <w:rFonts w:eastAsia="Times New Roman" w:cs="Times New Roman"/>
          <w:snapToGrid w:val="0"/>
          <w:color w:val="444448"/>
          <w:lang w:eastAsia="en-AU"/>
        </w:rPr>
        <w:t>practice</w:t>
      </w:r>
      <w:r w:rsidRPr="00DE311D">
        <w:rPr>
          <w:rFonts w:eastAsia="Times New Roman" w:cs="Times New Roman"/>
          <w:color w:val="444448"/>
          <w:lang w:eastAsia="en-AU"/>
        </w:rPr>
        <w:t xml:space="preserve"> as they have bee</w:t>
      </w:r>
      <w:r w:rsidR="00727A65" w:rsidRPr="00DE311D">
        <w:rPr>
          <w:rFonts w:eastAsia="Times New Roman" w:cs="Times New Roman"/>
          <w:snapToGrid w:val="0"/>
          <w:color w:val="444448"/>
          <w:lang w:eastAsia="en-AU"/>
        </w:rPr>
        <w:t xml:space="preserve">n derived from </w:t>
      </w:r>
      <w:r w:rsidR="09E3558A" w:rsidRPr="00DE311D">
        <w:rPr>
          <w:rFonts w:eastAsia="Times New Roman" w:cs="Times New Roman"/>
          <w:snapToGrid w:val="0"/>
          <w:color w:val="444448"/>
          <w:lang w:eastAsia="en-AU"/>
        </w:rPr>
        <w:t>documents published by the</w:t>
      </w:r>
      <w:r w:rsidRPr="00DE311D">
        <w:rPr>
          <w:rFonts w:eastAsia="Times New Roman" w:cs="Times New Roman"/>
          <w:snapToGrid w:val="0"/>
          <w:color w:val="444448"/>
          <w:lang w:eastAsia="en-AU"/>
        </w:rPr>
        <w:t xml:space="preserve"> International Atomic Energy Agency (IAEA) </w:t>
      </w:r>
      <w:r w:rsidR="00365E7B" w:rsidRPr="00DE311D">
        <w:rPr>
          <w:rFonts w:eastAsia="Times New Roman" w:cs="Times New Roman"/>
          <w:snapToGrid w:val="0"/>
          <w:color w:val="444448"/>
          <w:lang w:eastAsia="en-AU"/>
        </w:rPr>
        <w:t xml:space="preserve">and </w:t>
      </w:r>
      <w:r w:rsidR="00BF57E2" w:rsidRPr="00DE311D">
        <w:rPr>
          <w:rFonts w:eastAsia="Times New Roman" w:cs="Times New Roman"/>
          <w:snapToGrid w:val="0"/>
          <w:color w:val="444448"/>
          <w:lang w:eastAsia="en-AU"/>
        </w:rPr>
        <w:t xml:space="preserve">the </w:t>
      </w:r>
      <w:r w:rsidR="00365E7B" w:rsidRPr="00DE311D">
        <w:rPr>
          <w:rFonts w:eastAsia="Times New Roman" w:cs="Times New Roman"/>
          <w:snapToGrid w:val="0"/>
          <w:color w:val="444448"/>
          <w:lang w:eastAsia="en-AU"/>
        </w:rPr>
        <w:t xml:space="preserve">ARPANSA Radiation Protection Series. The </w:t>
      </w:r>
      <w:r w:rsidR="428DA4FD" w:rsidRPr="00DE311D">
        <w:rPr>
          <w:rFonts w:eastAsia="Times New Roman" w:cs="Times New Roman"/>
          <w:snapToGrid w:val="0"/>
          <w:color w:val="444448"/>
          <w:lang w:eastAsia="en-AU"/>
        </w:rPr>
        <w:t>primary reference</w:t>
      </w:r>
      <w:r w:rsidR="428DA4FD" w:rsidRPr="00DE311D" w:rsidDel="00B823AC">
        <w:rPr>
          <w:rFonts w:eastAsia="Times New Roman" w:cs="Times New Roman"/>
          <w:snapToGrid w:val="0"/>
          <w:color w:val="444448"/>
          <w:lang w:eastAsia="en-AU"/>
        </w:rPr>
        <w:t xml:space="preserve"> </w:t>
      </w:r>
      <w:r w:rsidR="00624D3B" w:rsidRPr="00DE311D">
        <w:rPr>
          <w:rFonts w:eastAsia="Times New Roman" w:cs="Times New Roman"/>
          <w:snapToGrid w:val="0"/>
          <w:color w:val="444448"/>
          <w:lang w:eastAsia="en-AU"/>
        </w:rPr>
        <w:t xml:space="preserve">the RAPs are based on is the </w:t>
      </w:r>
      <w:r w:rsidR="00727A65" w:rsidRPr="00DE311D">
        <w:rPr>
          <w:rFonts w:eastAsia="Times New Roman" w:cs="Times New Roman"/>
          <w:snapToGrid w:val="0"/>
          <w:color w:val="444448"/>
          <w:lang w:eastAsia="en-AU"/>
        </w:rPr>
        <w:t xml:space="preserve">IAEA </w:t>
      </w:r>
      <w:r w:rsidRPr="00DE311D">
        <w:rPr>
          <w:rFonts w:eastAsia="Times New Roman" w:cs="Times New Roman"/>
          <w:snapToGrid w:val="0"/>
          <w:color w:val="444448"/>
          <w:lang w:eastAsia="en-AU"/>
        </w:rPr>
        <w:t>Safety Standard</w:t>
      </w:r>
      <w:r w:rsidR="005462B0" w:rsidRPr="00DE311D">
        <w:rPr>
          <w:rFonts w:eastAsia="Times New Roman" w:cs="Times New Roman"/>
          <w:snapToGrid w:val="0"/>
          <w:color w:val="444448"/>
          <w:lang w:eastAsia="en-AU"/>
        </w:rPr>
        <w:t>s Series</w:t>
      </w:r>
      <w:r w:rsidR="7F660231" w:rsidRPr="00DE311D">
        <w:rPr>
          <w:rFonts w:eastAsia="Times New Roman" w:cs="Times New Roman"/>
          <w:color w:val="444448"/>
          <w:lang w:eastAsia="en-AU"/>
        </w:rPr>
        <w:t>,</w:t>
      </w:r>
      <w:r w:rsidRPr="00DE311D">
        <w:rPr>
          <w:rFonts w:eastAsia="Times New Roman" w:cs="Times New Roman"/>
          <w:snapToGrid w:val="0"/>
          <w:color w:val="444448"/>
          <w:lang w:eastAsia="en-AU"/>
        </w:rPr>
        <w:t xml:space="preserve"> General Safety Requirements</w:t>
      </w:r>
      <w:r w:rsidRPr="00DE311D">
        <w:rPr>
          <w:rFonts w:eastAsia="Times New Roman" w:cs="Times New Roman"/>
          <w:i/>
          <w:iCs/>
          <w:snapToGrid w:val="0"/>
          <w:color w:val="444448"/>
          <w:lang w:eastAsia="en-AU"/>
        </w:rPr>
        <w:t xml:space="preserve"> Safety Assessment for Facilities and Activities</w:t>
      </w:r>
      <w:r w:rsidR="12177FBD" w:rsidRPr="00DE311D" w:rsidDel="002121F9">
        <w:rPr>
          <w:rFonts w:eastAsia="Times New Roman" w:cs="Times New Roman"/>
          <w:snapToGrid w:val="0"/>
          <w:color w:val="444448"/>
          <w:lang w:eastAsia="en-AU"/>
        </w:rPr>
        <w:t xml:space="preserve"> </w:t>
      </w:r>
      <w:r w:rsidR="12177FBD" w:rsidRPr="00DE311D">
        <w:rPr>
          <w:rFonts w:eastAsia="Times New Roman" w:cs="Times New Roman"/>
          <w:snapToGrid w:val="0"/>
          <w:color w:val="444448"/>
          <w:lang w:eastAsia="en-AU"/>
        </w:rPr>
        <w:t>(</w:t>
      </w:r>
      <w:r w:rsidRPr="00DE311D">
        <w:rPr>
          <w:rFonts w:eastAsia="Times New Roman" w:cs="Times New Roman"/>
          <w:snapToGrid w:val="0"/>
          <w:color w:val="444448"/>
          <w:lang w:eastAsia="en-AU"/>
        </w:rPr>
        <w:t>GSR Part 4</w:t>
      </w:r>
      <w:r w:rsidR="000B3A2A" w:rsidRPr="00DE311D">
        <w:rPr>
          <w:rFonts w:eastAsia="Times New Roman" w:cs="Times New Roman"/>
          <w:snapToGrid w:val="0"/>
          <w:color w:val="444448"/>
          <w:lang w:eastAsia="en-AU"/>
        </w:rPr>
        <w:t xml:space="preserve"> (Rev. 1)</w:t>
      </w:r>
      <w:r w:rsidRPr="00DE311D">
        <w:rPr>
          <w:rFonts w:eastAsia="Times New Roman" w:cs="Times New Roman"/>
          <w:snapToGrid w:val="0"/>
          <w:color w:val="444448"/>
          <w:lang w:eastAsia="en-AU"/>
        </w:rPr>
        <w:t xml:space="preserve">) </w:t>
      </w:r>
      <w:r w:rsidR="6B103AF1" w:rsidRPr="00DE311D">
        <w:rPr>
          <w:rFonts w:eastAsia="Times New Roman" w:cs="Times New Roman"/>
          <w:color w:val="444448"/>
          <w:lang w:eastAsia="en-AU"/>
        </w:rPr>
        <w:t>(IAEA</w:t>
      </w:r>
      <w:r w:rsidR="37069CDB" w:rsidRPr="00DE311D">
        <w:rPr>
          <w:rFonts w:eastAsia="Times New Roman" w:cs="Times New Roman"/>
          <w:color w:val="444448"/>
          <w:lang w:eastAsia="en-AU"/>
        </w:rPr>
        <w:t>,</w:t>
      </w:r>
      <w:r w:rsidR="6B103AF1" w:rsidRPr="00DE311D">
        <w:rPr>
          <w:rFonts w:eastAsia="Times New Roman" w:cs="Times New Roman"/>
          <w:color w:val="444448"/>
          <w:lang w:eastAsia="en-AU"/>
        </w:rPr>
        <w:t xml:space="preserve"> 2016)</w:t>
      </w:r>
      <w:r w:rsidR="2A9563F0" w:rsidRPr="00DE311D">
        <w:rPr>
          <w:rFonts w:eastAsia="Times New Roman" w:cs="Times New Roman"/>
          <w:color w:val="444448"/>
          <w:lang w:eastAsia="en-AU"/>
        </w:rPr>
        <w:t>.</w:t>
      </w:r>
    </w:p>
    <w:p w14:paraId="14B98A7B" w14:textId="3C8930B0" w:rsidR="00153CF4" w:rsidRPr="00DE311D" w:rsidRDefault="00153CF4" w:rsidP="00624D3B">
      <w:pPr>
        <w:autoSpaceDE w:val="0"/>
        <w:autoSpaceDN w:val="0"/>
        <w:adjustRightInd w:val="0"/>
        <w:rPr>
          <w:rFonts w:eastAsia="Times New Roman" w:cs="Times New Roman"/>
          <w:color w:val="444448"/>
          <w:lang w:eastAsia="en-AU"/>
        </w:rPr>
      </w:pPr>
      <w:r w:rsidRPr="00DE311D">
        <w:rPr>
          <w:rFonts w:eastAsia="Times New Roman" w:cs="Times New Roman"/>
          <w:color w:val="444448"/>
          <w:lang w:eastAsia="en-AU"/>
        </w:rPr>
        <w:t xml:space="preserve">In respect of the Australian nuclear powered submarine enterprise, the IAEA and ARPANSA documents referenced in the RAPs embody best practices for operational contexts beyond activities intrinsic to naval nuclear propulsion. </w:t>
      </w:r>
    </w:p>
    <w:p w14:paraId="3A8A99EE" w14:textId="453C6228" w:rsidR="003467C2" w:rsidRPr="00743A1D" w:rsidRDefault="00824D66" w:rsidP="00083862">
      <w:pPr>
        <w:pStyle w:val="Heading2"/>
        <w:spacing w:line="264" w:lineRule="auto"/>
      </w:pPr>
      <w:bookmarkStart w:id="10" w:name="_Toc496690636"/>
      <w:bookmarkStart w:id="11" w:name="_Toc496700027"/>
      <w:bookmarkStart w:id="12" w:name="_Toc214872836"/>
      <w:bookmarkEnd w:id="10"/>
      <w:bookmarkEnd w:id="11"/>
      <w:r w:rsidRPr="00743A1D">
        <w:rPr>
          <w:rFonts w:asciiTheme="minorHAnsi" w:hAnsiTheme="minorHAnsi"/>
        </w:rPr>
        <w:t>Purpose</w:t>
      </w:r>
      <w:bookmarkEnd w:id="12"/>
    </w:p>
    <w:p w14:paraId="1BA2ECF3" w14:textId="2E2C1B2A" w:rsidR="004E2022" w:rsidRPr="00DE311D" w:rsidRDefault="004E2022" w:rsidP="003C0C33">
      <w:pPr>
        <w:autoSpaceDE w:val="0"/>
        <w:autoSpaceDN w:val="0"/>
        <w:adjustRightInd w:val="0"/>
        <w:rPr>
          <w:rFonts w:eastAsia="Times New Roman" w:cs="Times New Roman"/>
          <w:snapToGrid w:val="0"/>
          <w:color w:val="444448"/>
          <w:lang w:eastAsia="en-AU"/>
        </w:rPr>
      </w:pPr>
      <w:r w:rsidRPr="00DE311D">
        <w:rPr>
          <w:rFonts w:eastAsia="Times New Roman" w:cs="Times New Roman"/>
          <w:snapToGrid w:val="0"/>
          <w:color w:val="444448"/>
          <w:lang w:eastAsia="en-AU"/>
        </w:rPr>
        <w:t xml:space="preserve">The primary purpose of the RAPs is to provide regulatory </w:t>
      </w:r>
      <w:r w:rsidR="00FE41A6" w:rsidRPr="00DE311D">
        <w:rPr>
          <w:rFonts w:eastAsia="Times New Roman" w:cs="Times New Roman"/>
          <w:snapToGrid w:val="0"/>
          <w:color w:val="444448"/>
          <w:lang w:eastAsia="en-AU"/>
        </w:rPr>
        <w:t>bodies</w:t>
      </w:r>
      <w:r w:rsidRPr="00DE311D">
        <w:rPr>
          <w:rFonts w:eastAsia="Times New Roman" w:cs="Times New Roman"/>
          <w:snapToGrid w:val="0"/>
          <w:color w:val="444448"/>
          <w:lang w:eastAsia="en-AU"/>
        </w:rPr>
        <w:t xml:space="preserve"> with a framework for making consistent regulatory judgements on the safety of </w:t>
      </w:r>
      <w:r w:rsidR="00D22949" w:rsidRPr="00DE311D">
        <w:rPr>
          <w:rFonts w:eastAsia="Times New Roman" w:cs="Times New Roman"/>
          <w:snapToGrid w:val="0"/>
          <w:color w:val="444448"/>
          <w:lang w:eastAsia="en-AU"/>
        </w:rPr>
        <w:t xml:space="preserve">proposed </w:t>
      </w:r>
      <w:r w:rsidRPr="00DE311D">
        <w:rPr>
          <w:rFonts w:eastAsia="Times New Roman" w:cs="Times New Roman"/>
          <w:snapToGrid w:val="0"/>
          <w:color w:val="444448"/>
          <w:lang w:eastAsia="en-AU"/>
        </w:rPr>
        <w:t xml:space="preserve">facilities and </w:t>
      </w:r>
      <w:r w:rsidR="001974BE" w:rsidRPr="00DE311D">
        <w:rPr>
          <w:rFonts w:eastAsia="Times New Roman" w:cs="Times New Roman"/>
          <w:snapToGrid w:val="0"/>
          <w:color w:val="444448"/>
          <w:lang w:eastAsia="en-AU"/>
        </w:rPr>
        <w:t>activities</w:t>
      </w:r>
      <w:r w:rsidR="23C9A4FC" w:rsidRPr="00DE311D">
        <w:rPr>
          <w:rFonts w:eastAsia="Times New Roman" w:cs="Times New Roman"/>
          <w:snapToGrid w:val="0"/>
          <w:color w:val="444448"/>
          <w:lang w:eastAsia="en-AU"/>
        </w:rPr>
        <w:t xml:space="preserve"> </w:t>
      </w:r>
      <w:r w:rsidR="23C9A4FC" w:rsidRPr="00DE311D">
        <w:rPr>
          <w:color w:val="444448"/>
        </w:rPr>
        <w:t xml:space="preserve">and their modification. </w:t>
      </w:r>
      <w:r w:rsidR="162DC3AF" w:rsidRPr="00DE311D">
        <w:rPr>
          <w:rFonts w:eastAsia="Times New Roman" w:cs="Times New Roman"/>
          <w:snapToGrid w:val="0"/>
          <w:color w:val="444448"/>
          <w:lang w:eastAsia="en-AU"/>
        </w:rPr>
        <w:t>T</w:t>
      </w:r>
      <w:r w:rsidRPr="00DE311D">
        <w:rPr>
          <w:rFonts w:eastAsia="Times New Roman" w:cs="Times New Roman"/>
          <w:snapToGrid w:val="0"/>
          <w:color w:val="444448"/>
          <w:lang w:eastAsia="en-AU"/>
        </w:rPr>
        <w:t xml:space="preserve">he RAPs may also provide guidance to </w:t>
      </w:r>
      <w:r w:rsidR="00CB7457" w:rsidRPr="00DE311D">
        <w:rPr>
          <w:rFonts w:eastAsia="Times New Roman" w:cs="Times New Roman"/>
          <w:snapToGrid w:val="0"/>
          <w:color w:val="444448"/>
          <w:lang w:eastAsia="en-AU"/>
        </w:rPr>
        <w:t>licence holders/applicants</w:t>
      </w:r>
      <w:r w:rsidRPr="00DE311D">
        <w:rPr>
          <w:rFonts w:eastAsia="Times New Roman" w:cs="Times New Roman"/>
          <w:snapToGrid w:val="0"/>
          <w:color w:val="444448"/>
          <w:lang w:eastAsia="en-AU"/>
        </w:rPr>
        <w:t xml:space="preserve"> on the appropriate content of safety </w:t>
      </w:r>
      <w:r w:rsidR="00CB7457" w:rsidRPr="00DE311D">
        <w:rPr>
          <w:rFonts w:eastAsia="Times New Roman" w:cs="Times New Roman"/>
          <w:snapToGrid w:val="0"/>
          <w:color w:val="444448"/>
          <w:lang w:eastAsia="en-AU"/>
        </w:rPr>
        <w:t>submissions</w:t>
      </w:r>
      <w:r w:rsidRPr="00DE311D">
        <w:rPr>
          <w:rFonts w:eastAsia="Times New Roman" w:cs="Times New Roman"/>
          <w:snapToGrid w:val="0"/>
          <w:color w:val="444448"/>
          <w:lang w:eastAsia="en-AU"/>
        </w:rPr>
        <w:t>,</w:t>
      </w:r>
      <w:r w:rsidR="65D9FBF4" w:rsidRPr="00DE311D">
        <w:rPr>
          <w:color w:val="444448"/>
        </w:rPr>
        <w:t xml:space="preserve"> </w:t>
      </w:r>
      <w:r w:rsidRPr="00DE311D">
        <w:rPr>
          <w:rFonts w:eastAsia="Times New Roman" w:cs="Times New Roman"/>
          <w:snapToGrid w:val="0"/>
          <w:color w:val="444448"/>
          <w:lang w:eastAsia="en-AU"/>
        </w:rPr>
        <w:t xml:space="preserve">clarifying </w:t>
      </w:r>
      <w:r w:rsidR="00CB7457" w:rsidRPr="00DE311D">
        <w:rPr>
          <w:rFonts w:eastAsia="Times New Roman" w:cs="Times New Roman"/>
          <w:snapToGrid w:val="0"/>
          <w:color w:val="444448"/>
          <w:lang w:eastAsia="en-AU"/>
        </w:rPr>
        <w:t xml:space="preserve">regulatory </w:t>
      </w:r>
      <w:r w:rsidRPr="00DE311D">
        <w:rPr>
          <w:rFonts w:eastAsia="Times New Roman" w:cs="Times New Roman"/>
          <w:snapToGrid w:val="0"/>
          <w:color w:val="444448"/>
          <w:lang w:eastAsia="en-AU"/>
        </w:rPr>
        <w:t xml:space="preserve">expectations in this regard. </w:t>
      </w:r>
    </w:p>
    <w:p w14:paraId="030EA0FD" w14:textId="75967E99" w:rsidR="00B31524" w:rsidRPr="00743A1D" w:rsidRDefault="00B31524" w:rsidP="00063CB5">
      <w:pPr>
        <w:pStyle w:val="Heading2"/>
        <w:spacing w:line="264" w:lineRule="auto"/>
        <w:rPr>
          <w:rFonts w:asciiTheme="minorHAnsi" w:hAnsiTheme="minorHAnsi"/>
        </w:rPr>
      </w:pPr>
      <w:bookmarkStart w:id="13" w:name="_Toc214872837"/>
      <w:r w:rsidRPr="0658B6E7">
        <w:rPr>
          <w:rFonts w:asciiTheme="minorHAnsi" w:hAnsiTheme="minorHAnsi"/>
        </w:rPr>
        <w:t xml:space="preserve">Application of the RAPs </w:t>
      </w:r>
      <w:r w:rsidR="003610FE">
        <w:rPr>
          <w:rFonts w:asciiTheme="minorHAnsi" w:hAnsiTheme="minorHAnsi"/>
        </w:rPr>
        <w:t>v</w:t>
      </w:r>
      <w:r w:rsidRPr="0658B6E7">
        <w:rPr>
          <w:rFonts w:asciiTheme="minorHAnsi" w:hAnsiTheme="minorHAnsi"/>
        </w:rPr>
        <w:t xml:space="preserve">s Existing </w:t>
      </w:r>
      <w:r w:rsidR="00C16A0C" w:rsidRPr="0658B6E7">
        <w:rPr>
          <w:rFonts w:asciiTheme="minorHAnsi" w:hAnsiTheme="minorHAnsi"/>
        </w:rPr>
        <w:t xml:space="preserve">Radiation Protection Series </w:t>
      </w:r>
      <w:r w:rsidRPr="0658B6E7">
        <w:rPr>
          <w:rFonts w:asciiTheme="minorHAnsi" w:hAnsiTheme="minorHAnsi"/>
        </w:rPr>
        <w:t xml:space="preserve">Codes </w:t>
      </w:r>
      <w:r w:rsidR="00C16A0C" w:rsidRPr="0658B6E7">
        <w:rPr>
          <w:rFonts w:asciiTheme="minorHAnsi" w:hAnsiTheme="minorHAnsi"/>
        </w:rPr>
        <w:t>and Standards</w:t>
      </w:r>
      <w:bookmarkEnd w:id="13"/>
    </w:p>
    <w:p w14:paraId="720A6C87" w14:textId="2983B9A1" w:rsidR="001974BE" w:rsidRPr="00DE311D" w:rsidRDefault="001974BE" w:rsidP="003C0C33">
      <w:pPr>
        <w:autoSpaceDE w:val="0"/>
        <w:autoSpaceDN w:val="0"/>
        <w:adjustRightInd w:val="0"/>
        <w:rPr>
          <w:rFonts w:eastAsia="Times New Roman" w:cs="Times New Roman"/>
          <w:snapToGrid w:val="0"/>
          <w:color w:val="444448"/>
          <w:lang w:eastAsia="en-AU"/>
        </w:rPr>
      </w:pPr>
      <w:r w:rsidRPr="00DE311D">
        <w:rPr>
          <w:rFonts w:eastAsia="Times New Roman" w:cs="Times New Roman"/>
          <w:snapToGrid w:val="0"/>
          <w:color w:val="444448"/>
          <w:lang w:eastAsia="en-AU"/>
        </w:rPr>
        <w:t xml:space="preserve">The RAPs do not replace the requirements </w:t>
      </w:r>
      <w:r w:rsidR="00FE41A6" w:rsidRPr="00DE311D">
        <w:rPr>
          <w:rFonts w:eastAsia="Times New Roman" w:cs="Times New Roman"/>
          <w:snapToGrid w:val="0"/>
          <w:color w:val="444448"/>
          <w:lang w:eastAsia="en-AU"/>
        </w:rPr>
        <w:t xml:space="preserve">or application </w:t>
      </w:r>
      <w:r w:rsidRPr="00DE311D">
        <w:rPr>
          <w:rFonts w:eastAsia="Times New Roman" w:cs="Times New Roman"/>
          <w:snapToGrid w:val="0"/>
          <w:color w:val="444448"/>
          <w:lang w:eastAsia="en-AU"/>
        </w:rPr>
        <w:t xml:space="preserve">of existing </w:t>
      </w:r>
      <w:r w:rsidR="00FE41A6" w:rsidRPr="00DE311D">
        <w:rPr>
          <w:rFonts w:eastAsia="Times New Roman" w:cs="Times New Roman"/>
          <w:snapToGrid w:val="0"/>
          <w:color w:val="444448"/>
          <w:lang w:eastAsia="en-AU"/>
        </w:rPr>
        <w:t xml:space="preserve">facility or activity specific </w:t>
      </w:r>
      <w:r w:rsidRPr="00DE311D">
        <w:rPr>
          <w:rFonts w:eastAsia="Times New Roman" w:cs="Times New Roman"/>
          <w:snapToGrid w:val="0"/>
          <w:color w:val="444448"/>
          <w:lang w:eastAsia="en-AU"/>
        </w:rPr>
        <w:t xml:space="preserve">codes or </w:t>
      </w:r>
      <w:r w:rsidR="00581631" w:rsidRPr="00DE311D">
        <w:rPr>
          <w:rFonts w:eastAsia="Times New Roman" w:cs="Times New Roman"/>
          <w:snapToGrid w:val="0"/>
          <w:color w:val="444448"/>
          <w:lang w:eastAsia="en-AU"/>
        </w:rPr>
        <w:t>standard</w:t>
      </w:r>
      <w:r w:rsidR="000A6F45" w:rsidRPr="00DE311D">
        <w:rPr>
          <w:rFonts w:eastAsia="Times New Roman" w:cs="Times New Roman"/>
          <w:snapToGrid w:val="0"/>
          <w:color w:val="444448"/>
          <w:lang w:eastAsia="en-AU"/>
        </w:rPr>
        <w:t>s</w:t>
      </w:r>
      <w:r w:rsidR="00EB4BFC" w:rsidRPr="00DE311D">
        <w:rPr>
          <w:rFonts w:eastAsia="Times New Roman" w:cs="Times New Roman"/>
          <w:snapToGrid w:val="0"/>
          <w:color w:val="444448"/>
          <w:lang w:eastAsia="en-AU"/>
        </w:rPr>
        <w:t xml:space="preserve"> from </w:t>
      </w:r>
      <w:r w:rsidR="001960F2" w:rsidRPr="00DE311D">
        <w:rPr>
          <w:rFonts w:eastAsia="Times New Roman" w:cs="Times New Roman"/>
          <w:snapToGrid w:val="0"/>
          <w:color w:val="444448"/>
          <w:lang w:eastAsia="en-AU"/>
        </w:rPr>
        <w:t>ARPANSA’s</w:t>
      </w:r>
      <w:r w:rsidR="00EB4BFC" w:rsidRPr="00DE311D">
        <w:rPr>
          <w:rFonts w:eastAsia="Times New Roman" w:cs="Times New Roman"/>
          <w:snapToGrid w:val="0"/>
          <w:color w:val="444448"/>
          <w:lang w:eastAsia="en-AU"/>
        </w:rPr>
        <w:t xml:space="preserve"> Radiation Protection Series</w:t>
      </w:r>
      <w:r w:rsidRPr="00DE311D">
        <w:rPr>
          <w:rFonts w:eastAsia="Times New Roman" w:cs="Times New Roman"/>
          <w:snapToGrid w:val="0"/>
          <w:color w:val="444448"/>
          <w:lang w:eastAsia="en-AU"/>
        </w:rPr>
        <w:t xml:space="preserve">. </w:t>
      </w:r>
      <w:r w:rsidR="00310C0A" w:rsidRPr="00DE311D">
        <w:rPr>
          <w:rFonts w:eastAsia="Times New Roman" w:cs="Times New Roman"/>
          <w:snapToGrid w:val="0"/>
          <w:color w:val="444448"/>
          <w:lang w:eastAsia="en-AU"/>
        </w:rPr>
        <w:t>These documents have been based on international best practice</w:t>
      </w:r>
      <w:r w:rsidR="006E04E7" w:rsidRPr="00DE311D">
        <w:rPr>
          <w:rFonts w:eastAsia="Times New Roman" w:cs="Times New Roman"/>
          <w:snapToGrid w:val="0"/>
          <w:color w:val="444448"/>
          <w:lang w:eastAsia="en-AU"/>
        </w:rPr>
        <w:t xml:space="preserve"> and</w:t>
      </w:r>
      <w:r w:rsidR="00293EF4" w:rsidRPr="00DE311D">
        <w:rPr>
          <w:rFonts w:eastAsia="Times New Roman" w:cs="Times New Roman"/>
          <w:snapToGrid w:val="0"/>
          <w:color w:val="444448"/>
          <w:lang w:eastAsia="en-AU"/>
        </w:rPr>
        <w:t>,</w:t>
      </w:r>
      <w:r w:rsidR="006E04E7" w:rsidRPr="00DE311D">
        <w:rPr>
          <w:rFonts w:eastAsia="Times New Roman" w:cs="Times New Roman"/>
          <w:snapToGrid w:val="0"/>
          <w:color w:val="444448"/>
          <w:lang w:eastAsia="en-AU"/>
        </w:rPr>
        <w:t xml:space="preserve"> therefore</w:t>
      </w:r>
      <w:r w:rsidRPr="00DE311D">
        <w:rPr>
          <w:rFonts w:eastAsia="Times New Roman" w:cs="Times New Roman"/>
          <w:snapToGrid w:val="0"/>
          <w:color w:val="444448"/>
          <w:lang w:eastAsia="en-AU"/>
        </w:rPr>
        <w:t xml:space="preserve">, it is expected that the </w:t>
      </w:r>
      <w:r w:rsidR="00094691" w:rsidRPr="00DE311D">
        <w:rPr>
          <w:rFonts w:eastAsia="Times New Roman" w:cs="Times New Roman"/>
          <w:snapToGrid w:val="0"/>
          <w:color w:val="444448"/>
          <w:lang w:eastAsia="en-AU"/>
        </w:rPr>
        <w:t>main elements</w:t>
      </w:r>
      <w:r w:rsidR="00FE41A6" w:rsidRPr="00DE311D">
        <w:rPr>
          <w:rFonts w:eastAsia="Times New Roman" w:cs="Times New Roman"/>
          <w:snapToGrid w:val="0"/>
          <w:color w:val="444448"/>
          <w:lang w:eastAsia="en-AU"/>
        </w:rPr>
        <w:t xml:space="preserve"> of applicable </w:t>
      </w:r>
      <w:r w:rsidRPr="00DE311D">
        <w:rPr>
          <w:rFonts w:eastAsia="Times New Roman" w:cs="Times New Roman"/>
          <w:snapToGrid w:val="0"/>
          <w:color w:val="444448"/>
          <w:lang w:eastAsia="en-AU"/>
        </w:rPr>
        <w:t>RAPs are</w:t>
      </w:r>
      <w:r w:rsidR="00FE41A6" w:rsidRPr="00DE311D">
        <w:rPr>
          <w:rFonts w:eastAsia="Times New Roman" w:cs="Times New Roman"/>
          <w:snapToGrid w:val="0"/>
          <w:color w:val="444448"/>
          <w:lang w:eastAsia="en-AU"/>
        </w:rPr>
        <w:t xml:space="preserve"> already contained in these existing codes and standards. </w:t>
      </w:r>
      <w:r w:rsidR="00094691" w:rsidRPr="00DE311D">
        <w:rPr>
          <w:rFonts w:eastAsia="Times New Roman" w:cs="Times New Roman"/>
          <w:snapToGrid w:val="0"/>
          <w:color w:val="444448"/>
          <w:lang w:eastAsia="en-AU"/>
        </w:rPr>
        <w:t>Where there is an existing code</w:t>
      </w:r>
      <w:r w:rsidR="00651D91" w:rsidRPr="00DE311D">
        <w:rPr>
          <w:rFonts w:eastAsia="Times New Roman" w:cs="Times New Roman"/>
          <w:snapToGrid w:val="0"/>
          <w:color w:val="444448"/>
          <w:lang w:eastAsia="en-AU"/>
        </w:rPr>
        <w:t xml:space="preserve"> or standard, </w:t>
      </w:r>
      <w:r w:rsidR="3334B2BC" w:rsidRPr="00DE311D">
        <w:rPr>
          <w:rFonts w:eastAsia="Times New Roman" w:cs="Times New Roman"/>
          <w:snapToGrid w:val="0"/>
          <w:color w:val="444448"/>
          <w:lang w:eastAsia="en-AU"/>
        </w:rPr>
        <w:t xml:space="preserve">a </w:t>
      </w:r>
      <w:r w:rsidR="00FE41A6" w:rsidRPr="00DE311D">
        <w:rPr>
          <w:rFonts w:eastAsia="Times New Roman" w:cs="Times New Roman"/>
          <w:snapToGrid w:val="0"/>
          <w:color w:val="444448"/>
          <w:lang w:eastAsia="en-AU"/>
        </w:rPr>
        <w:t xml:space="preserve">regulatory review should be conducted </w:t>
      </w:r>
      <w:r w:rsidR="00C3604C" w:rsidRPr="00DE311D">
        <w:rPr>
          <w:rFonts w:eastAsia="Times New Roman" w:cs="Times New Roman"/>
          <w:snapToGrid w:val="0"/>
          <w:color w:val="444448"/>
          <w:lang w:eastAsia="en-AU"/>
        </w:rPr>
        <w:t>against it</w:t>
      </w:r>
      <w:r w:rsidR="00FE41A6" w:rsidRPr="00DE311D">
        <w:rPr>
          <w:rFonts w:eastAsia="Times New Roman" w:cs="Times New Roman"/>
          <w:snapToGrid w:val="0"/>
          <w:color w:val="444448"/>
          <w:lang w:eastAsia="en-AU"/>
        </w:rPr>
        <w:t xml:space="preserve">. </w:t>
      </w:r>
      <w:r w:rsidRPr="00DE311D">
        <w:rPr>
          <w:rFonts w:eastAsia="Times New Roman" w:cs="Times New Roman"/>
          <w:color w:val="444448"/>
          <w:lang w:eastAsia="en-AU"/>
        </w:rPr>
        <w:t xml:space="preserve">The regulatory body could then supplement this </w:t>
      </w:r>
      <w:r w:rsidR="00080FF8" w:rsidRPr="00DE311D">
        <w:rPr>
          <w:rFonts w:eastAsia="Times New Roman" w:cs="Times New Roman"/>
          <w:color w:val="444448"/>
          <w:lang w:eastAsia="en-AU"/>
        </w:rPr>
        <w:t xml:space="preserve">with </w:t>
      </w:r>
      <w:r w:rsidRPr="00DE311D">
        <w:rPr>
          <w:rFonts w:eastAsia="Times New Roman" w:cs="Times New Roman"/>
          <w:color w:val="444448"/>
          <w:lang w:eastAsia="en-AU"/>
        </w:rPr>
        <w:t>review against relevant RAPs for completeness.</w:t>
      </w:r>
    </w:p>
    <w:p w14:paraId="2141A1D4" w14:textId="3D752DAE" w:rsidR="00153CF4" w:rsidRDefault="00153CF4" w:rsidP="00153CF4">
      <w:pPr>
        <w:pStyle w:val="Heading2"/>
        <w:spacing w:line="264" w:lineRule="auto"/>
        <w:rPr>
          <w:rFonts w:asciiTheme="minorHAnsi" w:hAnsiTheme="minorHAnsi"/>
        </w:rPr>
      </w:pPr>
      <w:bookmarkStart w:id="14" w:name="_Toc214872838"/>
      <w:r w:rsidRPr="00743A1D">
        <w:rPr>
          <w:rFonts w:asciiTheme="minorHAnsi" w:hAnsiTheme="minorHAnsi"/>
        </w:rPr>
        <w:t xml:space="preserve">Application of the RAPs </w:t>
      </w:r>
      <w:r w:rsidR="003622DD">
        <w:rPr>
          <w:rFonts w:asciiTheme="minorHAnsi" w:hAnsiTheme="minorHAnsi"/>
        </w:rPr>
        <w:t>v</w:t>
      </w:r>
      <w:r w:rsidRPr="00743A1D">
        <w:rPr>
          <w:rFonts w:asciiTheme="minorHAnsi" w:hAnsiTheme="minorHAnsi"/>
        </w:rPr>
        <w:t>s Existing Australian Naval Nuclear Power Safety Requirements</w:t>
      </w:r>
      <w:bookmarkEnd w:id="14"/>
      <w:r w:rsidRPr="00743A1D">
        <w:rPr>
          <w:rFonts w:asciiTheme="minorHAnsi" w:hAnsiTheme="minorHAnsi"/>
        </w:rPr>
        <w:t xml:space="preserve"> </w:t>
      </w:r>
    </w:p>
    <w:p w14:paraId="42D161A8" w14:textId="69B52635" w:rsidR="00153CF4" w:rsidRPr="00DE311D" w:rsidRDefault="00153CF4" w:rsidP="002F7C11">
      <w:pPr>
        <w:autoSpaceDE w:val="0"/>
        <w:autoSpaceDN w:val="0"/>
        <w:adjustRightInd w:val="0"/>
        <w:rPr>
          <w:rFonts w:eastAsia="Times New Roman" w:cs="Times New Roman"/>
          <w:snapToGrid w:val="0"/>
          <w:color w:val="444448"/>
          <w:lang w:eastAsia="en-AU"/>
        </w:rPr>
      </w:pPr>
      <w:r w:rsidRPr="00DE311D">
        <w:rPr>
          <w:rFonts w:eastAsia="Times New Roman" w:cs="Times New Roman"/>
          <w:snapToGrid w:val="0"/>
          <w:color w:val="444448"/>
          <w:lang w:eastAsia="en-AU"/>
        </w:rPr>
        <w:t>The RAPS do not replace the current laws, regulations, policies, and other materials that apply in respect of the Australian naval nuclear power submarine enterprise.</w:t>
      </w:r>
    </w:p>
    <w:p w14:paraId="16DF9084" w14:textId="463282D3" w:rsidR="00153CF4" w:rsidRPr="00DE311D" w:rsidRDefault="00153CF4" w:rsidP="002F7C11">
      <w:pPr>
        <w:autoSpaceDE w:val="0"/>
        <w:autoSpaceDN w:val="0"/>
        <w:adjustRightInd w:val="0"/>
        <w:rPr>
          <w:rFonts w:eastAsia="Times New Roman" w:cs="Times New Roman"/>
          <w:snapToGrid w:val="0"/>
          <w:color w:val="444448"/>
          <w:lang w:eastAsia="en-AU"/>
        </w:rPr>
      </w:pPr>
      <w:r w:rsidRPr="00DE311D">
        <w:rPr>
          <w:rFonts w:eastAsia="Times New Roman" w:cs="Times New Roman"/>
          <w:snapToGrid w:val="0"/>
          <w:color w:val="444448"/>
          <w:lang w:eastAsia="en-AU"/>
        </w:rPr>
        <w:t>Appen</w:t>
      </w:r>
      <w:r w:rsidR="004C76FE" w:rsidRPr="00DE311D">
        <w:rPr>
          <w:rFonts w:eastAsia="Times New Roman" w:cs="Times New Roman"/>
          <w:snapToGrid w:val="0"/>
          <w:color w:val="444448"/>
          <w:lang w:eastAsia="en-AU"/>
        </w:rPr>
        <w:t>dices</w:t>
      </w:r>
      <w:r w:rsidRPr="00DE311D">
        <w:rPr>
          <w:rFonts w:eastAsia="Times New Roman" w:cs="Times New Roman"/>
          <w:snapToGrid w:val="0"/>
          <w:color w:val="444448"/>
          <w:lang w:eastAsia="en-AU"/>
        </w:rPr>
        <w:t xml:space="preserve"> 2 </w:t>
      </w:r>
      <w:r w:rsidR="004C76FE" w:rsidRPr="00DE311D">
        <w:rPr>
          <w:rFonts w:eastAsia="Times New Roman" w:cs="Times New Roman"/>
          <w:snapToGrid w:val="0"/>
          <w:color w:val="444448"/>
          <w:lang w:eastAsia="en-AU"/>
        </w:rPr>
        <w:t xml:space="preserve">and </w:t>
      </w:r>
      <w:r w:rsidRPr="00DE311D">
        <w:rPr>
          <w:rFonts w:eastAsia="Times New Roman" w:cs="Times New Roman"/>
          <w:snapToGrid w:val="0"/>
          <w:color w:val="444448"/>
          <w:lang w:eastAsia="en-AU"/>
        </w:rPr>
        <w:t xml:space="preserve">3 </w:t>
      </w:r>
      <w:r w:rsidRPr="58E48251">
        <w:rPr>
          <w:rFonts w:eastAsia="Times New Roman" w:cs="Times New Roman"/>
          <w:lang w:eastAsia="en-AU"/>
        </w:rPr>
        <w:t>of the RAPS are illustrative only and must be used in line with the applicable legislative, regulatory, and policy requirements that apply in respect of the Australian naval nuclear power submarine enterprise.</w:t>
      </w:r>
    </w:p>
    <w:p w14:paraId="2014D048" w14:textId="77777777" w:rsidR="003467C2" w:rsidRPr="001837CE" w:rsidRDefault="003467C2" w:rsidP="00010271">
      <w:pPr>
        <w:pStyle w:val="Heading2"/>
        <w:spacing w:line="264" w:lineRule="auto"/>
        <w:rPr>
          <w:rFonts w:asciiTheme="minorHAnsi" w:hAnsiTheme="minorHAnsi"/>
        </w:rPr>
      </w:pPr>
      <w:bookmarkStart w:id="15" w:name="_Toc495493159"/>
      <w:bookmarkStart w:id="16" w:name="_Toc214872839"/>
      <w:r w:rsidRPr="001837CE">
        <w:rPr>
          <w:rFonts w:asciiTheme="minorHAnsi" w:hAnsiTheme="minorHAnsi"/>
        </w:rPr>
        <w:t>Scope</w:t>
      </w:r>
      <w:bookmarkEnd w:id="15"/>
      <w:bookmarkEnd w:id="16"/>
    </w:p>
    <w:p w14:paraId="1C814C22" w14:textId="401DE3C8" w:rsidR="00DA7995" w:rsidRPr="00DE311D" w:rsidRDefault="00F112AD" w:rsidP="0658B6E7">
      <w:pPr>
        <w:pStyle w:val="PlainText"/>
        <w:autoSpaceDE w:val="0"/>
        <w:rPr>
          <w:rFonts w:asciiTheme="minorHAnsi" w:eastAsia="Calibri" w:hAnsiTheme="minorHAnsi" w:cs="Times New Roman"/>
          <w:snapToGrid w:val="0"/>
          <w:color w:val="444448"/>
          <w:lang w:eastAsia="en-AU"/>
        </w:rPr>
      </w:pPr>
      <w:r w:rsidRPr="00DE311D">
        <w:rPr>
          <w:rFonts w:asciiTheme="minorHAnsi" w:hAnsiTheme="minorHAnsi"/>
          <w:color w:val="444448"/>
        </w:rPr>
        <w:t>These RAPs</w:t>
      </w:r>
      <w:r w:rsidR="00CE311E" w:rsidRPr="00DE311D">
        <w:rPr>
          <w:rFonts w:asciiTheme="minorHAnsi" w:hAnsiTheme="minorHAnsi"/>
          <w:color w:val="444448"/>
        </w:rPr>
        <w:t xml:space="preserve"> </w:t>
      </w:r>
      <w:r w:rsidR="00235956" w:rsidRPr="00DE311D">
        <w:rPr>
          <w:rFonts w:asciiTheme="minorHAnsi" w:hAnsiTheme="minorHAnsi"/>
          <w:color w:val="444448"/>
        </w:rPr>
        <w:t>are</w:t>
      </w:r>
      <w:r w:rsidRPr="00DE311D">
        <w:rPr>
          <w:rFonts w:asciiTheme="minorHAnsi" w:hAnsiTheme="minorHAnsi"/>
          <w:color w:val="444448"/>
        </w:rPr>
        <w:t xml:space="preserve"> intended to be</w:t>
      </w:r>
      <w:r w:rsidR="00B3308A" w:rsidRPr="00DE311D">
        <w:rPr>
          <w:rFonts w:asciiTheme="minorHAnsi" w:hAnsiTheme="minorHAnsi"/>
          <w:color w:val="444448"/>
        </w:rPr>
        <w:t xml:space="preserve"> applied </w:t>
      </w:r>
      <w:r w:rsidR="00B3308A" w:rsidRPr="00DE311D">
        <w:rPr>
          <w:rFonts w:asciiTheme="minorHAnsi" w:hAnsiTheme="minorHAnsi" w:cs="Times New Roman"/>
          <w:snapToGrid w:val="0"/>
          <w:color w:val="444448"/>
          <w:lang w:eastAsia="en-AU"/>
        </w:rPr>
        <w:t xml:space="preserve">to the regulatory review of safety </w:t>
      </w:r>
      <w:r w:rsidR="00D22953" w:rsidRPr="00DE311D">
        <w:rPr>
          <w:rFonts w:asciiTheme="minorHAnsi" w:hAnsiTheme="minorHAnsi" w:cs="Times New Roman"/>
          <w:snapToGrid w:val="0"/>
          <w:color w:val="444448"/>
          <w:lang w:eastAsia="en-AU"/>
        </w:rPr>
        <w:t xml:space="preserve">submissions </w:t>
      </w:r>
      <w:r w:rsidR="0025558A" w:rsidRPr="00DE311D">
        <w:rPr>
          <w:rFonts w:asciiTheme="minorHAnsi" w:hAnsiTheme="minorHAnsi" w:cs="Times New Roman"/>
          <w:snapToGrid w:val="0"/>
          <w:color w:val="444448"/>
          <w:lang w:eastAsia="en-AU"/>
        </w:rPr>
        <w:t xml:space="preserve">for activities and facilities </w:t>
      </w:r>
      <w:r w:rsidR="00A264DA" w:rsidRPr="00DE311D">
        <w:rPr>
          <w:rFonts w:asciiTheme="minorHAnsi" w:hAnsiTheme="minorHAnsi" w:cs="Times New Roman"/>
          <w:snapToGrid w:val="0"/>
          <w:color w:val="444448"/>
          <w:lang w:eastAsia="en-AU"/>
        </w:rPr>
        <w:t>using a graded approach</w:t>
      </w:r>
      <w:r w:rsidR="001974BE" w:rsidRPr="00DE311D">
        <w:rPr>
          <w:rFonts w:asciiTheme="minorHAnsi" w:hAnsiTheme="minorHAnsi" w:cs="Times New Roman"/>
          <w:snapToGrid w:val="0"/>
          <w:color w:val="444448"/>
          <w:lang w:eastAsia="en-AU"/>
        </w:rPr>
        <w:t>. The</w:t>
      </w:r>
      <w:r w:rsidR="4DFAD81D" w:rsidRPr="00DE311D">
        <w:rPr>
          <w:rFonts w:asciiTheme="minorHAnsi" w:hAnsiTheme="minorHAnsi" w:cs="Times New Roman"/>
          <w:snapToGrid w:val="0"/>
          <w:color w:val="444448"/>
          <w:lang w:eastAsia="en-AU"/>
        </w:rPr>
        <w:t xml:space="preserve"> RAPs</w:t>
      </w:r>
      <w:r w:rsidR="001974BE" w:rsidRPr="00DE311D">
        <w:rPr>
          <w:rFonts w:asciiTheme="minorHAnsi" w:hAnsiTheme="minorHAnsi" w:cs="Times New Roman"/>
          <w:snapToGrid w:val="0"/>
          <w:color w:val="444448"/>
          <w:lang w:eastAsia="en-AU"/>
        </w:rPr>
        <w:t xml:space="preserve"> </w:t>
      </w:r>
      <w:r w:rsidR="004602DF" w:rsidRPr="00DE311D">
        <w:rPr>
          <w:rFonts w:asciiTheme="minorHAnsi" w:hAnsiTheme="minorHAnsi" w:cs="Times New Roman"/>
          <w:snapToGrid w:val="0"/>
          <w:color w:val="444448"/>
          <w:lang w:eastAsia="en-AU"/>
        </w:rPr>
        <w:t xml:space="preserve">should </w:t>
      </w:r>
      <w:r w:rsidR="001974BE" w:rsidRPr="00DE311D">
        <w:rPr>
          <w:rFonts w:asciiTheme="minorHAnsi" w:hAnsiTheme="minorHAnsi" w:cs="Times New Roman"/>
          <w:snapToGrid w:val="0"/>
          <w:color w:val="444448"/>
          <w:lang w:eastAsia="en-AU"/>
        </w:rPr>
        <w:t xml:space="preserve">be applied to the review of applications for new facilities or activities or to requests </w:t>
      </w:r>
      <w:r w:rsidR="00B31A06" w:rsidRPr="00DE311D">
        <w:rPr>
          <w:rFonts w:asciiTheme="minorHAnsi" w:hAnsiTheme="minorHAnsi" w:cs="Times New Roman"/>
          <w:snapToGrid w:val="0"/>
          <w:color w:val="444448"/>
          <w:lang w:eastAsia="en-AU"/>
        </w:rPr>
        <w:t xml:space="preserve">for </w:t>
      </w:r>
      <w:r w:rsidR="001974BE" w:rsidRPr="00DE311D">
        <w:rPr>
          <w:rFonts w:asciiTheme="minorHAnsi" w:hAnsiTheme="minorHAnsi" w:cs="Times New Roman"/>
          <w:snapToGrid w:val="0"/>
          <w:color w:val="444448"/>
          <w:lang w:eastAsia="en-AU"/>
        </w:rPr>
        <w:t xml:space="preserve">modifications </w:t>
      </w:r>
      <w:r w:rsidR="00B31A06" w:rsidRPr="00DE311D">
        <w:rPr>
          <w:rFonts w:asciiTheme="minorHAnsi" w:hAnsiTheme="minorHAnsi" w:cs="Times New Roman"/>
          <w:snapToGrid w:val="0"/>
          <w:color w:val="444448"/>
          <w:lang w:eastAsia="en-AU"/>
        </w:rPr>
        <w:t>of</w:t>
      </w:r>
      <w:r w:rsidR="001974BE" w:rsidRPr="00DE311D">
        <w:rPr>
          <w:rFonts w:asciiTheme="minorHAnsi" w:hAnsiTheme="minorHAnsi" w:cs="Times New Roman"/>
          <w:snapToGrid w:val="0"/>
          <w:color w:val="444448"/>
          <w:lang w:eastAsia="en-AU"/>
        </w:rPr>
        <w:t xml:space="preserve"> </w:t>
      </w:r>
      <w:r w:rsidR="00D22949" w:rsidRPr="00DE311D">
        <w:rPr>
          <w:rFonts w:asciiTheme="minorHAnsi" w:hAnsiTheme="minorHAnsi" w:cs="Times New Roman"/>
          <w:snapToGrid w:val="0"/>
          <w:color w:val="444448"/>
          <w:lang w:eastAsia="en-AU"/>
        </w:rPr>
        <w:t xml:space="preserve">existing ones. </w:t>
      </w:r>
    </w:p>
    <w:p w14:paraId="58CDF208" w14:textId="1C203DE0" w:rsidR="008036D1" w:rsidRPr="00DE311D" w:rsidRDefault="00360B39" w:rsidP="0658B6E7">
      <w:pPr>
        <w:pStyle w:val="PlainText"/>
        <w:autoSpaceDE w:val="0"/>
        <w:rPr>
          <w:rFonts w:asciiTheme="minorHAnsi" w:hAnsiTheme="minorHAnsi" w:cs="Times New Roman"/>
          <w:snapToGrid w:val="0"/>
          <w:color w:val="444448"/>
          <w:lang w:eastAsia="en-AU"/>
        </w:rPr>
      </w:pPr>
      <w:r w:rsidRPr="00DE311D">
        <w:rPr>
          <w:rFonts w:asciiTheme="minorHAnsi" w:eastAsia="Calibri" w:hAnsiTheme="minorHAnsi" w:cs="Times New Roman"/>
          <w:snapToGrid w:val="0"/>
          <w:color w:val="444448"/>
          <w:lang w:eastAsia="en-AU"/>
        </w:rPr>
        <w:t>The term</w:t>
      </w:r>
      <w:r w:rsidR="009B04BB" w:rsidRPr="00DE311D">
        <w:rPr>
          <w:rFonts w:asciiTheme="minorHAnsi" w:eastAsia="Calibri" w:hAnsiTheme="minorHAnsi" w:cs="Times New Roman"/>
          <w:i/>
          <w:snapToGrid w:val="0"/>
          <w:color w:val="444448"/>
          <w:lang w:eastAsia="en-AU"/>
        </w:rPr>
        <w:t xml:space="preserve"> safety</w:t>
      </w:r>
      <w:r w:rsidR="009B04BB" w:rsidRPr="00DE311D">
        <w:rPr>
          <w:rFonts w:asciiTheme="minorHAnsi" w:eastAsia="Calibri" w:hAnsiTheme="minorHAnsi" w:cs="Times New Roman"/>
          <w:snapToGrid w:val="0"/>
          <w:color w:val="444448"/>
          <w:lang w:eastAsia="en-AU"/>
        </w:rPr>
        <w:t xml:space="preserve"> as used in </w:t>
      </w:r>
      <w:r w:rsidR="005232D5" w:rsidRPr="00DE311D">
        <w:rPr>
          <w:rFonts w:asciiTheme="minorHAnsi" w:eastAsia="Calibri" w:hAnsiTheme="minorHAnsi" w:cs="Times New Roman"/>
          <w:snapToGrid w:val="0"/>
          <w:color w:val="444448"/>
          <w:lang w:eastAsia="en-AU"/>
        </w:rPr>
        <w:t xml:space="preserve">these RAPs refers to nuclear </w:t>
      </w:r>
      <w:r w:rsidR="001333AA" w:rsidRPr="00DE311D">
        <w:rPr>
          <w:rFonts w:asciiTheme="minorHAnsi" w:eastAsia="Calibri" w:hAnsiTheme="minorHAnsi" w:cs="Times New Roman"/>
          <w:snapToGrid w:val="0"/>
          <w:color w:val="444448"/>
          <w:lang w:eastAsia="en-AU"/>
        </w:rPr>
        <w:t xml:space="preserve">safety </w:t>
      </w:r>
      <w:r w:rsidR="005232D5" w:rsidRPr="00DE311D">
        <w:rPr>
          <w:rFonts w:asciiTheme="minorHAnsi" w:eastAsia="Calibri" w:hAnsiTheme="minorHAnsi" w:cs="Times New Roman"/>
          <w:snapToGrid w:val="0"/>
          <w:color w:val="444448"/>
          <w:lang w:eastAsia="en-AU"/>
        </w:rPr>
        <w:t>and radiological safety</w:t>
      </w:r>
      <w:r w:rsidR="00EC2EB7" w:rsidRPr="00DE311D">
        <w:rPr>
          <w:rFonts w:asciiTheme="minorHAnsi" w:eastAsia="Calibri" w:hAnsiTheme="minorHAnsi" w:cs="Times New Roman"/>
          <w:snapToGrid w:val="0"/>
          <w:color w:val="444448"/>
          <w:lang w:eastAsia="en-AU"/>
        </w:rPr>
        <w:t xml:space="preserve"> and radiation protection</w:t>
      </w:r>
      <w:r w:rsidR="00364B12" w:rsidRPr="00DE311D">
        <w:rPr>
          <w:rFonts w:asciiTheme="minorHAnsi" w:hAnsiTheme="minorHAnsi" w:cs="Times New Roman"/>
          <w:snapToGrid w:val="0"/>
          <w:color w:val="444448"/>
          <w:lang w:eastAsia="en-AU"/>
        </w:rPr>
        <w:t>.</w:t>
      </w:r>
      <w:r w:rsidR="00EC2EB7" w:rsidRPr="00DE311D">
        <w:rPr>
          <w:rFonts w:asciiTheme="minorHAnsi" w:hAnsiTheme="minorHAnsi" w:cs="Times New Roman"/>
          <w:snapToGrid w:val="0"/>
          <w:color w:val="444448"/>
          <w:lang w:eastAsia="en-AU"/>
        </w:rPr>
        <w:t xml:space="preserve"> </w:t>
      </w:r>
      <w:r w:rsidR="00EC2EB7" w:rsidRPr="00DE311D">
        <w:rPr>
          <w:rFonts w:asciiTheme="minorHAnsi" w:hAnsiTheme="minorHAnsi" w:cs="Times New Roman"/>
          <w:i/>
          <w:snapToGrid w:val="0"/>
          <w:color w:val="444448"/>
          <w:lang w:eastAsia="en-AU"/>
        </w:rPr>
        <w:t>Nuclear safety</w:t>
      </w:r>
      <w:r w:rsidR="00EC2EB7" w:rsidRPr="00DE311D">
        <w:rPr>
          <w:rFonts w:asciiTheme="minorHAnsi" w:hAnsiTheme="minorHAnsi" w:cs="Times New Roman"/>
          <w:snapToGrid w:val="0"/>
          <w:color w:val="444448"/>
          <w:lang w:eastAsia="en-AU"/>
        </w:rPr>
        <w:t xml:space="preserve"> is defined </w:t>
      </w:r>
      <w:r w:rsidR="00EA447C" w:rsidRPr="00DE311D">
        <w:rPr>
          <w:rFonts w:asciiTheme="minorHAnsi" w:hAnsiTheme="minorHAnsi" w:cs="Times New Roman"/>
          <w:snapToGrid w:val="0"/>
          <w:color w:val="444448"/>
          <w:lang w:eastAsia="en-AU"/>
        </w:rPr>
        <w:t xml:space="preserve">as </w:t>
      </w:r>
      <w:r w:rsidR="00CF20FE" w:rsidRPr="00DE311D">
        <w:rPr>
          <w:rFonts w:asciiTheme="minorHAnsi" w:hAnsiTheme="minorHAnsi" w:cs="Times New Roman"/>
          <w:snapToGrid w:val="0"/>
          <w:color w:val="444448"/>
          <w:lang w:eastAsia="en-AU"/>
        </w:rPr>
        <w:t>the achievement of proper operating conditions</w:t>
      </w:r>
      <w:r w:rsidR="005C0862" w:rsidRPr="00DE311D">
        <w:rPr>
          <w:rFonts w:asciiTheme="minorHAnsi" w:hAnsiTheme="minorHAnsi" w:cs="Times New Roman"/>
          <w:snapToGrid w:val="0"/>
          <w:color w:val="444448"/>
          <w:lang w:eastAsia="en-AU"/>
        </w:rPr>
        <w:t xml:space="preserve">, prevention of </w:t>
      </w:r>
      <w:r w:rsidR="00CF5F74" w:rsidRPr="00DE311D">
        <w:rPr>
          <w:rFonts w:asciiTheme="minorHAnsi" w:hAnsiTheme="minorHAnsi" w:cs="Times New Roman"/>
          <w:snapToGrid w:val="0"/>
          <w:color w:val="444448"/>
          <w:lang w:eastAsia="en-AU"/>
        </w:rPr>
        <w:lastRenderedPageBreak/>
        <w:t>accidents</w:t>
      </w:r>
      <w:r w:rsidR="00FA0E0A" w:rsidRPr="00DE311D">
        <w:rPr>
          <w:rFonts w:asciiTheme="minorHAnsi" w:hAnsiTheme="minorHAnsi" w:cs="Times New Roman"/>
          <w:snapToGrid w:val="0"/>
          <w:color w:val="444448"/>
          <w:lang w:eastAsia="en-AU"/>
        </w:rPr>
        <w:t xml:space="preserve"> and mitigation of accident consequences, resulting in protection of workers, the public and the environ</w:t>
      </w:r>
      <w:r w:rsidR="00801B2F" w:rsidRPr="00DE311D">
        <w:rPr>
          <w:rFonts w:asciiTheme="minorHAnsi" w:hAnsiTheme="minorHAnsi" w:cs="Times New Roman"/>
          <w:snapToGrid w:val="0"/>
          <w:color w:val="444448"/>
          <w:lang w:eastAsia="en-AU"/>
        </w:rPr>
        <w:t xml:space="preserve">ment </w:t>
      </w:r>
      <w:r w:rsidR="00CA4F8B" w:rsidRPr="00DE311D">
        <w:rPr>
          <w:rFonts w:asciiTheme="minorHAnsi" w:hAnsiTheme="minorHAnsi" w:cs="Times New Roman"/>
          <w:snapToGrid w:val="0"/>
          <w:color w:val="444448"/>
          <w:lang w:eastAsia="en-AU"/>
        </w:rPr>
        <w:t>from undue radiation risks</w:t>
      </w:r>
      <w:r w:rsidR="00DC164C" w:rsidRPr="00DE311D">
        <w:rPr>
          <w:rFonts w:asciiTheme="minorHAnsi" w:hAnsiTheme="minorHAnsi" w:cs="Times New Roman"/>
          <w:snapToGrid w:val="0"/>
          <w:color w:val="444448"/>
          <w:lang w:eastAsia="en-AU"/>
        </w:rPr>
        <w:t xml:space="preserve">. </w:t>
      </w:r>
      <w:r w:rsidR="00DC164C" w:rsidRPr="00DE311D">
        <w:rPr>
          <w:rFonts w:asciiTheme="minorHAnsi" w:hAnsiTheme="minorHAnsi" w:cs="Times New Roman"/>
          <w:i/>
          <w:snapToGrid w:val="0"/>
          <w:color w:val="444448"/>
          <w:lang w:eastAsia="en-AU"/>
        </w:rPr>
        <w:t>Radiation protection</w:t>
      </w:r>
      <w:r w:rsidR="00046C10" w:rsidRPr="00DE311D">
        <w:rPr>
          <w:rFonts w:asciiTheme="minorHAnsi" w:hAnsiTheme="minorHAnsi" w:cs="Times New Roman"/>
          <w:snapToGrid w:val="0"/>
          <w:color w:val="444448"/>
          <w:lang w:eastAsia="en-AU"/>
        </w:rPr>
        <w:t xml:space="preserve"> is defined as</w:t>
      </w:r>
      <w:r w:rsidR="00A20516" w:rsidRPr="00DE311D">
        <w:rPr>
          <w:rFonts w:asciiTheme="minorHAnsi" w:hAnsiTheme="minorHAnsi" w:cs="Times New Roman"/>
          <w:snapToGrid w:val="0"/>
          <w:color w:val="444448"/>
          <w:lang w:eastAsia="en-AU"/>
        </w:rPr>
        <w:t xml:space="preserve"> the protection of people from harmful effects of exposure to ionising radiation, and the means for achieving this. </w:t>
      </w:r>
      <w:r w:rsidR="00D743F0" w:rsidRPr="00DE311D">
        <w:rPr>
          <w:rFonts w:asciiTheme="minorHAnsi" w:hAnsiTheme="minorHAnsi" w:cs="Times New Roman"/>
          <w:i/>
          <w:snapToGrid w:val="0"/>
          <w:color w:val="444448"/>
          <w:lang w:eastAsia="en-AU"/>
        </w:rPr>
        <w:t>Radiological safety</w:t>
      </w:r>
      <w:r w:rsidR="00D743F0" w:rsidRPr="00DE311D">
        <w:rPr>
          <w:rFonts w:asciiTheme="minorHAnsi" w:hAnsiTheme="minorHAnsi" w:cs="Times New Roman"/>
          <w:snapToGrid w:val="0"/>
          <w:color w:val="444448"/>
          <w:lang w:eastAsia="en-AU"/>
        </w:rPr>
        <w:t xml:space="preserve"> </w:t>
      </w:r>
      <w:r w:rsidR="00B24A98" w:rsidRPr="00DE311D">
        <w:rPr>
          <w:rFonts w:asciiTheme="minorHAnsi" w:hAnsiTheme="minorHAnsi" w:cs="Times New Roman"/>
          <w:snapToGrid w:val="0"/>
          <w:color w:val="444448"/>
          <w:lang w:eastAsia="en-AU"/>
        </w:rPr>
        <w:t xml:space="preserve">is defined as the </w:t>
      </w:r>
      <w:r w:rsidR="00312F71" w:rsidRPr="00DE311D">
        <w:rPr>
          <w:rFonts w:asciiTheme="minorHAnsi" w:hAnsiTheme="minorHAnsi" w:cs="Times New Roman"/>
          <w:snapToGrid w:val="0"/>
          <w:color w:val="444448"/>
          <w:lang w:eastAsia="en-AU"/>
        </w:rPr>
        <w:t xml:space="preserve">system of protection which aims to assess, manage and control exposure to radiation so that radiation risks, including risks of health effects and risks to the environment, are reduced to the extent reasonably achievable. </w:t>
      </w:r>
      <w:r w:rsidR="001809CE" w:rsidRPr="00DE311D">
        <w:rPr>
          <w:rFonts w:asciiTheme="minorHAnsi" w:hAnsiTheme="minorHAnsi" w:cs="Times New Roman"/>
          <w:snapToGrid w:val="0"/>
          <w:color w:val="444448"/>
          <w:lang w:eastAsia="en-AU"/>
        </w:rPr>
        <w:t xml:space="preserve">Together these terms define safety in the context of these RAPs and can be summarised as </w:t>
      </w:r>
      <w:r w:rsidR="00C249FA" w:rsidRPr="00DE311D">
        <w:rPr>
          <w:rFonts w:asciiTheme="minorHAnsi" w:hAnsiTheme="minorHAnsi" w:cs="Times New Roman"/>
          <w:snapToGrid w:val="0"/>
          <w:color w:val="444448"/>
          <w:lang w:eastAsia="en-AU"/>
        </w:rPr>
        <w:t xml:space="preserve">protection against </w:t>
      </w:r>
      <w:r w:rsidR="007D7101" w:rsidRPr="00DE311D">
        <w:rPr>
          <w:rFonts w:asciiTheme="minorHAnsi" w:hAnsiTheme="minorHAnsi" w:cs="Times New Roman"/>
          <w:snapToGrid w:val="0"/>
          <w:color w:val="444448"/>
          <w:lang w:eastAsia="en-AU"/>
        </w:rPr>
        <w:t xml:space="preserve">radiation risks and the safety of facilities </w:t>
      </w:r>
      <w:r w:rsidR="00407E4D" w:rsidRPr="00DE311D">
        <w:rPr>
          <w:rFonts w:asciiTheme="minorHAnsi" w:hAnsiTheme="minorHAnsi" w:cs="Times New Roman"/>
          <w:snapToGrid w:val="0"/>
          <w:color w:val="444448"/>
          <w:lang w:eastAsia="en-AU"/>
        </w:rPr>
        <w:t xml:space="preserve">and activities </w:t>
      </w:r>
      <w:r w:rsidR="005355DE" w:rsidRPr="00DE311D">
        <w:rPr>
          <w:rFonts w:asciiTheme="minorHAnsi" w:hAnsiTheme="minorHAnsi" w:cs="Times New Roman"/>
          <w:snapToGrid w:val="0"/>
          <w:color w:val="444448"/>
          <w:lang w:eastAsia="en-AU"/>
        </w:rPr>
        <w:t>that give rise to radiation risks.</w:t>
      </w:r>
      <w:r w:rsidR="008036D1" w:rsidRPr="00DE311D">
        <w:rPr>
          <w:rFonts w:asciiTheme="minorHAnsi" w:hAnsiTheme="minorHAnsi" w:cs="Times New Roman"/>
          <w:snapToGrid w:val="0"/>
          <w:color w:val="444448"/>
          <w:lang w:eastAsia="en-AU"/>
        </w:rPr>
        <w:t xml:space="preserve"> </w:t>
      </w:r>
    </w:p>
    <w:p w14:paraId="7E96F585" w14:textId="4F510F68" w:rsidR="00CC6A15" w:rsidRPr="00DE311D" w:rsidRDefault="00364B12" w:rsidP="008036D1">
      <w:pPr>
        <w:pStyle w:val="PlainText"/>
        <w:autoSpaceDE w:val="0"/>
        <w:rPr>
          <w:rStyle w:val="CommentReference"/>
          <w:rFonts w:asciiTheme="minorHAnsi" w:hAnsiTheme="minorHAnsi"/>
          <w:color w:val="444448"/>
        </w:rPr>
      </w:pPr>
      <w:r w:rsidRPr="00DE311D">
        <w:rPr>
          <w:rFonts w:asciiTheme="minorHAnsi" w:hAnsiTheme="minorHAnsi"/>
          <w:color w:val="444448"/>
        </w:rPr>
        <w:t xml:space="preserve">Security </w:t>
      </w:r>
      <w:r w:rsidR="00DE701E" w:rsidRPr="00DE311D">
        <w:rPr>
          <w:rFonts w:asciiTheme="minorHAnsi" w:hAnsiTheme="minorHAnsi"/>
          <w:color w:val="444448"/>
        </w:rPr>
        <w:t xml:space="preserve">of radioactive material and nuclear security </w:t>
      </w:r>
      <w:r w:rsidRPr="00DE311D">
        <w:rPr>
          <w:rFonts w:asciiTheme="minorHAnsi" w:hAnsiTheme="minorHAnsi"/>
          <w:color w:val="444448"/>
        </w:rPr>
        <w:t xml:space="preserve">and safeguards matters are </w:t>
      </w:r>
      <w:r w:rsidR="006E04E7" w:rsidRPr="00DE311D">
        <w:rPr>
          <w:rFonts w:asciiTheme="minorHAnsi" w:hAnsiTheme="minorHAnsi"/>
          <w:color w:val="444448"/>
        </w:rPr>
        <w:t xml:space="preserve">currently </w:t>
      </w:r>
      <w:r w:rsidRPr="00DE311D">
        <w:rPr>
          <w:rFonts w:asciiTheme="minorHAnsi" w:hAnsiTheme="minorHAnsi"/>
          <w:color w:val="444448"/>
        </w:rPr>
        <w:t>excluded from the scope of these</w:t>
      </w:r>
      <w:r w:rsidR="00BD3D27" w:rsidRPr="00DE311D">
        <w:rPr>
          <w:rFonts w:asciiTheme="minorHAnsi" w:hAnsiTheme="minorHAnsi"/>
          <w:color w:val="444448"/>
        </w:rPr>
        <w:t xml:space="preserve"> RAPs</w:t>
      </w:r>
      <w:r w:rsidR="006C52A6" w:rsidRPr="00DE311D">
        <w:rPr>
          <w:rFonts w:asciiTheme="minorHAnsi" w:hAnsiTheme="minorHAnsi" w:cstheme="minorHAnsi"/>
          <w:color w:val="444448"/>
        </w:rPr>
        <w:t>.</w:t>
      </w:r>
    </w:p>
    <w:p w14:paraId="6AD364C5" w14:textId="37BD9201" w:rsidR="009628DB" w:rsidRPr="00743A1D" w:rsidRDefault="008C5EEF" w:rsidP="00CC6A15">
      <w:pPr>
        <w:pStyle w:val="Heading2"/>
        <w:spacing w:line="264" w:lineRule="auto"/>
        <w:rPr>
          <w:rFonts w:asciiTheme="minorHAnsi" w:hAnsiTheme="minorHAnsi"/>
        </w:rPr>
      </w:pPr>
      <w:bookmarkStart w:id="17" w:name="_Toc214872840"/>
      <w:r w:rsidRPr="00743A1D">
        <w:rPr>
          <w:rFonts w:asciiTheme="minorHAnsi" w:hAnsiTheme="minorHAnsi"/>
        </w:rPr>
        <w:t xml:space="preserve">The RAPs </w:t>
      </w:r>
      <w:r w:rsidR="00026E78" w:rsidRPr="00743A1D">
        <w:rPr>
          <w:rFonts w:asciiTheme="minorHAnsi" w:hAnsiTheme="minorHAnsi"/>
        </w:rPr>
        <w:t>and the Fundamentals</w:t>
      </w:r>
      <w:bookmarkEnd w:id="17"/>
      <w:r w:rsidR="00026E78" w:rsidRPr="00743A1D">
        <w:rPr>
          <w:rFonts w:asciiTheme="minorHAnsi" w:hAnsiTheme="minorHAnsi"/>
        </w:rPr>
        <w:t xml:space="preserve"> </w:t>
      </w:r>
    </w:p>
    <w:p w14:paraId="41E722A2" w14:textId="42CAC084" w:rsidR="009628DB" w:rsidRPr="00DE311D" w:rsidRDefault="043D3823" w:rsidP="003C0C33">
      <w:pPr>
        <w:tabs>
          <w:tab w:val="left" w:pos="426"/>
          <w:tab w:val="right" w:pos="9242"/>
        </w:tabs>
        <w:spacing w:after="120"/>
        <w:rPr>
          <w:color w:val="444448"/>
        </w:rPr>
      </w:pPr>
      <w:r w:rsidRPr="58E48251">
        <w:t>The</w:t>
      </w:r>
      <w:r w:rsidR="5DBD2BD9" w:rsidRPr="58E48251">
        <w:t xml:space="preserve"> ARPANSA Radiation Protection Series publication, </w:t>
      </w:r>
      <w:r w:rsidR="5DBD2BD9" w:rsidRPr="58E48251">
        <w:rPr>
          <w:i/>
          <w:iCs/>
        </w:rPr>
        <w:t>Fundamentals for Protection Against Ionising Radiation</w:t>
      </w:r>
      <w:r w:rsidR="44ABC5A8" w:rsidRPr="58E48251">
        <w:rPr>
          <w:i/>
          <w:iCs/>
        </w:rPr>
        <w:t xml:space="preserve"> </w:t>
      </w:r>
      <w:r w:rsidR="5DBD2BD9" w:rsidRPr="58E48251">
        <w:t xml:space="preserve">(RPS F-1) (ARPANSA, 2014) </w:t>
      </w:r>
      <w:r w:rsidRPr="58E48251">
        <w:t>outlines the system</w:t>
      </w:r>
      <w:r w:rsidRPr="58E48251">
        <w:rPr>
          <w:rFonts w:cs="Calibri"/>
        </w:rPr>
        <w:t xml:space="preserve"> of radiation protection in Australia. Section 4 of </w:t>
      </w:r>
      <w:r w:rsidR="53D167F1" w:rsidRPr="58E48251">
        <w:rPr>
          <w:rFonts w:cs="Calibri"/>
        </w:rPr>
        <w:t xml:space="preserve">RPS F-1 </w:t>
      </w:r>
      <w:r w:rsidRPr="58E48251">
        <w:rPr>
          <w:rFonts w:cs="Calibri"/>
        </w:rPr>
        <w:t xml:space="preserve">describes the </w:t>
      </w:r>
      <w:r w:rsidR="00BB20D2">
        <w:t>10</w:t>
      </w:r>
      <w:r w:rsidR="00BB20D2" w:rsidRPr="58E48251">
        <w:rPr>
          <w:rFonts w:cs="Calibri"/>
        </w:rPr>
        <w:t xml:space="preserve"> </w:t>
      </w:r>
      <w:r w:rsidRPr="58E48251">
        <w:rPr>
          <w:rFonts w:cs="Calibri"/>
        </w:rPr>
        <w:t>principles that</w:t>
      </w:r>
      <w:r w:rsidR="0C7FEA2F" w:rsidRPr="58E48251">
        <w:rPr>
          <w:rFonts w:cs="Calibri"/>
        </w:rPr>
        <w:t xml:space="preserve"> provide a framework and</w:t>
      </w:r>
      <w:r w:rsidRPr="58E48251">
        <w:rPr>
          <w:rFonts w:cs="Calibri"/>
        </w:rPr>
        <w:t xml:space="preserve"> guide actions to</w:t>
      </w:r>
      <w:r w:rsidR="18D6737A" w:rsidRPr="58E48251">
        <w:rPr>
          <w:rFonts w:cs="Calibri"/>
        </w:rPr>
        <w:t>wards</w:t>
      </w:r>
      <w:r w:rsidRPr="58E48251">
        <w:rPr>
          <w:rFonts w:cs="Calibri"/>
        </w:rPr>
        <w:t xml:space="preserve"> manag</w:t>
      </w:r>
      <w:r w:rsidR="18D6737A" w:rsidRPr="58E48251">
        <w:rPr>
          <w:rFonts w:cs="Calibri"/>
        </w:rPr>
        <w:t>ing</w:t>
      </w:r>
      <w:r w:rsidRPr="58E48251">
        <w:rPr>
          <w:rFonts w:cs="Calibri"/>
        </w:rPr>
        <w:t xml:space="preserve"> radiation risks to protect human health and the environment from the possible harmful effects of ionising radiation, namely: </w:t>
      </w:r>
    </w:p>
    <w:p w14:paraId="5B288AE0" w14:textId="40201357" w:rsidR="009628DB" w:rsidRPr="00DE311D" w:rsidRDefault="009628DB" w:rsidP="00070AFD">
      <w:pPr>
        <w:pStyle w:val="ListParagraph"/>
        <w:numPr>
          <w:ilvl w:val="0"/>
          <w:numId w:val="18"/>
        </w:numPr>
        <w:tabs>
          <w:tab w:val="left" w:pos="851"/>
        </w:tabs>
        <w:spacing w:before="240" w:after="120" w:line="360" w:lineRule="auto"/>
        <w:ind w:left="851" w:hanging="567"/>
        <w:contextualSpacing/>
        <w:rPr>
          <w:color w:val="444448"/>
        </w:rPr>
      </w:pPr>
      <w:r w:rsidRPr="00DE311D">
        <w:rPr>
          <w:color w:val="444448"/>
        </w:rPr>
        <w:t>Clear division of responsibilities</w:t>
      </w:r>
    </w:p>
    <w:p w14:paraId="3D648E0A" w14:textId="77777777" w:rsidR="009628DB" w:rsidRPr="00DE311D" w:rsidRDefault="009628DB" w:rsidP="00070AFD">
      <w:pPr>
        <w:pStyle w:val="ListParagraph"/>
        <w:numPr>
          <w:ilvl w:val="0"/>
          <w:numId w:val="18"/>
        </w:numPr>
        <w:tabs>
          <w:tab w:val="left" w:pos="851"/>
        </w:tabs>
        <w:spacing w:before="240" w:after="120" w:line="360" w:lineRule="auto"/>
        <w:ind w:left="851" w:hanging="567"/>
        <w:contextualSpacing/>
        <w:rPr>
          <w:color w:val="444448"/>
        </w:rPr>
      </w:pPr>
      <w:r w:rsidRPr="00DE311D">
        <w:rPr>
          <w:color w:val="444448"/>
        </w:rPr>
        <w:t>Legislative and regulatory framework</w:t>
      </w:r>
    </w:p>
    <w:p w14:paraId="55A9E73B" w14:textId="77777777" w:rsidR="009628DB" w:rsidRPr="00DE311D" w:rsidRDefault="009628DB" w:rsidP="00070AFD">
      <w:pPr>
        <w:pStyle w:val="ListParagraph"/>
        <w:numPr>
          <w:ilvl w:val="0"/>
          <w:numId w:val="18"/>
        </w:numPr>
        <w:tabs>
          <w:tab w:val="left" w:pos="851"/>
        </w:tabs>
        <w:spacing w:before="240" w:after="120" w:line="360" w:lineRule="auto"/>
        <w:ind w:left="851" w:hanging="567"/>
        <w:contextualSpacing/>
        <w:rPr>
          <w:color w:val="444448"/>
        </w:rPr>
      </w:pPr>
      <w:r w:rsidRPr="00DE311D">
        <w:rPr>
          <w:color w:val="444448"/>
        </w:rPr>
        <w:t>Leadership and management for safety</w:t>
      </w:r>
    </w:p>
    <w:p w14:paraId="721894DA" w14:textId="77777777" w:rsidR="009628DB" w:rsidRPr="00DE311D" w:rsidRDefault="009628DB" w:rsidP="00070AFD">
      <w:pPr>
        <w:pStyle w:val="ListParagraph"/>
        <w:numPr>
          <w:ilvl w:val="0"/>
          <w:numId w:val="18"/>
        </w:numPr>
        <w:tabs>
          <w:tab w:val="left" w:pos="851"/>
        </w:tabs>
        <w:spacing w:before="240" w:after="120" w:line="360" w:lineRule="auto"/>
        <w:ind w:left="851" w:hanging="567"/>
        <w:contextualSpacing/>
        <w:rPr>
          <w:color w:val="444448"/>
        </w:rPr>
      </w:pPr>
      <w:r w:rsidRPr="00DE311D">
        <w:rPr>
          <w:color w:val="444448"/>
        </w:rPr>
        <w:t>Justification</w:t>
      </w:r>
    </w:p>
    <w:p w14:paraId="341367E8" w14:textId="77777777" w:rsidR="009628DB" w:rsidRPr="00DE311D" w:rsidRDefault="009628DB" w:rsidP="00070AFD">
      <w:pPr>
        <w:pStyle w:val="ListParagraph"/>
        <w:numPr>
          <w:ilvl w:val="0"/>
          <w:numId w:val="18"/>
        </w:numPr>
        <w:tabs>
          <w:tab w:val="left" w:pos="851"/>
        </w:tabs>
        <w:spacing w:before="240" w:after="120" w:line="360" w:lineRule="auto"/>
        <w:ind w:left="851" w:hanging="567"/>
        <w:contextualSpacing/>
        <w:rPr>
          <w:color w:val="444448"/>
        </w:rPr>
      </w:pPr>
      <w:r w:rsidRPr="00DE311D">
        <w:rPr>
          <w:color w:val="444448"/>
        </w:rPr>
        <w:t>Optimisation of protection</w:t>
      </w:r>
    </w:p>
    <w:p w14:paraId="6785FABB" w14:textId="77777777" w:rsidR="009628DB" w:rsidRPr="00DE311D" w:rsidRDefault="009628DB" w:rsidP="00070AFD">
      <w:pPr>
        <w:pStyle w:val="ListParagraph"/>
        <w:numPr>
          <w:ilvl w:val="0"/>
          <w:numId w:val="18"/>
        </w:numPr>
        <w:tabs>
          <w:tab w:val="left" w:pos="851"/>
        </w:tabs>
        <w:spacing w:before="240" w:after="120" w:line="360" w:lineRule="auto"/>
        <w:ind w:left="851" w:hanging="567"/>
        <w:contextualSpacing/>
        <w:rPr>
          <w:color w:val="444448"/>
        </w:rPr>
      </w:pPr>
      <w:r w:rsidRPr="00DE311D">
        <w:rPr>
          <w:color w:val="444448"/>
        </w:rPr>
        <w:t>Limitation of risks</w:t>
      </w:r>
    </w:p>
    <w:p w14:paraId="19F0D4C4" w14:textId="77777777" w:rsidR="009628DB" w:rsidRPr="00DE311D" w:rsidRDefault="009628DB" w:rsidP="00070AFD">
      <w:pPr>
        <w:pStyle w:val="ListParagraph"/>
        <w:numPr>
          <w:ilvl w:val="0"/>
          <w:numId w:val="18"/>
        </w:numPr>
        <w:tabs>
          <w:tab w:val="left" w:pos="851"/>
        </w:tabs>
        <w:spacing w:before="240" w:after="120" w:line="360" w:lineRule="auto"/>
        <w:ind w:left="851" w:hanging="567"/>
        <w:contextualSpacing/>
        <w:rPr>
          <w:color w:val="444448"/>
        </w:rPr>
      </w:pPr>
      <w:r w:rsidRPr="00DE311D">
        <w:rPr>
          <w:color w:val="444448"/>
        </w:rPr>
        <w:t>Protection of present and future generations</w:t>
      </w:r>
    </w:p>
    <w:p w14:paraId="471F2E35" w14:textId="77777777" w:rsidR="009628DB" w:rsidRPr="00DE311D" w:rsidRDefault="009628DB" w:rsidP="00070AFD">
      <w:pPr>
        <w:pStyle w:val="ListParagraph"/>
        <w:numPr>
          <w:ilvl w:val="0"/>
          <w:numId w:val="18"/>
        </w:numPr>
        <w:tabs>
          <w:tab w:val="left" w:pos="851"/>
        </w:tabs>
        <w:spacing w:before="240" w:after="120" w:line="360" w:lineRule="auto"/>
        <w:ind w:left="851" w:hanging="567"/>
        <w:contextualSpacing/>
        <w:rPr>
          <w:color w:val="444448"/>
        </w:rPr>
      </w:pPr>
      <w:r w:rsidRPr="00DE311D">
        <w:rPr>
          <w:color w:val="444448"/>
        </w:rPr>
        <w:t>Prevention of accidents and malicious acts</w:t>
      </w:r>
    </w:p>
    <w:p w14:paraId="123C7A47" w14:textId="77777777" w:rsidR="009628DB" w:rsidRPr="00DE311D" w:rsidRDefault="009628DB" w:rsidP="00070AFD">
      <w:pPr>
        <w:pStyle w:val="ListParagraph"/>
        <w:numPr>
          <w:ilvl w:val="0"/>
          <w:numId w:val="18"/>
        </w:numPr>
        <w:tabs>
          <w:tab w:val="left" w:pos="851"/>
        </w:tabs>
        <w:spacing w:before="240" w:after="120" w:line="360" w:lineRule="auto"/>
        <w:ind w:left="851" w:hanging="567"/>
        <w:contextualSpacing/>
        <w:rPr>
          <w:color w:val="444448"/>
        </w:rPr>
      </w:pPr>
      <w:r w:rsidRPr="00DE311D">
        <w:rPr>
          <w:color w:val="444448"/>
        </w:rPr>
        <w:t>Emergency preparedness and response</w:t>
      </w:r>
    </w:p>
    <w:p w14:paraId="352BB329" w14:textId="77777777" w:rsidR="009628DB" w:rsidRPr="00DE311D" w:rsidRDefault="009628DB" w:rsidP="00070AFD">
      <w:pPr>
        <w:pStyle w:val="ListParagraph"/>
        <w:numPr>
          <w:ilvl w:val="0"/>
          <w:numId w:val="18"/>
        </w:numPr>
        <w:tabs>
          <w:tab w:val="left" w:pos="851"/>
        </w:tabs>
        <w:spacing w:before="240" w:after="120" w:line="360" w:lineRule="auto"/>
        <w:ind w:left="851" w:hanging="567"/>
        <w:contextualSpacing/>
        <w:rPr>
          <w:color w:val="444448"/>
        </w:rPr>
      </w:pPr>
      <w:r w:rsidRPr="00DE311D">
        <w:rPr>
          <w:color w:val="444448"/>
        </w:rPr>
        <w:t>Protective actions to reduce existing or unregulated radiation risks.</w:t>
      </w:r>
    </w:p>
    <w:p w14:paraId="7924F378" w14:textId="77885851" w:rsidR="00FA3B0F" w:rsidRPr="00DE311D" w:rsidRDefault="33D39C12" w:rsidP="003C0C33">
      <w:pPr>
        <w:spacing w:before="200"/>
        <w:rPr>
          <w:rFonts w:cs="Calibri"/>
          <w:color w:val="444448"/>
        </w:rPr>
      </w:pPr>
      <w:r w:rsidRPr="4A1E1441">
        <w:rPr>
          <w:rFonts w:cs="Calibri"/>
        </w:rPr>
        <w:t xml:space="preserve">The approach to radiation protection taken in </w:t>
      </w:r>
      <w:r w:rsidR="00ED43C7" w:rsidRPr="4A1E1441">
        <w:rPr>
          <w:rFonts w:cs="Calibri"/>
        </w:rPr>
        <w:t>RPS F-1</w:t>
      </w:r>
      <w:r w:rsidR="3713954D" w:rsidRPr="4A1E1441">
        <w:rPr>
          <w:rFonts w:cs="Calibri"/>
        </w:rPr>
        <w:t xml:space="preserve"> </w:t>
      </w:r>
      <w:r w:rsidRPr="4A1E1441">
        <w:rPr>
          <w:rFonts w:cs="Calibri"/>
          <w:lang w:val="en-US"/>
        </w:rPr>
        <w:t>is based on radiation exposure from planned, emergency and existing exposure situations, consistent with</w:t>
      </w:r>
      <w:r w:rsidR="1DF6379F" w:rsidRPr="4A1E1441">
        <w:rPr>
          <w:rFonts w:cs="Calibri"/>
          <w:lang w:val="en-US"/>
        </w:rPr>
        <w:t xml:space="preserve"> </w:t>
      </w:r>
      <w:bookmarkStart w:id="18" w:name="_Int_NewOH09B"/>
      <w:r w:rsidR="0093385D" w:rsidRPr="4A1E1441">
        <w:rPr>
          <w:rFonts w:cs="Calibri"/>
          <w:i/>
          <w:iCs/>
          <w:lang w:val="en-US"/>
        </w:rPr>
        <w:t>T</w:t>
      </w:r>
      <w:r w:rsidR="1DF6379F" w:rsidRPr="4A1E1441">
        <w:rPr>
          <w:rFonts w:cs="Calibri"/>
          <w:i/>
          <w:iCs/>
          <w:lang w:val="en-US"/>
        </w:rPr>
        <w:t>he</w:t>
      </w:r>
      <w:bookmarkEnd w:id="18"/>
      <w:r w:rsidR="1DF6379F" w:rsidRPr="4A1E1441">
        <w:rPr>
          <w:rFonts w:cs="Calibri"/>
          <w:i/>
          <w:iCs/>
          <w:lang w:val="en-US"/>
        </w:rPr>
        <w:t xml:space="preserve"> </w:t>
      </w:r>
      <w:r w:rsidR="1DF6379F" w:rsidRPr="4A1E1441">
        <w:rPr>
          <w:rFonts w:cs="Calibri"/>
          <w:i/>
          <w:iCs/>
        </w:rPr>
        <w:t xml:space="preserve">2007 Recommendations of the International Commission on Radiological Protection, ICRP Publication 103 </w:t>
      </w:r>
      <w:r w:rsidR="1DF6379F" w:rsidRPr="4A1E1441">
        <w:rPr>
          <w:rFonts w:cs="Calibri"/>
        </w:rPr>
        <w:t>(ICRP</w:t>
      </w:r>
      <w:r w:rsidR="2F47E907" w:rsidRPr="4A1E1441">
        <w:rPr>
          <w:rFonts w:cs="Calibri"/>
        </w:rPr>
        <w:t>,</w:t>
      </w:r>
      <w:r w:rsidR="1DF6379F" w:rsidRPr="4A1E1441">
        <w:rPr>
          <w:rFonts w:cs="Calibri"/>
        </w:rPr>
        <w:t xml:space="preserve"> 2007)</w:t>
      </w:r>
      <w:r w:rsidR="009C304A" w:rsidRPr="4A1E1441">
        <w:rPr>
          <w:rFonts w:cs="Calibri"/>
          <w:lang w:val="en-US"/>
        </w:rPr>
        <w:t>.</w:t>
      </w:r>
    </w:p>
    <w:p w14:paraId="6F79C719" w14:textId="73C1E543" w:rsidR="0098728F" w:rsidRPr="00DE311D" w:rsidRDefault="00CA7CCD" w:rsidP="00550173">
      <w:pPr>
        <w:spacing w:before="200"/>
        <w:rPr>
          <w:rFonts w:cs="Calibri"/>
          <w:color w:val="444448"/>
        </w:rPr>
      </w:pPr>
      <w:r w:rsidRPr="00DE311D">
        <w:rPr>
          <w:rFonts w:cs="Calibri"/>
          <w:color w:val="444448"/>
        </w:rPr>
        <w:t>There are a number of key drivers</w:t>
      </w:r>
      <w:r w:rsidR="000360FF" w:rsidRPr="00DE311D">
        <w:rPr>
          <w:rFonts w:cs="Calibri"/>
          <w:color w:val="444448"/>
        </w:rPr>
        <w:t xml:space="preserve"> within the </w:t>
      </w:r>
      <w:r w:rsidR="00D12016" w:rsidRPr="00DE311D">
        <w:rPr>
          <w:rFonts w:cs="Calibri"/>
          <w:color w:val="444448"/>
        </w:rPr>
        <w:t>10 f</w:t>
      </w:r>
      <w:r w:rsidR="00BB32FF" w:rsidRPr="00DE311D">
        <w:rPr>
          <w:rFonts w:cs="Calibri"/>
          <w:color w:val="444448"/>
        </w:rPr>
        <w:t>undamental</w:t>
      </w:r>
      <w:r w:rsidR="00D12016" w:rsidRPr="00DE311D">
        <w:rPr>
          <w:rFonts w:cs="Calibri"/>
          <w:color w:val="444448"/>
        </w:rPr>
        <w:t xml:space="preserve"> principles which rely on the performance of a </w:t>
      </w:r>
      <w:r w:rsidR="000360FF" w:rsidRPr="00DE311D">
        <w:rPr>
          <w:rFonts w:cs="Calibri"/>
          <w:color w:val="444448"/>
        </w:rPr>
        <w:t>safety assessment</w:t>
      </w:r>
      <w:r w:rsidR="004C25D9" w:rsidRPr="00DE311D">
        <w:rPr>
          <w:rFonts w:cs="Calibri"/>
          <w:color w:val="444448"/>
        </w:rPr>
        <w:t xml:space="preserve"> </w:t>
      </w:r>
      <w:r w:rsidR="00EE387C" w:rsidRPr="00DE311D">
        <w:rPr>
          <w:rFonts w:cs="Calibri"/>
          <w:color w:val="444448"/>
        </w:rPr>
        <w:t xml:space="preserve">to </w:t>
      </w:r>
      <w:r w:rsidR="00042E51" w:rsidRPr="00DE311D">
        <w:rPr>
          <w:rFonts w:cs="Calibri"/>
          <w:color w:val="444448"/>
        </w:rPr>
        <w:t xml:space="preserve">either support them or to </w:t>
      </w:r>
      <w:r w:rsidR="00D12016" w:rsidRPr="00DE311D">
        <w:rPr>
          <w:rFonts w:cs="Calibri"/>
          <w:color w:val="444448"/>
        </w:rPr>
        <w:t xml:space="preserve">demonstrate how they are met. </w:t>
      </w:r>
      <w:r w:rsidR="00042E51" w:rsidRPr="00DE311D">
        <w:rPr>
          <w:rFonts w:cs="Calibri"/>
          <w:color w:val="444448"/>
        </w:rPr>
        <w:t>Examples of these are</w:t>
      </w:r>
      <w:r w:rsidR="00D12016" w:rsidRPr="00DE311D">
        <w:rPr>
          <w:rFonts w:cs="Calibri"/>
          <w:color w:val="444448"/>
        </w:rPr>
        <w:t xml:space="preserve"> summarised in </w:t>
      </w:r>
      <w:r w:rsidR="008C1A94" w:rsidRPr="00DE311D">
        <w:rPr>
          <w:rFonts w:cs="Calibri"/>
          <w:color w:val="444448"/>
        </w:rPr>
        <w:t xml:space="preserve">Table 1 below. </w:t>
      </w:r>
      <w:r w:rsidR="492D2265" w:rsidRPr="00DE311D">
        <w:rPr>
          <w:rFonts w:cs="Calibri"/>
          <w:color w:val="444448"/>
        </w:rPr>
        <w:t>Therefore,</w:t>
      </w:r>
      <w:r w:rsidR="008C1A94" w:rsidRPr="00DE311D">
        <w:rPr>
          <w:rFonts w:cs="Calibri"/>
          <w:color w:val="444448"/>
        </w:rPr>
        <w:t xml:space="preserve"> it is </w:t>
      </w:r>
      <w:r w:rsidR="00EE27B5" w:rsidRPr="00DE311D">
        <w:rPr>
          <w:rFonts w:cs="Calibri"/>
          <w:color w:val="444448"/>
        </w:rPr>
        <w:t xml:space="preserve">important that the regulatory body is satisfied that any safety assessment submitted for a facility or activity </w:t>
      </w:r>
      <w:r w:rsidR="00D12016" w:rsidRPr="00DE311D">
        <w:rPr>
          <w:rFonts w:cs="Calibri"/>
          <w:color w:val="444448"/>
        </w:rPr>
        <w:t>is appro</w:t>
      </w:r>
      <w:r w:rsidR="00042E51" w:rsidRPr="00DE311D">
        <w:rPr>
          <w:rFonts w:cs="Calibri"/>
          <w:color w:val="444448"/>
        </w:rPr>
        <w:t>priate</w:t>
      </w:r>
      <w:r w:rsidR="00C568A1" w:rsidRPr="00DE311D">
        <w:rPr>
          <w:rFonts w:cs="Calibri"/>
          <w:color w:val="444448"/>
        </w:rPr>
        <w:t>,</w:t>
      </w:r>
      <w:r w:rsidR="00DB226B" w:rsidRPr="00DE311D">
        <w:rPr>
          <w:rFonts w:cs="Calibri"/>
          <w:color w:val="444448"/>
        </w:rPr>
        <w:t xml:space="preserve"> </w:t>
      </w:r>
      <w:r w:rsidR="00A6717C" w:rsidRPr="00DE311D">
        <w:rPr>
          <w:rFonts w:cs="Calibri"/>
          <w:color w:val="444448"/>
        </w:rPr>
        <w:t>as it provides a key mechanism for assessing compliance with the fundamental principles</w:t>
      </w:r>
      <w:r w:rsidR="32573AFD" w:rsidRPr="00DE311D">
        <w:rPr>
          <w:rFonts w:cs="Calibri"/>
          <w:color w:val="444448"/>
        </w:rPr>
        <w:t>.</w:t>
      </w:r>
      <w:r w:rsidR="00042E51" w:rsidRPr="00DE311D">
        <w:rPr>
          <w:rFonts w:cs="Calibri"/>
          <w:color w:val="444448"/>
        </w:rPr>
        <w:t xml:space="preserve"> The RAPs provide a framework for </w:t>
      </w:r>
      <w:r w:rsidR="00326AFD" w:rsidRPr="00DE311D">
        <w:rPr>
          <w:rFonts w:cs="Calibri"/>
          <w:color w:val="444448"/>
        </w:rPr>
        <w:t>the regulatory body review</w:t>
      </w:r>
      <w:r w:rsidR="001B6EE1" w:rsidRPr="00DE311D">
        <w:rPr>
          <w:rFonts w:cs="Calibri"/>
          <w:color w:val="444448"/>
        </w:rPr>
        <w:t xml:space="preserve">. </w:t>
      </w:r>
    </w:p>
    <w:p w14:paraId="7D9FBD0A" w14:textId="7EC3C00B" w:rsidR="00272743" w:rsidRPr="00DE311D" w:rsidRDefault="006E4C9F" w:rsidP="00216CCE">
      <w:pPr>
        <w:rPr>
          <w:b/>
          <w:color w:val="444448"/>
          <w:szCs w:val="20"/>
        </w:rPr>
      </w:pPr>
      <w:r>
        <w:rPr>
          <w:b/>
          <w:color w:val="444448"/>
          <w:szCs w:val="20"/>
        </w:rPr>
        <w:br w:type="page"/>
      </w:r>
    </w:p>
    <w:p w14:paraId="5FFB25FA" w14:textId="36EC9E5C" w:rsidR="00CB5E1E" w:rsidRPr="008A5366" w:rsidRDefault="000530FE" w:rsidP="00A26B6D">
      <w:pPr>
        <w:spacing w:before="200" w:after="200" w:line="276" w:lineRule="auto"/>
        <w:rPr>
          <w:b/>
          <w:color w:val="4E1A74"/>
          <w:szCs w:val="20"/>
        </w:rPr>
      </w:pPr>
      <w:r w:rsidRPr="008A5366">
        <w:rPr>
          <w:b/>
          <w:color w:val="4E1A74"/>
          <w:szCs w:val="20"/>
        </w:rPr>
        <w:lastRenderedPageBreak/>
        <w:t xml:space="preserve">Table 1 – </w:t>
      </w:r>
      <w:r w:rsidR="006E04E7">
        <w:rPr>
          <w:b/>
          <w:color w:val="4E1A74"/>
          <w:szCs w:val="20"/>
        </w:rPr>
        <w:t>Examples of how</w:t>
      </w:r>
      <w:r w:rsidRPr="008A5366">
        <w:rPr>
          <w:b/>
          <w:color w:val="4E1A74"/>
          <w:szCs w:val="20"/>
        </w:rPr>
        <w:t xml:space="preserve"> the RAPs support th</w:t>
      </w:r>
      <w:r w:rsidR="00121444" w:rsidRPr="008A5366">
        <w:rPr>
          <w:b/>
          <w:color w:val="4E1A74"/>
          <w:szCs w:val="20"/>
        </w:rPr>
        <w:t>e fundamental prin</w:t>
      </w:r>
      <w:r w:rsidR="004812B5" w:rsidRPr="008A5366">
        <w:rPr>
          <w:b/>
          <w:color w:val="4E1A74"/>
          <w:szCs w:val="20"/>
        </w:rPr>
        <w:t>ciples</w:t>
      </w:r>
    </w:p>
    <w:tbl>
      <w:tblPr>
        <w:tblStyle w:val="GenericARPANSA"/>
        <w:tblW w:w="9639" w:type="dxa"/>
        <w:jc w:val="center"/>
        <w:tblLook w:val="0480" w:firstRow="0" w:lastRow="0" w:firstColumn="1" w:lastColumn="0" w:noHBand="0" w:noVBand="1"/>
      </w:tblPr>
      <w:tblGrid>
        <w:gridCol w:w="1980"/>
        <w:gridCol w:w="7659"/>
      </w:tblGrid>
      <w:tr w:rsidR="00D72816" w:rsidRPr="00DE311D" w14:paraId="12F6BDB6" w14:textId="77777777" w:rsidTr="0028440E">
        <w:trPr>
          <w:jc w:val="center"/>
        </w:trPr>
        <w:tc>
          <w:tcPr>
            <w:tcW w:w="1980" w:type="dxa"/>
          </w:tcPr>
          <w:p w14:paraId="68DCD261" w14:textId="498C2962" w:rsidR="00D72816" w:rsidRPr="00DE311D" w:rsidRDefault="007C755D" w:rsidP="00516A76">
            <w:pPr>
              <w:tabs>
                <w:tab w:val="left" w:pos="0"/>
                <w:tab w:val="right" w:pos="9242"/>
              </w:tabs>
              <w:spacing w:before="120" w:after="120"/>
              <w:rPr>
                <w:color w:val="444448"/>
              </w:rPr>
            </w:pPr>
            <w:r w:rsidRPr="00DE311D">
              <w:rPr>
                <w:noProof/>
                <w:color w:val="444448"/>
              </w:rPr>
              <w:drawing>
                <wp:inline distT="0" distB="0" distL="0" distR="0" wp14:anchorId="19F8A4F3" wp14:editId="5A88B4C7">
                  <wp:extent cx="609600" cy="646430"/>
                  <wp:effectExtent l="0" t="0" r="0" b="1270"/>
                  <wp:docPr id="20327735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646430"/>
                          </a:xfrm>
                          <a:prstGeom prst="rect">
                            <a:avLst/>
                          </a:prstGeom>
                          <a:noFill/>
                        </pic:spPr>
                      </pic:pic>
                    </a:graphicData>
                  </a:graphic>
                </wp:inline>
              </w:drawing>
            </w:r>
          </w:p>
        </w:tc>
        <w:tc>
          <w:tcPr>
            <w:tcW w:w="7659" w:type="dxa"/>
          </w:tcPr>
          <w:p w14:paraId="7A7FC6B3" w14:textId="28ECD5E6" w:rsidR="00D72816" w:rsidRPr="00DE311D" w:rsidRDefault="1FAC0C72" w:rsidP="00211E2F">
            <w:pPr>
              <w:jc w:val="left"/>
              <w:rPr>
                <w:color w:val="444448"/>
              </w:rPr>
            </w:pPr>
            <w:r w:rsidRPr="00DE311D">
              <w:rPr>
                <w:b/>
                <w:color w:val="444448"/>
              </w:rPr>
              <w:t xml:space="preserve">Principle 3 </w:t>
            </w:r>
            <w:r w:rsidRPr="00DE311D">
              <w:rPr>
                <w:color w:val="444448"/>
              </w:rPr>
              <w:t xml:space="preserve">on </w:t>
            </w:r>
            <w:r w:rsidR="003144AC" w:rsidRPr="00DE311D">
              <w:rPr>
                <w:color w:val="444448"/>
              </w:rPr>
              <w:t>l</w:t>
            </w:r>
            <w:r w:rsidRPr="00DE311D">
              <w:rPr>
                <w:color w:val="444448"/>
              </w:rPr>
              <w:t>eader</w:t>
            </w:r>
            <w:r w:rsidR="451028CC" w:rsidRPr="00DE311D">
              <w:rPr>
                <w:color w:val="444448"/>
              </w:rPr>
              <w:t>ship and management for safety</w:t>
            </w:r>
            <w:r w:rsidR="451028CC" w:rsidRPr="00DE311D">
              <w:rPr>
                <w:b/>
                <w:color w:val="444448"/>
              </w:rPr>
              <w:t xml:space="preserve"> </w:t>
            </w:r>
            <w:r w:rsidR="451028CC" w:rsidRPr="00DE311D">
              <w:rPr>
                <w:color w:val="444448"/>
              </w:rPr>
              <w:t>which</w:t>
            </w:r>
            <w:r w:rsidR="7516A48F" w:rsidRPr="00DE311D">
              <w:rPr>
                <w:color w:val="444448"/>
              </w:rPr>
              <w:t xml:space="preserve"> </w:t>
            </w:r>
            <w:r w:rsidR="007D035A" w:rsidRPr="00DE311D">
              <w:rPr>
                <w:rFonts w:ascii="Calibri" w:eastAsia="Times New Roman" w:hAnsi="Calibri" w:cs="Calibri"/>
                <w:color w:val="444448"/>
              </w:rPr>
              <w:t>notes that a</w:t>
            </w:r>
            <w:r w:rsidR="7516A48F" w:rsidRPr="00DE311D">
              <w:rPr>
                <w:color w:val="444448"/>
              </w:rPr>
              <w:t xml:space="preserve"> facility may only be constructed and </w:t>
            </w:r>
            <w:r w:rsidR="00E8699C" w:rsidRPr="00DE311D">
              <w:rPr>
                <w:color w:val="444448"/>
              </w:rPr>
              <w:t>commissioned,</w:t>
            </w:r>
            <w:r w:rsidR="7516A48F" w:rsidRPr="00DE311D">
              <w:rPr>
                <w:color w:val="444448"/>
              </w:rPr>
              <w:t xml:space="preserve"> or an activity may only be commenced once it has been demonstrated to the satisfaction of the appropriate authority by means of the initial </w:t>
            </w:r>
            <w:r w:rsidR="7516A48F" w:rsidRPr="00DE311D">
              <w:rPr>
                <w:i/>
                <w:color w:val="444448"/>
              </w:rPr>
              <w:t>safety assessment</w:t>
            </w:r>
            <w:r w:rsidR="7516A48F" w:rsidRPr="00DE311D">
              <w:rPr>
                <w:color w:val="444448"/>
              </w:rPr>
              <w:t xml:space="preserve"> </w:t>
            </w:r>
            <w:r w:rsidR="7516A48F" w:rsidRPr="00DE311D">
              <w:rPr>
                <w:rFonts w:ascii="Calibri" w:eastAsia="Times New Roman" w:hAnsi="Calibri" w:cs="Calibri"/>
                <w:color w:val="444448"/>
              </w:rPr>
              <w:t xml:space="preserve">that </w:t>
            </w:r>
            <w:r w:rsidR="7516A48F" w:rsidRPr="00DE311D">
              <w:rPr>
                <w:color w:val="444448"/>
              </w:rPr>
              <w:t xml:space="preserve">the proposed measures are </w:t>
            </w:r>
            <w:r w:rsidR="7516A48F" w:rsidRPr="00DE311D">
              <w:rPr>
                <w:rFonts w:ascii="Calibri" w:eastAsia="Times New Roman" w:hAnsi="Calibri" w:cs="Calibri"/>
                <w:color w:val="444448"/>
              </w:rPr>
              <w:t>adequate</w:t>
            </w:r>
            <w:r w:rsidR="007D035A" w:rsidRPr="00DE311D">
              <w:rPr>
                <w:rFonts w:ascii="Calibri" w:eastAsia="Times New Roman" w:hAnsi="Calibri" w:cs="Calibri"/>
                <w:color w:val="444448"/>
              </w:rPr>
              <w:t>.</w:t>
            </w:r>
            <w:r w:rsidR="7516A48F" w:rsidRPr="00DE311D">
              <w:rPr>
                <w:rFonts w:ascii="Calibri" w:eastAsia="Times New Roman" w:hAnsi="Calibri" w:cs="Calibri"/>
                <w:color w:val="444448"/>
              </w:rPr>
              <w:t xml:space="preserve"> </w:t>
            </w:r>
            <w:r w:rsidR="00A80364" w:rsidRPr="00DE311D">
              <w:rPr>
                <w:rFonts w:ascii="Calibri" w:eastAsia="Times New Roman" w:hAnsi="Calibri" w:cs="Calibri"/>
                <w:color w:val="444448"/>
              </w:rPr>
              <w:t>Therefore,</w:t>
            </w:r>
            <w:r w:rsidR="00961092" w:rsidRPr="00DE311D">
              <w:rPr>
                <w:rFonts w:ascii="Calibri" w:eastAsia="Times New Roman" w:hAnsi="Calibri" w:cs="Calibri"/>
                <w:color w:val="444448"/>
              </w:rPr>
              <w:t xml:space="preserve"> to meet the fundamental principle, there must be adequate safety assessment arrangements in place</w:t>
            </w:r>
            <w:r w:rsidR="00961092" w:rsidRPr="00DE311D">
              <w:rPr>
                <w:rFonts w:ascii="Calibri" w:hAnsi="Calibri"/>
                <w:color w:val="444448"/>
              </w:rPr>
              <w:t xml:space="preserve">. </w:t>
            </w:r>
          </w:p>
        </w:tc>
      </w:tr>
      <w:tr w:rsidR="00E66D5C" w:rsidRPr="00DE311D" w14:paraId="5A4F5225" w14:textId="7FB92BB1" w:rsidTr="0028440E">
        <w:trPr>
          <w:jc w:val="center"/>
        </w:trPr>
        <w:tc>
          <w:tcPr>
            <w:tcW w:w="1980" w:type="dxa"/>
          </w:tcPr>
          <w:p w14:paraId="268BBFF1" w14:textId="073AAB7A" w:rsidR="00E66D5C" w:rsidRPr="00DE311D" w:rsidRDefault="00BC46B9" w:rsidP="00516A76">
            <w:pPr>
              <w:tabs>
                <w:tab w:val="left" w:pos="0"/>
                <w:tab w:val="right" w:pos="9242"/>
              </w:tabs>
              <w:spacing w:before="120" w:after="120"/>
              <w:rPr>
                <w:color w:val="444448"/>
              </w:rPr>
            </w:pPr>
            <w:r w:rsidRPr="00DE311D">
              <w:rPr>
                <w:noProof/>
                <w:color w:val="444448"/>
              </w:rPr>
              <w:drawing>
                <wp:inline distT="0" distB="0" distL="0" distR="0" wp14:anchorId="70D10D4E" wp14:editId="14C6D9F4">
                  <wp:extent cx="612000" cy="612000"/>
                  <wp:effectExtent l="0" t="0" r="0" b="0"/>
                  <wp:docPr id="3" name="Graphic 2">
                    <a:extLst xmlns:a="http://schemas.openxmlformats.org/drawingml/2006/main">
                      <a:ext uri="{FF2B5EF4-FFF2-40B4-BE49-F238E27FC236}">
                        <a16:creationId xmlns:a16="http://schemas.microsoft.com/office/drawing/2014/main" id="{3607785F-A36C-D4A8-B230-2931F21F77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3607785F-A36C-D4A8-B230-2931F21F770B}"/>
                              </a:ext>
                            </a:extLst>
                          </pic:cNvPr>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0" y="0"/>
                            <a:ext cx="612000" cy="612000"/>
                          </a:xfrm>
                          <a:prstGeom prst="rect">
                            <a:avLst/>
                          </a:prstGeom>
                        </pic:spPr>
                      </pic:pic>
                    </a:graphicData>
                  </a:graphic>
                </wp:inline>
              </w:drawing>
            </w:r>
          </w:p>
        </w:tc>
        <w:tc>
          <w:tcPr>
            <w:tcW w:w="7659" w:type="dxa"/>
          </w:tcPr>
          <w:p w14:paraId="7DCE2C3E" w14:textId="40EEB3FD" w:rsidR="00E66D5C" w:rsidRPr="00DE311D" w:rsidRDefault="00E66D5C" w:rsidP="00103C3C">
            <w:pPr>
              <w:spacing w:line="264" w:lineRule="auto"/>
              <w:jc w:val="left"/>
              <w:rPr>
                <w:color w:val="444448"/>
              </w:rPr>
            </w:pPr>
            <w:r w:rsidRPr="00DE311D">
              <w:rPr>
                <w:b/>
                <w:color w:val="444448"/>
              </w:rPr>
              <w:t>Principle 4</w:t>
            </w:r>
            <w:r w:rsidRPr="00DE311D">
              <w:rPr>
                <w:color w:val="444448"/>
              </w:rPr>
              <w:t xml:space="preserve"> on the justification of facilities and activities </w:t>
            </w:r>
            <w:r w:rsidR="008C1A94" w:rsidRPr="00DE311D">
              <w:rPr>
                <w:color w:val="444448"/>
              </w:rPr>
              <w:t xml:space="preserve">requires </w:t>
            </w:r>
            <w:r w:rsidR="008C1A94" w:rsidRPr="00DE311D">
              <w:rPr>
                <w:i/>
                <w:color w:val="444448"/>
              </w:rPr>
              <w:t xml:space="preserve">safety </w:t>
            </w:r>
            <w:r w:rsidR="00964DC0" w:rsidRPr="00DE311D">
              <w:rPr>
                <w:i/>
                <w:color w:val="444448"/>
              </w:rPr>
              <w:t>analysis</w:t>
            </w:r>
            <w:r w:rsidR="008C1A94" w:rsidRPr="00DE311D">
              <w:rPr>
                <w:color w:val="444448"/>
              </w:rPr>
              <w:t xml:space="preserve"> </w:t>
            </w:r>
            <w:r w:rsidRPr="00DE311D">
              <w:rPr>
                <w:color w:val="444448"/>
              </w:rPr>
              <w:t xml:space="preserve">to identify the radiation risks that </w:t>
            </w:r>
            <w:r w:rsidR="00EF3722" w:rsidRPr="00DE311D">
              <w:rPr>
                <w:color w:val="444448"/>
              </w:rPr>
              <w:t>should</w:t>
            </w:r>
            <w:r w:rsidRPr="00DE311D">
              <w:rPr>
                <w:color w:val="444448"/>
              </w:rPr>
              <w:t xml:space="preserve"> be compensated for by the benefits yielded by the facility or activity</w:t>
            </w:r>
            <w:r w:rsidR="00C43712" w:rsidRPr="00DE311D">
              <w:rPr>
                <w:color w:val="444448"/>
              </w:rPr>
              <w:t>.</w:t>
            </w:r>
          </w:p>
        </w:tc>
      </w:tr>
      <w:tr w:rsidR="00E66D5C" w:rsidRPr="00DE311D" w14:paraId="5638D96A" w14:textId="64F13B21" w:rsidTr="0028440E">
        <w:trPr>
          <w:jc w:val="center"/>
        </w:trPr>
        <w:tc>
          <w:tcPr>
            <w:tcW w:w="1980" w:type="dxa"/>
          </w:tcPr>
          <w:p w14:paraId="300F4E3A" w14:textId="2CDCAC62" w:rsidR="00E66D5C" w:rsidRPr="00DE311D" w:rsidRDefault="0080431F" w:rsidP="00516A76">
            <w:pPr>
              <w:tabs>
                <w:tab w:val="left" w:pos="0"/>
                <w:tab w:val="right" w:pos="9242"/>
              </w:tabs>
              <w:spacing w:before="120" w:after="120"/>
              <w:rPr>
                <w:color w:val="444448"/>
              </w:rPr>
            </w:pPr>
            <w:r w:rsidRPr="00DE311D">
              <w:rPr>
                <w:noProof/>
                <w:color w:val="444448"/>
              </w:rPr>
              <w:drawing>
                <wp:inline distT="0" distB="0" distL="0" distR="0" wp14:anchorId="28CDFABA" wp14:editId="7B81F43A">
                  <wp:extent cx="612000" cy="595895"/>
                  <wp:effectExtent l="0" t="0" r="0" b="0"/>
                  <wp:docPr id="145" name="Graphic 144">
                    <a:extLst xmlns:a="http://schemas.openxmlformats.org/drawingml/2006/main">
                      <a:ext uri="{FF2B5EF4-FFF2-40B4-BE49-F238E27FC236}">
                        <a16:creationId xmlns:a16="http://schemas.microsoft.com/office/drawing/2014/main" id="{031A2B3D-12B4-F7BA-1A6C-CDFD4EEC38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Graphic 144">
                            <a:extLst>
                              <a:ext uri="{FF2B5EF4-FFF2-40B4-BE49-F238E27FC236}">
                                <a16:creationId xmlns:a16="http://schemas.microsoft.com/office/drawing/2014/main" id="{031A2B3D-12B4-F7BA-1A6C-CDFD4EEC3853}"/>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612000" cy="595895"/>
                          </a:xfrm>
                          <a:prstGeom prst="rect">
                            <a:avLst/>
                          </a:prstGeom>
                        </pic:spPr>
                      </pic:pic>
                    </a:graphicData>
                  </a:graphic>
                </wp:inline>
              </w:drawing>
            </w:r>
          </w:p>
        </w:tc>
        <w:tc>
          <w:tcPr>
            <w:tcW w:w="7659" w:type="dxa"/>
          </w:tcPr>
          <w:p w14:paraId="15764552" w14:textId="35AF2EE8" w:rsidR="00E66D5C" w:rsidRPr="00DE311D" w:rsidRDefault="00E66D5C" w:rsidP="000F4DE6">
            <w:pPr>
              <w:spacing w:line="264" w:lineRule="auto"/>
              <w:jc w:val="left"/>
              <w:rPr>
                <w:color w:val="444448"/>
              </w:rPr>
            </w:pPr>
            <w:r w:rsidRPr="00DE311D">
              <w:rPr>
                <w:b/>
                <w:color w:val="444448"/>
              </w:rPr>
              <w:t>Principle 5</w:t>
            </w:r>
            <w:r w:rsidRPr="00DE311D">
              <w:rPr>
                <w:color w:val="444448"/>
              </w:rPr>
              <w:t xml:space="preserve"> on the optimi</w:t>
            </w:r>
            <w:r w:rsidR="009E6732" w:rsidRPr="00DE311D">
              <w:rPr>
                <w:color w:val="444448"/>
              </w:rPr>
              <w:t>s</w:t>
            </w:r>
            <w:r w:rsidRPr="00DE311D">
              <w:rPr>
                <w:color w:val="444448"/>
              </w:rPr>
              <w:t>ation of protection</w:t>
            </w:r>
            <w:r w:rsidR="00D45CCC" w:rsidRPr="00DE311D">
              <w:rPr>
                <w:color w:val="444448"/>
              </w:rPr>
              <w:t xml:space="preserve"> requires </w:t>
            </w:r>
            <w:r w:rsidR="00D45CCC" w:rsidRPr="00DE311D">
              <w:rPr>
                <w:i/>
                <w:color w:val="444448"/>
              </w:rPr>
              <w:t>safety assessment</w:t>
            </w:r>
            <w:r w:rsidRPr="00DE311D">
              <w:rPr>
                <w:color w:val="444448"/>
              </w:rPr>
              <w:t xml:space="preserve"> to determine whether the radiation risks that arise from the facility or activity have been reduced to a level that is as low as reasonably achievable when economic and soci</w:t>
            </w:r>
            <w:r w:rsidR="00CA2BB9" w:rsidRPr="00DE311D">
              <w:rPr>
                <w:color w:val="444448"/>
              </w:rPr>
              <w:t>et</w:t>
            </w:r>
            <w:r w:rsidRPr="00DE311D">
              <w:rPr>
                <w:color w:val="444448"/>
              </w:rPr>
              <w:t>al factors have been taken into account</w:t>
            </w:r>
            <w:r w:rsidR="009E6732" w:rsidRPr="00DE311D">
              <w:rPr>
                <w:color w:val="444448"/>
              </w:rPr>
              <w:t>.</w:t>
            </w:r>
          </w:p>
        </w:tc>
      </w:tr>
      <w:tr w:rsidR="00E66D5C" w:rsidRPr="00DE311D" w14:paraId="4DDECBC0" w14:textId="59E9DE34" w:rsidTr="0028440E">
        <w:trPr>
          <w:jc w:val="center"/>
        </w:trPr>
        <w:tc>
          <w:tcPr>
            <w:tcW w:w="1980" w:type="dxa"/>
          </w:tcPr>
          <w:p w14:paraId="5DF9A93F" w14:textId="42643F59" w:rsidR="00E66D5C" w:rsidRPr="00DE311D" w:rsidRDefault="00E73FD6" w:rsidP="00516A76">
            <w:pPr>
              <w:tabs>
                <w:tab w:val="left" w:pos="0"/>
                <w:tab w:val="right" w:pos="9242"/>
              </w:tabs>
              <w:spacing w:before="120" w:after="120"/>
              <w:rPr>
                <w:color w:val="444448"/>
              </w:rPr>
            </w:pPr>
            <w:r w:rsidRPr="00DE311D">
              <w:rPr>
                <w:noProof/>
                <w:color w:val="444448"/>
              </w:rPr>
              <w:drawing>
                <wp:inline distT="0" distB="0" distL="0" distR="0" wp14:anchorId="1ADEFE58" wp14:editId="164778E4">
                  <wp:extent cx="612000" cy="563684"/>
                  <wp:effectExtent l="0" t="0" r="0" b="8255"/>
                  <wp:docPr id="152" name="Graphic 151">
                    <a:extLst xmlns:a="http://schemas.openxmlformats.org/drawingml/2006/main">
                      <a:ext uri="{FF2B5EF4-FFF2-40B4-BE49-F238E27FC236}">
                        <a16:creationId xmlns:a16="http://schemas.microsoft.com/office/drawing/2014/main" id="{ED99A614-10D7-2C8B-FCFA-BA6B3E16D0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Graphic 151">
                            <a:extLst>
                              <a:ext uri="{FF2B5EF4-FFF2-40B4-BE49-F238E27FC236}">
                                <a16:creationId xmlns:a16="http://schemas.microsoft.com/office/drawing/2014/main" id="{ED99A614-10D7-2C8B-FCFA-BA6B3E16D010}"/>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612000" cy="563684"/>
                          </a:xfrm>
                          <a:prstGeom prst="rect">
                            <a:avLst/>
                          </a:prstGeom>
                        </pic:spPr>
                      </pic:pic>
                    </a:graphicData>
                  </a:graphic>
                </wp:inline>
              </w:drawing>
            </w:r>
          </w:p>
        </w:tc>
        <w:tc>
          <w:tcPr>
            <w:tcW w:w="7659" w:type="dxa"/>
          </w:tcPr>
          <w:p w14:paraId="7BFE494D" w14:textId="4A00E3B2" w:rsidR="00E66D5C" w:rsidRPr="00DE311D" w:rsidRDefault="00E66D5C" w:rsidP="000F4DE6">
            <w:pPr>
              <w:spacing w:line="264" w:lineRule="auto"/>
              <w:jc w:val="left"/>
              <w:rPr>
                <w:color w:val="444448"/>
              </w:rPr>
            </w:pPr>
            <w:r w:rsidRPr="00DE311D">
              <w:rPr>
                <w:b/>
                <w:color w:val="444448"/>
              </w:rPr>
              <w:t>Principle 6</w:t>
            </w:r>
            <w:r w:rsidRPr="00DE311D">
              <w:rPr>
                <w:color w:val="444448"/>
              </w:rPr>
              <w:t xml:space="preserve"> on the limitation of risks to individuals</w:t>
            </w:r>
            <w:r w:rsidR="008C1A94" w:rsidRPr="00DE311D">
              <w:rPr>
                <w:color w:val="444448"/>
              </w:rPr>
              <w:t xml:space="preserve"> requires </w:t>
            </w:r>
            <w:r w:rsidR="008C1A94" w:rsidRPr="00DE311D">
              <w:rPr>
                <w:i/>
                <w:color w:val="444448"/>
              </w:rPr>
              <w:t>safety assessment</w:t>
            </w:r>
            <w:r w:rsidR="008C1A94" w:rsidRPr="00DE311D">
              <w:rPr>
                <w:color w:val="444448"/>
              </w:rPr>
              <w:t xml:space="preserve"> </w:t>
            </w:r>
            <w:r w:rsidRPr="00DE311D">
              <w:rPr>
                <w:color w:val="444448"/>
              </w:rPr>
              <w:t>to determine whether doses and radiation risks have been controlled within specified limits</w:t>
            </w:r>
            <w:r w:rsidR="009543A8" w:rsidRPr="00DE311D">
              <w:rPr>
                <w:color w:val="444448"/>
              </w:rPr>
              <w:t xml:space="preserve">. </w:t>
            </w:r>
          </w:p>
        </w:tc>
      </w:tr>
      <w:tr w:rsidR="00E66D5C" w:rsidRPr="00DE311D" w14:paraId="3A0D8B06" w14:textId="0A00B546" w:rsidTr="0028440E">
        <w:trPr>
          <w:jc w:val="center"/>
        </w:trPr>
        <w:tc>
          <w:tcPr>
            <w:tcW w:w="1980" w:type="dxa"/>
          </w:tcPr>
          <w:p w14:paraId="773B53DF" w14:textId="79183652" w:rsidR="00E66D5C" w:rsidRPr="00DE311D" w:rsidRDefault="00501E92" w:rsidP="00516A76">
            <w:pPr>
              <w:tabs>
                <w:tab w:val="left" w:pos="0"/>
                <w:tab w:val="right" w:pos="9242"/>
              </w:tabs>
              <w:spacing w:before="120" w:after="120"/>
              <w:rPr>
                <w:color w:val="444448"/>
              </w:rPr>
            </w:pPr>
            <w:r w:rsidRPr="00DE311D">
              <w:rPr>
                <w:noProof/>
                <w:color w:val="444448"/>
              </w:rPr>
              <w:drawing>
                <wp:inline distT="0" distB="0" distL="0" distR="0" wp14:anchorId="30E8CFDE" wp14:editId="41EB2A9C">
                  <wp:extent cx="612000" cy="563684"/>
                  <wp:effectExtent l="0" t="0" r="0" b="8255"/>
                  <wp:docPr id="62" name="Graphic 61">
                    <a:extLst xmlns:a="http://schemas.openxmlformats.org/drawingml/2006/main">
                      <a:ext uri="{FF2B5EF4-FFF2-40B4-BE49-F238E27FC236}">
                        <a16:creationId xmlns:a16="http://schemas.microsoft.com/office/drawing/2014/main" id="{B444310D-056E-989A-B9C7-C2A376789A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Graphic 61">
                            <a:extLst>
                              <a:ext uri="{FF2B5EF4-FFF2-40B4-BE49-F238E27FC236}">
                                <a16:creationId xmlns:a16="http://schemas.microsoft.com/office/drawing/2014/main" id="{B444310D-056E-989A-B9C7-C2A376789A06}"/>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612000" cy="563684"/>
                          </a:xfrm>
                          <a:prstGeom prst="rect">
                            <a:avLst/>
                          </a:prstGeom>
                        </pic:spPr>
                      </pic:pic>
                    </a:graphicData>
                  </a:graphic>
                </wp:inline>
              </w:drawing>
            </w:r>
          </w:p>
        </w:tc>
        <w:tc>
          <w:tcPr>
            <w:tcW w:w="7659" w:type="dxa"/>
          </w:tcPr>
          <w:p w14:paraId="5836FC3F" w14:textId="14FD67C4" w:rsidR="00E66D5C" w:rsidRPr="00DE311D" w:rsidRDefault="00E66D5C" w:rsidP="000F4DE6">
            <w:pPr>
              <w:spacing w:line="264" w:lineRule="auto"/>
              <w:jc w:val="left"/>
              <w:rPr>
                <w:color w:val="444448"/>
              </w:rPr>
            </w:pPr>
            <w:r w:rsidRPr="00DE311D">
              <w:rPr>
                <w:b/>
                <w:color w:val="444448"/>
              </w:rPr>
              <w:t>Principle 7</w:t>
            </w:r>
            <w:r w:rsidRPr="00DE311D">
              <w:rPr>
                <w:color w:val="444448"/>
              </w:rPr>
              <w:t xml:space="preserve"> on the protection of present and future generations</w:t>
            </w:r>
            <w:r w:rsidR="008C1A94" w:rsidRPr="00DE311D">
              <w:rPr>
                <w:color w:val="444448"/>
              </w:rPr>
              <w:t xml:space="preserve"> requires </w:t>
            </w:r>
            <w:r w:rsidR="008C1A94" w:rsidRPr="00DE311D">
              <w:rPr>
                <w:i/>
                <w:color w:val="444448"/>
              </w:rPr>
              <w:t xml:space="preserve">safety assessment </w:t>
            </w:r>
            <w:r w:rsidRPr="00DE311D">
              <w:rPr>
                <w:color w:val="444448"/>
              </w:rPr>
              <w:t>to determine whether adequate protection is provided</w:t>
            </w:r>
            <w:r w:rsidR="00CA2BB9" w:rsidRPr="00DE311D">
              <w:rPr>
                <w:color w:val="444448"/>
              </w:rPr>
              <w:t>,</w:t>
            </w:r>
            <w:r w:rsidRPr="00DE311D">
              <w:rPr>
                <w:color w:val="444448"/>
              </w:rPr>
              <w:t xml:space="preserve"> not only for local populations but also for populations that are remote from facilities and activities, and for the environment, now and in the future. A safety </w:t>
            </w:r>
            <w:r w:rsidR="001426D2" w:rsidRPr="00DE311D">
              <w:rPr>
                <w:color w:val="444448"/>
              </w:rPr>
              <w:t>analysis</w:t>
            </w:r>
            <w:r w:rsidRPr="00DE311D">
              <w:rPr>
                <w:color w:val="444448"/>
              </w:rPr>
              <w:t xml:space="preserve"> will provide input into any necessary environmental impact assessment</w:t>
            </w:r>
            <w:r w:rsidR="009543A8" w:rsidRPr="00DE311D">
              <w:rPr>
                <w:color w:val="444448"/>
              </w:rPr>
              <w:t xml:space="preserve">. </w:t>
            </w:r>
          </w:p>
        </w:tc>
      </w:tr>
      <w:tr w:rsidR="00E66D5C" w:rsidRPr="00DE311D" w14:paraId="3F131F6D" w14:textId="0598711E" w:rsidTr="0028440E">
        <w:trPr>
          <w:jc w:val="center"/>
        </w:trPr>
        <w:tc>
          <w:tcPr>
            <w:tcW w:w="1980" w:type="dxa"/>
          </w:tcPr>
          <w:p w14:paraId="349B2625" w14:textId="1B56C7D0" w:rsidR="00E66D5C" w:rsidRPr="00DE311D" w:rsidRDefault="00516A76" w:rsidP="00516A76">
            <w:pPr>
              <w:tabs>
                <w:tab w:val="left" w:pos="0"/>
                <w:tab w:val="right" w:pos="9242"/>
              </w:tabs>
              <w:spacing w:before="120" w:after="120"/>
              <w:rPr>
                <w:color w:val="444448"/>
              </w:rPr>
            </w:pPr>
            <w:r w:rsidRPr="00DE311D">
              <w:rPr>
                <w:noProof/>
                <w:color w:val="444448"/>
              </w:rPr>
              <w:drawing>
                <wp:inline distT="0" distB="0" distL="0" distR="0" wp14:anchorId="6B3C3A25" wp14:editId="5D79A5B8">
                  <wp:extent cx="612000" cy="660316"/>
                  <wp:effectExtent l="0" t="0" r="0" b="6985"/>
                  <wp:docPr id="277" name="Graphic 276">
                    <a:extLst xmlns:a="http://schemas.openxmlformats.org/drawingml/2006/main">
                      <a:ext uri="{FF2B5EF4-FFF2-40B4-BE49-F238E27FC236}">
                        <a16:creationId xmlns:a16="http://schemas.microsoft.com/office/drawing/2014/main" id="{B9C76BE4-EEB9-DD75-1308-3BCD11177F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Graphic 276">
                            <a:extLst>
                              <a:ext uri="{FF2B5EF4-FFF2-40B4-BE49-F238E27FC236}">
                                <a16:creationId xmlns:a16="http://schemas.microsoft.com/office/drawing/2014/main" id="{B9C76BE4-EEB9-DD75-1308-3BCD11177F09}"/>
                              </a:ext>
                            </a:extLst>
                          </pic:cNvPr>
                          <pic:cNvPicPr>
                            <a:picLocks noChangeAspect="1"/>
                          </pic:cNvPicPr>
                        </pic:nvPicPr>
                        <pic:blipFill>
                          <a:blip r:embed="rId22">
                            <a:extLst>
                              <a:ext uri="{96DAC541-7B7A-43D3-8B79-37D633B846F1}">
                                <asvg:svgBlip xmlns:asvg="http://schemas.microsoft.com/office/drawing/2016/SVG/main" r:embed="rId23"/>
                              </a:ext>
                            </a:extLst>
                          </a:blip>
                          <a:stretch>
                            <a:fillRect/>
                          </a:stretch>
                        </pic:blipFill>
                        <pic:spPr>
                          <a:xfrm>
                            <a:off x="0" y="0"/>
                            <a:ext cx="612000" cy="660316"/>
                          </a:xfrm>
                          <a:prstGeom prst="rect">
                            <a:avLst/>
                          </a:prstGeom>
                        </pic:spPr>
                      </pic:pic>
                    </a:graphicData>
                  </a:graphic>
                </wp:inline>
              </w:drawing>
            </w:r>
          </w:p>
        </w:tc>
        <w:tc>
          <w:tcPr>
            <w:tcW w:w="7659" w:type="dxa"/>
          </w:tcPr>
          <w:p w14:paraId="44383E07" w14:textId="60F5F7B5" w:rsidR="00E66D5C" w:rsidRPr="00DE311D" w:rsidRDefault="00A06E23" w:rsidP="000F4DE6">
            <w:pPr>
              <w:spacing w:line="264" w:lineRule="auto"/>
              <w:jc w:val="left"/>
              <w:rPr>
                <w:color w:val="444448"/>
              </w:rPr>
            </w:pPr>
            <w:r w:rsidRPr="00DE311D">
              <w:rPr>
                <w:b/>
                <w:color w:val="444448"/>
              </w:rPr>
              <w:t xml:space="preserve">Principle 8 </w:t>
            </w:r>
            <w:r w:rsidRPr="00DE311D">
              <w:rPr>
                <w:color w:val="444448"/>
              </w:rPr>
              <w:t xml:space="preserve">on prevention of accidents also states that the primary means of ensuring high levels of safety is to apply defence in depth. In this approach, a number of consecutive and independent levels of protection or physical barriers are provided such that, if one level of protection or barrier were to fail, the subsequent level or barrier would be available. </w:t>
            </w:r>
          </w:p>
        </w:tc>
      </w:tr>
      <w:tr w:rsidR="00E66D5C" w:rsidRPr="00DE311D" w14:paraId="0C985B62" w14:textId="1D8BD4D4" w:rsidTr="0028440E">
        <w:trPr>
          <w:jc w:val="center"/>
        </w:trPr>
        <w:tc>
          <w:tcPr>
            <w:tcW w:w="1980" w:type="dxa"/>
          </w:tcPr>
          <w:p w14:paraId="5BA96519" w14:textId="7A7FA61D" w:rsidR="00E66D5C" w:rsidRPr="00DE311D" w:rsidRDefault="003B7B6B" w:rsidP="00516A76">
            <w:pPr>
              <w:tabs>
                <w:tab w:val="left" w:pos="0"/>
                <w:tab w:val="right" w:pos="9242"/>
              </w:tabs>
              <w:spacing w:before="120" w:after="120"/>
              <w:rPr>
                <w:color w:val="444448"/>
              </w:rPr>
            </w:pPr>
            <w:r w:rsidRPr="00DE311D">
              <w:rPr>
                <w:noProof/>
                <w:color w:val="444448"/>
              </w:rPr>
              <w:drawing>
                <wp:inline distT="0" distB="0" distL="0" distR="0" wp14:anchorId="0E14B32E" wp14:editId="56D4CB01">
                  <wp:extent cx="612000" cy="628103"/>
                  <wp:effectExtent l="0" t="0" r="0" b="635"/>
                  <wp:docPr id="73" name="Graphic 72">
                    <a:extLst xmlns:a="http://schemas.openxmlformats.org/drawingml/2006/main">
                      <a:ext uri="{FF2B5EF4-FFF2-40B4-BE49-F238E27FC236}">
                        <a16:creationId xmlns:a16="http://schemas.microsoft.com/office/drawing/2014/main" id="{2691976C-A6AC-5108-623E-3270146AD3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Graphic 72">
                            <a:extLst>
                              <a:ext uri="{FF2B5EF4-FFF2-40B4-BE49-F238E27FC236}">
                                <a16:creationId xmlns:a16="http://schemas.microsoft.com/office/drawing/2014/main" id="{2691976C-A6AC-5108-623E-3270146AD35F}"/>
                              </a:ext>
                            </a:extLst>
                          </pic:cNvPr>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a:off x="0" y="0"/>
                            <a:ext cx="612000" cy="628103"/>
                          </a:xfrm>
                          <a:prstGeom prst="rect">
                            <a:avLst/>
                          </a:prstGeom>
                        </pic:spPr>
                      </pic:pic>
                    </a:graphicData>
                  </a:graphic>
                </wp:inline>
              </w:drawing>
            </w:r>
          </w:p>
        </w:tc>
        <w:tc>
          <w:tcPr>
            <w:tcW w:w="7659" w:type="dxa"/>
          </w:tcPr>
          <w:p w14:paraId="1870876F" w14:textId="7552D369" w:rsidR="00E66D5C" w:rsidRPr="00DE311D" w:rsidRDefault="00E66D5C" w:rsidP="000F4DE6">
            <w:pPr>
              <w:spacing w:line="264" w:lineRule="auto"/>
              <w:jc w:val="left"/>
              <w:rPr>
                <w:color w:val="444448"/>
              </w:rPr>
            </w:pPr>
            <w:r w:rsidRPr="00DE311D">
              <w:rPr>
                <w:b/>
                <w:color w:val="444448"/>
              </w:rPr>
              <w:t>Principle 9</w:t>
            </w:r>
            <w:r w:rsidRPr="00DE311D">
              <w:rPr>
                <w:color w:val="444448"/>
              </w:rPr>
              <w:t xml:space="preserve"> on emergency preparedness and response</w:t>
            </w:r>
            <w:r w:rsidR="009C7CEA" w:rsidRPr="00DE311D">
              <w:rPr>
                <w:color w:val="444448"/>
              </w:rPr>
              <w:t xml:space="preserve"> requires</w:t>
            </w:r>
            <w:r w:rsidRPr="00DE311D">
              <w:rPr>
                <w:color w:val="444448"/>
              </w:rPr>
              <w:t xml:space="preserve"> identif</w:t>
            </w:r>
            <w:r w:rsidR="009C7CEA" w:rsidRPr="00DE311D">
              <w:rPr>
                <w:color w:val="444448"/>
              </w:rPr>
              <w:t>ication of</w:t>
            </w:r>
            <w:r w:rsidRPr="00DE311D">
              <w:rPr>
                <w:color w:val="444448"/>
              </w:rPr>
              <w:t xml:space="preserve"> the full range of foreseeable events for which arrangements for emergency preparedness and response need to be considered</w:t>
            </w:r>
            <w:r w:rsidR="00C81461" w:rsidRPr="00DE311D">
              <w:rPr>
                <w:color w:val="444448"/>
              </w:rPr>
              <w:t xml:space="preserve">. </w:t>
            </w:r>
          </w:p>
        </w:tc>
      </w:tr>
      <w:tr w:rsidR="00E66D5C" w:rsidRPr="00DE311D" w14:paraId="492433B2" w14:textId="1701D7AB" w:rsidTr="0028440E">
        <w:trPr>
          <w:jc w:val="center"/>
        </w:trPr>
        <w:tc>
          <w:tcPr>
            <w:tcW w:w="1980" w:type="dxa"/>
          </w:tcPr>
          <w:p w14:paraId="4BF67646" w14:textId="6FE4E5B0" w:rsidR="00E66D5C" w:rsidRPr="00DE311D" w:rsidRDefault="00E75CC3" w:rsidP="00516A76">
            <w:pPr>
              <w:tabs>
                <w:tab w:val="left" w:pos="0"/>
                <w:tab w:val="right" w:pos="9242"/>
              </w:tabs>
              <w:spacing w:before="120" w:after="120"/>
              <w:rPr>
                <w:color w:val="444448"/>
              </w:rPr>
            </w:pPr>
            <w:r w:rsidRPr="00DE311D">
              <w:rPr>
                <w:noProof/>
                <w:color w:val="444448"/>
              </w:rPr>
              <w:drawing>
                <wp:inline distT="0" distB="0" distL="0" distR="0" wp14:anchorId="3B4C94D9" wp14:editId="3E3820DA">
                  <wp:extent cx="612000" cy="612000"/>
                  <wp:effectExtent l="0" t="0" r="0" b="0"/>
                  <wp:docPr id="257" name="Graphic 256">
                    <a:extLst xmlns:a="http://schemas.openxmlformats.org/drawingml/2006/main">
                      <a:ext uri="{FF2B5EF4-FFF2-40B4-BE49-F238E27FC236}">
                        <a16:creationId xmlns:a16="http://schemas.microsoft.com/office/drawing/2014/main" id="{BEF47123-EAD2-5EA2-21B8-26B9035059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Graphic 256">
                            <a:extLst>
                              <a:ext uri="{FF2B5EF4-FFF2-40B4-BE49-F238E27FC236}">
                                <a16:creationId xmlns:a16="http://schemas.microsoft.com/office/drawing/2014/main" id="{BEF47123-EAD2-5EA2-21B8-26B90350590E}"/>
                              </a:ext>
                            </a:extLst>
                          </pic:cNvPr>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a:off x="0" y="0"/>
                            <a:ext cx="612000" cy="612000"/>
                          </a:xfrm>
                          <a:prstGeom prst="rect">
                            <a:avLst/>
                          </a:prstGeom>
                        </pic:spPr>
                      </pic:pic>
                    </a:graphicData>
                  </a:graphic>
                </wp:inline>
              </w:drawing>
            </w:r>
          </w:p>
        </w:tc>
        <w:tc>
          <w:tcPr>
            <w:tcW w:w="7659" w:type="dxa"/>
          </w:tcPr>
          <w:p w14:paraId="3CBB7770" w14:textId="0400B12C" w:rsidR="00E66D5C" w:rsidRPr="00DE311D" w:rsidRDefault="00E66D5C" w:rsidP="000F4DE6">
            <w:pPr>
              <w:spacing w:line="264" w:lineRule="auto"/>
              <w:jc w:val="left"/>
              <w:rPr>
                <w:color w:val="444448"/>
              </w:rPr>
            </w:pPr>
            <w:r w:rsidRPr="00DE311D">
              <w:rPr>
                <w:b/>
                <w:color w:val="444448"/>
              </w:rPr>
              <w:t>Principle 10</w:t>
            </w:r>
            <w:r w:rsidRPr="00DE311D">
              <w:rPr>
                <w:color w:val="444448"/>
              </w:rPr>
              <w:t xml:space="preserve"> on protective actions to reduce existing or unregulated radiation risks</w:t>
            </w:r>
            <w:r w:rsidR="00454CF9" w:rsidRPr="00DE311D">
              <w:rPr>
                <w:color w:val="444448"/>
              </w:rPr>
              <w:t xml:space="preserve"> requires </w:t>
            </w:r>
            <w:r w:rsidR="00454CF9" w:rsidRPr="00DE311D">
              <w:rPr>
                <w:i/>
                <w:color w:val="444448"/>
              </w:rPr>
              <w:t xml:space="preserve">safety </w:t>
            </w:r>
            <w:r w:rsidR="005F4A8D" w:rsidRPr="00DE311D">
              <w:rPr>
                <w:i/>
                <w:color w:val="444448"/>
              </w:rPr>
              <w:t>analysis</w:t>
            </w:r>
            <w:r w:rsidRPr="00DE311D">
              <w:rPr>
                <w:color w:val="444448"/>
              </w:rPr>
              <w:t xml:space="preserve"> to determine the magnitude of existing or unregulated radiation risks</w:t>
            </w:r>
            <w:r w:rsidR="009C7CEA" w:rsidRPr="00DE311D">
              <w:rPr>
                <w:color w:val="444448"/>
              </w:rPr>
              <w:t>,</w:t>
            </w:r>
            <w:r w:rsidRPr="00DE311D">
              <w:rPr>
                <w:color w:val="444448"/>
              </w:rPr>
              <w:t xml:space="preserve"> and to provide an input into the determination of whether proposed protective actions are justified</w:t>
            </w:r>
            <w:r w:rsidR="00F366D6" w:rsidRPr="00DE311D">
              <w:rPr>
                <w:color w:val="444448"/>
              </w:rPr>
              <w:t xml:space="preserve">. </w:t>
            </w:r>
          </w:p>
        </w:tc>
      </w:tr>
    </w:tbl>
    <w:p w14:paraId="7E45BE65" w14:textId="1188438B" w:rsidR="006E4C9F" w:rsidRDefault="006E4C9F">
      <w:pPr>
        <w:rPr>
          <w:b/>
          <w:color w:val="444448"/>
          <w:sz w:val="26"/>
        </w:rPr>
      </w:pPr>
    </w:p>
    <w:p w14:paraId="3393F6F3" w14:textId="77777777" w:rsidR="006E4C9F" w:rsidRDefault="006E4C9F">
      <w:pPr>
        <w:rPr>
          <w:b/>
          <w:color w:val="444448"/>
          <w:sz w:val="26"/>
        </w:rPr>
      </w:pPr>
      <w:r>
        <w:rPr>
          <w:b/>
          <w:color w:val="444448"/>
          <w:sz w:val="26"/>
        </w:rPr>
        <w:br w:type="page"/>
      </w:r>
    </w:p>
    <w:p w14:paraId="7633B814" w14:textId="610B4573" w:rsidR="00021441" w:rsidRPr="00743A1D" w:rsidRDefault="007D66A4" w:rsidP="004664A8">
      <w:pPr>
        <w:pStyle w:val="Heading2"/>
        <w:spacing w:line="264" w:lineRule="auto"/>
        <w:rPr>
          <w:rFonts w:asciiTheme="minorHAnsi" w:hAnsiTheme="minorHAnsi"/>
        </w:rPr>
      </w:pPr>
      <w:bookmarkStart w:id="19" w:name="_Toc214872841"/>
      <w:r w:rsidRPr="00743A1D">
        <w:rPr>
          <w:rFonts w:asciiTheme="minorHAnsi" w:hAnsiTheme="minorHAnsi"/>
        </w:rPr>
        <w:lastRenderedPageBreak/>
        <w:t>Regulatory Assessment Process</w:t>
      </w:r>
      <w:bookmarkEnd w:id="19"/>
    </w:p>
    <w:p w14:paraId="6864B89E" w14:textId="75002F9B" w:rsidR="00C3490C" w:rsidRPr="00DE311D" w:rsidRDefault="003B539E" w:rsidP="4BDEEA46">
      <w:pPr>
        <w:rPr>
          <w:color w:val="444448"/>
        </w:rPr>
      </w:pPr>
      <w:r w:rsidRPr="00DE311D">
        <w:rPr>
          <w:color w:val="444448"/>
        </w:rPr>
        <w:t>The primary purposes of the safety assessment s</w:t>
      </w:r>
      <w:r w:rsidR="00654C32" w:rsidRPr="00DE311D">
        <w:rPr>
          <w:color w:val="444448"/>
        </w:rPr>
        <w:t>h</w:t>
      </w:r>
      <w:r w:rsidR="00096F51" w:rsidRPr="00DE311D">
        <w:rPr>
          <w:color w:val="444448"/>
        </w:rPr>
        <w:t>ou</w:t>
      </w:r>
      <w:r w:rsidR="00654C32" w:rsidRPr="00DE311D">
        <w:rPr>
          <w:color w:val="444448"/>
        </w:rPr>
        <w:t>ld</w:t>
      </w:r>
      <w:r w:rsidRPr="00DE311D">
        <w:rPr>
          <w:color w:val="444448"/>
        </w:rPr>
        <w:t xml:space="preserve"> be to determine whether an adequate level of safety has been achieved for a facility or activity </w:t>
      </w:r>
      <w:r w:rsidR="00EE5198" w:rsidRPr="00DE311D">
        <w:rPr>
          <w:color w:val="444448"/>
        </w:rPr>
        <w:t xml:space="preserve">or a modification, </w:t>
      </w:r>
      <w:r w:rsidRPr="00DE311D">
        <w:rPr>
          <w:color w:val="444448"/>
        </w:rPr>
        <w:t>and whether the basic safety objectives and safety criteria established by the designer, the operating organi</w:t>
      </w:r>
      <w:r w:rsidR="001D08A5" w:rsidRPr="00DE311D">
        <w:rPr>
          <w:color w:val="444448"/>
        </w:rPr>
        <w:t>s</w:t>
      </w:r>
      <w:r w:rsidRPr="00DE311D">
        <w:rPr>
          <w:color w:val="444448"/>
        </w:rPr>
        <w:t xml:space="preserve">ation and the regulatory body, in compliance with the requirements for protection and safety as established in </w:t>
      </w:r>
      <w:r w:rsidR="00E969EC" w:rsidRPr="00DE311D">
        <w:rPr>
          <w:color w:val="444448"/>
        </w:rPr>
        <w:t xml:space="preserve">ARPANSA Radiation Protection Series </w:t>
      </w:r>
      <w:r w:rsidR="00C55959" w:rsidRPr="00216CCE">
        <w:rPr>
          <w:i/>
          <w:color w:val="444448"/>
        </w:rPr>
        <w:t>Code for Radiation Protection in Planned Exposure Situations</w:t>
      </w:r>
      <w:r w:rsidR="00C55959" w:rsidRPr="00DE311D">
        <w:rPr>
          <w:color w:val="444448"/>
        </w:rPr>
        <w:t xml:space="preserve"> (RPS C-1) (</w:t>
      </w:r>
      <w:r w:rsidR="00F255C8" w:rsidRPr="00DE311D">
        <w:rPr>
          <w:color w:val="444448"/>
        </w:rPr>
        <w:t>ARPANSA 2020)</w:t>
      </w:r>
      <w:r w:rsidR="00CA636E" w:rsidRPr="00DE311D">
        <w:rPr>
          <w:color w:val="444448"/>
        </w:rPr>
        <w:t>,</w:t>
      </w:r>
      <w:r w:rsidR="00F255C8" w:rsidRPr="00DE311D">
        <w:rPr>
          <w:color w:val="444448"/>
        </w:rPr>
        <w:t xml:space="preserve"> </w:t>
      </w:r>
      <w:r w:rsidRPr="00DE311D">
        <w:rPr>
          <w:color w:val="444448"/>
        </w:rPr>
        <w:t>have been fulfilled</w:t>
      </w:r>
      <w:r w:rsidR="001E0E7D" w:rsidRPr="00DE311D">
        <w:rPr>
          <w:color w:val="444448"/>
        </w:rPr>
        <w:t>.</w:t>
      </w:r>
      <w:r w:rsidR="00B82905" w:rsidRPr="00DE311D">
        <w:rPr>
          <w:color w:val="444448"/>
        </w:rPr>
        <w:t xml:space="preserve"> In respect of the Australian naval nuclear powered submarine enterprise, plans and arrangements for nuclear management systems are a condition for the conduct of regulated activity. </w:t>
      </w:r>
    </w:p>
    <w:p w14:paraId="7E20C3E4" w14:textId="633F85DA" w:rsidR="00C731DA" w:rsidRPr="00DE311D" w:rsidRDefault="00066656" w:rsidP="003C0C33">
      <w:pPr>
        <w:rPr>
          <w:color w:val="444448"/>
        </w:rPr>
      </w:pPr>
      <w:r w:rsidRPr="00DE311D">
        <w:rPr>
          <w:color w:val="444448"/>
        </w:rPr>
        <w:t>The RAPs</w:t>
      </w:r>
      <w:r w:rsidR="00343840" w:rsidRPr="00DE311D">
        <w:rPr>
          <w:color w:val="444448"/>
        </w:rPr>
        <w:t xml:space="preserve"> </w:t>
      </w:r>
      <w:r w:rsidR="00600DFC" w:rsidRPr="00DE311D">
        <w:rPr>
          <w:color w:val="444448"/>
        </w:rPr>
        <w:t xml:space="preserve">encourage </w:t>
      </w:r>
      <w:r w:rsidR="001C7A91" w:rsidRPr="00DE311D">
        <w:rPr>
          <w:color w:val="444448"/>
        </w:rPr>
        <w:t xml:space="preserve">the regulatory body to conduct </w:t>
      </w:r>
      <w:r w:rsidR="00600DFC" w:rsidRPr="00DE311D">
        <w:rPr>
          <w:color w:val="444448"/>
        </w:rPr>
        <w:t>a</w:t>
      </w:r>
      <w:r w:rsidR="00343840" w:rsidRPr="00DE311D">
        <w:rPr>
          <w:color w:val="444448"/>
        </w:rPr>
        <w:t xml:space="preserve"> systematic evaluation of </w:t>
      </w:r>
      <w:r w:rsidR="0051746D" w:rsidRPr="00DE311D">
        <w:rPr>
          <w:color w:val="444448"/>
        </w:rPr>
        <w:t>the</w:t>
      </w:r>
      <w:r w:rsidR="001C7A91" w:rsidRPr="00DE311D">
        <w:rPr>
          <w:color w:val="444448"/>
        </w:rPr>
        <w:t xml:space="preserve"> </w:t>
      </w:r>
      <w:r w:rsidR="0051746D" w:rsidRPr="00DE311D">
        <w:rPr>
          <w:color w:val="444448"/>
        </w:rPr>
        <w:t xml:space="preserve">safety assessment and supporting documents to ensure that all the </w:t>
      </w:r>
      <w:r w:rsidR="00343840" w:rsidRPr="00DE311D">
        <w:rPr>
          <w:color w:val="444448"/>
        </w:rPr>
        <w:t>features of the facility</w:t>
      </w:r>
      <w:r w:rsidR="0051746D" w:rsidRPr="00DE311D">
        <w:rPr>
          <w:color w:val="444448"/>
        </w:rPr>
        <w:t>/</w:t>
      </w:r>
      <w:r w:rsidR="00343840" w:rsidRPr="00DE311D">
        <w:rPr>
          <w:color w:val="444448"/>
        </w:rPr>
        <w:t>activity relevant to safety</w:t>
      </w:r>
      <w:r w:rsidR="0051746D" w:rsidRPr="00DE311D">
        <w:rPr>
          <w:color w:val="444448"/>
        </w:rPr>
        <w:t xml:space="preserve"> are </w:t>
      </w:r>
      <w:r w:rsidRPr="00DE311D">
        <w:rPr>
          <w:color w:val="444448"/>
        </w:rPr>
        <w:t>considered</w:t>
      </w:r>
      <w:r w:rsidR="00C9728B" w:rsidRPr="00DE311D">
        <w:rPr>
          <w:color w:val="444448"/>
        </w:rPr>
        <w:t>. This includes confirmation of the following</w:t>
      </w:r>
      <w:r w:rsidR="00CA0788" w:rsidRPr="00DE311D">
        <w:rPr>
          <w:color w:val="444448"/>
        </w:rPr>
        <w:t xml:space="preserve"> (noting a graded approach):</w:t>
      </w:r>
      <w:r w:rsidR="00C9728B" w:rsidRPr="00DE311D">
        <w:rPr>
          <w:color w:val="444448"/>
        </w:rPr>
        <w:t xml:space="preserve"> </w:t>
      </w:r>
    </w:p>
    <w:p w14:paraId="7AC3637A" w14:textId="6D026DDB" w:rsidR="000553E8" w:rsidRPr="00DE311D" w:rsidRDefault="00A95FB9" w:rsidP="000B3809">
      <w:pPr>
        <w:pStyle w:val="ListParagraph"/>
        <w:numPr>
          <w:ilvl w:val="0"/>
          <w:numId w:val="21"/>
        </w:numPr>
        <w:spacing w:before="0" w:after="120"/>
        <w:rPr>
          <w:color w:val="444448"/>
        </w:rPr>
      </w:pPr>
      <w:r w:rsidRPr="00DE311D">
        <w:rPr>
          <w:color w:val="444448"/>
        </w:rPr>
        <w:t>t</w:t>
      </w:r>
      <w:r w:rsidR="005924F4" w:rsidRPr="00DE311D">
        <w:rPr>
          <w:color w:val="444448"/>
        </w:rPr>
        <w:t xml:space="preserve">hat </w:t>
      </w:r>
      <w:r w:rsidR="006C4EA8" w:rsidRPr="00DE311D">
        <w:rPr>
          <w:color w:val="444448"/>
        </w:rPr>
        <w:t>a</w:t>
      </w:r>
      <w:r w:rsidR="00C9728B" w:rsidRPr="00DE311D">
        <w:rPr>
          <w:color w:val="444448"/>
        </w:rPr>
        <w:t>ll the</w:t>
      </w:r>
      <w:r w:rsidR="00343840" w:rsidRPr="00DE311D">
        <w:rPr>
          <w:color w:val="444448"/>
        </w:rPr>
        <w:t xml:space="preserve"> possible radiation risks resulting from </w:t>
      </w:r>
      <w:r w:rsidR="00CD7588" w:rsidRPr="00DE311D">
        <w:rPr>
          <w:color w:val="444448"/>
        </w:rPr>
        <w:t>normal operations</w:t>
      </w:r>
      <w:r w:rsidR="00857B0C" w:rsidRPr="00DE311D">
        <w:rPr>
          <w:color w:val="444448"/>
        </w:rPr>
        <w:t xml:space="preserve">, </w:t>
      </w:r>
      <w:r w:rsidR="000B3809" w:rsidRPr="00DE311D">
        <w:rPr>
          <w:color w:val="444448"/>
        </w:rPr>
        <w:t>anticipated operational occurrences and accident conditions</w:t>
      </w:r>
      <w:r w:rsidR="00CB3FAC" w:rsidRPr="00DE311D">
        <w:rPr>
          <w:color w:val="444448"/>
        </w:rPr>
        <w:t xml:space="preserve"> </w:t>
      </w:r>
      <w:r w:rsidR="008D07B2" w:rsidRPr="00DE311D">
        <w:rPr>
          <w:color w:val="444448"/>
        </w:rPr>
        <w:t xml:space="preserve">for </w:t>
      </w:r>
      <w:r w:rsidR="006C4EA8" w:rsidRPr="00DE311D">
        <w:rPr>
          <w:color w:val="444448"/>
        </w:rPr>
        <w:t>a</w:t>
      </w:r>
      <w:r w:rsidR="00C9728B" w:rsidRPr="00DE311D">
        <w:rPr>
          <w:color w:val="444448"/>
        </w:rPr>
        <w:t>ll</w:t>
      </w:r>
      <w:r w:rsidR="008159E8" w:rsidRPr="00DE311D">
        <w:rPr>
          <w:color w:val="444448"/>
        </w:rPr>
        <w:t xml:space="preserve"> </w:t>
      </w:r>
      <w:r w:rsidR="00343840" w:rsidRPr="00DE311D">
        <w:rPr>
          <w:color w:val="444448"/>
        </w:rPr>
        <w:t>safety functions</w:t>
      </w:r>
      <w:r w:rsidR="008159E8" w:rsidRPr="00DE311D">
        <w:rPr>
          <w:color w:val="444448"/>
        </w:rPr>
        <w:t xml:space="preserve"> have been identified</w:t>
      </w:r>
      <w:r w:rsidR="00CA0788" w:rsidRPr="00DE311D">
        <w:rPr>
          <w:color w:val="444448"/>
        </w:rPr>
        <w:t xml:space="preserve"> </w:t>
      </w:r>
    </w:p>
    <w:p w14:paraId="49FA2036" w14:textId="5874127A" w:rsidR="00C25F70" w:rsidRPr="00DE311D" w:rsidRDefault="00343840" w:rsidP="00070AFD">
      <w:pPr>
        <w:pStyle w:val="ListParagraph"/>
        <w:numPr>
          <w:ilvl w:val="0"/>
          <w:numId w:val="21"/>
        </w:numPr>
        <w:spacing w:before="0" w:after="120"/>
        <w:rPr>
          <w:color w:val="444448"/>
        </w:rPr>
      </w:pPr>
      <w:r w:rsidRPr="00DE311D">
        <w:rPr>
          <w:color w:val="444448"/>
        </w:rPr>
        <w:t>site characteristics that relate to the possible radiation risks</w:t>
      </w:r>
      <w:r w:rsidR="00C9728B" w:rsidRPr="00DE311D">
        <w:rPr>
          <w:color w:val="444448"/>
        </w:rPr>
        <w:t xml:space="preserve"> have been evaluated</w:t>
      </w:r>
    </w:p>
    <w:p w14:paraId="677BED88" w14:textId="53300AFF" w:rsidR="000553E8" w:rsidRPr="00DE311D" w:rsidRDefault="006C4EA8" w:rsidP="00070AFD">
      <w:pPr>
        <w:pStyle w:val="ListParagraph"/>
        <w:numPr>
          <w:ilvl w:val="0"/>
          <w:numId w:val="21"/>
        </w:numPr>
        <w:spacing w:before="0" w:after="120"/>
        <w:rPr>
          <w:color w:val="444448"/>
        </w:rPr>
      </w:pPr>
      <w:r w:rsidRPr="00DE311D">
        <w:rPr>
          <w:color w:val="444448"/>
        </w:rPr>
        <w:t>t</w:t>
      </w:r>
      <w:r w:rsidR="0B4A1129" w:rsidRPr="00DE311D">
        <w:rPr>
          <w:color w:val="444448"/>
        </w:rPr>
        <w:t>he provisions for nuclear safety and radiation protection have been identified and are shown to be properly covered in the design of the structures, systems and components important to safety, processes and organisational arra</w:t>
      </w:r>
      <w:r w:rsidR="00C40FA4" w:rsidRPr="00DE311D">
        <w:rPr>
          <w:color w:val="444448"/>
        </w:rPr>
        <w:t>ngements</w:t>
      </w:r>
    </w:p>
    <w:p w14:paraId="78670D14" w14:textId="415DCA67" w:rsidR="000553E8" w:rsidRPr="00DE311D" w:rsidRDefault="006C4EA8" w:rsidP="00070AFD">
      <w:pPr>
        <w:pStyle w:val="ListParagraph"/>
        <w:numPr>
          <w:ilvl w:val="0"/>
          <w:numId w:val="21"/>
        </w:numPr>
        <w:spacing w:before="0" w:after="120"/>
        <w:rPr>
          <w:color w:val="444448"/>
        </w:rPr>
      </w:pPr>
      <w:r w:rsidRPr="00DE311D">
        <w:rPr>
          <w:color w:val="444448"/>
        </w:rPr>
        <w:t>a</w:t>
      </w:r>
      <w:r w:rsidR="00343840" w:rsidRPr="00DE311D">
        <w:rPr>
          <w:color w:val="444448"/>
        </w:rPr>
        <w:t>ssessment of engineering aspects to determine whether the safety requirements for design relevant to the facility or activity have been met</w:t>
      </w:r>
    </w:p>
    <w:p w14:paraId="1F4AD0EE" w14:textId="34D464E9" w:rsidR="000553E8" w:rsidRPr="00DE311D" w:rsidRDefault="00F51F7F" w:rsidP="00070AFD">
      <w:pPr>
        <w:pStyle w:val="ListParagraph"/>
        <w:numPr>
          <w:ilvl w:val="0"/>
          <w:numId w:val="21"/>
        </w:numPr>
        <w:spacing w:before="0" w:after="120"/>
        <w:rPr>
          <w:color w:val="444448"/>
        </w:rPr>
      </w:pPr>
      <w:r w:rsidRPr="00DE311D">
        <w:rPr>
          <w:color w:val="444448"/>
        </w:rPr>
        <w:t>t</w:t>
      </w:r>
      <w:r w:rsidR="00C45247" w:rsidRPr="00DE311D">
        <w:rPr>
          <w:color w:val="444448"/>
        </w:rPr>
        <w:t xml:space="preserve">echnical, </w:t>
      </w:r>
      <w:r w:rsidR="006C4EA8" w:rsidRPr="00DE311D">
        <w:rPr>
          <w:color w:val="444448"/>
        </w:rPr>
        <w:t>h</w:t>
      </w:r>
      <w:r w:rsidR="00343840" w:rsidRPr="00DE311D">
        <w:rPr>
          <w:color w:val="444448"/>
        </w:rPr>
        <w:t xml:space="preserve">uman </w:t>
      </w:r>
      <w:r w:rsidR="00894886" w:rsidRPr="00DE311D">
        <w:rPr>
          <w:color w:val="444448"/>
        </w:rPr>
        <w:t xml:space="preserve">and organisational </w:t>
      </w:r>
      <w:r w:rsidR="00343840" w:rsidRPr="00DE311D">
        <w:rPr>
          <w:color w:val="444448"/>
        </w:rPr>
        <w:t>factor</w:t>
      </w:r>
      <w:r w:rsidR="009E0574" w:rsidRPr="00DE311D">
        <w:rPr>
          <w:color w:val="444448"/>
        </w:rPr>
        <w:t xml:space="preserve">s have been </w:t>
      </w:r>
      <w:r w:rsidR="001B5C70" w:rsidRPr="00DE311D">
        <w:rPr>
          <w:color w:val="444448"/>
        </w:rPr>
        <w:t xml:space="preserve">considered </w:t>
      </w:r>
      <w:r w:rsidR="00CA0788" w:rsidRPr="00DE311D">
        <w:rPr>
          <w:color w:val="444448"/>
        </w:rPr>
        <w:t>at all lifecycle stages</w:t>
      </w:r>
    </w:p>
    <w:p w14:paraId="09CD5411" w14:textId="54CBF867" w:rsidR="009628DB" w:rsidRPr="00DE311D" w:rsidRDefault="006C4EA8" w:rsidP="00070AFD">
      <w:pPr>
        <w:pStyle w:val="ListParagraph"/>
        <w:numPr>
          <w:ilvl w:val="0"/>
          <w:numId w:val="21"/>
        </w:numPr>
        <w:spacing w:before="0" w:after="120"/>
        <w:rPr>
          <w:color w:val="444448"/>
        </w:rPr>
      </w:pPr>
      <w:r w:rsidRPr="00DE311D">
        <w:rPr>
          <w:color w:val="444448"/>
        </w:rPr>
        <w:t>a</w:t>
      </w:r>
      <w:r w:rsidR="00343840" w:rsidRPr="00DE311D">
        <w:rPr>
          <w:color w:val="444448"/>
        </w:rPr>
        <w:t>ssessment of safety in the longer term</w:t>
      </w:r>
      <w:r w:rsidR="001B5C70" w:rsidRPr="00DE311D">
        <w:rPr>
          <w:color w:val="444448"/>
        </w:rPr>
        <w:t xml:space="preserve"> has been addressed</w:t>
      </w:r>
      <w:r w:rsidR="006C0D52" w:rsidRPr="00DE311D">
        <w:rPr>
          <w:color w:val="444448"/>
        </w:rPr>
        <w:t xml:space="preserve"> (for example decommissioning and waste management) </w:t>
      </w:r>
    </w:p>
    <w:p w14:paraId="60C278C9" w14:textId="735F2AAD" w:rsidR="00CA0788" w:rsidRPr="00DE311D" w:rsidRDefault="006C4EA8" w:rsidP="00070AFD">
      <w:pPr>
        <w:pStyle w:val="ListParagraph"/>
        <w:numPr>
          <w:ilvl w:val="0"/>
          <w:numId w:val="21"/>
        </w:numPr>
        <w:spacing w:before="0" w:after="120"/>
        <w:rPr>
          <w:color w:val="444448"/>
        </w:rPr>
      </w:pPr>
      <w:r w:rsidRPr="00DE311D">
        <w:rPr>
          <w:color w:val="444448"/>
        </w:rPr>
        <w:t>t</w:t>
      </w:r>
      <w:r w:rsidR="00CA0788" w:rsidRPr="00DE311D">
        <w:rPr>
          <w:color w:val="444448"/>
        </w:rPr>
        <w:t xml:space="preserve">he outcomes of the safety assessment/analysis </w:t>
      </w:r>
      <w:r w:rsidR="1CBD3090" w:rsidRPr="00DE311D">
        <w:rPr>
          <w:color w:val="444448"/>
        </w:rPr>
        <w:t>have</w:t>
      </w:r>
      <w:r w:rsidR="00CA0788" w:rsidRPr="00DE311D">
        <w:rPr>
          <w:color w:val="444448"/>
        </w:rPr>
        <w:t xml:space="preserve"> been used to appropriately inform areas such as Emergency Preparedness and Response, Inspection Testing and Maintenance </w:t>
      </w:r>
      <w:r w:rsidR="00422A4C">
        <w:rPr>
          <w:color w:val="444448"/>
        </w:rPr>
        <w:t>program</w:t>
      </w:r>
      <w:r w:rsidR="00CA0788" w:rsidRPr="00DE311D">
        <w:rPr>
          <w:color w:val="444448"/>
        </w:rPr>
        <w:t>s, supply chain requirement, training</w:t>
      </w:r>
      <w:r w:rsidR="00DC0C6C" w:rsidRPr="00DE311D">
        <w:rPr>
          <w:color w:val="444448"/>
        </w:rPr>
        <w:t>,</w:t>
      </w:r>
      <w:r w:rsidR="00CA0788" w:rsidRPr="00DE311D">
        <w:rPr>
          <w:color w:val="444448"/>
        </w:rPr>
        <w:t xml:space="preserve"> etc. </w:t>
      </w:r>
    </w:p>
    <w:p w14:paraId="633D41A0" w14:textId="15F5BD2C" w:rsidR="001D3E39" w:rsidRPr="00DE311D" w:rsidRDefault="63A49C87" w:rsidP="00A81A7B">
      <w:pPr>
        <w:pStyle w:val="Tabletext"/>
        <w:jc w:val="left"/>
        <w:rPr>
          <w:color w:val="444448"/>
        </w:rPr>
      </w:pPr>
      <w:r w:rsidRPr="00DE311D">
        <w:rPr>
          <w:color w:val="444448"/>
        </w:rPr>
        <w:br/>
        <w:t>The regulatory assessment process sh</w:t>
      </w:r>
      <w:r w:rsidR="00185639" w:rsidRPr="00DE311D">
        <w:rPr>
          <w:color w:val="444448"/>
        </w:rPr>
        <w:t>ould</w:t>
      </w:r>
      <w:r w:rsidRPr="00DE311D">
        <w:rPr>
          <w:color w:val="444448"/>
        </w:rPr>
        <w:t xml:space="preserve"> verify that claims for safety in a submission are supported by evidence-based arguments</w:t>
      </w:r>
      <w:r w:rsidR="006E04E7" w:rsidRPr="00DE311D">
        <w:rPr>
          <w:color w:val="444448"/>
        </w:rPr>
        <w:t>.</w:t>
      </w:r>
    </w:p>
    <w:p w14:paraId="6ED299CD" w14:textId="7955ADB1" w:rsidR="00CA0788" w:rsidRPr="00DE311D" w:rsidRDefault="00CA0788" w:rsidP="00B651A9">
      <w:pPr>
        <w:spacing w:line="240" w:lineRule="auto"/>
        <w:rPr>
          <w:color w:val="444448"/>
        </w:rPr>
      </w:pPr>
      <w:r w:rsidRPr="58E48251">
        <w:t xml:space="preserve">Figure 1 </w:t>
      </w:r>
      <w:r w:rsidR="00ED7CE1" w:rsidRPr="58E48251">
        <w:t xml:space="preserve">below </w:t>
      </w:r>
      <w:r w:rsidRPr="58E48251">
        <w:t xml:space="preserve">represents the </w:t>
      </w:r>
      <w:r w:rsidR="002B4CD0" w:rsidRPr="58E48251">
        <w:t xml:space="preserve">regulatory assessment process and the </w:t>
      </w:r>
      <w:r w:rsidRPr="58E48251">
        <w:t xml:space="preserve">key areas that the RAPs cover. </w:t>
      </w:r>
    </w:p>
    <w:p w14:paraId="1E82663A" w14:textId="0EADED7F" w:rsidR="00E02430" w:rsidRPr="00E02430" w:rsidRDefault="006B0D57" w:rsidP="005A748D">
      <w:pPr>
        <w:spacing w:line="240" w:lineRule="auto"/>
        <w:jc w:val="center"/>
        <w:rPr>
          <w:highlight w:val="yellow"/>
        </w:rPr>
      </w:pPr>
      <w:r w:rsidRPr="006B0D57">
        <w:rPr>
          <w:noProof/>
        </w:rPr>
        <w:lastRenderedPageBreak/>
        <w:drawing>
          <wp:inline distT="0" distB="0" distL="0" distR="0" wp14:anchorId="417CE805" wp14:editId="1347124B">
            <wp:extent cx="5069932" cy="6067425"/>
            <wp:effectExtent l="0" t="0" r="0" b="0"/>
            <wp:docPr id="1379434982" name="Picture 1" descr="A diagram of safety measu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34982" name="Picture 1" descr="A diagram of safety measures&#10;&#10;AI-generated content may be incorrect."/>
                    <pic:cNvPicPr/>
                  </pic:nvPicPr>
                  <pic:blipFill rotWithShape="1">
                    <a:blip r:embed="rId28"/>
                    <a:srcRect t="4392" b="5143"/>
                    <a:stretch>
                      <a:fillRect/>
                    </a:stretch>
                  </pic:blipFill>
                  <pic:spPr bwMode="auto">
                    <a:xfrm>
                      <a:off x="0" y="0"/>
                      <a:ext cx="5088540" cy="6089694"/>
                    </a:xfrm>
                    <a:prstGeom prst="rect">
                      <a:avLst/>
                    </a:prstGeom>
                    <a:ln>
                      <a:noFill/>
                    </a:ln>
                    <a:extLst>
                      <a:ext uri="{53640926-AAD7-44D8-BBD7-CCE9431645EC}">
                        <a14:shadowObscured xmlns:a14="http://schemas.microsoft.com/office/drawing/2010/main"/>
                      </a:ext>
                    </a:extLst>
                  </pic:spPr>
                </pic:pic>
              </a:graphicData>
            </a:graphic>
          </wp:inline>
        </w:drawing>
      </w:r>
    </w:p>
    <w:p w14:paraId="77ADC690" w14:textId="09DAB25F" w:rsidR="000379FA" w:rsidRPr="008A5366" w:rsidRDefault="000379FA" w:rsidP="00BA3075">
      <w:pPr>
        <w:spacing w:before="200" w:after="200" w:line="276" w:lineRule="auto"/>
        <w:rPr>
          <w:b/>
          <w:color w:val="4E1A74"/>
          <w:szCs w:val="20"/>
        </w:rPr>
      </w:pPr>
      <w:r w:rsidRPr="008A5366">
        <w:rPr>
          <w:b/>
          <w:color w:val="4E1A74"/>
          <w:szCs w:val="20"/>
        </w:rPr>
        <w:t xml:space="preserve">Figure 1 – The </w:t>
      </w:r>
      <w:r w:rsidR="00B651A9" w:rsidRPr="008A5366">
        <w:rPr>
          <w:b/>
          <w:color w:val="4E1A74"/>
          <w:szCs w:val="20"/>
        </w:rPr>
        <w:t>r</w:t>
      </w:r>
      <w:r w:rsidRPr="008A5366">
        <w:rPr>
          <w:b/>
          <w:color w:val="4E1A74"/>
          <w:szCs w:val="20"/>
        </w:rPr>
        <w:t xml:space="preserve">egulatory </w:t>
      </w:r>
      <w:r w:rsidR="00B651A9" w:rsidRPr="008A5366">
        <w:rPr>
          <w:b/>
          <w:color w:val="4E1A74"/>
          <w:szCs w:val="20"/>
        </w:rPr>
        <w:t>a</w:t>
      </w:r>
      <w:r w:rsidRPr="008A5366">
        <w:rPr>
          <w:b/>
          <w:color w:val="4E1A74"/>
          <w:szCs w:val="20"/>
        </w:rPr>
        <w:t xml:space="preserve">ssessment </w:t>
      </w:r>
      <w:r w:rsidR="00B651A9" w:rsidRPr="008A5366">
        <w:rPr>
          <w:b/>
          <w:color w:val="4E1A74"/>
          <w:szCs w:val="20"/>
        </w:rPr>
        <w:t>p</w:t>
      </w:r>
      <w:r w:rsidRPr="008A5366">
        <w:rPr>
          <w:b/>
          <w:color w:val="4E1A74"/>
          <w:szCs w:val="20"/>
        </w:rPr>
        <w:t>rocess</w:t>
      </w:r>
      <w:r w:rsidR="009213FA">
        <w:rPr>
          <w:b/>
          <w:color w:val="4E1A74"/>
          <w:szCs w:val="20"/>
        </w:rPr>
        <w:t xml:space="preserve"> and key areas covered by the RAPs</w:t>
      </w:r>
    </w:p>
    <w:p w14:paraId="79CC9C73" w14:textId="6C77DF8A" w:rsidR="005C3640" w:rsidRPr="00743A1D" w:rsidRDefault="00193382" w:rsidP="001D3A1F">
      <w:pPr>
        <w:pStyle w:val="Heading2"/>
        <w:spacing w:line="264" w:lineRule="auto"/>
        <w:rPr>
          <w:rFonts w:asciiTheme="minorHAnsi" w:hAnsiTheme="minorHAnsi"/>
        </w:rPr>
      </w:pPr>
      <w:bookmarkStart w:id="20" w:name="_Toc495493107"/>
      <w:bookmarkStart w:id="21" w:name="_Toc495493160"/>
      <w:bookmarkStart w:id="22" w:name="_Toc495493109"/>
      <w:bookmarkStart w:id="23" w:name="_Toc495493162"/>
      <w:bookmarkStart w:id="24" w:name="_Toc495493110"/>
      <w:bookmarkStart w:id="25" w:name="_Toc495493163"/>
      <w:bookmarkStart w:id="26" w:name="_Toc495493111"/>
      <w:bookmarkStart w:id="27" w:name="_Toc495493164"/>
      <w:bookmarkStart w:id="28" w:name="_Toc494870367"/>
      <w:bookmarkStart w:id="29" w:name="_Toc494876752"/>
      <w:bookmarkStart w:id="30" w:name="_Toc214872842"/>
      <w:bookmarkEnd w:id="20"/>
      <w:bookmarkEnd w:id="21"/>
      <w:bookmarkEnd w:id="22"/>
      <w:bookmarkEnd w:id="23"/>
      <w:bookmarkEnd w:id="24"/>
      <w:bookmarkEnd w:id="25"/>
      <w:bookmarkEnd w:id="26"/>
      <w:bookmarkEnd w:id="27"/>
      <w:bookmarkEnd w:id="28"/>
      <w:bookmarkEnd w:id="29"/>
      <w:r w:rsidRPr="00743A1D">
        <w:rPr>
          <w:rFonts w:asciiTheme="minorHAnsi" w:hAnsiTheme="minorHAnsi"/>
        </w:rPr>
        <w:t>Safety</w:t>
      </w:r>
      <w:r w:rsidR="00F5352F" w:rsidRPr="00743A1D">
        <w:rPr>
          <w:rFonts w:asciiTheme="minorHAnsi" w:hAnsiTheme="minorHAnsi"/>
        </w:rPr>
        <w:t xml:space="preserve"> and </w:t>
      </w:r>
      <w:r w:rsidRPr="00743A1D">
        <w:rPr>
          <w:rFonts w:asciiTheme="minorHAnsi" w:hAnsiTheme="minorHAnsi"/>
        </w:rPr>
        <w:t>Security</w:t>
      </w:r>
      <w:r w:rsidR="00F5352F" w:rsidRPr="00743A1D">
        <w:rPr>
          <w:rFonts w:asciiTheme="minorHAnsi" w:hAnsiTheme="minorHAnsi"/>
        </w:rPr>
        <w:t xml:space="preserve"> Interface</w:t>
      </w:r>
      <w:bookmarkEnd w:id="30"/>
    </w:p>
    <w:p w14:paraId="673789C4" w14:textId="5B5BF139" w:rsidR="005C3640" w:rsidRPr="00DE311D" w:rsidRDefault="00F271FE" w:rsidP="0658B6E7">
      <w:pPr>
        <w:rPr>
          <w:rFonts w:eastAsia="Times New Roman" w:cs="Times New Roman"/>
          <w:color w:val="444448"/>
          <w:lang w:eastAsia="en-AU"/>
        </w:rPr>
      </w:pPr>
      <w:r w:rsidRPr="00DE311D">
        <w:rPr>
          <w:rFonts w:eastAsia="Times New Roman" w:cs="Times New Roman"/>
          <w:snapToGrid w:val="0"/>
          <w:color w:val="444448"/>
          <w:lang w:eastAsia="en-AU"/>
        </w:rPr>
        <w:t xml:space="preserve">The RAPs do not </w:t>
      </w:r>
      <w:r w:rsidR="006E04E7" w:rsidRPr="00DE311D">
        <w:rPr>
          <w:rFonts w:eastAsia="Times New Roman" w:cs="Times New Roman"/>
          <w:snapToGrid w:val="0"/>
          <w:color w:val="444448"/>
          <w:lang w:eastAsia="en-AU"/>
        </w:rPr>
        <w:t xml:space="preserve">currently </w:t>
      </w:r>
      <w:r w:rsidRPr="00DE311D">
        <w:rPr>
          <w:rFonts w:eastAsia="Times New Roman" w:cs="Times New Roman"/>
          <w:snapToGrid w:val="0"/>
          <w:color w:val="444448"/>
          <w:lang w:eastAsia="en-AU"/>
        </w:rPr>
        <w:t xml:space="preserve">cover </w:t>
      </w:r>
      <w:r w:rsidR="00E03F70" w:rsidRPr="00DE311D">
        <w:rPr>
          <w:rFonts w:eastAsia="Times New Roman" w:cs="Times New Roman"/>
          <w:snapToGrid w:val="0"/>
          <w:color w:val="444448"/>
          <w:lang w:eastAsia="en-AU"/>
        </w:rPr>
        <w:t>s</w:t>
      </w:r>
      <w:r w:rsidRPr="00DE311D">
        <w:rPr>
          <w:rFonts w:eastAsia="Times New Roman" w:cs="Times New Roman"/>
          <w:snapToGrid w:val="0"/>
          <w:color w:val="444448"/>
          <w:lang w:eastAsia="en-AU"/>
        </w:rPr>
        <w:t>ecurity. However, it is important to recognise the importan</w:t>
      </w:r>
      <w:r w:rsidR="7E42B4DB" w:rsidRPr="00DE311D">
        <w:rPr>
          <w:rFonts w:eastAsia="Times New Roman" w:cs="Times New Roman"/>
          <w:snapToGrid w:val="0"/>
          <w:color w:val="444448"/>
          <w:lang w:eastAsia="en-AU"/>
        </w:rPr>
        <w:t>ce</w:t>
      </w:r>
      <w:r w:rsidRPr="00DE311D">
        <w:rPr>
          <w:rFonts w:eastAsia="Times New Roman" w:cs="Times New Roman"/>
          <w:snapToGrid w:val="0"/>
          <w:color w:val="444448"/>
          <w:lang w:eastAsia="en-AU"/>
        </w:rPr>
        <w:t xml:space="preserve"> of the </w:t>
      </w:r>
      <w:r w:rsidR="00CF295F" w:rsidRPr="00DE311D">
        <w:rPr>
          <w:rFonts w:eastAsia="Times New Roman" w:cs="Times New Roman"/>
          <w:snapToGrid w:val="0"/>
          <w:color w:val="444448"/>
          <w:lang w:eastAsia="en-AU"/>
        </w:rPr>
        <w:t>interface between safety and security</w:t>
      </w:r>
      <w:r w:rsidRPr="00DE311D">
        <w:rPr>
          <w:rFonts w:eastAsia="Times New Roman" w:cs="Times New Roman"/>
          <w:snapToGrid w:val="0"/>
          <w:color w:val="444448"/>
          <w:lang w:eastAsia="en-AU"/>
        </w:rPr>
        <w:t>.</w:t>
      </w:r>
      <w:r w:rsidR="00B116A9" w:rsidRPr="00DE311D">
        <w:rPr>
          <w:rFonts w:eastAsia="Times New Roman" w:cs="Times New Roman"/>
          <w:snapToGrid w:val="0"/>
          <w:color w:val="444448"/>
          <w:lang w:eastAsia="en-AU"/>
        </w:rPr>
        <w:t xml:space="preserve"> </w:t>
      </w:r>
      <w:r w:rsidR="005C3640" w:rsidRPr="00DE311D">
        <w:rPr>
          <w:rFonts w:eastAsia="Times New Roman" w:cs="Times New Roman"/>
          <w:snapToGrid w:val="0"/>
          <w:color w:val="444448"/>
          <w:lang w:eastAsia="en-AU"/>
        </w:rPr>
        <w:t xml:space="preserve">Radiation safety and security measures have a common purpose – the protection of people, society, and the environment. Many of the </w:t>
      </w:r>
      <w:r w:rsidR="4AFA7575" w:rsidRPr="00DE311D">
        <w:rPr>
          <w:rFonts w:eastAsia="Times New Roman" w:cs="Times New Roman"/>
          <w:color w:val="444448"/>
          <w:lang w:eastAsia="en-AU"/>
        </w:rPr>
        <w:t>RAPs</w:t>
      </w:r>
      <w:r w:rsidR="005C3640" w:rsidRPr="00DE311D">
        <w:rPr>
          <w:rFonts w:eastAsia="Times New Roman" w:cs="Times New Roman"/>
          <w:snapToGrid w:val="0"/>
          <w:color w:val="444448"/>
          <w:lang w:eastAsia="en-AU"/>
        </w:rPr>
        <w:t xml:space="preserve"> to ensure protection are common</w:t>
      </w:r>
      <w:r w:rsidR="3FD9A6F4" w:rsidRPr="00DE311D">
        <w:rPr>
          <w:rFonts w:eastAsia="Times New Roman" w:cs="Times New Roman"/>
          <w:snapToGrid w:val="0"/>
          <w:color w:val="444448"/>
          <w:lang w:eastAsia="en-AU"/>
        </w:rPr>
        <w:t>,</w:t>
      </w:r>
      <w:r w:rsidR="005C3640" w:rsidRPr="00DE311D">
        <w:rPr>
          <w:rFonts w:eastAsia="Times New Roman" w:cs="Times New Roman"/>
          <w:snapToGrid w:val="0"/>
          <w:color w:val="444448"/>
          <w:lang w:eastAsia="en-AU"/>
        </w:rPr>
        <w:t xml:space="preserve"> although their implementation may differ. M</w:t>
      </w:r>
      <w:r w:rsidR="5CFF0687" w:rsidRPr="00DE311D">
        <w:rPr>
          <w:rFonts w:eastAsia="Times New Roman" w:cs="Times New Roman"/>
          <w:color w:val="444448"/>
          <w:lang w:eastAsia="en-AU"/>
        </w:rPr>
        <w:t xml:space="preserve">any </w:t>
      </w:r>
      <w:r w:rsidR="005C3640" w:rsidRPr="00DE311D">
        <w:rPr>
          <w:rFonts w:eastAsia="Times New Roman" w:cs="Times New Roman"/>
          <w:snapToGrid w:val="0"/>
          <w:color w:val="444448"/>
          <w:lang w:eastAsia="en-AU"/>
        </w:rPr>
        <w:t xml:space="preserve">functions or actions serve to deliver high standards of both safety and security simultaneously. Likewise, there are also circumstances in which functions or actions identified to serve one objective can be detrimental to the achievement of the other. It is therefore important that safety and security measures are designed and implemented in an </w:t>
      </w:r>
      <w:r w:rsidR="5C3ACBD3" w:rsidRPr="00DE311D">
        <w:rPr>
          <w:rFonts w:eastAsia="Times New Roman" w:cs="Times New Roman"/>
          <w:snapToGrid w:val="0"/>
          <w:color w:val="444448"/>
          <w:lang w:eastAsia="en-AU"/>
        </w:rPr>
        <w:t xml:space="preserve">optimised and </w:t>
      </w:r>
      <w:r w:rsidR="005C3640" w:rsidRPr="00DE311D">
        <w:rPr>
          <w:rFonts w:eastAsia="Times New Roman" w:cs="Times New Roman"/>
          <w:snapToGrid w:val="0"/>
          <w:color w:val="444448"/>
          <w:lang w:eastAsia="en-AU"/>
        </w:rPr>
        <w:t>integrated manner so that security measures do not compromise safety and safety measures do not compromise security.</w:t>
      </w:r>
    </w:p>
    <w:p w14:paraId="0BE41F48" w14:textId="77777777" w:rsidR="00B116A9" w:rsidRPr="005910C7" w:rsidRDefault="00B116A9" w:rsidP="003C0C33">
      <w:pPr>
        <w:tabs>
          <w:tab w:val="left" w:pos="0"/>
        </w:tabs>
        <w:autoSpaceDE w:val="0"/>
        <w:autoSpaceDN w:val="0"/>
        <w:adjustRightInd w:val="0"/>
        <w:jc w:val="both"/>
        <w:rPr>
          <w:color w:val="444448"/>
        </w:rPr>
      </w:pPr>
    </w:p>
    <w:p w14:paraId="305FE21F" w14:textId="153DE142" w:rsidR="003467C2" w:rsidRPr="00743A1D" w:rsidRDefault="7D5CE5CF" w:rsidP="004664A8">
      <w:pPr>
        <w:pStyle w:val="Heading1"/>
        <w:pBdr>
          <w:bottom w:val="single" w:sz="4" w:space="4" w:color="4E1A74" w:themeColor="text2"/>
        </w:pBdr>
        <w:spacing w:before="0" w:line="264" w:lineRule="auto"/>
        <w:ind w:left="567" w:hanging="567"/>
        <w:rPr>
          <w:rFonts w:asciiTheme="minorHAnsi" w:hAnsiTheme="minorHAnsi"/>
        </w:rPr>
      </w:pPr>
      <w:bookmarkStart w:id="31" w:name="_Toc214872843"/>
      <w:r w:rsidRPr="00743A1D">
        <w:rPr>
          <w:rFonts w:asciiTheme="minorHAnsi" w:hAnsiTheme="minorHAnsi"/>
        </w:rPr>
        <w:t>Regulatory Assessment Principles</w:t>
      </w:r>
      <w:bookmarkEnd w:id="31"/>
      <w:r w:rsidR="00927C73" w:rsidRPr="00743A1D">
        <w:rPr>
          <w:rFonts w:asciiTheme="minorHAnsi" w:hAnsiTheme="minorHAnsi"/>
        </w:rPr>
        <w:t xml:space="preserve"> </w:t>
      </w:r>
    </w:p>
    <w:p w14:paraId="34F3EF2E" w14:textId="49F13740" w:rsidR="00E6746F" w:rsidRPr="005910C7" w:rsidRDefault="00601603" w:rsidP="00E8699C">
      <w:pPr>
        <w:autoSpaceDE w:val="0"/>
        <w:autoSpaceDN w:val="0"/>
        <w:adjustRightInd w:val="0"/>
        <w:rPr>
          <w:rFonts w:eastAsia="Times New Roman" w:cs="Times New Roman"/>
          <w:snapToGrid w:val="0"/>
          <w:color w:val="444448"/>
          <w:lang w:eastAsia="en-AU"/>
        </w:rPr>
      </w:pPr>
      <w:bookmarkStart w:id="32" w:name="_Toc495493167"/>
      <w:r w:rsidRPr="005910C7">
        <w:rPr>
          <w:rFonts w:eastAsia="Times New Roman" w:cs="Times New Roman"/>
          <w:snapToGrid w:val="0"/>
          <w:color w:val="444448"/>
          <w:lang w:eastAsia="en-AU"/>
        </w:rPr>
        <w:t xml:space="preserve">For existing licence holders with a demonstrated history of regulatory compliance, the </w:t>
      </w:r>
      <w:r w:rsidR="00E703EE" w:rsidRPr="005910C7">
        <w:rPr>
          <w:rFonts w:eastAsia="Times New Roman" w:cs="Times New Roman"/>
          <w:snapToGrid w:val="0"/>
          <w:color w:val="444448"/>
          <w:lang w:eastAsia="en-AU"/>
        </w:rPr>
        <w:t xml:space="preserve">regulatory assessment </w:t>
      </w:r>
      <w:r w:rsidRPr="005910C7">
        <w:rPr>
          <w:rFonts w:eastAsia="Times New Roman" w:cs="Times New Roman"/>
          <w:snapToGrid w:val="0"/>
          <w:color w:val="444448"/>
          <w:lang w:eastAsia="en-AU"/>
        </w:rPr>
        <w:t>does not require a repeat of detailed assessments of previously evaluated systems or processes. Where confidence in the organisation’s performance has been established, the assessment should focus on confirming the continued applicability and effectiveness of those elements in relation to the current applicatio</w:t>
      </w:r>
      <w:r w:rsidR="003C0065" w:rsidRPr="005910C7">
        <w:rPr>
          <w:rFonts w:eastAsia="Times New Roman" w:cs="Times New Roman"/>
          <w:snapToGrid w:val="0"/>
          <w:color w:val="444448"/>
          <w:lang w:eastAsia="en-AU"/>
        </w:rPr>
        <w:t>n or submission.</w:t>
      </w:r>
    </w:p>
    <w:p w14:paraId="1A939881" w14:textId="4DC79E61" w:rsidR="003467C2" w:rsidRPr="00743A1D" w:rsidRDefault="006A3B19" w:rsidP="003C0C33">
      <w:pPr>
        <w:pStyle w:val="Heading2"/>
        <w:spacing w:line="264" w:lineRule="auto"/>
      </w:pPr>
      <w:bookmarkStart w:id="33" w:name="_Toc214872844"/>
      <w:r w:rsidRPr="00743A1D">
        <w:rPr>
          <w:rFonts w:asciiTheme="minorHAnsi" w:hAnsiTheme="minorHAnsi"/>
        </w:rPr>
        <w:t>R</w:t>
      </w:r>
      <w:r w:rsidR="002D28EA" w:rsidRPr="00743A1D">
        <w:rPr>
          <w:rFonts w:asciiTheme="minorHAnsi" w:hAnsiTheme="minorHAnsi"/>
        </w:rPr>
        <w:t>AP</w:t>
      </w:r>
      <w:r w:rsidRPr="00743A1D">
        <w:rPr>
          <w:rFonts w:asciiTheme="minorHAnsi" w:hAnsiTheme="minorHAnsi"/>
        </w:rPr>
        <w:t xml:space="preserve"> 1 </w:t>
      </w:r>
      <w:r w:rsidR="00927C73" w:rsidRPr="00743A1D">
        <w:rPr>
          <w:rFonts w:asciiTheme="minorHAnsi" w:hAnsiTheme="minorHAnsi"/>
        </w:rPr>
        <w:t xml:space="preserve">Graded </w:t>
      </w:r>
      <w:r w:rsidR="00944769" w:rsidRPr="00743A1D">
        <w:rPr>
          <w:rFonts w:asciiTheme="minorHAnsi" w:hAnsiTheme="minorHAnsi"/>
        </w:rPr>
        <w:t>A</w:t>
      </w:r>
      <w:r w:rsidR="00927C73" w:rsidRPr="00743A1D">
        <w:rPr>
          <w:rFonts w:asciiTheme="minorHAnsi" w:hAnsiTheme="minorHAnsi"/>
        </w:rPr>
        <w:t xml:space="preserve">pproach to </w:t>
      </w:r>
      <w:bookmarkEnd w:id="32"/>
      <w:r w:rsidR="00BC25DF" w:rsidRPr="00743A1D">
        <w:rPr>
          <w:rFonts w:asciiTheme="minorHAnsi" w:hAnsiTheme="minorHAnsi"/>
        </w:rPr>
        <w:t>Safety A</w:t>
      </w:r>
      <w:r w:rsidR="00B363F6" w:rsidRPr="00743A1D">
        <w:rPr>
          <w:rFonts w:asciiTheme="minorHAnsi" w:hAnsiTheme="minorHAnsi"/>
        </w:rPr>
        <w:t>ssessment</w:t>
      </w:r>
      <w:bookmarkEnd w:id="33"/>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927C73" w:rsidRPr="005B0309" w14:paraId="214CE19C" w14:textId="77777777" w:rsidTr="5D7BFE15">
        <w:tc>
          <w:tcPr>
            <w:tcW w:w="9384" w:type="dxa"/>
            <w:shd w:val="clear" w:color="auto" w:fill="F3EAFA"/>
            <w:vAlign w:val="center"/>
          </w:tcPr>
          <w:p w14:paraId="62F66350" w14:textId="1124B940" w:rsidR="00927C73" w:rsidRPr="00743A1D" w:rsidRDefault="20991CCD" w:rsidP="003C0C33">
            <w:pPr>
              <w:spacing w:before="120" w:after="60"/>
              <w:rPr>
                <w:rFonts w:ascii="Calibri" w:hAnsi="Calibri"/>
                <w:color w:val="auto"/>
              </w:rPr>
            </w:pPr>
            <w:bookmarkStart w:id="34" w:name="_Hlk144409196"/>
            <w:r w:rsidRPr="005910C7">
              <w:rPr>
                <w:i/>
                <w:color w:val="444448"/>
              </w:rPr>
              <w:t>RAP</w:t>
            </w:r>
            <w:r w:rsidR="38C8101B" w:rsidRPr="005910C7">
              <w:rPr>
                <w:i/>
                <w:color w:val="444448"/>
              </w:rPr>
              <w:t xml:space="preserve"> 1 </w:t>
            </w:r>
            <w:r w:rsidR="004C2927" w:rsidRPr="005910C7">
              <w:rPr>
                <w:i/>
                <w:color w:val="444448"/>
              </w:rPr>
              <w:t xml:space="preserve">– </w:t>
            </w:r>
            <w:r w:rsidR="00083862" w:rsidRPr="005910C7">
              <w:rPr>
                <w:i/>
                <w:color w:val="444448"/>
              </w:rPr>
              <w:t xml:space="preserve">The regulatory body should </w:t>
            </w:r>
            <w:r w:rsidR="00776A7B" w:rsidRPr="005910C7">
              <w:rPr>
                <w:i/>
                <w:color w:val="444448"/>
              </w:rPr>
              <w:t xml:space="preserve">determine the acceptability of the </w:t>
            </w:r>
            <w:r w:rsidR="00083862" w:rsidRPr="005910C7">
              <w:rPr>
                <w:i/>
                <w:color w:val="444448"/>
              </w:rPr>
              <w:t xml:space="preserve">scope and level of detail of </w:t>
            </w:r>
            <w:r w:rsidR="00C345EB" w:rsidRPr="005910C7">
              <w:rPr>
                <w:i/>
                <w:color w:val="444448"/>
              </w:rPr>
              <w:t>safety assessment</w:t>
            </w:r>
            <w:r w:rsidR="00300C6C" w:rsidRPr="005910C7">
              <w:rPr>
                <w:i/>
                <w:color w:val="444448"/>
              </w:rPr>
              <w:t xml:space="preserve"> which </w:t>
            </w:r>
            <w:r w:rsidR="000847CB" w:rsidRPr="005910C7">
              <w:rPr>
                <w:i/>
                <w:color w:val="444448"/>
              </w:rPr>
              <w:t>has been</w:t>
            </w:r>
            <w:r w:rsidR="00083862" w:rsidRPr="005910C7">
              <w:rPr>
                <w:i/>
                <w:color w:val="444448"/>
              </w:rPr>
              <w:t xml:space="preserve"> carried out</w:t>
            </w:r>
            <w:r w:rsidR="009F1369" w:rsidRPr="005910C7">
              <w:rPr>
                <w:i/>
                <w:color w:val="444448"/>
              </w:rPr>
              <w:t xml:space="preserve"> by the applicant</w:t>
            </w:r>
            <w:r w:rsidR="003F1267" w:rsidRPr="005910C7">
              <w:rPr>
                <w:i/>
                <w:color w:val="444448"/>
              </w:rPr>
              <w:t xml:space="preserve"> </w:t>
            </w:r>
            <w:r w:rsidR="00776A7B" w:rsidRPr="005910C7">
              <w:rPr>
                <w:i/>
                <w:color w:val="444448"/>
              </w:rPr>
              <w:t>by applying a graded approach which is</w:t>
            </w:r>
            <w:r w:rsidR="00B67DB7" w:rsidRPr="005910C7">
              <w:rPr>
                <w:i/>
                <w:color w:val="444448"/>
              </w:rPr>
              <w:t xml:space="preserve"> </w:t>
            </w:r>
            <w:r w:rsidR="00083862" w:rsidRPr="005910C7">
              <w:rPr>
                <w:i/>
                <w:color w:val="444448"/>
              </w:rPr>
              <w:t>consistent with the magnitude of the possible radiation risks arising from the facility or activity</w:t>
            </w:r>
            <w:r w:rsidR="0067194B" w:rsidRPr="005910C7">
              <w:rPr>
                <w:i/>
                <w:color w:val="444448"/>
              </w:rPr>
              <w:t>.</w:t>
            </w:r>
          </w:p>
        </w:tc>
      </w:tr>
      <w:bookmarkEnd w:id="34"/>
    </w:tbl>
    <w:p w14:paraId="17E55AA3" w14:textId="779843A0" w:rsidR="00801D7D" w:rsidRPr="008379E6" w:rsidRDefault="00801D7D" w:rsidP="00801D7D">
      <w:pPr>
        <w:spacing w:before="0" w:after="120"/>
        <w:ind w:left="567"/>
        <w:rPr>
          <w:color w:val="444448"/>
        </w:rPr>
      </w:pPr>
    </w:p>
    <w:p w14:paraId="7B07BD2B" w14:textId="501EA3FF" w:rsidR="00DC6A8D" w:rsidRPr="005910C7" w:rsidRDefault="00DC6A8D" w:rsidP="00070AFD">
      <w:pPr>
        <w:numPr>
          <w:ilvl w:val="0"/>
          <w:numId w:val="19"/>
        </w:numPr>
        <w:spacing w:before="0" w:after="120"/>
        <w:rPr>
          <w:color w:val="444448"/>
        </w:rPr>
      </w:pPr>
      <w:r w:rsidRPr="005910C7">
        <w:rPr>
          <w:color w:val="444448"/>
        </w:rPr>
        <w:t>A graded approach is expected to be applied to the content and scope of the submission by the operator during develop</w:t>
      </w:r>
      <w:r w:rsidR="00C83F90" w:rsidRPr="005910C7">
        <w:rPr>
          <w:color w:val="444448"/>
        </w:rPr>
        <w:t>ment of</w:t>
      </w:r>
      <w:r w:rsidRPr="005910C7">
        <w:rPr>
          <w:color w:val="444448"/>
        </w:rPr>
        <w:t xml:space="preserve"> the submission</w:t>
      </w:r>
      <w:r w:rsidR="00AD42B2" w:rsidRPr="005910C7">
        <w:rPr>
          <w:rStyle w:val="FootnoteReference"/>
          <w:color w:val="444448"/>
        </w:rPr>
        <w:footnoteReference w:id="3"/>
      </w:r>
      <w:r w:rsidR="00334908" w:rsidRPr="005910C7">
        <w:rPr>
          <w:color w:val="444448"/>
        </w:rPr>
        <w:t xml:space="preserve"> based on the potential </w:t>
      </w:r>
      <w:r w:rsidR="00BA752F" w:rsidRPr="005910C7">
        <w:rPr>
          <w:color w:val="444448"/>
        </w:rPr>
        <w:t>radiation risk</w:t>
      </w:r>
      <w:r w:rsidRPr="005910C7">
        <w:rPr>
          <w:color w:val="444448"/>
        </w:rPr>
        <w:t xml:space="preserve">. It </w:t>
      </w:r>
      <w:r w:rsidR="00BA752F" w:rsidRPr="005910C7">
        <w:rPr>
          <w:color w:val="444448"/>
        </w:rPr>
        <w:t xml:space="preserve">should </w:t>
      </w:r>
      <w:r w:rsidRPr="005910C7">
        <w:rPr>
          <w:color w:val="444448"/>
        </w:rPr>
        <w:t xml:space="preserve">also </w:t>
      </w:r>
      <w:r w:rsidR="00BA752F" w:rsidRPr="005910C7">
        <w:rPr>
          <w:color w:val="444448"/>
        </w:rPr>
        <w:t xml:space="preserve">be </w:t>
      </w:r>
      <w:r w:rsidRPr="005910C7">
        <w:rPr>
          <w:color w:val="444448"/>
        </w:rPr>
        <w:t>applied to the level, depth and magnitude of submission assessment by the regulator</w:t>
      </w:r>
      <w:r w:rsidR="00BA752F" w:rsidRPr="005910C7">
        <w:rPr>
          <w:color w:val="444448"/>
        </w:rPr>
        <w:t xml:space="preserve"> and any recommendations made</w:t>
      </w:r>
      <w:r w:rsidR="00D64416" w:rsidRPr="005910C7">
        <w:rPr>
          <w:color w:val="444448"/>
        </w:rPr>
        <w:t xml:space="preserve"> in the regulatory decision</w:t>
      </w:r>
      <w:r w:rsidR="4CF33939" w:rsidRPr="005910C7">
        <w:rPr>
          <w:color w:val="444448"/>
        </w:rPr>
        <w:t>-</w:t>
      </w:r>
      <w:r w:rsidR="00D64416" w:rsidRPr="005910C7">
        <w:rPr>
          <w:color w:val="444448"/>
        </w:rPr>
        <w:t>making process</w:t>
      </w:r>
      <w:r w:rsidRPr="005910C7">
        <w:rPr>
          <w:color w:val="444448"/>
        </w:rPr>
        <w:t xml:space="preserve">. Both gradings are based on the principles described in this section. </w:t>
      </w:r>
    </w:p>
    <w:p w14:paraId="6B1B5840" w14:textId="2703203D" w:rsidR="4BDEEA46" w:rsidRPr="005910C7" w:rsidRDefault="7F5E387B" w:rsidP="00070AFD">
      <w:pPr>
        <w:numPr>
          <w:ilvl w:val="0"/>
          <w:numId w:val="19"/>
        </w:numPr>
        <w:spacing w:before="0" w:after="120"/>
        <w:rPr>
          <w:color w:val="444448"/>
        </w:rPr>
      </w:pPr>
      <w:r w:rsidRPr="005910C7">
        <w:rPr>
          <w:color w:val="444448"/>
        </w:rPr>
        <w:t>The regulatory body should be satisfied that a safety assessment has been conducted for a new facility</w:t>
      </w:r>
      <w:r w:rsidR="55C9208C" w:rsidRPr="005910C7">
        <w:rPr>
          <w:color w:val="444448"/>
        </w:rPr>
        <w:t>, activity</w:t>
      </w:r>
      <w:r w:rsidRPr="005910C7">
        <w:rPr>
          <w:color w:val="444448"/>
        </w:rPr>
        <w:t xml:space="preserve"> or </w:t>
      </w:r>
      <w:r w:rsidR="00C24E96" w:rsidRPr="005910C7">
        <w:rPr>
          <w:color w:val="444448"/>
        </w:rPr>
        <w:t xml:space="preserve">proposed </w:t>
      </w:r>
      <w:r w:rsidRPr="005910C7">
        <w:rPr>
          <w:color w:val="444448"/>
        </w:rPr>
        <w:t xml:space="preserve">modification with a graded approach and which is commensurate with the level of radiation risk. </w:t>
      </w:r>
      <w:r w:rsidR="003E27AC" w:rsidRPr="005910C7">
        <w:rPr>
          <w:color w:val="444448"/>
        </w:rPr>
        <w:t>T</w:t>
      </w:r>
      <w:r w:rsidRPr="005910C7">
        <w:rPr>
          <w:color w:val="444448"/>
        </w:rPr>
        <w:t xml:space="preserve">his should take into account radiation risk in normal operation and the potential consequences of anticipated operational occurrences and </w:t>
      </w:r>
      <w:r w:rsidR="00E31556" w:rsidRPr="005910C7">
        <w:rPr>
          <w:color w:val="444448"/>
        </w:rPr>
        <w:t xml:space="preserve">potential </w:t>
      </w:r>
      <w:r w:rsidR="000B3809" w:rsidRPr="005910C7">
        <w:rPr>
          <w:color w:val="444448"/>
        </w:rPr>
        <w:t>accident conditions</w:t>
      </w:r>
      <w:r w:rsidR="4E33AD5B" w:rsidRPr="005910C7">
        <w:rPr>
          <w:color w:val="444448"/>
        </w:rPr>
        <w:t xml:space="preserve"> within </w:t>
      </w:r>
      <w:r w:rsidR="59CB7ACD" w:rsidRPr="005910C7">
        <w:rPr>
          <w:color w:val="444448"/>
        </w:rPr>
        <w:t xml:space="preserve">the </w:t>
      </w:r>
      <w:r w:rsidR="4E33AD5B" w:rsidRPr="005910C7">
        <w:rPr>
          <w:color w:val="444448"/>
        </w:rPr>
        <w:t>design basis</w:t>
      </w:r>
      <w:r w:rsidR="79452FE0" w:rsidRPr="005910C7">
        <w:rPr>
          <w:color w:val="444448"/>
        </w:rPr>
        <w:t xml:space="preserve"> of a facility</w:t>
      </w:r>
      <w:r w:rsidR="00A200E9" w:rsidRPr="005910C7">
        <w:rPr>
          <w:color w:val="444448"/>
        </w:rPr>
        <w:t xml:space="preserve">. </w:t>
      </w:r>
      <w:r w:rsidRPr="005910C7">
        <w:rPr>
          <w:color w:val="444448"/>
        </w:rPr>
        <w:t>It should also consider the possibility of the occurrence of very low probability events with potentially high consequences. The need to apply a graded approach to safety assessment is recognised in Fundamental Principle 5 of RP</w:t>
      </w:r>
      <w:r w:rsidR="62770505" w:rsidRPr="005910C7">
        <w:rPr>
          <w:color w:val="444448"/>
        </w:rPr>
        <w:t>S</w:t>
      </w:r>
      <w:r w:rsidR="00542DBC" w:rsidRPr="005910C7">
        <w:rPr>
          <w:color w:val="444448"/>
        </w:rPr>
        <w:t xml:space="preserve"> </w:t>
      </w:r>
      <w:r w:rsidRPr="005910C7">
        <w:rPr>
          <w:color w:val="444448"/>
        </w:rPr>
        <w:t>F</w:t>
      </w:r>
      <w:r w:rsidR="3CA5B67B" w:rsidRPr="005910C7">
        <w:rPr>
          <w:color w:val="444448"/>
        </w:rPr>
        <w:t>-</w:t>
      </w:r>
      <w:r w:rsidRPr="005910C7">
        <w:rPr>
          <w:color w:val="444448"/>
        </w:rPr>
        <w:t>1</w:t>
      </w:r>
      <w:r w:rsidR="0029725E" w:rsidRPr="005910C7">
        <w:rPr>
          <w:color w:val="444448"/>
        </w:rPr>
        <w:t xml:space="preserve"> (ARPANSA, 2014).</w:t>
      </w:r>
    </w:p>
    <w:p w14:paraId="781C201F" w14:textId="74D57BB4" w:rsidR="00C82EE7" w:rsidRPr="005910C7" w:rsidRDefault="00FE1CB3" w:rsidP="00070AFD">
      <w:pPr>
        <w:numPr>
          <w:ilvl w:val="0"/>
          <w:numId w:val="19"/>
        </w:numPr>
        <w:spacing w:before="0" w:after="120"/>
        <w:rPr>
          <w:color w:val="444448"/>
        </w:rPr>
      </w:pPr>
      <w:r>
        <w:t xml:space="preserve">Other factors that should be considered are the maturity or complexity of the facility or activity or modification. The consideration of maturity relates to the use </w:t>
      </w:r>
      <w:bookmarkStart w:id="35" w:name="_Int_me4u0a95"/>
      <w:r>
        <w:t>of</w:t>
      </w:r>
      <w:r w:rsidR="00481849">
        <w:t>:</w:t>
      </w:r>
      <w:bookmarkEnd w:id="35"/>
      <w:r>
        <w:t xml:space="preserve"> operating practices</w:t>
      </w:r>
      <w:r w:rsidR="002B5730">
        <w:t xml:space="preserve"> and</w:t>
      </w:r>
      <w:r>
        <w:t xml:space="preserve"> procedures; comprehensive</w:t>
      </w:r>
      <w:r w:rsidR="002B5730">
        <w:t xml:space="preserve"> and proven designs;</w:t>
      </w:r>
      <w:r>
        <w:t xml:space="preserve"> data on operational performance of similar facilities or activities</w:t>
      </w:r>
      <w:r w:rsidR="001A6DF3">
        <w:t>. It should</w:t>
      </w:r>
      <w:r>
        <w:t xml:space="preserve"> </w:t>
      </w:r>
      <w:r w:rsidR="001A6DF3">
        <w:t>also</w:t>
      </w:r>
      <w:r>
        <w:t xml:space="preserve"> account for uncertainties in the potential performance of the facility or activity</w:t>
      </w:r>
      <w:r w:rsidR="004C2927">
        <w:t>.</w:t>
      </w:r>
    </w:p>
    <w:p w14:paraId="7DE852D8" w14:textId="77487199" w:rsidR="00FE1CB3" w:rsidRPr="005910C7" w:rsidRDefault="00FE1CB3" w:rsidP="00070AFD">
      <w:pPr>
        <w:numPr>
          <w:ilvl w:val="0"/>
          <w:numId w:val="19"/>
        </w:numPr>
        <w:spacing w:before="0" w:after="120"/>
        <w:rPr>
          <w:color w:val="444448"/>
        </w:rPr>
      </w:pPr>
      <w:r w:rsidRPr="005910C7">
        <w:rPr>
          <w:color w:val="444448"/>
        </w:rPr>
        <w:t>Complexity relates to the extent and difficulty of the efforts required</w:t>
      </w:r>
      <w:r w:rsidR="0083188F">
        <w:rPr>
          <w:color w:val="444448"/>
        </w:rPr>
        <w:t xml:space="preserve"> </w:t>
      </w:r>
      <w:r w:rsidRPr="005910C7">
        <w:rPr>
          <w:color w:val="444448"/>
        </w:rPr>
        <w:t>to construct a facility or to implement an activity or modification</w:t>
      </w:r>
      <w:r w:rsidR="00F11AA3" w:rsidRPr="005910C7">
        <w:rPr>
          <w:color w:val="444448"/>
        </w:rPr>
        <w:t>.</w:t>
      </w:r>
      <w:r w:rsidRPr="005910C7">
        <w:rPr>
          <w:color w:val="444448"/>
        </w:rPr>
        <w:t xml:space="preserve"> </w:t>
      </w:r>
      <w:r w:rsidR="006F1314" w:rsidRPr="005910C7">
        <w:rPr>
          <w:color w:val="444448"/>
        </w:rPr>
        <w:t xml:space="preserve">It also </w:t>
      </w:r>
      <w:r w:rsidR="406EF5DA">
        <w:rPr>
          <w:color w:val="444448"/>
        </w:rPr>
        <w:t>relates to areas</w:t>
      </w:r>
      <w:r w:rsidR="006F1314" w:rsidRPr="005910C7">
        <w:rPr>
          <w:color w:val="444448"/>
        </w:rPr>
        <w:t xml:space="preserve"> such as the number of related processes for which control is necessary</w:t>
      </w:r>
      <w:r w:rsidR="00F048F2">
        <w:rPr>
          <w:color w:val="444448"/>
        </w:rPr>
        <w:t>,</w:t>
      </w:r>
      <w:r w:rsidR="006F1314" w:rsidRPr="005910C7">
        <w:rPr>
          <w:color w:val="444448"/>
        </w:rPr>
        <w:t xml:space="preserve"> the extent to which radioactive material has to be handled (where applicable)</w:t>
      </w:r>
      <w:r w:rsidR="00F048F2" w:rsidRPr="005910C7">
        <w:rPr>
          <w:color w:val="444448"/>
        </w:rPr>
        <w:t>,</w:t>
      </w:r>
      <w:r w:rsidR="006F1314" w:rsidRPr="005910C7">
        <w:rPr>
          <w:color w:val="444448"/>
        </w:rPr>
        <w:t xml:space="preserve"> and the </w:t>
      </w:r>
      <w:r w:rsidR="000F442A" w:rsidRPr="005910C7">
        <w:rPr>
          <w:color w:val="444448"/>
        </w:rPr>
        <w:t>hal</w:t>
      </w:r>
      <w:r w:rsidR="00173A9C" w:rsidRPr="005910C7">
        <w:rPr>
          <w:color w:val="444448"/>
        </w:rPr>
        <w:t>f</w:t>
      </w:r>
      <w:r w:rsidR="000F442A" w:rsidRPr="005910C7">
        <w:rPr>
          <w:color w:val="444448"/>
        </w:rPr>
        <w:t>-life</w:t>
      </w:r>
      <w:r w:rsidR="006F1314" w:rsidRPr="58E48251">
        <w:t xml:space="preserve"> of the radioactive material</w:t>
      </w:r>
      <w:r w:rsidR="006E6213" w:rsidRPr="58E48251">
        <w:t xml:space="preserve">. </w:t>
      </w:r>
    </w:p>
    <w:p w14:paraId="1BDDC224" w14:textId="0A10AC23" w:rsidR="009A0553" w:rsidRPr="005910C7" w:rsidRDefault="00FE1CB3" w:rsidP="00070AFD">
      <w:pPr>
        <w:numPr>
          <w:ilvl w:val="0"/>
          <w:numId w:val="19"/>
        </w:numPr>
        <w:spacing w:before="0" w:after="120"/>
        <w:rPr>
          <w:color w:val="444448"/>
        </w:rPr>
      </w:pPr>
      <w:r w:rsidRPr="005910C7">
        <w:rPr>
          <w:color w:val="444448"/>
        </w:rPr>
        <w:t xml:space="preserve">Since not all safety assessments therefore need to cover all the areas described in Figure 1, not all RAPs are applicable </w:t>
      </w:r>
      <w:r w:rsidR="00195380" w:rsidRPr="005910C7">
        <w:rPr>
          <w:color w:val="444448"/>
        </w:rPr>
        <w:t>to all</w:t>
      </w:r>
      <w:r w:rsidR="00A63F59" w:rsidRPr="005910C7">
        <w:rPr>
          <w:color w:val="444448"/>
        </w:rPr>
        <w:t xml:space="preserve"> regulatory assessment</w:t>
      </w:r>
      <w:r w:rsidR="00195380" w:rsidRPr="005910C7">
        <w:rPr>
          <w:color w:val="444448"/>
        </w:rPr>
        <w:t>s</w:t>
      </w:r>
      <w:r w:rsidRPr="005910C7">
        <w:rPr>
          <w:color w:val="444448"/>
        </w:rPr>
        <w:t xml:space="preserve">. For example, </w:t>
      </w:r>
      <w:r w:rsidR="00D3031A" w:rsidRPr="005910C7">
        <w:rPr>
          <w:color w:val="444448"/>
        </w:rPr>
        <w:t>while</w:t>
      </w:r>
      <w:r w:rsidRPr="005910C7">
        <w:rPr>
          <w:color w:val="444448"/>
        </w:rPr>
        <w:t xml:space="preserve"> taking a graded approach, a </w:t>
      </w:r>
      <w:r w:rsidRPr="005910C7">
        <w:rPr>
          <w:color w:val="444448"/>
        </w:rPr>
        <w:lastRenderedPageBreak/>
        <w:t xml:space="preserve">low hazard activity may only be determined to need a simple risk assessment, with no supporting safety analysis, no requirement to identify structures, systems and components important to safety and no need to include defence in depth or sensitivity analysis considerations. </w:t>
      </w:r>
      <w:r w:rsidR="75EFA5D9" w:rsidRPr="005910C7">
        <w:rPr>
          <w:color w:val="444448"/>
        </w:rPr>
        <w:t xml:space="preserve">However, the </w:t>
      </w:r>
      <w:r w:rsidR="0067194B" w:rsidRPr="005910C7">
        <w:rPr>
          <w:color w:val="444448"/>
        </w:rPr>
        <w:t>hierarchy</w:t>
      </w:r>
      <w:r w:rsidR="75EFA5D9" w:rsidRPr="005910C7">
        <w:rPr>
          <w:color w:val="444448"/>
        </w:rPr>
        <w:t xml:space="preserve"> of controls should </w:t>
      </w:r>
      <w:r w:rsidR="006362B1" w:rsidRPr="005910C7">
        <w:rPr>
          <w:color w:val="444448"/>
        </w:rPr>
        <w:t>still be</w:t>
      </w:r>
      <w:r w:rsidR="75EFA5D9" w:rsidRPr="005910C7">
        <w:rPr>
          <w:color w:val="444448"/>
        </w:rPr>
        <w:t xml:space="preserve"> applied</w:t>
      </w:r>
      <w:r w:rsidR="006E04E7" w:rsidRPr="005910C7">
        <w:rPr>
          <w:color w:val="444448"/>
        </w:rPr>
        <w:t xml:space="preserve"> (See RAP 11)</w:t>
      </w:r>
      <w:r w:rsidR="006362B1" w:rsidRPr="005910C7">
        <w:rPr>
          <w:color w:val="444448"/>
        </w:rPr>
        <w:t>.</w:t>
      </w:r>
      <w:r w:rsidR="00D141C0" w:rsidRPr="005910C7">
        <w:rPr>
          <w:color w:val="444448"/>
        </w:rPr>
        <w:t xml:space="preserve"> </w:t>
      </w:r>
    </w:p>
    <w:p w14:paraId="133B50FB" w14:textId="2C75E030" w:rsidR="00801D7D" w:rsidRPr="00743A1D" w:rsidRDefault="00A45DA0" w:rsidP="00801D7D">
      <w:pPr>
        <w:pStyle w:val="Heading2"/>
        <w:spacing w:line="264" w:lineRule="auto"/>
        <w:rPr>
          <w:rFonts w:asciiTheme="minorHAnsi" w:hAnsiTheme="minorHAnsi"/>
        </w:rPr>
      </w:pPr>
      <w:bookmarkStart w:id="36" w:name="_Toc214872845"/>
      <w:bookmarkStart w:id="37" w:name="_Hlk179537481"/>
      <w:r w:rsidRPr="00743A1D">
        <w:rPr>
          <w:rFonts w:asciiTheme="minorHAnsi" w:hAnsiTheme="minorHAnsi"/>
        </w:rPr>
        <w:t xml:space="preserve">RAP 2 </w:t>
      </w:r>
      <w:r w:rsidR="005D3313" w:rsidRPr="00743A1D">
        <w:rPr>
          <w:rFonts w:asciiTheme="minorHAnsi" w:hAnsiTheme="minorHAnsi"/>
        </w:rPr>
        <w:t>Leadership and Management for Safety</w:t>
      </w:r>
      <w:bookmarkEnd w:id="36"/>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927C73" w:rsidRPr="005B0309" w14:paraId="43120051" w14:textId="77777777" w:rsidTr="00FE1CB3">
        <w:tc>
          <w:tcPr>
            <w:tcW w:w="9384" w:type="dxa"/>
            <w:shd w:val="clear" w:color="auto" w:fill="F3EAFA"/>
            <w:vAlign w:val="center"/>
          </w:tcPr>
          <w:p w14:paraId="636F6211" w14:textId="4BF2F4F5" w:rsidR="00927C73" w:rsidRPr="00743A1D" w:rsidRDefault="00FE1CB3" w:rsidP="003C0C33">
            <w:pPr>
              <w:spacing w:before="120" w:after="60"/>
              <w:rPr>
                <w:rFonts w:ascii="Calibri" w:hAnsi="Calibri"/>
                <w:color w:val="auto"/>
              </w:rPr>
            </w:pPr>
            <w:bookmarkStart w:id="38" w:name="_Hlk152921431"/>
            <w:r w:rsidRPr="005910C7">
              <w:rPr>
                <w:i/>
                <w:color w:val="444448"/>
              </w:rPr>
              <w:t xml:space="preserve">RAP 2 </w:t>
            </w:r>
            <w:r w:rsidR="00602047" w:rsidRPr="005910C7">
              <w:rPr>
                <w:i/>
                <w:color w:val="444448"/>
              </w:rPr>
              <w:t xml:space="preserve">– </w:t>
            </w:r>
            <w:r w:rsidRPr="005910C7">
              <w:rPr>
                <w:i/>
                <w:color w:val="444448"/>
              </w:rPr>
              <w:t>The licence applicant/holder should demonstrate that they have effective leadership and management for safety</w:t>
            </w:r>
            <w:r w:rsidR="00D20E44" w:rsidRPr="005910C7">
              <w:rPr>
                <w:i/>
                <w:color w:val="444448"/>
              </w:rPr>
              <w:t xml:space="preserve"> (effective control)</w:t>
            </w:r>
            <w:r w:rsidR="006A0611" w:rsidRPr="005910C7">
              <w:rPr>
                <w:i/>
                <w:color w:val="444448"/>
              </w:rPr>
              <w:t>.</w:t>
            </w:r>
            <w:r w:rsidRPr="005910C7">
              <w:rPr>
                <w:i/>
                <w:color w:val="444448"/>
              </w:rPr>
              <w:t xml:space="preserve"> </w:t>
            </w:r>
          </w:p>
        </w:tc>
      </w:tr>
    </w:tbl>
    <w:p w14:paraId="20AEF47B" w14:textId="77777777" w:rsidR="006A0611" w:rsidRPr="008379E6" w:rsidRDefault="006A0611" w:rsidP="006A0611">
      <w:pPr>
        <w:spacing w:before="0" w:after="120"/>
        <w:ind w:left="567"/>
        <w:rPr>
          <w:color w:val="444448"/>
        </w:rPr>
      </w:pPr>
    </w:p>
    <w:p w14:paraId="7E8C3590" w14:textId="005CD8E9" w:rsidR="001974BE" w:rsidRPr="00020FF3" w:rsidRDefault="56482097" w:rsidP="00070AFD">
      <w:pPr>
        <w:numPr>
          <w:ilvl w:val="0"/>
          <w:numId w:val="19"/>
        </w:numPr>
        <w:spacing w:before="0" w:after="120"/>
        <w:rPr>
          <w:color w:val="444448"/>
        </w:rPr>
      </w:pPr>
      <w:r w:rsidRPr="58E48251">
        <w:t xml:space="preserve">The responsibility for carrying out the safety assessment </w:t>
      </w:r>
      <w:r w:rsidR="00386475" w:rsidRPr="58E48251">
        <w:t>belongs to</w:t>
      </w:r>
      <w:r w:rsidRPr="58E48251">
        <w:t xml:space="preserve"> the legal</w:t>
      </w:r>
      <w:r w:rsidR="7F3E128E" w:rsidRPr="58E48251">
        <w:t>ly appointed</w:t>
      </w:r>
      <w:r w:rsidRPr="58E48251">
        <w:t xml:space="preserve"> person or organi</w:t>
      </w:r>
      <w:r w:rsidR="74769081" w:rsidRPr="58E48251">
        <w:t>s</w:t>
      </w:r>
      <w:r w:rsidRPr="58E48251">
        <w:t xml:space="preserve">ation </w:t>
      </w:r>
      <w:r w:rsidR="79273C72" w:rsidRPr="58E48251">
        <w:t>(licen</w:t>
      </w:r>
      <w:r w:rsidR="00587EF3" w:rsidRPr="58E48251">
        <w:t>ce holder</w:t>
      </w:r>
      <w:r w:rsidR="79273C72" w:rsidRPr="58E48251">
        <w:t xml:space="preserve"> </w:t>
      </w:r>
      <w:r w:rsidRPr="58E48251">
        <w:t>responsible for the facility or activity</w:t>
      </w:r>
      <w:r w:rsidR="00B82905" w:rsidRPr="58E48251">
        <w:t xml:space="preserve"> and/or the office holder outlined in the licence</w:t>
      </w:r>
      <w:r w:rsidR="58D7751C" w:rsidRPr="58E48251">
        <w:t xml:space="preserve">. </w:t>
      </w:r>
      <w:bookmarkStart w:id="39" w:name="_Hlk144409657"/>
      <w:bookmarkEnd w:id="38"/>
      <w:r w:rsidR="00FE1CB3" w:rsidRPr="58E48251">
        <w:t xml:space="preserve">There should be effective arrangements for leadership and management </w:t>
      </w:r>
      <w:r w:rsidR="419A7A33" w:rsidRPr="58E48251">
        <w:t>for safety</w:t>
      </w:r>
      <w:r w:rsidR="4F3A3103" w:rsidRPr="58E48251">
        <w:t xml:space="preserve"> demo</w:t>
      </w:r>
      <w:r w:rsidR="12ACDB72" w:rsidRPr="58E48251">
        <w:t>nstrated</w:t>
      </w:r>
      <w:r w:rsidR="419A7A33" w:rsidRPr="58E48251">
        <w:t xml:space="preserve"> </w:t>
      </w:r>
      <w:r w:rsidR="00FE1CB3" w:rsidRPr="58E48251">
        <w:t>within the safety submission.</w:t>
      </w:r>
      <w:r w:rsidR="37C60963" w:rsidRPr="58E48251">
        <w:t xml:space="preserve"> </w:t>
      </w:r>
      <w:r w:rsidR="110A4CA0" w:rsidRPr="58E48251">
        <w:t xml:space="preserve">When a safety submission is for a significant modification to an existing activity or facility, the regulatory body may need to assess whether the proposed change </w:t>
      </w:r>
      <w:r w:rsidR="00587EF3" w:rsidRPr="58E48251">
        <w:t>may</w:t>
      </w:r>
      <w:r w:rsidR="110A4CA0" w:rsidRPr="58E48251">
        <w:t xml:space="preserve"> impact the safety management arrangement</w:t>
      </w:r>
      <w:r w:rsidR="009906A4" w:rsidRPr="58E48251">
        <w:t xml:space="preserve">. </w:t>
      </w:r>
    </w:p>
    <w:p w14:paraId="2AAAB4F4" w14:textId="6A94EBCE" w:rsidR="002E119B" w:rsidRPr="00020FF3" w:rsidRDefault="002E119B" w:rsidP="00070AFD">
      <w:pPr>
        <w:numPr>
          <w:ilvl w:val="0"/>
          <w:numId w:val="19"/>
        </w:numPr>
        <w:spacing w:before="0" w:after="120"/>
        <w:rPr>
          <w:color w:val="444448"/>
        </w:rPr>
      </w:pPr>
      <w:r w:rsidRPr="00020FF3">
        <w:rPr>
          <w:color w:val="444448"/>
        </w:rPr>
        <w:t>Demonstration of effective leadership and management for safety covers a wide range of areas. This</w:t>
      </w:r>
      <w:r w:rsidR="003F1B0B" w:rsidRPr="00020FF3">
        <w:rPr>
          <w:color w:val="444448"/>
        </w:rPr>
        <w:t xml:space="preserve"> </w:t>
      </w:r>
      <w:r w:rsidRPr="00020FF3">
        <w:rPr>
          <w:color w:val="444448"/>
        </w:rPr>
        <w:t>includes leaders:</w:t>
      </w:r>
    </w:p>
    <w:p w14:paraId="71ECBB25" w14:textId="2EC5E3D9" w:rsidR="002E119B" w:rsidRPr="00020FF3" w:rsidRDefault="001814BC" w:rsidP="00FF7A9B">
      <w:pPr>
        <w:pStyle w:val="ListParagraph"/>
        <w:autoSpaceDE w:val="0"/>
        <w:autoSpaceDN w:val="0"/>
        <w:adjustRightInd w:val="0"/>
        <w:spacing w:before="0" w:line="360" w:lineRule="auto"/>
        <w:ind w:left="1134"/>
        <w:rPr>
          <w:color w:val="444448"/>
        </w:rPr>
      </w:pPr>
      <w:r w:rsidRPr="00020FF3">
        <w:rPr>
          <w:rFonts w:eastAsiaTheme="minorEastAsia"/>
          <w:color w:val="444448"/>
        </w:rPr>
        <w:t>e</w:t>
      </w:r>
      <w:r w:rsidR="002E119B" w:rsidRPr="00020FF3">
        <w:rPr>
          <w:rFonts w:eastAsiaTheme="minorEastAsia"/>
          <w:color w:val="444448"/>
        </w:rPr>
        <w:t>stablishing safety as the overriding priority</w:t>
      </w:r>
    </w:p>
    <w:p w14:paraId="21D477B9" w14:textId="581F37B3" w:rsidR="002E119B" w:rsidRPr="00020FF3" w:rsidRDefault="001814BC" w:rsidP="00FF7A9B">
      <w:pPr>
        <w:pStyle w:val="ListParagraph"/>
        <w:autoSpaceDE w:val="0"/>
        <w:autoSpaceDN w:val="0"/>
        <w:adjustRightInd w:val="0"/>
        <w:spacing w:before="0" w:line="360" w:lineRule="auto"/>
        <w:ind w:left="1134"/>
        <w:rPr>
          <w:color w:val="444448"/>
        </w:rPr>
      </w:pPr>
      <w:r w:rsidRPr="00020FF3">
        <w:rPr>
          <w:rFonts w:eastAsiaTheme="minorEastAsia"/>
          <w:color w:val="444448"/>
        </w:rPr>
        <w:t>h</w:t>
      </w:r>
      <w:r w:rsidR="002E119B" w:rsidRPr="00020FF3">
        <w:rPr>
          <w:rFonts w:eastAsiaTheme="minorEastAsia"/>
          <w:color w:val="444448"/>
        </w:rPr>
        <w:t>olding and institutionalising a strong commitment to safety as an organisational value</w:t>
      </w:r>
    </w:p>
    <w:p w14:paraId="319587B1" w14:textId="40A8ACD0" w:rsidR="002E119B" w:rsidRPr="00020FF3" w:rsidRDefault="001814BC" w:rsidP="00FF7A9B">
      <w:pPr>
        <w:pStyle w:val="ListParagraph"/>
        <w:autoSpaceDE w:val="0"/>
        <w:autoSpaceDN w:val="0"/>
        <w:adjustRightInd w:val="0"/>
        <w:spacing w:before="0" w:line="360" w:lineRule="auto"/>
        <w:ind w:left="1134"/>
        <w:rPr>
          <w:color w:val="444448"/>
        </w:rPr>
      </w:pPr>
      <w:r w:rsidRPr="00020FF3">
        <w:rPr>
          <w:rFonts w:eastAsiaTheme="minorEastAsia"/>
          <w:color w:val="444448"/>
        </w:rPr>
        <w:t>r</w:t>
      </w:r>
      <w:r w:rsidR="002E119B" w:rsidRPr="00020FF3">
        <w:rPr>
          <w:rFonts w:eastAsiaTheme="minorEastAsia"/>
          <w:color w:val="444448"/>
        </w:rPr>
        <w:t>ecognising their role in fostering a positive safety culture and role modelling pro-safety</w:t>
      </w:r>
      <w:r w:rsidR="003A022C" w:rsidRPr="00020FF3">
        <w:rPr>
          <w:rFonts w:eastAsiaTheme="minorEastAsia"/>
          <w:color w:val="444448"/>
        </w:rPr>
        <w:t xml:space="preserve"> </w:t>
      </w:r>
      <w:r w:rsidR="002E119B" w:rsidRPr="00020FF3">
        <w:rPr>
          <w:rFonts w:eastAsiaTheme="minorEastAsia"/>
          <w:color w:val="444448"/>
        </w:rPr>
        <w:t>behaviour</w:t>
      </w:r>
    </w:p>
    <w:p w14:paraId="58C9C2C1" w14:textId="44F3792F" w:rsidR="002E119B" w:rsidRPr="00020FF3" w:rsidRDefault="001814BC" w:rsidP="00FF7A9B">
      <w:pPr>
        <w:pStyle w:val="ListParagraph"/>
        <w:autoSpaceDE w:val="0"/>
        <w:autoSpaceDN w:val="0"/>
        <w:adjustRightInd w:val="0"/>
        <w:spacing w:before="0" w:line="360" w:lineRule="auto"/>
        <w:ind w:left="1134"/>
        <w:rPr>
          <w:color w:val="444448"/>
        </w:rPr>
      </w:pPr>
      <w:r w:rsidRPr="00020FF3">
        <w:rPr>
          <w:rFonts w:eastAsiaTheme="minorEastAsia"/>
          <w:color w:val="444448"/>
        </w:rPr>
        <w:t>u</w:t>
      </w:r>
      <w:r w:rsidR="002E119B" w:rsidRPr="00020FF3">
        <w:rPr>
          <w:rFonts w:eastAsiaTheme="minorEastAsia"/>
          <w:color w:val="444448"/>
        </w:rPr>
        <w:t>nderstanding, establishing, and adhering to their safety responsibilities and accountabilities,</w:t>
      </w:r>
      <w:r w:rsidR="003A022C" w:rsidRPr="00020FF3">
        <w:rPr>
          <w:rFonts w:eastAsiaTheme="minorEastAsia"/>
          <w:color w:val="444448"/>
        </w:rPr>
        <w:t xml:space="preserve"> </w:t>
      </w:r>
      <w:r w:rsidR="002E119B" w:rsidRPr="00020FF3">
        <w:rPr>
          <w:rFonts w:eastAsiaTheme="minorEastAsia"/>
          <w:color w:val="444448"/>
        </w:rPr>
        <w:t>with single points of accountability sitting with senior leaders</w:t>
      </w:r>
    </w:p>
    <w:p w14:paraId="4F414E30" w14:textId="0DF7AC3F" w:rsidR="002E119B" w:rsidRPr="00020FF3" w:rsidRDefault="001814BC" w:rsidP="00FF7A9B">
      <w:pPr>
        <w:pStyle w:val="ListParagraph"/>
        <w:autoSpaceDE w:val="0"/>
        <w:autoSpaceDN w:val="0"/>
        <w:adjustRightInd w:val="0"/>
        <w:spacing w:before="0" w:line="360" w:lineRule="auto"/>
        <w:ind w:left="1134"/>
        <w:rPr>
          <w:color w:val="444448"/>
        </w:rPr>
      </w:pPr>
      <w:r w:rsidRPr="00020FF3">
        <w:rPr>
          <w:rFonts w:eastAsiaTheme="minorEastAsia"/>
          <w:color w:val="444448"/>
        </w:rPr>
        <w:t>a</w:t>
      </w:r>
      <w:r w:rsidR="002E119B" w:rsidRPr="00020FF3">
        <w:rPr>
          <w:rFonts w:eastAsiaTheme="minorEastAsia"/>
          <w:color w:val="444448"/>
        </w:rPr>
        <w:t>ppropriately planning and dedicating resources to prioritise safety</w:t>
      </w:r>
    </w:p>
    <w:p w14:paraId="17616CBE" w14:textId="61547CEE" w:rsidR="002E119B" w:rsidRPr="00020FF3" w:rsidRDefault="001814BC" w:rsidP="00FF7A9B">
      <w:pPr>
        <w:pStyle w:val="ListParagraph"/>
        <w:autoSpaceDE w:val="0"/>
        <w:autoSpaceDN w:val="0"/>
        <w:adjustRightInd w:val="0"/>
        <w:spacing w:before="0" w:line="360" w:lineRule="auto"/>
        <w:ind w:left="1134"/>
        <w:rPr>
          <w:color w:val="444448"/>
        </w:rPr>
      </w:pPr>
      <w:r w:rsidRPr="00020FF3">
        <w:rPr>
          <w:rFonts w:eastAsiaTheme="minorEastAsia"/>
          <w:color w:val="444448"/>
        </w:rPr>
        <w:t>i</w:t>
      </w:r>
      <w:r w:rsidR="002E119B" w:rsidRPr="00020FF3">
        <w:rPr>
          <w:rFonts w:eastAsiaTheme="minorEastAsia"/>
          <w:color w:val="444448"/>
        </w:rPr>
        <w:t>mplementing and maintaining effective management systems</w:t>
      </w:r>
    </w:p>
    <w:p w14:paraId="0F957EAE" w14:textId="7F84DC61" w:rsidR="002E119B" w:rsidRPr="00020FF3" w:rsidRDefault="001814BC" w:rsidP="00FF7A9B">
      <w:pPr>
        <w:pStyle w:val="ListParagraph"/>
        <w:autoSpaceDE w:val="0"/>
        <w:autoSpaceDN w:val="0"/>
        <w:adjustRightInd w:val="0"/>
        <w:spacing w:before="0" w:line="360" w:lineRule="auto"/>
        <w:ind w:left="1134"/>
        <w:rPr>
          <w:color w:val="444448"/>
        </w:rPr>
      </w:pPr>
      <w:r w:rsidRPr="00020FF3">
        <w:rPr>
          <w:rFonts w:eastAsiaTheme="minorEastAsia"/>
          <w:color w:val="444448"/>
        </w:rPr>
        <w:t>h</w:t>
      </w:r>
      <w:r w:rsidR="002E119B" w:rsidRPr="00020FF3">
        <w:rPr>
          <w:rFonts w:eastAsiaTheme="minorEastAsia"/>
          <w:color w:val="444448"/>
        </w:rPr>
        <w:t>olding staff accountable to safety expectations</w:t>
      </w:r>
    </w:p>
    <w:p w14:paraId="7529A1E3" w14:textId="65FD38A4" w:rsidR="002E119B" w:rsidRPr="00020FF3" w:rsidRDefault="001814BC" w:rsidP="00FF7A9B">
      <w:pPr>
        <w:pStyle w:val="ListParagraph"/>
        <w:autoSpaceDE w:val="0"/>
        <w:autoSpaceDN w:val="0"/>
        <w:adjustRightInd w:val="0"/>
        <w:spacing w:before="0" w:line="360" w:lineRule="auto"/>
        <w:ind w:left="1134"/>
        <w:rPr>
          <w:color w:val="444448"/>
        </w:rPr>
      </w:pPr>
      <w:r w:rsidRPr="00020FF3">
        <w:rPr>
          <w:rFonts w:eastAsiaTheme="minorEastAsia"/>
          <w:color w:val="444448"/>
        </w:rPr>
        <w:t>c</w:t>
      </w:r>
      <w:r w:rsidR="002E119B" w:rsidRPr="00020FF3">
        <w:rPr>
          <w:rFonts w:eastAsiaTheme="minorEastAsia"/>
          <w:color w:val="444448"/>
        </w:rPr>
        <w:t>ommunicating and engaging across the organisation</w:t>
      </w:r>
    </w:p>
    <w:p w14:paraId="59348902" w14:textId="20390E06" w:rsidR="002E119B" w:rsidRPr="00020FF3" w:rsidRDefault="00A00382" w:rsidP="00FF7A9B">
      <w:pPr>
        <w:pStyle w:val="ListParagraph"/>
        <w:autoSpaceDE w:val="0"/>
        <w:autoSpaceDN w:val="0"/>
        <w:adjustRightInd w:val="0"/>
        <w:spacing w:before="0" w:line="360" w:lineRule="auto"/>
        <w:ind w:left="1134"/>
        <w:rPr>
          <w:rFonts w:eastAsiaTheme="minorEastAsia"/>
          <w:color w:val="444448"/>
        </w:rPr>
      </w:pPr>
      <w:r w:rsidRPr="3332EC5F">
        <w:rPr>
          <w:rFonts w:eastAsiaTheme="minorEastAsia"/>
        </w:rPr>
        <w:t>e</w:t>
      </w:r>
      <w:r w:rsidR="002E119B" w:rsidRPr="3332EC5F">
        <w:rPr>
          <w:rFonts w:eastAsiaTheme="minorEastAsia"/>
        </w:rPr>
        <w:t>nsuring adequate safety oversight</w:t>
      </w:r>
    </w:p>
    <w:p w14:paraId="7A1FFFEA" w14:textId="77777777" w:rsidR="002E119B" w:rsidRPr="00020FF3" w:rsidRDefault="002E119B" w:rsidP="002E119B">
      <w:pPr>
        <w:autoSpaceDE w:val="0"/>
        <w:autoSpaceDN w:val="0"/>
        <w:adjustRightInd w:val="0"/>
        <w:spacing w:before="0" w:line="240" w:lineRule="auto"/>
        <w:rPr>
          <w:color w:val="444448"/>
        </w:rPr>
      </w:pPr>
    </w:p>
    <w:p w14:paraId="6BB881BE" w14:textId="388AA9DE" w:rsidR="007536CC" w:rsidRPr="00020FF3" w:rsidRDefault="002E119B" w:rsidP="00070AFD">
      <w:pPr>
        <w:numPr>
          <w:ilvl w:val="0"/>
          <w:numId w:val="19"/>
        </w:numPr>
        <w:spacing w:before="0" w:after="120"/>
        <w:rPr>
          <w:color w:val="444448"/>
        </w:rPr>
      </w:pPr>
      <w:r w:rsidRPr="00020FF3">
        <w:rPr>
          <w:color w:val="444448"/>
        </w:rPr>
        <w:t>Effective leadership and management for safety can be demonstrated in management systems,</w:t>
      </w:r>
      <w:r w:rsidR="003F1B0B" w:rsidRPr="00020FF3">
        <w:rPr>
          <w:color w:val="444448"/>
        </w:rPr>
        <w:t xml:space="preserve"> </w:t>
      </w:r>
      <w:r w:rsidRPr="00020FF3">
        <w:rPr>
          <w:color w:val="444448"/>
        </w:rPr>
        <w:t>documentation, compliance history, and observed conduct, including interactions with the regulator.</w:t>
      </w:r>
    </w:p>
    <w:p w14:paraId="3B614195" w14:textId="2D7BEADE" w:rsidR="00B82905" w:rsidRPr="00020FF3" w:rsidRDefault="00B82905" w:rsidP="00070AFD">
      <w:pPr>
        <w:numPr>
          <w:ilvl w:val="0"/>
          <w:numId w:val="19"/>
        </w:numPr>
        <w:spacing w:before="0" w:after="120"/>
        <w:rPr>
          <w:color w:val="444448"/>
        </w:rPr>
      </w:pPr>
      <w:r w:rsidRPr="00020FF3">
        <w:rPr>
          <w:color w:val="444448"/>
        </w:rPr>
        <w:t xml:space="preserve">It </w:t>
      </w:r>
      <w:r w:rsidR="002E119B" w:rsidRPr="00020FF3">
        <w:rPr>
          <w:color w:val="444448"/>
        </w:rPr>
        <w:t>is recognised that some Australian regulatory bodies</w:t>
      </w:r>
      <w:r w:rsidRPr="00020FF3">
        <w:rPr>
          <w:color w:val="444448"/>
        </w:rPr>
        <w:t>, such as ARPANSA</w:t>
      </w:r>
      <w:r w:rsidR="00E3384B">
        <w:rPr>
          <w:color w:val="444448"/>
        </w:rPr>
        <w:t>,</w:t>
      </w:r>
      <w:r w:rsidR="002E119B" w:rsidRPr="00020FF3">
        <w:rPr>
          <w:color w:val="444448"/>
        </w:rPr>
        <w:t xml:space="preserve"> have requirements for demonstration of this</w:t>
      </w:r>
      <w:r w:rsidR="00AF20C1" w:rsidRPr="00020FF3">
        <w:rPr>
          <w:color w:val="444448"/>
        </w:rPr>
        <w:t xml:space="preserve"> via an effective control plan</w:t>
      </w:r>
      <w:r w:rsidR="002E119B" w:rsidRPr="00020FF3">
        <w:rPr>
          <w:color w:val="444448"/>
        </w:rPr>
        <w:t xml:space="preserve"> built into their existing legal framework</w:t>
      </w:r>
      <w:r w:rsidR="00C67EE3">
        <w:rPr>
          <w:color w:val="444448"/>
        </w:rPr>
        <w:t>.</w:t>
      </w:r>
    </w:p>
    <w:p w14:paraId="5564D715" w14:textId="20F88CF7" w:rsidR="00596B86" w:rsidRPr="00020FF3" w:rsidRDefault="0057774B" w:rsidP="00070AFD">
      <w:pPr>
        <w:numPr>
          <w:ilvl w:val="0"/>
          <w:numId w:val="19"/>
        </w:numPr>
        <w:spacing w:before="0" w:after="120"/>
        <w:rPr>
          <w:color w:val="444448"/>
        </w:rPr>
      </w:pPr>
      <w:r w:rsidRPr="00020FF3">
        <w:rPr>
          <w:color w:val="444448"/>
        </w:rPr>
        <w:t xml:space="preserve">An example of </w:t>
      </w:r>
      <w:r w:rsidR="00AF20C1" w:rsidRPr="00020FF3">
        <w:rPr>
          <w:color w:val="444448"/>
        </w:rPr>
        <w:t>guidance for the development of this plan can be found in</w:t>
      </w:r>
      <w:r w:rsidRPr="00020FF3">
        <w:rPr>
          <w:color w:val="444448"/>
        </w:rPr>
        <w:t xml:space="preserve"> ARPANSA’s Holistic Safety Guide</w:t>
      </w:r>
      <w:r w:rsidR="00DD6809" w:rsidRPr="00020FF3">
        <w:rPr>
          <w:color w:val="444448"/>
        </w:rPr>
        <w:t xml:space="preserve"> and the ARPANSA </w:t>
      </w:r>
      <w:r w:rsidR="00412CC2">
        <w:rPr>
          <w:color w:val="444448"/>
        </w:rPr>
        <w:t xml:space="preserve">Regulatory </w:t>
      </w:r>
      <w:r w:rsidR="00B04B7E">
        <w:rPr>
          <w:color w:val="444448"/>
        </w:rPr>
        <w:t xml:space="preserve">Guide - </w:t>
      </w:r>
      <w:r w:rsidR="00DD6809" w:rsidRPr="58E48251">
        <w:rPr>
          <w:i/>
          <w:iCs/>
          <w:color w:val="444448"/>
        </w:rPr>
        <w:t>Plans and Arrangements for Managing Safety</w:t>
      </w:r>
      <w:r w:rsidRPr="00020FF3">
        <w:rPr>
          <w:color w:val="444448"/>
        </w:rPr>
        <w:t xml:space="preserve"> </w:t>
      </w:r>
      <w:r w:rsidR="00F41271" w:rsidRPr="00020FF3">
        <w:rPr>
          <w:color w:val="444448"/>
        </w:rPr>
        <w:t>which</w:t>
      </w:r>
      <w:r w:rsidRPr="00020FF3">
        <w:rPr>
          <w:color w:val="444448"/>
        </w:rPr>
        <w:t xml:space="preserve"> provides recommendations and regulatory expectations for leadership and management for safety</w:t>
      </w:r>
      <w:r w:rsidR="00DD6809" w:rsidRPr="00020FF3">
        <w:rPr>
          <w:color w:val="444448"/>
        </w:rPr>
        <w:t>/effective control</w:t>
      </w:r>
      <w:r w:rsidRPr="00020FF3">
        <w:rPr>
          <w:color w:val="444448"/>
        </w:rPr>
        <w:t>.</w:t>
      </w:r>
      <w:r w:rsidR="00163632" w:rsidRPr="00020FF3">
        <w:rPr>
          <w:color w:val="444448"/>
        </w:rPr>
        <w:t xml:space="preserve"> </w:t>
      </w:r>
      <w:r w:rsidR="002E119B" w:rsidRPr="00020FF3">
        <w:rPr>
          <w:color w:val="444448"/>
        </w:rPr>
        <w:t xml:space="preserve">The IAEA Safety Standard: General Safety Requirements </w:t>
      </w:r>
      <w:r w:rsidR="002E119B" w:rsidRPr="58E48251">
        <w:rPr>
          <w:i/>
          <w:iCs/>
          <w:color w:val="444448"/>
        </w:rPr>
        <w:t>Leadership and Management for Safety</w:t>
      </w:r>
      <w:r w:rsidR="002E119B" w:rsidRPr="00020FF3">
        <w:rPr>
          <w:color w:val="444448"/>
        </w:rPr>
        <w:t xml:space="preserve"> </w:t>
      </w:r>
      <w:r w:rsidR="00341191" w:rsidRPr="00020FF3">
        <w:rPr>
          <w:color w:val="444448"/>
        </w:rPr>
        <w:t>(</w:t>
      </w:r>
      <w:r w:rsidR="002E119B" w:rsidRPr="00020FF3">
        <w:rPr>
          <w:color w:val="444448"/>
        </w:rPr>
        <w:t>GSR</w:t>
      </w:r>
      <w:r w:rsidR="003F1B0B" w:rsidRPr="00020FF3">
        <w:rPr>
          <w:color w:val="444448"/>
        </w:rPr>
        <w:t xml:space="preserve"> </w:t>
      </w:r>
      <w:r w:rsidR="002E119B" w:rsidRPr="00020FF3">
        <w:rPr>
          <w:color w:val="444448"/>
        </w:rPr>
        <w:t xml:space="preserve">Part 2) (IAEA, 2016) can be used as a basis to establish </w:t>
      </w:r>
      <w:r w:rsidR="002E119B" w:rsidRPr="00020FF3">
        <w:rPr>
          <w:color w:val="444448"/>
        </w:rPr>
        <w:lastRenderedPageBreak/>
        <w:t>requirements</w:t>
      </w:r>
      <w:r w:rsidR="004C241E" w:rsidRPr="00020FF3">
        <w:rPr>
          <w:color w:val="444448"/>
        </w:rPr>
        <w:t>/guidance</w:t>
      </w:r>
      <w:r w:rsidR="002E119B" w:rsidRPr="00020FF3">
        <w:rPr>
          <w:color w:val="444448"/>
        </w:rPr>
        <w:t xml:space="preserve"> for those regulatory bodies that do not</w:t>
      </w:r>
      <w:r w:rsidR="00043857" w:rsidRPr="00020FF3">
        <w:rPr>
          <w:color w:val="444448"/>
        </w:rPr>
        <w:t xml:space="preserve"> have specific documentation on this topic. </w:t>
      </w:r>
      <w:r w:rsidR="00B03EA4" w:rsidRPr="00020FF3">
        <w:rPr>
          <w:rStyle w:val="normaltextrun"/>
          <w:rFonts w:ascii="Calibri" w:hAnsi="Calibri" w:cs="Calibri"/>
          <w:color w:val="444448"/>
          <w:shd w:val="clear" w:color="auto" w:fill="FFFFFF"/>
        </w:rPr>
        <w:t>In respect of the Australian nuclear powered submarine enterprise, key aspects that should comprise an organisation’s plans and arrangements for managing safety are a requirement for a licence holder</w:t>
      </w:r>
      <w:r w:rsidR="00B03EA4" w:rsidRPr="58E48251">
        <w:rPr>
          <w:rStyle w:val="normaltextrun"/>
          <w:rFonts w:ascii="Calibri" w:hAnsi="Calibri" w:cs="Calibri"/>
        </w:rPr>
        <w:t>.</w:t>
      </w:r>
    </w:p>
    <w:p w14:paraId="3E695E0B" w14:textId="55EA6D96" w:rsidR="00EB6CDC" w:rsidRPr="00743A1D" w:rsidRDefault="00A45DA0" w:rsidP="009C4F18">
      <w:pPr>
        <w:pStyle w:val="Heading2"/>
        <w:spacing w:line="264" w:lineRule="auto"/>
        <w:rPr>
          <w:rFonts w:asciiTheme="minorHAnsi" w:hAnsiTheme="minorHAnsi"/>
        </w:rPr>
      </w:pPr>
      <w:bookmarkStart w:id="40" w:name="_Toc214872846"/>
      <w:bookmarkStart w:id="41" w:name="_Toc46123637"/>
      <w:bookmarkEnd w:id="37"/>
      <w:bookmarkEnd w:id="39"/>
      <w:r w:rsidRPr="00743A1D">
        <w:rPr>
          <w:rFonts w:asciiTheme="minorHAnsi" w:hAnsiTheme="minorHAnsi"/>
        </w:rPr>
        <w:t xml:space="preserve">RAP 3 </w:t>
      </w:r>
      <w:r w:rsidR="00445D4F" w:rsidRPr="00743A1D">
        <w:rPr>
          <w:rFonts w:asciiTheme="minorHAnsi" w:hAnsiTheme="minorHAnsi"/>
        </w:rPr>
        <w:t xml:space="preserve">Scope of the </w:t>
      </w:r>
      <w:r w:rsidR="00944769" w:rsidRPr="00743A1D">
        <w:rPr>
          <w:rFonts w:asciiTheme="minorHAnsi" w:hAnsiTheme="minorHAnsi"/>
        </w:rPr>
        <w:t>S</w:t>
      </w:r>
      <w:r w:rsidR="00445D4F" w:rsidRPr="00743A1D">
        <w:rPr>
          <w:rFonts w:asciiTheme="minorHAnsi" w:hAnsiTheme="minorHAnsi"/>
        </w:rPr>
        <w:t xml:space="preserve">afety </w:t>
      </w:r>
      <w:r w:rsidR="00944769" w:rsidRPr="00743A1D">
        <w:rPr>
          <w:rFonts w:asciiTheme="minorHAnsi" w:hAnsiTheme="minorHAnsi"/>
        </w:rPr>
        <w:t>A</w:t>
      </w:r>
      <w:r w:rsidR="00445D4F" w:rsidRPr="00743A1D">
        <w:rPr>
          <w:rFonts w:asciiTheme="minorHAnsi" w:hAnsiTheme="minorHAnsi"/>
        </w:rPr>
        <w:t>ssessment</w:t>
      </w:r>
      <w:bookmarkEnd w:id="40"/>
      <w:r w:rsidR="00445D4F" w:rsidRPr="00743A1D">
        <w:rPr>
          <w:rFonts w:asciiTheme="minorHAnsi" w:hAnsiTheme="minorHAnsi"/>
        </w:rPr>
        <w:t xml:space="preserve"> </w:t>
      </w:r>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927C73" w:rsidRPr="005B0309" w14:paraId="6F920D4D" w14:textId="77777777" w:rsidTr="5D7BFE15">
        <w:tc>
          <w:tcPr>
            <w:tcW w:w="9384" w:type="dxa"/>
            <w:shd w:val="clear" w:color="auto" w:fill="F3EAFA"/>
            <w:vAlign w:val="center"/>
          </w:tcPr>
          <w:p w14:paraId="09FDFAFA" w14:textId="41B0E99F" w:rsidR="00927C73" w:rsidRPr="00743A1D" w:rsidRDefault="20991CCD" w:rsidP="003C0C33">
            <w:pPr>
              <w:spacing w:before="120" w:after="60"/>
              <w:rPr>
                <w:rFonts w:ascii="Calibri" w:hAnsi="Calibri"/>
                <w:color w:val="auto"/>
              </w:rPr>
            </w:pPr>
            <w:r w:rsidRPr="00020FF3">
              <w:rPr>
                <w:i/>
                <w:color w:val="444448"/>
              </w:rPr>
              <w:t>RAP</w:t>
            </w:r>
            <w:r w:rsidR="38C8101B" w:rsidRPr="00020FF3">
              <w:rPr>
                <w:i/>
                <w:color w:val="444448"/>
              </w:rPr>
              <w:t xml:space="preserve"> 3 </w:t>
            </w:r>
            <w:r w:rsidR="00402002" w:rsidRPr="00020FF3">
              <w:rPr>
                <w:i/>
                <w:color w:val="444448"/>
              </w:rPr>
              <w:t>–</w:t>
            </w:r>
            <w:r w:rsidR="38C8101B" w:rsidRPr="00020FF3">
              <w:rPr>
                <w:i/>
                <w:color w:val="444448"/>
              </w:rPr>
              <w:t xml:space="preserve"> </w:t>
            </w:r>
            <w:r w:rsidR="00402002" w:rsidRPr="00020FF3">
              <w:rPr>
                <w:i/>
                <w:color w:val="444448"/>
              </w:rPr>
              <w:t xml:space="preserve">The </w:t>
            </w:r>
            <w:r w:rsidR="03AE83C2" w:rsidRPr="00020FF3">
              <w:rPr>
                <w:i/>
                <w:color w:val="444448"/>
              </w:rPr>
              <w:t xml:space="preserve">safety assessment </w:t>
            </w:r>
            <w:r w:rsidR="6CE2C3B9" w:rsidRPr="00020FF3">
              <w:rPr>
                <w:i/>
                <w:color w:val="444448"/>
              </w:rPr>
              <w:t>sh</w:t>
            </w:r>
            <w:r w:rsidR="79B9F156" w:rsidRPr="00020FF3">
              <w:rPr>
                <w:i/>
                <w:color w:val="444448"/>
              </w:rPr>
              <w:t>ould</w:t>
            </w:r>
            <w:r w:rsidR="6CE2C3B9" w:rsidRPr="00020FF3">
              <w:rPr>
                <w:i/>
                <w:color w:val="444448"/>
              </w:rPr>
              <w:t xml:space="preserve"> </w:t>
            </w:r>
            <w:r w:rsidR="0B063134" w:rsidRPr="00020FF3">
              <w:rPr>
                <w:i/>
                <w:color w:val="444448"/>
              </w:rPr>
              <w:t>be ca</w:t>
            </w:r>
            <w:r w:rsidR="54252CF9" w:rsidRPr="00020FF3">
              <w:rPr>
                <w:i/>
                <w:color w:val="444448"/>
              </w:rPr>
              <w:t xml:space="preserve">rried out for all </w:t>
            </w:r>
            <w:r w:rsidR="144109C5" w:rsidRPr="00020FF3">
              <w:rPr>
                <w:i/>
                <w:color w:val="444448"/>
              </w:rPr>
              <w:t>situations</w:t>
            </w:r>
            <w:r w:rsidR="54252CF9" w:rsidRPr="00020FF3">
              <w:rPr>
                <w:i/>
                <w:color w:val="444448"/>
              </w:rPr>
              <w:t xml:space="preserve"> that give rise to radiation risks</w:t>
            </w:r>
            <w:r w:rsidR="38377A7B" w:rsidRPr="00020FF3">
              <w:rPr>
                <w:i/>
                <w:color w:val="444448"/>
              </w:rPr>
              <w:t xml:space="preserve"> and </w:t>
            </w:r>
            <w:r w:rsidR="00402002" w:rsidRPr="00020FF3">
              <w:rPr>
                <w:i/>
                <w:color w:val="444448"/>
              </w:rPr>
              <w:t xml:space="preserve">cover </w:t>
            </w:r>
            <w:r w:rsidR="39290873" w:rsidRPr="00020FF3">
              <w:rPr>
                <w:i/>
                <w:color w:val="444448"/>
              </w:rPr>
              <w:t>the full l</w:t>
            </w:r>
            <w:r w:rsidR="38377A7B" w:rsidRPr="00020FF3">
              <w:rPr>
                <w:i/>
                <w:color w:val="444448"/>
              </w:rPr>
              <w:t>ife cycle</w:t>
            </w:r>
            <w:r w:rsidR="007211D5" w:rsidRPr="00020FF3">
              <w:rPr>
                <w:i/>
                <w:color w:val="444448"/>
              </w:rPr>
              <w:t xml:space="preserve"> of the proposed facility/activity</w:t>
            </w:r>
            <w:r w:rsidR="0EE9DB5C" w:rsidRPr="00020FF3">
              <w:rPr>
                <w:i/>
                <w:color w:val="444448"/>
              </w:rPr>
              <w:t>.</w:t>
            </w:r>
            <w:r w:rsidR="007211D5" w:rsidRPr="00020FF3">
              <w:rPr>
                <w:i/>
                <w:color w:val="444448"/>
              </w:rPr>
              <w:t xml:space="preserve"> </w:t>
            </w:r>
          </w:p>
        </w:tc>
      </w:tr>
    </w:tbl>
    <w:p w14:paraId="1CAC799D" w14:textId="77777777" w:rsidR="001F2D2B" w:rsidRPr="008379E6" w:rsidRDefault="001F2D2B" w:rsidP="00457E19">
      <w:pPr>
        <w:spacing w:before="0" w:after="120"/>
        <w:rPr>
          <w:color w:val="444448"/>
        </w:rPr>
      </w:pPr>
      <w:bookmarkStart w:id="42" w:name="_Toc495493170"/>
    </w:p>
    <w:p w14:paraId="384A259D" w14:textId="35C7334B" w:rsidR="009F09BA" w:rsidRPr="00020FF3" w:rsidRDefault="00A7163F" w:rsidP="00070AFD">
      <w:pPr>
        <w:numPr>
          <w:ilvl w:val="0"/>
          <w:numId w:val="19"/>
        </w:numPr>
        <w:spacing w:before="0" w:after="120"/>
        <w:rPr>
          <w:color w:val="444448"/>
        </w:rPr>
      </w:pPr>
      <w:r w:rsidRPr="00020FF3">
        <w:rPr>
          <w:color w:val="444448"/>
        </w:rPr>
        <w:t xml:space="preserve">The safety assessment </w:t>
      </w:r>
      <w:r w:rsidR="00185639" w:rsidRPr="00020FF3">
        <w:rPr>
          <w:color w:val="444448"/>
        </w:rPr>
        <w:t>should</w:t>
      </w:r>
      <w:r w:rsidRPr="00020FF3">
        <w:rPr>
          <w:color w:val="444448"/>
        </w:rPr>
        <w:t xml:space="preserve"> cover all the stages in the lifetime of a facility or activity</w:t>
      </w:r>
      <w:r w:rsidR="00C574CC" w:rsidRPr="00020FF3">
        <w:rPr>
          <w:color w:val="444448"/>
        </w:rPr>
        <w:t xml:space="preserve"> or modification</w:t>
      </w:r>
      <w:r w:rsidRPr="00020FF3">
        <w:rPr>
          <w:color w:val="444448"/>
        </w:rPr>
        <w:t xml:space="preserve"> in which there are possible radiation risks</w:t>
      </w:r>
      <w:r w:rsidR="00544B61" w:rsidRPr="00020FF3">
        <w:rPr>
          <w:color w:val="444448"/>
        </w:rPr>
        <w:t xml:space="preserve">. </w:t>
      </w:r>
      <w:r w:rsidR="00E64F94" w:rsidRPr="00020FF3">
        <w:rPr>
          <w:color w:val="444448"/>
        </w:rPr>
        <w:t>For</w:t>
      </w:r>
      <w:r w:rsidR="00A154C2" w:rsidRPr="00020FF3">
        <w:rPr>
          <w:color w:val="444448"/>
        </w:rPr>
        <w:t xml:space="preserve"> </w:t>
      </w:r>
      <w:r w:rsidR="00E64F94" w:rsidRPr="00020FF3">
        <w:rPr>
          <w:color w:val="444448"/>
        </w:rPr>
        <w:t>facilities, it</w:t>
      </w:r>
      <w:r w:rsidR="009B2560" w:rsidRPr="00020FF3">
        <w:rPr>
          <w:color w:val="444448"/>
        </w:rPr>
        <w:t xml:space="preserve"> is recognised that some regulatory bodies require a staged approach to licensing through their regulatory framework and/or the application of codes. </w:t>
      </w:r>
      <w:r w:rsidR="001C457E" w:rsidRPr="00020FF3">
        <w:rPr>
          <w:color w:val="444448"/>
        </w:rPr>
        <w:t xml:space="preserve">This </w:t>
      </w:r>
      <w:r w:rsidR="009F09BA" w:rsidRPr="00020FF3">
        <w:rPr>
          <w:color w:val="444448"/>
        </w:rPr>
        <w:t>t</w:t>
      </w:r>
      <w:r w:rsidR="009B2560" w:rsidRPr="00020FF3">
        <w:rPr>
          <w:color w:val="444448"/>
        </w:rPr>
        <w:t>ypically cover</w:t>
      </w:r>
      <w:r w:rsidR="4F0913CA" w:rsidRPr="00020FF3">
        <w:rPr>
          <w:color w:val="444448"/>
        </w:rPr>
        <w:t>s</w:t>
      </w:r>
      <w:r w:rsidR="009B2560" w:rsidRPr="00020FF3">
        <w:rPr>
          <w:color w:val="444448"/>
        </w:rPr>
        <w:t xml:space="preserve"> siting, construction, </w:t>
      </w:r>
      <w:r w:rsidR="4738F0F9" w:rsidRPr="00020FF3">
        <w:rPr>
          <w:color w:val="444448"/>
        </w:rPr>
        <w:t>commissioning,</w:t>
      </w:r>
      <w:r w:rsidR="009B2560" w:rsidRPr="00020FF3">
        <w:rPr>
          <w:color w:val="444448"/>
        </w:rPr>
        <w:t xml:space="preserve"> operation</w:t>
      </w:r>
      <w:r w:rsidR="00A154C2" w:rsidRPr="00020FF3">
        <w:rPr>
          <w:color w:val="444448"/>
        </w:rPr>
        <w:t>, possess</w:t>
      </w:r>
      <w:r w:rsidR="008E3E91">
        <w:rPr>
          <w:color w:val="444448"/>
        </w:rPr>
        <w:t>ion</w:t>
      </w:r>
      <w:r w:rsidR="00A154C2" w:rsidRPr="00020FF3">
        <w:rPr>
          <w:color w:val="444448"/>
        </w:rPr>
        <w:t xml:space="preserve"> or control</w:t>
      </w:r>
      <w:r w:rsidR="00F45B03">
        <w:rPr>
          <w:color w:val="444448"/>
        </w:rPr>
        <w:t>,</w:t>
      </w:r>
      <w:r w:rsidR="1737119F" w:rsidRPr="00020FF3">
        <w:rPr>
          <w:color w:val="444448"/>
        </w:rPr>
        <w:t xml:space="preserve"> and</w:t>
      </w:r>
      <w:r w:rsidR="009B2560" w:rsidRPr="00020FF3">
        <w:rPr>
          <w:color w:val="444448"/>
        </w:rPr>
        <w:t xml:space="preserve"> decommissioning/closure.</w:t>
      </w:r>
    </w:p>
    <w:p w14:paraId="3A3BA964" w14:textId="24AAE83C" w:rsidR="00BC52D1" w:rsidRPr="00020FF3" w:rsidRDefault="00447B84" w:rsidP="00070AFD">
      <w:pPr>
        <w:numPr>
          <w:ilvl w:val="0"/>
          <w:numId w:val="19"/>
        </w:numPr>
        <w:spacing w:before="0" w:after="120"/>
        <w:rPr>
          <w:color w:val="444448"/>
        </w:rPr>
      </w:pPr>
      <w:r w:rsidRPr="00020FF3">
        <w:rPr>
          <w:color w:val="444448"/>
        </w:rPr>
        <w:t>For applications</w:t>
      </w:r>
      <w:r w:rsidR="006A647D" w:rsidRPr="00020FF3">
        <w:rPr>
          <w:color w:val="444448"/>
        </w:rPr>
        <w:t xml:space="preserve"> that do not relate to</w:t>
      </w:r>
      <w:r w:rsidRPr="00020FF3">
        <w:rPr>
          <w:color w:val="444448"/>
        </w:rPr>
        <w:t xml:space="preserve"> new</w:t>
      </w:r>
      <w:r w:rsidR="006A647D" w:rsidRPr="00020FF3">
        <w:rPr>
          <w:color w:val="444448"/>
        </w:rPr>
        <w:t xml:space="preserve"> facilities,</w:t>
      </w:r>
      <w:r w:rsidR="0035771A" w:rsidRPr="00020FF3">
        <w:rPr>
          <w:color w:val="444448"/>
        </w:rPr>
        <w:t xml:space="preserve"> </w:t>
      </w:r>
      <w:r w:rsidR="00FB2A5D" w:rsidRPr="00020FF3">
        <w:rPr>
          <w:color w:val="444448"/>
        </w:rPr>
        <w:t>t</w:t>
      </w:r>
      <w:r w:rsidR="000D283D" w:rsidRPr="00020FF3">
        <w:rPr>
          <w:color w:val="444448"/>
        </w:rPr>
        <w:t>he safety assessment</w:t>
      </w:r>
      <w:r w:rsidR="004B0C89" w:rsidRPr="00020FF3">
        <w:rPr>
          <w:color w:val="444448"/>
        </w:rPr>
        <w:t xml:space="preserve"> should include </w:t>
      </w:r>
      <w:r w:rsidR="736290F5" w:rsidRPr="00020FF3">
        <w:rPr>
          <w:color w:val="444448"/>
        </w:rPr>
        <w:t>aspects related to</w:t>
      </w:r>
      <w:r w:rsidR="004B0C89" w:rsidRPr="00020FF3">
        <w:rPr>
          <w:color w:val="444448"/>
        </w:rPr>
        <w:t xml:space="preserve"> the production </w:t>
      </w:r>
      <w:r w:rsidR="6AD2EDA2" w:rsidRPr="00020FF3">
        <w:rPr>
          <w:color w:val="444448"/>
        </w:rPr>
        <w:t xml:space="preserve">of </w:t>
      </w:r>
      <w:r w:rsidR="2DD257AC" w:rsidRPr="00020FF3">
        <w:rPr>
          <w:color w:val="444448"/>
        </w:rPr>
        <w:t>radioactive</w:t>
      </w:r>
      <w:r w:rsidR="6AD2EDA2" w:rsidRPr="00020FF3">
        <w:rPr>
          <w:color w:val="444448"/>
        </w:rPr>
        <w:t xml:space="preserve"> materials and waste, and their ongoing </w:t>
      </w:r>
      <w:r w:rsidR="007E1D49" w:rsidRPr="00020FF3">
        <w:rPr>
          <w:color w:val="444448"/>
        </w:rPr>
        <w:t>management</w:t>
      </w:r>
      <w:r w:rsidR="6AD2EDA2" w:rsidRPr="00020FF3">
        <w:rPr>
          <w:color w:val="444448"/>
        </w:rPr>
        <w:t xml:space="preserve"> where applicable</w:t>
      </w:r>
      <w:r w:rsidR="00FF144B" w:rsidRPr="00020FF3">
        <w:rPr>
          <w:color w:val="444448"/>
        </w:rPr>
        <w:t xml:space="preserve">. </w:t>
      </w:r>
    </w:p>
    <w:p w14:paraId="7E7EEEDB" w14:textId="392F8F1A" w:rsidR="00FF144B" w:rsidRPr="00020FF3" w:rsidRDefault="00FF144B" w:rsidP="003B5B4C">
      <w:pPr>
        <w:numPr>
          <w:ilvl w:val="0"/>
          <w:numId w:val="19"/>
        </w:numPr>
        <w:spacing w:before="0" w:after="120"/>
        <w:rPr>
          <w:color w:val="444448"/>
        </w:rPr>
      </w:pPr>
      <w:r w:rsidRPr="4A1E1441">
        <w:t>Where regulatory bodies do not have specific guidance</w:t>
      </w:r>
      <w:r w:rsidR="000B1428" w:rsidRPr="4A1E1441">
        <w:t xml:space="preserve"> for </w:t>
      </w:r>
      <w:r w:rsidR="00BC52D1" w:rsidRPr="4A1E1441">
        <w:t>assessing the management of waste</w:t>
      </w:r>
      <w:r w:rsidR="00775D53" w:rsidRPr="4A1E1441">
        <w:t>,</w:t>
      </w:r>
      <w:r w:rsidR="00BC52D1" w:rsidRPr="4A1E1441">
        <w:t xml:space="preserve"> </w:t>
      </w:r>
      <w:r w:rsidR="000B1428" w:rsidRPr="4A1E1441">
        <w:t>the ARPANSA Regulatory Guide</w:t>
      </w:r>
      <w:r w:rsidR="00D14A21" w:rsidRPr="4A1E1441">
        <w:t>,</w:t>
      </w:r>
      <w:r w:rsidR="000B1428" w:rsidRPr="4A1E1441">
        <w:t xml:space="preserve"> </w:t>
      </w:r>
      <w:r w:rsidR="000B1428" w:rsidRPr="4A1E1441">
        <w:rPr>
          <w:i/>
          <w:iCs/>
        </w:rPr>
        <w:t>Plans and Arrangement for Managing Safety</w:t>
      </w:r>
      <w:r w:rsidR="000B1428" w:rsidRPr="4A1E1441">
        <w:t xml:space="preserve"> (</w:t>
      </w:r>
      <w:r w:rsidR="00D14A21" w:rsidRPr="4A1E1441">
        <w:t xml:space="preserve">ARPANSA-GDE-1735) </w:t>
      </w:r>
      <w:r w:rsidR="001771EC" w:rsidRPr="4A1E1441">
        <w:t xml:space="preserve">(ARPANSA, 2023), </w:t>
      </w:r>
      <w:r w:rsidR="00523453" w:rsidRPr="4A1E1441">
        <w:t xml:space="preserve">and </w:t>
      </w:r>
      <w:r w:rsidR="001771EC" w:rsidRPr="4A1E1441">
        <w:t>the</w:t>
      </w:r>
      <w:r w:rsidRPr="4A1E1441">
        <w:t xml:space="preserve"> </w:t>
      </w:r>
      <w:r w:rsidR="00EC27B7" w:rsidRPr="4A1E1441">
        <w:t>IAEA G</w:t>
      </w:r>
      <w:r w:rsidR="00D84A9F" w:rsidRPr="4A1E1441">
        <w:t xml:space="preserve">eneral Safety </w:t>
      </w:r>
      <w:r w:rsidR="00A62EAE" w:rsidRPr="4A1E1441">
        <w:t>Requirements</w:t>
      </w:r>
      <w:r w:rsidR="00370D14" w:rsidRPr="4A1E1441">
        <w:t xml:space="preserve">, </w:t>
      </w:r>
      <w:r w:rsidR="00370D14" w:rsidRPr="4A1E1441">
        <w:rPr>
          <w:i/>
          <w:iCs/>
        </w:rPr>
        <w:t>Predisposal Management of Waste</w:t>
      </w:r>
      <w:r w:rsidR="00370D14" w:rsidRPr="4A1E1441">
        <w:t xml:space="preserve"> (GSR Part 5</w:t>
      </w:r>
      <w:r w:rsidR="00A62EAE" w:rsidRPr="4A1E1441">
        <w:t>)</w:t>
      </w:r>
      <w:r w:rsidR="00EC27B7" w:rsidRPr="4A1E1441">
        <w:t xml:space="preserve"> </w:t>
      </w:r>
      <w:r w:rsidR="006120C5" w:rsidRPr="4A1E1441">
        <w:t>(IAEA</w:t>
      </w:r>
      <w:r w:rsidR="008525F9" w:rsidRPr="4A1E1441">
        <w:t>,</w:t>
      </w:r>
      <w:r w:rsidR="006120C5" w:rsidRPr="4A1E1441">
        <w:t xml:space="preserve"> </w:t>
      </w:r>
      <w:r w:rsidR="00A27840" w:rsidRPr="4A1E1441">
        <w:t>2009)</w:t>
      </w:r>
      <w:r w:rsidR="00EC27B7" w:rsidRPr="4A1E1441">
        <w:t xml:space="preserve"> should be considered in the assessment. </w:t>
      </w:r>
      <w:r w:rsidR="004334C0" w:rsidRPr="4A1E1441">
        <w:t>In respect of the Australian nuclear powered submarine enterprise</w:t>
      </w:r>
      <w:r w:rsidR="00C0795A" w:rsidRPr="4A1E1441">
        <w:t xml:space="preserve">, </w:t>
      </w:r>
      <w:r w:rsidR="00C21B78" w:rsidRPr="4A1E1441">
        <w:t xml:space="preserve">it is recommended that </w:t>
      </w:r>
      <w:r w:rsidR="004334C0" w:rsidRPr="4A1E1441">
        <w:t xml:space="preserve">reference be made to </w:t>
      </w:r>
      <w:r w:rsidR="00515DB0" w:rsidRPr="4A1E1441">
        <w:t xml:space="preserve">Australian Naval Nuclear Power Safety Regulator </w:t>
      </w:r>
      <w:r w:rsidR="00F408B0" w:rsidRPr="4A1E1441">
        <w:t>(</w:t>
      </w:r>
      <w:r w:rsidR="004334C0" w:rsidRPr="4A1E1441">
        <w:t>ANNPSR</w:t>
      </w:r>
      <w:r w:rsidR="00F408B0" w:rsidRPr="4A1E1441">
        <w:t>)</w:t>
      </w:r>
      <w:r w:rsidR="004334C0" w:rsidRPr="4A1E1441">
        <w:t xml:space="preserve"> </w:t>
      </w:r>
      <w:r w:rsidR="00C21B78" w:rsidRPr="4A1E1441">
        <w:t>g</w:t>
      </w:r>
      <w:r w:rsidR="004334C0" w:rsidRPr="4A1E1441">
        <w:t>uidance.</w:t>
      </w:r>
    </w:p>
    <w:p w14:paraId="497AF060" w14:textId="69164708" w:rsidR="00B34527" w:rsidRPr="00020FF3" w:rsidRDefault="6736AFE7" w:rsidP="00804CB1">
      <w:pPr>
        <w:numPr>
          <w:ilvl w:val="0"/>
          <w:numId w:val="19"/>
        </w:numPr>
        <w:spacing w:before="0" w:after="120"/>
        <w:rPr>
          <w:color w:val="444448"/>
        </w:rPr>
      </w:pPr>
      <w:r w:rsidRPr="4A1E1441">
        <w:t xml:space="preserve">In the case of a disposal facility for radioactive waste in significant quantities, radiation risks </w:t>
      </w:r>
      <w:r w:rsidR="004334C0" w:rsidRPr="4A1E1441">
        <w:t xml:space="preserve">may </w:t>
      </w:r>
      <w:r w:rsidRPr="4A1E1441">
        <w:t xml:space="preserve">be considered for the post-closure phase and </w:t>
      </w:r>
      <w:r w:rsidR="49E164C7" w:rsidRPr="4A1E1441">
        <w:t xml:space="preserve">consideration of </w:t>
      </w:r>
      <w:r w:rsidRPr="4A1E1441">
        <w:t xml:space="preserve">the requirements of ARPANSA </w:t>
      </w:r>
      <w:r w:rsidR="1F37AACF" w:rsidRPr="4A1E1441">
        <w:rPr>
          <w:i/>
          <w:iCs/>
        </w:rPr>
        <w:t>Code for Disposal Facilities for Solid Radioactive Waste</w:t>
      </w:r>
      <w:r w:rsidR="21B2CACA" w:rsidRPr="4A1E1441">
        <w:t>, Radiation Protection Series</w:t>
      </w:r>
      <w:r w:rsidR="1F37AACF" w:rsidRPr="4A1E1441">
        <w:t xml:space="preserve"> (RPS</w:t>
      </w:r>
      <w:r w:rsidR="3378B4BB" w:rsidRPr="4A1E1441">
        <w:t xml:space="preserve"> </w:t>
      </w:r>
      <w:r w:rsidR="1F37AACF" w:rsidRPr="4A1E1441">
        <w:t>C-3) (</w:t>
      </w:r>
      <w:r w:rsidR="662C8B70" w:rsidRPr="4A1E1441">
        <w:t>ARPANSA</w:t>
      </w:r>
      <w:r w:rsidR="614AAF72" w:rsidRPr="4A1E1441">
        <w:t>,</w:t>
      </w:r>
      <w:r w:rsidR="662C8B70" w:rsidRPr="4A1E1441">
        <w:t xml:space="preserve"> </w:t>
      </w:r>
      <w:r w:rsidR="1F37AACF" w:rsidRPr="4A1E1441">
        <w:t>2018</w:t>
      </w:r>
      <w:r w:rsidR="418682A4" w:rsidRPr="4A1E1441">
        <w:t>)</w:t>
      </w:r>
      <w:r w:rsidR="004334C0" w:rsidRPr="4A1E1441">
        <w:t xml:space="preserve"> should apply</w:t>
      </w:r>
      <w:r w:rsidR="00864C21" w:rsidRPr="4A1E1441">
        <w:t>.</w:t>
      </w:r>
      <w:r w:rsidR="004334C0" w:rsidRPr="4A1E1441">
        <w:rPr>
          <w:rFonts w:eastAsia="Times New Roman"/>
          <w:sz w:val="20"/>
          <w:szCs w:val="20"/>
          <w:lang w:eastAsia="en-AU"/>
        </w:rPr>
        <w:t xml:space="preserve"> </w:t>
      </w:r>
      <w:r w:rsidR="004334C0" w:rsidRPr="4A1E1441">
        <w:t xml:space="preserve">In respect of the Australian naval nuclear powered submarine </w:t>
      </w:r>
      <w:r w:rsidR="64E8B317" w:rsidRPr="4A1E1441">
        <w:t>enterprise,</w:t>
      </w:r>
      <w:r w:rsidR="004334C0" w:rsidRPr="4A1E1441">
        <w:t xml:space="preserve"> </w:t>
      </w:r>
      <w:r w:rsidR="00C21B78" w:rsidRPr="4A1E1441">
        <w:t xml:space="preserve">it is recommended that </w:t>
      </w:r>
      <w:r w:rsidR="004334C0" w:rsidRPr="4A1E1441">
        <w:t>consideration be given to s</w:t>
      </w:r>
      <w:r w:rsidR="00685B08" w:rsidRPr="4A1E1441">
        <w:t>ecti</w:t>
      </w:r>
      <w:r w:rsidR="00787C66" w:rsidRPr="4A1E1441">
        <w:t>on</w:t>
      </w:r>
      <w:r w:rsidR="004334C0" w:rsidRPr="4A1E1441">
        <w:t xml:space="preserve"> 60 of </w:t>
      </w:r>
      <w:r w:rsidR="004E4F6E" w:rsidRPr="4A1E1441">
        <w:t xml:space="preserve">the Australian Naval Nuclear Power Safety </w:t>
      </w:r>
      <w:r w:rsidR="004334C0" w:rsidRPr="4A1E1441">
        <w:t xml:space="preserve">Regulations </w:t>
      </w:r>
      <w:r w:rsidR="001A2C66" w:rsidRPr="4A1E1441">
        <w:t xml:space="preserve">(2025) </w:t>
      </w:r>
      <w:r w:rsidR="004334C0" w:rsidRPr="4A1E1441">
        <w:t xml:space="preserve">which outlines the </w:t>
      </w:r>
      <w:r w:rsidR="43B08862" w:rsidRPr="4A1E1441">
        <w:t>n</w:t>
      </w:r>
      <w:r w:rsidR="004334C0" w:rsidRPr="4A1E1441">
        <w:t>uclear safety management system, arrangements and plans for the conduct of the activity that covers radiation protection plans.</w:t>
      </w:r>
    </w:p>
    <w:p w14:paraId="6AD72B0E" w14:textId="1ABE0741" w:rsidR="58E48251" w:rsidRDefault="00AE5431" w:rsidP="001837CE">
      <w:pPr>
        <w:numPr>
          <w:ilvl w:val="0"/>
          <w:numId w:val="19"/>
        </w:numPr>
        <w:spacing w:before="0" w:after="120"/>
      </w:pPr>
      <w:r w:rsidRPr="58E48251">
        <w:t xml:space="preserve">Where regulatory bodies do not have specific guidance for assessing the </w:t>
      </w:r>
      <w:r w:rsidR="00CC4AA0" w:rsidRPr="58E48251">
        <w:t>operati</w:t>
      </w:r>
      <w:r w:rsidR="005F3F48">
        <w:t>onal</w:t>
      </w:r>
      <w:r w:rsidR="00CC4AA0" w:rsidRPr="58E48251">
        <w:t xml:space="preserve"> limits and conditions</w:t>
      </w:r>
      <w:r w:rsidRPr="58E48251">
        <w:t xml:space="preserve"> of a facility </w:t>
      </w:r>
      <w:r w:rsidR="00092654" w:rsidRPr="58E48251">
        <w:t>the</w:t>
      </w:r>
      <w:r w:rsidRPr="58E48251">
        <w:t xml:space="preserve"> ARPANSA </w:t>
      </w:r>
      <w:r w:rsidR="00AD49CE" w:rsidRPr="58E48251">
        <w:t>Regulatory Guide</w:t>
      </w:r>
      <w:r w:rsidR="005557D5" w:rsidRPr="58E48251">
        <w:t xml:space="preserve">, </w:t>
      </w:r>
      <w:r w:rsidR="005557D5" w:rsidRPr="58E48251">
        <w:rPr>
          <w:i/>
          <w:iCs/>
        </w:rPr>
        <w:t>Decommissioning of Controlled Facilities</w:t>
      </w:r>
      <w:r w:rsidR="00603416" w:rsidRPr="58E48251">
        <w:t xml:space="preserve"> </w:t>
      </w:r>
      <w:r w:rsidR="005C59EA" w:rsidRPr="58E48251">
        <w:t>(ARPANSA</w:t>
      </w:r>
      <w:r w:rsidR="00A62EAE" w:rsidRPr="58E48251">
        <w:t xml:space="preserve">-GDE-1731) (ARPANSA, 2020), </w:t>
      </w:r>
      <w:r w:rsidR="00B5274A" w:rsidRPr="58E48251">
        <w:t xml:space="preserve">and </w:t>
      </w:r>
      <w:r w:rsidR="00A62EAE" w:rsidRPr="58E48251">
        <w:t>the</w:t>
      </w:r>
      <w:r w:rsidR="001A3C59" w:rsidRPr="58E48251">
        <w:t xml:space="preserve"> IAEA </w:t>
      </w:r>
      <w:r w:rsidR="00A62EAE" w:rsidRPr="58E48251">
        <w:t>General Sa</w:t>
      </w:r>
      <w:r w:rsidR="00BE4DF2" w:rsidRPr="58E48251">
        <w:t>fety</w:t>
      </w:r>
      <w:r w:rsidR="001A3C59" w:rsidRPr="58E48251">
        <w:t xml:space="preserve"> </w:t>
      </w:r>
      <w:r w:rsidR="00B21ADB" w:rsidRPr="58E48251">
        <w:t xml:space="preserve">Requirements, </w:t>
      </w:r>
      <w:r w:rsidR="00B21ADB" w:rsidRPr="58E48251">
        <w:rPr>
          <w:i/>
          <w:iCs/>
        </w:rPr>
        <w:t xml:space="preserve">Decommissioning of </w:t>
      </w:r>
      <w:r w:rsidR="00C21C93" w:rsidRPr="58E48251">
        <w:rPr>
          <w:i/>
          <w:iCs/>
        </w:rPr>
        <w:t>F</w:t>
      </w:r>
      <w:r w:rsidR="00B21ADB" w:rsidRPr="58E48251">
        <w:rPr>
          <w:i/>
          <w:iCs/>
        </w:rPr>
        <w:t>acilities</w:t>
      </w:r>
      <w:r w:rsidR="00B21ADB" w:rsidRPr="58E48251">
        <w:t xml:space="preserve"> (GSR Part 6) (IAEA</w:t>
      </w:r>
      <w:r w:rsidR="00B76EC0" w:rsidRPr="58E48251">
        <w:t xml:space="preserve">, 2014) should be </w:t>
      </w:r>
      <w:r w:rsidR="00595D19" w:rsidRPr="58E48251">
        <w:t>considered in the assessment.</w:t>
      </w:r>
      <w:r w:rsidR="00B21ADB" w:rsidRPr="58E48251">
        <w:t xml:space="preserve"> </w:t>
      </w:r>
    </w:p>
    <w:p w14:paraId="6461FB55" w14:textId="4327F079" w:rsidR="00A7163F" w:rsidRPr="00743A1D" w:rsidRDefault="00A45DA0" w:rsidP="00824502">
      <w:pPr>
        <w:pStyle w:val="Heading2"/>
        <w:spacing w:line="264" w:lineRule="auto"/>
        <w:rPr>
          <w:rFonts w:asciiTheme="minorHAnsi" w:hAnsiTheme="minorHAnsi"/>
        </w:rPr>
      </w:pPr>
      <w:bookmarkStart w:id="43" w:name="_Toc214872847"/>
      <w:bookmarkStart w:id="44" w:name="_Hlk179447648"/>
      <w:r w:rsidRPr="00743A1D">
        <w:rPr>
          <w:rFonts w:asciiTheme="minorHAnsi" w:hAnsiTheme="minorHAnsi"/>
        </w:rPr>
        <w:t xml:space="preserve">RAP 4 </w:t>
      </w:r>
      <w:r w:rsidR="00445D4F" w:rsidRPr="00743A1D">
        <w:rPr>
          <w:rFonts w:asciiTheme="minorHAnsi" w:hAnsiTheme="minorHAnsi"/>
        </w:rPr>
        <w:t xml:space="preserve">Assessment of </w:t>
      </w:r>
      <w:r w:rsidR="00944769" w:rsidRPr="00743A1D">
        <w:rPr>
          <w:rFonts w:asciiTheme="minorHAnsi" w:hAnsiTheme="minorHAnsi"/>
        </w:rPr>
        <w:t>R</w:t>
      </w:r>
      <w:r w:rsidR="00445D4F" w:rsidRPr="00743A1D">
        <w:rPr>
          <w:rFonts w:asciiTheme="minorHAnsi" w:hAnsiTheme="minorHAnsi"/>
        </w:rPr>
        <w:t xml:space="preserve">adiation </w:t>
      </w:r>
      <w:r w:rsidR="00944769" w:rsidRPr="00743A1D">
        <w:rPr>
          <w:rFonts w:asciiTheme="minorHAnsi" w:hAnsiTheme="minorHAnsi"/>
        </w:rPr>
        <w:t>R</w:t>
      </w:r>
      <w:r w:rsidR="007A1C79" w:rsidRPr="00743A1D">
        <w:rPr>
          <w:rFonts w:asciiTheme="minorHAnsi" w:hAnsiTheme="minorHAnsi"/>
        </w:rPr>
        <w:t>isk</w:t>
      </w:r>
      <w:bookmarkEnd w:id="43"/>
      <w:r w:rsidR="007A1C79" w:rsidRPr="00743A1D">
        <w:rPr>
          <w:rFonts w:asciiTheme="minorHAnsi" w:hAnsiTheme="minorHAnsi"/>
        </w:rPr>
        <w:t xml:space="preserve"> </w:t>
      </w:r>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445D4F" w:rsidRPr="00445D4F" w14:paraId="09AE091E" w14:textId="77777777" w:rsidTr="5D7BFE15">
        <w:tc>
          <w:tcPr>
            <w:tcW w:w="9384" w:type="dxa"/>
            <w:shd w:val="clear" w:color="auto" w:fill="F3EAFA"/>
            <w:vAlign w:val="center"/>
          </w:tcPr>
          <w:p w14:paraId="0D72D6FB" w14:textId="2129F480" w:rsidR="00445D4F" w:rsidRPr="00445D4F" w:rsidRDefault="20991CCD" w:rsidP="003C0C33">
            <w:pPr>
              <w:spacing w:before="120" w:after="120"/>
              <w:rPr>
                <w:lang w:eastAsia="en-AU"/>
              </w:rPr>
            </w:pPr>
            <w:r w:rsidRPr="00020FF3">
              <w:rPr>
                <w:i/>
                <w:color w:val="444448"/>
              </w:rPr>
              <w:t>RAP</w:t>
            </w:r>
            <w:r w:rsidR="38C8101B" w:rsidRPr="00020FF3">
              <w:rPr>
                <w:i/>
                <w:color w:val="444448"/>
              </w:rPr>
              <w:t xml:space="preserve"> 4 </w:t>
            </w:r>
            <w:r w:rsidR="000132A4" w:rsidRPr="00020FF3">
              <w:rPr>
                <w:i/>
                <w:color w:val="444448"/>
              </w:rPr>
              <w:t>–</w:t>
            </w:r>
            <w:r w:rsidR="003C0C42" w:rsidRPr="00020FF3">
              <w:rPr>
                <w:i/>
                <w:color w:val="444448"/>
              </w:rPr>
              <w:t xml:space="preserve"> </w:t>
            </w:r>
            <w:r w:rsidR="00F17DE2" w:rsidRPr="00020FF3">
              <w:rPr>
                <w:i/>
                <w:color w:val="444448"/>
              </w:rPr>
              <w:t xml:space="preserve">The possible radiation risks associated with the facility or activity </w:t>
            </w:r>
            <w:r w:rsidR="00185639" w:rsidRPr="00020FF3">
              <w:rPr>
                <w:i/>
                <w:color w:val="444448"/>
              </w:rPr>
              <w:t>should</w:t>
            </w:r>
            <w:r w:rsidR="00F17DE2" w:rsidRPr="00020FF3">
              <w:rPr>
                <w:i/>
                <w:color w:val="444448"/>
              </w:rPr>
              <w:t xml:space="preserve"> be identified and assessed.</w:t>
            </w:r>
          </w:p>
        </w:tc>
      </w:tr>
      <w:bookmarkEnd w:id="44"/>
    </w:tbl>
    <w:p w14:paraId="5F4DBAF3" w14:textId="77777777" w:rsidR="003C0C42" w:rsidRPr="008379E6" w:rsidRDefault="003C0C42" w:rsidP="003C0C42">
      <w:pPr>
        <w:spacing w:before="0" w:after="120"/>
        <w:ind w:left="567"/>
        <w:rPr>
          <w:color w:val="444448"/>
        </w:rPr>
      </w:pPr>
    </w:p>
    <w:p w14:paraId="65C464FC" w14:textId="6CC8FFA3" w:rsidR="001366A1" w:rsidRPr="00020FF3" w:rsidRDefault="002D1FAF" w:rsidP="00070AFD">
      <w:pPr>
        <w:numPr>
          <w:ilvl w:val="0"/>
          <w:numId w:val="19"/>
        </w:numPr>
        <w:spacing w:before="0" w:after="120"/>
        <w:rPr>
          <w:color w:val="444448"/>
        </w:rPr>
      </w:pPr>
      <w:r w:rsidRPr="00020FF3">
        <w:rPr>
          <w:color w:val="444448"/>
        </w:rPr>
        <w:lastRenderedPageBreak/>
        <w:t>All the possible radiation risks associated with the facility or activity should be identified and</w:t>
      </w:r>
      <w:r w:rsidR="002F7005" w:rsidRPr="00020FF3">
        <w:rPr>
          <w:color w:val="444448"/>
        </w:rPr>
        <w:t xml:space="preserve"> </w:t>
      </w:r>
      <w:r w:rsidRPr="00020FF3">
        <w:rPr>
          <w:color w:val="444448"/>
        </w:rPr>
        <w:t>assessed. No matter the complexity of the proposed activity or facility the safety assessment should</w:t>
      </w:r>
      <w:r w:rsidR="002F7005" w:rsidRPr="00020FF3">
        <w:rPr>
          <w:color w:val="444448"/>
        </w:rPr>
        <w:t xml:space="preserve"> </w:t>
      </w:r>
      <w:r w:rsidRPr="00020FF3">
        <w:rPr>
          <w:color w:val="444448"/>
        </w:rPr>
        <w:t>consider the radiation risks associated with normal operations, anticipated operational occurrences</w:t>
      </w:r>
      <w:r w:rsidR="002F7005" w:rsidRPr="00020FF3">
        <w:rPr>
          <w:color w:val="444448"/>
        </w:rPr>
        <w:t xml:space="preserve"> </w:t>
      </w:r>
      <w:r w:rsidRPr="00020FF3">
        <w:rPr>
          <w:color w:val="444448"/>
        </w:rPr>
        <w:t>and for possible accident scenarios.</w:t>
      </w:r>
      <w:r w:rsidR="002F7005" w:rsidRPr="00020FF3">
        <w:rPr>
          <w:color w:val="444448"/>
        </w:rPr>
        <w:t xml:space="preserve"> </w:t>
      </w:r>
    </w:p>
    <w:p w14:paraId="35353942" w14:textId="081E8AEF" w:rsidR="00FB2A5D" w:rsidRPr="00020FF3" w:rsidRDefault="007A1C79" w:rsidP="00070AFD">
      <w:pPr>
        <w:numPr>
          <w:ilvl w:val="0"/>
          <w:numId w:val="19"/>
        </w:numPr>
        <w:spacing w:before="0" w:after="120"/>
        <w:rPr>
          <w:color w:val="444448"/>
        </w:rPr>
      </w:pPr>
      <w:r w:rsidRPr="00020FF3">
        <w:rPr>
          <w:color w:val="444448"/>
        </w:rPr>
        <w:t xml:space="preserve">The </w:t>
      </w:r>
      <w:r w:rsidR="5DC16027" w:rsidRPr="00020FF3">
        <w:rPr>
          <w:color w:val="444448"/>
        </w:rPr>
        <w:t>assessment of the</w:t>
      </w:r>
      <w:r w:rsidRPr="00020FF3">
        <w:rPr>
          <w:color w:val="444448"/>
        </w:rPr>
        <w:t xml:space="preserve"> possible radiation risks associated with the facility</w:t>
      </w:r>
      <w:r w:rsidR="002D1FAF" w:rsidRPr="00020FF3">
        <w:rPr>
          <w:color w:val="444448"/>
        </w:rPr>
        <w:t>,</w:t>
      </w:r>
      <w:r w:rsidRPr="00020FF3">
        <w:rPr>
          <w:color w:val="444448"/>
        </w:rPr>
        <w:t xml:space="preserve"> </w:t>
      </w:r>
      <w:r w:rsidR="5AEF0F94" w:rsidRPr="00020FF3">
        <w:rPr>
          <w:color w:val="444448"/>
        </w:rPr>
        <w:t>activity</w:t>
      </w:r>
      <w:r w:rsidR="004C5B54" w:rsidRPr="00020FF3">
        <w:rPr>
          <w:color w:val="444448"/>
        </w:rPr>
        <w:t xml:space="preserve"> or </w:t>
      </w:r>
      <w:r w:rsidR="7C094284" w:rsidRPr="00020FF3">
        <w:rPr>
          <w:color w:val="444448"/>
        </w:rPr>
        <w:t>modification</w:t>
      </w:r>
      <w:r w:rsidR="001366A1" w:rsidRPr="00020FF3">
        <w:rPr>
          <w:color w:val="444448"/>
        </w:rPr>
        <w:t xml:space="preserve"> </w:t>
      </w:r>
      <w:r w:rsidR="7C094284" w:rsidRPr="00020FF3">
        <w:rPr>
          <w:color w:val="444448"/>
        </w:rPr>
        <w:t>should</w:t>
      </w:r>
      <w:r w:rsidR="00FE55CE" w:rsidRPr="00020FF3">
        <w:rPr>
          <w:color w:val="444448"/>
        </w:rPr>
        <w:t xml:space="preserve"> </w:t>
      </w:r>
      <w:r w:rsidRPr="00020FF3">
        <w:rPr>
          <w:color w:val="444448"/>
        </w:rPr>
        <w:t>include the level and likelihood of radiation exposure of worker</w:t>
      </w:r>
      <w:r w:rsidR="7D9CD91C" w:rsidRPr="00020FF3">
        <w:rPr>
          <w:color w:val="444448"/>
        </w:rPr>
        <w:t>s</w:t>
      </w:r>
      <w:r w:rsidR="00B861FE" w:rsidRPr="00020FF3">
        <w:rPr>
          <w:color w:val="444448"/>
        </w:rPr>
        <w:t xml:space="preserve"> and the public</w:t>
      </w:r>
      <w:r w:rsidR="0114BC68" w:rsidRPr="00020FF3">
        <w:rPr>
          <w:color w:val="444448"/>
        </w:rPr>
        <w:t>,</w:t>
      </w:r>
      <w:r w:rsidR="00B861FE" w:rsidRPr="00020FF3">
        <w:rPr>
          <w:color w:val="444448"/>
        </w:rPr>
        <w:t xml:space="preserve"> including </w:t>
      </w:r>
      <w:r w:rsidRPr="00020FF3">
        <w:rPr>
          <w:color w:val="444448"/>
        </w:rPr>
        <w:t>the</w:t>
      </w:r>
      <w:r w:rsidR="001366A1" w:rsidRPr="00020FF3">
        <w:rPr>
          <w:color w:val="444448"/>
        </w:rPr>
        <w:t xml:space="preserve"> </w:t>
      </w:r>
      <w:r w:rsidRPr="00020FF3">
        <w:rPr>
          <w:color w:val="444448"/>
        </w:rPr>
        <w:t>possible release of radioactive material to the environment</w:t>
      </w:r>
      <w:r w:rsidR="009B302F" w:rsidRPr="00020FF3">
        <w:rPr>
          <w:color w:val="444448"/>
        </w:rPr>
        <w:t xml:space="preserve"> where applicable.</w:t>
      </w:r>
    </w:p>
    <w:p w14:paraId="7EE40F75" w14:textId="0404F08B" w:rsidR="61F8FC93" w:rsidRPr="00020FF3" w:rsidRDefault="00BD0F7D" w:rsidP="00070AFD">
      <w:pPr>
        <w:numPr>
          <w:ilvl w:val="0"/>
          <w:numId w:val="19"/>
        </w:numPr>
        <w:spacing w:before="0" w:after="120"/>
        <w:rPr>
          <w:color w:val="444448"/>
        </w:rPr>
      </w:pPr>
      <w:r w:rsidRPr="00020FF3">
        <w:rPr>
          <w:color w:val="444448"/>
        </w:rPr>
        <w:t xml:space="preserve">Risk acceptability thresholds should be established </w:t>
      </w:r>
      <w:r w:rsidR="002113CD" w:rsidRPr="00020FF3">
        <w:rPr>
          <w:color w:val="444448"/>
        </w:rPr>
        <w:t>by the licence holder/applicant</w:t>
      </w:r>
      <w:r w:rsidRPr="00020FF3">
        <w:rPr>
          <w:color w:val="444448"/>
        </w:rPr>
        <w:t xml:space="preserve"> to guide decision-making. Mitigating controls </w:t>
      </w:r>
      <w:r w:rsidR="00EF3722" w:rsidRPr="00020FF3">
        <w:rPr>
          <w:color w:val="444448"/>
        </w:rPr>
        <w:t>should</w:t>
      </w:r>
      <w:r w:rsidRPr="00020FF3">
        <w:rPr>
          <w:color w:val="444448"/>
        </w:rPr>
        <w:t xml:space="preserve"> be evaluated not only for their effectiveness but also for their suitability in reducing risk to an acceptable level. A balanced approach should be maintained between preven</w:t>
      </w:r>
      <w:r w:rsidR="001942B9">
        <w:rPr>
          <w:color w:val="444448"/>
        </w:rPr>
        <w:t>ta</w:t>
      </w:r>
      <w:r w:rsidRPr="00020FF3">
        <w:rPr>
          <w:color w:val="444448"/>
        </w:rPr>
        <w:t xml:space="preserve">tive measures and consequence mitigation to ensure that residual risks are managed </w:t>
      </w:r>
      <w:r w:rsidR="00FA4AE0">
        <w:rPr>
          <w:color w:val="444448"/>
        </w:rPr>
        <w:t xml:space="preserve">and </w:t>
      </w:r>
      <w:r w:rsidRPr="00020FF3">
        <w:rPr>
          <w:color w:val="444448"/>
        </w:rPr>
        <w:t xml:space="preserve">as low as reasonably </w:t>
      </w:r>
      <w:r w:rsidR="00A66F69" w:rsidRPr="00020FF3">
        <w:rPr>
          <w:color w:val="444448"/>
        </w:rPr>
        <w:t>achievable</w:t>
      </w:r>
      <w:r w:rsidRPr="00020FF3">
        <w:rPr>
          <w:color w:val="444448"/>
        </w:rPr>
        <w:t xml:space="preserve"> (ALAR</w:t>
      </w:r>
      <w:r w:rsidR="00A66F69" w:rsidRPr="00020FF3">
        <w:rPr>
          <w:color w:val="444448"/>
        </w:rPr>
        <w:t>A</w:t>
      </w:r>
      <w:r w:rsidRPr="00020FF3">
        <w:rPr>
          <w:color w:val="444448"/>
        </w:rPr>
        <w:t>).</w:t>
      </w:r>
      <w:r w:rsidR="009A3E54" w:rsidRPr="00020FF3">
        <w:rPr>
          <w:color w:val="444448"/>
        </w:rPr>
        <w:t xml:space="preserve"> </w:t>
      </w:r>
      <w:r w:rsidR="008F1A4B" w:rsidRPr="00020FF3">
        <w:rPr>
          <w:color w:val="444448"/>
        </w:rPr>
        <w:t>A</w:t>
      </w:r>
      <w:r w:rsidR="61F8FC93" w:rsidRPr="00020FF3">
        <w:rPr>
          <w:color w:val="444448"/>
        </w:rPr>
        <w:t xml:space="preserve"> hierarchy of </w:t>
      </w:r>
      <w:r w:rsidR="008F1A4B" w:rsidRPr="00020FF3">
        <w:rPr>
          <w:color w:val="444448"/>
        </w:rPr>
        <w:t>controls</w:t>
      </w:r>
      <w:r w:rsidR="61F8FC93" w:rsidRPr="00020FF3">
        <w:rPr>
          <w:color w:val="444448"/>
        </w:rPr>
        <w:t xml:space="preserve"> should be applied</w:t>
      </w:r>
      <w:r w:rsidR="008F1A4B" w:rsidRPr="00020FF3">
        <w:rPr>
          <w:color w:val="444448"/>
        </w:rPr>
        <w:t xml:space="preserve"> </w:t>
      </w:r>
      <w:r w:rsidR="00C65EEC" w:rsidRPr="00020FF3">
        <w:rPr>
          <w:color w:val="444448"/>
        </w:rPr>
        <w:t>as</w:t>
      </w:r>
      <w:r w:rsidR="008F1A4B" w:rsidRPr="00020FF3">
        <w:rPr>
          <w:color w:val="444448"/>
        </w:rPr>
        <w:t xml:space="preserve"> informed by the risk</w:t>
      </w:r>
      <w:r w:rsidR="00467ABE" w:rsidRPr="00020FF3">
        <w:rPr>
          <w:color w:val="444448"/>
        </w:rPr>
        <w:t xml:space="preserve"> (see RAP 11). </w:t>
      </w:r>
    </w:p>
    <w:p w14:paraId="7AA0E166" w14:textId="7219C6BD" w:rsidR="00467ABE" w:rsidRPr="00020FF3" w:rsidRDefault="00467ABE" w:rsidP="00070AFD">
      <w:pPr>
        <w:numPr>
          <w:ilvl w:val="0"/>
          <w:numId w:val="19"/>
        </w:numPr>
        <w:spacing w:before="0" w:after="120"/>
        <w:rPr>
          <w:color w:val="444448"/>
        </w:rPr>
      </w:pPr>
      <w:r w:rsidRPr="00020FF3">
        <w:rPr>
          <w:color w:val="444448"/>
        </w:rPr>
        <w:t>Where fissile material is proposed to be used</w:t>
      </w:r>
      <w:r w:rsidR="002A613E" w:rsidRPr="00020FF3">
        <w:rPr>
          <w:color w:val="444448"/>
        </w:rPr>
        <w:t xml:space="preserve">, </w:t>
      </w:r>
      <w:r w:rsidR="0011552E" w:rsidRPr="00020FF3">
        <w:rPr>
          <w:color w:val="444448"/>
        </w:rPr>
        <w:t xml:space="preserve">evidence to demonstrate </w:t>
      </w:r>
      <w:r w:rsidR="00B447A9" w:rsidRPr="00020FF3">
        <w:rPr>
          <w:color w:val="444448"/>
        </w:rPr>
        <w:t>protection against criticality should be included in the safety assessment</w:t>
      </w:r>
      <w:r w:rsidR="00A44072" w:rsidRPr="00020FF3">
        <w:rPr>
          <w:color w:val="444448"/>
        </w:rPr>
        <w:t xml:space="preserve">. </w:t>
      </w:r>
      <w:r w:rsidR="0051255C" w:rsidRPr="00020FF3">
        <w:rPr>
          <w:color w:val="444448"/>
        </w:rPr>
        <w:t xml:space="preserve">This should include a criticality assessment </w:t>
      </w:r>
      <w:r w:rsidR="003050F0" w:rsidRPr="00020FF3">
        <w:rPr>
          <w:color w:val="444448"/>
        </w:rPr>
        <w:t>for where there is a credible risk of criticality occurring</w:t>
      </w:r>
      <w:r w:rsidR="003050F0" w:rsidRPr="00020FF3">
        <w:rPr>
          <w:rStyle w:val="FootnoteReference"/>
          <w:color w:val="444448"/>
        </w:rPr>
        <w:footnoteReference w:id="4"/>
      </w:r>
      <w:r w:rsidR="000718DD" w:rsidRPr="00020FF3">
        <w:rPr>
          <w:color w:val="444448"/>
        </w:rPr>
        <w:t>.</w:t>
      </w:r>
      <w:r w:rsidR="003050F0" w:rsidRPr="00020FF3">
        <w:rPr>
          <w:color w:val="444448"/>
        </w:rPr>
        <w:t xml:space="preserve"> </w:t>
      </w:r>
    </w:p>
    <w:p w14:paraId="739B3794" w14:textId="73B9C4EB" w:rsidR="0049251A" w:rsidRPr="00743A1D" w:rsidRDefault="0049251A" w:rsidP="0049251A">
      <w:pPr>
        <w:pStyle w:val="Heading2"/>
        <w:spacing w:line="264" w:lineRule="auto"/>
        <w:rPr>
          <w:rFonts w:asciiTheme="minorHAnsi" w:hAnsiTheme="minorHAnsi"/>
        </w:rPr>
      </w:pPr>
      <w:bookmarkStart w:id="45" w:name="_Toc214872848"/>
      <w:r w:rsidRPr="00743A1D">
        <w:rPr>
          <w:rFonts w:asciiTheme="minorHAnsi" w:hAnsiTheme="minorHAnsi"/>
        </w:rPr>
        <w:t xml:space="preserve">RAP </w:t>
      </w:r>
      <w:r w:rsidR="00E542DE" w:rsidRPr="00743A1D">
        <w:rPr>
          <w:rFonts w:asciiTheme="minorHAnsi" w:hAnsiTheme="minorHAnsi"/>
        </w:rPr>
        <w:t>5</w:t>
      </w:r>
      <w:r w:rsidRPr="00743A1D">
        <w:rPr>
          <w:rFonts w:asciiTheme="minorHAnsi" w:hAnsiTheme="minorHAnsi"/>
        </w:rPr>
        <w:t xml:space="preserve"> Assessment of </w:t>
      </w:r>
      <w:r w:rsidR="00944769" w:rsidRPr="00743A1D">
        <w:rPr>
          <w:rFonts w:asciiTheme="minorHAnsi" w:hAnsiTheme="minorHAnsi"/>
        </w:rPr>
        <w:t>P</w:t>
      </w:r>
      <w:r w:rsidRPr="00743A1D">
        <w:rPr>
          <w:rFonts w:asciiTheme="minorHAnsi" w:hAnsiTheme="minorHAnsi"/>
        </w:rPr>
        <w:t xml:space="preserve">rovisions for </w:t>
      </w:r>
      <w:r w:rsidR="00944769" w:rsidRPr="00743A1D">
        <w:rPr>
          <w:rFonts w:asciiTheme="minorHAnsi" w:hAnsiTheme="minorHAnsi"/>
        </w:rPr>
        <w:t>R</w:t>
      </w:r>
      <w:r w:rsidRPr="00743A1D">
        <w:rPr>
          <w:rFonts w:asciiTheme="minorHAnsi" w:hAnsiTheme="minorHAnsi"/>
        </w:rPr>
        <w:t xml:space="preserve">adiation </w:t>
      </w:r>
      <w:r w:rsidR="00944769" w:rsidRPr="00743A1D">
        <w:rPr>
          <w:rFonts w:asciiTheme="minorHAnsi" w:hAnsiTheme="minorHAnsi"/>
        </w:rPr>
        <w:t>P</w:t>
      </w:r>
      <w:r w:rsidRPr="00743A1D">
        <w:rPr>
          <w:rFonts w:asciiTheme="minorHAnsi" w:hAnsiTheme="minorHAnsi"/>
        </w:rPr>
        <w:t>rotection</w:t>
      </w:r>
      <w:bookmarkEnd w:id="45"/>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49251A" w:rsidRPr="00445D4F" w14:paraId="1340795E" w14:textId="77777777">
        <w:tc>
          <w:tcPr>
            <w:tcW w:w="9384" w:type="dxa"/>
            <w:shd w:val="clear" w:color="auto" w:fill="F3EAFA"/>
            <w:vAlign w:val="center"/>
          </w:tcPr>
          <w:p w14:paraId="24B01C75" w14:textId="01973DBC" w:rsidR="0049251A" w:rsidRPr="00445D4F" w:rsidRDefault="0049251A">
            <w:pPr>
              <w:spacing w:before="120" w:after="120"/>
              <w:rPr>
                <w:lang w:eastAsia="en-AU"/>
              </w:rPr>
            </w:pPr>
            <w:r w:rsidRPr="00020FF3">
              <w:rPr>
                <w:i/>
                <w:color w:val="444448"/>
              </w:rPr>
              <w:t xml:space="preserve">RAP 5 </w:t>
            </w:r>
            <w:r w:rsidR="00330027" w:rsidRPr="00020FF3">
              <w:rPr>
                <w:i/>
                <w:color w:val="444448"/>
              </w:rPr>
              <w:t>–</w:t>
            </w:r>
            <w:r w:rsidR="008D5DA4" w:rsidRPr="00020FF3">
              <w:rPr>
                <w:color w:val="444448"/>
              </w:rPr>
              <w:t xml:space="preserve"> </w:t>
            </w:r>
            <w:r w:rsidR="008D5DA4" w:rsidRPr="00020FF3">
              <w:rPr>
                <w:i/>
                <w:color w:val="444448"/>
              </w:rPr>
              <w:t xml:space="preserve">It </w:t>
            </w:r>
            <w:r w:rsidR="00185639" w:rsidRPr="00020FF3">
              <w:rPr>
                <w:i/>
                <w:color w:val="444448"/>
              </w:rPr>
              <w:t>should</w:t>
            </w:r>
            <w:r w:rsidR="008D5DA4" w:rsidRPr="00020FF3">
              <w:rPr>
                <w:i/>
                <w:color w:val="444448"/>
              </w:rPr>
              <w:t xml:space="preserve"> be determined in the safety assessment for a facility or activity whether adequate measures are in place to protect people and the environment from </w:t>
            </w:r>
            <w:r w:rsidR="009E014E">
              <w:rPr>
                <w:i/>
                <w:color w:val="444448"/>
              </w:rPr>
              <w:t xml:space="preserve">the </w:t>
            </w:r>
            <w:r w:rsidR="008D5DA4" w:rsidRPr="00020FF3">
              <w:rPr>
                <w:i/>
                <w:color w:val="444448"/>
              </w:rPr>
              <w:t>harmful effects of radiation</w:t>
            </w:r>
            <w:r w:rsidR="00330027" w:rsidRPr="00020FF3">
              <w:rPr>
                <w:i/>
                <w:color w:val="444448"/>
              </w:rPr>
              <w:t>.</w:t>
            </w:r>
          </w:p>
        </w:tc>
      </w:tr>
    </w:tbl>
    <w:p w14:paraId="2D9B6BB3" w14:textId="77777777" w:rsidR="005F60DB" w:rsidRPr="008379E6" w:rsidRDefault="005F60DB" w:rsidP="005F60DB">
      <w:pPr>
        <w:spacing w:before="0" w:after="120"/>
        <w:ind w:left="567"/>
        <w:rPr>
          <w:color w:val="444448"/>
        </w:rPr>
      </w:pPr>
    </w:p>
    <w:p w14:paraId="2AAE953C" w14:textId="3558DF57" w:rsidR="0005409E" w:rsidRPr="00020FF3" w:rsidRDefault="418FA6B4" w:rsidP="00070AFD">
      <w:pPr>
        <w:numPr>
          <w:ilvl w:val="0"/>
          <w:numId w:val="19"/>
        </w:numPr>
        <w:spacing w:before="0" w:after="120"/>
        <w:rPr>
          <w:color w:val="444448"/>
        </w:rPr>
      </w:pPr>
      <w:r w:rsidRPr="00020FF3">
        <w:rPr>
          <w:color w:val="444448"/>
        </w:rPr>
        <w:t>The safety assessment s</w:t>
      </w:r>
      <w:r w:rsidR="000314BF" w:rsidRPr="00020FF3">
        <w:rPr>
          <w:color w:val="444448"/>
        </w:rPr>
        <w:t xml:space="preserve">hould </w:t>
      </w:r>
      <w:r w:rsidRPr="00020FF3">
        <w:rPr>
          <w:color w:val="444448"/>
        </w:rPr>
        <w:t>include an assessment of the provisions in place for radiation protection</w:t>
      </w:r>
      <w:r w:rsidR="00802FC5" w:rsidRPr="00020FF3">
        <w:rPr>
          <w:rStyle w:val="FootnoteReference"/>
          <w:color w:val="444448"/>
        </w:rPr>
        <w:footnoteReference w:id="5"/>
      </w:r>
      <w:r w:rsidR="00BD14ED" w:rsidRPr="00020FF3">
        <w:rPr>
          <w:color w:val="444448"/>
        </w:rPr>
        <w:t xml:space="preserve"> </w:t>
      </w:r>
      <w:r w:rsidRPr="00020FF3">
        <w:rPr>
          <w:color w:val="444448"/>
        </w:rPr>
        <w:t xml:space="preserve">to determine whether radiation risks </w:t>
      </w:r>
      <w:r w:rsidR="00B124EE" w:rsidRPr="00020FF3">
        <w:rPr>
          <w:color w:val="444448"/>
        </w:rPr>
        <w:t>are</w:t>
      </w:r>
      <w:r w:rsidRPr="00020FF3">
        <w:rPr>
          <w:color w:val="444448"/>
        </w:rPr>
        <w:t xml:space="preserve"> controlled within specified limits and constraints, and whether they</w:t>
      </w:r>
      <w:r w:rsidR="009B302F" w:rsidRPr="00020FF3">
        <w:rPr>
          <w:color w:val="444448"/>
        </w:rPr>
        <w:t xml:space="preserve"> are optimised and </w:t>
      </w:r>
      <w:r w:rsidRPr="00020FF3">
        <w:rPr>
          <w:color w:val="444448"/>
        </w:rPr>
        <w:t xml:space="preserve">reduced to a level that is as low as reasonably achievable. </w:t>
      </w:r>
    </w:p>
    <w:p w14:paraId="0B488314" w14:textId="6EB7BFEE" w:rsidR="002A116F" w:rsidRPr="00020FF3" w:rsidRDefault="00E36A59" w:rsidP="00070AFD">
      <w:pPr>
        <w:numPr>
          <w:ilvl w:val="0"/>
          <w:numId w:val="19"/>
        </w:numPr>
        <w:spacing w:before="100" w:beforeAutospacing="1" w:after="100" w:afterAutospacing="1" w:line="240" w:lineRule="auto"/>
        <w:rPr>
          <w:color w:val="444448"/>
        </w:rPr>
      </w:pPr>
      <w:r w:rsidRPr="00020FF3">
        <w:rPr>
          <w:color w:val="444448"/>
        </w:rPr>
        <w:t xml:space="preserve">Evidence of </w:t>
      </w:r>
      <w:r w:rsidR="006E3C91" w:rsidRPr="00020FF3">
        <w:rPr>
          <w:color w:val="444448"/>
        </w:rPr>
        <w:t xml:space="preserve">justification, </w:t>
      </w:r>
      <w:r w:rsidRPr="00020FF3">
        <w:rPr>
          <w:color w:val="444448"/>
        </w:rPr>
        <w:t>optimisation and limitation o</w:t>
      </w:r>
      <w:r w:rsidR="009B302F" w:rsidRPr="00020FF3">
        <w:rPr>
          <w:color w:val="444448"/>
        </w:rPr>
        <w:t>f</w:t>
      </w:r>
      <w:r w:rsidRPr="00020FF3">
        <w:rPr>
          <w:color w:val="444448"/>
        </w:rPr>
        <w:t xml:space="preserve"> risk should be </w:t>
      </w:r>
      <w:r w:rsidR="00D00122" w:rsidRPr="00020FF3">
        <w:rPr>
          <w:color w:val="444448"/>
        </w:rPr>
        <w:t>clearly identified in the assessment.</w:t>
      </w:r>
    </w:p>
    <w:p w14:paraId="578FD166" w14:textId="613D278B" w:rsidR="003467C2" w:rsidRPr="00743A1D" w:rsidRDefault="00A45DA0" w:rsidP="003C0C33">
      <w:pPr>
        <w:pStyle w:val="Heading2"/>
        <w:spacing w:line="264" w:lineRule="auto"/>
        <w:rPr>
          <w:rFonts w:asciiTheme="minorHAnsi" w:hAnsiTheme="minorHAnsi"/>
        </w:rPr>
      </w:pPr>
      <w:bookmarkStart w:id="46" w:name="_Toc214872849"/>
      <w:bookmarkEnd w:id="42"/>
      <w:r w:rsidRPr="00743A1D">
        <w:rPr>
          <w:rFonts w:asciiTheme="minorHAnsi" w:hAnsiTheme="minorHAnsi"/>
        </w:rPr>
        <w:t xml:space="preserve">RAP </w:t>
      </w:r>
      <w:r w:rsidR="00E542DE" w:rsidRPr="00743A1D">
        <w:rPr>
          <w:rFonts w:asciiTheme="minorHAnsi" w:hAnsiTheme="minorHAnsi"/>
        </w:rPr>
        <w:t>6</w:t>
      </w:r>
      <w:r w:rsidRPr="00743A1D">
        <w:rPr>
          <w:rFonts w:asciiTheme="minorHAnsi" w:hAnsiTheme="minorHAnsi"/>
        </w:rPr>
        <w:t xml:space="preserve"> </w:t>
      </w:r>
      <w:r w:rsidR="00445D4F" w:rsidRPr="00743A1D">
        <w:rPr>
          <w:rFonts w:asciiTheme="minorHAnsi" w:hAnsiTheme="minorHAnsi"/>
        </w:rPr>
        <w:t xml:space="preserve">Site </w:t>
      </w:r>
      <w:r w:rsidR="00944769" w:rsidRPr="00743A1D">
        <w:rPr>
          <w:rFonts w:asciiTheme="minorHAnsi" w:hAnsiTheme="minorHAnsi"/>
        </w:rPr>
        <w:t>C</w:t>
      </w:r>
      <w:r w:rsidR="00445D4F" w:rsidRPr="00743A1D">
        <w:rPr>
          <w:rFonts w:asciiTheme="minorHAnsi" w:hAnsiTheme="minorHAnsi"/>
        </w:rPr>
        <w:t xml:space="preserve">haracterisation and </w:t>
      </w:r>
      <w:r w:rsidR="00944769" w:rsidRPr="00743A1D">
        <w:rPr>
          <w:rFonts w:asciiTheme="minorHAnsi" w:hAnsiTheme="minorHAnsi"/>
        </w:rPr>
        <w:t>E</w:t>
      </w:r>
      <w:r w:rsidR="00445D4F" w:rsidRPr="00743A1D">
        <w:rPr>
          <w:rFonts w:asciiTheme="minorHAnsi" w:hAnsiTheme="minorHAnsi"/>
        </w:rPr>
        <w:t>valuation</w:t>
      </w:r>
      <w:bookmarkEnd w:id="46"/>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445D4F" w:rsidRPr="00445D4F" w14:paraId="1D7A1183" w14:textId="77777777" w:rsidTr="5D7BFE15">
        <w:tc>
          <w:tcPr>
            <w:tcW w:w="9384" w:type="dxa"/>
            <w:shd w:val="clear" w:color="auto" w:fill="F3EAFA"/>
            <w:vAlign w:val="center"/>
          </w:tcPr>
          <w:p w14:paraId="30613D51" w14:textId="46857571" w:rsidR="00445D4F" w:rsidRPr="00445D4F" w:rsidRDefault="20991CCD" w:rsidP="00092A8F">
            <w:pPr>
              <w:spacing w:before="120" w:after="120"/>
              <w:rPr>
                <w:lang w:eastAsia="en-AU"/>
              </w:rPr>
            </w:pPr>
            <w:bookmarkStart w:id="47" w:name="_Hlk152922119"/>
            <w:r w:rsidRPr="00631412">
              <w:rPr>
                <w:i/>
                <w:color w:val="444448"/>
              </w:rPr>
              <w:t>RAP</w:t>
            </w:r>
            <w:r w:rsidR="38C8101B" w:rsidRPr="00631412">
              <w:rPr>
                <w:i/>
                <w:color w:val="444448"/>
              </w:rPr>
              <w:t xml:space="preserve"> </w:t>
            </w:r>
            <w:r w:rsidR="006E2E7C" w:rsidRPr="00631412">
              <w:rPr>
                <w:i/>
                <w:color w:val="444448"/>
              </w:rPr>
              <w:t>6</w:t>
            </w:r>
            <w:r w:rsidR="38C8101B" w:rsidRPr="00631412">
              <w:rPr>
                <w:i/>
                <w:color w:val="444448"/>
              </w:rPr>
              <w:t xml:space="preserve"> </w:t>
            </w:r>
            <w:r w:rsidR="00330027" w:rsidRPr="00631412">
              <w:rPr>
                <w:i/>
                <w:color w:val="444448"/>
              </w:rPr>
              <w:t>–</w:t>
            </w:r>
            <w:r w:rsidR="38C8101B" w:rsidRPr="00631412">
              <w:rPr>
                <w:i/>
                <w:color w:val="444448"/>
              </w:rPr>
              <w:t xml:space="preserve"> </w:t>
            </w:r>
            <w:r w:rsidR="00E97F0C" w:rsidRPr="00631412">
              <w:rPr>
                <w:i/>
                <w:color w:val="444448"/>
              </w:rPr>
              <w:t xml:space="preserve">An assessment </w:t>
            </w:r>
            <w:r w:rsidR="00445D4F" w:rsidRPr="00631412">
              <w:rPr>
                <w:i/>
                <w:color w:val="444448"/>
              </w:rPr>
              <w:t xml:space="preserve">of the site characteristics relating to the safety of the facility </w:t>
            </w:r>
            <w:r w:rsidR="1F7DFBC1" w:rsidRPr="00631412">
              <w:rPr>
                <w:i/>
                <w:color w:val="444448"/>
              </w:rPr>
              <w:t xml:space="preserve">or activity </w:t>
            </w:r>
            <w:r w:rsidR="00185639" w:rsidRPr="00631412">
              <w:rPr>
                <w:i/>
                <w:color w:val="444448"/>
              </w:rPr>
              <w:t>should</w:t>
            </w:r>
            <w:r w:rsidR="00445D4F" w:rsidRPr="00631412">
              <w:rPr>
                <w:i/>
                <w:color w:val="444448"/>
              </w:rPr>
              <w:t xml:space="preserve"> be carried out</w:t>
            </w:r>
            <w:r w:rsidR="0F69D878" w:rsidRPr="00631412">
              <w:rPr>
                <w:i/>
                <w:color w:val="444448"/>
              </w:rPr>
              <w:t>.</w:t>
            </w:r>
            <w:r w:rsidR="008B769D" w:rsidRPr="00631412">
              <w:rPr>
                <w:i/>
                <w:color w:val="444448"/>
              </w:rPr>
              <w:t xml:space="preserve"> </w:t>
            </w:r>
          </w:p>
        </w:tc>
      </w:tr>
      <w:bookmarkEnd w:id="47"/>
    </w:tbl>
    <w:p w14:paraId="321AEA0C" w14:textId="77777777" w:rsidR="00596B4E" w:rsidRPr="008379E6" w:rsidRDefault="00596B4E" w:rsidP="00596B4E">
      <w:pPr>
        <w:spacing w:before="0" w:after="120"/>
        <w:ind w:left="567"/>
        <w:rPr>
          <w:color w:val="444448"/>
        </w:rPr>
      </w:pPr>
    </w:p>
    <w:p w14:paraId="6FABAFCE" w14:textId="3EA16E72" w:rsidR="00A758E0" w:rsidRPr="00631412" w:rsidRDefault="00A758E0" w:rsidP="00070AFD">
      <w:pPr>
        <w:numPr>
          <w:ilvl w:val="0"/>
          <w:numId w:val="19"/>
        </w:numPr>
        <w:spacing w:before="0" w:after="120"/>
        <w:rPr>
          <w:color w:val="444448"/>
        </w:rPr>
      </w:pPr>
      <w:r w:rsidRPr="00631412">
        <w:rPr>
          <w:color w:val="444448"/>
        </w:rPr>
        <w:lastRenderedPageBreak/>
        <w:t xml:space="preserve">Where it has been identified that the siting of a facility or activity is important to ensure radiological safety, a siting evaluation should be undertaken. </w:t>
      </w:r>
    </w:p>
    <w:p w14:paraId="661B14F5" w14:textId="4DD2A7C6" w:rsidR="00445D4F" w:rsidRPr="00631412" w:rsidRDefault="00A758E0" w:rsidP="00070AFD">
      <w:pPr>
        <w:numPr>
          <w:ilvl w:val="0"/>
          <w:numId w:val="19"/>
        </w:numPr>
        <w:spacing w:before="0" w:after="120"/>
        <w:rPr>
          <w:color w:val="444448"/>
        </w:rPr>
      </w:pPr>
      <w:r w:rsidRPr="00631412">
        <w:rPr>
          <w:color w:val="444448"/>
        </w:rPr>
        <w:t>Where required, an</w:t>
      </w:r>
      <w:r w:rsidR="00445D4F" w:rsidRPr="00631412">
        <w:rPr>
          <w:color w:val="444448"/>
        </w:rPr>
        <w:t xml:space="preserve"> assessment of the site</w:t>
      </w:r>
      <w:r w:rsidR="003B2F1F" w:rsidRPr="00631412">
        <w:rPr>
          <w:rStyle w:val="FootnoteReference"/>
          <w:color w:val="444448"/>
        </w:rPr>
        <w:footnoteReference w:id="6"/>
      </w:r>
      <w:r w:rsidR="00445D4F" w:rsidRPr="00631412">
        <w:rPr>
          <w:color w:val="444448"/>
        </w:rPr>
        <w:t xml:space="preserve"> characteristics relating to the safety of the facility or activity </w:t>
      </w:r>
      <w:r w:rsidR="00596B4E" w:rsidRPr="00631412">
        <w:rPr>
          <w:color w:val="444448"/>
        </w:rPr>
        <w:t>sh</w:t>
      </w:r>
      <w:r w:rsidRPr="00631412">
        <w:rPr>
          <w:color w:val="444448"/>
        </w:rPr>
        <w:t>ould</w:t>
      </w:r>
      <w:r w:rsidR="00445D4F" w:rsidRPr="00631412">
        <w:rPr>
          <w:color w:val="444448"/>
        </w:rPr>
        <w:t xml:space="preserve"> be carried </w:t>
      </w:r>
      <w:r w:rsidR="00596B4E" w:rsidRPr="00631412">
        <w:rPr>
          <w:color w:val="444448"/>
        </w:rPr>
        <w:t xml:space="preserve">out </w:t>
      </w:r>
      <w:r w:rsidRPr="00631412">
        <w:rPr>
          <w:color w:val="444448"/>
        </w:rPr>
        <w:t xml:space="preserve">that </w:t>
      </w:r>
      <w:r w:rsidR="00596B4E" w:rsidRPr="00631412">
        <w:rPr>
          <w:color w:val="444448"/>
        </w:rPr>
        <w:t>cover</w:t>
      </w:r>
      <w:r w:rsidRPr="00631412">
        <w:rPr>
          <w:color w:val="444448"/>
        </w:rPr>
        <w:t>s</w:t>
      </w:r>
      <w:r w:rsidR="00596B4E" w:rsidRPr="00631412">
        <w:rPr>
          <w:color w:val="444448"/>
        </w:rPr>
        <w:t>:</w:t>
      </w:r>
      <w:r w:rsidR="00445D4F" w:rsidRPr="00631412">
        <w:rPr>
          <w:color w:val="444448"/>
        </w:rPr>
        <w:t xml:space="preserve"> </w:t>
      </w:r>
    </w:p>
    <w:p w14:paraId="48CCF758" w14:textId="513C0AC4" w:rsidR="00445D4F" w:rsidRPr="00631412" w:rsidRDefault="00445D4F" w:rsidP="00943966">
      <w:pPr>
        <w:numPr>
          <w:ilvl w:val="0"/>
          <w:numId w:val="41"/>
        </w:numPr>
        <w:spacing w:before="0" w:after="120"/>
        <w:rPr>
          <w:color w:val="444448"/>
        </w:rPr>
      </w:pPr>
      <w:r w:rsidRPr="4A1E1441">
        <w:t>The physical, chemical and radiological characteristics that will affect the dispersion or migration of radioactive material released in normal operation or as a result of anticipated operational occurrences or accident conditions.</w:t>
      </w:r>
    </w:p>
    <w:p w14:paraId="0E40FD5A" w14:textId="3236D140" w:rsidR="003B2F1F" w:rsidRPr="00631412" w:rsidRDefault="5B39E4E9" w:rsidP="00943966">
      <w:pPr>
        <w:numPr>
          <w:ilvl w:val="0"/>
          <w:numId w:val="41"/>
        </w:numPr>
        <w:spacing w:before="0" w:after="120"/>
        <w:rPr>
          <w:color w:val="444448"/>
        </w:rPr>
      </w:pPr>
      <w:r w:rsidRPr="00631412">
        <w:rPr>
          <w:color w:val="444448"/>
        </w:rPr>
        <w:t>The i</w:t>
      </w:r>
      <w:r w:rsidR="00596B4E" w:rsidRPr="00631412">
        <w:rPr>
          <w:color w:val="444448"/>
        </w:rPr>
        <w:t xml:space="preserve">dentification of natural and human induced external events in the </w:t>
      </w:r>
      <w:r w:rsidR="77A55035" w:rsidRPr="00631412">
        <w:rPr>
          <w:color w:val="444448"/>
        </w:rPr>
        <w:t xml:space="preserve">area </w:t>
      </w:r>
      <w:r w:rsidR="00596B4E" w:rsidRPr="00631412">
        <w:rPr>
          <w:color w:val="444448"/>
        </w:rPr>
        <w:t>that have the potential to affect the safety of facilities and activities. This could include natural external events (such as extreme weather conditions, earthquakes and external flooding) and human induced events (such as aircraft crashes and events due to hazards arising from transport and industrial activities), depending on the possible radiation risks associated with the facilities and activities.</w:t>
      </w:r>
    </w:p>
    <w:p w14:paraId="017845F3" w14:textId="59FBB763" w:rsidR="00A758E0" w:rsidRPr="00631412" w:rsidRDefault="00596B4E" w:rsidP="00943966">
      <w:pPr>
        <w:numPr>
          <w:ilvl w:val="0"/>
          <w:numId w:val="41"/>
        </w:numPr>
        <w:spacing w:before="0" w:after="120"/>
        <w:rPr>
          <w:color w:val="444448"/>
        </w:rPr>
      </w:pPr>
      <w:r w:rsidRPr="00631412">
        <w:rPr>
          <w:color w:val="444448"/>
        </w:rPr>
        <w:t xml:space="preserve">The distribution of the population around the site </w:t>
      </w:r>
      <w:r w:rsidR="45E8DD58" w:rsidRPr="00631412">
        <w:rPr>
          <w:color w:val="444448"/>
        </w:rPr>
        <w:t>and its characteristics to</w:t>
      </w:r>
      <w:r w:rsidR="27B082C7" w:rsidRPr="00631412">
        <w:rPr>
          <w:color w:val="444448"/>
        </w:rPr>
        <w:t xml:space="preserve"> inform</w:t>
      </w:r>
      <w:r w:rsidR="45E8DD58" w:rsidRPr="00631412">
        <w:rPr>
          <w:color w:val="444448"/>
        </w:rPr>
        <w:t xml:space="preserve"> </w:t>
      </w:r>
      <w:r w:rsidR="27B082C7" w:rsidRPr="00631412">
        <w:rPr>
          <w:color w:val="444448"/>
        </w:rPr>
        <w:t>as appropriate</w:t>
      </w:r>
      <w:r w:rsidR="45E8DD58" w:rsidRPr="00631412">
        <w:rPr>
          <w:color w:val="444448"/>
        </w:rPr>
        <w:t xml:space="preserve"> the</w:t>
      </w:r>
      <w:r w:rsidR="20AEB71F" w:rsidRPr="00631412">
        <w:rPr>
          <w:color w:val="444448"/>
        </w:rPr>
        <w:t xml:space="preserve"> development of an emergency plan.</w:t>
      </w:r>
    </w:p>
    <w:p w14:paraId="1A0007E5" w14:textId="6766A8DE" w:rsidR="00D72F9C" w:rsidRPr="00631412" w:rsidRDefault="009D7DF4" w:rsidP="00070AFD">
      <w:pPr>
        <w:numPr>
          <w:ilvl w:val="0"/>
          <w:numId w:val="19"/>
        </w:numPr>
        <w:spacing w:before="0" w:after="120"/>
        <w:rPr>
          <w:color w:val="444448"/>
        </w:rPr>
      </w:pPr>
      <w:r w:rsidRPr="00631412">
        <w:rPr>
          <w:color w:val="444448"/>
        </w:rPr>
        <w:t xml:space="preserve">IAEA, </w:t>
      </w:r>
      <w:r w:rsidR="005D3DEA" w:rsidRPr="00631412">
        <w:rPr>
          <w:color w:val="444448"/>
        </w:rPr>
        <w:t>Specific Safety Re</w:t>
      </w:r>
      <w:r w:rsidR="00A7510F" w:rsidRPr="00631412">
        <w:rPr>
          <w:color w:val="444448"/>
        </w:rPr>
        <w:t xml:space="preserve">quirements </w:t>
      </w:r>
      <w:r w:rsidR="00093522" w:rsidRPr="00216CCE">
        <w:rPr>
          <w:i/>
          <w:color w:val="444448"/>
        </w:rPr>
        <w:t>Site Evaluation for Nuclear Installations</w:t>
      </w:r>
      <w:r w:rsidR="00093522" w:rsidRPr="00631412">
        <w:rPr>
          <w:color w:val="444448"/>
        </w:rPr>
        <w:t xml:space="preserve"> (</w:t>
      </w:r>
      <w:r w:rsidR="002D3CDD" w:rsidRPr="00631412">
        <w:rPr>
          <w:color w:val="444448"/>
        </w:rPr>
        <w:t>SSR</w:t>
      </w:r>
      <w:r w:rsidR="00AA73C9" w:rsidRPr="00631412">
        <w:rPr>
          <w:color w:val="444448"/>
        </w:rPr>
        <w:t xml:space="preserve"> Part 1) (IAEA</w:t>
      </w:r>
      <w:r w:rsidR="00E56C9E" w:rsidRPr="00631412">
        <w:rPr>
          <w:color w:val="444448"/>
        </w:rPr>
        <w:t>,</w:t>
      </w:r>
      <w:r w:rsidR="00AA73C9" w:rsidRPr="00631412">
        <w:rPr>
          <w:color w:val="444448"/>
        </w:rPr>
        <w:t xml:space="preserve"> </w:t>
      </w:r>
      <w:r w:rsidR="00166AB3" w:rsidRPr="00631412">
        <w:rPr>
          <w:color w:val="444448"/>
        </w:rPr>
        <w:t>2019)</w:t>
      </w:r>
      <w:r w:rsidR="00E56C9E" w:rsidRPr="00631412">
        <w:rPr>
          <w:color w:val="444448"/>
        </w:rPr>
        <w:t xml:space="preserve"> </w:t>
      </w:r>
      <w:r w:rsidR="00FC5D1E" w:rsidRPr="00631412">
        <w:rPr>
          <w:color w:val="444448"/>
        </w:rPr>
        <w:t xml:space="preserve">and associated guidance can be used </w:t>
      </w:r>
      <w:r w:rsidR="0032454C" w:rsidRPr="00631412">
        <w:rPr>
          <w:color w:val="444448"/>
        </w:rPr>
        <w:t>for facilities</w:t>
      </w:r>
      <w:r w:rsidR="00037840" w:rsidRPr="00631412">
        <w:rPr>
          <w:color w:val="444448"/>
        </w:rPr>
        <w:t>.</w:t>
      </w:r>
      <w:r w:rsidR="0032454C" w:rsidRPr="00631412">
        <w:rPr>
          <w:color w:val="444448"/>
        </w:rPr>
        <w:t xml:space="preserve"> </w:t>
      </w:r>
    </w:p>
    <w:p w14:paraId="10E98315" w14:textId="199B29CB" w:rsidR="00752F5A" w:rsidRPr="00743A1D" w:rsidRDefault="00C73537" w:rsidP="008638B4">
      <w:pPr>
        <w:pStyle w:val="Heading2"/>
        <w:spacing w:line="264" w:lineRule="auto"/>
        <w:rPr>
          <w:rFonts w:asciiTheme="minorHAnsi" w:hAnsiTheme="minorHAnsi"/>
        </w:rPr>
      </w:pPr>
      <w:bookmarkStart w:id="48" w:name="_Toc214872850"/>
      <w:r w:rsidRPr="00743A1D">
        <w:rPr>
          <w:rFonts w:asciiTheme="minorHAnsi" w:hAnsiTheme="minorHAnsi"/>
        </w:rPr>
        <w:t xml:space="preserve">RAP </w:t>
      </w:r>
      <w:r w:rsidR="00E542DE" w:rsidRPr="00743A1D">
        <w:rPr>
          <w:rFonts w:asciiTheme="minorHAnsi" w:hAnsiTheme="minorHAnsi"/>
        </w:rPr>
        <w:t>7</w:t>
      </w:r>
      <w:r w:rsidR="002B7644" w:rsidRPr="00743A1D">
        <w:rPr>
          <w:rFonts w:asciiTheme="minorHAnsi" w:hAnsiTheme="minorHAnsi"/>
        </w:rPr>
        <w:t xml:space="preserve"> </w:t>
      </w:r>
      <w:r w:rsidRPr="00743A1D">
        <w:rPr>
          <w:rFonts w:asciiTheme="minorHAnsi" w:hAnsiTheme="minorHAnsi"/>
        </w:rPr>
        <w:t xml:space="preserve">Assessment of </w:t>
      </w:r>
      <w:r w:rsidR="00D3014D" w:rsidRPr="00743A1D">
        <w:rPr>
          <w:rFonts w:asciiTheme="minorHAnsi" w:hAnsiTheme="minorHAnsi"/>
        </w:rPr>
        <w:t>Protection of the Environment</w:t>
      </w:r>
      <w:bookmarkEnd w:id="48"/>
      <w:r w:rsidR="00D3014D" w:rsidRPr="00743A1D">
        <w:rPr>
          <w:rFonts w:asciiTheme="minorHAnsi" w:hAnsiTheme="minorHAnsi"/>
        </w:rPr>
        <w:t xml:space="preserve"> </w:t>
      </w:r>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C73537" w:rsidRPr="00445D4F" w14:paraId="10F36E65" w14:textId="77777777">
        <w:tc>
          <w:tcPr>
            <w:tcW w:w="9384" w:type="dxa"/>
            <w:shd w:val="clear" w:color="auto" w:fill="F3EAFA"/>
            <w:vAlign w:val="center"/>
          </w:tcPr>
          <w:p w14:paraId="343C8628" w14:textId="4FD4932B" w:rsidR="00C73537" w:rsidRPr="00445D4F" w:rsidRDefault="00C73537">
            <w:pPr>
              <w:spacing w:before="120" w:after="120"/>
              <w:rPr>
                <w:lang w:eastAsia="en-AU"/>
              </w:rPr>
            </w:pPr>
            <w:r w:rsidRPr="00631412">
              <w:rPr>
                <w:i/>
                <w:color w:val="444448"/>
              </w:rPr>
              <w:t xml:space="preserve">RAP 7 </w:t>
            </w:r>
            <w:r w:rsidR="00330027" w:rsidRPr="00631412">
              <w:rPr>
                <w:i/>
                <w:color w:val="444448"/>
              </w:rPr>
              <w:t>–</w:t>
            </w:r>
            <w:r w:rsidR="00C80492" w:rsidRPr="00631412">
              <w:rPr>
                <w:i/>
                <w:color w:val="444448"/>
              </w:rPr>
              <w:t xml:space="preserve"> </w:t>
            </w:r>
            <w:r w:rsidR="0086641D" w:rsidRPr="00631412">
              <w:rPr>
                <w:i/>
                <w:color w:val="444448"/>
              </w:rPr>
              <w:t xml:space="preserve">The applicant should demonstrate </w:t>
            </w:r>
            <w:r w:rsidRPr="00631412">
              <w:rPr>
                <w:i/>
                <w:color w:val="444448"/>
              </w:rPr>
              <w:t xml:space="preserve">radiation protection </w:t>
            </w:r>
            <w:r w:rsidR="0086641D" w:rsidRPr="00631412">
              <w:rPr>
                <w:i/>
                <w:color w:val="444448"/>
              </w:rPr>
              <w:t xml:space="preserve">of </w:t>
            </w:r>
            <w:r w:rsidR="00963EBD" w:rsidRPr="00631412">
              <w:rPr>
                <w:i/>
                <w:color w:val="444448"/>
              </w:rPr>
              <w:t>wildlife</w:t>
            </w:r>
            <w:r w:rsidRPr="00631412">
              <w:rPr>
                <w:i/>
                <w:color w:val="444448"/>
              </w:rPr>
              <w:t xml:space="preserve"> (</w:t>
            </w:r>
            <w:r w:rsidR="00201428" w:rsidRPr="00631412">
              <w:rPr>
                <w:i/>
                <w:color w:val="444448"/>
              </w:rPr>
              <w:t>both fauna</w:t>
            </w:r>
            <w:r w:rsidRPr="00631412">
              <w:rPr>
                <w:i/>
                <w:color w:val="444448"/>
              </w:rPr>
              <w:t xml:space="preserve"> and </w:t>
            </w:r>
            <w:r w:rsidR="00201428" w:rsidRPr="00631412">
              <w:rPr>
                <w:i/>
                <w:color w:val="444448"/>
              </w:rPr>
              <w:t>flora</w:t>
            </w:r>
            <w:r w:rsidR="0086641D" w:rsidRPr="00631412">
              <w:rPr>
                <w:i/>
                <w:color w:val="444448"/>
              </w:rPr>
              <w:t xml:space="preserve">). </w:t>
            </w:r>
          </w:p>
        </w:tc>
      </w:tr>
    </w:tbl>
    <w:p w14:paraId="476C7DAB" w14:textId="77777777" w:rsidR="00BF55D6" w:rsidRPr="00BF55D6" w:rsidRDefault="00BF55D6" w:rsidP="00216CCE">
      <w:pPr>
        <w:pStyle w:val="ListParagraph"/>
        <w:numPr>
          <w:ilvl w:val="0"/>
          <w:numId w:val="0"/>
        </w:numPr>
        <w:ind w:left="567"/>
        <w:rPr>
          <w:color w:val="444448"/>
        </w:rPr>
      </w:pPr>
    </w:p>
    <w:p w14:paraId="40080DE2" w14:textId="671262FD" w:rsidR="00EA0EA2" w:rsidRPr="003474BD" w:rsidRDefault="75B11962" w:rsidP="00EA0EA2">
      <w:pPr>
        <w:pStyle w:val="ListParagraph"/>
        <w:numPr>
          <w:ilvl w:val="0"/>
          <w:numId w:val="19"/>
        </w:numPr>
        <w:rPr>
          <w:color w:val="444448"/>
        </w:rPr>
      </w:pPr>
      <w:r w:rsidRPr="003474BD">
        <w:rPr>
          <w:color w:val="444448"/>
        </w:rPr>
        <w:t>W</w:t>
      </w:r>
      <w:r w:rsidR="5CAFD924" w:rsidRPr="003474BD">
        <w:rPr>
          <w:color w:val="444448"/>
        </w:rPr>
        <w:t xml:space="preserve">here </w:t>
      </w:r>
      <w:r w:rsidR="07084FF1" w:rsidRPr="003474BD">
        <w:rPr>
          <w:color w:val="444448"/>
        </w:rPr>
        <w:t xml:space="preserve">the safety assessment has found that there is a credible risk of radiation exposure to the environment, it should include a radiological assessment of </w:t>
      </w:r>
      <w:r w:rsidR="10B42F07" w:rsidRPr="003474BD">
        <w:rPr>
          <w:color w:val="444448"/>
        </w:rPr>
        <w:t>wildlife populations and ecosystems</w:t>
      </w:r>
      <w:r w:rsidR="00BE3655" w:rsidRPr="003474BD">
        <w:rPr>
          <w:color w:val="444448"/>
        </w:rPr>
        <w:t>, consistent</w:t>
      </w:r>
      <w:r w:rsidR="6DC073CB" w:rsidRPr="003474BD">
        <w:rPr>
          <w:color w:val="444448"/>
        </w:rPr>
        <w:t xml:space="preserve"> with the methodology outline</w:t>
      </w:r>
      <w:r w:rsidR="0B7AEEDC" w:rsidRPr="003474BD">
        <w:rPr>
          <w:color w:val="444448"/>
        </w:rPr>
        <w:t xml:space="preserve">d in the </w:t>
      </w:r>
      <w:r w:rsidR="6938B675" w:rsidRPr="003474BD">
        <w:rPr>
          <w:color w:val="444448"/>
        </w:rPr>
        <w:t xml:space="preserve">ARPANSA </w:t>
      </w:r>
      <w:r w:rsidR="007553F3" w:rsidRPr="00216CCE">
        <w:rPr>
          <w:i/>
          <w:color w:val="444448"/>
        </w:rPr>
        <w:t xml:space="preserve">Guide for </w:t>
      </w:r>
      <w:r w:rsidR="6938B675" w:rsidRPr="00216CCE">
        <w:rPr>
          <w:i/>
          <w:color w:val="444448"/>
        </w:rPr>
        <w:t xml:space="preserve">Radiation Protection of the Environment </w:t>
      </w:r>
      <w:r w:rsidR="1583F7D6" w:rsidRPr="003474BD">
        <w:rPr>
          <w:color w:val="444448"/>
        </w:rPr>
        <w:t>Radiation Protection Series</w:t>
      </w:r>
      <w:r w:rsidR="6938B675" w:rsidRPr="003474BD">
        <w:rPr>
          <w:color w:val="444448"/>
        </w:rPr>
        <w:t xml:space="preserve"> (</w:t>
      </w:r>
      <w:r w:rsidR="4B43B29E" w:rsidRPr="003474BD">
        <w:rPr>
          <w:color w:val="444448"/>
        </w:rPr>
        <w:t xml:space="preserve">RPS </w:t>
      </w:r>
      <w:r w:rsidR="6938B675" w:rsidRPr="003474BD">
        <w:rPr>
          <w:color w:val="444448"/>
        </w:rPr>
        <w:t>G-1) (ARPANSA, 2015)</w:t>
      </w:r>
      <w:r w:rsidR="00EA0EA2" w:rsidRPr="003474BD">
        <w:rPr>
          <w:color w:val="444448"/>
        </w:rPr>
        <w:t>.</w:t>
      </w:r>
    </w:p>
    <w:p w14:paraId="59BDAD8A" w14:textId="32C0A9A0" w:rsidR="00355822" w:rsidRPr="003474BD" w:rsidRDefault="00355822" w:rsidP="00AA57C8">
      <w:pPr>
        <w:pStyle w:val="ListParagraph"/>
        <w:numPr>
          <w:ilvl w:val="0"/>
          <w:numId w:val="19"/>
        </w:numPr>
        <w:rPr>
          <w:color w:val="444448"/>
        </w:rPr>
      </w:pPr>
      <w:r w:rsidRPr="00AA57C8">
        <w:rPr>
          <w:color w:val="444448"/>
        </w:rPr>
        <w:t>Modelling and</w:t>
      </w:r>
      <w:r w:rsidR="5720E72D" w:rsidRPr="00AA57C8">
        <w:rPr>
          <w:color w:val="444448"/>
        </w:rPr>
        <w:t>/</w:t>
      </w:r>
      <w:r w:rsidRPr="00AA57C8">
        <w:rPr>
          <w:color w:val="444448"/>
        </w:rPr>
        <w:t>or</w:t>
      </w:r>
      <w:r w:rsidR="551DB3BF" w:rsidRPr="00AA57C8">
        <w:rPr>
          <w:color w:val="444448"/>
        </w:rPr>
        <w:t xml:space="preserve"> an </w:t>
      </w:r>
      <w:r w:rsidRPr="00AA57C8">
        <w:rPr>
          <w:color w:val="444448"/>
        </w:rPr>
        <w:t>assessment to demonstrate protection of the environment for facilities should always include scenarios that reflect discharges expected for normal conditions (</w:t>
      </w:r>
      <w:r w:rsidR="7EEB253E" w:rsidRPr="00AA57C8">
        <w:rPr>
          <w:color w:val="444448"/>
        </w:rPr>
        <w:t xml:space="preserve">e.g. </w:t>
      </w:r>
      <w:r w:rsidRPr="00AA57C8">
        <w:rPr>
          <w:color w:val="444448"/>
        </w:rPr>
        <w:t xml:space="preserve">routine discharges to air </w:t>
      </w:r>
      <w:r w:rsidR="3BF0008A" w:rsidRPr="00AA57C8">
        <w:rPr>
          <w:color w:val="444448"/>
        </w:rPr>
        <w:t>or sewer</w:t>
      </w:r>
      <w:r w:rsidRPr="00AA57C8">
        <w:rPr>
          <w:color w:val="444448"/>
        </w:rPr>
        <w:t xml:space="preserve">) and </w:t>
      </w:r>
      <w:r w:rsidR="53A53E55" w:rsidRPr="00AA57C8">
        <w:rPr>
          <w:color w:val="444448"/>
        </w:rPr>
        <w:t>anticipated</w:t>
      </w:r>
      <w:r w:rsidRPr="00AA57C8">
        <w:rPr>
          <w:color w:val="444448"/>
        </w:rPr>
        <w:t xml:space="preserve"> operational occurrences (e.g. leaks, spills)</w:t>
      </w:r>
      <w:r w:rsidR="616BBA33" w:rsidRPr="00AA57C8">
        <w:rPr>
          <w:color w:val="444448"/>
        </w:rPr>
        <w:t>. For facilities where</w:t>
      </w:r>
      <w:r w:rsidR="00D92710" w:rsidRPr="00AA57C8">
        <w:rPr>
          <w:color w:val="444448"/>
        </w:rPr>
        <w:t xml:space="preserve"> the</w:t>
      </w:r>
      <w:r w:rsidR="616BBA33" w:rsidRPr="00AA57C8">
        <w:rPr>
          <w:color w:val="444448"/>
        </w:rPr>
        <w:t xml:space="preserve"> post </w:t>
      </w:r>
      <w:r w:rsidR="382678F1" w:rsidRPr="00AA57C8">
        <w:rPr>
          <w:color w:val="444448"/>
        </w:rPr>
        <w:t>closure</w:t>
      </w:r>
      <w:r w:rsidR="616BBA33" w:rsidRPr="00AA57C8">
        <w:rPr>
          <w:color w:val="444448"/>
        </w:rPr>
        <w:t xml:space="preserve"> phase is important (</w:t>
      </w:r>
      <w:r w:rsidR="56AE2664" w:rsidRPr="00AA57C8">
        <w:rPr>
          <w:color w:val="444448"/>
        </w:rPr>
        <w:t>e.g.</w:t>
      </w:r>
      <w:r w:rsidR="616BBA33" w:rsidRPr="00AA57C8">
        <w:rPr>
          <w:color w:val="444448"/>
        </w:rPr>
        <w:t xml:space="preserve"> waste disposal sites) this should </w:t>
      </w:r>
      <w:r w:rsidR="007448DB" w:rsidRPr="00AA57C8">
        <w:rPr>
          <w:color w:val="444448"/>
        </w:rPr>
        <w:t xml:space="preserve">also </w:t>
      </w:r>
      <w:r w:rsidR="616BBA33" w:rsidRPr="00AA57C8">
        <w:rPr>
          <w:color w:val="444448"/>
        </w:rPr>
        <w:t xml:space="preserve">be considered. </w:t>
      </w:r>
    </w:p>
    <w:p w14:paraId="40DF1048" w14:textId="7E37B5AC" w:rsidR="00FB0ED4" w:rsidRPr="003474BD" w:rsidRDefault="00267AD4" w:rsidP="00390FED">
      <w:pPr>
        <w:pStyle w:val="ListParagraph"/>
        <w:numPr>
          <w:ilvl w:val="0"/>
          <w:numId w:val="19"/>
        </w:numPr>
        <w:rPr>
          <w:color w:val="444448"/>
        </w:rPr>
      </w:pPr>
      <w:r w:rsidRPr="003474BD">
        <w:rPr>
          <w:color w:val="444448"/>
        </w:rPr>
        <w:t xml:space="preserve">It </w:t>
      </w:r>
      <w:r w:rsidR="00312836" w:rsidRPr="003474BD">
        <w:rPr>
          <w:color w:val="444448"/>
        </w:rPr>
        <w:t>is expected that an applicant or licence holder can demonstrate protection of the environment in a planned exposure situation</w:t>
      </w:r>
      <w:r w:rsidR="00983FF7" w:rsidRPr="003474BD">
        <w:rPr>
          <w:color w:val="444448"/>
        </w:rPr>
        <w:t xml:space="preserve"> (i.e. </w:t>
      </w:r>
      <w:r w:rsidR="003B0C2C" w:rsidRPr="003474BD">
        <w:rPr>
          <w:color w:val="444448"/>
        </w:rPr>
        <w:t>during operation</w:t>
      </w:r>
      <w:r w:rsidR="00983FF7" w:rsidRPr="003474BD">
        <w:rPr>
          <w:color w:val="444448"/>
        </w:rPr>
        <w:t>)</w:t>
      </w:r>
      <w:r w:rsidR="00312836" w:rsidRPr="003474BD">
        <w:rPr>
          <w:color w:val="444448"/>
        </w:rPr>
        <w:t xml:space="preserve"> up to and including design basis </w:t>
      </w:r>
      <w:r w:rsidR="00D46636" w:rsidRPr="003474BD">
        <w:rPr>
          <w:color w:val="444448"/>
        </w:rPr>
        <w:t>accidents</w:t>
      </w:r>
      <w:r w:rsidR="00312836" w:rsidRPr="003474BD">
        <w:rPr>
          <w:color w:val="444448"/>
        </w:rPr>
        <w:t>. Therefore, when selecting scenarios for modelling</w:t>
      </w:r>
      <w:r w:rsidR="00E872D2" w:rsidRPr="003474BD">
        <w:rPr>
          <w:color w:val="444448"/>
        </w:rPr>
        <w:t xml:space="preserve">, </w:t>
      </w:r>
      <w:r w:rsidR="00E32BE8" w:rsidRPr="003474BD">
        <w:rPr>
          <w:color w:val="444448"/>
        </w:rPr>
        <w:t>normal operations</w:t>
      </w:r>
      <w:r w:rsidR="00312836" w:rsidRPr="003474BD">
        <w:rPr>
          <w:color w:val="444448"/>
        </w:rPr>
        <w:t>, anticipated operational occurrences and design basis accidents</w:t>
      </w:r>
      <w:r w:rsidR="005446CB" w:rsidRPr="003474BD">
        <w:rPr>
          <w:color w:val="444448"/>
        </w:rPr>
        <w:t xml:space="preserve"> should </w:t>
      </w:r>
      <w:r w:rsidR="00E101D9" w:rsidRPr="003474BD">
        <w:rPr>
          <w:color w:val="444448"/>
        </w:rPr>
        <w:t>be considered</w:t>
      </w:r>
      <w:r w:rsidR="004C377A">
        <w:rPr>
          <w:color w:val="444448"/>
        </w:rPr>
        <w:t>.</w:t>
      </w:r>
    </w:p>
    <w:p w14:paraId="5D84F791" w14:textId="3062F5A0" w:rsidR="00AD0495" w:rsidRPr="003474BD" w:rsidRDefault="00F41705" w:rsidP="00080F13">
      <w:pPr>
        <w:pStyle w:val="ListParagraph"/>
        <w:numPr>
          <w:ilvl w:val="0"/>
          <w:numId w:val="19"/>
        </w:numPr>
        <w:rPr>
          <w:color w:val="444448"/>
        </w:rPr>
      </w:pPr>
      <w:r w:rsidRPr="003474BD">
        <w:rPr>
          <w:color w:val="444448"/>
        </w:rPr>
        <w:t xml:space="preserve">For </w:t>
      </w:r>
      <w:r w:rsidR="0035771A" w:rsidRPr="003474BD">
        <w:rPr>
          <w:color w:val="444448"/>
        </w:rPr>
        <w:t>r</w:t>
      </w:r>
      <w:r w:rsidR="00AD0495" w:rsidRPr="003474BD">
        <w:rPr>
          <w:color w:val="444448"/>
        </w:rPr>
        <w:t xml:space="preserve">eference </w:t>
      </w:r>
      <w:r w:rsidR="00200FB0" w:rsidRPr="003474BD">
        <w:rPr>
          <w:color w:val="444448"/>
        </w:rPr>
        <w:t xml:space="preserve">incidents </w:t>
      </w:r>
      <w:r w:rsidR="00E0165A" w:rsidRPr="003474BD">
        <w:rPr>
          <w:color w:val="444448"/>
        </w:rPr>
        <w:t xml:space="preserve">which have used </w:t>
      </w:r>
      <w:r w:rsidR="009C5405" w:rsidRPr="003474BD">
        <w:rPr>
          <w:color w:val="444448"/>
        </w:rPr>
        <w:t>b</w:t>
      </w:r>
      <w:r w:rsidR="00820FD5" w:rsidRPr="003474BD">
        <w:rPr>
          <w:color w:val="444448"/>
        </w:rPr>
        <w:t>e</w:t>
      </w:r>
      <w:r w:rsidR="009C5405" w:rsidRPr="003474BD">
        <w:rPr>
          <w:color w:val="444448"/>
        </w:rPr>
        <w:t>yond design basis analysis,</w:t>
      </w:r>
      <w:r w:rsidRPr="003474BD">
        <w:rPr>
          <w:color w:val="444448"/>
        </w:rPr>
        <w:t xml:space="preserve"> the</w:t>
      </w:r>
      <w:r w:rsidR="00E101D9" w:rsidRPr="003474BD">
        <w:rPr>
          <w:color w:val="444448"/>
        </w:rPr>
        <w:t xml:space="preserve"> </w:t>
      </w:r>
      <w:r w:rsidR="00AD0495" w:rsidRPr="003474BD">
        <w:rPr>
          <w:color w:val="444448"/>
        </w:rPr>
        <w:t xml:space="preserve">potential exposures to the environment should still be understood. If </w:t>
      </w:r>
      <w:r w:rsidR="008150B3" w:rsidRPr="003474BD">
        <w:rPr>
          <w:color w:val="444448"/>
        </w:rPr>
        <w:t xml:space="preserve">a </w:t>
      </w:r>
      <w:r w:rsidR="00AD0495" w:rsidRPr="003474BD">
        <w:rPr>
          <w:color w:val="444448"/>
        </w:rPr>
        <w:t xml:space="preserve">risk assessment indicates the potential for severe impacts on wildlife populations in such an emergency, these impacts should be considered and </w:t>
      </w:r>
      <w:r w:rsidR="00AD0495" w:rsidRPr="003474BD">
        <w:rPr>
          <w:color w:val="444448"/>
        </w:rPr>
        <w:lastRenderedPageBreak/>
        <w:t>discussed, with a particular focus on impacts to protected, threatened or endangered species and populations.</w:t>
      </w:r>
    </w:p>
    <w:p w14:paraId="0AC0553F" w14:textId="2438288F" w:rsidR="004D569F" w:rsidRPr="003474BD" w:rsidRDefault="00AD0495" w:rsidP="00070AFD">
      <w:pPr>
        <w:pStyle w:val="ListParagraph"/>
        <w:numPr>
          <w:ilvl w:val="0"/>
          <w:numId w:val="19"/>
        </w:numPr>
        <w:rPr>
          <w:color w:val="444448"/>
        </w:rPr>
      </w:pPr>
      <w:r w:rsidRPr="003474BD">
        <w:rPr>
          <w:color w:val="444448"/>
        </w:rPr>
        <w:t>It is recognised in ARPANSA RPS G</w:t>
      </w:r>
      <w:r w:rsidR="00E945FC" w:rsidRPr="003474BD">
        <w:rPr>
          <w:color w:val="444448"/>
        </w:rPr>
        <w:t>-</w:t>
      </w:r>
      <w:r w:rsidRPr="003474BD">
        <w:rPr>
          <w:color w:val="444448"/>
        </w:rPr>
        <w:t>1</w:t>
      </w:r>
      <w:r w:rsidR="00FA5C79" w:rsidRPr="003474BD">
        <w:rPr>
          <w:color w:val="444448"/>
        </w:rPr>
        <w:t xml:space="preserve"> (ARPANSA, 2015)</w:t>
      </w:r>
      <w:r w:rsidRPr="003474BD">
        <w:rPr>
          <w:color w:val="444448"/>
        </w:rPr>
        <w:t xml:space="preserve"> that</w:t>
      </w:r>
      <w:r w:rsidR="00882272" w:rsidRPr="003474BD">
        <w:rPr>
          <w:color w:val="444448"/>
        </w:rPr>
        <w:t>,</w:t>
      </w:r>
      <w:r w:rsidRPr="003474BD">
        <w:rPr>
          <w:color w:val="444448"/>
        </w:rPr>
        <w:t xml:space="preserve"> while exposure to the environment in </w:t>
      </w:r>
      <w:r w:rsidR="00254B44" w:rsidRPr="003474BD">
        <w:rPr>
          <w:color w:val="444448"/>
        </w:rPr>
        <w:t>emergency</w:t>
      </w:r>
      <w:r w:rsidRPr="003474BD">
        <w:rPr>
          <w:color w:val="444448"/>
        </w:rPr>
        <w:t xml:space="preserve"> situations should be optimised, it is likely that decision-making, at least in the early phase of an emergency response, is heavily dominated by urgent decisions to protect people and that protection of wildlife is a secondary consideration, although still important from societal, cultural and economic perspectives. An understanding </w:t>
      </w:r>
      <w:r w:rsidR="00BD3AB7" w:rsidRPr="003474BD">
        <w:rPr>
          <w:color w:val="444448"/>
        </w:rPr>
        <w:t xml:space="preserve">of </w:t>
      </w:r>
      <w:r w:rsidRPr="003474BD">
        <w:rPr>
          <w:color w:val="444448"/>
        </w:rPr>
        <w:t>the potential extent and severity of environmental contamination could</w:t>
      </w:r>
      <w:r w:rsidR="003312B9">
        <w:rPr>
          <w:color w:val="444448"/>
        </w:rPr>
        <w:t>,</w:t>
      </w:r>
      <w:r w:rsidRPr="003474BD">
        <w:rPr>
          <w:color w:val="444448"/>
        </w:rPr>
        <w:t xml:space="preserve"> however</w:t>
      </w:r>
      <w:r w:rsidR="003312B9">
        <w:rPr>
          <w:color w:val="444448"/>
        </w:rPr>
        <w:t>,</w:t>
      </w:r>
      <w:r w:rsidRPr="003474BD">
        <w:rPr>
          <w:color w:val="444448"/>
        </w:rPr>
        <w:t xml:space="preserve"> provide valuable information to inform protection strategies and planning for post-accident rehabilitation.</w:t>
      </w:r>
      <w:r w:rsidR="00E24925" w:rsidRPr="003474BD">
        <w:rPr>
          <w:color w:val="444448"/>
        </w:rPr>
        <w:t xml:space="preserve"> This should be considered in environmental protection planning</w:t>
      </w:r>
      <w:r w:rsidR="007B5B55" w:rsidRPr="003474BD">
        <w:rPr>
          <w:color w:val="444448"/>
        </w:rPr>
        <w:t xml:space="preserve"> for operations. </w:t>
      </w:r>
    </w:p>
    <w:p w14:paraId="4E3B5C7C" w14:textId="367AA3CC" w:rsidR="0097459F" w:rsidRPr="00743A1D" w:rsidRDefault="0097459F" w:rsidP="008638B4">
      <w:pPr>
        <w:pStyle w:val="Heading2"/>
        <w:spacing w:line="264" w:lineRule="auto"/>
        <w:rPr>
          <w:rFonts w:asciiTheme="minorHAnsi" w:hAnsiTheme="minorHAnsi"/>
        </w:rPr>
      </w:pPr>
      <w:bookmarkStart w:id="49" w:name="_Toc494876807"/>
      <w:bookmarkStart w:id="50" w:name="_Toc494876808"/>
      <w:bookmarkStart w:id="51" w:name="_Toc214872851"/>
      <w:bookmarkEnd w:id="49"/>
      <w:bookmarkEnd w:id="50"/>
      <w:r w:rsidRPr="00743A1D">
        <w:rPr>
          <w:rFonts w:asciiTheme="minorHAnsi" w:hAnsiTheme="minorHAnsi"/>
        </w:rPr>
        <w:t xml:space="preserve">RAP </w:t>
      </w:r>
      <w:r w:rsidR="00E542DE" w:rsidRPr="00743A1D">
        <w:rPr>
          <w:rFonts w:asciiTheme="minorHAnsi" w:hAnsiTheme="minorHAnsi"/>
        </w:rPr>
        <w:t>8</w:t>
      </w:r>
      <w:r w:rsidRPr="00743A1D">
        <w:rPr>
          <w:rFonts w:asciiTheme="minorHAnsi" w:hAnsiTheme="minorHAnsi"/>
        </w:rPr>
        <w:t xml:space="preserve"> Safety </w:t>
      </w:r>
      <w:r w:rsidR="00274EFD" w:rsidRPr="00743A1D">
        <w:rPr>
          <w:rFonts w:asciiTheme="minorHAnsi" w:hAnsiTheme="minorHAnsi"/>
        </w:rPr>
        <w:t>F</w:t>
      </w:r>
      <w:r w:rsidRPr="00743A1D">
        <w:rPr>
          <w:rFonts w:asciiTheme="minorHAnsi" w:hAnsiTheme="minorHAnsi"/>
        </w:rPr>
        <w:t>unction</w:t>
      </w:r>
      <w:bookmarkEnd w:id="51"/>
      <w:r w:rsidRPr="00743A1D">
        <w:rPr>
          <w:rFonts w:asciiTheme="minorHAnsi" w:hAnsiTheme="minorHAnsi"/>
        </w:rPr>
        <w:t xml:space="preserve"> </w:t>
      </w:r>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97459F" w:rsidRPr="00400C6C" w14:paraId="06046AA7" w14:textId="77777777">
        <w:tc>
          <w:tcPr>
            <w:tcW w:w="9384" w:type="dxa"/>
            <w:shd w:val="clear" w:color="auto" w:fill="F3EAFA"/>
            <w:vAlign w:val="center"/>
          </w:tcPr>
          <w:p w14:paraId="5657EBF8" w14:textId="08E2FC7F" w:rsidR="0097459F" w:rsidRPr="00400C6C" w:rsidRDefault="0097459F">
            <w:pPr>
              <w:spacing w:before="120" w:after="120"/>
              <w:rPr>
                <w:lang w:eastAsia="en-AU"/>
              </w:rPr>
            </w:pPr>
            <w:bookmarkStart w:id="52" w:name="_Hlk152922231"/>
            <w:r w:rsidRPr="001F4E4E">
              <w:rPr>
                <w:i/>
                <w:color w:val="444448"/>
              </w:rPr>
              <w:t xml:space="preserve">RAP </w:t>
            </w:r>
            <w:r w:rsidR="00221FDB" w:rsidRPr="001F4E4E">
              <w:rPr>
                <w:i/>
                <w:color w:val="444448"/>
              </w:rPr>
              <w:t>8</w:t>
            </w:r>
            <w:r w:rsidRPr="001F4E4E">
              <w:rPr>
                <w:i/>
                <w:color w:val="444448"/>
              </w:rPr>
              <w:t xml:space="preserve"> </w:t>
            </w:r>
            <w:r w:rsidR="00330027" w:rsidRPr="001F4E4E">
              <w:rPr>
                <w:i/>
                <w:color w:val="444448"/>
              </w:rPr>
              <w:t>–</w:t>
            </w:r>
            <w:r w:rsidRPr="001F4E4E">
              <w:rPr>
                <w:color w:val="444448"/>
              </w:rPr>
              <w:t xml:space="preserve"> </w:t>
            </w:r>
            <w:r w:rsidRPr="001F4E4E">
              <w:rPr>
                <w:i/>
                <w:color w:val="444448"/>
              </w:rPr>
              <w:t xml:space="preserve">All safety functions associated with a facility or activity </w:t>
            </w:r>
            <w:r w:rsidR="00185639" w:rsidRPr="001F4E4E">
              <w:rPr>
                <w:i/>
                <w:color w:val="444448"/>
              </w:rPr>
              <w:t>should</w:t>
            </w:r>
            <w:r w:rsidRPr="001F4E4E">
              <w:rPr>
                <w:i/>
                <w:color w:val="444448"/>
              </w:rPr>
              <w:t xml:space="preserve"> be specified and assessed.</w:t>
            </w:r>
          </w:p>
        </w:tc>
      </w:tr>
      <w:bookmarkEnd w:id="52"/>
    </w:tbl>
    <w:p w14:paraId="727C4F2C" w14:textId="77777777" w:rsidR="0097459F" w:rsidRPr="001F4E4E" w:rsidRDefault="0097459F" w:rsidP="0097459F">
      <w:pPr>
        <w:spacing w:before="0" w:after="120"/>
        <w:rPr>
          <w:color w:val="444448"/>
        </w:rPr>
      </w:pPr>
    </w:p>
    <w:p w14:paraId="001A8A9B" w14:textId="6210C3D5" w:rsidR="0E37D6E4" w:rsidRPr="001F4E4E" w:rsidRDefault="2EDC5C3A" w:rsidP="00070AFD">
      <w:pPr>
        <w:numPr>
          <w:ilvl w:val="0"/>
          <w:numId w:val="19"/>
        </w:numPr>
        <w:spacing w:before="0" w:after="120"/>
        <w:rPr>
          <w:color w:val="444448"/>
        </w:rPr>
      </w:pPr>
      <w:r w:rsidRPr="001F4E4E">
        <w:rPr>
          <w:color w:val="444448"/>
        </w:rPr>
        <w:t>Safety functions are functions</w:t>
      </w:r>
      <w:r w:rsidR="7D8C4039" w:rsidRPr="001F4E4E">
        <w:rPr>
          <w:color w:val="444448"/>
        </w:rPr>
        <w:t xml:space="preserve"> or actions</w:t>
      </w:r>
      <w:r w:rsidRPr="001F4E4E">
        <w:rPr>
          <w:color w:val="444448"/>
        </w:rPr>
        <w:t xml:space="preserve"> that are </w:t>
      </w:r>
      <w:r w:rsidR="086FC0A0" w:rsidRPr="001F4E4E">
        <w:rPr>
          <w:color w:val="444448"/>
        </w:rPr>
        <w:t xml:space="preserve">required </w:t>
      </w:r>
      <w:r w:rsidRPr="001F4E4E">
        <w:rPr>
          <w:color w:val="444448"/>
        </w:rPr>
        <w:t>to be performed for the facility</w:t>
      </w:r>
      <w:r w:rsidR="46D9822D" w:rsidRPr="001F4E4E">
        <w:rPr>
          <w:color w:val="444448"/>
        </w:rPr>
        <w:t xml:space="preserve"> or activity</w:t>
      </w:r>
      <w:r w:rsidRPr="001F4E4E">
        <w:rPr>
          <w:color w:val="444448"/>
        </w:rPr>
        <w:t xml:space="preserve"> to prevent or to mitigate radiological consequences of normal operation, anticipated operational occurrences and accident conditions. </w:t>
      </w:r>
      <w:r w:rsidR="476A9126" w:rsidRPr="001F4E4E">
        <w:rPr>
          <w:color w:val="444448"/>
        </w:rPr>
        <w:t xml:space="preserve">All safety functions associated with a facility or activity </w:t>
      </w:r>
      <w:r w:rsidR="00185639" w:rsidRPr="001F4E4E">
        <w:rPr>
          <w:color w:val="444448"/>
        </w:rPr>
        <w:t>should</w:t>
      </w:r>
      <w:r w:rsidR="476A9126" w:rsidRPr="001F4E4E">
        <w:rPr>
          <w:color w:val="444448"/>
        </w:rPr>
        <w:t xml:space="preserve"> be considered in the safety assessment. This includes the safety functions associated with engineered structures, systems and components, any physical or natural barriers and inherent safety features, as applicable. Human actions necessary to ensure safety should also be considered. </w:t>
      </w:r>
      <w:r w:rsidR="67D957E6" w:rsidRPr="001F4E4E">
        <w:rPr>
          <w:color w:val="444448"/>
        </w:rPr>
        <w:t xml:space="preserve">The assessment should determine whether the safety functions can be fulfilled for all normal operations, </w:t>
      </w:r>
      <w:r w:rsidR="00002CF4" w:rsidRPr="001F4E4E">
        <w:rPr>
          <w:color w:val="444448"/>
        </w:rPr>
        <w:t xml:space="preserve">anticipated operational occurrences </w:t>
      </w:r>
      <w:r w:rsidR="67D957E6" w:rsidRPr="001F4E4E">
        <w:rPr>
          <w:color w:val="444448"/>
        </w:rPr>
        <w:t xml:space="preserve">and </w:t>
      </w:r>
      <w:r w:rsidR="00002CF4" w:rsidRPr="001F4E4E">
        <w:rPr>
          <w:color w:val="444448"/>
        </w:rPr>
        <w:t>accident</w:t>
      </w:r>
      <w:r w:rsidR="67D957E6" w:rsidRPr="001F4E4E">
        <w:rPr>
          <w:color w:val="444448"/>
        </w:rPr>
        <w:t xml:space="preserve"> conditions. </w:t>
      </w:r>
      <w:r w:rsidR="1995DBCF" w:rsidRPr="001F4E4E">
        <w:rPr>
          <w:color w:val="444448"/>
        </w:rPr>
        <w:t>This is a key aspect of assessment and is vital to the assessment of the application of defence in depth (see RAP 11)</w:t>
      </w:r>
      <w:r w:rsidR="008F3FE6" w:rsidRPr="001F4E4E">
        <w:rPr>
          <w:color w:val="444448"/>
        </w:rPr>
        <w:t>.</w:t>
      </w:r>
    </w:p>
    <w:p w14:paraId="22D92394" w14:textId="22C84237" w:rsidR="00154756" w:rsidRPr="001F4E4E" w:rsidRDefault="001C56DF" w:rsidP="00070AFD">
      <w:pPr>
        <w:numPr>
          <w:ilvl w:val="0"/>
          <w:numId w:val="19"/>
        </w:numPr>
        <w:spacing w:before="0" w:after="120"/>
        <w:rPr>
          <w:color w:val="444448"/>
        </w:rPr>
      </w:pPr>
      <w:r w:rsidRPr="001F4E4E">
        <w:rPr>
          <w:color w:val="444448"/>
        </w:rPr>
        <w:t>T</w:t>
      </w:r>
      <w:r w:rsidR="001161CA" w:rsidRPr="001F4E4E">
        <w:rPr>
          <w:color w:val="444448"/>
        </w:rPr>
        <w:t>he identification of safety functions can be achieved by identifying mitigating features to radia</w:t>
      </w:r>
      <w:r w:rsidR="00154756" w:rsidRPr="001F4E4E">
        <w:rPr>
          <w:color w:val="444448"/>
        </w:rPr>
        <w:t xml:space="preserve">tion consequences </w:t>
      </w:r>
      <w:r w:rsidR="001161CA" w:rsidRPr="001F4E4E">
        <w:rPr>
          <w:color w:val="444448"/>
        </w:rPr>
        <w:t xml:space="preserve">in </w:t>
      </w:r>
      <w:r w:rsidR="00154756" w:rsidRPr="001F4E4E">
        <w:rPr>
          <w:color w:val="444448"/>
        </w:rPr>
        <w:t>the accompanying</w:t>
      </w:r>
      <w:r w:rsidR="001161CA" w:rsidRPr="001F4E4E">
        <w:rPr>
          <w:color w:val="444448"/>
        </w:rPr>
        <w:t xml:space="preserve"> risk assessment. </w:t>
      </w:r>
    </w:p>
    <w:p w14:paraId="73196F5B" w14:textId="45140BC1" w:rsidR="00E04C3E" w:rsidRPr="001F4E4E" w:rsidRDefault="00CE69F6" w:rsidP="00070AFD">
      <w:pPr>
        <w:numPr>
          <w:ilvl w:val="0"/>
          <w:numId w:val="19"/>
        </w:numPr>
        <w:spacing w:before="0" w:after="120"/>
        <w:rPr>
          <w:color w:val="444448"/>
        </w:rPr>
      </w:pPr>
      <w:r w:rsidRPr="001F4E4E">
        <w:rPr>
          <w:color w:val="444448"/>
        </w:rPr>
        <w:t>For other more complex facilit</w:t>
      </w:r>
      <w:r w:rsidR="00E2472E">
        <w:rPr>
          <w:color w:val="444448"/>
        </w:rPr>
        <w:t>ies</w:t>
      </w:r>
      <w:r w:rsidRPr="001F4E4E">
        <w:rPr>
          <w:color w:val="444448"/>
        </w:rPr>
        <w:t xml:space="preserve"> and activities where it is considered appropriate to apply a classification scheme to </w:t>
      </w:r>
      <w:r w:rsidR="00E85995" w:rsidRPr="001F4E4E">
        <w:rPr>
          <w:color w:val="444448"/>
        </w:rPr>
        <w:t>structures</w:t>
      </w:r>
      <w:r w:rsidR="00E85995">
        <w:rPr>
          <w:color w:val="444448"/>
        </w:rPr>
        <w:t>,</w:t>
      </w:r>
      <w:r w:rsidR="00E85995" w:rsidRPr="001F4E4E">
        <w:rPr>
          <w:color w:val="444448"/>
        </w:rPr>
        <w:t xml:space="preserve"> </w:t>
      </w:r>
      <w:r w:rsidRPr="001F4E4E">
        <w:rPr>
          <w:color w:val="444448"/>
        </w:rPr>
        <w:t>systems and components important to safety, the safety function of such items should be identified and used to apply this scheme</w:t>
      </w:r>
      <w:r w:rsidR="00852483" w:rsidRPr="001F4E4E">
        <w:rPr>
          <w:color w:val="444448"/>
        </w:rPr>
        <w:t xml:space="preserve"> </w:t>
      </w:r>
      <w:r w:rsidR="00F74440" w:rsidRPr="001F4E4E">
        <w:rPr>
          <w:color w:val="444448"/>
        </w:rPr>
        <w:t>(see RAP 9 for more information)</w:t>
      </w:r>
      <w:r w:rsidR="002C5C3D" w:rsidRPr="001F4E4E">
        <w:rPr>
          <w:color w:val="444448"/>
        </w:rPr>
        <w:t>.</w:t>
      </w:r>
    </w:p>
    <w:p w14:paraId="0E763695" w14:textId="4607366D" w:rsidR="003467C2" w:rsidRPr="00743A1D" w:rsidRDefault="000D2ADF" w:rsidP="008638B4">
      <w:pPr>
        <w:pStyle w:val="Heading2"/>
        <w:spacing w:line="264" w:lineRule="auto"/>
        <w:rPr>
          <w:rFonts w:asciiTheme="minorHAnsi" w:hAnsiTheme="minorHAnsi"/>
        </w:rPr>
      </w:pPr>
      <w:bookmarkStart w:id="53" w:name="_Toc214872852"/>
      <w:r w:rsidRPr="00743A1D">
        <w:rPr>
          <w:rFonts w:asciiTheme="minorHAnsi" w:hAnsiTheme="minorHAnsi"/>
        </w:rPr>
        <w:t xml:space="preserve">RAP </w:t>
      </w:r>
      <w:r w:rsidR="00221FDB" w:rsidRPr="00743A1D">
        <w:rPr>
          <w:rFonts w:asciiTheme="minorHAnsi" w:hAnsiTheme="minorHAnsi"/>
        </w:rPr>
        <w:t>9</w:t>
      </w:r>
      <w:r w:rsidR="00AF0006" w:rsidRPr="00743A1D">
        <w:rPr>
          <w:rFonts w:asciiTheme="minorHAnsi" w:hAnsiTheme="minorHAnsi"/>
        </w:rPr>
        <w:t xml:space="preserve"> </w:t>
      </w:r>
      <w:r w:rsidR="00F52AAE" w:rsidRPr="00743A1D">
        <w:rPr>
          <w:rFonts w:asciiTheme="minorHAnsi" w:hAnsiTheme="minorHAnsi"/>
        </w:rPr>
        <w:t xml:space="preserve">Assessment of </w:t>
      </w:r>
      <w:r w:rsidR="00F74440" w:rsidRPr="00743A1D">
        <w:rPr>
          <w:rFonts w:asciiTheme="minorHAnsi" w:hAnsiTheme="minorHAnsi"/>
        </w:rPr>
        <w:t>E</w:t>
      </w:r>
      <w:r w:rsidR="00F52AAE" w:rsidRPr="00743A1D">
        <w:rPr>
          <w:rFonts w:asciiTheme="minorHAnsi" w:hAnsiTheme="minorHAnsi"/>
        </w:rPr>
        <w:t xml:space="preserve">ngineering </w:t>
      </w:r>
      <w:r w:rsidR="00F74440" w:rsidRPr="00743A1D">
        <w:rPr>
          <w:rFonts w:asciiTheme="minorHAnsi" w:hAnsiTheme="minorHAnsi"/>
        </w:rPr>
        <w:t>A</w:t>
      </w:r>
      <w:r w:rsidR="00F52AAE" w:rsidRPr="00743A1D">
        <w:rPr>
          <w:rFonts w:asciiTheme="minorHAnsi" w:hAnsiTheme="minorHAnsi"/>
        </w:rPr>
        <w:t>spects</w:t>
      </w:r>
      <w:bookmarkEnd w:id="53"/>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445D4F" w:rsidRPr="00445D4F" w14:paraId="54C4836D" w14:textId="77777777" w:rsidTr="42CC60AA">
        <w:tc>
          <w:tcPr>
            <w:tcW w:w="9384" w:type="dxa"/>
            <w:shd w:val="clear" w:color="auto" w:fill="F3EAFA"/>
            <w:vAlign w:val="center"/>
          </w:tcPr>
          <w:p w14:paraId="7FC8C899" w14:textId="095F53A5" w:rsidR="00445D4F" w:rsidRPr="00445D4F" w:rsidRDefault="4D1E4E8B" w:rsidP="42CC60AA">
            <w:pPr>
              <w:spacing w:before="120" w:after="120"/>
              <w:rPr>
                <w:i/>
                <w:iCs/>
                <w:lang w:eastAsia="en-AU"/>
              </w:rPr>
            </w:pPr>
            <w:bookmarkStart w:id="54" w:name="_Hlk152922924"/>
            <w:r w:rsidRPr="001F4E4E">
              <w:rPr>
                <w:i/>
                <w:color w:val="444448"/>
              </w:rPr>
              <w:t>RAP</w:t>
            </w:r>
            <w:r w:rsidR="36CD2EFB" w:rsidRPr="001F4E4E">
              <w:rPr>
                <w:i/>
                <w:color w:val="444448"/>
              </w:rPr>
              <w:t xml:space="preserve"> </w:t>
            </w:r>
            <w:r w:rsidR="00221FDB" w:rsidRPr="001F4E4E">
              <w:rPr>
                <w:i/>
                <w:color w:val="444448"/>
              </w:rPr>
              <w:t>9</w:t>
            </w:r>
            <w:r w:rsidR="41171447" w:rsidRPr="001F4E4E">
              <w:rPr>
                <w:i/>
                <w:color w:val="444448"/>
              </w:rPr>
              <w:t xml:space="preserve"> </w:t>
            </w:r>
            <w:r w:rsidR="00330027" w:rsidRPr="001F4E4E">
              <w:rPr>
                <w:i/>
                <w:color w:val="444448"/>
              </w:rPr>
              <w:t>–</w:t>
            </w:r>
            <w:r w:rsidR="36CD2EFB" w:rsidRPr="001F4E4E">
              <w:rPr>
                <w:color w:val="444448"/>
              </w:rPr>
              <w:t xml:space="preserve"> </w:t>
            </w:r>
            <w:r w:rsidR="00445D4F" w:rsidRPr="001F4E4E">
              <w:rPr>
                <w:i/>
                <w:color w:val="444448"/>
              </w:rPr>
              <w:t xml:space="preserve">It </w:t>
            </w:r>
            <w:r w:rsidR="1FAECE27" w:rsidRPr="001F4E4E">
              <w:rPr>
                <w:i/>
                <w:color w:val="444448"/>
              </w:rPr>
              <w:t>sh</w:t>
            </w:r>
            <w:r w:rsidR="3934AC82" w:rsidRPr="001F4E4E">
              <w:rPr>
                <w:i/>
                <w:color w:val="444448"/>
              </w:rPr>
              <w:t>ould</w:t>
            </w:r>
            <w:r w:rsidR="00445D4F" w:rsidRPr="001F4E4E">
              <w:rPr>
                <w:i/>
                <w:color w:val="444448"/>
              </w:rPr>
              <w:t xml:space="preserve"> be determined</w:t>
            </w:r>
            <w:r w:rsidR="25003FE2" w:rsidRPr="001F4E4E">
              <w:rPr>
                <w:i/>
                <w:color w:val="444448"/>
              </w:rPr>
              <w:t>, as appropriate</w:t>
            </w:r>
            <w:r w:rsidR="1F20ACDB" w:rsidRPr="001F4E4E">
              <w:rPr>
                <w:i/>
                <w:color w:val="444448"/>
              </w:rPr>
              <w:t>,</w:t>
            </w:r>
            <w:r w:rsidR="00445D4F" w:rsidRPr="001F4E4E">
              <w:rPr>
                <w:i/>
                <w:color w:val="444448"/>
              </w:rPr>
              <w:t xml:space="preserve"> in the safety assessment </w:t>
            </w:r>
            <w:r w:rsidR="4B9B04DC" w:rsidRPr="001F4E4E">
              <w:rPr>
                <w:i/>
                <w:color w:val="444448"/>
              </w:rPr>
              <w:t>that</w:t>
            </w:r>
            <w:r w:rsidR="00445D4F" w:rsidRPr="001F4E4E">
              <w:rPr>
                <w:i/>
                <w:color w:val="444448"/>
              </w:rPr>
              <w:t xml:space="preserve"> </w:t>
            </w:r>
            <w:r w:rsidR="073FC2BA" w:rsidRPr="001F4E4E">
              <w:rPr>
                <w:i/>
                <w:color w:val="444448"/>
              </w:rPr>
              <w:t xml:space="preserve">structures, systems and components </w:t>
            </w:r>
            <w:r w:rsidR="38319A3A" w:rsidRPr="001F4E4E">
              <w:rPr>
                <w:i/>
                <w:color w:val="444448"/>
              </w:rPr>
              <w:t xml:space="preserve">are </w:t>
            </w:r>
            <w:r w:rsidR="073FC2BA" w:rsidRPr="001F4E4E">
              <w:rPr>
                <w:i/>
                <w:color w:val="444448"/>
              </w:rPr>
              <w:t>of robust and proven</w:t>
            </w:r>
            <w:r w:rsidR="0602FCEF" w:rsidRPr="001F4E4E">
              <w:rPr>
                <w:i/>
                <w:color w:val="444448"/>
              </w:rPr>
              <w:t xml:space="preserve"> engineering</w:t>
            </w:r>
            <w:r w:rsidR="073FC2BA" w:rsidRPr="001F4E4E">
              <w:rPr>
                <w:i/>
                <w:color w:val="444448"/>
              </w:rPr>
              <w:t xml:space="preserve"> design</w:t>
            </w:r>
            <w:r w:rsidR="2CD1EC3A" w:rsidRPr="001F4E4E">
              <w:rPr>
                <w:i/>
                <w:color w:val="444448"/>
              </w:rPr>
              <w:t xml:space="preserve"> and fulfil their safety functions</w:t>
            </w:r>
            <w:r w:rsidR="000D4492" w:rsidRPr="001F4E4E">
              <w:rPr>
                <w:i/>
                <w:color w:val="444448"/>
              </w:rPr>
              <w:t>.</w:t>
            </w:r>
          </w:p>
        </w:tc>
      </w:tr>
      <w:bookmarkEnd w:id="54"/>
    </w:tbl>
    <w:p w14:paraId="09F86B78" w14:textId="77777777" w:rsidR="00D852ED" w:rsidRPr="001F4E4E" w:rsidRDefault="00D852ED" w:rsidP="00D852ED">
      <w:pPr>
        <w:spacing w:before="0" w:after="120"/>
        <w:ind w:left="567"/>
        <w:rPr>
          <w:color w:val="444448"/>
        </w:rPr>
      </w:pPr>
    </w:p>
    <w:p w14:paraId="1C47AEEA" w14:textId="2D7CBF2E" w:rsidR="00342AD9" w:rsidRPr="001F4E4E" w:rsidRDefault="00250EC4" w:rsidP="00070AFD">
      <w:pPr>
        <w:numPr>
          <w:ilvl w:val="0"/>
          <w:numId w:val="19"/>
        </w:numPr>
        <w:spacing w:before="0" w:after="120"/>
        <w:rPr>
          <w:color w:val="444448"/>
        </w:rPr>
      </w:pPr>
      <w:r w:rsidRPr="001F4E4E">
        <w:rPr>
          <w:color w:val="444448"/>
        </w:rPr>
        <w:t>The safety assessment should identify</w:t>
      </w:r>
      <w:r w:rsidR="3B1C3C27" w:rsidRPr="001F4E4E">
        <w:rPr>
          <w:color w:val="444448"/>
        </w:rPr>
        <w:t xml:space="preserve"> appropriate</w:t>
      </w:r>
      <w:r w:rsidRPr="001F4E4E">
        <w:rPr>
          <w:color w:val="444448"/>
        </w:rPr>
        <w:t xml:space="preserve"> design principles</w:t>
      </w:r>
      <w:r w:rsidR="00342AD9" w:rsidRPr="001F4E4E">
        <w:rPr>
          <w:color w:val="444448"/>
          <w:vertAlign w:val="superscript"/>
        </w:rPr>
        <w:footnoteReference w:id="7"/>
      </w:r>
      <w:r w:rsidRPr="001F4E4E">
        <w:rPr>
          <w:color w:val="444448"/>
        </w:rPr>
        <w:t xml:space="preserve"> (</w:t>
      </w:r>
      <w:r w:rsidR="00372B36">
        <w:rPr>
          <w:color w:val="444448"/>
        </w:rPr>
        <w:t>e.g.</w:t>
      </w:r>
      <w:r w:rsidRPr="001F4E4E">
        <w:rPr>
          <w:color w:val="444448"/>
        </w:rPr>
        <w:t xml:space="preserve"> codes and standards) that have been applied to the engineer</w:t>
      </w:r>
      <w:r w:rsidR="091E1765" w:rsidRPr="001F4E4E">
        <w:rPr>
          <w:color w:val="444448"/>
        </w:rPr>
        <w:t>ing</w:t>
      </w:r>
      <w:r w:rsidRPr="001F4E4E">
        <w:rPr>
          <w:color w:val="444448"/>
        </w:rPr>
        <w:t xml:space="preserve"> aspects identified in the safety assessment, and it </w:t>
      </w:r>
      <w:r w:rsidR="00185639" w:rsidRPr="001F4E4E">
        <w:rPr>
          <w:color w:val="444448"/>
        </w:rPr>
        <w:t>should</w:t>
      </w:r>
      <w:r w:rsidRPr="001F4E4E">
        <w:rPr>
          <w:color w:val="444448"/>
        </w:rPr>
        <w:t xml:space="preserve"> be </w:t>
      </w:r>
      <w:r w:rsidRPr="001F4E4E">
        <w:rPr>
          <w:color w:val="444448"/>
        </w:rPr>
        <w:lastRenderedPageBreak/>
        <w:t xml:space="preserve">determined whether these principles have been met. </w:t>
      </w:r>
      <w:r w:rsidR="002C5A4C" w:rsidRPr="001F4E4E">
        <w:rPr>
          <w:color w:val="444448"/>
        </w:rPr>
        <w:t>These principles can range from identifying the standards to which a</w:t>
      </w:r>
      <w:r w:rsidR="50B7D04A" w:rsidRPr="001F4E4E">
        <w:rPr>
          <w:color w:val="444448"/>
        </w:rPr>
        <w:t xml:space="preserve"> facility (e.g</w:t>
      </w:r>
      <w:r w:rsidR="00DB348F" w:rsidRPr="001F4E4E">
        <w:rPr>
          <w:color w:val="444448"/>
        </w:rPr>
        <w:t>.</w:t>
      </w:r>
      <w:r w:rsidR="002C5A4C" w:rsidRPr="001F4E4E">
        <w:rPr>
          <w:color w:val="444448"/>
        </w:rPr>
        <w:t xml:space="preserve"> irradiator apparatus</w:t>
      </w:r>
      <w:r w:rsidR="292D8765" w:rsidRPr="001F4E4E">
        <w:rPr>
          <w:color w:val="444448"/>
        </w:rPr>
        <w:t>)</w:t>
      </w:r>
      <w:r w:rsidR="002C5A4C" w:rsidRPr="001F4E4E">
        <w:rPr>
          <w:color w:val="444448"/>
        </w:rPr>
        <w:t xml:space="preserve"> has been designed and providing evidence of the manufacturer’s factory acceptance testing and planned </w:t>
      </w:r>
      <w:r w:rsidR="2486099D" w:rsidRPr="001F4E4E" w:rsidDel="00CC134B">
        <w:rPr>
          <w:color w:val="444448"/>
        </w:rPr>
        <w:t>installation</w:t>
      </w:r>
      <w:r w:rsidR="002C5A4C" w:rsidRPr="001F4E4E">
        <w:rPr>
          <w:color w:val="444448"/>
        </w:rPr>
        <w:t xml:space="preserve">, through to providing details of the standards to which a facility building is being constructed </w:t>
      </w:r>
      <w:r w:rsidR="00EE64EE">
        <w:rPr>
          <w:color w:val="444448"/>
        </w:rPr>
        <w:t>(</w:t>
      </w:r>
      <w:r w:rsidR="00C7224F">
        <w:rPr>
          <w:color w:val="444448"/>
        </w:rPr>
        <w:t>e.g.</w:t>
      </w:r>
      <w:r w:rsidR="3362D7CB" w:rsidRPr="001F4E4E">
        <w:rPr>
          <w:color w:val="444448"/>
        </w:rPr>
        <w:t xml:space="preserve"> to provide </w:t>
      </w:r>
      <w:r w:rsidR="4C59E9EF">
        <w:rPr>
          <w:color w:val="444448"/>
        </w:rPr>
        <w:t>confinement, shielding,</w:t>
      </w:r>
      <w:r w:rsidR="002C5A4C">
        <w:rPr>
          <w:color w:val="444448"/>
        </w:rPr>
        <w:t xml:space="preserve"> </w:t>
      </w:r>
      <w:r w:rsidR="0012493E" w:rsidRPr="001F4E4E">
        <w:rPr>
          <w:color w:val="444448"/>
        </w:rPr>
        <w:t>and</w:t>
      </w:r>
      <w:r w:rsidR="006F1839" w:rsidRPr="001F4E4E">
        <w:rPr>
          <w:color w:val="444448"/>
        </w:rPr>
        <w:t xml:space="preserve"> </w:t>
      </w:r>
      <w:r w:rsidR="002C5A4C" w:rsidRPr="58E48251">
        <w:t>fire protection</w:t>
      </w:r>
      <w:r w:rsidR="27554107" w:rsidRPr="58E48251">
        <w:t xml:space="preserve"> safety functions</w:t>
      </w:r>
      <w:r w:rsidR="00C7224F">
        <w:t>)</w:t>
      </w:r>
      <w:r w:rsidR="27554107" w:rsidRPr="58E48251">
        <w:t>.</w:t>
      </w:r>
    </w:p>
    <w:p w14:paraId="09D3DCFF" w14:textId="00382483" w:rsidR="00342AD9" w:rsidRPr="001F4E4E" w:rsidRDefault="002C5A4C" w:rsidP="00070AFD">
      <w:pPr>
        <w:numPr>
          <w:ilvl w:val="0"/>
          <w:numId w:val="19"/>
        </w:numPr>
        <w:spacing w:before="0" w:after="120"/>
        <w:rPr>
          <w:color w:val="444448"/>
        </w:rPr>
      </w:pPr>
      <w:r w:rsidRPr="001F4E4E">
        <w:rPr>
          <w:color w:val="444448"/>
        </w:rPr>
        <w:t xml:space="preserve">For more complex or </w:t>
      </w:r>
      <w:r w:rsidR="5AC935BD" w:rsidRPr="001F4E4E">
        <w:rPr>
          <w:color w:val="444448"/>
        </w:rPr>
        <w:t>high-risk</w:t>
      </w:r>
      <w:r w:rsidRPr="001F4E4E">
        <w:rPr>
          <w:color w:val="444448"/>
        </w:rPr>
        <w:t xml:space="preserve"> facilities and activities </w:t>
      </w:r>
      <w:r w:rsidR="00342AD9" w:rsidRPr="001F4E4E">
        <w:rPr>
          <w:color w:val="444448"/>
        </w:rPr>
        <w:t xml:space="preserve">the design principles may </w:t>
      </w:r>
      <w:r w:rsidRPr="001F4E4E">
        <w:rPr>
          <w:color w:val="444448"/>
        </w:rPr>
        <w:t>include the need to provide multiple barriers to the release of radiation,</w:t>
      </w:r>
      <w:r w:rsidR="642E2E38" w:rsidRPr="001F4E4E">
        <w:rPr>
          <w:color w:val="444448"/>
        </w:rPr>
        <w:t xml:space="preserve"> </w:t>
      </w:r>
      <w:r w:rsidR="6DAB2B9B" w:rsidRPr="001F4E4E">
        <w:rPr>
          <w:color w:val="444448"/>
        </w:rPr>
        <w:t xml:space="preserve">and when a </w:t>
      </w:r>
      <w:r w:rsidR="233ECCC9" w:rsidRPr="001F4E4E">
        <w:rPr>
          <w:color w:val="444448"/>
        </w:rPr>
        <w:t xml:space="preserve">significant amount of fissile material may be present, there should be </w:t>
      </w:r>
      <w:r w:rsidR="0BA05212" w:rsidRPr="001F4E4E">
        <w:rPr>
          <w:color w:val="444448"/>
        </w:rPr>
        <w:t>design</w:t>
      </w:r>
      <w:r w:rsidR="233ECCC9" w:rsidRPr="001F4E4E">
        <w:rPr>
          <w:color w:val="444448"/>
        </w:rPr>
        <w:t xml:space="preserve"> measures to protect against unplanned criticality</w:t>
      </w:r>
      <w:r w:rsidR="3F8C2B53" w:rsidRPr="001F4E4E">
        <w:rPr>
          <w:color w:val="444448"/>
        </w:rPr>
        <w:t xml:space="preserve"> (e.g</w:t>
      </w:r>
      <w:r w:rsidR="005F46BB" w:rsidRPr="001F4E4E">
        <w:rPr>
          <w:color w:val="444448"/>
        </w:rPr>
        <w:t>.</w:t>
      </w:r>
      <w:r w:rsidR="3F8C2B53" w:rsidRPr="001F4E4E">
        <w:rPr>
          <w:color w:val="444448"/>
        </w:rPr>
        <w:t xml:space="preserve"> minimising </w:t>
      </w:r>
      <w:r w:rsidR="03DA26A1" w:rsidRPr="001F4E4E">
        <w:rPr>
          <w:color w:val="444448"/>
        </w:rPr>
        <w:t xml:space="preserve">amounts of </w:t>
      </w:r>
      <w:r w:rsidR="08073E31" w:rsidRPr="001F4E4E">
        <w:rPr>
          <w:color w:val="444448"/>
        </w:rPr>
        <w:t xml:space="preserve">fissile </w:t>
      </w:r>
      <w:r w:rsidR="03DA26A1" w:rsidRPr="001F4E4E">
        <w:rPr>
          <w:color w:val="444448"/>
        </w:rPr>
        <w:t xml:space="preserve">material and </w:t>
      </w:r>
      <w:r w:rsidR="3F8C2B53" w:rsidRPr="001F4E4E">
        <w:rPr>
          <w:color w:val="444448"/>
        </w:rPr>
        <w:t>geometry</w:t>
      </w:r>
      <w:r w:rsidR="47A31613" w:rsidRPr="001F4E4E">
        <w:rPr>
          <w:color w:val="444448"/>
        </w:rPr>
        <w:t xml:space="preserve"> of </w:t>
      </w:r>
      <w:r w:rsidR="02601F05" w:rsidRPr="001F4E4E">
        <w:rPr>
          <w:color w:val="444448"/>
        </w:rPr>
        <w:t xml:space="preserve">containment </w:t>
      </w:r>
      <w:r w:rsidR="47A31613" w:rsidRPr="001F4E4E">
        <w:rPr>
          <w:color w:val="444448"/>
        </w:rPr>
        <w:t xml:space="preserve">structures). </w:t>
      </w:r>
      <w:r w:rsidR="7968E1E0" w:rsidRPr="001F4E4E">
        <w:rPr>
          <w:color w:val="444448"/>
        </w:rPr>
        <w:t>As necessary</w:t>
      </w:r>
      <w:r w:rsidR="00DD6195">
        <w:rPr>
          <w:color w:val="444448"/>
        </w:rPr>
        <w:t>,</w:t>
      </w:r>
      <w:r w:rsidR="7968E1E0" w:rsidRPr="001F4E4E">
        <w:rPr>
          <w:color w:val="444448"/>
        </w:rPr>
        <w:t xml:space="preserve"> consideration should be given to the</w:t>
      </w:r>
      <w:r w:rsidR="23DFF67D" w:rsidRPr="001F4E4E">
        <w:rPr>
          <w:color w:val="444448"/>
        </w:rPr>
        <w:t xml:space="preserve"> </w:t>
      </w:r>
      <w:r w:rsidR="49242C8F" w:rsidRPr="001F4E4E">
        <w:rPr>
          <w:color w:val="444448"/>
        </w:rPr>
        <w:t xml:space="preserve">identification </w:t>
      </w:r>
      <w:r w:rsidR="23DFF67D" w:rsidRPr="001F4E4E">
        <w:rPr>
          <w:color w:val="444448"/>
        </w:rPr>
        <w:t xml:space="preserve">of </w:t>
      </w:r>
      <w:r w:rsidRPr="001F4E4E">
        <w:rPr>
          <w:color w:val="444448"/>
        </w:rPr>
        <w:t>safety margins</w:t>
      </w:r>
      <w:r w:rsidR="34E17AC8" w:rsidRPr="001F4E4E">
        <w:rPr>
          <w:color w:val="444448"/>
        </w:rPr>
        <w:t xml:space="preserve"> </w:t>
      </w:r>
      <w:r w:rsidRPr="001F4E4E">
        <w:rPr>
          <w:color w:val="444448"/>
        </w:rPr>
        <w:t xml:space="preserve">and the need for </w:t>
      </w:r>
      <w:r w:rsidR="00A31B96" w:rsidRPr="001F4E4E">
        <w:rPr>
          <w:color w:val="444448"/>
        </w:rPr>
        <w:t>structures</w:t>
      </w:r>
      <w:r w:rsidR="00A31B96">
        <w:rPr>
          <w:color w:val="444448"/>
        </w:rPr>
        <w:t>,</w:t>
      </w:r>
      <w:r w:rsidR="00A31B96" w:rsidRPr="001F4E4E">
        <w:rPr>
          <w:color w:val="444448"/>
        </w:rPr>
        <w:t xml:space="preserve"> </w:t>
      </w:r>
      <w:r w:rsidRPr="001F4E4E">
        <w:rPr>
          <w:color w:val="444448"/>
        </w:rPr>
        <w:t xml:space="preserve">systems and components </w:t>
      </w:r>
      <w:r w:rsidR="00047D46" w:rsidRPr="001F4E4E">
        <w:rPr>
          <w:color w:val="444448"/>
        </w:rPr>
        <w:t xml:space="preserve">(SSCs) </w:t>
      </w:r>
      <w:r w:rsidRPr="001F4E4E">
        <w:rPr>
          <w:color w:val="444448"/>
        </w:rPr>
        <w:t>to be classified</w:t>
      </w:r>
      <w:r w:rsidR="3FE17001" w:rsidRPr="001F4E4E">
        <w:rPr>
          <w:color w:val="444448"/>
        </w:rPr>
        <w:t xml:space="preserve"> within the safety assessment</w:t>
      </w:r>
      <w:r w:rsidRPr="001F4E4E">
        <w:rPr>
          <w:color w:val="444448"/>
        </w:rPr>
        <w:t>.</w:t>
      </w:r>
      <w:r w:rsidR="00C37D8B" w:rsidRPr="001F4E4E">
        <w:rPr>
          <w:color w:val="444448"/>
        </w:rPr>
        <w:t xml:space="preserve"> </w:t>
      </w:r>
    </w:p>
    <w:p w14:paraId="5533A6BF" w14:textId="32597FD7" w:rsidR="00342AD9" w:rsidRPr="001F4E4E" w:rsidRDefault="002C5A4C" w:rsidP="00070AFD">
      <w:pPr>
        <w:numPr>
          <w:ilvl w:val="0"/>
          <w:numId w:val="19"/>
        </w:numPr>
        <w:spacing w:before="0" w:after="120"/>
        <w:rPr>
          <w:color w:val="444448"/>
        </w:rPr>
      </w:pPr>
      <w:r w:rsidRPr="001F4E4E">
        <w:rPr>
          <w:color w:val="444448"/>
        </w:rPr>
        <w:t xml:space="preserve">For </w:t>
      </w:r>
      <w:r w:rsidR="006D357B" w:rsidRPr="001F4E4E">
        <w:rPr>
          <w:color w:val="444448"/>
        </w:rPr>
        <w:t xml:space="preserve">complex </w:t>
      </w:r>
      <w:r w:rsidRPr="001F4E4E">
        <w:rPr>
          <w:color w:val="444448"/>
        </w:rPr>
        <w:t>facilities</w:t>
      </w:r>
      <w:r w:rsidR="00300AA5" w:rsidRPr="001F4E4E">
        <w:rPr>
          <w:color w:val="444448"/>
        </w:rPr>
        <w:t xml:space="preserve"> or</w:t>
      </w:r>
      <w:r w:rsidR="00F075F6" w:rsidRPr="001F4E4E">
        <w:rPr>
          <w:color w:val="444448"/>
        </w:rPr>
        <w:t xml:space="preserve"> </w:t>
      </w:r>
      <w:r w:rsidRPr="001F4E4E">
        <w:rPr>
          <w:color w:val="444448"/>
        </w:rPr>
        <w:t>activities, where it is deemed</w:t>
      </w:r>
      <w:r w:rsidR="006D357B" w:rsidRPr="001F4E4E">
        <w:rPr>
          <w:color w:val="444448"/>
        </w:rPr>
        <w:t xml:space="preserve"> appropriate</w:t>
      </w:r>
      <w:r w:rsidRPr="001F4E4E">
        <w:rPr>
          <w:color w:val="444448"/>
        </w:rPr>
        <w:t>, the safety assessment should demonstrate that a suitable</w:t>
      </w:r>
      <w:r w:rsidR="53855B1C" w:rsidRPr="001F4E4E">
        <w:rPr>
          <w:color w:val="444448"/>
        </w:rPr>
        <w:t xml:space="preserve"> approach to</w:t>
      </w:r>
      <w:r w:rsidRPr="001F4E4E">
        <w:rPr>
          <w:color w:val="444448"/>
        </w:rPr>
        <w:t xml:space="preserve"> classification has been applied to SSCs based on their safety function.</w:t>
      </w:r>
      <w:r w:rsidR="00DE13A7" w:rsidRPr="001F4E4E">
        <w:rPr>
          <w:color w:val="444448"/>
        </w:rPr>
        <w:t xml:space="preserve"> </w:t>
      </w:r>
      <w:r w:rsidR="003868D5" w:rsidRPr="001F4E4E">
        <w:rPr>
          <w:color w:val="444448"/>
        </w:rPr>
        <w:t xml:space="preserve">An example of a scheme that could be applied to </w:t>
      </w:r>
      <w:r w:rsidR="00926922" w:rsidRPr="001F4E4E">
        <w:rPr>
          <w:color w:val="444448"/>
        </w:rPr>
        <w:t>non-reactor</w:t>
      </w:r>
      <w:r w:rsidR="003868D5" w:rsidRPr="001F4E4E">
        <w:rPr>
          <w:color w:val="444448"/>
        </w:rPr>
        <w:t xml:space="preserve"> facilities is presented in Appendix 2</w:t>
      </w:r>
      <w:r w:rsidR="00926922" w:rsidRPr="001F4E4E">
        <w:rPr>
          <w:color w:val="444448"/>
        </w:rPr>
        <w:t xml:space="preserve">. </w:t>
      </w:r>
    </w:p>
    <w:p w14:paraId="753568E1" w14:textId="0748E72A" w:rsidR="002C5A4C" w:rsidRPr="001F4E4E" w:rsidRDefault="00DE13A7" w:rsidP="00070AFD">
      <w:pPr>
        <w:numPr>
          <w:ilvl w:val="0"/>
          <w:numId w:val="19"/>
        </w:numPr>
        <w:spacing w:before="0" w:after="120"/>
        <w:rPr>
          <w:color w:val="444448"/>
        </w:rPr>
      </w:pPr>
      <w:r w:rsidRPr="001F4E4E">
        <w:rPr>
          <w:color w:val="444448"/>
        </w:rPr>
        <w:t>The</w:t>
      </w:r>
      <w:r w:rsidR="04453C0D" w:rsidRPr="001F4E4E">
        <w:rPr>
          <w:color w:val="444448"/>
        </w:rPr>
        <w:t xml:space="preserve"> SSC</w:t>
      </w:r>
      <w:r w:rsidRPr="001F4E4E">
        <w:rPr>
          <w:color w:val="444448"/>
        </w:rPr>
        <w:t xml:space="preserve"> scheme a</w:t>
      </w:r>
      <w:r w:rsidR="18334E70" w:rsidRPr="001F4E4E">
        <w:rPr>
          <w:color w:val="444448"/>
        </w:rPr>
        <w:t>s</w:t>
      </w:r>
      <w:r w:rsidRPr="001F4E4E">
        <w:rPr>
          <w:color w:val="444448"/>
        </w:rPr>
        <w:t xml:space="preserve"> a minimum should</w:t>
      </w:r>
      <w:r w:rsidR="00B04C46" w:rsidRPr="001F4E4E">
        <w:rPr>
          <w:color w:val="444448"/>
        </w:rPr>
        <w:t>:</w:t>
      </w:r>
      <w:r w:rsidRPr="001F4E4E">
        <w:rPr>
          <w:color w:val="444448"/>
        </w:rPr>
        <w:t xml:space="preserve"> </w:t>
      </w:r>
    </w:p>
    <w:p w14:paraId="1115603D" w14:textId="3F7EC4A5" w:rsidR="00DE13A7" w:rsidRPr="001F4E4E" w:rsidRDefault="00DE13A7" w:rsidP="00070AFD">
      <w:pPr>
        <w:numPr>
          <w:ilvl w:val="0"/>
          <w:numId w:val="23"/>
        </w:numPr>
        <w:spacing w:after="120" w:line="240" w:lineRule="auto"/>
        <w:ind w:left="993" w:hanging="284"/>
        <w:rPr>
          <w:rFonts w:eastAsia="Times New Roman" w:cs="Calibri"/>
          <w:color w:val="444448"/>
        </w:rPr>
      </w:pPr>
      <w:r w:rsidRPr="001F4E4E">
        <w:rPr>
          <w:rFonts w:eastAsia="Times New Roman" w:cs="Calibri"/>
          <w:color w:val="444448"/>
        </w:rPr>
        <w:t>adequately reflect the SSC safety function</w:t>
      </w:r>
    </w:p>
    <w:p w14:paraId="7C19B84F" w14:textId="77777777" w:rsidR="00DE13A7" w:rsidRPr="001F4E4E" w:rsidRDefault="00DE13A7" w:rsidP="00070AFD">
      <w:pPr>
        <w:numPr>
          <w:ilvl w:val="0"/>
          <w:numId w:val="23"/>
        </w:numPr>
        <w:spacing w:after="120" w:line="240" w:lineRule="auto"/>
        <w:ind w:left="993" w:hanging="284"/>
        <w:rPr>
          <w:rFonts w:eastAsia="Times New Roman" w:cs="Calibri"/>
          <w:color w:val="444448"/>
        </w:rPr>
      </w:pPr>
      <w:r w:rsidRPr="001F4E4E">
        <w:rPr>
          <w:rFonts w:eastAsia="Times New Roman" w:cs="Calibri"/>
          <w:color w:val="444448"/>
        </w:rPr>
        <w:t xml:space="preserve">take into account the consequences of their failure </w:t>
      </w:r>
    </w:p>
    <w:p w14:paraId="01C098BA" w14:textId="04BDAAE0" w:rsidR="00DE13A7" w:rsidRPr="001F4E4E" w:rsidRDefault="00DE13A7" w:rsidP="00070AFD">
      <w:pPr>
        <w:numPr>
          <w:ilvl w:val="0"/>
          <w:numId w:val="23"/>
        </w:numPr>
        <w:spacing w:after="120" w:line="240" w:lineRule="auto"/>
        <w:ind w:left="993" w:hanging="284"/>
        <w:rPr>
          <w:rFonts w:eastAsia="Times New Roman" w:cs="Calibri"/>
          <w:color w:val="444448"/>
        </w:rPr>
      </w:pPr>
      <w:r w:rsidRPr="001F4E4E">
        <w:rPr>
          <w:rFonts w:eastAsia="Times New Roman" w:cs="Calibri"/>
          <w:color w:val="444448"/>
        </w:rPr>
        <w:t>consider the requirement for availability in anticipated operational occurrences and accident condition</w:t>
      </w:r>
      <w:r w:rsidR="00D71BF7">
        <w:rPr>
          <w:rFonts w:eastAsia="Times New Roman" w:cs="Calibri"/>
          <w:color w:val="444448"/>
        </w:rPr>
        <w:t>s</w:t>
      </w:r>
    </w:p>
    <w:p w14:paraId="45AE0EEE" w14:textId="04DD6A0B" w:rsidR="00342AD9" w:rsidRPr="001F4E4E" w:rsidRDefault="00342AD9" w:rsidP="00070AFD">
      <w:pPr>
        <w:numPr>
          <w:ilvl w:val="0"/>
          <w:numId w:val="23"/>
        </w:numPr>
        <w:spacing w:after="120" w:line="240" w:lineRule="auto"/>
        <w:ind w:left="993" w:hanging="284"/>
        <w:rPr>
          <w:rFonts w:eastAsia="Times New Roman" w:cs="Calibri"/>
          <w:color w:val="444448"/>
        </w:rPr>
      </w:pPr>
      <w:r w:rsidRPr="001F4E4E">
        <w:rPr>
          <w:rFonts w:eastAsia="Times New Roman" w:cs="Calibri"/>
          <w:color w:val="444448"/>
        </w:rPr>
        <w:t>help to determine the level of safety</w:t>
      </w:r>
      <w:r w:rsidR="00F74440" w:rsidRPr="001F4E4E">
        <w:rPr>
          <w:rFonts w:eastAsia="Times New Roman" w:cs="Calibri"/>
          <w:color w:val="444448"/>
        </w:rPr>
        <w:t xml:space="preserve"> </w:t>
      </w:r>
      <w:r w:rsidRPr="001F4E4E">
        <w:rPr>
          <w:rFonts w:eastAsia="Times New Roman" w:cs="Calibri"/>
          <w:color w:val="444448"/>
        </w:rPr>
        <w:t>oversight needed in the original installation, ongoing maintenance and any subsequent modification of SSCs</w:t>
      </w:r>
    </w:p>
    <w:p w14:paraId="2AE07718" w14:textId="3D39E12B" w:rsidR="00F74440" w:rsidRPr="001F4E4E" w:rsidRDefault="00F45BC1" w:rsidP="00070AFD">
      <w:pPr>
        <w:numPr>
          <w:ilvl w:val="0"/>
          <w:numId w:val="23"/>
        </w:numPr>
        <w:spacing w:after="120" w:line="240" w:lineRule="auto"/>
        <w:ind w:left="993" w:hanging="284"/>
        <w:rPr>
          <w:rFonts w:eastAsia="Times New Roman" w:cs="Calibri"/>
          <w:color w:val="444448"/>
        </w:rPr>
      </w:pPr>
      <w:r>
        <w:rPr>
          <w:rFonts w:eastAsia="Times New Roman" w:cs="Calibri"/>
          <w:color w:val="444448"/>
        </w:rPr>
        <w:t>d</w:t>
      </w:r>
      <w:r w:rsidR="00F74440" w:rsidRPr="001F4E4E">
        <w:rPr>
          <w:rFonts w:eastAsia="Times New Roman" w:cs="Calibri"/>
          <w:color w:val="444448"/>
        </w:rPr>
        <w:t xml:space="preserve">etermine the SSC </w:t>
      </w:r>
      <w:r w:rsidR="6451A377" w:rsidRPr="001F4E4E">
        <w:rPr>
          <w:rFonts w:eastAsia="Times New Roman" w:cs="Calibri"/>
          <w:color w:val="444448"/>
        </w:rPr>
        <w:t xml:space="preserve">equipment </w:t>
      </w:r>
      <w:r w:rsidR="00F74440" w:rsidRPr="001F4E4E">
        <w:rPr>
          <w:rFonts w:eastAsia="Times New Roman" w:cs="Calibri"/>
          <w:color w:val="444448"/>
        </w:rPr>
        <w:t>qualification and reliability requirements</w:t>
      </w:r>
      <w:r w:rsidR="6B787DFD" w:rsidRPr="001F4E4E">
        <w:rPr>
          <w:rFonts w:eastAsia="Times New Roman" w:cs="Calibri"/>
          <w:color w:val="444448"/>
        </w:rPr>
        <w:t>.</w:t>
      </w:r>
    </w:p>
    <w:p w14:paraId="7D92D626" w14:textId="5237DBEC" w:rsidR="006D357B" w:rsidRPr="001F4E4E" w:rsidRDefault="00342AD9" w:rsidP="00070AFD">
      <w:pPr>
        <w:numPr>
          <w:ilvl w:val="0"/>
          <w:numId w:val="19"/>
        </w:numPr>
        <w:spacing w:before="0" w:after="120"/>
        <w:rPr>
          <w:color w:val="444448"/>
        </w:rPr>
      </w:pPr>
      <w:r w:rsidRPr="001F4E4E">
        <w:rPr>
          <w:color w:val="444448"/>
        </w:rPr>
        <w:t>The safety assessment should determine that the SSCs are able to perform the</w:t>
      </w:r>
      <w:r w:rsidR="112B2A06" w:rsidRPr="001F4E4E">
        <w:rPr>
          <w:color w:val="444448"/>
        </w:rPr>
        <w:t>ir</w:t>
      </w:r>
      <w:r w:rsidRPr="001F4E4E">
        <w:rPr>
          <w:color w:val="444448"/>
        </w:rPr>
        <w:t xml:space="preserve"> safety function under normal operation</w:t>
      </w:r>
      <w:r w:rsidR="00300AA5" w:rsidRPr="001F4E4E">
        <w:rPr>
          <w:color w:val="444448"/>
        </w:rPr>
        <w:t>s</w:t>
      </w:r>
      <w:r w:rsidRPr="001F4E4E">
        <w:rPr>
          <w:color w:val="444448"/>
        </w:rPr>
        <w:t xml:space="preserve"> and anticipated operational occurrences </w:t>
      </w:r>
      <w:r w:rsidR="10DB9741" w:rsidRPr="001F4E4E">
        <w:rPr>
          <w:color w:val="444448"/>
        </w:rPr>
        <w:t>including a</w:t>
      </w:r>
      <w:r w:rsidRPr="001F4E4E">
        <w:rPr>
          <w:color w:val="444448"/>
        </w:rPr>
        <w:t xml:space="preserve">ccident conditions. Depending on the radiation risks this could include </w:t>
      </w:r>
      <w:r w:rsidR="6F725BDF" w:rsidRPr="001F4E4E">
        <w:rPr>
          <w:color w:val="444448"/>
        </w:rPr>
        <w:t xml:space="preserve">the need for </w:t>
      </w:r>
      <w:r w:rsidRPr="001F4E4E">
        <w:rPr>
          <w:color w:val="444448"/>
        </w:rPr>
        <w:t xml:space="preserve">consideration of environmental conditions (e.g. temperature, pressure, humidity and radiation levels) imposed on </w:t>
      </w:r>
      <w:r w:rsidR="00F36696" w:rsidRPr="001F4E4E">
        <w:rPr>
          <w:color w:val="444448"/>
        </w:rPr>
        <w:t xml:space="preserve">structures, </w:t>
      </w:r>
      <w:r w:rsidR="622ADF50" w:rsidRPr="001F4E4E">
        <w:rPr>
          <w:color w:val="444448"/>
        </w:rPr>
        <w:t>systems</w:t>
      </w:r>
      <w:r w:rsidRPr="001F4E4E" w:rsidDel="00F36696">
        <w:rPr>
          <w:color w:val="444448"/>
        </w:rPr>
        <w:t xml:space="preserve"> </w:t>
      </w:r>
      <w:r w:rsidRPr="001F4E4E">
        <w:rPr>
          <w:color w:val="444448"/>
        </w:rPr>
        <w:t>and components</w:t>
      </w:r>
      <w:r w:rsidR="00757CDA">
        <w:rPr>
          <w:color w:val="444448"/>
        </w:rPr>
        <w:t>,</w:t>
      </w:r>
      <w:r w:rsidRPr="001F4E4E">
        <w:rPr>
          <w:color w:val="444448"/>
        </w:rPr>
        <w:t xml:space="preserve"> </w:t>
      </w:r>
      <w:r w:rsidR="18B93D9E" w:rsidRPr="001F4E4E">
        <w:rPr>
          <w:color w:val="444448"/>
        </w:rPr>
        <w:t xml:space="preserve">and </w:t>
      </w:r>
      <w:r w:rsidR="220AB291" w:rsidRPr="001F4E4E">
        <w:rPr>
          <w:color w:val="444448"/>
        </w:rPr>
        <w:t xml:space="preserve">from </w:t>
      </w:r>
      <w:r w:rsidRPr="001F4E4E">
        <w:rPr>
          <w:color w:val="444448"/>
        </w:rPr>
        <w:t xml:space="preserve">internal events and external events (natural and man-made), such </w:t>
      </w:r>
      <w:r w:rsidR="71AB80D5" w:rsidRPr="001F4E4E">
        <w:rPr>
          <w:color w:val="444448"/>
        </w:rPr>
        <w:t>as flooding</w:t>
      </w:r>
      <w:r w:rsidR="00947DF7">
        <w:rPr>
          <w:color w:val="444448"/>
        </w:rPr>
        <w:t>,</w:t>
      </w:r>
      <w:r w:rsidR="76C73384" w:rsidRPr="001F4E4E">
        <w:rPr>
          <w:color w:val="444448"/>
        </w:rPr>
        <w:t xml:space="preserve"> seismic, </w:t>
      </w:r>
      <w:r w:rsidRPr="001F4E4E">
        <w:rPr>
          <w:color w:val="444448"/>
        </w:rPr>
        <w:t>missiles, explosions</w:t>
      </w:r>
      <w:r w:rsidR="3ADA6CE7" w:rsidRPr="001F4E4E">
        <w:rPr>
          <w:color w:val="444448"/>
        </w:rPr>
        <w:t xml:space="preserve">, </w:t>
      </w:r>
      <w:r w:rsidRPr="001F4E4E">
        <w:rPr>
          <w:color w:val="444448"/>
        </w:rPr>
        <w:t>fire</w:t>
      </w:r>
      <w:r w:rsidR="6C23B43B" w:rsidRPr="001F4E4E">
        <w:rPr>
          <w:color w:val="444448"/>
        </w:rPr>
        <w:t xml:space="preserve"> and dropped loads</w:t>
      </w:r>
      <w:r w:rsidR="4B645505" w:rsidRPr="001F4E4E">
        <w:rPr>
          <w:color w:val="444448"/>
        </w:rPr>
        <w:t>.</w:t>
      </w:r>
    </w:p>
    <w:p w14:paraId="0DE4F2DE" w14:textId="2FEAC7CD" w:rsidR="1B7128D9" w:rsidRPr="001F4E4E" w:rsidRDefault="379911DA" w:rsidP="00070AFD">
      <w:pPr>
        <w:numPr>
          <w:ilvl w:val="0"/>
          <w:numId w:val="19"/>
        </w:numPr>
        <w:spacing w:before="0" w:after="120"/>
        <w:rPr>
          <w:color w:val="444448"/>
        </w:rPr>
      </w:pPr>
      <w:r w:rsidRPr="001F4E4E">
        <w:rPr>
          <w:color w:val="444448"/>
        </w:rPr>
        <w:t xml:space="preserve">The safety assessment should </w:t>
      </w:r>
      <w:r w:rsidR="3FB16194" w:rsidRPr="001F4E4E">
        <w:rPr>
          <w:color w:val="444448"/>
        </w:rPr>
        <w:t>also consider</w:t>
      </w:r>
      <w:r w:rsidR="00342AD9" w:rsidRPr="001F4E4E">
        <w:rPr>
          <w:color w:val="444448"/>
        </w:rPr>
        <w:t xml:space="preserve">, where </w:t>
      </w:r>
      <w:r w:rsidR="540DB6FA" w:rsidRPr="001F4E4E">
        <w:rPr>
          <w:color w:val="444448"/>
        </w:rPr>
        <w:t>applicable, whether</w:t>
      </w:r>
      <w:r w:rsidR="002C5A4C" w:rsidRPr="001F4E4E">
        <w:rPr>
          <w:color w:val="444448"/>
        </w:rPr>
        <w:t xml:space="preserve"> </w:t>
      </w:r>
      <w:r w:rsidR="00342AD9" w:rsidRPr="001F4E4E">
        <w:rPr>
          <w:color w:val="444448"/>
        </w:rPr>
        <w:t>SSCs and other engineered</w:t>
      </w:r>
      <w:r w:rsidR="48C32984" w:rsidRPr="001F4E4E">
        <w:rPr>
          <w:color w:val="444448"/>
        </w:rPr>
        <w:t xml:space="preserve"> safety </w:t>
      </w:r>
      <w:r w:rsidR="00342AD9" w:rsidRPr="001F4E4E">
        <w:rPr>
          <w:color w:val="444448"/>
        </w:rPr>
        <w:t xml:space="preserve">features (such as </w:t>
      </w:r>
      <w:r w:rsidR="002C5A4C" w:rsidRPr="001F4E4E">
        <w:rPr>
          <w:color w:val="444448"/>
        </w:rPr>
        <w:t>barriers</w:t>
      </w:r>
      <w:r w:rsidR="00342AD9" w:rsidRPr="001F4E4E">
        <w:rPr>
          <w:color w:val="444448"/>
        </w:rPr>
        <w:t xml:space="preserve">) </w:t>
      </w:r>
      <w:r w:rsidR="002C5A4C" w:rsidRPr="001F4E4E">
        <w:rPr>
          <w:color w:val="444448"/>
        </w:rPr>
        <w:t>that are provided to perform safety functions have an adequate level of reliability, redundancy, diversity, separation, segregation, independence and equipment qualification</w:t>
      </w:r>
      <w:bookmarkStart w:id="55" w:name="_Hlk179537367"/>
      <w:r w:rsidR="00D81D28" w:rsidRPr="001F4E4E">
        <w:rPr>
          <w:color w:val="444448"/>
        </w:rPr>
        <w:t>.</w:t>
      </w:r>
      <w:r w:rsidR="004F77A0" w:rsidRPr="001F4E4E">
        <w:rPr>
          <w:color w:val="444448"/>
        </w:rPr>
        <w:t xml:space="preserve"> This should include </w:t>
      </w:r>
      <w:r w:rsidR="00FC7D77" w:rsidRPr="001F4E4E">
        <w:rPr>
          <w:color w:val="444448"/>
        </w:rPr>
        <w:t xml:space="preserve">supporting systems designed to </w:t>
      </w:r>
      <w:r w:rsidR="007C0BDD" w:rsidRPr="001F4E4E">
        <w:rPr>
          <w:color w:val="444448"/>
        </w:rPr>
        <w:t>mitigate the consequences of malfunction</w:t>
      </w:r>
      <w:r w:rsidR="001F016C" w:rsidRPr="001F4E4E">
        <w:rPr>
          <w:color w:val="444448"/>
        </w:rPr>
        <w:t>.</w:t>
      </w:r>
    </w:p>
    <w:p w14:paraId="07787C11" w14:textId="5BB1EA71" w:rsidR="00A307D1" w:rsidRPr="001F4E4E" w:rsidRDefault="00F75F86" w:rsidP="00070AFD">
      <w:pPr>
        <w:numPr>
          <w:ilvl w:val="0"/>
          <w:numId w:val="19"/>
        </w:numPr>
        <w:spacing w:before="0" w:after="120"/>
        <w:rPr>
          <w:color w:val="444448"/>
        </w:rPr>
      </w:pPr>
      <w:r w:rsidRPr="001F4E4E">
        <w:rPr>
          <w:color w:val="444448"/>
        </w:rPr>
        <w:t>Operat</w:t>
      </w:r>
      <w:r w:rsidR="005F3F48">
        <w:rPr>
          <w:color w:val="444448"/>
        </w:rPr>
        <w:t>ional</w:t>
      </w:r>
      <w:r w:rsidR="00A307D1" w:rsidRPr="001F4E4E">
        <w:rPr>
          <w:color w:val="444448"/>
        </w:rPr>
        <w:t xml:space="preserve"> </w:t>
      </w:r>
      <w:r w:rsidR="00013114" w:rsidRPr="001F4E4E">
        <w:rPr>
          <w:color w:val="444448"/>
        </w:rPr>
        <w:t>l</w:t>
      </w:r>
      <w:r w:rsidR="00A307D1" w:rsidRPr="001F4E4E">
        <w:rPr>
          <w:color w:val="444448"/>
        </w:rPr>
        <w:t xml:space="preserve">imits and </w:t>
      </w:r>
      <w:r w:rsidR="00013114" w:rsidRPr="001F4E4E">
        <w:rPr>
          <w:color w:val="444448"/>
        </w:rPr>
        <w:t>c</w:t>
      </w:r>
      <w:r w:rsidR="00A307D1" w:rsidRPr="001F4E4E">
        <w:rPr>
          <w:color w:val="444448"/>
        </w:rPr>
        <w:t xml:space="preserve">onditions </w:t>
      </w:r>
      <w:r w:rsidR="008A4919" w:rsidRPr="001F4E4E">
        <w:rPr>
          <w:color w:val="444448"/>
        </w:rPr>
        <w:t xml:space="preserve">should be derived as appropriate. See Appendix </w:t>
      </w:r>
      <w:r w:rsidR="009A0553" w:rsidRPr="001F4E4E">
        <w:rPr>
          <w:color w:val="444448"/>
        </w:rPr>
        <w:t>3</w:t>
      </w:r>
      <w:r w:rsidR="00462C50" w:rsidRPr="001F4E4E">
        <w:rPr>
          <w:color w:val="444448"/>
        </w:rPr>
        <w:t xml:space="preserve"> for more information.</w:t>
      </w:r>
    </w:p>
    <w:p w14:paraId="51212B66" w14:textId="1737BEB1" w:rsidR="00F46089" w:rsidRPr="000C4B4D" w:rsidRDefault="002748B4" w:rsidP="58E48251">
      <w:pPr>
        <w:rPr>
          <w:rFonts w:eastAsiaTheme="majorEastAsia" w:cstheme="majorBidi"/>
          <w:b/>
          <w:bCs/>
          <w:color w:val="4E1A74"/>
          <w:lang w:eastAsia="en-AU"/>
        </w:rPr>
      </w:pPr>
      <w:r w:rsidRPr="58E48251">
        <w:rPr>
          <w:rFonts w:eastAsiaTheme="majorEastAsia" w:cstheme="majorBidi"/>
          <w:b/>
          <w:bCs/>
          <w:color w:val="4E1A74" w:themeColor="text2"/>
          <w:lang w:eastAsia="en-AU"/>
        </w:rPr>
        <w:lastRenderedPageBreak/>
        <w:t>Digital Information and Control Systems</w:t>
      </w:r>
    </w:p>
    <w:p w14:paraId="78BA0431" w14:textId="2ED8AE14" w:rsidR="00C32675" w:rsidRPr="001F4E4E" w:rsidRDefault="00C32675" w:rsidP="00161974">
      <w:pPr>
        <w:numPr>
          <w:ilvl w:val="0"/>
          <w:numId w:val="19"/>
        </w:numPr>
        <w:spacing w:before="0" w:after="120"/>
        <w:rPr>
          <w:color w:val="444448"/>
        </w:rPr>
      </w:pPr>
      <w:r w:rsidRPr="58E48251">
        <w:rPr>
          <w:rFonts w:eastAsia="Times New Roman"/>
        </w:rPr>
        <w:t>T</w:t>
      </w:r>
      <w:r w:rsidRPr="58E48251">
        <w:t xml:space="preserve">he safety </w:t>
      </w:r>
      <w:r w:rsidR="0021106A" w:rsidRPr="58E48251">
        <w:t>analysis</w:t>
      </w:r>
      <w:r w:rsidRPr="58E48251">
        <w:t xml:space="preserve"> sh</w:t>
      </w:r>
      <w:r w:rsidR="00DB3DD1" w:rsidRPr="58E48251">
        <w:t>ould</w:t>
      </w:r>
      <w:r w:rsidRPr="58E48251">
        <w:t xml:space="preserve"> consider risks associated with design, implementation, and operation of </w:t>
      </w:r>
      <w:r w:rsidR="00C96B1F" w:rsidRPr="58E48251">
        <w:t>instrumentation</w:t>
      </w:r>
      <w:r w:rsidRPr="58E48251">
        <w:t xml:space="preserve"> and control systems. </w:t>
      </w:r>
      <w:r w:rsidR="00F94E29" w:rsidRPr="58E48251">
        <w:t>The analysis</w:t>
      </w:r>
      <w:r w:rsidRPr="58E48251">
        <w:t xml:space="preserve"> should include where safety can be affected by software verification and validation, periodic testing, and configuration management. This includes evaluating the system's ability to handle failures and unexpected conditions. </w:t>
      </w:r>
      <w:r w:rsidR="001A48D7" w:rsidRPr="58E48251">
        <w:t xml:space="preserve">The degree of separation of control and protection functions should be considered. </w:t>
      </w:r>
      <w:r w:rsidRPr="58E48251">
        <w:t>Digital systems architecture, particularly for novel or A</w:t>
      </w:r>
      <w:r w:rsidR="00E27AFB" w:rsidRPr="58E48251">
        <w:t xml:space="preserve">rtificial </w:t>
      </w:r>
      <w:r w:rsidRPr="58E48251">
        <w:t>I</w:t>
      </w:r>
      <w:r w:rsidR="00E27AFB" w:rsidRPr="58E48251">
        <w:t>ntelligence</w:t>
      </w:r>
      <w:r w:rsidRPr="58E48251">
        <w:t xml:space="preserve"> systems, should be designed with robustness, reliability, and security in mind. </w:t>
      </w:r>
    </w:p>
    <w:p w14:paraId="48804DC1" w14:textId="5918A661" w:rsidR="0017585B" w:rsidRPr="00743A1D" w:rsidRDefault="61637D49" w:rsidP="008638B4">
      <w:pPr>
        <w:pStyle w:val="Heading2"/>
        <w:spacing w:line="264" w:lineRule="auto"/>
        <w:rPr>
          <w:rFonts w:asciiTheme="minorHAnsi" w:hAnsiTheme="minorHAnsi"/>
          <w:b w:val="0"/>
          <w:color w:val="4E1A74" w:themeColor="text2"/>
        </w:rPr>
      </w:pPr>
      <w:bookmarkStart w:id="56" w:name="_Toc214872853"/>
      <w:bookmarkStart w:id="57" w:name="_Hlk152923757"/>
      <w:bookmarkEnd w:id="55"/>
      <w:r w:rsidRPr="00743A1D">
        <w:rPr>
          <w:rFonts w:asciiTheme="minorHAnsi" w:hAnsiTheme="minorHAnsi"/>
        </w:rPr>
        <w:t xml:space="preserve">RAP 10 </w:t>
      </w:r>
      <w:r w:rsidR="002244FF" w:rsidRPr="00743A1D">
        <w:rPr>
          <w:rFonts w:asciiTheme="minorHAnsi" w:hAnsiTheme="minorHAnsi"/>
        </w:rPr>
        <w:t>Technical</w:t>
      </w:r>
      <w:r w:rsidR="004B002C">
        <w:rPr>
          <w:rFonts w:asciiTheme="minorHAnsi" w:hAnsiTheme="minorHAnsi"/>
        </w:rPr>
        <w:t>,</w:t>
      </w:r>
      <w:r w:rsidR="002244FF" w:rsidRPr="00743A1D">
        <w:rPr>
          <w:rFonts w:asciiTheme="minorHAnsi" w:hAnsiTheme="minorHAnsi"/>
        </w:rPr>
        <w:t xml:space="preserve"> </w:t>
      </w:r>
      <w:r w:rsidRPr="00743A1D">
        <w:rPr>
          <w:rFonts w:asciiTheme="minorHAnsi" w:hAnsiTheme="minorHAnsi"/>
        </w:rPr>
        <w:t xml:space="preserve">Human and </w:t>
      </w:r>
      <w:r w:rsidR="002244FF" w:rsidRPr="00743A1D">
        <w:rPr>
          <w:rFonts w:asciiTheme="minorHAnsi" w:hAnsiTheme="minorHAnsi"/>
        </w:rPr>
        <w:t>O</w:t>
      </w:r>
      <w:r w:rsidRPr="00743A1D">
        <w:rPr>
          <w:rFonts w:asciiTheme="minorHAnsi" w:hAnsiTheme="minorHAnsi"/>
        </w:rPr>
        <w:t xml:space="preserve">rganisational </w:t>
      </w:r>
      <w:r w:rsidR="00944769" w:rsidRPr="00743A1D">
        <w:rPr>
          <w:rFonts w:asciiTheme="minorHAnsi" w:hAnsiTheme="minorHAnsi"/>
        </w:rPr>
        <w:t>F</w:t>
      </w:r>
      <w:r w:rsidRPr="00743A1D">
        <w:rPr>
          <w:rFonts w:asciiTheme="minorHAnsi" w:hAnsiTheme="minorHAnsi"/>
        </w:rPr>
        <w:t>actors</w:t>
      </w:r>
      <w:bookmarkEnd w:id="56"/>
      <w:r w:rsidRPr="00743A1D">
        <w:rPr>
          <w:rFonts w:asciiTheme="minorHAnsi" w:hAnsiTheme="minorHAnsi"/>
          <w:b w:val="0"/>
          <w:color w:val="4E1A74" w:themeColor="text2"/>
        </w:rPr>
        <w:t xml:space="preserve"> </w:t>
      </w:r>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17585B" w:rsidRPr="00B90C64" w14:paraId="445CB1E2" w14:textId="77777777">
        <w:tc>
          <w:tcPr>
            <w:tcW w:w="9384" w:type="dxa"/>
            <w:shd w:val="clear" w:color="auto" w:fill="F3EAFA"/>
            <w:vAlign w:val="center"/>
          </w:tcPr>
          <w:p w14:paraId="7D33B967" w14:textId="6F23B248" w:rsidR="0017585B" w:rsidRPr="00F74E45" w:rsidRDefault="0017585B">
            <w:pPr>
              <w:spacing w:before="120" w:after="120"/>
              <w:rPr>
                <w:i/>
                <w:iCs/>
                <w:lang w:eastAsia="en-AU"/>
              </w:rPr>
            </w:pPr>
            <w:r w:rsidRPr="0002620D">
              <w:rPr>
                <w:i/>
                <w:color w:val="444448"/>
              </w:rPr>
              <w:t>RAP 10 –</w:t>
            </w:r>
            <w:r w:rsidR="00EF588B" w:rsidRPr="0002620D">
              <w:rPr>
                <w:i/>
                <w:color w:val="444448"/>
              </w:rPr>
              <w:t xml:space="preserve"> </w:t>
            </w:r>
            <w:r w:rsidRPr="0002620D">
              <w:rPr>
                <w:i/>
                <w:color w:val="444448"/>
              </w:rPr>
              <w:t xml:space="preserve">The safety assessment should apply a systematic approach to identify and address </w:t>
            </w:r>
            <w:r w:rsidR="00632DE6" w:rsidRPr="0002620D">
              <w:rPr>
                <w:i/>
                <w:color w:val="444448"/>
              </w:rPr>
              <w:t>t</w:t>
            </w:r>
            <w:r w:rsidR="002244FF" w:rsidRPr="0002620D">
              <w:rPr>
                <w:i/>
                <w:color w:val="444448"/>
              </w:rPr>
              <w:t>e</w:t>
            </w:r>
            <w:r w:rsidR="0017785C" w:rsidRPr="0002620D">
              <w:rPr>
                <w:i/>
                <w:color w:val="444448"/>
              </w:rPr>
              <w:t>chnic</w:t>
            </w:r>
            <w:r w:rsidR="002244FF" w:rsidRPr="0002620D">
              <w:rPr>
                <w:i/>
                <w:color w:val="444448"/>
              </w:rPr>
              <w:t>al</w:t>
            </w:r>
            <w:r w:rsidR="00632DE6" w:rsidRPr="0002620D">
              <w:rPr>
                <w:i/>
                <w:color w:val="444448"/>
              </w:rPr>
              <w:t>,</w:t>
            </w:r>
            <w:r w:rsidR="002244FF" w:rsidRPr="0002620D">
              <w:rPr>
                <w:i/>
                <w:color w:val="444448"/>
              </w:rPr>
              <w:t xml:space="preserve"> </w:t>
            </w:r>
            <w:r w:rsidR="00632DE6" w:rsidRPr="0002620D">
              <w:rPr>
                <w:i/>
                <w:color w:val="444448"/>
              </w:rPr>
              <w:t>h</w:t>
            </w:r>
            <w:r w:rsidRPr="0002620D">
              <w:rPr>
                <w:i/>
                <w:color w:val="444448"/>
              </w:rPr>
              <w:t xml:space="preserve">uman and </w:t>
            </w:r>
            <w:r w:rsidR="00632DE6" w:rsidRPr="0002620D">
              <w:rPr>
                <w:i/>
                <w:color w:val="444448"/>
              </w:rPr>
              <w:t>o</w:t>
            </w:r>
            <w:r w:rsidRPr="0002620D">
              <w:rPr>
                <w:i/>
                <w:color w:val="444448"/>
              </w:rPr>
              <w:t xml:space="preserve">rganisation </w:t>
            </w:r>
            <w:r w:rsidR="00632DE6" w:rsidRPr="0002620D">
              <w:rPr>
                <w:i/>
                <w:color w:val="444448"/>
              </w:rPr>
              <w:t>f</w:t>
            </w:r>
            <w:r w:rsidRPr="0002620D">
              <w:rPr>
                <w:i/>
                <w:color w:val="444448"/>
              </w:rPr>
              <w:t>actors that can impact safety for normal</w:t>
            </w:r>
            <w:r w:rsidR="00C97296" w:rsidRPr="0002620D">
              <w:rPr>
                <w:i/>
                <w:color w:val="444448"/>
              </w:rPr>
              <w:t xml:space="preserve"> operations</w:t>
            </w:r>
            <w:r w:rsidRPr="0002620D">
              <w:rPr>
                <w:i/>
                <w:color w:val="444448"/>
              </w:rPr>
              <w:t xml:space="preserve">, anticipated operational occurrences and </w:t>
            </w:r>
            <w:r w:rsidR="004B002C">
              <w:rPr>
                <w:i/>
                <w:color w:val="444448"/>
              </w:rPr>
              <w:t xml:space="preserve">accident </w:t>
            </w:r>
            <w:r w:rsidRPr="0002620D">
              <w:rPr>
                <w:i/>
                <w:color w:val="444448"/>
              </w:rPr>
              <w:t>conditions.</w:t>
            </w:r>
          </w:p>
        </w:tc>
      </w:tr>
    </w:tbl>
    <w:p w14:paraId="62B886D0" w14:textId="77777777" w:rsidR="00A17E0F" w:rsidRPr="0002620D" w:rsidRDefault="00A17E0F" w:rsidP="00A17E0F">
      <w:pPr>
        <w:spacing w:before="0" w:after="120"/>
        <w:ind w:left="567"/>
        <w:rPr>
          <w:color w:val="444448"/>
        </w:rPr>
      </w:pPr>
    </w:p>
    <w:p w14:paraId="3CD2DF90" w14:textId="77777777" w:rsidR="005D06EE" w:rsidRPr="0002620D" w:rsidRDefault="005D06EE" w:rsidP="00070AFD">
      <w:pPr>
        <w:numPr>
          <w:ilvl w:val="0"/>
          <w:numId w:val="19"/>
        </w:numPr>
        <w:spacing w:before="0" w:after="120"/>
        <w:rPr>
          <w:color w:val="444448"/>
        </w:rPr>
      </w:pPr>
      <w:r w:rsidRPr="0002620D">
        <w:rPr>
          <w:color w:val="444448"/>
        </w:rPr>
        <w:t>The safety of facilities and activities will always depend on human actions even when it is highly automated. Safety assessments should evaluate whether technical factors have been duly considered in the design, development, operation, testing, and maintenance of facilities and activities, for normal operation, anticipated operational occurrences and possible accident conditions. Technical factors include:</w:t>
      </w:r>
    </w:p>
    <w:p w14:paraId="00D76997" w14:textId="2D8A7E57" w:rsidR="005D06EE" w:rsidRPr="0002620D" w:rsidRDefault="00972FB1" w:rsidP="00943966">
      <w:pPr>
        <w:numPr>
          <w:ilvl w:val="0"/>
          <w:numId w:val="42"/>
        </w:numPr>
        <w:spacing w:before="0" w:after="120"/>
        <w:rPr>
          <w:color w:val="444448"/>
        </w:rPr>
      </w:pPr>
      <w:r w:rsidRPr="0002620D">
        <w:rPr>
          <w:color w:val="444448"/>
        </w:rPr>
        <w:t>t</w:t>
      </w:r>
      <w:r w:rsidR="005D06EE" w:rsidRPr="0002620D">
        <w:rPr>
          <w:color w:val="444448"/>
        </w:rPr>
        <w:t>echnology factors</w:t>
      </w:r>
      <w:r w:rsidR="002C7721" w:rsidRPr="0002620D">
        <w:rPr>
          <w:color w:val="444448"/>
        </w:rPr>
        <w:t xml:space="preserve"> </w:t>
      </w:r>
      <w:r w:rsidR="005D06EE" w:rsidRPr="0002620D">
        <w:rPr>
          <w:color w:val="444448"/>
        </w:rPr>
        <w:t xml:space="preserve">including design, testing, maintenance, operation of structures, systems, and components, </w:t>
      </w:r>
      <w:r w:rsidR="001925CA" w:rsidRPr="0002620D">
        <w:rPr>
          <w:color w:val="444448"/>
        </w:rPr>
        <w:t>human-machine interface</w:t>
      </w:r>
      <w:r w:rsidR="005D06EE" w:rsidRPr="0002620D">
        <w:rPr>
          <w:color w:val="444448"/>
        </w:rPr>
        <w:t xml:space="preserve"> design, and automation and </w:t>
      </w:r>
      <w:r w:rsidR="002E5B6B">
        <w:rPr>
          <w:color w:val="444448"/>
        </w:rPr>
        <w:t>A</w:t>
      </w:r>
      <w:r w:rsidR="005D06EE" w:rsidRPr="0002620D">
        <w:rPr>
          <w:color w:val="444448"/>
        </w:rPr>
        <w:t xml:space="preserve">rtificial </w:t>
      </w:r>
      <w:r w:rsidR="002E5B6B">
        <w:rPr>
          <w:color w:val="444448"/>
        </w:rPr>
        <w:t>I</w:t>
      </w:r>
      <w:r w:rsidR="005D06EE" w:rsidRPr="0002620D">
        <w:rPr>
          <w:color w:val="444448"/>
        </w:rPr>
        <w:t>ntelligence integration</w:t>
      </w:r>
    </w:p>
    <w:p w14:paraId="62FA63E6" w14:textId="05322CE9" w:rsidR="005D06EE" w:rsidRPr="0002620D" w:rsidRDefault="00972FB1" w:rsidP="00943966">
      <w:pPr>
        <w:numPr>
          <w:ilvl w:val="0"/>
          <w:numId w:val="42"/>
        </w:numPr>
        <w:spacing w:before="0" w:after="120"/>
        <w:rPr>
          <w:color w:val="444448"/>
        </w:rPr>
      </w:pPr>
      <w:r w:rsidRPr="0002620D">
        <w:rPr>
          <w:color w:val="444448"/>
        </w:rPr>
        <w:t>c</w:t>
      </w:r>
      <w:r w:rsidR="005D06EE" w:rsidRPr="0002620D">
        <w:rPr>
          <w:color w:val="444448"/>
        </w:rPr>
        <w:t>ontrol factors</w:t>
      </w:r>
      <w:r w:rsidR="001E7D01" w:rsidRPr="001E7D01">
        <w:rPr>
          <w:color w:val="444448"/>
          <w:vertAlign w:val="superscript"/>
        </w:rPr>
        <w:footnoteReference w:id="8"/>
      </w:r>
      <w:r w:rsidR="005D06EE" w:rsidRPr="0002620D">
        <w:rPr>
          <w:color w:val="444448"/>
        </w:rPr>
        <w:t xml:space="preserve"> including the application of defence in depth</w:t>
      </w:r>
      <w:r w:rsidR="00866F7E" w:rsidRPr="58E48251">
        <w:t>.</w:t>
      </w:r>
    </w:p>
    <w:p w14:paraId="3ED4703C" w14:textId="200B6671" w:rsidR="00977B7E" w:rsidRPr="0002620D" w:rsidRDefault="005D06EE" w:rsidP="00070AFD">
      <w:pPr>
        <w:numPr>
          <w:ilvl w:val="0"/>
          <w:numId w:val="19"/>
        </w:numPr>
        <w:spacing w:before="0" w:after="120"/>
        <w:rPr>
          <w:color w:val="444448"/>
        </w:rPr>
      </w:pPr>
      <w:r w:rsidRPr="0002620D">
        <w:rPr>
          <w:color w:val="444448"/>
        </w:rPr>
        <w:t xml:space="preserve">Safety assessments should evaluate whether human factors have been duly considered </w:t>
      </w:r>
      <w:r w:rsidR="00184485" w:rsidRPr="0002620D">
        <w:rPr>
          <w:color w:val="444448"/>
        </w:rPr>
        <w:t xml:space="preserve">throughout the whole lifecycle of </w:t>
      </w:r>
      <w:r w:rsidR="009C6B19" w:rsidRPr="0002620D">
        <w:rPr>
          <w:color w:val="444448"/>
        </w:rPr>
        <w:t xml:space="preserve">facilities and activities. </w:t>
      </w:r>
    </w:p>
    <w:p w14:paraId="3AD7688A" w14:textId="16726D36" w:rsidR="005D06EE" w:rsidRPr="0002620D" w:rsidRDefault="005D06EE" w:rsidP="00070AFD">
      <w:pPr>
        <w:numPr>
          <w:ilvl w:val="0"/>
          <w:numId w:val="19"/>
        </w:numPr>
        <w:spacing w:before="0" w:after="120"/>
        <w:rPr>
          <w:color w:val="444448"/>
        </w:rPr>
      </w:pPr>
      <w:r w:rsidRPr="0002620D">
        <w:rPr>
          <w:color w:val="444448"/>
        </w:rPr>
        <w:t>Human factors include:</w:t>
      </w:r>
    </w:p>
    <w:p w14:paraId="74D25058" w14:textId="5C38B826" w:rsidR="005D06EE" w:rsidRPr="0002620D" w:rsidRDefault="005376AC" w:rsidP="00070AFD">
      <w:pPr>
        <w:pStyle w:val="ListParagraph"/>
        <w:numPr>
          <w:ilvl w:val="0"/>
          <w:numId w:val="43"/>
        </w:numPr>
        <w:spacing w:before="0" w:after="120"/>
        <w:rPr>
          <w:color w:val="444448"/>
        </w:rPr>
      </w:pPr>
      <w:r w:rsidRPr="0002620D">
        <w:rPr>
          <w:color w:val="444448"/>
        </w:rPr>
        <w:t>c</w:t>
      </w:r>
      <w:r w:rsidR="005D06EE" w:rsidRPr="0002620D">
        <w:rPr>
          <w:color w:val="444448"/>
        </w:rPr>
        <w:t>ognitive factors including situation awareness, cognitive demands, sensory perception, memory, and decision-making</w:t>
      </w:r>
    </w:p>
    <w:p w14:paraId="4361347B" w14:textId="41D62343" w:rsidR="005D06EE" w:rsidRPr="0002620D" w:rsidRDefault="005376AC" w:rsidP="00070AFD">
      <w:pPr>
        <w:pStyle w:val="ListParagraph"/>
        <w:numPr>
          <w:ilvl w:val="0"/>
          <w:numId w:val="43"/>
        </w:numPr>
        <w:spacing w:before="0" w:after="120"/>
        <w:rPr>
          <w:color w:val="444448"/>
        </w:rPr>
      </w:pPr>
      <w:r w:rsidRPr="0002620D">
        <w:rPr>
          <w:color w:val="444448"/>
        </w:rPr>
        <w:t>h</w:t>
      </w:r>
      <w:r w:rsidR="005D06EE" w:rsidRPr="0002620D">
        <w:rPr>
          <w:color w:val="444448"/>
        </w:rPr>
        <w:t>ealth and wellbeing factors including stress, burnout, fatigue, psychosocial hazards, and alcohol and other drug use</w:t>
      </w:r>
    </w:p>
    <w:p w14:paraId="03273DE9" w14:textId="3B7A84CF" w:rsidR="005D06EE" w:rsidRPr="0002620D" w:rsidRDefault="005376AC" w:rsidP="00070AFD">
      <w:pPr>
        <w:pStyle w:val="ListParagraph"/>
        <w:numPr>
          <w:ilvl w:val="0"/>
          <w:numId w:val="43"/>
        </w:numPr>
        <w:spacing w:before="0" w:after="120"/>
        <w:rPr>
          <w:color w:val="444448"/>
        </w:rPr>
      </w:pPr>
      <w:r w:rsidRPr="0002620D">
        <w:rPr>
          <w:color w:val="444448"/>
        </w:rPr>
        <w:t>p</w:t>
      </w:r>
      <w:r w:rsidR="005D06EE" w:rsidRPr="0002620D">
        <w:rPr>
          <w:color w:val="444448"/>
        </w:rPr>
        <w:t xml:space="preserve">hysical ergonomics including design of the </w:t>
      </w:r>
      <w:r w:rsidR="00D65B89" w:rsidRPr="0002620D">
        <w:rPr>
          <w:color w:val="444448"/>
        </w:rPr>
        <w:t>physical</w:t>
      </w:r>
      <w:r w:rsidR="005D06EE" w:rsidRPr="0002620D">
        <w:rPr>
          <w:color w:val="444448"/>
        </w:rPr>
        <w:t xml:space="preserve"> work environment, and the use of anthropometric design principles.</w:t>
      </w:r>
    </w:p>
    <w:p w14:paraId="137EC45A" w14:textId="0DC9E46E" w:rsidR="005D06EE" w:rsidRPr="0002620D" w:rsidRDefault="005D06EE" w:rsidP="00070AFD">
      <w:pPr>
        <w:numPr>
          <w:ilvl w:val="0"/>
          <w:numId w:val="19"/>
        </w:numPr>
        <w:spacing w:before="0" w:after="120"/>
        <w:rPr>
          <w:color w:val="444448"/>
        </w:rPr>
      </w:pPr>
      <w:r w:rsidRPr="0002620D">
        <w:rPr>
          <w:color w:val="444448"/>
        </w:rPr>
        <w:t xml:space="preserve">Safety assessments should evaluate whether organisational factors have been duly considered in </w:t>
      </w:r>
      <w:r w:rsidR="008A5BCF">
        <w:rPr>
          <w:color w:val="444448"/>
        </w:rPr>
        <w:t xml:space="preserve">the </w:t>
      </w:r>
      <w:r w:rsidRPr="0002620D">
        <w:rPr>
          <w:color w:val="444448"/>
        </w:rPr>
        <w:t>design, development, operation, testing, and maintenance of facilities and activities, for normal operation, anticipated operational occurrences and possible accident conditions. Organisational factors include:</w:t>
      </w:r>
    </w:p>
    <w:p w14:paraId="013F66BA" w14:textId="014C684D" w:rsidR="005D06EE" w:rsidRPr="0002620D" w:rsidRDefault="006C402D" w:rsidP="00943966">
      <w:pPr>
        <w:numPr>
          <w:ilvl w:val="0"/>
          <w:numId w:val="44"/>
        </w:numPr>
        <w:spacing w:before="0" w:after="120"/>
        <w:rPr>
          <w:color w:val="444448"/>
        </w:rPr>
      </w:pPr>
      <w:r w:rsidRPr="0002620D">
        <w:rPr>
          <w:color w:val="444448"/>
        </w:rPr>
        <w:lastRenderedPageBreak/>
        <w:t>w</w:t>
      </w:r>
      <w:r w:rsidR="005D06EE" w:rsidRPr="0002620D">
        <w:rPr>
          <w:color w:val="444448"/>
        </w:rPr>
        <w:t>orkforce factors</w:t>
      </w:r>
      <w:r w:rsidR="00542305" w:rsidRPr="0002620D">
        <w:rPr>
          <w:color w:val="444448"/>
        </w:rPr>
        <w:t xml:space="preserve"> </w:t>
      </w:r>
      <w:r w:rsidR="005D06EE" w:rsidRPr="0002620D">
        <w:rPr>
          <w:color w:val="444448"/>
        </w:rPr>
        <w:t>including competency, training, recruitment, resourcing, as well as the non-technical skills of communication, teamwork, and leadership</w:t>
      </w:r>
    </w:p>
    <w:p w14:paraId="78549042" w14:textId="102A1CC3" w:rsidR="005D06EE" w:rsidRPr="0002620D" w:rsidRDefault="00AA373B" w:rsidP="00943966">
      <w:pPr>
        <w:numPr>
          <w:ilvl w:val="0"/>
          <w:numId w:val="44"/>
        </w:numPr>
        <w:spacing w:before="0" w:after="120"/>
        <w:rPr>
          <w:color w:val="444448"/>
        </w:rPr>
      </w:pPr>
      <w:r w:rsidRPr="0002620D">
        <w:rPr>
          <w:color w:val="444448"/>
        </w:rPr>
        <w:t>s</w:t>
      </w:r>
      <w:r w:rsidR="005D06EE" w:rsidRPr="0002620D">
        <w:rPr>
          <w:color w:val="444448"/>
        </w:rPr>
        <w:t>afety culture</w:t>
      </w:r>
      <w:r w:rsidR="00542305" w:rsidRPr="0002620D">
        <w:rPr>
          <w:color w:val="444448"/>
        </w:rPr>
        <w:t xml:space="preserve"> </w:t>
      </w:r>
      <w:r w:rsidR="005D06EE" w:rsidRPr="0002620D">
        <w:rPr>
          <w:color w:val="444448"/>
        </w:rPr>
        <w:t>including leadership for safety, individual responsibility, values, behaviours, questioning attitude, just culture, and fairness</w:t>
      </w:r>
    </w:p>
    <w:p w14:paraId="5F2F3800" w14:textId="63DE3641" w:rsidR="005D06EE" w:rsidRPr="0002620D" w:rsidRDefault="00AA373B" w:rsidP="00943966">
      <w:pPr>
        <w:numPr>
          <w:ilvl w:val="0"/>
          <w:numId w:val="44"/>
        </w:numPr>
        <w:spacing w:before="0" w:after="120"/>
        <w:rPr>
          <w:color w:val="444448"/>
        </w:rPr>
      </w:pPr>
      <w:r w:rsidRPr="0002620D">
        <w:rPr>
          <w:color w:val="444448"/>
        </w:rPr>
        <w:t>m</w:t>
      </w:r>
      <w:r w:rsidR="005D06EE" w:rsidRPr="0002620D">
        <w:rPr>
          <w:color w:val="444448"/>
        </w:rPr>
        <w:t>anagement systems</w:t>
      </w:r>
      <w:r w:rsidR="00542305" w:rsidRPr="0002620D">
        <w:rPr>
          <w:color w:val="444448"/>
        </w:rPr>
        <w:t xml:space="preserve"> </w:t>
      </w:r>
      <w:r w:rsidR="005D06EE" w:rsidRPr="0002620D">
        <w:rPr>
          <w:color w:val="444448"/>
        </w:rPr>
        <w:t xml:space="preserve">including </w:t>
      </w:r>
      <w:r w:rsidR="00807079" w:rsidRPr="0002620D">
        <w:rPr>
          <w:color w:val="444448"/>
        </w:rPr>
        <w:t xml:space="preserve">procedure </w:t>
      </w:r>
      <w:r w:rsidR="005D06EE" w:rsidRPr="0002620D">
        <w:rPr>
          <w:color w:val="444448"/>
        </w:rPr>
        <w:t>management, change management, project management, and contractor management</w:t>
      </w:r>
    </w:p>
    <w:p w14:paraId="2DD2A3AA" w14:textId="222BE958" w:rsidR="008E6DE4" w:rsidRPr="0002620D" w:rsidRDefault="00AA373B" w:rsidP="00943966">
      <w:pPr>
        <w:numPr>
          <w:ilvl w:val="0"/>
          <w:numId w:val="44"/>
        </w:numPr>
        <w:spacing w:before="0" w:after="120"/>
        <w:rPr>
          <w:color w:val="444448"/>
        </w:rPr>
      </w:pPr>
      <w:r w:rsidRPr="0002620D">
        <w:rPr>
          <w:color w:val="444448"/>
        </w:rPr>
        <w:t>s</w:t>
      </w:r>
      <w:r w:rsidR="005D06EE" w:rsidRPr="0002620D">
        <w:rPr>
          <w:color w:val="444448"/>
        </w:rPr>
        <w:t>ystemic factors</w:t>
      </w:r>
      <w:r w:rsidR="00542305" w:rsidRPr="0002620D">
        <w:rPr>
          <w:color w:val="444448"/>
        </w:rPr>
        <w:t xml:space="preserve"> </w:t>
      </w:r>
      <w:r w:rsidR="005D06EE" w:rsidRPr="0002620D">
        <w:rPr>
          <w:color w:val="444448"/>
        </w:rPr>
        <w:t xml:space="preserve">including security, resilience, </w:t>
      </w:r>
      <w:r w:rsidR="001B6B6F" w:rsidRPr="0002620D">
        <w:rPr>
          <w:color w:val="444448"/>
        </w:rPr>
        <w:t>user-centred design, and hierarchy of controls</w:t>
      </w:r>
      <w:r w:rsidR="005D06EE" w:rsidRPr="0002620D">
        <w:rPr>
          <w:color w:val="444448"/>
        </w:rPr>
        <w:t xml:space="preserve">. </w:t>
      </w:r>
    </w:p>
    <w:p w14:paraId="60E75471" w14:textId="5CE7A050" w:rsidR="005F01CE" w:rsidRPr="0002620D" w:rsidRDefault="0062782F" w:rsidP="00070AFD">
      <w:pPr>
        <w:numPr>
          <w:ilvl w:val="0"/>
          <w:numId w:val="19"/>
        </w:numPr>
        <w:spacing w:before="0" w:after="120"/>
        <w:rPr>
          <w:color w:val="444448"/>
        </w:rPr>
      </w:pPr>
      <w:r w:rsidRPr="0002620D">
        <w:rPr>
          <w:color w:val="444448"/>
        </w:rPr>
        <w:t>S</w:t>
      </w:r>
      <w:r w:rsidR="00F711B3" w:rsidRPr="0002620D">
        <w:rPr>
          <w:color w:val="444448"/>
        </w:rPr>
        <w:t>ome Australian regulatory authorities prescribe the consideration of technical, human, and organisational factors</w:t>
      </w:r>
      <w:r w:rsidR="008E7C8D" w:rsidRPr="0002620D">
        <w:rPr>
          <w:color w:val="444448"/>
        </w:rPr>
        <w:t>.</w:t>
      </w:r>
      <w:r w:rsidR="00151DB0" w:rsidRPr="0002620D">
        <w:rPr>
          <w:color w:val="444448"/>
        </w:rPr>
        <w:t xml:space="preserve"> </w:t>
      </w:r>
      <w:r w:rsidR="008E7C8D" w:rsidRPr="0002620D">
        <w:rPr>
          <w:color w:val="444448"/>
        </w:rPr>
        <w:t>F</w:t>
      </w:r>
      <w:r w:rsidR="00151DB0" w:rsidRPr="0002620D">
        <w:rPr>
          <w:color w:val="444448"/>
        </w:rPr>
        <w:t>or example</w:t>
      </w:r>
      <w:r w:rsidR="008E7C8D" w:rsidRPr="0002620D">
        <w:rPr>
          <w:color w:val="444448"/>
        </w:rPr>
        <w:t>,</w:t>
      </w:r>
      <w:r w:rsidR="00151DB0" w:rsidRPr="0002620D">
        <w:rPr>
          <w:color w:val="444448"/>
        </w:rPr>
        <w:t xml:space="preserve"> r</w:t>
      </w:r>
      <w:r w:rsidR="00F711B3" w:rsidRPr="0002620D">
        <w:rPr>
          <w:color w:val="444448"/>
        </w:rPr>
        <w:t xml:space="preserve">egulatory expectations </w:t>
      </w:r>
      <w:r w:rsidR="00151DB0" w:rsidRPr="0002620D">
        <w:rPr>
          <w:color w:val="444448"/>
        </w:rPr>
        <w:t xml:space="preserve">are </w:t>
      </w:r>
      <w:r w:rsidR="00F711B3" w:rsidRPr="0002620D">
        <w:rPr>
          <w:color w:val="444448"/>
        </w:rPr>
        <w:t>set out in ARPANSA’s Regulatory Guide – Holistic Safety</w:t>
      </w:r>
      <w:r w:rsidR="007F1BAD" w:rsidRPr="0002620D">
        <w:rPr>
          <w:rStyle w:val="FootnoteReference"/>
          <w:color w:val="444448"/>
        </w:rPr>
        <w:footnoteReference w:id="9"/>
      </w:r>
      <w:r w:rsidR="00F711B3" w:rsidRPr="0002620D">
        <w:rPr>
          <w:color w:val="444448"/>
        </w:rPr>
        <w:t>.</w:t>
      </w:r>
      <w:r w:rsidR="00151DB0" w:rsidRPr="0002620D">
        <w:rPr>
          <w:color w:val="444448"/>
        </w:rPr>
        <w:t xml:space="preserve"> A holistic appr</w:t>
      </w:r>
      <w:r w:rsidR="00D115D7" w:rsidRPr="0002620D">
        <w:rPr>
          <w:color w:val="444448"/>
        </w:rPr>
        <w:t xml:space="preserve">oach to safety will improve resilience to common contributing causes of accidents: leadership issues, attitudes and behaviours, organisational learning, operational/business environments, competence, risk assessment and management, internal oversight and scrutiny, </w:t>
      </w:r>
      <w:r w:rsidR="00B55CAC">
        <w:rPr>
          <w:color w:val="444448"/>
        </w:rPr>
        <w:t xml:space="preserve">and </w:t>
      </w:r>
      <w:r w:rsidR="00D115D7" w:rsidRPr="0002620D">
        <w:rPr>
          <w:color w:val="444448"/>
        </w:rPr>
        <w:t>communication.</w:t>
      </w:r>
    </w:p>
    <w:p w14:paraId="14CEB95E" w14:textId="2AEB61C6" w:rsidR="00791DB7" w:rsidRPr="00743A1D" w:rsidRDefault="009A49B3" w:rsidP="00544CD4">
      <w:pPr>
        <w:pStyle w:val="Heading2"/>
        <w:spacing w:line="264" w:lineRule="auto"/>
        <w:rPr>
          <w:rFonts w:asciiTheme="minorHAnsi" w:hAnsiTheme="minorHAnsi"/>
        </w:rPr>
      </w:pPr>
      <w:bookmarkStart w:id="58" w:name="_Toc214872854"/>
      <w:r w:rsidRPr="00743A1D">
        <w:rPr>
          <w:rFonts w:asciiTheme="minorHAnsi" w:hAnsiTheme="minorHAnsi"/>
        </w:rPr>
        <w:t>RAP 1</w:t>
      </w:r>
      <w:r w:rsidR="00D52F89" w:rsidRPr="00743A1D">
        <w:rPr>
          <w:rFonts w:asciiTheme="minorHAnsi" w:hAnsiTheme="minorHAnsi"/>
        </w:rPr>
        <w:t>1</w:t>
      </w:r>
      <w:r w:rsidRPr="00743A1D">
        <w:rPr>
          <w:rFonts w:asciiTheme="minorHAnsi" w:hAnsiTheme="minorHAnsi"/>
        </w:rPr>
        <w:t xml:space="preserve"> </w:t>
      </w:r>
      <w:r w:rsidR="00971116" w:rsidRPr="00743A1D">
        <w:rPr>
          <w:rFonts w:asciiTheme="minorHAnsi" w:hAnsiTheme="minorHAnsi"/>
        </w:rPr>
        <w:t>Defence in Depth and/or Hierarchy of Controls</w:t>
      </w:r>
      <w:bookmarkEnd w:id="58"/>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F62901" w:rsidRPr="00B90C64" w14:paraId="13301437" w14:textId="77777777" w:rsidTr="4BDEEA46">
        <w:tc>
          <w:tcPr>
            <w:tcW w:w="9384" w:type="dxa"/>
            <w:shd w:val="clear" w:color="auto" w:fill="F3EAFA"/>
            <w:vAlign w:val="center"/>
          </w:tcPr>
          <w:p w14:paraId="017C28A6" w14:textId="766F8F48" w:rsidR="00F62901" w:rsidRPr="00F74E45" w:rsidRDefault="7CFD3017" w:rsidP="4BDEEA46">
            <w:pPr>
              <w:spacing w:before="120" w:after="120"/>
              <w:rPr>
                <w:i/>
                <w:iCs/>
                <w:lang w:eastAsia="en-AU"/>
              </w:rPr>
            </w:pPr>
            <w:r w:rsidRPr="0002620D">
              <w:rPr>
                <w:i/>
                <w:color w:val="444448"/>
              </w:rPr>
              <w:t xml:space="preserve">RAP 11 </w:t>
            </w:r>
            <w:r w:rsidR="008E7C8D" w:rsidRPr="0002620D">
              <w:rPr>
                <w:i/>
                <w:color w:val="444448"/>
              </w:rPr>
              <w:t xml:space="preserve">– </w:t>
            </w:r>
            <w:r w:rsidR="138D84E5" w:rsidRPr="0002620D">
              <w:rPr>
                <w:i/>
                <w:color w:val="444448"/>
              </w:rPr>
              <w:t>Where applicable, i</w:t>
            </w:r>
            <w:r w:rsidR="0550F735" w:rsidRPr="0002620D">
              <w:rPr>
                <w:i/>
                <w:color w:val="444448"/>
              </w:rPr>
              <w:t xml:space="preserve">t </w:t>
            </w:r>
            <w:r w:rsidR="00185639" w:rsidRPr="0002620D">
              <w:rPr>
                <w:i/>
                <w:color w:val="444448"/>
              </w:rPr>
              <w:t>should</w:t>
            </w:r>
            <w:r w:rsidR="0550F735" w:rsidRPr="0002620D">
              <w:rPr>
                <w:i/>
                <w:color w:val="444448"/>
              </w:rPr>
              <w:t xml:space="preserve"> be determined in the </w:t>
            </w:r>
            <w:r w:rsidR="1F10B12C" w:rsidRPr="0002620D">
              <w:rPr>
                <w:i/>
                <w:color w:val="444448"/>
              </w:rPr>
              <w:t>assessment whether</w:t>
            </w:r>
            <w:r w:rsidR="0550F735" w:rsidRPr="0002620D">
              <w:rPr>
                <w:i/>
                <w:color w:val="444448"/>
              </w:rPr>
              <w:t xml:space="preserve"> adequate provisions </w:t>
            </w:r>
            <w:r w:rsidR="6E0CAE35" w:rsidRPr="0002620D">
              <w:rPr>
                <w:i/>
                <w:color w:val="444448"/>
              </w:rPr>
              <w:t>of defence</w:t>
            </w:r>
            <w:r w:rsidR="4FBC5C62" w:rsidRPr="0002620D">
              <w:rPr>
                <w:i/>
                <w:color w:val="444448"/>
              </w:rPr>
              <w:t xml:space="preserve"> </w:t>
            </w:r>
            <w:r w:rsidR="6E0CAE35" w:rsidRPr="0002620D">
              <w:rPr>
                <w:i/>
                <w:color w:val="444448"/>
              </w:rPr>
              <w:t>in depth</w:t>
            </w:r>
            <w:r w:rsidR="4FBC5C62" w:rsidRPr="0002620D">
              <w:rPr>
                <w:i/>
                <w:color w:val="444448"/>
              </w:rPr>
              <w:t xml:space="preserve"> </w:t>
            </w:r>
            <w:r w:rsidR="0550F735" w:rsidRPr="0002620D">
              <w:rPr>
                <w:i/>
                <w:color w:val="444448"/>
              </w:rPr>
              <w:t xml:space="preserve">have been made </w:t>
            </w:r>
            <w:r w:rsidR="6B1C9CEF" w:rsidRPr="0002620D">
              <w:rPr>
                <w:i/>
                <w:color w:val="444448"/>
              </w:rPr>
              <w:t xml:space="preserve">including consideration of the </w:t>
            </w:r>
            <w:r w:rsidR="44DA8346" w:rsidRPr="0002620D">
              <w:rPr>
                <w:i/>
                <w:color w:val="444448"/>
              </w:rPr>
              <w:t>recognised levels</w:t>
            </w:r>
            <w:r w:rsidR="0550F735" w:rsidRPr="0002620D">
              <w:rPr>
                <w:i/>
                <w:color w:val="444448"/>
              </w:rPr>
              <w:t xml:space="preserve"> of </w:t>
            </w:r>
            <w:r w:rsidR="4735D6B2" w:rsidRPr="0002620D">
              <w:rPr>
                <w:i/>
                <w:color w:val="444448"/>
              </w:rPr>
              <w:t>protection</w:t>
            </w:r>
            <w:r w:rsidR="0550F735" w:rsidRPr="0002620D">
              <w:rPr>
                <w:i/>
                <w:color w:val="444448"/>
              </w:rPr>
              <w:t>.</w:t>
            </w:r>
            <w:r w:rsidR="00D64BD3" w:rsidRPr="0002620D">
              <w:rPr>
                <w:i/>
                <w:color w:val="444448"/>
              </w:rPr>
              <w:t xml:space="preserve"> Where applicable, the us</w:t>
            </w:r>
            <w:r w:rsidR="0034747E" w:rsidRPr="0002620D">
              <w:rPr>
                <w:i/>
                <w:color w:val="444448"/>
              </w:rPr>
              <w:t>e</w:t>
            </w:r>
            <w:r w:rsidR="00D64BD3" w:rsidRPr="0002620D">
              <w:rPr>
                <w:i/>
                <w:color w:val="444448"/>
              </w:rPr>
              <w:t xml:space="preserve"> of the hierarchy of controls should be demonstrated. </w:t>
            </w:r>
          </w:p>
        </w:tc>
      </w:tr>
      <w:bookmarkEnd w:id="57"/>
    </w:tbl>
    <w:p w14:paraId="51ED3561" w14:textId="3C816483" w:rsidR="17CA1824" w:rsidRPr="0002620D" w:rsidRDefault="17CA1824" w:rsidP="00C47B3F">
      <w:pPr>
        <w:spacing w:before="0" w:after="120"/>
        <w:rPr>
          <w:color w:val="444448"/>
        </w:rPr>
      </w:pPr>
    </w:p>
    <w:p w14:paraId="3D6C7B02" w14:textId="21ACF908" w:rsidR="4537AEFF" w:rsidRPr="0002620D" w:rsidRDefault="37E21C0C" w:rsidP="00070AFD">
      <w:pPr>
        <w:numPr>
          <w:ilvl w:val="0"/>
          <w:numId w:val="19"/>
        </w:numPr>
        <w:spacing w:before="0" w:after="120"/>
        <w:rPr>
          <w:color w:val="444448"/>
        </w:rPr>
      </w:pPr>
      <w:r w:rsidRPr="0002620D">
        <w:rPr>
          <w:color w:val="444448"/>
        </w:rPr>
        <w:t xml:space="preserve">The </w:t>
      </w:r>
      <w:r w:rsidR="41E0D66F" w:rsidRPr="0002620D">
        <w:rPr>
          <w:color w:val="444448"/>
        </w:rPr>
        <w:t xml:space="preserve">application </w:t>
      </w:r>
      <w:r w:rsidRPr="0002620D">
        <w:rPr>
          <w:color w:val="444448"/>
        </w:rPr>
        <w:t>of defence in depth</w:t>
      </w:r>
      <w:r w:rsidR="008056BC" w:rsidRPr="0002620D">
        <w:rPr>
          <w:rStyle w:val="FootnoteReference"/>
          <w:color w:val="444448"/>
        </w:rPr>
        <w:footnoteReference w:id="10"/>
      </w:r>
      <w:r w:rsidR="4ADF6ED2" w:rsidRPr="0002620D">
        <w:rPr>
          <w:color w:val="444448"/>
        </w:rPr>
        <w:t xml:space="preserve"> within a safety</w:t>
      </w:r>
      <w:r w:rsidRPr="0002620D">
        <w:rPr>
          <w:color w:val="444448"/>
        </w:rPr>
        <w:t xml:space="preserve"> </w:t>
      </w:r>
      <w:r w:rsidR="4ADF6ED2" w:rsidRPr="0002620D">
        <w:rPr>
          <w:color w:val="444448"/>
        </w:rPr>
        <w:t xml:space="preserve">assessment </w:t>
      </w:r>
      <w:r w:rsidRPr="0002620D">
        <w:rPr>
          <w:color w:val="444448"/>
        </w:rPr>
        <w:t>provide</w:t>
      </w:r>
      <w:r w:rsidR="687E80BC" w:rsidRPr="0002620D">
        <w:rPr>
          <w:color w:val="444448"/>
        </w:rPr>
        <w:t>s</w:t>
      </w:r>
      <w:r w:rsidRPr="0002620D">
        <w:rPr>
          <w:color w:val="444448"/>
        </w:rPr>
        <w:t xml:space="preserve"> different levels of diverse equipment and procedures to prevent the escalation of anticipated operational occurrences and to maintain the effectiveness of physical barriers placed between a radiation source or radioactive material and workers, members of the public or the environment.</w:t>
      </w:r>
    </w:p>
    <w:p w14:paraId="18FA7292" w14:textId="2C8BBD08" w:rsidR="009F3079" w:rsidRPr="0002620D" w:rsidRDefault="009F3079" w:rsidP="00070AFD">
      <w:pPr>
        <w:numPr>
          <w:ilvl w:val="0"/>
          <w:numId w:val="19"/>
        </w:numPr>
        <w:spacing w:before="0" w:after="120"/>
        <w:rPr>
          <w:color w:val="444448"/>
        </w:rPr>
      </w:pPr>
      <w:r w:rsidRPr="0002620D">
        <w:rPr>
          <w:color w:val="444448"/>
        </w:rPr>
        <w:t xml:space="preserve">The </w:t>
      </w:r>
      <w:r w:rsidR="003246AA" w:rsidRPr="0002620D">
        <w:rPr>
          <w:color w:val="444448"/>
        </w:rPr>
        <w:t xml:space="preserve">regulatory </w:t>
      </w:r>
      <w:r w:rsidR="00323930" w:rsidRPr="0002620D">
        <w:rPr>
          <w:color w:val="444448"/>
        </w:rPr>
        <w:t xml:space="preserve">assessment of the </w:t>
      </w:r>
      <w:r w:rsidR="001B4088">
        <w:rPr>
          <w:color w:val="444448"/>
        </w:rPr>
        <w:t>5</w:t>
      </w:r>
      <w:r w:rsidR="001B4088" w:rsidRPr="0002620D">
        <w:rPr>
          <w:color w:val="444448"/>
        </w:rPr>
        <w:t xml:space="preserve"> </w:t>
      </w:r>
      <w:r w:rsidRPr="0002620D">
        <w:rPr>
          <w:color w:val="444448"/>
        </w:rPr>
        <w:t xml:space="preserve">levels of defence in depth </w:t>
      </w:r>
      <w:r w:rsidR="38791A2B" w:rsidRPr="0002620D">
        <w:rPr>
          <w:color w:val="444448"/>
        </w:rPr>
        <w:t>(protection)</w:t>
      </w:r>
      <w:r w:rsidRPr="0002620D">
        <w:rPr>
          <w:color w:val="444448"/>
        </w:rPr>
        <w:t xml:space="preserve"> </w:t>
      </w:r>
      <w:r w:rsidR="00323930" w:rsidRPr="0002620D">
        <w:rPr>
          <w:color w:val="444448"/>
        </w:rPr>
        <w:t xml:space="preserve">should </w:t>
      </w:r>
      <w:r w:rsidR="00886D87" w:rsidRPr="0002620D">
        <w:rPr>
          <w:color w:val="444448"/>
        </w:rPr>
        <w:t xml:space="preserve">determine whether each level has </w:t>
      </w:r>
      <w:r w:rsidR="00C8531E" w:rsidRPr="0002620D">
        <w:rPr>
          <w:color w:val="444448"/>
        </w:rPr>
        <w:t xml:space="preserve">made adequate provisions </w:t>
      </w:r>
      <w:r w:rsidR="003246AA" w:rsidRPr="0002620D">
        <w:rPr>
          <w:color w:val="444448"/>
        </w:rPr>
        <w:t>to achieve the following:</w:t>
      </w:r>
    </w:p>
    <w:p w14:paraId="704D0FF6" w14:textId="5442BFB2" w:rsidR="00BB7140" w:rsidRPr="0002620D" w:rsidRDefault="00BC395A" w:rsidP="00B06894">
      <w:pPr>
        <w:numPr>
          <w:ilvl w:val="0"/>
          <w:numId w:val="38"/>
        </w:numPr>
        <w:spacing w:before="0" w:after="120"/>
        <w:rPr>
          <w:color w:val="444448"/>
        </w:rPr>
      </w:pPr>
      <w:r w:rsidRPr="0002620D">
        <w:rPr>
          <w:color w:val="444448"/>
        </w:rPr>
        <w:t>a</w:t>
      </w:r>
      <w:r w:rsidR="001146D2" w:rsidRPr="0002620D">
        <w:rPr>
          <w:color w:val="444448"/>
        </w:rPr>
        <w:t xml:space="preserve">ddress deviations from normal operation </w:t>
      </w:r>
      <w:r w:rsidR="00FE09D5" w:rsidRPr="0002620D">
        <w:rPr>
          <w:color w:val="444448"/>
        </w:rPr>
        <w:t xml:space="preserve">or </w:t>
      </w:r>
      <w:r w:rsidR="007B360C" w:rsidRPr="0002620D">
        <w:rPr>
          <w:color w:val="444448"/>
        </w:rPr>
        <w:t xml:space="preserve">in the case </w:t>
      </w:r>
      <w:r w:rsidR="006A7900" w:rsidRPr="0002620D">
        <w:rPr>
          <w:color w:val="444448"/>
        </w:rPr>
        <w:t xml:space="preserve">of a disposal </w:t>
      </w:r>
      <w:r w:rsidR="00CA6059" w:rsidRPr="0002620D">
        <w:rPr>
          <w:color w:val="444448"/>
        </w:rPr>
        <w:t>facility</w:t>
      </w:r>
      <w:r w:rsidR="006A7900" w:rsidRPr="0002620D">
        <w:rPr>
          <w:color w:val="444448"/>
        </w:rPr>
        <w:t xml:space="preserve">, </w:t>
      </w:r>
      <w:r w:rsidR="00CA6059" w:rsidRPr="0002620D">
        <w:rPr>
          <w:color w:val="444448"/>
        </w:rPr>
        <w:t>from its expected</w:t>
      </w:r>
      <w:r w:rsidR="00F8314E" w:rsidRPr="0002620D">
        <w:rPr>
          <w:color w:val="444448"/>
        </w:rPr>
        <w:t xml:space="preserve"> evolution </w:t>
      </w:r>
      <w:r w:rsidR="00E51E80" w:rsidRPr="0002620D">
        <w:rPr>
          <w:color w:val="444448"/>
        </w:rPr>
        <w:t>in the long term</w:t>
      </w:r>
    </w:p>
    <w:p w14:paraId="62B47EC5" w14:textId="4C062297" w:rsidR="00D06E10" w:rsidRPr="0002620D" w:rsidRDefault="009B34B7" w:rsidP="00B06894">
      <w:pPr>
        <w:numPr>
          <w:ilvl w:val="0"/>
          <w:numId w:val="38"/>
        </w:numPr>
        <w:spacing w:before="0" w:after="120"/>
        <w:rPr>
          <w:color w:val="444448"/>
        </w:rPr>
      </w:pPr>
      <w:r w:rsidRPr="0002620D">
        <w:rPr>
          <w:color w:val="444448"/>
        </w:rPr>
        <w:t>d</w:t>
      </w:r>
      <w:r w:rsidR="000542FA" w:rsidRPr="0002620D">
        <w:rPr>
          <w:color w:val="444448"/>
        </w:rPr>
        <w:t>etect and terminate safety</w:t>
      </w:r>
      <w:r w:rsidR="00682255">
        <w:rPr>
          <w:color w:val="444448"/>
        </w:rPr>
        <w:t>-</w:t>
      </w:r>
      <w:r w:rsidR="000542FA" w:rsidRPr="0002620D">
        <w:rPr>
          <w:color w:val="444448"/>
        </w:rPr>
        <w:t xml:space="preserve">related deviations from normal operation or from </w:t>
      </w:r>
      <w:r w:rsidR="0098552E" w:rsidRPr="0002620D">
        <w:rPr>
          <w:color w:val="444448"/>
        </w:rPr>
        <w:t>its expected</w:t>
      </w:r>
      <w:r w:rsidR="002F65F6" w:rsidRPr="0002620D">
        <w:rPr>
          <w:color w:val="444448"/>
        </w:rPr>
        <w:t xml:space="preserve"> evolution</w:t>
      </w:r>
      <w:r w:rsidR="00C20F03" w:rsidRPr="0002620D">
        <w:rPr>
          <w:color w:val="444448"/>
        </w:rPr>
        <w:t xml:space="preserve"> in the long term, should deviations occur</w:t>
      </w:r>
    </w:p>
    <w:p w14:paraId="41703BF6" w14:textId="240FAC27" w:rsidR="00D06E10" w:rsidRPr="0002620D" w:rsidRDefault="009B34B7" w:rsidP="00B06894">
      <w:pPr>
        <w:numPr>
          <w:ilvl w:val="0"/>
          <w:numId w:val="38"/>
        </w:numPr>
        <w:spacing w:before="0" w:after="120"/>
        <w:rPr>
          <w:color w:val="444448"/>
        </w:rPr>
      </w:pPr>
      <w:r w:rsidRPr="0002620D">
        <w:rPr>
          <w:color w:val="444448"/>
        </w:rPr>
        <w:t>c</w:t>
      </w:r>
      <w:r w:rsidR="00D06E10" w:rsidRPr="0002620D">
        <w:rPr>
          <w:color w:val="444448"/>
        </w:rPr>
        <w:t xml:space="preserve">ontrol </w:t>
      </w:r>
      <w:r w:rsidR="00F55918" w:rsidRPr="0002620D">
        <w:rPr>
          <w:color w:val="444448"/>
        </w:rPr>
        <w:t xml:space="preserve">accidents within the limits </w:t>
      </w:r>
      <w:r w:rsidR="005C7ACF" w:rsidRPr="0002620D">
        <w:rPr>
          <w:color w:val="444448"/>
        </w:rPr>
        <w:t xml:space="preserve">specified </w:t>
      </w:r>
      <w:r w:rsidR="0006193D" w:rsidRPr="0002620D">
        <w:rPr>
          <w:color w:val="444448"/>
        </w:rPr>
        <w:t>in the design</w:t>
      </w:r>
    </w:p>
    <w:p w14:paraId="09B91188" w14:textId="2A217B0F" w:rsidR="00D06E10" w:rsidRPr="0002620D" w:rsidRDefault="009B34B7" w:rsidP="00B06894">
      <w:pPr>
        <w:numPr>
          <w:ilvl w:val="0"/>
          <w:numId w:val="38"/>
        </w:numPr>
        <w:spacing w:before="0" w:after="120"/>
        <w:rPr>
          <w:color w:val="444448"/>
        </w:rPr>
      </w:pPr>
      <w:r w:rsidRPr="0002620D">
        <w:rPr>
          <w:color w:val="444448"/>
        </w:rPr>
        <w:t>s</w:t>
      </w:r>
      <w:r w:rsidR="0006193D" w:rsidRPr="0002620D">
        <w:rPr>
          <w:color w:val="444448"/>
        </w:rPr>
        <w:t>pecify</w:t>
      </w:r>
      <w:r w:rsidR="00D06E10" w:rsidRPr="0002620D">
        <w:rPr>
          <w:color w:val="444448"/>
        </w:rPr>
        <w:t xml:space="preserve"> measures to mitigate the consequences of </w:t>
      </w:r>
      <w:r w:rsidR="00D17EF8" w:rsidRPr="0002620D">
        <w:rPr>
          <w:color w:val="444448"/>
        </w:rPr>
        <w:t xml:space="preserve">accidents that </w:t>
      </w:r>
      <w:r w:rsidR="00626AAE" w:rsidRPr="0002620D">
        <w:rPr>
          <w:color w:val="444448"/>
        </w:rPr>
        <w:t>exceed</w:t>
      </w:r>
      <w:r w:rsidR="00D17EF8" w:rsidRPr="0002620D">
        <w:rPr>
          <w:color w:val="444448"/>
        </w:rPr>
        <w:t xml:space="preserve"> design </w:t>
      </w:r>
      <w:r w:rsidR="00577E87" w:rsidRPr="0002620D">
        <w:rPr>
          <w:color w:val="444448"/>
        </w:rPr>
        <w:t>limits</w:t>
      </w:r>
    </w:p>
    <w:p w14:paraId="18E19E2F" w14:textId="031DC1A9" w:rsidR="007F130B" w:rsidRPr="0002620D" w:rsidRDefault="00154EE2" w:rsidP="00B06894">
      <w:pPr>
        <w:numPr>
          <w:ilvl w:val="0"/>
          <w:numId w:val="38"/>
        </w:numPr>
        <w:spacing w:before="0" w:after="120"/>
        <w:rPr>
          <w:color w:val="444448"/>
        </w:rPr>
      </w:pPr>
      <w:r w:rsidRPr="0002620D">
        <w:rPr>
          <w:color w:val="444448"/>
        </w:rPr>
        <w:t>m</w:t>
      </w:r>
      <w:r w:rsidR="00D06E10" w:rsidRPr="0002620D">
        <w:rPr>
          <w:color w:val="444448"/>
        </w:rPr>
        <w:t>itigat</w:t>
      </w:r>
      <w:r w:rsidR="00FE66CF" w:rsidRPr="0002620D">
        <w:rPr>
          <w:color w:val="444448"/>
        </w:rPr>
        <w:t xml:space="preserve">e radiation </w:t>
      </w:r>
      <w:r w:rsidR="004B0D09" w:rsidRPr="0002620D">
        <w:rPr>
          <w:color w:val="444448"/>
        </w:rPr>
        <w:t xml:space="preserve">risks associated </w:t>
      </w:r>
      <w:r w:rsidR="00D77022" w:rsidRPr="0002620D">
        <w:rPr>
          <w:color w:val="444448"/>
        </w:rPr>
        <w:t>with possible releases of radioactive material</w:t>
      </w:r>
      <w:r w:rsidRPr="0002620D">
        <w:rPr>
          <w:color w:val="444448"/>
        </w:rPr>
        <w:t>.</w:t>
      </w:r>
    </w:p>
    <w:p w14:paraId="2D276C59" w14:textId="1D124452" w:rsidR="00047D46" w:rsidRPr="0002620D" w:rsidRDefault="6CCA7CFB" w:rsidP="00070AFD">
      <w:pPr>
        <w:numPr>
          <w:ilvl w:val="0"/>
          <w:numId w:val="19"/>
        </w:numPr>
        <w:spacing w:before="0" w:after="120"/>
        <w:rPr>
          <w:color w:val="444448"/>
        </w:rPr>
      </w:pPr>
      <w:r w:rsidRPr="0002620D">
        <w:rPr>
          <w:color w:val="444448"/>
        </w:rPr>
        <w:t>Where</w:t>
      </w:r>
      <w:r w:rsidR="008267AD" w:rsidRPr="0002620D">
        <w:rPr>
          <w:color w:val="444448"/>
        </w:rPr>
        <w:t xml:space="preserve"> </w:t>
      </w:r>
      <w:r w:rsidR="00701B12" w:rsidRPr="0002620D">
        <w:rPr>
          <w:color w:val="444448"/>
        </w:rPr>
        <w:t xml:space="preserve">the defence in </w:t>
      </w:r>
      <w:r w:rsidR="001077E0" w:rsidRPr="0002620D">
        <w:rPr>
          <w:color w:val="444448"/>
        </w:rPr>
        <w:t>depth</w:t>
      </w:r>
      <w:r w:rsidR="00701B12" w:rsidRPr="0002620D">
        <w:rPr>
          <w:color w:val="444448"/>
        </w:rPr>
        <w:t xml:space="preserve"> concept has been applied </w:t>
      </w:r>
      <w:r w:rsidR="008267AD" w:rsidRPr="0002620D">
        <w:rPr>
          <w:color w:val="444448"/>
        </w:rPr>
        <w:t>the safety assessment should demonstrate</w:t>
      </w:r>
      <w:r w:rsidR="00F263C9" w:rsidRPr="0002620D">
        <w:rPr>
          <w:color w:val="444448"/>
        </w:rPr>
        <w:t xml:space="preserve"> </w:t>
      </w:r>
      <w:r w:rsidR="00DB7566" w:rsidRPr="0002620D">
        <w:rPr>
          <w:color w:val="444448"/>
        </w:rPr>
        <w:t>that</w:t>
      </w:r>
      <w:r w:rsidR="008267AD" w:rsidRPr="0002620D">
        <w:rPr>
          <w:color w:val="444448"/>
        </w:rPr>
        <w:t xml:space="preserve">: </w:t>
      </w:r>
    </w:p>
    <w:p w14:paraId="1CA8789C" w14:textId="313FF94F" w:rsidR="008267AD" w:rsidRPr="0002620D" w:rsidRDefault="00E26456" w:rsidP="00070AFD">
      <w:pPr>
        <w:pStyle w:val="ListParagraph"/>
        <w:numPr>
          <w:ilvl w:val="0"/>
          <w:numId w:val="24"/>
        </w:numPr>
        <w:spacing w:after="120"/>
        <w:rPr>
          <w:color w:val="444448"/>
        </w:rPr>
      </w:pPr>
      <w:r w:rsidRPr="0002620D">
        <w:rPr>
          <w:color w:val="444448"/>
        </w:rPr>
        <w:lastRenderedPageBreak/>
        <w:t>p</w:t>
      </w:r>
      <w:r w:rsidR="008267AD" w:rsidRPr="0002620D">
        <w:rPr>
          <w:color w:val="444448"/>
        </w:rPr>
        <w:t>riority has been given to reducing the number of challenges to the integrity of layers of protection and physical barriers</w:t>
      </w:r>
      <w:r w:rsidR="000732F1" w:rsidRPr="0002620D">
        <w:rPr>
          <w:color w:val="444448"/>
        </w:rPr>
        <w:t>, which helps to</w:t>
      </w:r>
      <w:r w:rsidR="00340D03">
        <w:rPr>
          <w:color w:val="444448"/>
        </w:rPr>
        <w:t>:</w:t>
      </w:r>
      <w:r w:rsidR="008267AD" w:rsidRPr="0002620D">
        <w:rPr>
          <w:color w:val="444448"/>
        </w:rPr>
        <w:t xml:space="preserve"> prevent the failure or bypass of a barrier when challenged</w:t>
      </w:r>
      <w:r w:rsidR="009F416B">
        <w:rPr>
          <w:color w:val="444448"/>
        </w:rPr>
        <w:t>;</w:t>
      </w:r>
      <w:r w:rsidR="000D5C30">
        <w:rPr>
          <w:color w:val="444448"/>
        </w:rPr>
        <w:t xml:space="preserve"> </w:t>
      </w:r>
      <w:r w:rsidR="008267AD" w:rsidRPr="0002620D">
        <w:rPr>
          <w:color w:val="444448"/>
        </w:rPr>
        <w:t>prevent the failure of one barrier leading to the failure of another barrier</w:t>
      </w:r>
      <w:r w:rsidR="009F416B">
        <w:rPr>
          <w:color w:val="444448"/>
        </w:rPr>
        <w:t>;</w:t>
      </w:r>
      <w:r w:rsidR="008267AD" w:rsidRPr="0002620D">
        <w:rPr>
          <w:color w:val="444448"/>
        </w:rPr>
        <w:t xml:space="preserve"> and</w:t>
      </w:r>
      <w:r w:rsidR="000732F1" w:rsidRPr="0002620D">
        <w:rPr>
          <w:color w:val="444448"/>
        </w:rPr>
        <w:t xml:space="preserve"> </w:t>
      </w:r>
      <w:r w:rsidR="008267AD" w:rsidRPr="0002620D">
        <w:rPr>
          <w:color w:val="444448"/>
        </w:rPr>
        <w:t xml:space="preserve">prevent significant releases of radioactive material if failure of a barrier does occur </w:t>
      </w:r>
    </w:p>
    <w:p w14:paraId="043F5BC0" w14:textId="2FE53CDC" w:rsidR="008267AD" w:rsidRPr="0002620D" w:rsidRDefault="000732F1" w:rsidP="00070AFD">
      <w:pPr>
        <w:pStyle w:val="ListParagraph"/>
        <w:numPr>
          <w:ilvl w:val="0"/>
          <w:numId w:val="24"/>
        </w:numPr>
        <w:spacing w:after="120"/>
        <w:rPr>
          <w:color w:val="444448"/>
        </w:rPr>
      </w:pPr>
      <w:r w:rsidRPr="0002620D">
        <w:rPr>
          <w:color w:val="444448"/>
        </w:rPr>
        <w:t>t</w:t>
      </w:r>
      <w:r w:rsidR="008267AD" w:rsidRPr="0002620D">
        <w:rPr>
          <w:color w:val="444448"/>
        </w:rPr>
        <w:t xml:space="preserve">he layers of protection and physical barriers are independent of one another as far as practicable </w:t>
      </w:r>
    </w:p>
    <w:p w14:paraId="29F67918" w14:textId="3BEA084F" w:rsidR="00DD2655" w:rsidRPr="0002620D" w:rsidRDefault="000732F1" w:rsidP="00070AFD">
      <w:pPr>
        <w:pStyle w:val="ListParagraph"/>
        <w:numPr>
          <w:ilvl w:val="0"/>
          <w:numId w:val="24"/>
        </w:numPr>
        <w:spacing w:after="120"/>
        <w:rPr>
          <w:color w:val="444448"/>
        </w:rPr>
      </w:pPr>
      <w:r w:rsidRPr="0002620D">
        <w:rPr>
          <w:color w:val="444448"/>
        </w:rPr>
        <w:t>c</w:t>
      </w:r>
      <w:r w:rsidR="00DD2655" w:rsidRPr="0002620D">
        <w:rPr>
          <w:color w:val="444448"/>
        </w:rPr>
        <w:t xml:space="preserve">onservatism is </w:t>
      </w:r>
      <w:r w:rsidR="00F17A78" w:rsidRPr="0002620D">
        <w:rPr>
          <w:color w:val="444448"/>
        </w:rPr>
        <w:t>used in the design and engineering practice</w:t>
      </w:r>
    </w:p>
    <w:p w14:paraId="0B78B011" w14:textId="6979E570" w:rsidR="008267AD" w:rsidRPr="0002620D" w:rsidRDefault="000732F1" w:rsidP="00070AFD">
      <w:pPr>
        <w:pStyle w:val="ListParagraph"/>
        <w:numPr>
          <w:ilvl w:val="0"/>
          <w:numId w:val="24"/>
        </w:numPr>
        <w:spacing w:after="120"/>
        <w:rPr>
          <w:color w:val="444448"/>
        </w:rPr>
      </w:pPr>
      <w:r w:rsidRPr="0002620D">
        <w:rPr>
          <w:color w:val="444448"/>
        </w:rPr>
        <w:t>s</w:t>
      </w:r>
      <w:r w:rsidR="008267AD" w:rsidRPr="0002620D">
        <w:rPr>
          <w:color w:val="444448"/>
        </w:rPr>
        <w:t xml:space="preserve">pecial attention has been paid to internal and external events that have the potential to adversely affect more than one barrier at once or to cause simultaneous failures of safety systems </w:t>
      </w:r>
    </w:p>
    <w:p w14:paraId="39880AE4" w14:textId="08EF8318" w:rsidR="00A40300" w:rsidRPr="0002620D" w:rsidRDefault="000732F1" w:rsidP="00070AFD">
      <w:pPr>
        <w:pStyle w:val="ListParagraph"/>
        <w:numPr>
          <w:ilvl w:val="0"/>
          <w:numId w:val="24"/>
        </w:numPr>
        <w:spacing w:after="120"/>
        <w:rPr>
          <w:color w:val="444448"/>
        </w:rPr>
      </w:pPr>
      <w:r w:rsidRPr="0002620D">
        <w:rPr>
          <w:color w:val="444448"/>
        </w:rPr>
        <w:t>s</w:t>
      </w:r>
      <w:r w:rsidR="008267AD" w:rsidRPr="0002620D">
        <w:rPr>
          <w:color w:val="444448"/>
        </w:rPr>
        <w:t>pecific measures have been implemented to ensure reliability and effectiveness of the required levels of defence</w:t>
      </w:r>
    </w:p>
    <w:p w14:paraId="75946161" w14:textId="72A4D29A" w:rsidR="00A40300" w:rsidRPr="0002620D" w:rsidRDefault="00D4669B" w:rsidP="00070AFD">
      <w:pPr>
        <w:pStyle w:val="ListParagraph"/>
        <w:numPr>
          <w:ilvl w:val="0"/>
          <w:numId w:val="24"/>
        </w:numPr>
        <w:spacing w:after="120"/>
        <w:rPr>
          <w:color w:val="444448"/>
        </w:rPr>
      </w:pPr>
      <w:r w:rsidRPr="0002620D">
        <w:rPr>
          <w:color w:val="444448"/>
        </w:rPr>
        <w:t>emergency</w:t>
      </w:r>
      <w:r w:rsidR="00716F55" w:rsidRPr="0002620D">
        <w:rPr>
          <w:color w:val="444448"/>
        </w:rPr>
        <w:t xml:space="preserve"> plans and arrangements </w:t>
      </w:r>
      <w:r w:rsidRPr="0002620D">
        <w:rPr>
          <w:color w:val="444448"/>
        </w:rPr>
        <w:t>reflect</w:t>
      </w:r>
      <w:r w:rsidR="00716F55" w:rsidRPr="0002620D">
        <w:rPr>
          <w:color w:val="444448"/>
        </w:rPr>
        <w:t xml:space="preserve"> the emergency </w:t>
      </w:r>
      <w:r w:rsidRPr="0002620D">
        <w:rPr>
          <w:color w:val="444448"/>
        </w:rPr>
        <w:t>preparedness</w:t>
      </w:r>
      <w:r w:rsidR="00716F55" w:rsidRPr="0002620D">
        <w:rPr>
          <w:color w:val="444448"/>
        </w:rPr>
        <w:t xml:space="preserve"> category</w:t>
      </w:r>
      <w:r w:rsidRPr="0002620D">
        <w:rPr>
          <w:color w:val="444448"/>
        </w:rPr>
        <w:t xml:space="preserve"> of the facility </w:t>
      </w:r>
      <w:r w:rsidR="00002590" w:rsidRPr="0002620D">
        <w:rPr>
          <w:color w:val="444448"/>
        </w:rPr>
        <w:t>(s</w:t>
      </w:r>
      <w:r w:rsidRPr="0002620D">
        <w:rPr>
          <w:color w:val="444448"/>
        </w:rPr>
        <w:t>ee RAP 20)</w:t>
      </w:r>
      <w:r w:rsidR="00425234" w:rsidRPr="0002620D">
        <w:rPr>
          <w:color w:val="444448"/>
        </w:rPr>
        <w:t>.</w:t>
      </w:r>
    </w:p>
    <w:p w14:paraId="46620DCC" w14:textId="71CAAF9A" w:rsidR="00734151" w:rsidRPr="0002620D" w:rsidRDefault="6B155079" w:rsidP="00070AFD">
      <w:pPr>
        <w:numPr>
          <w:ilvl w:val="0"/>
          <w:numId w:val="19"/>
        </w:numPr>
        <w:spacing w:before="0" w:after="120"/>
        <w:rPr>
          <w:color w:val="444448"/>
        </w:rPr>
      </w:pPr>
      <w:r w:rsidRPr="0002620D">
        <w:rPr>
          <w:color w:val="444448"/>
        </w:rPr>
        <w:t xml:space="preserve">The regulatory assessment should </w:t>
      </w:r>
      <w:r w:rsidR="7F845E9F" w:rsidRPr="0002620D">
        <w:rPr>
          <w:color w:val="444448"/>
        </w:rPr>
        <w:t xml:space="preserve">determine </w:t>
      </w:r>
      <w:r w:rsidRPr="0002620D">
        <w:rPr>
          <w:color w:val="444448"/>
        </w:rPr>
        <w:t xml:space="preserve">whether there are adequate defence in depth provisions </w:t>
      </w:r>
      <w:r w:rsidR="426CA7AE" w:rsidRPr="0002620D">
        <w:rPr>
          <w:color w:val="444448"/>
        </w:rPr>
        <w:t>including t</w:t>
      </w:r>
      <w:r w:rsidR="269BCA1A" w:rsidRPr="0002620D">
        <w:rPr>
          <w:color w:val="444448"/>
        </w:rPr>
        <w:t xml:space="preserve">he review of </w:t>
      </w:r>
      <w:r w:rsidRPr="0002620D">
        <w:rPr>
          <w:color w:val="444448"/>
        </w:rPr>
        <w:t>safety margins</w:t>
      </w:r>
      <w:r w:rsidR="18FA877E" w:rsidRPr="0002620D">
        <w:rPr>
          <w:color w:val="444448"/>
        </w:rPr>
        <w:t xml:space="preserve"> </w:t>
      </w:r>
      <w:r w:rsidR="11C7E14D" w:rsidRPr="0002620D">
        <w:rPr>
          <w:color w:val="444448"/>
        </w:rPr>
        <w:t>and</w:t>
      </w:r>
      <w:r w:rsidR="05A18A92" w:rsidRPr="0002620D">
        <w:rPr>
          <w:color w:val="444448"/>
        </w:rPr>
        <w:t xml:space="preserve"> ensuring a satisfactory </w:t>
      </w:r>
      <w:r w:rsidRPr="0002620D">
        <w:rPr>
          <w:color w:val="444448"/>
        </w:rPr>
        <w:t xml:space="preserve">margin to failure </w:t>
      </w:r>
      <w:r w:rsidR="008C3966" w:rsidRPr="0002620D">
        <w:rPr>
          <w:color w:val="444448"/>
        </w:rPr>
        <w:t>exists for</w:t>
      </w:r>
      <w:r w:rsidRPr="0002620D">
        <w:rPr>
          <w:color w:val="444448"/>
        </w:rPr>
        <w:t xml:space="preserve"> any</w:t>
      </w:r>
      <w:r w:rsidR="1804BB9C" w:rsidRPr="0002620D">
        <w:rPr>
          <w:color w:val="444448"/>
        </w:rPr>
        <w:t xml:space="preserve"> key safety</w:t>
      </w:r>
      <w:r w:rsidRPr="0002620D">
        <w:rPr>
          <w:color w:val="444448"/>
        </w:rPr>
        <w:t xml:space="preserve"> structures, systems and components for operational </w:t>
      </w:r>
      <w:r w:rsidR="1D6B655B" w:rsidRPr="0002620D">
        <w:rPr>
          <w:color w:val="444448"/>
        </w:rPr>
        <w:t xml:space="preserve">and </w:t>
      </w:r>
      <w:r w:rsidRPr="0002620D">
        <w:rPr>
          <w:color w:val="444448"/>
        </w:rPr>
        <w:t>possible accident conditions.</w:t>
      </w:r>
      <w:r w:rsidR="2B05E6FC" w:rsidRPr="0002620D">
        <w:rPr>
          <w:color w:val="444448"/>
        </w:rPr>
        <w:t xml:space="preserve"> </w:t>
      </w:r>
    </w:p>
    <w:p w14:paraId="544C9156" w14:textId="43474932" w:rsidR="00F62901" w:rsidRPr="0002620D" w:rsidRDefault="32356C76" w:rsidP="00070AFD">
      <w:pPr>
        <w:pStyle w:val="Tabletext"/>
        <w:numPr>
          <w:ilvl w:val="0"/>
          <w:numId w:val="19"/>
        </w:numPr>
        <w:jc w:val="left"/>
        <w:rPr>
          <w:color w:val="444448"/>
        </w:rPr>
      </w:pPr>
      <w:r w:rsidRPr="0002620D">
        <w:rPr>
          <w:color w:val="444448"/>
        </w:rPr>
        <w:t xml:space="preserve">Regardless of the application of defence in depth, the safety </w:t>
      </w:r>
      <w:r w:rsidR="002A2856" w:rsidRPr="0002620D">
        <w:rPr>
          <w:color w:val="444448"/>
        </w:rPr>
        <w:t>assessment</w:t>
      </w:r>
      <w:r w:rsidRPr="0002620D">
        <w:rPr>
          <w:color w:val="444448"/>
        </w:rPr>
        <w:t xml:space="preserve"> should demonstrate th</w:t>
      </w:r>
      <w:r w:rsidR="002767E2" w:rsidRPr="0002620D">
        <w:rPr>
          <w:color w:val="444448"/>
        </w:rPr>
        <w:t>e</w:t>
      </w:r>
      <w:r w:rsidRPr="0002620D">
        <w:rPr>
          <w:color w:val="444448"/>
        </w:rPr>
        <w:t xml:space="preserve"> use of the hierarchy of controls for any aspects of the controlled activity that presents a safety risk</w:t>
      </w:r>
      <w:r w:rsidR="00E90D0C" w:rsidRPr="0002620D">
        <w:rPr>
          <w:color w:val="444448"/>
        </w:rPr>
        <w:t xml:space="preserve">. The hierarchy of controls </w:t>
      </w:r>
      <w:r w:rsidR="00401699">
        <w:rPr>
          <w:color w:val="444448"/>
        </w:rPr>
        <w:t xml:space="preserve">(from most effective to least effective) </w:t>
      </w:r>
      <w:r w:rsidR="00D13E44" w:rsidRPr="0002620D">
        <w:rPr>
          <w:color w:val="444448"/>
        </w:rPr>
        <w:t>is</w:t>
      </w:r>
      <w:r w:rsidR="00E90D0C" w:rsidRPr="0002620D">
        <w:rPr>
          <w:color w:val="444448"/>
        </w:rPr>
        <w:t>:</w:t>
      </w:r>
    </w:p>
    <w:p w14:paraId="2130AF11" w14:textId="1CBC4E9F" w:rsidR="00127CB2" w:rsidRPr="0002620D" w:rsidRDefault="00DA0151" w:rsidP="002B7E23">
      <w:pPr>
        <w:pStyle w:val="Tabletext"/>
        <w:numPr>
          <w:ilvl w:val="1"/>
          <w:numId w:val="39"/>
        </w:numPr>
        <w:jc w:val="left"/>
        <w:rPr>
          <w:color w:val="444448"/>
        </w:rPr>
      </w:pPr>
      <w:r w:rsidRPr="0002620D">
        <w:rPr>
          <w:color w:val="444448"/>
        </w:rPr>
        <w:t>e</w:t>
      </w:r>
      <w:r w:rsidR="004C3480" w:rsidRPr="0002620D">
        <w:rPr>
          <w:color w:val="444448"/>
        </w:rPr>
        <w:t>limination of the radiation exposure hazard</w:t>
      </w:r>
    </w:p>
    <w:p w14:paraId="2B5C8A87" w14:textId="2CDF674C" w:rsidR="004C3480" w:rsidRPr="0002620D" w:rsidRDefault="00DA0151" w:rsidP="002B7E23">
      <w:pPr>
        <w:pStyle w:val="Tabletext"/>
        <w:numPr>
          <w:ilvl w:val="1"/>
          <w:numId w:val="39"/>
        </w:numPr>
        <w:jc w:val="left"/>
        <w:rPr>
          <w:color w:val="444448"/>
        </w:rPr>
      </w:pPr>
      <w:r w:rsidRPr="0002620D">
        <w:rPr>
          <w:color w:val="444448"/>
        </w:rPr>
        <w:t>s</w:t>
      </w:r>
      <w:r w:rsidR="00BA7E95" w:rsidRPr="0002620D">
        <w:rPr>
          <w:color w:val="444448"/>
        </w:rPr>
        <w:t>ubstitution of the radiation hazard with something less hazardous</w:t>
      </w:r>
    </w:p>
    <w:p w14:paraId="3293EA4B" w14:textId="2269C869" w:rsidR="00BA7E95" w:rsidRPr="0002620D" w:rsidRDefault="00A4066B" w:rsidP="002B7E23">
      <w:pPr>
        <w:pStyle w:val="Tabletext"/>
        <w:numPr>
          <w:ilvl w:val="1"/>
          <w:numId w:val="39"/>
        </w:numPr>
        <w:jc w:val="left"/>
        <w:rPr>
          <w:color w:val="444448"/>
        </w:rPr>
      </w:pPr>
      <w:r w:rsidRPr="0002620D">
        <w:rPr>
          <w:color w:val="444448"/>
        </w:rPr>
        <w:t>i</w:t>
      </w:r>
      <w:r w:rsidR="00C85CC6" w:rsidRPr="0002620D">
        <w:rPr>
          <w:color w:val="444448"/>
        </w:rPr>
        <w:t>ncorporation of engineer</w:t>
      </w:r>
      <w:r w:rsidR="004577B6">
        <w:rPr>
          <w:color w:val="444448"/>
        </w:rPr>
        <w:t>ing</w:t>
      </w:r>
      <w:r w:rsidR="00C85CC6" w:rsidRPr="0002620D">
        <w:rPr>
          <w:color w:val="444448"/>
        </w:rPr>
        <w:t xml:space="preserve"> controls to restrict radiation levels and intakes of radioactive materials in the workplace</w:t>
      </w:r>
    </w:p>
    <w:p w14:paraId="15886BAB" w14:textId="2C8D166B" w:rsidR="00C85CC6" w:rsidRPr="0002620D" w:rsidRDefault="00A4066B" w:rsidP="002B7E23">
      <w:pPr>
        <w:pStyle w:val="Tabletext"/>
        <w:numPr>
          <w:ilvl w:val="1"/>
          <w:numId w:val="39"/>
        </w:numPr>
        <w:jc w:val="left"/>
        <w:rPr>
          <w:color w:val="444448"/>
        </w:rPr>
      </w:pPr>
      <w:r w:rsidRPr="0002620D">
        <w:rPr>
          <w:color w:val="444448"/>
        </w:rPr>
        <w:t>a</w:t>
      </w:r>
      <w:r w:rsidR="00C85CC6" w:rsidRPr="0002620D">
        <w:rPr>
          <w:color w:val="444448"/>
        </w:rPr>
        <w:t>pplication of administrative controls through work procedures, training and installation of warning signs and labels, and restricting access to radiation by designation of controlled and supervised areas</w:t>
      </w:r>
    </w:p>
    <w:p w14:paraId="7BCCC0D6" w14:textId="1E6BD226" w:rsidR="009E3BD5" w:rsidRPr="0002620D" w:rsidRDefault="00F97EF4" w:rsidP="002B7E23">
      <w:pPr>
        <w:pStyle w:val="Tabletext"/>
        <w:numPr>
          <w:ilvl w:val="1"/>
          <w:numId w:val="39"/>
        </w:numPr>
        <w:jc w:val="left"/>
        <w:rPr>
          <w:color w:val="444448"/>
        </w:rPr>
      </w:pPr>
      <w:r w:rsidRPr="0002620D">
        <w:rPr>
          <w:color w:val="444448"/>
        </w:rPr>
        <w:t xml:space="preserve">the use </w:t>
      </w:r>
      <w:r w:rsidR="00BF2107" w:rsidRPr="0002620D">
        <w:rPr>
          <w:color w:val="444448"/>
        </w:rPr>
        <w:t xml:space="preserve">of appropriate personal </w:t>
      </w:r>
      <w:r w:rsidR="00DB56F8" w:rsidRPr="0002620D">
        <w:rPr>
          <w:color w:val="444448"/>
        </w:rPr>
        <w:t>protective equipment.</w:t>
      </w:r>
    </w:p>
    <w:p w14:paraId="6374F05B" w14:textId="16C29DCB" w:rsidR="00F54560" w:rsidRDefault="006B15A8" w:rsidP="00743A1D">
      <w:pPr>
        <w:pStyle w:val="Tabletext"/>
        <w:ind w:left="567"/>
        <w:jc w:val="left"/>
        <w:rPr>
          <w:color w:val="444448"/>
        </w:rPr>
      </w:pPr>
      <w:r w:rsidRPr="0002620D">
        <w:rPr>
          <w:color w:val="444448"/>
        </w:rPr>
        <w:t xml:space="preserve">These controls are listed in the order of preference. </w:t>
      </w:r>
      <w:r w:rsidR="00D13E44" w:rsidRPr="0002620D">
        <w:rPr>
          <w:color w:val="444448"/>
        </w:rPr>
        <w:t>It is possible for control measures to be taken simultaneously.</w:t>
      </w:r>
    </w:p>
    <w:p w14:paraId="16FD025F" w14:textId="77777777" w:rsidR="00F54560" w:rsidRPr="00F54560" w:rsidRDefault="00F54560" w:rsidP="00A51F6F">
      <w:pPr>
        <w:pStyle w:val="Heading2"/>
        <w:spacing w:line="264" w:lineRule="auto"/>
        <w:rPr>
          <w:rFonts w:asciiTheme="minorHAnsi" w:hAnsiTheme="minorHAnsi"/>
        </w:rPr>
      </w:pPr>
      <w:bookmarkStart w:id="59" w:name="_Toc212887550"/>
      <w:bookmarkStart w:id="60" w:name="_Toc214872855"/>
      <w:r w:rsidRPr="00F54560">
        <w:rPr>
          <w:rFonts w:asciiTheme="minorHAnsi" w:hAnsiTheme="minorHAnsi"/>
        </w:rPr>
        <w:t>RAP 12 Scope of the Safety Analysis</w:t>
      </w:r>
      <w:bookmarkEnd w:id="59"/>
      <w:bookmarkEnd w:id="60"/>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F54560" w:rsidRPr="00F54560" w14:paraId="4887C13A" w14:textId="77777777" w:rsidTr="00274A95">
        <w:tc>
          <w:tcPr>
            <w:tcW w:w="9384" w:type="dxa"/>
            <w:shd w:val="clear" w:color="auto" w:fill="F3EAFA"/>
            <w:vAlign w:val="center"/>
          </w:tcPr>
          <w:p w14:paraId="0350A99E" w14:textId="77777777" w:rsidR="00F54560" w:rsidRPr="00F54560" w:rsidRDefault="00F54560" w:rsidP="00F54560">
            <w:pPr>
              <w:spacing w:before="120" w:after="120"/>
              <w:rPr>
                <w:i/>
                <w:iCs/>
                <w:lang w:eastAsia="en-AU"/>
              </w:rPr>
            </w:pPr>
            <w:r w:rsidRPr="00320712">
              <w:rPr>
                <w:i/>
                <w:color w:val="444448"/>
              </w:rPr>
              <w:t xml:space="preserve">RAP 12 – </w:t>
            </w:r>
            <w:r w:rsidRPr="00320712">
              <w:rPr>
                <w:i/>
                <w:iCs/>
                <w:color w:val="444448"/>
              </w:rPr>
              <w:t xml:space="preserve">The performance of a facility or activity throughout the lifecycle should be evaluated in a safety analysis. </w:t>
            </w:r>
          </w:p>
        </w:tc>
      </w:tr>
    </w:tbl>
    <w:p w14:paraId="1B0CBC12" w14:textId="77777777" w:rsidR="00F54560" w:rsidRPr="00F54560" w:rsidRDefault="00F54560" w:rsidP="00F54560">
      <w:pPr>
        <w:spacing w:before="0" w:after="120"/>
        <w:rPr>
          <w:lang w:eastAsia="en-AU"/>
        </w:rPr>
      </w:pPr>
    </w:p>
    <w:p w14:paraId="5297BB88" w14:textId="77777777" w:rsidR="00F54560" w:rsidRPr="00320712" w:rsidRDefault="00F54560" w:rsidP="00F54560">
      <w:pPr>
        <w:numPr>
          <w:ilvl w:val="0"/>
          <w:numId w:val="19"/>
        </w:numPr>
        <w:spacing w:before="0" w:after="120"/>
        <w:rPr>
          <w:color w:val="444448"/>
          <w:u w:val="single"/>
        </w:rPr>
      </w:pPr>
      <w:r w:rsidRPr="00320712">
        <w:rPr>
          <w:color w:val="444448"/>
        </w:rPr>
        <w:t xml:space="preserve">Safety analysis is the evaluation of the potential hazards associated with a facility or an activity. A formal safety analysis is part of the overall safety assessment. This can range from presenting the results of a basic hazard/risk assessment, through to analysis of a complex study of failure modes of safety systems. </w:t>
      </w:r>
    </w:p>
    <w:p w14:paraId="220224B4" w14:textId="77777777" w:rsidR="00F54560" w:rsidRPr="00320712" w:rsidRDefault="00F54560" w:rsidP="00F54560">
      <w:pPr>
        <w:numPr>
          <w:ilvl w:val="0"/>
          <w:numId w:val="19"/>
        </w:numPr>
        <w:spacing w:before="0" w:after="120"/>
        <w:rPr>
          <w:color w:val="444448"/>
          <w:u w:val="single"/>
        </w:rPr>
      </w:pPr>
      <w:r w:rsidRPr="00320712">
        <w:rPr>
          <w:color w:val="444448"/>
        </w:rPr>
        <w:lastRenderedPageBreak/>
        <w:t>The primary purpose of the safety analysis is to determine and demonstrate compliance with relevant regulatory and safety requirements (such as statutory dose limits) and/or relevant codes/standards. Consequently, a statement confirming the facility complies with applicable regulatory and safety requirements should be included in the safety analysis.</w:t>
      </w:r>
    </w:p>
    <w:p w14:paraId="4746CE21" w14:textId="7EABA7CA" w:rsidR="00F54560" w:rsidRPr="00320712" w:rsidRDefault="00F54560" w:rsidP="00F54560">
      <w:pPr>
        <w:numPr>
          <w:ilvl w:val="0"/>
          <w:numId w:val="19"/>
        </w:numPr>
        <w:spacing w:before="0" w:after="120"/>
        <w:rPr>
          <w:color w:val="444448"/>
        </w:rPr>
      </w:pPr>
      <w:r w:rsidRPr="00320712">
        <w:rPr>
          <w:color w:val="444448"/>
        </w:rPr>
        <w:t xml:space="preserve">The level of safety analysis expected should be performed to a scope and level of detail that correspond to areas such as the magnitude of the radiation risks, the frequency of any identified events (during normal operations, anticipated operational occurrences and accidents conditions), the complexity of the facility or activity, and the number of processes that are included in the proposed facility/activity. When determining whether an adequate level of analysis has been conducted, the </w:t>
      </w:r>
      <w:r w:rsidR="00FA22D7" w:rsidRPr="00320712">
        <w:rPr>
          <w:color w:val="444448"/>
        </w:rPr>
        <w:t>regulatory body</w:t>
      </w:r>
      <w:r w:rsidRPr="00320712">
        <w:rPr>
          <w:color w:val="444448"/>
        </w:rPr>
        <w:t xml:space="preserve"> should refer to RAP 1</w:t>
      </w:r>
      <w:r w:rsidR="00F307B2" w:rsidRPr="00320712">
        <w:rPr>
          <w:color w:val="444448"/>
        </w:rPr>
        <w:t xml:space="preserve"> for guidance</w:t>
      </w:r>
      <w:r w:rsidRPr="00320712">
        <w:rPr>
          <w:color w:val="444448"/>
        </w:rPr>
        <w:t xml:space="preserve">. </w:t>
      </w:r>
    </w:p>
    <w:p w14:paraId="025E9F6F" w14:textId="0DD7974D" w:rsidR="00F54560" w:rsidRPr="00320712" w:rsidRDefault="00F54560" w:rsidP="00F54560">
      <w:pPr>
        <w:numPr>
          <w:ilvl w:val="0"/>
          <w:numId w:val="19"/>
        </w:numPr>
        <w:spacing w:before="0" w:after="120"/>
        <w:rPr>
          <w:color w:val="444448"/>
        </w:rPr>
      </w:pPr>
      <w:r w:rsidRPr="00320712">
        <w:rPr>
          <w:color w:val="444448"/>
        </w:rPr>
        <w:t xml:space="preserve">Hazard and consequence assessments may also assist in determining the Emergency Preparedness Category (EPC) of a source or facility as per the ARPANSA Radiation Protection Series </w:t>
      </w:r>
      <w:r w:rsidRPr="00320712">
        <w:rPr>
          <w:i/>
          <w:color w:val="444448"/>
        </w:rPr>
        <w:t>Guide for Radiation Protection in Emergency Exposure Situations</w:t>
      </w:r>
      <w:r w:rsidRPr="00320712">
        <w:rPr>
          <w:color w:val="444448"/>
        </w:rPr>
        <w:t xml:space="preserve"> (RPS G</w:t>
      </w:r>
      <w:r w:rsidR="00DF2687" w:rsidRPr="00320712">
        <w:rPr>
          <w:color w:val="444448"/>
        </w:rPr>
        <w:t>-</w:t>
      </w:r>
      <w:r w:rsidRPr="00320712">
        <w:rPr>
          <w:color w:val="444448"/>
        </w:rPr>
        <w:t>3) (ARPANSA</w:t>
      </w:r>
      <w:r w:rsidR="004303CB" w:rsidRPr="00320712">
        <w:rPr>
          <w:color w:val="444448"/>
        </w:rPr>
        <w:t>,</w:t>
      </w:r>
      <w:r w:rsidRPr="00320712">
        <w:rPr>
          <w:color w:val="444448"/>
        </w:rPr>
        <w:t xml:space="preserve"> 2019). For example, the safety analysis may also identify a worst-case credible accident scenario (sometimes referred to as the </w:t>
      </w:r>
      <w:r w:rsidR="00A11D21" w:rsidRPr="00320712">
        <w:rPr>
          <w:color w:val="444448"/>
        </w:rPr>
        <w:t>r</w:t>
      </w:r>
      <w:r w:rsidRPr="00320712">
        <w:rPr>
          <w:color w:val="444448"/>
        </w:rPr>
        <w:t xml:space="preserve">eference </w:t>
      </w:r>
      <w:r w:rsidR="00A11D21" w:rsidRPr="00320712">
        <w:rPr>
          <w:color w:val="444448"/>
        </w:rPr>
        <w:t>i</w:t>
      </w:r>
      <w:r w:rsidRPr="00320712">
        <w:rPr>
          <w:color w:val="444448"/>
        </w:rPr>
        <w:t>ncident). The consequences of this scenario can be used to inform emergency planning and</w:t>
      </w:r>
      <w:r w:rsidRPr="00320712" w:rsidDel="0086394F">
        <w:rPr>
          <w:color w:val="444448"/>
        </w:rPr>
        <w:t xml:space="preserve"> </w:t>
      </w:r>
      <w:r w:rsidRPr="00320712">
        <w:rPr>
          <w:color w:val="444448"/>
        </w:rPr>
        <w:t xml:space="preserve">to efficiently derive parameters such as the EPC. The </w:t>
      </w:r>
      <w:r w:rsidR="00BA53C0" w:rsidRPr="00320712">
        <w:rPr>
          <w:color w:val="444448"/>
        </w:rPr>
        <w:t>r</w:t>
      </w:r>
      <w:r w:rsidRPr="00320712">
        <w:rPr>
          <w:color w:val="444448"/>
        </w:rPr>
        <w:t xml:space="preserve">eference </w:t>
      </w:r>
      <w:r w:rsidR="00BA53C0" w:rsidRPr="00320712">
        <w:rPr>
          <w:color w:val="444448"/>
        </w:rPr>
        <w:t>i</w:t>
      </w:r>
      <w:r w:rsidRPr="00320712">
        <w:rPr>
          <w:color w:val="444448"/>
        </w:rPr>
        <w:t xml:space="preserve">ncident is consequence driven and is an outcome from the hazard assessment used to inform the Protection Strategy to plan appropriate response and mitigation arrangements. The </w:t>
      </w:r>
      <w:r w:rsidR="00BA53C0" w:rsidRPr="00320712">
        <w:rPr>
          <w:color w:val="444448"/>
        </w:rPr>
        <w:t>r</w:t>
      </w:r>
      <w:r w:rsidRPr="00320712">
        <w:rPr>
          <w:color w:val="444448"/>
        </w:rPr>
        <w:t xml:space="preserve">eference </w:t>
      </w:r>
      <w:r w:rsidR="00BA53C0" w:rsidRPr="00320712">
        <w:rPr>
          <w:color w:val="444448"/>
        </w:rPr>
        <w:t>i</w:t>
      </w:r>
      <w:r w:rsidRPr="00320712">
        <w:rPr>
          <w:color w:val="444448"/>
        </w:rPr>
        <w:t xml:space="preserve">ncident may be within the Design </w:t>
      </w:r>
      <w:r w:rsidR="000533FE" w:rsidRPr="00320712">
        <w:rPr>
          <w:color w:val="444448"/>
        </w:rPr>
        <w:t>B</w:t>
      </w:r>
      <w:r w:rsidRPr="00320712">
        <w:rPr>
          <w:color w:val="444448"/>
        </w:rPr>
        <w:t xml:space="preserve">asis, but it is also important to consider credible incidents that are within the Beyond Design Basis when determining the appropriate </w:t>
      </w:r>
      <w:r w:rsidR="008166F7" w:rsidRPr="00320712">
        <w:rPr>
          <w:color w:val="444448"/>
        </w:rPr>
        <w:t>r</w:t>
      </w:r>
      <w:r w:rsidRPr="00320712">
        <w:rPr>
          <w:color w:val="444448"/>
        </w:rPr>
        <w:t xml:space="preserve">eference </w:t>
      </w:r>
      <w:r w:rsidR="008166F7" w:rsidRPr="00320712">
        <w:rPr>
          <w:color w:val="444448"/>
        </w:rPr>
        <w:t>i</w:t>
      </w:r>
      <w:r w:rsidRPr="00320712">
        <w:rPr>
          <w:color w:val="444448"/>
        </w:rPr>
        <w:t>ncident.</w:t>
      </w:r>
    </w:p>
    <w:p w14:paraId="031717D4" w14:textId="2836D995" w:rsidR="00F36D53" w:rsidRDefault="00F54560" w:rsidP="00F54560">
      <w:pPr>
        <w:numPr>
          <w:ilvl w:val="0"/>
          <w:numId w:val="19"/>
        </w:numPr>
        <w:spacing w:before="0" w:after="120"/>
        <w:rPr>
          <w:color w:val="444448"/>
        </w:rPr>
      </w:pPr>
      <w:r w:rsidRPr="00320712">
        <w:rPr>
          <w:color w:val="444448"/>
        </w:rPr>
        <w:t xml:space="preserve">Where appropriate, the safety analysis should demonstrate whether there are adequate safety margins in place such that there is an adequate margin to areas such as authorised limits (e.g. airborne discharge limits), </w:t>
      </w:r>
      <w:r w:rsidR="004E1B7C" w:rsidRPr="00320712">
        <w:rPr>
          <w:color w:val="444448"/>
        </w:rPr>
        <w:t xml:space="preserve">or </w:t>
      </w:r>
      <w:r w:rsidRPr="00320712">
        <w:rPr>
          <w:color w:val="444448"/>
        </w:rPr>
        <w:t>failure of any structures, systems and components (e.g. pressure limits on vessels). It should be demonstrated that there are adequate margins to avoid cliff edge effects</w:t>
      </w:r>
      <w:r w:rsidRPr="00320712">
        <w:rPr>
          <w:color w:val="444448"/>
          <w:vertAlign w:val="superscript"/>
        </w:rPr>
        <w:footnoteReference w:id="11"/>
      </w:r>
      <w:r w:rsidRPr="00320712">
        <w:rPr>
          <w:color w:val="444448"/>
        </w:rPr>
        <w:t xml:space="preserve"> that would have unacceptable consequences. </w:t>
      </w:r>
    </w:p>
    <w:p w14:paraId="27F9E3D4" w14:textId="53A4A6C7" w:rsidR="00F54560" w:rsidRPr="00320712" w:rsidRDefault="00F54560" w:rsidP="00C2181D">
      <w:pPr>
        <w:rPr>
          <w:b/>
          <w:color w:val="4E1A74"/>
          <w:sz w:val="26"/>
        </w:rPr>
      </w:pPr>
      <w:r w:rsidRPr="00320712">
        <w:rPr>
          <w:b/>
          <w:color w:val="4E1A74"/>
          <w:sz w:val="26"/>
        </w:rPr>
        <w:t>Design Basis Accident Analysis</w:t>
      </w:r>
    </w:p>
    <w:p w14:paraId="38A61540" w14:textId="7D69E08D" w:rsidR="00F54560" w:rsidRPr="00320712" w:rsidRDefault="00F54560" w:rsidP="00F54560">
      <w:pPr>
        <w:numPr>
          <w:ilvl w:val="0"/>
          <w:numId w:val="19"/>
        </w:numPr>
        <w:spacing w:before="0" w:after="120"/>
        <w:rPr>
          <w:rFonts w:eastAsiaTheme="majorEastAsia" w:cstheme="majorBidi"/>
          <w:color w:val="444448"/>
        </w:rPr>
      </w:pPr>
      <w:r w:rsidRPr="00320712">
        <w:rPr>
          <w:color w:val="444448"/>
        </w:rPr>
        <w:t>For complex facilities the safety analysis should consider design basis accident</w:t>
      </w:r>
      <w:r w:rsidRPr="00320712">
        <w:rPr>
          <w:color w:val="444448"/>
          <w:vertAlign w:val="superscript"/>
        </w:rPr>
        <w:footnoteReference w:id="12"/>
      </w:r>
      <w:r w:rsidRPr="00320712">
        <w:rPr>
          <w:color w:val="444448"/>
        </w:rPr>
        <w:t xml:space="preserve"> analysis to define the boundary conditions for the facility to withstand</w:t>
      </w:r>
      <w:r w:rsidR="000F46F9" w:rsidRPr="00320712">
        <w:rPr>
          <w:color w:val="444448"/>
        </w:rPr>
        <w:t>,</w:t>
      </w:r>
      <w:r w:rsidRPr="00320712">
        <w:rPr>
          <w:color w:val="444448"/>
        </w:rPr>
        <w:t xml:space="preserve"> without acceptable limits for radiation protection purposes being exceeded.</w:t>
      </w:r>
    </w:p>
    <w:p w14:paraId="568A1742" w14:textId="77777777" w:rsidR="00F54560" w:rsidRPr="00320712" w:rsidRDefault="00F54560" w:rsidP="00F54560">
      <w:pPr>
        <w:numPr>
          <w:ilvl w:val="0"/>
          <w:numId w:val="19"/>
        </w:numPr>
        <w:spacing w:before="0" w:after="120"/>
        <w:rPr>
          <w:rFonts w:eastAsiaTheme="majorEastAsia" w:cstheme="majorBidi"/>
          <w:color w:val="444448"/>
        </w:rPr>
      </w:pPr>
      <w:r w:rsidRPr="00320712">
        <w:rPr>
          <w:color w:val="444448"/>
        </w:rPr>
        <w:t>The analysis of design basis accidents determines the safety margins and provides confidence in the robustness of the facility.</w:t>
      </w:r>
    </w:p>
    <w:p w14:paraId="0AAB251B" w14:textId="77777777" w:rsidR="00F54560" w:rsidRPr="00320712" w:rsidRDefault="00F54560" w:rsidP="00F54560">
      <w:pPr>
        <w:numPr>
          <w:ilvl w:val="0"/>
          <w:numId w:val="19"/>
        </w:numPr>
        <w:spacing w:before="0" w:after="120"/>
        <w:rPr>
          <w:rFonts w:eastAsiaTheme="majorEastAsia" w:cstheme="majorBidi"/>
          <w:color w:val="444448"/>
        </w:rPr>
      </w:pPr>
      <w:r w:rsidRPr="00320712">
        <w:rPr>
          <w:color w:val="444448"/>
        </w:rPr>
        <w:t>Design basis accidents are those accidents that are accommodated within the design of the facility. The design for such accidents addresses internal and external initiating events that may cause the facility to operate outside its limits for normal operation and anticipated operational occurrences.</w:t>
      </w:r>
    </w:p>
    <w:p w14:paraId="62BB4663" w14:textId="77777777" w:rsidR="00F54560" w:rsidRPr="00320712" w:rsidRDefault="00F54560" w:rsidP="00F54560">
      <w:pPr>
        <w:numPr>
          <w:ilvl w:val="0"/>
          <w:numId w:val="19"/>
        </w:numPr>
        <w:spacing w:before="0" w:after="120"/>
        <w:rPr>
          <w:rFonts w:eastAsiaTheme="majorEastAsia" w:cstheme="majorBidi"/>
          <w:color w:val="444448"/>
        </w:rPr>
      </w:pPr>
      <w:r w:rsidRPr="00320712">
        <w:rPr>
          <w:color w:val="444448"/>
        </w:rPr>
        <w:lastRenderedPageBreak/>
        <w:t>The scope and level of detail of the design basis accident analysis should be proportionate to the complexity of the facility and the potential risk of the hazard.</w:t>
      </w:r>
    </w:p>
    <w:p w14:paraId="45882C0A" w14:textId="6FEA54B0" w:rsidR="00F54560" w:rsidRPr="00320712" w:rsidRDefault="00F54560" w:rsidP="00F54560">
      <w:pPr>
        <w:numPr>
          <w:ilvl w:val="0"/>
          <w:numId w:val="19"/>
        </w:numPr>
        <w:spacing w:before="0" w:after="120"/>
        <w:rPr>
          <w:color w:val="444448"/>
        </w:rPr>
      </w:pPr>
      <w:r w:rsidRPr="00320712">
        <w:rPr>
          <w:color w:val="444448"/>
        </w:rPr>
        <w:t xml:space="preserve">Design basis </w:t>
      </w:r>
      <w:r w:rsidRPr="00320712">
        <w:rPr>
          <w:rFonts w:eastAsia="Times New Roman"/>
          <w:color w:val="444448"/>
        </w:rPr>
        <w:t>accidents can be used to define the design bas</w:t>
      </w:r>
      <w:r w:rsidR="00551DF2" w:rsidRPr="00320712">
        <w:rPr>
          <w:rFonts w:eastAsia="Times New Roman"/>
          <w:color w:val="444448"/>
        </w:rPr>
        <w:t>i</w:t>
      </w:r>
      <w:r w:rsidRPr="00320712">
        <w:rPr>
          <w:rFonts w:eastAsia="Times New Roman"/>
          <w:color w:val="444448"/>
        </w:rPr>
        <w:t xml:space="preserve">s, including performance criteria, for safety systems and for other items important to safety that are necessary to control </w:t>
      </w:r>
      <w:r w:rsidRPr="00320712">
        <w:rPr>
          <w:color w:val="444448"/>
        </w:rPr>
        <w:t xml:space="preserve">design basis </w:t>
      </w:r>
      <w:r w:rsidRPr="00320712">
        <w:rPr>
          <w:rFonts w:eastAsia="Times New Roman"/>
          <w:color w:val="444448"/>
        </w:rPr>
        <w:t>accident conditions, with the objective of returning a facility item to a safe state and mitigating the consequences of any accident. </w:t>
      </w:r>
      <w:r w:rsidRPr="00320712">
        <w:rPr>
          <w:color w:val="444448"/>
        </w:rPr>
        <w:t> </w:t>
      </w:r>
    </w:p>
    <w:p w14:paraId="140E60F0" w14:textId="77777777" w:rsidR="00F54560" w:rsidRPr="00320712" w:rsidRDefault="00F54560" w:rsidP="00F54560">
      <w:pPr>
        <w:numPr>
          <w:ilvl w:val="0"/>
          <w:numId w:val="19"/>
        </w:numPr>
        <w:spacing w:before="0" w:after="120"/>
        <w:rPr>
          <w:color w:val="444448"/>
        </w:rPr>
      </w:pPr>
      <w:r w:rsidRPr="00320712">
        <w:rPr>
          <w:rFonts w:eastAsia="Times New Roman"/>
          <w:color w:val="444448"/>
        </w:rPr>
        <w:t xml:space="preserve">The design should be such that for </w:t>
      </w:r>
      <w:r w:rsidRPr="00320712">
        <w:rPr>
          <w:color w:val="444448"/>
        </w:rPr>
        <w:t xml:space="preserve">design basis </w:t>
      </w:r>
      <w:r w:rsidRPr="00320712">
        <w:rPr>
          <w:rFonts w:eastAsia="Times New Roman"/>
          <w:color w:val="444448"/>
        </w:rPr>
        <w:t xml:space="preserve">accident conditions, key operating parameters do not exceed specified design limits. A primary objective should be to manage all </w:t>
      </w:r>
      <w:r w:rsidRPr="00320712">
        <w:rPr>
          <w:color w:val="444448"/>
        </w:rPr>
        <w:t xml:space="preserve">design basis </w:t>
      </w:r>
      <w:r w:rsidRPr="00320712">
        <w:rPr>
          <w:rFonts w:eastAsia="Times New Roman"/>
          <w:color w:val="444448"/>
        </w:rPr>
        <w:t>accidents so that they have no, or only minor, radiological consequences, on or off the site, and do not necessitate any off-site emergency response actions. </w:t>
      </w:r>
      <w:r w:rsidRPr="00320712">
        <w:rPr>
          <w:color w:val="444448"/>
        </w:rPr>
        <w:t> </w:t>
      </w:r>
    </w:p>
    <w:p w14:paraId="06A9A0D9" w14:textId="77777777" w:rsidR="00F54560" w:rsidRPr="00320712" w:rsidRDefault="00F54560" w:rsidP="00F54560">
      <w:pPr>
        <w:numPr>
          <w:ilvl w:val="0"/>
          <w:numId w:val="19"/>
        </w:numPr>
        <w:spacing w:before="0" w:after="120"/>
        <w:rPr>
          <w:color w:val="444448"/>
        </w:rPr>
      </w:pPr>
      <w:r w:rsidRPr="00320712">
        <w:rPr>
          <w:rFonts w:eastAsia="Times New Roman"/>
          <w:color w:val="444448"/>
        </w:rPr>
        <w:t>Where prompt, reliable action is required in response to an initiating event, the design of the facility/plant should include means of automatically initiating the operation of the necessary safety systems. The design should reduce demands on the operator as far as reasonably practicable</w:t>
      </w:r>
      <w:r w:rsidRPr="00320712" w:rsidDel="00272FE4">
        <w:rPr>
          <w:rFonts w:eastAsia="Times New Roman"/>
          <w:color w:val="444448"/>
        </w:rPr>
        <w:t>, in particular during and</w:t>
      </w:r>
      <w:r w:rsidRPr="00320712">
        <w:rPr>
          <w:rFonts w:eastAsia="Times New Roman"/>
          <w:color w:val="444448"/>
        </w:rPr>
        <w:t xml:space="preserve"> following a </w:t>
      </w:r>
      <w:r w:rsidRPr="00320712">
        <w:rPr>
          <w:color w:val="444448"/>
        </w:rPr>
        <w:t xml:space="preserve">design basis </w:t>
      </w:r>
      <w:r w:rsidRPr="00320712">
        <w:rPr>
          <w:rFonts w:eastAsia="Times New Roman"/>
          <w:color w:val="444448"/>
        </w:rPr>
        <w:t>accident. </w:t>
      </w:r>
      <w:r w:rsidRPr="00320712">
        <w:rPr>
          <w:color w:val="444448"/>
        </w:rPr>
        <w:t> </w:t>
      </w:r>
    </w:p>
    <w:p w14:paraId="065DA82A" w14:textId="4E1B300A" w:rsidR="00F54560" w:rsidRPr="00D52E15" w:rsidRDefault="00F54560" w:rsidP="00D52E15">
      <w:pPr>
        <w:numPr>
          <w:ilvl w:val="0"/>
          <w:numId w:val="19"/>
        </w:numPr>
        <w:spacing w:before="0" w:after="120"/>
        <w:rPr>
          <w:rFonts w:ascii="Calibri" w:hAnsi="Calibri"/>
          <w:color w:val="444448"/>
        </w:rPr>
      </w:pPr>
      <w:r w:rsidRPr="00320712">
        <w:rPr>
          <w:rFonts w:eastAsia="Times New Roman"/>
          <w:color w:val="444448"/>
        </w:rPr>
        <w:t xml:space="preserve">The </w:t>
      </w:r>
      <w:r w:rsidRPr="00320712">
        <w:rPr>
          <w:color w:val="444448"/>
        </w:rPr>
        <w:t xml:space="preserve">design basis </w:t>
      </w:r>
      <w:r w:rsidRPr="00320712">
        <w:rPr>
          <w:rFonts w:eastAsia="Times New Roman"/>
          <w:color w:val="444448"/>
        </w:rPr>
        <w:t xml:space="preserve">accidents should be analysed in a conservative manner. This approach could involve the application of </w:t>
      </w:r>
      <w:r w:rsidRPr="00320712">
        <w:rPr>
          <w:rFonts w:eastAsia="Times New Roman"/>
          <w:bCs/>
          <w:color w:val="444448"/>
        </w:rPr>
        <w:t>the single failure criterion</w:t>
      </w:r>
      <w:r w:rsidRPr="00320712">
        <w:rPr>
          <w:rFonts w:eastAsia="Times New Roman"/>
          <w:color w:val="444448"/>
          <w:vertAlign w:val="superscript"/>
        </w:rPr>
        <w:footnoteReference w:id="13"/>
      </w:r>
      <w:r w:rsidRPr="00320712">
        <w:rPr>
          <w:rFonts w:eastAsia="Times New Roman"/>
          <w:color w:val="444448"/>
        </w:rPr>
        <w:t xml:space="preserve"> to safety systems, specifying design criteria and using conservative assumptions, models and input parameters in the analysis.</w:t>
      </w:r>
    </w:p>
    <w:p w14:paraId="071B0078" w14:textId="77777777" w:rsidR="00944788" w:rsidRPr="00CA6812" w:rsidRDefault="00944788" w:rsidP="00944788">
      <w:pPr>
        <w:spacing w:before="0" w:after="120"/>
        <w:rPr>
          <w:b/>
          <w:color w:val="4E1A74"/>
          <w:sz w:val="26"/>
          <w:szCs w:val="26"/>
        </w:rPr>
      </w:pPr>
      <w:r w:rsidRPr="00CA6812">
        <w:rPr>
          <w:b/>
          <w:color w:val="4E1A74"/>
          <w:sz w:val="26"/>
          <w:szCs w:val="26"/>
        </w:rPr>
        <w:t xml:space="preserve">Design Extension Conditions </w:t>
      </w:r>
    </w:p>
    <w:p w14:paraId="31EDAFAC" w14:textId="65BD7F25" w:rsidR="00944788" w:rsidRPr="00CA6812" w:rsidRDefault="00944788" w:rsidP="00944788">
      <w:pPr>
        <w:numPr>
          <w:ilvl w:val="0"/>
          <w:numId w:val="19"/>
        </w:numPr>
        <w:spacing w:before="0" w:after="120"/>
        <w:rPr>
          <w:rFonts w:eastAsia="Times New Roman"/>
          <w:color w:val="444448"/>
        </w:rPr>
      </w:pPr>
      <w:r w:rsidRPr="00CA6812">
        <w:rPr>
          <w:rFonts w:eastAsia="Times New Roman"/>
          <w:color w:val="444448"/>
        </w:rPr>
        <w:t>For</w:t>
      </w:r>
      <w:r w:rsidRPr="00CA6812" w:rsidDel="003C3D48">
        <w:rPr>
          <w:rFonts w:eastAsia="Times New Roman"/>
          <w:color w:val="444448"/>
        </w:rPr>
        <w:t xml:space="preserve"> </w:t>
      </w:r>
      <w:r w:rsidRPr="00CA6812">
        <w:rPr>
          <w:rFonts w:eastAsia="Times New Roman"/>
          <w:color w:val="444448"/>
        </w:rPr>
        <w:t xml:space="preserve">higher risk facilities the regulatory body may require design extension conditions analysis to be conducted for the purpose of enhancing the safety of the facility by improving its capabilities to withstand, without unacceptable radiological consequences, accidents that are either more severe than design basis accidents or that involve additional failures. The use of the term </w:t>
      </w:r>
      <w:r w:rsidR="004E0CE4">
        <w:rPr>
          <w:rFonts w:eastAsia="Times New Roman"/>
          <w:color w:val="444448"/>
        </w:rPr>
        <w:t>d</w:t>
      </w:r>
      <w:r w:rsidRPr="00CA6812">
        <w:rPr>
          <w:rFonts w:eastAsia="Times New Roman"/>
          <w:color w:val="444448"/>
        </w:rPr>
        <w:t xml:space="preserve">esign </w:t>
      </w:r>
      <w:r w:rsidR="007500E8">
        <w:rPr>
          <w:rFonts w:eastAsia="Times New Roman"/>
          <w:color w:val="444448"/>
        </w:rPr>
        <w:t>e</w:t>
      </w:r>
      <w:r w:rsidRPr="00CA6812">
        <w:rPr>
          <w:rFonts w:eastAsia="Times New Roman"/>
          <w:color w:val="444448"/>
        </w:rPr>
        <w:t xml:space="preserve">xtension </w:t>
      </w:r>
      <w:r w:rsidR="007500E8">
        <w:rPr>
          <w:rFonts w:eastAsia="Times New Roman"/>
          <w:color w:val="444448"/>
        </w:rPr>
        <w:t>c</w:t>
      </w:r>
      <w:r w:rsidRPr="00CA6812">
        <w:rPr>
          <w:rFonts w:eastAsia="Times New Roman"/>
          <w:color w:val="444448"/>
        </w:rPr>
        <w:t>ondition</w:t>
      </w:r>
      <w:r w:rsidR="007500E8">
        <w:rPr>
          <w:rFonts w:eastAsia="Times New Roman"/>
          <w:color w:val="444448"/>
        </w:rPr>
        <w:t>s</w:t>
      </w:r>
      <w:r w:rsidRPr="00CA6812">
        <w:rPr>
          <w:rFonts w:eastAsia="Times New Roman"/>
          <w:color w:val="444448"/>
        </w:rPr>
        <w:t xml:space="preserve"> in the case of the RAPs means accident conditions that are not considered for design basis accidents, but that are considered in the design process of the facility in accordance with best estimate methodology, and for which releases of radioactive material are kept within acceptable limits</w:t>
      </w:r>
      <w:r w:rsidR="002906B0">
        <w:rPr>
          <w:rFonts w:eastAsia="Times New Roman"/>
          <w:color w:val="444448"/>
        </w:rPr>
        <w:t>.</w:t>
      </w:r>
    </w:p>
    <w:p w14:paraId="4667B38A" w14:textId="058B271C" w:rsidR="00F54560" w:rsidRPr="00C2181D" w:rsidRDefault="00944788" w:rsidP="00944788">
      <w:pPr>
        <w:numPr>
          <w:ilvl w:val="0"/>
          <w:numId w:val="19"/>
        </w:numPr>
        <w:spacing w:before="0" w:after="120"/>
        <w:rPr>
          <w:color w:val="444448"/>
        </w:rPr>
      </w:pPr>
      <w:r w:rsidRPr="00CA6812">
        <w:rPr>
          <w:rFonts w:eastAsia="Times New Roman"/>
          <w:color w:val="444448"/>
        </w:rPr>
        <w:t>The set of design extension conditions should be derived through engineering judgement, a graded approach, deterministic assessments and complementary probabilistic assessments, as appropriate. The design extension conditions should be used to identify the additional accident scenarios to be addressed in the facility design and to plan practicable provisions for the prevention of such accidents or mitigation of their consequences if they do occur.</w:t>
      </w:r>
    </w:p>
    <w:p w14:paraId="638180F0" w14:textId="77777777" w:rsidR="00C2181D" w:rsidRDefault="00C2181D" w:rsidP="00C2181D">
      <w:pPr>
        <w:spacing w:before="0" w:after="120"/>
        <w:rPr>
          <w:rFonts w:eastAsia="Times New Roman"/>
          <w:color w:val="444448"/>
        </w:rPr>
      </w:pPr>
    </w:p>
    <w:p w14:paraId="7764C68E" w14:textId="77777777" w:rsidR="00C2181D" w:rsidRDefault="00C2181D" w:rsidP="00C2181D">
      <w:pPr>
        <w:spacing w:before="0" w:after="120"/>
        <w:rPr>
          <w:rFonts w:eastAsia="Times New Roman"/>
          <w:color w:val="444448"/>
        </w:rPr>
      </w:pPr>
    </w:p>
    <w:p w14:paraId="685F027C" w14:textId="77777777" w:rsidR="00C2181D" w:rsidRPr="0002620D" w:rsidRDefault="00C2181D" w:rsidP="00C2181D">
      <w:pPr>
        <w:spacing w:before="0" w:after="120"/>
        <w:rPr>
          <w:color w:val="444448"/>
        </w:rPr>
      </w:pPr>
    </w:p>
    <w:p w14:paraId="4DC03E98" w14:textId="644FC595" w:rsidR="003467C2" w:rsidRPr="00743A1D" w:rsidRDefault="000D2ADF" w:rsidP="00544CD4">
      <w:pPr>
        <w:pStyle w:val="Heading2"/>
        <w:spacing w:line="264" w:lineRule="auto"/>
        <w:rPr>
          <w:rFonts w:asciiTheme="minorHAnsi" w:hAnsiTheme="minorHAnsi"/>
        </w:rPr>
      </w:pPr>
      <w:bookmarkStart w:id="61" w:name="_Toc214872856"/>
      <w:r w:rsidRPr="00743A1D">
        <w:rPr>
          <w:rFonts w:asciiTheme="minorHAnsi" w:hAnsiTheme="minorHAnsi"/>
        </w:rPr>
        <w:lastRenderedPageBreak/>
        <w:t xml:space="preserve">RAP </w:t>
      </w:r>
      <w:r w:rsidR="00374FDD" w:rsidRPr="00743A1D">
        <w:rPr>
          <w:rFonts w:asciiTheme="minorHAnsi" w:hAnsiTheme="minorHAnsi"/>
        </w:rPr>
        <w:t>1</w:t>
      </w:r>
      <w:r w:rsidR="00680C1B" w:rsidRPr="00743A1D">
        <w:rPr>
          <w:rFonts w:asciiTheme="minorHAnsi" w:hAnsiTheme="minorHAnsi"/>
        </w:rPr>
        <w:t>3</w:t>
      </w:r>
      <w:r w:rsidR="00060953" w:rsidRPr="00743A1D">
        <w:rPr>
          <w:rFonts w:asciiTheme="minorHAnsi" w:hAnsiTheme="minorHAnsi"/>
        </w:rPr>
        <w:t xml:space="preserve"> </w:t>
      </w:r>
      <w:r w:rsidR="008D3D2D" w:rsidRPr="00743A1D">
        <w:rPr>
          <w:rFonts w:asciiTheme="minorHAnsi" w:hAnsiTheme="minorHAnsi"/>
        </w:rPr>
        <w:t xml:space="preserve">Deterministic and </w:t>
      </w:r>
      <w:r w:rsidR="00060953" w:rsidRPr="00743A1D">
        <w:rPr>
          <w:rFonts w:asciiTheme="minorHAnsi" w:hAnsiTheme="minorHAnsi"/>
        </w:rPr>
        <w:t>P</w:t>
      </w:r>
      <w:r w:rsidR="008D3D2D" w:rsidRPr="00743A1D">
        <w:rPr>
          <w:rFonts w:asciiTheme="minorHAnsi" w:hAnsiTheme="minorHAnsi"/>
        </w:rPr>
        <w:t xml:space="preserve">robabilistic </w:t>
      </w:r>
      <w:r w:rsidR="000E4000" w:rsidRPr="00743A1D">
        <w:rPr>
          <w:rFonts w:asciiTheme="minorHAnsi" w:hAnsiTheme="minorHAnsi"/>
        </w:rPr>
        <w:t>S</w:t>
      </w:r>
      <w:r w:rsidR="008D3D2D" w:rsidRPr="00743A1D">
        <w:rPr>
          <w:rFonts w:asciiTheme="minorHAnsi" w:hAnsiTheme="minorHAnsi"/>
        </w:rPr>
        <w:t xml:space="preserve">afety </w:t>
      </w:r>
      <w:r w:rsidR="000E4000" w:rsidRPr="00743A1D">
        <w:rPr>
          <w:rFonts w:asciiTheme="minorHAnsi" w:hAnsiTheme="minorHAnsi"/>
        </w:rPr>
        <w:t>A</w:t>
      </w:r>
      <w:r w:rsidR="008D3D2D" w:rsidRPr="00743A1D">
        <w:rPr>
          <w:rFonts w:asciiTheme="minorHAnsi" w:hAnsiTheme="minorHAnsi"/>
        </w:rPr>
        <w:t>nalysis</w:t>
      </w:r>
      <w:bookmarkEnd w:id="61"/>
      <w:r w:rsidR="008D3D2D" w:rsidRPr="00743A1D">
        <w:rPr>
          <w:rFonts w:asciiTheme="minorHAnsi" w:hAnsiTheme="minorHAnsi"/>
        </w:rPr>
        <w:t xml:space="preserve"> </w:t>
      </w:r>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8D3D2D" w:rsidRPr="00445D4F" w14:paraId="472BBABF" w14:textId="77777777" w:rsidTr="4BDEEA46">
        <w:tc>
          <w:tcPr>
            <w:tcW w:w="9384" w:type="dxa"/>
            <w:shd w:val="clear" w:color="auto" w:fill="F3EAFA"/>
            <w:vAlign w:val="center"/>
          </w:tcPr>
          <w:p w14:paraId="72732A54" w14:textId="1B578FA0" w:rsidR="008D3D2D" w:rsidRPr="00445D4F" w:rsidRDefault="7737B038" w:rsidP="4BDEEA46">
            <w:pPr>
              <w:spacing w:before="120" w:after="120"/>
              <w:rPr>
                <w:i/>
                <w:iCs/>
                <w:lang w:eastAsia="en-AU"/>
              </w:rPr>
            </w:pPr>
            <w:bookmarkStart w:id="62" w:name="_Hlk152923078"/>
            <w:r w:rsidRPr="00FF5B3D">
              <w:rPr>
                <w:i/>
                <w:color w:val="444448"/>
              </w:rPr>
              <w:t>RAP</w:t>
            </w:r>
            <w:r w:rsidR="75838974" w:rsidRPr="00FF5B3D">
              <w:rPr>
                <w:i/>
                <w:color w:val="444448"/>
              </w:rPr>
              <w:t xml:space="preserve"> </w:t>
            </w:r>
            <w:r w:rsidR="2048282D" w:rsidRPr="00FF5B3D">
              <w:rPr>
                <w:i/>
                <w:color w:val="444448"/>
              </w:rPr>
              <w:t>1</w:t>
            </w:r>
            <w:r w:rsidR="00221FDB" w:rsidRPr="00FF5B3D">
              <w:rPr>
                <w:i/>
                <w:color w:val="444448"/>
              </w:rPr>
              <w:t>3</w:t>
            </w:r>
            <w:r w:rsidR="003F05E5" w:rsidRPr="00FF5B3D">
              <w:rPr>
                <w:i/>
                <w:color w:val="444448"/>
              </w:rPr>
              <w:t xml:space="preserve"> –</w:t>
            </w:r>
            <w:r w:rsidR="75838974" w:rsidRPr="00FF5B3D">
              <w:rPr>
                <w:i/>
                <w:color w:val="444448"/>
              </w:rPr>
              <w:t xml:space="preserve"> </w:t>
            </w:r>
            <w:r w:rsidR="740A1EA5" w:rsidRPr="00FF5B3D">
              <w:rPr>
                <w:i/>
                <w:color w:val="444448"/>
              </w:rPr>
              <w:t>The use of</w:t>
            </w:r>
            <w:r w:rsidR="2048282D" w:rsidRPr="00FF5B3D">
              <w:rPr>
                <w:i/>
                <w:color w:val="444448"/>
              </w:rPr>
              <w:t xml:space="preserve"> deterministic</w:t>
            </w:r>
            <w:r w:rsidR="008D3D2D" w:rsidRPr="00FF5B3D">
              <w:rPr>
                <w:i/>
                <w:color w:val="444448"/>
              </w:rPr>
              <w:t xml:space="preserve"> and probabilistic approaches </w:t>
            </w:r>
            <w:r w:rsidR="00185639" w:rsidRPr="00FF5B3D">
              <w:rPr>
                <w:i/>
                <w:color w:val="444448"/>
              </w:rPr>
              <w:t>should</w:t>
            </w:r>
            <w:r w:rsidR="008D3D2D" w:rsidRPr="00FF5B3D">
              <w:rPr>
                <w:i/>
                <w:color w:val="444448"/>
              </w:rPr>
              <w:t xml:space="preserve"> be included in the safety analysis</w:t>
            </w:r>
            <w:r w:rsidR="740A1EA5" w:rsidRPr="00FF5B3D">
              <w:rPr>
                <w:i/>
                <w:color w:val="444448"/>
              </w:rPr>
              <w:t xml:space="preserve"> as appropriate. </w:t>
            </w:r>
          </w:p>
        </w:tc>
      </w:tr>
      <w:bookmarkEnd w:id="62"/>
    </w:tbl>
    <w:p w14:paraId="7383EC5D" w14:textId="77777777" w:rsidR="00B40B7D" w:rsidRPr="00FF5B3D" w:rsidRDefault="00B40B7D" w:rsidP="000E4000">
      <w:pPr>
        <w:spacing w:before="0" w:after="120"/>
        <w:ind w:left="1276"/>
        <w:rPr>
          <w:color w:val="444448"/>
          <w:lang w:eastAsia="en-AU"/>
        </w:rPr>
      </w:pPr>
    </w:p>
    <w:p w14:paraId="6B5306A2" w14:textId="4B7BA518" w:rsidR="006A58D6" w:rsidRPr="00FF5B3D" w:rsidRDefault="006A58D6" w:rsidP="00070AFD">
      <w:pPr>
        <w:numPr>
          <w:ilvl w:val="0"/>
          <w:numId w:val="19"/>
        </w:numPr>
        <w:spacing w:before="0" w:after="120"/>
        <w:rPr>
          <w:color w:val="444448"/>
        </w:rPr>
      </w:pPr>
      <w:r w:rsidRPr="00FF5B3D">
        <w:rPr>
          <w:color w:val="444448"/>
        </w:rPr>
        <w:t xml:space="preserve">Deterministic and probabilistic approaches complement one another and can be used together to provide input into an integrated </w:t>
      </w:r>
      <w:r w:rsidR="23CBC57C" w:rsidRPr="00FF5B3D">
        <w:rPr>
          <w:color w:val="444448"/>
        </w:rPr>
        <w:t>decision-making</w:t>
      </w:r>
      <w:r w:rsidRPr="00FF5B3D">
        <w:rPr>
          <w:color w:val="444448"/>
        </w:rPr>
        <w:t xml:space="preserve"> process.</w:t>
      </w:r>
      <w:r w:rsidR="00886529" w:rsidRPr="00FF5B3D">
        <w:rPr>
          <w:color w:val="444448"/>
        </w:rPr>
        <w:t xml:space="preserve"> </w:t>
      </w:r>
      <w:r w:rsidRPr="00FF5B3D">
        <w:rPr>
          <w:color w:val="444448"/>
        </w:rPr>
        <w:t xml:space="preserve">The extent of the deterministic and probabilistic analyses carried out for a facility or activity </w:t>
      </w:r>
      <w:r w:rsidR="00185639" w:rsidRPr="00FF5B3D">
        <w:rPr>
          <w:color w:val="444448"/>
        </w:rPr>
        <w:t>should</w:t>
      </w:r>
      <w:r w:rsidRPr="00FF5B3D">
        <w:rPr>
          <w:color w:val="444448"/>
        </w:rPr>
        <w:t xml:space="preserve"> be consistent with the graded approach.</w:t>
      </w:r>
    </w:p>
    <w:p w14:paraId="35E75D19" w14:textId="4F3A178B" w:rsidR="006B61AF" w:rsidRPr="00FF5B3D" w:rsidRDefault="00A4494D" w:rsidP="00070AFD">
      <w:pPr>
        <w:numPr>
          <w:ilvl w:val="0"/>
          <w:numId w:val="19"/>
        </w:numPr>
        <w:spacing w:before="0" w:after="120"/>
        <w:rPr>
          <w:color w:val="444448"/>
        </w:rPr>
      </w:pPr>
      <w:r w:rsidRPr="00FF5B3D">
        <w:rPr>
          <w:color w:val="444448"/>
        </w:rPr>
        <w:t xml:space="preserve">For key parameters, </w:t>
      </w:r>
      <w:r w:rsidR="000238AD" w:rsidRPr="00FF5B3D">
        <w:rPr>
          <w:color w:val="444448"/>
        </w:rPr>
        <w:t>d</w:t>
      </w:r>
      <w:r w:rsidR="006B61AF" w:rsidRPr="00FF5B3D">
        <w:rPr>
          <w:color w:val="444448"/>
        </w:rPr>
        <w:t>eterministic analysis uses</w:t>
      </w:r>
      <w:r w:rsidR="006B61AF" w:rsidRPr="00FF5B3D" w:rsidDel="000238AD">
        <w:rPr>
          <w:color w:val="444448"/>
        </w:rPr>
        <w:t xml:space="preserve">, </w:t>
      </w:r>
      <w:r w:rsidR="006B61AF" w:rsidRPr="00FF5B3D">
        <w:rPr>
          <w:color w:val="444448"/>
        </w:rPr>
        <w:t xml:space="preserve">single numerical values (taken to have a probability of 1), leading to a single value for the </w:t>
      </w:r>
      <w:r w:rsidR="00D16081" w:rsidRPr="00FF5B3D">
        <w:rPr>
          <w:color w:val="444448"/>
        </w:rPr>
        <w:t>result. The</w:t>
      </w:r>
      <w:r w:rsidR="006B61AF" w:rsidRPr="00FF5B3D">
        <w:rPr>
          <w:color w:val="444448"/>
        </w:rPr>
        <w:t xml:space="preserve"> aim of the deterministic approach is to specify and apply a set of deterministic rules and requirements for the design and operation of facilities or for the planning and conduct of activities. When these </w:t>
      </w:r>
      <w:r w:rsidR="009E31ED" w:rsidRPr="00FF5B3D">
        <w:rPr>
          <w:color w:val="444448"/>
        </w:rPr>
        <w:t xml:space="preserve">deterministic </w:t>
      </w:r>
      <w:r w:rsidR="006B61AF" w:rsidRPr="00FF5B3D">
        <w:rPr>
          <w:color w:val="444448"/>
        </w:rPr>
        <w:t>rules and requirements are met, they are expected to provide a high degree of confidence that the level of radiation risks to workers and members of the public arising from the facility or activity will be acceptably low. Conservatism in the deterministic approach compensates for uncertainties, such as in the performance of equipment and in the performance of personnel, by providing a sufficient safety margin</w:t>
      </w:r>
      <w:r w:rsidR="696F3CA9" w:rsidRPr="00FF5B3D">
        <w:rPr>
          <w:color w:val="444448"/>
        </w:rPr>
        <w:t>.</w:t>
      </w:r>
    </w:p>
    <w:p w14:paraId="36672A74" w14:textId="6006ACC5" w:rsidR="6A771F93" w:rsidRPr="00FF5B3D" w:rsidRDefault="6A771F93" w:rsidP="00070AFD">
      <w:pPr>
        <w:numPr>
          <w:ilvl w:val="0"/>
          <w:numId w:val="19"/>
        </w:numPr>
        <w:spacing w:before="0" w:after="120"/>
        <w:rPr>
          <w:color w:val="444448"/>
        </w:rPr>
      </w:pPr>
      <w:r w:rsidRPr="00FF5B3D">
        <w:rPr>
          <w:color w:val="444448"/>
        </w:rPr>
        <w:t xml:space="preserve">Probabilistic analysis should also be used to provide insights into system performance, reliability, interactions and weaknesses in the design, </w:t>
      </w:r>
      <w:r w:rsidR="00493EE8">
        <w:rPr>
          <w:color w:val="444448"/>
        </w:rPr>
        <w:t>risks, as well as</w:t>
      </w:r>
      <w:r w:rsidR="00493EE8" w:rsidRPr="00FF5B3D">
        <w:rPr>
          <w:color w:val="444448"/>
        </w:rPr>
        <w:t xml:space="preserve"> </w:t>
      </w:r>
      <w:r w:rsidRPr="00FF5B3D">
        <w:rPr>
          <w:color w:val="444448"/>
        </w:rPr>
        <w:t>the application of defence in depth, that it may not be possible to derive from a deterministic analysis</w:t>
      </w:r>
      <w:r w:rsidR="21A2F26B" w:rsidRPr="00FF5B3D">
        <w:rPr>
          <w:color w:val="444448"/>
        </w:rPr>
        <w:t xml:space="preserve">. The outcomes </w:t>
      </w:r>
      <w:r w:rsidR="6F676D86" w:rsidRPr="00FF5B3D">
        <w:rPr>
          <w:color w:val="444448"/>
        </w:rPr>
        <w:t xml:space="preserve">can also </w:t>
      </w:r>
      <w:r w:rsidR="21A2F26B" w:rsidRPr="00FF5B3D">
        <w:rPr>
          <w:color w:val="444448"/>
        </w:rPr>
        <w:t>help inform where</w:t>
      </w:r>
      <w:r w:rsidR="05AF196A" w:rsidRPr="00FF5B3D">
        <w:rPr>
          <w:color w:val="444448"/>
        </w:rPr>
        <w:t xml:space="preserve"> the most effective</w:t>
      </w:r>
      <w:r w:rsidR="21A2F26B" w:rsidRPr="00FF5B3D">
        <w:rPr>
          <w:color w:val="444448"/>
        </w:rPr>
        <w:t xml:space="preserve"> improvements to safety </w:t>
      </w:r>
      <w:r w:rsidR="09ADC559" w:rsidRPr="00FF5B3D">
        <w:rPr>
          <w:color w:val="444448"/>
        </w:rPr>
        <w:t>can be implemented.</w:t>
      </w:r>
      <w:r w:rsidR="21A2F26B" w:rsidRPr="00FF5B3D">
        <w:rPr>
          <w:color w:val="444448"/>
        </w:rPr>
        <w:t xml:space="preserve"> </w:t>
      </w:r>
    </w:p>
    <w:p w14:paraId="214C70FE" w14:textId="6102002D" w:rsidR="006B61AF" w:rsidRPr="00FF5B3D" w:rsidRDefault="007B3593" w:rsidP="00070AFD">
      <w:pPr>
        <w:numPr>
          <w:ilvl w:val="0"/>
          <w:numId w:val="19"/>
        </w:numPr>
        <w:spacing w:before="0" w:after="120"/>
        <w:rPr>
          <w:color w:val="444448"/>
        </w:rPr>
      </w:pPr>
      <w:r w:rsidRPr="00FF5B3D">
        <w:rPr>
          <w:color w:val="444448"/>
        </w:rPr>
        <w:t xml:space="preserve">A </w:t>
      </w:r>
      <w:r w:rsidR="7D2C75D8" w:rsidRPr="00FF5B3D">
        <w:rPr>
          <w:color w:val="444448"/>
        </w:rPr>
        <w:t xml:space="preserve">combination of probabilistic and deterministic analyses should be applied where </w:t>
      </w:r>
      <w:r w:rsidR="38263632" w:rsidRPr="00FF5B3D">
        <w:rPr>
          <w:color w:val="444448"/>
        </w:rPr>
        <w:t>practicable</w:t>
      </w:r>
      <w:r w:rsidR="00AF5823" w:rsidRPr="00FF5B3D">
        <w:rPr>
          <w:color w:val="444448"/>
        </w:rPr>
        <w:t xml:space="preserve">. </w:t>
      </w:r>
      <w:r w:rsidR="38263632" w:rsidRPr="00FF5B3D">
        <w:rPr>
          <w:color w:val="444448"/>
        </w:rPr>
        <w:t xml:space="preserve">For </w:t>
      </w:r>
      <w:r w:rsidR="396921BD" w:rsidRPr="00FF5B3D">
        <w:rPr>
          <w:color w:val="444448"/>
        </w:rPr>
        <w:t>example,</w:t>
      </w:r>
      <w:r w:rsidR="38263632" w:rsidRPr="00FF5B3D">
        <w:rPr>
          <w:color w:val="444448"/>
        </w:rPr>
        <w:t xml:space="preserve"> a radiopharmaceutical manufacturing facility could apply probabilistic techniques to calculate the risk of various scenarios but also deterministically model the results of a</w:t>
      </w:r>
      <w:r w:rsidR="00AC1DD7" w:rsidRPr="00FF5B3D">
        <w:rPr>
          <w:color w:val="444448"/>
        </w:rPr>
        <w:t xml:space="preserve"> failure of a</w:t>
      </w:r>
      <w:r w:rsidR="38263632" w:rsidRPr="00FF5B3D">
        <w:rPr>
          <w:color w:val="444448"/>
        </w:rPr>
        <w:t xml:space="preserve"> target plate in air for completeness. </w:t>
      </w:r>
      <w:r w:rsidR="04E958C3" w:rsidRPr="00FF5B3D">
        <w:rPr>
          <w:color w:val="444448"/>
        </w:rPr>
        <w:t xml:space="preserve">A number of existing models </w:t>
      </w:r>
      <w:r w:rsidR="2391B60C" w:rsidRPr="00FF5B3D">
        <w:rPr>
          <w:color w:val="444448"/>
        </w:rPr>
        <w:t xml:space="preserve">for shielding calculations and airborne </w:t>
      </w:r>
      <w:r w:rsidR="762D079A" w:rsidRPr="00FF5B3D">
        <w:rPr>
          <w:color w:val="444448"/>
        </w:rPr>
        <w:t>dispersion also employ a combination of both.</w:t>
      </w:r>
    </w:p>
    <w:p w14:paraId="26CEC662" w14:textId="08AD5ADD" w:rsidR="006F01AA" w:rsidRPr="00FF5B3D" w:rsidRDefault="00AD3346" w:rsidP="00070AFD">
      <w:pPr>
        <w:numPr>
          <w:ilvl w:val="0"/>
          <w:numId w:val="19"/>
        </w:numPr>
        <w:spacing w:before="0" w:after="120"/>
        <w:rPr>
          <w:color w:val="444448"/>
        </w:rPr>
      </w:pPr>
      <w:r w:rsidRPr="58E48251">
        <w:t>Where fr</w:t>
      </w:r>
      <w:r w:rsidR="005F3A17" w:rsidRPr="58E48251">
        <w:t xml:space="preserve">equencies and </w:t>
      </w:r>
      <w:r w:rsidR="00AE28E8" w:rsidRPr="58E48251">
        <w:t>likelihoods</w:t>
      </w:r>
      <w:r w:rsidR="005F3A17" w:rsidRPr="58E48251">
        <w:t xml:space="preserve"> </w:t>
      </w:r>
      <w:r w:rsidRPr="58E48251">
        <w:t xml:space="preserve">are applied to </w:t>
      </w:r>
      <w:r w:rsidR="00925620" w:rsidRPr="58E48251">
        <w:t>analys</w:t>
      </w:r>
      <w:r w:rsidR="007F0024" w:rsidRPr="58E48251">
        <w:t>e</w:t>
      </w:r>
      <w:r w:rsidR="00925620" w:rsidRPr="58E48251">
        <w:t xml:space="preserve">s </w:t>
      </w:r>
      <w:r w:rsidR="007F0024" w:rsidRPr="58E48251">
        <w:t>it should be demonstrated that they have been</w:t>
      </w:r>
      <w:r w:rsidR="00925620" w:rsidRPr="58E48251">
        <w:t xml:space="preserve"> </w:t>
      </w:r>
      <w:r w:rsidR="003B7D52" w:rsidRPr="58E48251">
        <w:t xml:space="preserve">appropriately </w:t>
      </w:r>
      <w:r w:rsidR="004F6DC8" w:rsidRPr="58E48251">
        <w:t>derived,</w:t>
      </w:r>
      <w:r w:rsidR="006F01AA" w:rsidRPr="58E48251">
        <w:t xml:space="preserve"> </w:t>
      </w:r>
      <w:r w:rsidR="006E3DB5" w:rsidRPr="58E48251">
        <w:t>using a</w:t>
      </w:r>
      <w:r w:rsidR="002A12D8" w:rsidRPr="58E48251">
        <w:t xml:space="preserve"> </w:t>
      </w:r>
      <w:r w:rsidR="00416BD7" w:rsidRPr="58E48251">
        <w:t>holistic approach</w:t>
      </w:r>
      <w:r w:rsidR="00D42F60" w:rsidRPr="58E48251">
        <w:t>,</w:t>
      </w:r>
      <w:r w:rsidR="009A1F01" w:rsidRPr="58E48251">
        <w:t xml:space="preserve"> </w:t>
      </w:r>
      <w:r w:rsidR="006F01AA" w:rsidRPr="58E48251">
        <w:t xml:space="preserve">and </w:t>
      </w:r>
      <w:r w:rsidR="00925620" w:rsidRPr="58E48251">
        <w:t xml:space="preserve">their use </w:t>
      </w:r>
      <w:r w:rsidR="002E2BCB" w:rsidRPr="58E48251">
        <w:t xml:space="preserve">is </w:t>
      </w:r>
      <w:r w:rsidR="00925620" w:rsidRPr="58E48251">
        <w:t>justified</w:t>
      </w:r>
      <w:r w:rsidR="000F096D" w:rsidRPr="58E48251">
        <w:t xml:space="preserve"> using the claims</w:t>
      </w:r>
      <w:r w:rsidR="004B7B20" w:rsidRPr="58E48251">
        <w:t>,</w:t>
      </w:r>
      <w:r w:rsidR="000F096D" w:rsidRPr="58E48251">
        <w:t xml:space="preserve"> argument</w:t>
      </w:r>
      <w:r w:rsidR="00A854DF" w:rsidRPr="58E48251">
        <w:t>s and</w:t>
      </w:r>
      <w:r w:rsidR="000F096D" w:rsidRPr="58E48251">
        <w:t xml:space="preserve"> evidence approach where relevant</w:t>
      </w:r>
      <w:r w:rsidR="00925620" w:rsidRPr="58E48251">
        <w:t>.</w:t>
      </w:r>
    </w:p>
    <w:p w14:paraId="3B42FFB5" w14:textId="205D6E49" w:rsidR="001B7EAD" w:rsidRPr="00FF5B3D" w:rsidRDefault="00E82A61" w:rsidP="1B7128D9">
      <w:pPr>
        <w:numPr>
          <w:ilvl w:val="0"/>
          <w:numId w:val="19"/>
        </w:numPr>
        <w:spacing w:before="0" w:after="120"/>
        <w:rPr>
          <w:color w:val="444448"/>
        </w:rPr>
      </w:pPr>
      <w:r w:rsidRPr="58E48251">
        <w:t xml:space="preserve">Note that </w:t>
      </w:r>
      <w:r w:rsidR="00F20CBA" w:rsidRPr="58E48251">
        <w:t xml:space="preserve">the </w:t>
      </w:r>
      <w:r w:rsidR="00CB4751" w:rsidRPr="58E48251">
        <w:t xml:space="preserve">probabilistic safety </w:t>
      </w:r>
      <w:r w:rsidR="003F5235" w:rsidRPr="58E48251">
        <w:t>assessment</w:t>
      </w:r>
      <w:r w:rsidR="00182636" w:rsidRPr="58E48251">
        <w:t xml:space="preserve"> levels 1-3</w:t>
      </w:r>
      <w:r w:rsidR="00CB4751" w:rsidRPr="58E48251">
        <w:t xml:space="preserve"> (PSA)</w:t>
      </w:r>
      <w:r w:rsidR="00BA3D9A" w:rsidRPr="58E48251">
        <w:t xml:space="preserve"> technique</w:t>
      </w:r>
      <w:r w:rsidR="00CB4751" w:rsidRPr="58E48251">
        <w:t xml:space="preserve"> </w:t>
      </w:r>
      <w:r w:rsidR="005C385F" w:rsidRPr="58E48251">
        <w:t>can be</w:t>
      </w:r>
      <w:r w:rsidR="00CB4751" w:rsidRPr="58E48251">
        <w:t xml:space="preserve"> used to determine all significant contributing factors to the radiation risks arising from a facility or activity, and to evaluate the extent to which the overall design is well balanced and meets probabilistic safety criteria where these have been defined</w:t>
      </w:r>
      <w:r w:rsidR="009D0AFF" w:rsidRPr="58E48251">
        <w:t xml:space="preserve">. However, this technique is </w:t>
      </w:r>
      <w:r w:rsidR="00A35547" w:rsidRPr="58E48251">
        <w:t>predominantly</w:t>
      </w:r>
      <w:r w:rsidR="009D0AFF" w:rsidRPr="58E48251">
        <w:t xml:space="preserve"> reserved for reactors. </w:t>
      </w:r>
    </w:p>
    <w:p w14:paraId="2F42CC85" w14:textId="25425C89" w:rsidR="00801756" w:rsidRPr="00743A1D" w:rsidRDefault="00BE16B3" w:rsidP="00544CD4">
      <w:pPr>
        <w:pStyle w:val="Heading2"/>
        <w:spacing w:line="264" w:lineRule="auto"/>
        <w:rPr>
          <w:rFonts w:asciiTheme="minorHAnsi" w:hAnsiTheme="minorHAnsi"/>
        </w:rPr>
      </w:pPr>
      <w:bookmarkStart w:id="63" w:name="_Toc214872857"/>
      <w:bookmarkStart w:id="64" w:name="_Hlk152924048"/>
      <w:bookmarkStart w:id="65" w:name="_Toc495493176"/>
      <w:bookmarkEnd w:id="41"/>
      <w:r w:rsidRPr="00743A1D">
        <w:rPr>
          <w:rFonts w:asciiTheme="minorHAnsi" w:hAnsiTheme="minorHAnsi"/>
        </w:rPr>
        <w:t>RAP 1</w:t>
      </w:r>
      <w:r w:rsidR="00EB34F1" w:rsidRPr="00743A1D">
        <w:rPr>
          <w:rFonts w:asciiTheme="minorHAnsi" w:hAnsiTheme="minorHAnsi"/>
        </w:rPr>
        <w:t>4</w:t>
      </w:r>
      <w:r w:rsidRPr="00743A1D">
        <w:rPr>
          <w:rFonts w:asciiTheme="minorHAnsi" w:hAnsiTheme="minorHAnsi"/>
        </w:rPr>
        <w:t xml:space="preserve"> </w:t>
      </w:r>
      <w:r w:rsidR="00202239" w:rsidRPr="00743A1D">
        <w:rPr>
          <w:rFonts w:asciiTheme="minorHAnsi" w:hAnsiTheme="minorHAnsi"/>
        </w:rPr>
        <w:t xml:space="preserve">Criteria for </w:t>
      </w:r>
      <w:r w:rsidR="007B1E0F" w:rsidRPr="00743A1D">
        <w:rPr>
          <w:rFonts w:asciiTheme="minorHAnsi" w:hAnsiTheme="minorHAnsi"/>
        </w:rPr>
        <w:t>J</w:t>
      </w:r>
      <w:r w:rsidR="00202239" w:rsidRPr="00743A1D">
        <w:rPr>
          <w:rFonts w:asciiTheme="minorHAnsi" w:hAnsiTheme="minorHAnsi"/>
        </w:rPr>
        <w:t xml:space="preserve">udging </w:t>
      </w:r>
      <w:r w:rsidR="007B1E0F" w:rsidRPr="00743A1D">
        <w:rPr>
          <w:rFonts w:asciiTheme="minorHAnsi" w:hAnsiTheme="minorHAnsi"/>
        </w:rPr>
        <w:t>S</w:t>
      </w:r>
      <w:r w:rsidR="00202239" w:rsidRPr="00743A1D">
        <w:rPr>
          <w:rFonts w:asciiTheme="minorHAnsi" w:hAnsiTheme="minorHAnsi"/>
        </w:rPr>
        <w:t>afety</w:t>
      </w:r>
      <w:bookmarkEnd w:id="63"/>
      <w:r w:rsidR="00202239" w:rsidRPr="00743A1D">
        <w:rPr>
          <w:rFonts w:asciiTheme="minorHAnsi" w:hAnsiTheme="minorHAnsi"/>
        </w:rPr>
        <w:t xml:space="preserve"> </w:t>
      </w:r>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801756" w:rsidRPr="00AC638F" w14:paraId="2C09E23F" w14:textId="77777777">
        <w:tc>
          <w:tcPr>
            <w:tcW w:w="9384" w:type="dxa"/>
            <w:shd w:val="clear" w:color="auto" w:fill="F3EAFA"/>
            <w:vAlign w:val="center"/>
          </w:tcPr>
          <w:p w14:paraId="12FA6BE5" w14:textId="05772DB0" w:rsidR="00801756" w:rsidRPr="00A74CE4" w:rsidRDefault="00801756">
            <w:pPr>
              <w:spacing w:before="120" w:after="120"/>
              <w:rPr>
                <w:i/>
                <w:iCs/>
                <w:lang w:eastAsia="en-AU"/>
              </w:rPr>
            </w:pPr>
            <w:r w:rsidRPr="00FF5B3D">
              <w:rPr>
                <w:i/>
                <w:color w:val="444448"/>
              </w:rPr>
              <w:t xml:space="preserve">RAP </w:t>
            </w:r>
            <w:r w:rsidR="00BE16B3" w:rsidRPr="00FF5B3D">
              <w:rPr>
                <w:i/>
                <w:color w:val="444448"/>
              </w:rPr>
              <w:t>1</w:t>
            </w:r>
            <w:r w:rsidR="00221FDB" w:rsidRPr="00FF5B3D">
              <w:rPr>
                <w:i/>
                <w:color w:val="444448"/>
              </w:rPr>
              <w:t>4</w:t>
            </w:r>
            <w:r w:rsidRPr="00FF5B3D">
              <w:rPr>
                <w:i/>
                <w:color w:val="444448"/>
              </w:rPr>
              <w:t xml:space="preserve"> </w:t>
            </w:r>
            <w:r w:rsidR="007B1E0F" w:rsidRPr="00FF5B3D">
              <w:rPr>
                <w:i/>
                <w:color w:val="444448"/>
              </w:rPr>
              <w:t>–</w:t>
            </w:r>
            <w:r w:rsidRPr="00FF5B3D">
              <w:rPr>
                <w:i/>
                <w:color w:val="444448"/>
              </w:rPr>
              <w:t xml:space="preserve"> </w:t>
            </w:r>
            <w:r w:rsidR="00BE16B3" w:rsidRPr="00FF5B3D">
              <w:rPr>
                <w:i/>
                <w:color w:val="444448"/>
              </w:rPr>
              <w:t xml:space="preserve">Criteria for Judging Safety </w:t>
            </w:r>
            <w:r w:rsidR="00185639" w:rsidRPr="00FF5B3D">
              <w:rPr>
                <w:i/>
                <w:color w:val="444448"/>
              </w:rPr>
              <w:t>should</w:t>
            </w:r>
            <w:r w:rsidR="00BE16B3" w:rsidRPr="00FF5B3D">
              <w:rPr>
                <w:i/>
                <w:color w:val="444448"/>
              </w:rPr>
              <w:t xml:space="preserve"> be defined by the Safety Analysis</w:t>
            </w:r>
            <w:r w:rsidR="00A224CF" w:rsidRPr="00FF5B3D">
              <w:rPr>
                <w:i/>
                <w:color w:val="444448"/>
              </w:rPr>
              <w:t>.</w:t>
            </w:r>
          </w:p>
        </w:tc>
      </w:tr>
    </w:tbl>
    <w:p w14:paraId="73AF50DE" w14:textId="77777777" w:rsidR="00815864" w:rsidRPr="00FF5B3D" w:rsidRDefault="00815864" w:rsidP="00815864">
      <w:pPr>
        <w:spacing w:before="0" w:after="120"/>
        <w:rPr>
          <w:color w:val="444448"/>
        </w:rPr>
      </w:pPr>
    </w:p>
    <w:p w14:paraId="4252778C" w14:textId="5A224BB1" w:rsidR="002C6018" w:rsidRPr="00FF5B3D" w:rsidRDefault="00722C12" w:rsidP="00070AFD">
      <w:pPr>
        <w:numPr>
          <w:ilvl w:val="0"/>
          <w:numId w:val="19"/>
        </w:numPr>
        <w:spacing w:before="0" w:after="120"/>
        <w:rPr>
          <w:color w:val="444448"/>
        </w:rPr>
      </w:pPr>
      <w:r w:rsidRPr="00FF5B3D">
        <w:rPr>
          <w:color w:val="444448"/>
        </w:rPr>
        <w:t xml:space="preserve">Criteria for judging safety, sufficient to meet </w:t>
      </w:r>
      <w:r w:rsidR="002B7FFD" w:rsidRPr="00FF5B3D">
        <w:rPr>
          <w:color w:val="444448"/>
        </w:rPr>
        <w:t>any</w:t>
      </w:r>
      <w:r w:rsidRPr="00FF5B3D">
        <w:rPr>
          <w:color w:val="444448"/>
        </w:rPr>
        <w:t xml:space="preserve"> requirements of the designer, the operating organi</w:t>
      </w:r>
      <w:r w:rsidR="00EC2595" w:rsidRPr="00FF5B3D">
        <w:rPr>
          <w:color w:val="444448"/>
        </w:rPr>
        <w:t>s</w:t>
      </w:r>
      <w:r w:rsidRPr="00FF5B3D">
        <w:rPr>
          <w:color w:val="444448"/>
        </w:rPr>
        <w:t xml:space="preserve">ation and the regulatory body, </w:t>
      </w:r>
      <w:r w:rsidR="00185639" w:rsidRPr="00FF5B3D">
        <w:rPr>
          <w:color w:val="444448"/>
        </w:rPr>
        <w:t>should</w:t>
      </w:r>
      <w:r w:rsidRPr="00FF5B3D">
        <w:rPr>
          <w:color w:val="444448"/>
        </w:rPr>
        <w:t xml:space="preserve"> be defined for the safety analysis.</w:t>
      </w:r>
      <w:r w:rsidR="002C6018" w:rsidRPr="00FF5B3D">
        <w:rPr>
          <w:color w:val="444448"/>
        </w:rPr>
        <w:t xml:space="preserve"> This could range from safety limits imposed on </w:t>
      </w:r>
      <w:r w:rsidR="00A033FB" w:rsidRPr="00FF5B3D">
        <w:rPr>
          <w:color w:val="444448"/>
        </w:rPr>
        <w:t>apparatus to statutory dose limits</w:t>
      </w:r>
      <w:r w:rsidR="006A1D1A" w:rsidRPr="00FF5B3D">
        <w:rPr>
          <w:color w:val="444448"/>
        </w:rPr>
        <w:t>/</w:t>
      </w:r>
      <w:r w:rsidR="005A67D5" w:rsidRPr="00FF5B3D">
        <w:rPr>
          <w:color w:val="444448"/>
        </w:rPr>
        <w:t>constraints</w:t>
      </w:r>
      <w:r w:rsidR="00A033FB" w:rsidRPr="00FF5B3D">
        <w:rPr>
          <w:color w:val="444448"/>
        </w:rPr>
        <w:t xml:space="preserve">. </w:t>
      </w:r>
    </w:p>
    <w:p w14:paraId="2556F23D" w14:textId="05C9694D" w:rsidR="4BDEEA46" w:rsidRPr="00FF5B3D" w:rsidRDefault="00722C12" w:rsidP="00070AFD">
      <w:pPr>
        <w:numPr>
          <w:ilvl w:val="0"/>
          <w:numId w:val="19"/>
        </w:numPr>
        <w:spacing w:before="0" w:after="120"/>
        <w:rPr>
          <w:color w:val="444448"/>
        </w:rPr>
      </w:pPr>
      <w:r w:rsidRPr="00FF5B3D">
        <w:rPr>
          <w:color w:val="444448"/>
        </w:rPr>
        <w:lastRenderedPageBreak/>
        <w:t xml:space="preserve">In addition, detailed criteria may be developed to assist in assessing compliance with these </w:t>
      </w:r>
      <w:r w:rsidR="08A871CB" w:rsidRPr="00FF5B3D">
        <w:rPr>
          <w:color w:val="444448"/>
        </w:rPr>
        <w:t>higher-level</w:t>
      </w:r>
      <w:r w:rsidRPr="00FF5B3D">
        <w:rPr>
          <w:color w:val="444448"/>
        </w:rPr>
        <w:t xml:space="preserve"> objectives, principles and requirements, including risk criteria that relate to the likelihood of anticipated operational occurrences or the likelihood of accidents occurring that give rise to significant radiation risks.</w:t>
      </w:r>
    </w:p>
    <w:p w14:paraId="7E83A007" w14:textId="480B10B8" w:rsidR="00F55D77" w:rsidRPr="00743A1D" w:rsidRDefault="00F55D77" w:rsidP="00F55D77">
      <w:pPr>
        <w:pStyle w:val="Heading2"/>
        <w:spacing w:line="264" w:lineRule="auto"/>
        <w:rPr>
          <w:rFonts w:asciiTheme="minorHAnsi" w:hAnsiTheme="minorHAnsi"/>
        </w:rPr>
      </w:pPr>
      <w:bookmarkStart w:id="66" w:name="_Toc214872858"/>
      <w:bookmarkStart w:id="67" w:name="_Hlk152925149"/>
      <w:r w:rsidRPr="00743A1D">
        <w:rPr>
          <w:rFonts w:asciiTheme="minorHAnsi" w:hAnsiTheme="minorHAnsi"/>
        </w:rPr>
        <w:t>RAP 1</w:t>
      </w:r>
      <w:r w:rsidR="00EB34F1" w:rsidRPr="00743A1D">
        <w:rPr>
          <w:rFonts w:asciiTheme="minorHAnsi" w:hAnsiTheme="minorHAnsi"/>
        </w:rPr>
        <w:t>5</w:t>
      </w:r>
      <w:r w:rsidRPr="00743A1D">
        <w:rPr>
          <w:rFonts w:asciiTheme="minorHAnsi" w:hAnsiTheme="minorHAnsi"/>
        </w:rPr>
        <w:t xml:space="preserve"> Use of </w:t>
      </w:r>
      <w:r w:rsidR="007B1E0F" w:rsidRPr="00743A1D">
        <w:rPr>
          <w:rFonts w:asciiTheme="minorHAnsi" w:hAnsiTheme="minorHAnsi"/>
        </w:rPr>
        <w:t>C</w:t>
      </w:r>
      <w:r w:rsidRPr="00743A1D">
        <w:rPr>
          <w:rFonts w:asciiTheme="minorHAnsi" w:hAnsiTheme="minorHAnsi"/>
        </w:rPr>
        <w:t xml:space="preserve">omputer </w:t>
      </w:r>
      <w:r w:rsidR="007B1E0F" w:rsidRPr="00743A1D">
        <w:rPr>
          <w:rFonts w:asciiTheme="minorHAnsi" w:hAnsiTheme="minorHAnsi"/>
        </w:rPr>
        <w:t>C</w:t>
      </w:r>
      <w:r w:rsidRPr="00743A1D">
        <w:rPr>
          <w:rFonts w:asciiTheme="minorHAnsi" w:hAnsiTheme="minorHAnsi"/>
        </w:rPr>
        <w:t>odes</w:t>
      </w:r>
      <w:bookmarkEnd w:id="66"/>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F55D77" w:rsidRPr="00AC638F" w14:paraId="65C9C10C" w14:textId="77777777">
        <w:tc>
          <w:tcPr>
            <w:tcW w:w="9384" w:type="dxa"/>
            <w:shd w:val="clear" w:color="auto" w:fill="F3EAFA"/>
            <w:vAlign w:val="center"/>
          </w:tcPr>
          <w:p w14:paraId="1A9F2135" w14:textId="19D6CD86" w:rsidR="00F55D77" w:rsidRPr="00AC638F" w:rsidRDefault="00F55D77">
            <w:pPr>
              <w:spacing w:before="120" w:after="120"/>
              <w:rPr>
                <w:i/>
                <w:iCs/>
                <w:lang w:eastAsia="en-AU"/>
              </w:rPr>
            </w:pPr>
            <w:r w:rsidRPr="00F616F2">
              <w:rPr>
                <w:i/>
                <w:color w:val="444448"/>
              </w:rPr>
              <w:t>RAP 1</w:t>
            </w:r>
            <w:r w:rsidR="00221FDB" w:rsidRPr="00F616F2">
              <w:rPr>
                <w:i/>
                <w:color w:val="444448"/>
              </w:rPr>
              <w:t>5</w:t>
            </w:r>
            <w:r w:rsidRPr="00F616F2">
              <w:rPr>
                <w:i/>
                <w:color w:val="444448"/>
              </w:rPr>
              <w:t xml:space="preserve"> </w:t>
            </w:r>
            <w:r w:rsidR="007B1E0F" w:rsidRPr="00F616F2">
              <w:rPr>
                <w:i/>
                <w:color w:val="444448"/>
              </w:rPr>
              <w:t>–</w:t>
            </w:r>
            <w:r w:rsidRPr="00F616F2">
              <w:rPr>
                <w:i/>
                <w:color w:val="444448"/>
              </w:rPr>
              <w:t xml:space="preserve"> Computer models and datasets used in support of the safety analysis should be developed, maintained and applied in accordance with quality management procedures and should undergo verification and validation.</w:t>
            </w:r>
          </w:p>
        </w:tc>
      </w:tr>
      <w:bookmarkEnd w:id="67"/>
    </w:tbl>
    <w:p w14:paraId="59F6766C" w14:textId="77777777" w:rsidR="009E7FC1" w:rsidRPr="00F616F2" w:rsidRDefault="009E7FC1" w:rsidP="009E7FC1">
      <w:pPr>
        <w:spacing w:before="0" w:after="120"/>
        <w:ind w:left="567"/>
        <w:rPr>
          <w:color w:val="444448"/>
        </w:rPr>
      </w:pPr>
    </w:p>
    <w:p w14:paraId="07FFDE8D" w14:textId="07DFA1BE" w:rsidR="00F55D77" w:rsidRPr="00F616F2" w:rsidRDefault="00F55D77" w:rsidP="00070AFD">
      <w:pPr>
        <w:numPr>
          <w:ilvl w:val="0"/>
          <w:numId w:val="19"/>
        </w:numPr>
        <w:spacing w:before="0" w:after="120"/>
        <w:rPr>
          <w:color w:val="444448"/>
        </w:rPr>
      </w:pPr>
      <w:r w:rsidRPr="00F616F2">
        <w:rPr>
          <w:color w:val="444448"/>
        </w:rPr>
        <w:t>Any computer codes and datasets used in support of the safety analysis should undergo verification and validation to a sufficient degree</w:t>
      </w:r>
      <w:r w:rsidR="008134E2">
        <w:rPr>
          <w:color w:val="444448"/>
        </w:rPr>
        <w:t>.</w:t>
      </w:r>
      <w:r w:rsidR="006311C4" w:rsidRPr="00F616F2">
        <w:rPr>
          <w:rStyle w:val="FootnoteReference"/>
          <w:color w:val="444448"/>
        </w:rPr>
        <w:footnoteReference w:id="14"/>
      </w:r>
      <w:r w:rsidRPr="00F616F2">
        <w:rPr>
          <w:color w:val="444448"/>
        </w:rPr>
        <w:t xml:space="preserve"> </w:t>
      </w:r>
    </w:p>
    <w:p w14:paraId="7E097DFE" w14:textId="77777777" w:rsidR="00F55D77" w:rsidRPr="00F616F2" w:rsidRDefault="00F55D77" w:rsidP="00070AFD">
      <w:pPr>
        <w:numPr>
          <w:ilvl w:val="0"/>
          <w:numId w:val="19"/>
        </w:numPr>
        <w:spacing w:before="0" w:after="120"/>
        <w:rPr>
          <w:color w:val="444448"/>
        </w:rPr>
      </w:pPr>
      <w:r w:rsidRPr="00F616F2">
        <w:rPr>
          <w:color w:val="444448"/>
        </w:rPr>
        <w:t>The models should be developed, maintained and applied with documented quality management procedures with appropriate code and dataset verification, version control, testing, documentation, user qualification requirements, training, peer review and endorsement. The procedures should specify independent verification of computer codes and datasets to confirm consistency with the supporting documentation.</w:t>
      </w:r>
    </w:p>
    <w:p w14:paraId="4D337102" w14:textId="77777777" w:rsidR="00F55D77" w:rsidRPr="00F616F2" w:rsidRDefault="00F55D77" w:rsidP="00070AFD">
      <w:pPr>
        <w:numPr>
          <w:ilvl w:val="0"/>
          <w:numId w:val="19"/>
        </w:numPr>
        <w:spacing w:before="0" w:after="120"/>
        <w:rPr>
          <w:color w:val="444448"/>
        </w:rPr>
      </w:pPr>
      <w:r w:rsidRPr="00F616F2">
        <w:rPr>
          <w:color w:val="444448"/>
        </w:rPr>
        <w:t xml:space="preserve">Model verification is the process of determining that a computational model correctly implements the intended conceptual model or mathematical model; that is, whether the controlling physical equations and data have been correctly translated into the computer codes. System code verification is the review of source coding in relation to its description in the system code documentation. Model validation is the process of determining whether a mathematical model is an adequate representation of the real system being modelled, by comparing the predictions of the model with observations of the real system or with experimental data. </w:t>
      </w:r>
    </w:p>
    <w:p w14:paraId="34120EEB" w14:textId="249826FF" w:rsidR="00C2181D" w:rsidRPr="00C2181D" w:rsidRDefault="00F55D77" w:rsidP="00C2181D">
      <w:pPr>
        <w:numPr>
          <w:ilvl w:val="0"/>
          <w:numId w:val="19"/>
        </w:numPr>
        <w:spacing w:before="0" w:after="120"/>
        <w:rPr>
          <w:color w:val="444448"/>
        </w:rPr>
      </w:pPr>
      <w:r w:rsidRPr="00F616F2">
        <w:rPr>
          <w:color w:val="444448"/>
        </w:rPr>
        <w:t>System code validation is the assessment of the accuracy of values predicted by the system code against relevant experimental data for the important phenomena expected to occur. The uncertainties, approximations made in the models, and shortcomings in the models and the underlying basis of data, and how these are to be considered in the safety analysis, should all be identified and specified in the validation process. In addition, it should be ensured that users of the code have sufficient experience in the application of the code to the type of facility</w:t>
      </w:r>
      <w:r w:rsidR="00974C4C" w:rsidRPr="00F616F2">
        <w:rPr>
          <w:color w:val="444448"/>
        </w:rPr>
        <w:t xml:space="preserve"> or activity to be analysed.</w:t>
      </w:r>
    </w:p>
    <w:p w14:paraId="0ED725D2" w14:textId="4420BC47" w:rsidR="002953B0" w:rsidRPr="00743A1D" w:rsidRDefault="002953B0" w:rsidP="002953B0">
      <w:pPr>
        <w:pStyle w:val="Heading2"/>
        <w:spacing w:line="264" w:lineRule="auto"/>
        <w:rPr>
          <w:rFonts w:asciiTheme="minorHAnsi" w:hAnsiTheme="minorHAnsi"/>
        </w:rPr>
      </w:pPr>
      <w:bookmarkStart w:id="68" w:name="_Toc214872859"/>
      <w:r w:rsidRPr="00743A1D">
        <w:rPr>
          <w:rFonts w:asciiTheme="minorHAnsi" w:hAnsiTheme="minorHAnsi"/>
        </w:rPr>
        <w:t>RAP 1</w:t>
      </w:r>
      <w:r w:rsidR="00EB34F1" w:rsidRPr="00743A1D">
        <w:rPr>
          <w:rFonts w:asciiTheme="minorHAnsi" w:hAnsiTheme="minorHAnsi"/>
        </w:rPr>
        <w:t>6</w:t>
      </w:r>
      <w:r w:rsidRPr="00743A1D">
        <w:rPr>
          <w:rFonts w:asciiTheme="minorHAnsi" w:hAnsiTheme="minorHAnsi"/>
        </w:rPr>
        <w:t xml:space="preserve"> Use of </w:t>
      </w:r>
      <w:r w:rsidR="007B1E0F" w:rsidRPr="00743A1D">
        <w:rPr>
          <w:rFonts w:asciiTheme="minorHAnsi" w:hAnsiTheme="minorHAnsi"/>
        </w:rPr>
        <w:t>O</w:t>
      </w:r>
      <w:r w:rsidRPr="00743A1D">
        <w:rPr>
          <w:rFonts w:asciiTheme="minorHAnsi" w:hAnsiTheme="minorHAnsi"/>
        </w:rPr>
        <w:t xml:space="preserve">perating </w:t>
      </w:r>
      <w:r w:rsidR="007B1E0F" w:rsidRPr="00743A1D">
        <w:rPr>
          <w:rFonts w:asciiTheme="minorHAnsi" w:hAnsiTheme="minorHAnsi"/>
        </w:rPr>
        <w:t>E</w:t>
      </w:r>
      <w:r w:rsidRPr="00743A1D">
        <w:rPr>
          <w:rFonts w:asciiTheme="minorHAnsi" w:hAnsiTheme="minorHAnsi"/>
        </w:rPr>
        <w:t xml:space="preserve">xperience and </w:t>
      </w:r>
      <w:r w:rsidR="007B1E0F" w:rsidRPr="00743A1D">
        <w:rPr>
          <w:rFonts w:asciiTheme="minorHAnsi" w:hAnsiTheme="minorHAnsi"/>
        </w:rPr>
        <w:t>D</w:t>
      </w:r>
      <w:r w:rsidRPr="00743A1D">
        <w:rPr>
          <w:rFonts w:asciiTheme="minorHAnsi" w:hAnsiTheme="minorHAnsi"/>
        </w:rPr>
        <w:t>ata</w:t>
      </w:r>
      <w:bookmarkEnd w:id="68"/>
      <w:r w:rsidRPr="00743A1D">
        <w:rPr>
          <w:rFonts w:asciiTheme="minorHAnsi" w:hAnsiTheme="minorHAnsi"/>
        </w:rPr>
        <w:t xml:space="preserve"> </w:t>
      </w:r>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2953B0" w:rsidRPr="00AC638F" w14:paraId="23A37C8C" w14:textId="77777777" w:rsidTr="60F0F852">
        <w:tc>
          <w:tcPr>
            <w:tcW w:w="9384" w:type="dxa"/>
            <w:shd w:val="clear" w:color="auto" w:fill="F3EAFA"/>
            <w:vAlign w:val="center"/>
          </w:tcPr>
          <w:p w14:paraId="6ED2AF7F" w14:textId="01020EE5" w:rsidR="002953B0" w:rsidRPr="00AC638F" w:rsidRDefault="43CB0830" w:rsidP="60F0F852">
            <w:pPr>
              <w:spacing w:before="120" w:after="120"/>
              <w:rPr>
                <w:i/>
                <w:iCs/>
                <w:lang w:eastAsia="en-AU"/>
              </w:rPr>
            </w:pPr>
            <w:r w:rsidRPr="009642BD">
              <w:rPr>
                <w:i/>
                <w:color w:val="444448"/>
              </w:rPr>
              <w:t>RAP 1</w:t>
            </w:r>
            <w:r w:rsidR="0059267F" w:rsidRPr="009642BD">
              <w:rPr>
                <w:i/>
                <w:color w:val="444448"/>
              </w:rPr>
              <w:t>6</w:t>
            </w:r>
            <w:r w:rsidR="60FBA85D" w:rsidRPr="009642BD">
              <w:rPr>
                <w:i/>
                <w:color w:val="444448"/>
              </w:rPr>
              <w:t xml:space="preserve"> </w:t>
            </w:r>
            <w:r w:rsidR="007B1E0F" w:rsidRPr="009642BD">
              <w:rPr>
                <w:i/>
                <w:color w:val="444448"/>
              </w:rPr>
              <w:t>–</w:t>
            </w:r>
            <w:r w:rsidRPr="009642BD">
              <w:rPr>
                <w:i/>
                <w:color w:val="444448"/>
              </w:rPr>
              <w:t xml:space="preserve"> </w:t>
            </w:r>
            <w:r w:rsidRPr="009642BD">
              <w:rPr>
                <w:rFonts w:cs="Calibri"/>
                <w:i/>
                <w:color w:val="444448"/>
              </w:rPr>
              <w:t>Data on operational safety performance from similar facilities</w:t>
            </w:r>
            <w:r w:rsidR="1CA4C72F" w:rsidRPr="009642BD">
              <w:rPr>
                <w:rFonts w:cs="Calibri"/>
                <w:i/>
                <w:color w:val="444448"/>
              </w:rPr>
              <w:t>/activities</w:t>
            </w:r>
            <w:r w:rsidRPr="009642BD">
              <w:rPr>
                <w:rFonts w:cs="Calibri"/>
                <w:i/>
                <w:color w:val="444448"/>
              </w:rPr>
              <w:t xml:space="preserve"> (or the facility being assessed if the application concerns later lifecycle stages) should be collected</w:t>
            </w:r>
            <w:r w:rsidR="049E3B02" w:rsidRPr="009642BD">
              <w:rPr>
                <w:rFonts w:cs="Calibri"/>
                <w:i/>
                <w:color w:val="444448"/>
              </w:rPr>
              <w:t>,</w:t>
            </w:r>
            <w:r w:rsidRPr="009642BD">
              <w:rPr>
                <w:rFonts w:cs="Calibri"/>
                <w:i/>
                <w:color w:val="444448"/>
              </w:rPr>
              <w:t xml:space="preserve"> assessed and </w:t>
            </w:r>
            <w:r w:rsidR="68D09144" w:rsidRPr="009642BD">
              <w:rPr>
                <w:rFonts w:cs="Calibri"/>
                <w:i/>
                <w:color w:val="444448"/>
              </w:rPr>
              <w:t xml:space="preserve">used as an input </w:t>
            </w:r>
            <w:r w:rsidRPr="009642BD">
              <w:rPr>
                <w:rFonts w:cs="Calibri"/>
                <w:i/>
                <w:color w:val="444448"/>
              </w:rPr>
              <w:t>to the safety assessment as appropriate.</w:t>
            </w:r>
          </w:p>
        </w:tc>
      </w:tr>
    </w:tbl>
    <w:p w14:paraId="7310E5F0" w14:textId="73EB9AB8" w:rsidR="00911B85" w:rsidRPr="009642BD" w:rsidRDefault="00911B85" w:rsidP="002953B0">
      <w:pPr>
        <w:spacing w:before="0" w:after="120"/>
        <w:rPr>
          <w:color w:val="444448"/>
        </w:rPr>
      </w:pPr>
    </w:p>
    <w:p w14:paraId="34D768F1" w14:textId="5C8EA789" w:rsidR="00115177" w:rsidRPr="009642BD" w:rsidRDefault="00144932" w:rsidP="00070AFD">
      <w:pPr>
        <w:numPr>
          <w:ilvl w:val="0"/>
          <w:numId w:val="19"/>
        </w:numPr>
        <w:spacing w:before="0" w:after="120"/>
        <w:rPr>
          <w:color w:val="444448"/>
        </w:rPr>
      </w:pPr>
      <w:r w:rsidRPr="009642BD">
        <w:rPr>
          <w:color w:val="444448"/>
        </w:rPr>
        <w:lastRenderedPageBreak/>
        <w:t>To a level in accordance with</w:t>
      </w:r>
      <w:r w:rsidR="5A7902DC" w:rsidRPr="009642BD">
        <w:rPr>
          <w:color w:val="444448"/>
        </w:rPr>
        <w:t xml:space="preserve"> the radiation risks associated with </w:t>
      </w:r>
      <w:r w:rsidR="16499AE1" w:rsidRPr="009642BD">
        <w:rPr>
          <w:color w:val="444448"/>
        </w:rPr>
        <w:t xml:space="preserve">the </w:t>
      </w:r>
      <w:r w:rsidR="5A7902DC" w:rsidRPr="009642BD">
        <w:rPr>
          <w:color w:val="444448"/>
        </w:rPr>
        <w:t>facility or activity, data on operational safety performance sh</w:t>
      </w:r>
      <w:r w:rsidR="5995ACFC" w:rsidRPr="009642BD">
        <w:rPr>
          <w:color w:val="444448"/>
        </w:rPr>
        <w:t xml:space="preserve">ould </w:t>
      </w:r>
      <w:r w:rsidR="5A7902DC" w:rsidRPr="009642BD">
        <w:rPr>
          <w:color w:val="444448"/>
        </w:rPr>
        <w:t xml:space="preserve">be collected and assessed, including records of incidents such as human errors, the performance of safety systems, radiation doses, and the generation of radioactive waste and effluents. </w:t>
      </w:r>
      <w:r w:rsidR="73B6893D" w:rsidRPr="009642BD">
        <w:rPr>
          <w:color w:val="444448"/>
        </w:rPr>
        <w:t xml:space="preserve">The data </w:t>
      </w:r>
      <w:r w:rsidR="5A7902DC" w:rsidRPr="009642BD">
        <w:rPr>
          <w:color w:val="444448"/>
        </w:rPr>
        <w:t>sh</w:t>
      </w:r>
      <w:r w:rsidR="2408D72C" w:rsidRPr="009642BD">
        <w:rPr>
          <w:color w:val="444448"/>
        </w:rPr>
        <w:t xml:space="preserve">ould </w:t>
      </w:r>
      <w:r w:rsidR="5A7902DC" w:rsidRPr="009642BD">
        <w:rPr>
          <w:color w:val="444448"/>
        </w:rPr>
        <w:t xml:space="preserve">be used, as appropriate, </w:t>
      </w:r>
      <w:r w:rsidR="74429F1F" w:rsidRPr="009642BD">
        <w:rPr>
          <w:color w:val="444448"/>
        </w:rPr>
        <w:t>within</w:t>
      </w:r>
      <w:r w:rsidR="5A7902DC" w:rsidRPr="009642BD">
        <w:rPr>
          <w:color w:val="444448"/>
        </w:rPr>
        <w:t xml:space="preserve"> the safety assessment and to review the management systems</w:t>
      </w:r>
      <w:r w:rsidR="471E939C" w:rsidRPr="009642BD">
        <w:rPr>
          <w:color w:val="444448"/>
        </w:rPr>
        <w:t>.</w:t>
      </w:r>
      <w:r w:rsidR="1CA4C72F" w:rsidRPr="009642BD">
        <w:rPr>
          <w:color w:val="444448"/>
        </w:rPr>
        <w:t xml:space="preserve"> </w:t>
      </w:r>
    </w:p>
    <w:p w14:paraId="16586F67" w14:textId="760B2F59" w:rsidR="00043218" w:rsidRPr="00743A1D" w:rsidRDefault="006435F8" w:rsidP="00506EF1">
      <w:pPr>
        <w:pStyle w:val="Heading2"/>
        <w:spacing w:line="264" w:lineRule="auto"/>
        <w:rPr>
          <w:rFonts w:asciiTheme="minorHAnsi" w:hAnsiTheme="minorHAnsi"/>
        </w:rPr>
      </w:pPr>
      <w:bookmarkStart w:id="69" w:name="_Toc214872860"/>
      <w:r w:rsidRPr="00743A1D">
        <w:rPr>
          <w:rFonts w:asciiTheme="minorHAnsi" w:hAnsiTheme="minorHAnsi"/>
        </w:rPr>
        <w:t>R</w:t>
      </w:r>
      <w:r w:rsidR="003C5FD3" w:rsidRPr="00743A1D">
        <w:rPr>
          <w:rFonts w:asciiTheme="minorHAnsi" w:hAnsiTheme="minorHAnsi"/>
        </w:rPr>
        <w:t>AP</w:t>
      </w:r>
      <w:r w:rsidRPr="00743A1D">
        <w:rPr>
          <w:rFonts w:asciiTheme="minorHAnsi" w:hAnsiTheme="minorHAnsi"/>
        </w:rPr>
        <w:t xml:space="preserve"> </w:t>
      </w:r>
      <w:r w:rsidR="00221FDB" w:rsidRPr="00743A1D">
        <w:rPr>
          <w:rFonts w:asciiTheme="minorHAnsi" w:hAnsiTheme="minorHAnsi"/>
        </w:rPr>
        <w:t>1</w:t>
      </w:r>
      <w:r w:rsidR="00EB34F1" w:rsidRPr="00743A1D">
        <w:rPr>
          <w:rFonts w:asciiTheme="minorHAnsi" w:hAnsiTheme="minorHAnsi"/>
        </w:rPr>
        <w:t>7</w:t>
      </w:r>
      <w:r w:rsidRPr="00743A1D">
        <w:rPr>
          <w:rFonts w:asciiTheme="minorHAnsi" w:hAnsiTheme="minorHAnsi"/>
        </w:rPr>
        <w:t xml:space="preserve"> </w:t>
      </w:r>
      <w:bookmarkStart w:id="70" w:name="_Hlk150514355"/>
      <w:bookmarkEnd w:id="64"/>
      <w:r w:rsidR="00506EF1" w:rsidRPr="00743A1D">
        <w:rPr>
          <w:rFonts w:asciiTheme="minorHAnsi" w:hAnsiTheme="minorHAnsi"/>
        </w:rPr>
        <w:t xml:space="preserve">Documentation of the </w:t>
      </w:r>
      <w:r w:rsidR="007B1E0F" w:rsidRPr="00743A1D">
        <w:rPr>
          <w:rFonts w:asciiTheme="minorHAnsi" w:hAnsiTheme="minorHAnsi"/>
        </w:rPr>
        <w:t>S</w:t>
      </w:r>
      <w:r w:rsidR="00506EF1" w:rsidRPr="00743A1D">
        <w:rPr>
          <w:rFonts w:asciiTheme="minorHAnsi" w:hAnsiTheme="minorHAnsi"/>
        </w:rPr>
        <w:t xml:space="preserve">afety </w:t>
      </w:r>
      <w:r w:rsidR="007B1E0F" w:rsidRPr="00743A1D">
        <w:rPr>
          <w:rFonts w:asciiTheme="minorHAnsi" w:hAnsiTheme="minorHAnsi"/>
        </w:rPr>
        <w:t>A</w:t>
      </w:r>
      <w:r w:rsidR="00506EF1" w:rsidRPr="00743A1D">
        <w:rPr>
          <w:rFonts w:asciiTheme="minorHAnsi" w:hAnsiTheme="minorHAnsi"/>
        </w:rPr>
        <w:t>ssessment</w:t>
      </w:r>
      <w:bookmarkEnd w:id="69"/>
      <w:r w:rsidR="00506EF1" w:rsidRPr="00743A1D">
        <w:rPr>
          <w:rFonts w:asciiTheme="minorHAnsi" w:hAnsiTheme="minorHAnsi"/>
        </w:rPr>
        <w:t xml:space="preserve"> </w:t>
      </w:r>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043218" w:rsidRPr="00AC638F" w14:paraId="48B01A09" w14:textId="77777777">
        <w:tc>
          <w:tcPr>
            <w:tcW w:w="9384" w:type="dxa"/>
            <w:shd w:val="clear" w:color="auto" w:fill="F3EAFA"/>
            <w:vAlign w:val="center"/>
          </w:tcPr>
          <w:p w14:paraId="59B67B96" w14:textId="36DA02E4" w:rsidR="00043218" w:rsidRPr="00AC638F" w:rsidRDefault="00043218">
            <w:pPr>
              <w:spacing w:before="120" w:after="120"/>
              <w:rPr>
                <w:i/>
                <w:iCs/>
                <w:lang w:eastAsia="en-AU"/>
              </w:rPr>
            </w:pPr>
            <w:r w:rsidRPr="009642BD">
              <w:rPr>
                <w:i/>
                <w:color w:val="444448"/>
              </w:rPr>
              <w:t xml:space="preserve">RAP </w:t>
            </w:r>
            <w:r w:rsidR="00221FDB" w:rsidRPr="009642BD">
              <w:rPr>
                <w:i/>
                <w:color w:val="444448"/>
              </w:rPr>
              <w:t>1</w:t>
            </w:r>
            <w:r w:rsidR="0059267F" w:rsidRPr="009642BD">
              <w:rPr>
                <w:i/>
                <w:color w:val="444448"/>
              </w:rPr>
              <w:t>7</w:t>
            </w:r>
            <w:r w:rsidRPr="009642BD">
              <w:rPr>
                <w:i/>
                <w:color w:val="444448"/>
              </w:rPr>
              <w:t xml:space="preserve"> </w:t>
            </w:r>
            <w:r w:rsidR="007B1E0F" w:rsidRPr="009642BD">
              <w:rPr>
                <w:i/>
                <w:color w:val="444448"/>
              </w:rPr>
              <w:t>–</w:t>
            </w:r>
            <w:r w:rsidRPr="009642BD">
              <w:rPr>
                <w:i/>
                <w:color w:val="444448"/>
              </w:rPr>
              <w:t xml:space="preserve"> </w:t>
            </w:r>
            <w:r w:rsidR="00B42FBF" w:rsidRPr="009642BD">
              <w:rPr>
                <w:rFonts w:cs="Calibri"/>
                <w:i/>
                <w:color w:val="444448"/>
              </w:rPr>
              <w:t xml:space="preserve">The results and findings of the safety assessment </w:t>
            </w:r>
            <w:r w:rsidR="00185639" w:rsidRPr="009642BD">
              <w:rPr>
                <w:rFonts w:cs="Calibri"/>
                <w:i/>
                <w:color w:val="444448"/>
              </w:rPr>
              <w:t>should</w:t>
            </w:r>
            <w:r w:rsidR="00B42FBF" w:rsidRPr="009642BD">
              <w:rPr>
                <w:rFonts w:cs="Calibri"/>
                <w:i/>
                <w:color w:val="444448"/>
              </w:rPr>
              <w:t xml:space="preserve"> be documented</w:t>
            </w:r>
            <w:r w:rsidR="007B1E0F" w:rsidRPr="009642BD">
              <w:rPr>
                <w:rFonts w:cs="Calibri"/>
                <w:i/>
                <w:color w:val="444448"/>
              </w:rPr>
              <w:t>.</w:t>
            </w:r>
          </w:p>
        </w:tc>
      </w:tr>
    </w:tbl>
    <w:p w14:paraId="65EB1D77" w14:textId="77777777" w:rsidR="00043218" w:rsidRPr="007065AB" w:rsidRDefault="00043218" w:rsidP="00043218">
      <w:pPr>
        <w:spacing w:before="0" w:after="120"/>
        <w:rPr>
          <w:color w:val="auto"/>
        </w:rPr>
      </w:pPr>
    </w:p>
    <w:p w14:paraId="655EBA80" w14:textId="7EB8D207" w:rsidR="00B42FBF" w:rsidRPr="009642BD" w:rsidRDefault="00043218" w:rsidP="00070AFD">
      <w:pPr>
        <w:numPr>
          <w:ilvl w:val="0"/>
          <w:numId w:val="19"/>
        </w:numPr>
        <w:spacing w:before="0" w:after="120"/>
        <w:rPr>
          <w:color w:val="444448"/>
        </w:rPr>
      </w:pPr>
      <w:r w:rsidRPr="009642BD">
        <w:rPr>
          <w:color w:val="444448"/>
        </w:rPr>
        <w:t xml:space="preserve">The results and findings of the safety assessment </w:t>
      </w:r>
      <w:r w:rsidR="00185639" w:rsidRPr="009642BD">
        <w:rPr>
          <w:color w:val="444448"/>
        </w:rPr>
        <w:t>should</w:t>
      </w:r>
      <w:r w:rsidRPr="009642BD">
        <w:rPr>
          <w:color w:val="444448"/>
        </w:rPr>
        <w:t xml:space="preserve"> be documented, as appropriate, in the form of a safety</w:t>
      </w:r>
      <w:r w:rsidR="00AA57C8">
        <w:rPr>
          <w:color w:val="444448"/>
        </w:rPr>
        <w:t xml:space="preserve"> report</w:t>
      </w:r>
      <w:r w:rsidR="00C12C78" w:rsidRPr="009642BD">
        <w:rPr>
          <w:rStyle w:val="FootnoteReference"/>
          <w:color w:val="444448"/>
        </w:rPr>
        <w:footnoteReference w:id="15"/>
      </w:r>
      <w:r w:rsidR="007B1E0F" w:rsidRPr="009642BD">
        <w:rPr>
          <w:color w:val="444448"/>
        </w:rPr>
        <w:t xml:space="preserve"> </w:t>
      </w:r>
      <w:r w:rsidRPr="009642BD">
        <w:rPr>
          <w:color w:val="444448"/>
        </w:rPr>
        <w:t xml:space="preserve">that reflects the complexity of the facility or </w:t>
      </w:r>
      <w:r w:rsidR="5151D1E6" w:rsidRPr="58E48251">
        <w:t>activity,</w:t>
      </w:r>
      <w:r w:rsidRPr="58E48251">
        <w:t xml:space="preserve"> and the radiation risks associated with it.</w:t>
      </w:r>
    </w:p>
    <w:p w14:paraId="50BAB6B6" w14:textId="2648A282" w:rsidR="00B42FBF" w:rsidRPr="009642BD" w:rsidRDefault="00043218" w:rsidP="00070AFD">
      <w:pPr>
        <w:numPr>
          <w:ilvl w:val="0"/>
          <w:numId w:val="19"/>
        </w:numPr>
        <w:spacing w:before="0" w:after="120"/>
        <w:rPr>
          <w:color w:val="444448"/>
        </w:rPr>
      </w:pPr>
      <w:r w:rsidRPr="009642BD">
        <w:rPr>
          <w:color w:val="444448"/>
        </w:rPr>
        <w:t xml:space="preserve">The quantitative and qualitative outcomes of the safety assessment form the basis for the safety report. The outcomes of the safety assessment are supplemented by supporting evidence for and reasoning about the robustness and reliability of the safety assessment and its assumptions, including information on the performance of individual components of systems as appropriate. </w:t>
      </w:r>
    </w:p>
    <w:p w14:paraId="38C3A9D6" w14:textId="7A9D4E91" w:rsidR="00B42FBF" w:rsidRDefault="00043218" w:rsidP="00070AFD">
      <w:pPr>
        <w:numPr>
          <w:ilvl w:val="0"/>
          <w:numId w:val="19"/>
        </w:numPr>
        <w:spacing w:before="0" w:after="120"/>
        <w:rPr>
          <w:color w:val="444448"/>
        </w:rPr>
      </w:pPr>
      <w:r w:rsidRPr="009642BD">
        <w:rPr>
          <w:color w:val="444448"/>
        </w:rPr>
        <w:t xml:space="preserve">The safety report </w:t>
      </w:r>
      <w:r w:rsidR="00185639" w:rsidRPr="009642BD">
        <w:rPr>
          <w:color w:val="444448"/>
        </w:rPr>
        <w:t>should</w:t>
      </w:r>
      <w:r w:rsidRPr="009642BD">
        <w:rPr>
          <w:color w:val="444448"/>
        </w:rPr>
        <w:t xml:space="preserve"> document the safety assessment in sufficient scope and detail to support the conclusions reached and to provide an adequate input into independent verification and regulatory review. The safety report </w:t>
      </w:r>
      <w:r w:rsidR="006147FC" w:rsidRPr="009642BD">
        <w:rPr>
          <w:color w:val="444448"/>
        </w:rPr>
        <w:t xml:space="preserve">should </w:t>
      </w:r>
      <w:r w:rsidRPr="009642BD">
        <w:rPr>
          <w:color w:val="444448"/>
        </w:rPr>
        <w:t xml:space="preserve">include: </w:t>
      </w:r>
    </w:p>
    <w:p w14:paraId="698FF9BD" w14:textId="2D5DBA22" w:rsidR="00B42FBF" w:rsidRPr="001837CE" w:rsidRDefault="006147FC" w:rsidP="001837CE">
      <w:pPr>
        <w:pStyle w:val="ListParagraph"/>
        <w:spacing w:before="0" w:after="120"/>
        <w:ind w:left="1077" w:hanging="357"/>
      </w:pPr>
      <w:r w:rsidRPr="671C2E6A">
        <w:t>a</w:t>
      </w:r>
      <w:r w:rsidR="00043218" w:rsidRPr="671C2E6A">
        <w:t xml:space="preserve"> justification for the selection of the anticipated operational occurrences and accident conditions considered in the analysis</w:t>
      </w:r>
    </w:p>
    <w:p w14:paraId="2C40B412" w14:textId="3396E291" w:rsidR="00B42FBF" w:rsidRPr="009642BD" w:rsidRDefault="006147FC" w:rsidP="001837CE">
      <w:pPr>
        <w:pStyle w:val="ListParagraph"/>
        <w:spacing w:before="0" w:after="120"/>
        <w:ind w:left="1077" w:hanging="357"/>
        <w:rPr>
          <w:color w:val="444448"/>
        </w:rPr>
      </w:pPr>
      <w:r w:rsidRPr="671C2E6A">
        <w:t>a</w:t>
      </w:r>
      <w:r w:rsidR="00043218" w:rsidRPr="671C2E6A">
        <w:t>n overview and necessary details of the collection of data, the modelling, the computer codes and the assumptions made</w:t>
      </w:r>
    </w:p>
    <w:p w14:paraId="5BC6F1BD" w14:textId="1DF10481" w:rsidR="00B42FBF" w:rsidRPr="001837CE" w:rsidRDefault="006147FC" w:rsidP="001837CE">
      <w:pPr>
        <w:pStyle w:val="ListParagraph"/>
        <w:spacing w:before="0" w:after="120"/>
        <w:ind w:left="1077" w:hanging="357"/>
      </w:pPr>
      <w:r w:rsidRPr="671C2E6A">
        <w:t>c</w:t>
      </w:r>
      <w:r w:rsidR="00043218" w:rsidRPr="671C2E6A">
        <w:t>riteria used for the evaluation of the modelling results</w:t>
      </w:r>
    </w:p>
    <w:p w14:paraId="4F554E94" w14:textId="296CB59E" w:rsidR="00B42FBF" w:rsidRPr="001837CE" w:rsidRDefault="006147FC" w:rsidP="001837CE">
      <w:pPr>
        <w:pStyle w:val="ListParagraph"/>
        <w:spacing w:before="0" w:after="120"/>
        <w:ind w:left="1077" w:hanging="357"/>
      </w:pPr>
      <w:r w:rsidRPr="671C2E6A">
        <w:t>r</w:t>
      </w:r>
      <w:r w:rsidR="00043218" w:rsidRPr="671C2E6A">
        <w:t>esults of the analysis covering the performance of the facility or activity, the radiation risks incurred and a discussion of the underlying uncertainties</w:t>
      </w:r>
    </w:p>
    <w:p w14:paraId="3A9F27F5" w14:textId="4958D9D7" w:rsidR="00157235" w:rsidRPr="001837CE" w:rsidRDefault="006147FC" w:rsidP="001837CE">
      <w:pPr>
        <w:pStyle w:val="ListParagraph"/>
        <w:spacing w:before="0" w:after="120"/>
        <w:ind w:left="1077" w:hanging="357"/>
      </w:pPr>
      <w:r w:rsidRPr="671C2E6A">
        <w:t>c</w:t>
      </w:r>
      <w:r w:rsidR="00043218" w:rsidRPr="671C2E6A">
        <w:t xml:space="preserve">onclusions on the acceptability of the level of safety achieved and the identification of necessary improvements and additional measures. </w:t>
      </w:r>
      <w:r w:rsidR="000E47BF">
        <w:t xml:space="preserve"> </w:t>
      </w:r>
    </w:p>
    <w:p w14:paraId="291A9790" w14:textId="69F13919" w:rsidR="00043218" w:rsidRPr="009642BD" w:rsidRDefault="00043218" w:rsidP="00070AFD">
      <w:pPr>
        <w:numPr>
          <w:ilvl w:val="0"/>
          <w:numId w:val="19"/>
        </w:numPr>
        <w:spacing w:before="0" w:after="120"/>
        <w:rPr>
          <w:color w:val="444448"/>
        </w:rPr>
      </w:pPr>
      <w:r w:rsidRPr="009642BD">
        <w:rPr>
          <w:color w:val="444448"/>
        </w:rPr>
        <w:t xml:space="preserve">The safety report </w:t>
      </w:r>
      <w:r w:rsidR="00185639" w:rsidRPr="009642BD">
        <w:rPr>
          <w:color w:val="444448"/>
        </w:rPr>
        <w:t>should</w:t>
      </w:r>
      <w:r w:rsidRPr="009642BD">
        <w:rPr>
          <w:color w:val="444448"/>
        </w:rPr>
        <w:t xml:space="preserve"> be updated as necessary. The safety report </w:t>
      </w:r>
      <w:r w:rsidR="00185639" w:rsidRPr="009642BD">
        <w:rPr>
          <w:color w:val="444448"/>
        </w:rPr>
        <w:t>should</w:t>
      </w:r>
      <w:r w:rsidRPr="009642BD">
        <w:rPr>
          <w:color w:val="444448"/>
        </w:rPr>
        <w:t xml:space="preserve"> be retained until the facility has been fully decommissioned and dismantled or the activity has been terminated and released from regulatory control. For a disposal facility for radioactive waste, the safety report </w:t>
      </w:r>
      <w:r w:rsidR="00185639" w:rsidRPr="009642BD">
        <w:rPr>
          <w:color w:val="444448"/>
        </w:rPr>
        <w:t>should</w:t>
      </w:r>
      <w:r w:rsidRPr="009642BD">
        <w:rPr>
          <w:color w:val="444448"/>
        </w:rPr>
        <w:t xml:space="preserve"> be retained for an extended period of time after closure of the disposal facility</w:t>
      </w:r>
      <w:r w:rsidR="00156551" w:rsidRPr="009642BD">
        <w:rPr>
          <w:color w:val="444448"/>
        </w:rPr>
        <w:t>.</w:t>
      </w:r>
    </w:p>
    <w:p w14:paraId="37282B44" w14:textId="4F888981" w:rsidR="00A87E0D" w:rsidRPr="00743A1D" w:rsidRDefault="00A87E0D" w:rsidP="00A87E0D">
      <w:pPr>
        <w:pStyle w:val="Heading2"/>
        <w:spacing w:line="264" w:lineRule="auto"/>
        <w:rPr>
          <w:rFonts w:asciiTheme="minorHAnsi" w:hAnsiTheme="minorHAnsi"/>
        </w:rPr>
      </w:pPr>
      <w:bookmarkStart w:id="71" w:name="_Toc214872861"/>
      <w:bookmarkStart w:id="72" w:name="_Toc150417419"/>
      <w:bookmarkStart w:id="73" w:name="_Toc152776609"/>
      <w:r w:rsidRPr="00743A1D">
        <w:rPr>
          <w:rFonts w:asciiTheme="minorHAnsi" w:hAnsiTheme="minorHAnsi"/>
        </w:rPr>
        <w:lastRenderedPageBreak/>
        <w:t xml:space="preserve">RAP </w:t>
      </w:r>
      <w:r w:rsidR="00221FDB" w:rsidRPr="00743A1D">
        <w:rPr>
          <w:rFonts w:asciiTheme="minorHAnsi" w:hAnsiTheme="minorHAnsi"/>
        </w:rPr>
        <w:t>1</w:t>
      </w:r>
      <w:r w:rsidR="00EB34F1" w:rsidRPr="00743A1D">
        <w:rPr>
          <w:rFonts w:asciiTheme="minorHAnsi" w:hAnsiTheme="minorHAnsi"/>
        </w:rPr>
        <w:t>8</w:t>
      </w:r>
      <w:r w:rsidR="00221FDB" w:rsidRPr="00743A1D">
        <w:rPr>
          <w:rFonts w:asciiTheme="minorHAnsi" w:hAnsiTheme="minorHAnsi"/>
        </w:rPr>
        <w:t xml:space="preserve"> </w:t>
      </w:r>
      <w:r w:rsidRPr="00743A1D">
        <w:rPr>
          <w:rFonts w:asciiTheme="minorHAnsi" w:hAnsiTheme="minorHAnsi"/>
        </w:rPr>
        <w:t xml:space="preserve">Independent </w:t>
      </w:r>
      <w:r w:rsidR="008233C6" w:rsidRPr="00743A1D">
        <w:rPr>
          <w:rFonts w:asciiTheme="minorHAnsi" w:hAnsiTheme="minorHAnsi"/>
        </w:rPr>
        <w:t>V</w:t>
      </w:r>
      <w:r w:rsidRPr="00743A1D">
        <w:rPr>
          <w:rFonts w:asciiTheme="minorHAnsi" w:hAnsiTheme="minorHAnsi"/>
        </w:rPr>
        <w:t>erification</w:t>
      </w:r>
      <w:bookmarkEnd w:id="71"/>
      <w:r w:rsidRPr="00743A1D">
        <w:rPr>
          <w:rFonts w:asciiTheme="minorHAnsi" w:hAnsiTheme="minorHAnsi"/>
        </w:rPr>
        <w:t xml:space="preserve"> </w:t>
      </w:r>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A87E0D" w:rsidRPr="00AC638F" w14:paraId="68BDF13E" w14:textId="77777777">
        <w:tc>
          <w:tcPr>
            <w:tcW w:w="9384" w:type="dxa"/>
            <w:shd w:val="clear" w:color="auto" w:fill="F3EAFA"/>
            <w:vAlign w:val="center"/>
          </w:tcPr>
          <w:p w14:paraId="1B10A606" w14:textId="5479493C" w:rsidR="00A87E0D" w:rsidRPr="00AC638F" w:rsidRDefault="00A87E0D">
            <w:pPr>
              <w:spacing w:before="120" w:after="120"/>
              <w:rPr>
                <w:i/>
                <w:iCs/>
                <w:lang w:eastAsia="en-AU"/>
              </w:rPr>
            </w:pPr>
            <w:r w:rsidRPr="00EE7E5A">
              <w:rPr>
                <w:i/>
                <w:color w:val="444448"/>
              </w:rPr>
              <w:t xml:space="preserve">RAP </w:t>
            </w:r>
            <w:r w:rsidR="0046347D" w:rsidRPr="00EE7E5A">
              <w:rPr>
                <w:i/>
                <w:color w:val="444448"/>
              </w:rPr>
              <w:t>18</w:t>
            </w:r>
            <w:r w:rsidRPr="00EE7E5A">
              <w:rPr>
                <w:i/>
                <w:color w:val="444448"/>
              </w:rPr>
              <w:t xml:space="preserve"> </w:t>
            </w:r>
            <w:r w:rsidR="008233C6" w:rsidRPr="00EE7E5A">
              <w:rPr>
                <w:i/>
                <w:color w:val="444448"/>
              </w:rPr>
              <w:t>–</w:t>
            </w:r>
            <w:r w:rsidRPr="00EE7E5A">
              <w:rPr>
                <w:i/>
                <w:color w:val="444448"/>
              </w:rPr>
              <w:t xml:space="preserve"> </w:t>
            </w:r>
            <w:r w:rsidRPr="00EE7E5A">
              <w:rPr>
                <w:i/>
                <w:color w:val="444448"/>
                <w:lang w:eastAsia="en-AU"/>
              </w:rPr>
              <w:t>The operating organisation should carry out an independent verification of the safety assessment before it is used by the operating organisation or submitted to the regulatory body.</w:t>
            </w:r>
          </w:p>
        </w:tc>
      </w:tr>
    </w:tbl>
    <w:p w14:paraId="1F6B2E98" w14:textId="77777777" w:rsidR="003715EA" w:rsidRPr="00743A1D" w:rsidRDefault="003715EA" w:rsidP="003715EA">
      <w:pPr>
        <w:spacing w:before="0" w:after="120"/>
        <w:ind w:left="567"/>
        <w:rPr>
          <w:color w:val="404040"/>
        </w:rPr>
      </w:pPr>
    </w:p>
    <w:p w14:paraId="4A3ABE78" w14:textId="135E5A32" w:rsidR="003D7522" w:rsidRPr="00EE7E5A" w:rsidRDefault="00A87E0D" w:rsidP="00070AFD">
      <w:pPr>
        <w:numPr>
          <w:ilvl w:val="0"/>
          <w:numId w:val="19"/>
        </w:numPr>
        <w:spacing w:before="0" w:after="120"/>
        <w:rPr>
          <w:rFonts w:ascii="Calibri" w:hAnsi="Calibri"/>
          <w:color w:val="444448"/>
        </w:rPr>
      </w:pPr>
      <w:r w:rsidRPr="00EE7E5A">
        <w:rPr>
          <w:color w:val="444448"/>
        </w:rPr>
        <w:t xml:space="preserve">The </w:t>
      </w:r>
      <w:r w:rsidR="00604B37" w:rsidRPr="00EE7E5A">
        <w:rPr>
          <w:color w:val="444448"/>
        </w:rPr>
        <w:t>operating organi</w:t>
      </w:r>
      <w:r w:rsidR="00A72D12" w:rsidRPr="00EE7E5A">
        <w:rPr>
          <w:color w:val="444448"/>
        </w:rPr>
        <w:t>s</w:t>
      </w:r>
      <w:r w:rsidR="00604B37" w:rsidRPr="00EE7E5A">
        <w:rPr>
          <w:color w:val="444448"/>
        </w:rPr>
        <w:t xml:space="preserve">ation </w:t>
      </w:r>
      <w:r w:rsidR="00185639" w:rsidRPr="00EE7E5A">
        <w:rPr>
          <w:color w:val="444448"/>
        </w:rPr>
        <w:t>should</w:t>
      </w:r>
      <w:r w:rsidR="00604B37" w:rsidRPr="00EE7E5A">
        <w:rPr>
          <w:color w:val="444448"/>
        </w:rPr>
        <w:t xml:space="preserve"> carry out</w:t>
      </w:r>
      <w:r w:rsidRPr="00EE7E5A">
        <w:rPr>
          <w:color w:val="444448"/>
        </w:rPr>
        <w:t xml:space="preserve"> an independent verification to </w:t>
      </w:r>
      <w:r w:rsidR="00604B37" w:rsidRPr="00EE7E5A">
        <w:rPr>
          <w:color w:val="444448"/>
        </w:rPr>
        <w:t xml:space="preserve">increase the level of confidence in the safety assessment before it is used by the operating </w:t>
      </w:r>
      <w:r w:rsidR="00604B37" w:rsidRPr="00EE7E5A">
        <w:rPr>
          <w:rFonts w:ascii="Calibri" w:eastAsia="Times New Roman" w:hAnsi="Calibri" w:cs="Calibri"/>
          <w:color w:val="444448"/>
        </w:rPr>
        <w:t>organi</w:t>
      </w:r>
      <w:r w:rsidR="0004518B" w:rsidRPr="00EE7E5A">
        <w:rPr>
          <w:rFonts w:ascii="Calibri" w:eastAsia="Times New Roman" w:hAnsi="Calibri" w:cs="Calibri"/>
          <w:color w:val="444448"/>
        </w:rPr>
        <w:t>s</w:t>
      </w:r>
      <w:r w:rsidR="00604B37" w:rsidRPr="00EE7E5A">
        <w:rPr>
          <w:rFonts w:ascii="Calibri" w:eastAsia="Times New Roman" w:hAnsi="Calibri" w:cs="Calibri"/>
          <w:color w:val="444448"/>
        </w:rPr>
        <w:t>ation</w:t>
      </w:r>
      <w:r w:rsidR="00604B37" w:rsidRPr="00EE7E5A">
        <w:rPr>
          <w:color w:val="444448"/>
        </w:rPr>
        <w:t xml:space="preserve"> or submitted to the regulatory body. </w:t>
      </w:r>
      <w:r w:rsidR="00604B37" w:rsidRPr="00EE7E5A">
        <w:rPr>
          <w:rFonts w:ascii="Calibri" w:hAnsi="Calibri"/>
          <w:color w:val="444448"/>
        </w:rPr>
        <w:t xml:space="preserve">The independent verification </w:t>
      </w:r>
      <w:r w:rsidR="00185639" w:rsidRPr="00EE7E5A">
        <w:rPr>
          <w:rFonts w:ascii="Calibri" w:hAnsi="Calibri"/>
          <w:color w:val="444448"/>
        </w:rPr>
        <w:t>should</w:t>
      </w:r>
      <w:r w:rsidR="00604B37" w:rsidRPr="00EE7E5A">
        <w:rPr>
          <w:rFonts w:ascii="Calibri" w:hAnsi="Calibri"/>
          <w:color w:val="444448"/>
        </w:rPr>
        <w:t xml:space="preserve"> </w:t>
      </w:r>
      <w:r w:rsidRPr="00EE7E5A">
        <w:rPr>
          <w:rFonts w:ascii="Calibri" w:hAnsi="Calibri"/>
          <w:color w:val="444448"/>
        </w:rPr>
        <w:t xml:space="preserve">be performed by suitably qualified and experienced individuals </w:t>
      </w:r>
      <w:r w:rsidR="2F9432D6" w:rsidRPr="00EE7E5A">
        <w:rPr>
          <w:rFonts w:ascii="Calibri" w:hAnsi="Calibri"/>
          <w:color w:val="444448"/>
        </w:rPr>
        <w:t>in</w:t>
      </w:r>
      <w:r w:rsidR="00604B37" w:rsidRPr="00EE7E5A">
        <w:rPr>
          <w:rFonts w:ascii="Calibri" w:hAnsi="Calibri"/>
          <w:color w:val="444448"/>
        </w:rPr>
        <w:t xml:space="preserve"> a group </w:t>
      </w:r>
      <w:r w:rsidRPr="00EE7E5A">
        <w:rPr>
          <w:rFonts w:ascii="Calibri" w:hAnsi="Calibri"/>
          <w:color w:val="444448"/>
        </w:rPr>
        <w:t>different from those who carried out the safety assessment</w:t>
      </w:r>
      <w:r w:rsidR="00AF4CD7" w:rsidRPr="00EE7E5A">
        <w:rPr>
          <w:rFonts w:ascii="Calibri" w:hAnsi="Calibri"/>
          <w:color w:val="444448"/>
        </w:rPr>
        <w:t xml:space="preserve"> (i.e. the independent verifier(s)</w:t>
      </w:r>
      <w:r w:rsidR="00D33BD3" w:rsidRPr="00EE7E5A">
        <w:rPr>
          <w:rFonts w:ascii="Calibri" w:hAnsi="Calibri"/>
          <w:color w:val="444448"/>
        </w:rPr>
        <w:t xml:space="preserve"> can be from the same organisation that is being assessed</w:t>
      </w:r>
      <w:r w:rsidR="00293263" w:rsidRPr="00EE7E5A">
        <w:rPr>
          <w:rFonts w:ascii="Calibri" w:eastAsia="Times New Roman" w:hAnsi="Calibri" w:cs="Calibri"/>
          <w:color w:val="444448"/>
        </w:rPr>
        <w:t xml:space="preserve">). </w:t>
      </w:r>
      <w:r w:rsidRPr="00EE7E5A">
        <w:rPr>
          <w:rFonts w:ascii="Calibri" w:hAnsi="Calibri"/>
          <w:color w:val="444448"/>
        </w:rPr>
        <w:t>The aim of independent verification is to determine whether the safety assessment has been carried out in an acceptable way</w:t>
      </w:r>
      <w:r w:rsidR="549EB656" w:rsidRPr="00EE7E5A">
        <w:rPr>
          <w:rFonts w:ascii="Calibri" w:hAnsi="Calibri"/>
          <w:color w:val="444448"/>
        </w:rPr>
        <w:t xml:space="preserve"> and meets its objectives</w:t>
      </w:r>
      <w:r w:rsidRPr="00EE7E5A">
        <w:rPr>
          <w:rFonts w:ascii="Calibri" w:hAnsi="Calibri"/>
          <w:color w:val="444448"/>
        </w:rPr>
        <w:t>.</w:t>
      </w:r>
    </w:p>
    <w:p w14:paraId="22957FB7" w14:textId="1783D3A4" w:rsidR="00B06BC1" w:rsidRPr="00EE7E5A" w:rsidRDefault="00604B37" w:rsidP="00070AFD">
      <w:pPr>
        <w:numPr>
          <w:ilvl w:val="0"/>
          <w:numId w:val="19"/>
        </w:numPr>
        <w:spacing w:before="0" w:after="120"/>
        <w:rPr>
          <w:color w:val="444448"/>
        </w:rPr>
      </w:pPr>
      <w:r>
        <w:t>The decisions made on the scope and level of detail of the independent verification sh</w:t>
      </w:r>
      <w:r w:rsidR="00DD0552">
        <w:t>ould</w:t>
      </w:r>
      <w:r>
        <w:t xml:space="preserve"> be reviewed in the independent verification itself, to ensure that they are consistent with the graded approach and reflect the possible radiation risks associated with the facility or activity, and its maturity and complexity (see </w:t>
      </w:r>
      <w:r w:rsidR="2078958E">
        <w:t xml:space="preserve">RAP </w:t>
      </w:r>
      <w:r w:rsidR="00635972">
        <w:t>1</w:t>
      </w:r>
      <w:r w:rsidR="6AF43058">
        <w:t xml:space="preserve"> for guidance</w:t>
      </w:r>
      <w:r w:rsidR="00635972">
        <w:t>).</w:t>
      </w:r>
    </w:p>
    <w:p w14:paraId="56F6CC15" w14:textId="5B20B726" w:rsidR="00B06BC1" w:rsidRPr="00EE7E5A" w:rsidRDefault="00604B37" w:rsidP="00070AFD">
      <w:pPr>
        <w:numPr>
          <w:ilvl w:val="0"/>
          <w:numId w:val="19"/>
        </w:numPr>
        <w:spacing w:before="0" w:after="120"/>
        <w:rPr>
          <w:color w:val="444448"/>
        </w:rPr>
      </w:pPr>
      <w:r w:rsidRPr="00EE7E5A">
        <w:rPr>
          <w:color w:val="444448"/>
        </w:rPr>
        <w:t xml:space="preserve">The independent verification </w:t>
      </w:r>
      <w:r w:rsidR="00185639" w:rsidRPr="00EE7E5A">
        <w:rPr>
          <w:color w:val="444448"/>
        </w:rPr>
        <w:t>should</w:t>
      </w:r>
      <w:r w:rsidR="00A87E0D" w:rsidRPr="00EE7E5A">
        <w:rPr>
          <w:color w:val="444448"/>
        </w:rPr>
        <w:t xml:space="preserve"> combine an overall review, to determine whether the safety assessment carried out is comprehensive, with spot checks in which a much more detailed review is carried out that focuses on those aspects of the safety assessment that have the highest impact on the radiation risks arising from the facility or activity. It </w:t>
      </w:r>
      <w:r w:rsidR="00185639" w:rsidRPr="00EE7E5A">
        <w:rPr>
          <w:color w:val="444448"/>
        </w:rPr>
        <w:t>should</w:t>
      </w:r>
      <w:r w:rsidR="00A87E0D" w:rsidRPr="00EE7E5A">
        <w:rPr>
          <w:color w:val="444448"/>
        </w:rPr>
        <w:t xml:space="preserve"> be considered in the independent verification whether there are any contributions to radiation risks that have not been </w:t>
      </w:r>
      <w:r w:rsidRPr="00EE7E5A">
        <w:rPr>
          <w:color w:val="444448"/>
        </w:rPr>
        <w:t xml:space="preserve">taken into account. </w:t>
      </w:r>
    </w:p>
    <w:p w14:paraId="34740ED8" w14:textId="48DCEE9B" w:rsidR="00B06BC1" w:rsidRPr="00EE7E5A" w:rsidRDefault="00A87E0D" w:rsidP="00070AFD">
      <w:pPr>
        <w:numPr>
          <w:ilvl w:val="0"/>
          <w:numId w:val="19"/>
        </w:numPr>
        <w:spacing w:before="0" w:after="120"/>
        <w:rPr>
          <w:color w:val="444448"/>
        </w:rPr>
      </w:pPr>
      <w:r w:rsidRPr="00EE7E5A">
        <w:rPr>
          <w:color w:val="444448"/>
        </w:rPr>
        <w:t xml:space="preserve">It </w:t>
      </w:r>
      <w:r w:rsidR="00185639" w:rsidRPr="00EE7E5A">
        <w:rPr>
          <w:color w:val="444448"/>
        </w:rPr>
        <w:t>should</w:t>
      </w:r>
      <w:r w:rsidRPr="00EE7E5A">
        <w:rPr>
          <w:color w:val="444448"/>
        </w:rPr>
        <w:t xml:space="preserve"> be determined in the independent verification whether the models and data used are accurate representations of the design and operation of the facility</w:t>
      </w:r>
      <w:r w:rsidR="00604B37" w:rsidRPr="00EE7E5A">
        <w:rPr>
          <w:color w:val="444448"/>
        </w:rPr>
        <w:t xml:space="preserve"> or the planning and conduct of the activity.</w:t>
      </w:r>
    </w:p>
    <w:p w14:paraId="012670B4" w14:textId="6B2A5811" w:rsidR="00635972" w:rsidRPr="00EE7E5A" w:rsidRDefault="00604B37" w:rsidP="00070AFD">
      <w:pPr>
        <w:numPr>
          <w:ilvl w:val="0"/>
          <w:numId w:val="19"/>
        </w:numPr>
        <w:spacing w:before="0" w:after="120"/>
        <w:rPr>
          <w:color w:val="444448"/>
        </w:rPr>
      </w:pPr>
      <w:r w:rsidRPr="00EE7E5A">
        <w:rPr>
          <w:color w:val="444448"/>
        </w:rPr>
        <w:t>The verification by the regulatory body is not part of the operating organi</w:t>
      </w:r>
      <w:r w:rsidR="00172434" w:rsidRPr="00EE7E5A">
        <w:rPr>
          <w:color w:val="444448"/>
        </w:rPr>
        <w:t>s</w:t>
      </w:r>
      <w:r w:rsidRPr="00EE7E5A">
        <w:rPr>
          <w:color w:val="444448"/>
        </w:rPr>
        <w:t>ation’s process and it is not to be used or claimed by the operating organi</w:t>
      </w:r>
      <w:r w:rsidR="00516CF8">
        <w:rPr>
          <w:color w:val="444448"/>
        </w:rPr>
        <w:t>s</w:t>
      </w:r>
      <w:r w:rsidRPr="00EE7E5A">
        <w:rPr>
          <w:color w:val="444448"/>
        </w:rPr>
        <w:t>ation as part of its independent verification.</w:t>
      </w:r>
    </w:p>
    <w:p w14:paraId="102C9D05" w14:textId="06D78B0F" w:rsidR="00144B8D" w:rsidRPr="00743A1D" w:rsidRDefault="00144B8D" w:rsidP="001C5048">
      <w:pPr>
        <w:pStyle w:val="Heading2"/>
        <w:spacing w:line="264" w:lineRule="auto"/>
        <w:rPr>
          <w:rFonts w:asciiTheme="minorHAnsi" w:hAnsiTheme="minorHAnsi"/>
        </w:rPr>
      </w:pPr>
      <w:bookmarkStart w:id="74" w:name="_Toc214872862"/>
      <w:r w:rsidRPr="00743A1D">
        <w:rPr>
          <w:rFonts w:asciiTheme="minorHAnsi" w:hAnsiTheme="minorHAnsi"/>
        </w:rPr>
        <w:t>RAP 1</w:t>
      </w:r>
      <w:r w:rsidR="00EB34F1" w:rsidRPr="00743A1D">
        <w:rPr>
          <w:rFonts w:asciiTheme="minorHAnsi" w:hAnsiTheme="minorHAnsi"/>
        </w:rPr>
        <w:t>9</w:t>
      </w:r>
      <w:r w:rsidRPr="00743A1D">
        <w:rPr>
          <w:rFonts w:asciiTheme="minorHAnsi" w:hAnsiTheme="minorHAnsi"/>
        </w:rPr>
        <w:t xml:space="preserve"> Uncertainty and </w:t>
      </w:r>
      <w:r w:rsidR="008233C6" w:rsidRPr="00743A1D">
        <w:rPr>
          <w:rFonts w:asciiTheme="minorHAnsi" w:hAnsiTheme="minorHAnsi"/>
        </w:rPr>
        <w:t>S</w:t>
      </w:r>
      <w:r w:rsidRPr="00743A1D">
        <w:rPr>
          <w:rFonts w:asciiTheme="minorHAnsi" w:hAnsiTheme="minorHAnsi"/>
        </w:rPr>
        <w:t xml:space="preserve">ensitivity </w:t>
      </w:r>
      <w:r w:rsidR="008233C6" w:rsidRPr="00743A1D">
        <w:rPr>
          <w:rFonts w:asciiTheme="minorHAnsi" w:hAnsiTheme="minorHAnsi"/>
        </w:rPr>
        <w:t>A</w:t>
      </w:r>
      <w:r w:rsidRPr="00743A1D">
        <w:rPr>
          <w:rFonts w:asciiTheme="minorHAnsi" w:hAnsiTheme="minorHAnsi"/>
        </w:rPr>
        <w:t>nalysis</w:t>
      </w:r>
      <w:bookmarkEnd w:id="74"/>
    </w:p>
    <w:tbl>
      <w:tblPr>
        <w:tblpPr w:leftFromText="180" w:rightFromText="180" w:vertAnchor="text" w:horzAnchor="margin" w:tblpY="108"/>
        <w:tblW w:w="9384" w:type="dxa"/>
        <w:tblBorders>
          <w:top w:val="single" w:sz="4" w:space="0" w:color="4E1A74"/>
          <w:left w:val="single" w:sz="4" w:space="0" w:color="4E1A74"/>
          <w:bottom w:val="single" w:sz="4" w:space="0" w:color="4E1A74"/>
          <w:right w:val="single" w:sz="4" w:space="0" w:color="4E1A74"/>
          <w:insideH w:val="single" w:sz="4" w:space="0" w:color="4E1A74"/>
          <w:insideV w:val="single" w:sz="4" w:space="0" w:color="4E1A74"/>
        </w:tblBorders>
        <w:shd w:val="clear" w:color="auto" w:fill="F3EAFA"/>
        <w:tblCellMar>
          <w:top w:w="57" w:type="dxa"/>
          <w:left w:w="170" w:type="dxa"/>
          <w:bottom w:w="57" w:type="dxa"/>
          <w:right w:w="170" w:type="dxa"/>
        </w:tblCellMar>
        <w:tblLook w:val="0480" w:firstRow="0" w:lastRow="0" w:firstColumn="1" w:lastColumn="0" w:noHBand="0" w:noVBand="1"/>
      </w:tblPr>
      <w:tblGrid>
        <w:gridCol w:w="9384"/>
      </w:tblGrid>
      <w:tr w:rsidR="00144B8D" w:rsidRPr="00AC638F" w14:paraId="36A09C87" w14:textId="77777777">
        <w:tc>
          <w:tcPr>
            <w:tcW w:w="9384" w:type="dxa"/>
            <w:shd w:val="clear" w:color="auto" w:fill="F3EAFA"/>
            <w:vAlign w:val="center"/>
          </w:tcPr>
          <w:p w14:paraId="1A908DE7" w14:textId="4800C78D" w:rsidR="00144B8D" w:rsidRPr="00743A1D" w:rsidRDefault="00144B8D">
            <w:pPr>
              <w:spacing w:before="120" w:after="120"/>
              <w:rPr>
                <w:i/>
              </w:rPr>
            </w:pPr>
            <w:r w:rsidRPr="00EE7E5A">
              <w:rPr>
                <w:i/>
                <w:color w:val="444448"/>
              </w:rPr>
              <w:t>RAP 1</w:t>
            </w:r>
            <w:r w:rsidR="0046347D" w:rsidRPr="00EE7E5A">
              <w:rPr>
                <w:i/>
                <w:color w:val="444448"/>
              </w:rPr>
              <w:t>9</w:t>
            </w:r>
            <w:r w:rsidRPr="00EE7E5A">
              <w:rPr>
                <w:i/>
                <w:color w:val="444448"/>
              </w:rPr>
              <w:t xml:space="preserve"> </w:t>
            </w:r>
            <w:r w:rsidR="008233C6" w:rsidRPr="00EE7E5A">
              <w:rPr>
                <w:i/>
                <w:color w:val="444448"/>
              </w:rPr>
              <w:t xml:space="preserve">– </w:t>
            </w:r>
            <w:r w:rsidRPr="00EE7E5A">
              <w:rPr>
                <w:i/>
                <w:color w:val="444448"/>
              </w:rPr>
              <w:t>Uncertainty and sensitivity analysis should be taken into account in the results of the safety analysis and the conclusions drawn from it.</w:t>
            </w:r>
          </w:p>
        </w:tc>
      </w:tr>
    </w:tbl>
    <w:p w14:paraId="1B013328" w14:textId="77777777" w:rsidR="00156551" w:rsidRPr="007065AB" w:rsidRDefault="00156551" w:rsidP="00156551">
      <w:pPr>
        <w:spacing w:before="0" w:after="120"/>
        <w:rPr>
          <w:color w:val="auto"/>
        </w:rPr>
      </w:pPr>
    </w:p>
    <w:p w14:paraId="4AA1B711" w14:textId="69F5EFE6" w:rsidR="00144B8D" w:rsidRPr="00EE7E5A" w:rsidRDefault="00144B8D" w:rsidP="00070AFD">
      <w:pPr>
        <w:numPr>
          <w:ilvl w:val="0"/>
          <w:numId w:val="19"/>
        </w:numPr>
        <w:spacing w:before="0" w:after="120"/>
        <w:rPr>
          <w:color w:val="444448"/>
        </w:rPr>
      </w:pPr>
      <w:r w:rsidRPr="00EE7E5A">
        <w:rPr>
          <w:color w:val="444448"/>
        </w:rPr>
        <w:t xml:space="preserve">Uncertainty analysis refers mainly to the statistical combination and propagation of uncertainties in data, whereas sensitivity analysis refers to the sensitivity of results to major assumptions about parameters, scenarios, or modelling. </w:t>
      </w:r>
    </w:p>
    <w:p w14:paraId="38F8E0B7" w14:textId="174E27E8" w:rsidR="00144B8D" w:rsidRPr="00EE7E5A" w:rsidRDefault="00144B8D" w:rsidP="00070AFD">
      <w:pPr>
        <w:numPr>
          <w:ilvl w:val="0"/>
          <w:numId w:val="19"/>
        </w:numPr>
        <w:spacing w:before="0" w:after="120"/>
        <w:rPr>
          <w:color w:val="444448"/>
        </w:rPr>
      </w:pPr>
      <w:r w:rsidRPr="00EE7E5A">
        <w:rPr>
          <w:color w:val="444448"/>
        </w:rPr>
        <w:t xml:space="preserve">The safety analysis incorporates, to varying degrees, predictions of the circumstances that will prevail in the operational or post-operational stages of a facility or activity. There will always be uncertainties associated with such predictions that will depend on the nature of the facility or activity and the complexity of the safety analysis. These uncertainties should be taken into account in the results of the safety analysis and the conclusions drawn from it. For example, a model may build a </w:t>
      </w:r>
      <w:r w:rsidRPr="00EE7E5A">
        <w:rPr>
          <w:color w:val="444448"/>
        </w:rPr>
        <w:lastRenderedPageBreak/>
        <w:t>percentage uncertainty into the input parameters for conservatism. Also, limits and conditions set for facilities such as an irradiator are expected to have adequate safety margins included.</w:t>
      </w:r>
    </w:p>
    <w:p w14:paraId="3ED1A8A5" w14:textId="77777777" w:rsidR="00144B8D" w:rsidRPr="00EE7E5A" w:rsidRDefault="00144B8D" w:rsidP="00070AFD">
      <w:pPr>
        <w:numPr>
          <w:ilvl w:val="0"/>
          <w:numId w:val="19"/>
        </w:numPr>
        <w:spacing w:before="0" w:after="120"/>
        <w:rPr>
          <w:color w:val="444448"/>
        </w:rPr>
      </w:pPr>
      <w:r w:rsidRPr="00EE7E5A">
        <w:rPr>
          <w:color w:val="444448"/>
        </w:rPr>
        <w:t>Uncertainties in the safety analysis should be characterised with respect to their source, nature and degree, using quantitative methods, professional judgement or both. Uncertainties that may have significant implications for the outcome of the safety analysis and for decisions made on that basis should be highlighted in the overall safety assessment.</w:t>
      </w:r>
    </w:p>
    <w:p w14:paraId="0C3F8575" w14:textId="77777777" w:rsidR="00144B8D" w:rsidRPr="00EE7E5A" w:rsidRDefault="00144B8D" w:rsidP="00070AFD">
      <w:pPr>
        <w:numPr>
          <w:ilvl w:val="0"/>
          <w:numId w:val="19"/>
        </w:numPr>
        <w:spacing w:before="0" w:after="120"/>
        <w:rPr>
          <w:color w:val="444448"/>
        </w:rPr>
      </w:pPr>
      <w:r w:rsidRPr="00EE7E5A">
        <w:rPr>
          <w:color w:val="444448"/>
        </w:rPr>
        <w:t>Uncertainty and sensitivity analysis should be performed and taken into account in the results of the safety analysis with the significance and conclusions drawn from the analysis clearly stated.</w:t>
      </w:r>
    </w:p>
    <w:p w14:paraId="45ACDB25" w14:textId="49F50202" w:rsidR="00F02B70" w:rsidRPr="00743A1D" w:rsidRDefault="0040413E" w:rsidP="00554940">
      <w:pPr>
        <w:pStyle w:val="Heading2"/>
        <w:spacing w:line="264" w:lineRule="auto"/>
        <w:rPr>
          <w:rFonts w:asciiTheme="minorHAnsi" w:hAnsiTheme="minorHAnsi"/>
        </w:rPr>
      </w:pPr>
      <w:bookmarkStart w:id="75" w:name="_Toc214872863"/>
      <w:r w:rsidRPr="00743A1D">
        <w:rPr>
          <w:rFonts w:asciiTheme="minorHAnsi" w:hAnsiTheme="minorHAnsi"/>
        </w:rPr>
        <w:t xml:space="preserve">RAP </w:t>
      </w:r>
      <w:r w:rsidR="00554940" w:rsidRPr="00743A1D">
        <w:rPr>
          <w:rFonts w:asciiTheme="minorHAnsi" w:hAnsiTheme="minorHAnsi"/>
        </w:rPr>
        <w:t>20</w:t>
      </w:r>
      <w:r w:rsidRPr="00743A1D">
        <w:rPr>
          <w:rFonts w:asciiTheme="minorHAnsi" w:hAnsiTheme="minorHAnsi"/>
        </w:rPr>
        <w:t xml:space="preserve"> </w:t>
      </w:r>
      <w:r w:rsidR="00C9266F" w:rsidRPr="00743A1D">
        <w:rPr>
          <w:rFonts w:asciiTheme="minorHAnsi" w:hAnsiTheme="minorHAnsi"/>
        </w:rPr>
        <w:t>Use</w:t>
      </w:r>
      <w:r w:rsidR="00F02B70" w:rsidRPr="00743A1D">
        <w:rPr>
          <w:rFonts w:asciiTheme="minorHAnsi" w:hAnsiTheme="minorHAnsi"/>
        </w:rPr>
        <w:t xml:space="preserve"> of the </w:t>
      </w:r>
      <w:r w:rsidR="00CA2C58" w:rsidRPr="00743A1D">
        <w:rPr>
          <w:rFonts w:asciiTheme="minorHAnsi" w:hAnsiTheme="minorHAnsi"/>
        </w:rPr>
        <w:t>S</w:t>
      </w:r>
      <w:r w:rsidR="00F02B70" w:rsidRPr="00743A1D">
        <w:rPr>
          <w:rFonts w:asciiTheme="minorHAnsi" w:hAnsiTheme="minorHAnsi"/>
        </w:rPr>
        <w:t xml:space="preserve">afety </w:t>
      </w:r>
      <w:r w:rsidR="00CA2C58" w:rsidRPr="00743A1D">
        <w:rPr>
          <w:rFonts w:asciiTheme="minorHAnsi" w:hAnsiTheme="minorHAnsi"/>
        </w:rPr>
        <w:t>A</w:t>
      </w:r>
      <w:r w:rsidR="00F02B70" w:rsidRPr="00743A1D">
        <w:rPr>
          <w:rFonts w:asciiTheme="minorHAnsi" w:hAnsiTheme="minorHAnsi"/>
        </w:rPr>
        <w:t>ssessment</w:t>
      </w:r>
      <w:bookmarkEnd w:id="72"/>
      <w:bookmarkEnd w:id="73"/>
      <w:bookmarkEnd w:id="75"/>
    </w:p>
    <w:tbl>
      <w:tblPr>
        <w:tblW w:w="9817" w:type="dxa"/>
        <w:tblBorders>
          <w:insideV w:val="single" w:sz="8" w:space="0" w:color="1F497D"/>
        </w:tblBorders>
        <w:tblLook w:val="0420" w:firstRow="1" w:lastRow="0" w:firstColumn="0" w:lastColumn="0" w:noHBand="0" w:noVBand="1"/>
      </w:tblPr>
      <w:tblGrid>
        <w:gridCol w:w="9516"/>
        <w:gridCol w:w="301"/>
      </w:tblGrid>
      <w:tr w:rsidR="00F02B70" w:rsidRPr="00D2396C" w14:paraId="4072D85D" w14:textId="77777777" w:rsidTr="5D7BFE15">
        <w:trPr>
          <w:trHeight w:val="1773"/>
        </w:trPr>
        <w:tc>
          <w:tcPr>
            <w:tcW w:w="9516" w:type="dxa"/>
            <w:tcBorders>
              <w:top w:val="single" w:sz="4" w:space="0" w:color="auto"/>
              <w:left w:val="single" w:sz="4" w:space="0" w:color="auto"/>
              <w:bottom w:val="single" w:sz="4" w:space="0" w:color="auto"/>
              <w:right w:val="single" w:sz="4" w:space="0" w:color="auto"/>
            </w:tcBorders>
            <w:shd w:val="clear" w:color="auto" w:fill="F3EAFA"/>
          </w:tcPr>
          <w:p w14:paraId="4B3AF2A5" w14:textId="7B577657" w:rsidR="00F02B70" w:rsidRPr="00743A1D" w:rsidRDefault="20991CCD" w:rsidP="5D7BFE15">
            <w:pPr>
              <w:spacing w:before="120" w:after="120"/>
              <w:rPr>
                <w:spacing w:val="-4"/>
              </w:rPr>
            </w:pPr>
            <w:bookmarkStart w:id="76" w:name="_Hlk152926896"/>
            <w:r w:rsidRPr="00C07044">
              <w:rPr>
                <w:i/>
                <w:color w:val="444448"/>
              </w:rPr>
              <w:t>RAP</w:t>
            </w:r>
            <w:r w:rsidR="38C8101B" w:rsidRPr="00C07044">
              <w:rPr>
                <w:i/>
                <w:color w:val="444448"/>
              </w:rPr>
              <w:t xml:space="preserve"> </w:t>
            </w:r>
            <w:r w:rsidR="00D216E2" w:rsidRPr="00C07044">
              <w:rPr>
                <w:i/>
                <w:color w:val="444448"/>
              </w:rPr>
              <w:t>20</w:t>
            </w:r>
            <w:r w:rsidR="005D1858" w:rsidRPr="00C07044">
              <w:rPr>
                <w:i/>
                <w:color w:val="444448"/>
              </w:rPr>
              <w:t xml:space="preserve"> –</w:t>
            </w:r>
            <w:r w:rsidR="38C8101B" w:rsidRPr="00C07044">
              <w:rPr>
                <w:i/>
                <w:color w:val="444448"/>
              </w:rPr>
              <w:t xml:space="preserve"> </w:t>
            </w:r>
            <w:r w:rsidR="00F02B70" w:rsidRPr="00C07044">
              <w:rPr>
                <w:rFonts w:cs="Calibri"/>
                <w:i/>
                <w:color w:val="444448"/>
              </w:rPr>
              <w:t xml:space="preserve">The results of the safety assessment </w:t>
            </w:r>
            <w:r w:rsidR="00940C63" w:rsidRPr="00C07044">
              <w:rPr>
                <w:rFonts w:cs="Calibri"/>
                <w:i/>
                <w:color w:val="444448"/>
              </w:rPr>
              <w:t>should</w:t>
            </w:r>
            <w:r w:rsidR="00F02B70" w:rsidRPr="00C07044">
              <w:rPr>
                <w:rFonts w:cs="Calibri"/>
                <w:i/>
                <w:color w:val="444448"/>
              </w:rPr>
              <w:t xml:space="preserve"> be used</w:t>
            </w:r>
            <w:r w:rsidR="002E42B9">
              <w:rPr>
                <w:rFonts w:cs="Calibri"/>
                <w:i/>
                <w:color w:val="444448"/>
              </w:rPr>
              <w:t>:</w:t>
            </w:r>
            <w:r w:rsidR="00F02B70" w:rsidRPr="00C07044">
              <w:rPr>
                <w:rFonts w:cs="Calibri"/>
                <w:i/>
                <w:color w:val="444448"/>
              </w:rPr>
              <w:t xml:space="preserve"> to specify the </w:t>
            </w:r>
            <w:r w:rsidR="00422A4C">
              <w:rPr>
                <w:rFonts w:cs="Calibri"/>
                <w:i/>
                <w:color w:val="444448"/>
              </w:rPr>
              <w:t>program</w:t>
            </w:r>
            <w:r w:rsidR="00F02B70" w:rsidRPr="00C07044">
              <w:rPr>
                <w:rFonts w:cs="Calibri"/>
                <w:i/>
                <w:color w:val="444448"/>
              </w:rPr>
              <w:t xml:space="preserve"> for maintenance, surveillance and inspection; to specify the procedures to be put in place for all operational activities significant to safety, and for responding to anticipated operational occurrences and accidents; to specify the necessary competences for the staff involved in the facility; </w:t>
            </w:r>
            <w:r w:rsidR="009A1F63" w:rsidRPr="00C07044">
              <w:rPr>
                <w:rFonts w:cs="Calibri"/>
                <w:i/>
                <w:color w:val="444448"/>
              </w:rPr>
              <w:t xml:space="preserve">to </w:t>
            </w:r>
            <w:r w:rsidR="00A75223" w:rsidRPr="00C07044">
              <w:rPr>
                <w:rFonts w:cs="Calibri"/>
                <w:i/>
                <w:color w:val="444448"/>
              </w:rPr>
              <w:t xml:space="preserve">determine </w:t>
            </w:r>
            <w:r w:rsidR="003E4F53" w:rsidRPr="00C07044">
              <w:rPr>
                <w:rFonts w:cs="Calibri"/>
                <w:i/>
                <w:color w:val="444448"/>
              </w:rPr>
              <w:t>airborne and liquid discharge limits</w:t>
            </w:r>
            <w:r w:rsidR="004470BC" w:rsidRPr="00C07044">
              <w:rPr>
                <w:rFonts w:cs="Calibri"/>
                <w:i/>
                <w:color w:val="444448"/>
              </w:rPr>
              <w:t>;</w:t>
            </w:r>
            <w:r w:rsidR="00F02B70" w:rsidRPr="00C07044">
              <w:rPr>
                <w:rFonts w:cs="Calibri"/>
                <w:i/>
                <w:color w:val="444448"/>
              </w:rPr>
              <w:t xml:space="preserve"> </w:t>
            </w:r>
            <w:r w:rsidR="003517D6" w:rsidRPr="00C07044">
              <w:rPr>
                <w:rFonts w:cs="Calibri"/>
                <w:i/>
                <w:color w:val="444448"/>
              </w:rPr>
              <w:t xml:space="preserve">to </w:t>
            </w:r>
            <w:r w:rsidR="006E2B2A" w:rsidRPr="00C07044">
              <w:rPr>
                <w:rFonts w:cs="Calibri"/>
                <w:i/>
                <w:color w:val="444448"/>
              </w:rPr>
              <w:t xml:space="preserve">select appropriate emergency preparedness categories, </w:t>
            </w:r>
            <w:r w:rsidR="00D026A8" w:rsidRPr="00C07044">
              <w:rPr>
                <w:rFonts w:cs="Calibri"/>
                <w:i/>
                <w:color w:val="444448"/>
              </w:rPr>
              <w:t xml:space="preserve">the appropriate </w:t>
            </w:r>
            <w:r w:rsidR="00EC2A76" w:rsidRPr="00C07044">
              <w:rPr>
                <w:rFonts w:cs="Calibri"/>
                <w:i/>
                <w:color w:val="444448"/>
              </w:rPr>
              <w:t xml:space="preserve">reference </w:t>
            </w:r>
            <w:r w:rsidR="009E00C9" w:rsidRPr="00C07044">
              <w:rPr>
                <w:rFonts w:cs="Calibri"/>
                <w:i/>
                <w:color w:val="444448"/>
              </w:rPr>
              <w:t>i</w:t>
            </w:r>
            <w:r w:rsidR="00291C42" w:rsidRPr="00C07044">
              <w:rPr>
                <w:rFonts w:cs="Calibri"/>
                <w:i/>
                <w:color w:val="444448"/>
              </w:rPr>
              <w:t>ncident</w:t>
            </w:r>
            <w:r w:rsidR="009E00C9" w:rsidRPr="00C07044">
              <w:rPr>
                <w:rFonts w:cs="Calibri"/>
                <w:i/>
                <w:color w:val="444448"/>
              </w:rPr>
              <w:t xml:space="preserve"> </w:t>
            </w:r>
            <w:r w:rsidR="00EC2A76" w:rsidRPr="00C07044">
              <w:rPr>
                <w:rFonts w:cs="Calibri"/>
                <w:i/>
                <w:color w:val="444448"/>
              </w:rPr>
              <w:t xml:space="preserve">scenario and to </w:t>
            </w:r>
            <w:r w:rsidR="00EF5452" w:rsidRPr="00C07044">
              <w:rPr>
                <w:rFonts w:cs="Calibri"/>
                <w:i/>
                <w:color w:val="444448"/>
              </w:rPr>
              <w:t>size</w:t>
            </w:r>
            <w:r w:rsidR="00EC2A76" w:rsidRPr="00C07044">
              <w:rPr>
                <w:rFonts w:cs="Calibri"/>
                <w:i/>
                <w:color w:val="444448"/>
              </w:rPr>
              <w:t xml:space="preserve"> emergency plan</w:t>
            </w:r>
            <w:r w:rsidR="00EF5452" w:rsidRPr="00C07044">
              <w:rPr>
                <w:rFonts w:cs="Calibri"/>
                <w:i/>
                <w:color w:val="444448"/>
              </w:rPr>
              <w:t xml:space="preserve">ning zones; </w:t>
            </w:r>
            <w:r w:rsidR="00F02B70" w:rsidRPr="00C07044">
              <w:rPr>
                <w:rFonts w:cs="Calibri"/>
                <w:i/>
                <w:color w:val="444448"/>
              </w:rPr>
              <w:t>and to make decisions in an integrated, risk informed approac</w:t>
            </w:r>
            <w:r w:rsidR="00E06421" w:rsidRPr="00C07044">
              <w:rPr>
                <w:rFonts w:cs="Calibri"/>
                <w:i/>
                <w:color w:val="444448"/>
              </w:rPr>
              <w:t>h</w:t>
            </w:r>
            <w:r w:rsidR="4BC5EC92" w:rsidRPr="00C07044">
              <w:rPr>
                <w:rFonts w:cs="Calibri"/>
                <w:i/>
                <w:color w:val="444448"/>
              </w:rPr>
              <w:t>.</w:t>
            </w:r>
          </w:p>
        </w:tc>
        <w:tc>
          <w:tcPr>
            <w:tcW w:w="0" w:type="auto"/>
          </w:tcPr>
          <w:p w14:paraId="2F7B7BE9" w14:textId="04CA0B1B" w:rsidR="00F02B70" w:rsidRPr="00D2396C" w:rsidRDefault="00F02B70" w:rsidP="003C0C33"/>
        </w:tc>
      </w:tr>
      <w:bookmarkEnd w:id="70"/>
      <w:bookmarkEnd w:id="76"/>
    </w:tbl>
    <w:p w14:paraId="4B2CB338" w14:textId="77777777" w:rsidR="00482D77" w:rsidRPr="00743A1D" w:rsidRDefault="00482D77" w:rsidP="00482D77">
      <w:pPr>
        <w:spacing w:before="0" w:after="120"/>
        <w:ind w:left="567"/>
        <w:rPr>
          <w:color w:val="404040"/>
        </w:rPr>
      </w:pPr>
    </w:p>
    <w:p w14:paraId="6117912E" w14:textId="1AE15AB9" w:rsidR="00E0652E" w:rsidRPr="00C07044" w:rsidRDefault="00C77ABB" w:rsidP="00070AFD">
      <w:pPr>
        <w:numPr>
          <w:ilvl w:val="0"/>
          <w:numId w:val="19"/>
        </w:numPr>
        <w:spacing w:before="0" w:after="120"/>
        <w:rPr>
          <w:color w:val="444448"/>
        </w:rPr>
      </w:pPr>
      <w:r w:rsidRPr="00C07044">
        <w:rPr>
          <w:color w:val="444448"/>
        </w:rPr>
        <w:t xml:space="preserve">The process for producing the </w:t>
      </w:r>
      <w:r w:rsidR="00D64648" w:rsidRPr="00C07044">
        <w:rPr>
          <w:color w:val="444448"/>
        </w:rPr>
        <w:t xml:space="preserve">safety assessment should be </w:t>
      </w:r>
      <w:r w:rsidR="00A92655" w:rsidRPr="00C07044">
        <w:rPr>
          <w:color w:val="444448"/>
        </w:rPr>
        <w:t>planned, organised</w:t>
      </w:r>
      <w:r w:rsidR="00522D6C" w:rsidRPr="00C07044">
        <w:rPr>
          <w:color w:val="444448"/>
        </w:rPr>
        <w:t>, audited and reviewed</w:t>
      </w:r>
      <w:r w:rsidR="00900232" w:rsidRPr="00C07044">
        <w:rPr>
          <w:color w:val="444448"/>
        </w:rPr>
        <w:t>.</w:t>
      </w:r>
    </w:p>
    <w:p w14:paraId="1FCE86A0" w14:textId="2C5DB51E" w:rsidR="4F5EE737" w:rsidRPr="00C07044" w:rsidRDefault="4F5EE737" w:rsidP="00070AFD">
      <w:pPr>
        <w:numPr>
          <w:ilvl w:val="0"/>
          <w:numId w:val="19"/>
        </w:numPr>
        <w:spacing w:before="0" w:after="120"/>
        <w:rPr>
          <w:color w:val="444448"/>
        </w:rPr>
      </w:pPr>
      <w:r w:rsidRPr="00C07044">
        <w:rPr>
          <w:color w:val="444448"/>
        </w:rPr>
        <w:t>The results of the safety assessment sh</w:t>
      </w:r>
      <w:r w:rsidR="006A366B" w:rsidRPr="00C07044">
        <w:rPr>
          <w:color w:val="444448"/>
        </w:rPr>
        <w:t>ould</w:t>
      </w:r>
      <w:r w:rsidRPr="00C07044">
        <w:rPr>
          <w:color w:val="444448"/>
        </w:rPr>
        <w:t xml:space="preserve"> be used to </w:t>
      </w:r>
      <w:r w:rsidR="442053C9" w:rsidRPr="00C07044">
        <w:rPr>
          <w:color w:val="444448"/>
        </w:rPr>
        <w:t xml:space="preserve">confirm the key safety functions of the facility or activity and to specify </w:t>
      </w:r>
      <w:r w:rsidR="25CC2F9D" w:rsidRPr="00C07044">
        <w:rPr>
          <w:color w:val="444448"/>
        </w:rPr>
        <w:t xml:space="preserve">conditions and processes including for example </w:t>
      </w:r>
      <w:r w:rsidR="442053C9" w:rsidRPr="00C07044">
        <w:rPr>
          <w:color w:val="444448"/>
        </w:rPr>
        <w:t xml:space="preserve">SSCs </w:t>
      </w:r>
      <w:r w:rsidR="07AF57CE" w:rsidRPr="00C07044">
        <w:rPr>
          <w:color w:val="444448"/>
        </w:rPr>
        <w:t>important to maintaining safety.</w:t>
      </w:r>
    </w:p>
    <w:p w14:paraId="46E60F35" w14:textId="5757EAE1" w:rsidR="07AF57CE" w:rsidRPr="00C07044" w:rsidRDefault="07AF57CE" w:rsidP="00070AFD">
      <w:pPr>
        <w:numPr>
          <w:ilvl w:val="0"/>
          <w:numId w:val="19"/>
        </w:numPr>
        <w:spacing w:before="0" w:after="120"/>
        <w:rPr>
          <w:color w:val="444448"/>
        </w:rPr>
      </w:pPr>
      <w:r w:rsidRPr="00C07044">
        <w:rPr>
          <w:color w:val="444448"/>
        </w:rPr>
        <w:t xml:space="preserve">The safety assessment should also </w:t>
      </w:r>
      <w:r w:rsidR="694738AC" w:rsidRPr="00C07044">
        <w:rPr>
          <w:color w:val="444448"/>
        </w:rPr>
        <w:t>be used to inform a</w:t>
      </w:r>
      <w:r w:rsidR="4F5EE737" w:rsidRPr="00C07044">
        <w:rPr>
          <w:color w:val="444448"/>
        </w:rPr>
        <w:t xml:space="preserve"> </w:t>
      </w:r>
      <w:r w:rsidR="00422A4C">
        <w:rPr>
          <w:color w:val="444448"/>
        </w:rPr>
        <w:t>program</w:t>
      </w:r>
      <w:r w:rsidR="4F5EE737" w:rsidRPr="00C07044">
        <w:rPr>
          <w:color w:val="444448"/>
        </w:rPr>
        <w:t xml:space="preserve"> for maintenance, surveillance and inspection (including age</w:t>
      </w:r>
      <w:r w:rsidR="261A95DF" w:rsidRPr="00C07044">
        <w:rPr>
          <w:color w:val="444448"/>
        </w:rPr>
        <w:t>ing</w:t>
      </w:r>
      <w:r w:rsidR="4F5EE737" w:rsidRPr="00C07044">
        <w:rPr>
          <w:color w:val="444448"/>
        </w:rPr>
        <w:t xml:space="preserve"> management) t</w:t>
      </w:r>
      <w:r w:rsidR="644C33F5" w:rsidRPr="00C07044">
        <w:rPr>
          <w:color w:val="444448"/>
        </w:rPr>
        <w:t>hat need</w:t>
      </w:r>
      <w:r w:rsidR="7E19E956" w:rsidRPr="00C07044">
        <w:rPr>
          <w:color w:val="444448"/>
        </w:rPr>
        <w:t>s</w:t>
      </w:r>
      <w:r w:rsidR="644C33F5" w:rsidRPr="00C07044">
        <w:rPr>
          <w:color w:val="444448"/>
        </w:rPr>
        <w:t xml:space="preserve"> to </w:t>
      </w:r>
      <w:r w:rsidR="4F5EE737" w:rsidRPr="00C07044">
        <w:rPr>
          <w:color w:val="444448"/>
        </w:rPr>
        <w:t>be established</w:t>
      </w:r>
      <w:r w:rsidR="376773A4" w:rsidRPr="00C07044">
        <w:rPr>
          <w:color w:val="444448"/>
        </w:rPr>
        <w:t xml:space="preserve"> to </w:t>
      </w:r>
      <w:r w:rsidR="76BBC680" w:rsidRPr="00C07044">
        <w:rPr>
          <w:color w:val="444448"/>
        </w:rPr>
        <w:t>ensure the facility or activity is operated within a safe operating envelope</w:t>
      </w:r>
      <w:r w:rsidR="007B11F5" w:rsidRPr="00C07044">
        <w:rPr>
          <w:color w:val="444448"/>
        </w:rPr>
        <w:t>,</w:t>
      </w:r>
      <w:r w:rsidR="00291C42" w:rsidRPr="00C07044">
        <w:rPr>
          <w:color w:val="444448"/>
        </w:rPr>
        <w:t xml:space="preserve"> i.e. design basis</w:t>
      </w:r>
      <w:r w:rsidR="007B11F5" w:rsidRPr="00C07044">
        <w:rPr>
          <w:color w:val="444448"/>
        </w:rPr>
        <w:t>,</w:t>
      </w:r>
      <w:r w:rsidR="76BBC680" w:rsidRPr="00C07044">
        <w:rPr>
          <w:color w:val="444448"/>
        </w:rPr>
        <w:t xml:space="preserve"> and to main</w:t>
      </w:r>
      <w:r w:rsidR="376773A4" w:rsidRPr="00C07044">
        <w:rPr>
          <w:color w:val="444448"/>
        </w:rPr>
        <w:t xml:space="preserve">tain compliance with safety </w:t>
      </w:r>
      <w:r w:rsidR="4562B92B" w:rsidRPr="00C07044">
        <w:rPr>
          <w:color w:val="444448"/>
        </w:rPr>
        <w:t>a</w:t>
      </w:r>
      <w:r w:rsidR="00C1769F" w:rsidRPr="00C07044">
        <w:rPr>
          <w:color w:val="444448"/>
        </w:rPr>
        <w:t>ssessment</w:t>
      </w:r>
      <w:r w:rsidR="376773A4" w:rsidRPr="00C07044">
        <w:rPr>
          <w:color w:val="444448"/>
        </w:rPr>
        <w:t xml:space="preserve"> outcomes.</w:t>
      </w:r>
      <w:r w:rsidR="4F5EE737" w:rsidRPr="00C07044">
        <w:rPr>
          <w:color w:val="444448"/>
        </w:rPr>
        <w:t xml:space="preserve"> </w:t>
      </w:r>
      <w:r w:rsidR="58905AB9" w:rsidRPr="00C07044">
        <w:rPr>
          <w:color w:val="444448"/>
        </w:rPr>
        <w:t>This will also include, as appropriate, the classification of SSCs</w:t>
      </w:r>
      <w:r w:rsidR="2DE02357" w:rsidRPr="00C07044">
        <w:rPr>
          <w:color w:val="444448"/>
        </w:rPr>
        <w:t xml:space="preserve"> and the definition of any required limits and conditions that are to be implemented by means of suitable procedures and controls.</w:t>
      </w:r>
    </w:p>
    <w:p w14:paraId="3C012A1C" w14:textId="2865450C" w:rsidR="00D934B1" w:rsidRPr="00C07044" w:rsidRDefault="75131E36" w:rsidP="00070AFD">
      <w:pPr>
        <w:numPr>
          <w:ilvl w:val="0"/>
          <w:numId w:val="19"/>
        </w:numPr>
        <w:spacing w:before="0" w:after="120"/>
        <w:rPr>
          <w:color w:val="444448"/>
        </w:rPr>
      </w:pPr>
      <w:r w:rsidRPr="00C07044">
        <w:rPr>
          <w:color w:val="444448"/>
        </w:rPr>
        <w:t>To ensure high standards of safety are maintained and within an approach of</w:t>
      </w:r>
      <w:r w:rsidR="0EA3344B" w:rsidRPr="00C07044">
        <w:rPr>
          <w:color w:val="444448"/>
        </w:rPr>
        <w:t xml:space="preserve"> continu</w:t>
      </w:r>
      <w:r w:rsidR="62C3D162" w:rsidRPr="00C07044">
        <w:rPr>
          <w:color w:val="444448"/>
        </w:rPr>
        <w:t>ous</w:t>
      </w:r>
      <w:r w:rsidR="29168F2C" w:rsidRPr="00C07044">
        <w:rPr>
          <w:color w:val="444448"/>
        </w:rPr>
        <w:t xml:space="preserve"> improvement</w:t>
      </w:r>
      <w:r w:rsidR="00E57B1D">
        <w:rPr>
          <w:color w:val="444448"/>
        </w:rPr>
        <w:t>,</w:t>
      </w:r>
      <w:r w:rsidR="29168F2C" w:rsidRPr="00C07044">
        <w:rPr>
          <w:color w:val="444448"/>
        </w:rPr>
        <w:t xml:space="preserve"> </w:t>
      </w:r>
      <w:r w:rsidR="26473289" w:rsidRPr="00C07044">
        <w:rPr>
          <w:color w:val="444448"/>
        </w:rPr>
        <w:t>the safety assessment should b</w:t>
      </w:r>
      <w:r w:rsidR="0018044E" w:rsidRPr="00C07044">
        <w:rPr>
          <w:color w:val="444448"/>
        </w:rPr>
        <w:t xml:space="preserve">e reviewed </w:t>
      </w:r>
      <w:r w:rsidR="0E1ADEFD" w:rsidRPr="00C07044">
        <w:rPr>
          <w:color w:val="444448"/>
        </w:rPr>
        <w:t xml:space="preserve">periodically </w:t>
      </w:r>
      <w:r w:rsidR="0018044E" w:rsidRPr="00C07044">
        <w:rPr>
          <w:color w:val="444448"/>
        </w:rPr>
        <w:t xml:space="preserve">to </w:t>
      </w:r>
      <w:r w:rsidR="31F0E10B" w:rsidRPr="00C07044">
        <w:rPr>
          <w:color w:val="444448"/>
        </w:rPr>
        <w:t xml:space="preserve">confirm </w:t>
      </w:r>
      <w:r w:rsidR="0018044E" w:rsidRPr="00C07044">
        <w:rPr>
          <w:color w:val="444448"/>
        </w:rPr>
        <w:t>the</w:t>
      </w:r>
      <w:r w:rsidR="57A82CC1" w:rsidRPr="00C07044">
        <w:rPr>
          <w:color w:val="444448"/>
        </w:rPr>
        <w:t xml:space="preserve"> validity of</w:t>
      </w:r>
      <w:r w:rsidR="0018044E" w:rsidRPr="00C07044">
        <w:rPr>
          <w:color w:val="444448"/>
        </w:rPr>
        <w:t xml:space="preserve"> input assumptions </w:t>
      </w:r>
      <w:r w:rsidR="04B2151C" w:rsidRPr="00C07044">
        <w:rPr>
          <w:color w:val="444448"/>
        </w:rPr>
        <w:t>on which co</w:t>
      </w:r>
      <w:r w:rsidR="0018044E" w:rsidRPr="00C07044">
        <w:rPr>
          <w:color w:val="444448"/>
        </w:rPr>
        <w:t>mpliance is</w:t>
      </w:r>
      <w:r w:rsidR="13DF75DE" w:rsidRPr="00C07044">
        <w:rPr>
          <w:color w:val="444448"/>
        </w:rPr>
        <w:t xml:space="preserve"> based, </w:t>
      </w:r>
      <w:r w:rsidR="07DA1175" w:rsidRPr="00C07044">
        <w:rPr>
          <w:color w:val="444448"/>
        </w:rPr>
        <w:t>to complete</w:t>
      </w:r>
      <w:r w:rsidR="61D01D40" w:rsidRPr="00C07044">
        <w:rPr>
          <w:color w:val="444448"/>
        </w:rPr>
        <w:t xml:space="preserve"> a review against modern standards</w:t>
      </w:r>
      <w:r w:rsidR="00E57B1D">
        <w:rPr>
          <w:color w:val="444448"/>
        </w:rPr>
        <w:t>,</w:t>
      </w:r>
      <w:r w:rsidR="61D01D40" w:rsidRPr="00C07044">
        <w:rPr>
          <w:color w:val="444448"/>
        </w:rPr>
        <w:t xml:space="preserve"> and </w:t>
      </w:r>
      <w:r w:rsidR="006423D7">
        <w:rPr>
          <w:color w:val="444448"/>
        </w:rPr>
        <w:t xml:space="preserve">to </w:t>
      </w:r>
      <w:r w:rsidR="61D01D40" w:rsidRPr="00C07044">
        <w:rPr>
          <w:color w:val="444448"/>
        </w:rPr>
        <w:t>implement any improvements.</w:t>
      </w:r>
    </w:p>
    <w:p w14:paraId="2860541C" w14:textId="52816668" w:rsidR="00AB6B38" w:rsidRPr="00C66ACC" w:rsidRDefault="0018044E" w:rsidP="00070AFD">
      <w:pPr>
        <w:numPr>
          <w:ilvl w:val="0"/>
          <w:numId w:val="19"/>
        </w:numPr>
        <w:spacing w:before="0" w:after="120"/>
        <w:rPr>
          <w:color w:val="444448"/>
        </w:rPr>
      </w:pPr>
      <w:r w:rsidRPr="00C66ACC">
        <w:rPr>
          <w:color w:val="444448"/>
        </w:rPr>
        <w:t>The results of the safety assessment sh</w:t>
      </w:r>
      <w:r w:rsidR="003B3C84" w:rsidRPr="00C66ACC">
        <w:rPr>
          <w:color w:val="444448"/>
        </w:rPr>
        <w:t>ould</w:t>
      </w:r>
      <w:r w:rsidRPr="00C66ACC">
        <w:rPr>
          <w:color w:val="444448"/>
        </w:rPr>
        <w:t xml:space="preserve"> be used to specify the procedures to be put in place for all operational activities significant to safety</w:t>
      </w:r>
      <w:r w:rsidR="00275B07">
        <w:rPr>
          <w:color w:val="444448"/>
        </w:rPr>
        <w:t>,</w:t>
      </w:r>
      <w:r w:rsidRPr="00C66ACC">
        <w:rPr>
          <w:color w:val="444448"/>
        </w:rPr>
        <w:t xml:space="preserve"> and for responding to anticipated operational occurrences and</w:t>
      </w:r>
      <w:r w:rsidRPr="00C66ACC" w:rsidDel="00275B07">
        <w:rPr>
          <w:color w:val="444448"/>
        </w:rPr>
        <w:t xml:space="preserve"> </w:t>
      </w:r>
      <w:r w:rsidRPr="00C66ACC">
        <w:rPr>
          <w:color w:val="444448"/>
        </w:rPr>
        <w:t xml:space="preserve">accident conditions. </w:t>
      </w:r>
    </w:p>
    <w:p w14:paraId="43B20E45" w14:textId="25B6E930" w:rsidR="000C5D24" w:rsidRDefault="2B5BECD2">
      <w:pPr>
        <w:pStyle w:val="ListParagraph"/>
        <w:numPr>
          <w:ilvl w:val="0"/>
          <w:numId w:val="19"/>
        </w:numPr>
        <w:spacing w:before="0" w:after="120"/>
        <w:rPr>
          <w:color w:val="444448"/>
        </w:rPr>
      </w:pPr>
      <w:r w:rsidRPr="000C5D24">
        <w:rPr>
          <w:color w:val="444448"/>
        </w:rPr>
        <w:t>The results of the safety assessment sh</w:t>
      </w:r>
      <w:r w:rsidR="1E3A74B7" w:rsidRPr="000C5D24">
        <w:rPr>
          <w:color w:val="444448"/>
        </w:rPr>
        <w:t>ould</w:t>
      </w:r>
      <w:r w:rsidRPr="000C5D24">
        <w:rPr>
          <w:color w:val="444448"/>
        </w:rPr>
        <w:t xml:space="preserve"> be used as an input into planning for on-site and off-site emergency response </w:t>
      </w:r>
      <w:r w:rsidR="4EF039DE" w:rsidRPr="000C5D24">
        <w:rPr>
          <w:color w:val="444448"/>
        </w:rPr>
        <w:t xml:space="preserve">as per </w:t>
      </w:r>
      <w:r w:rsidR="4BD87A4B" w:rsidRPr="000C5D24">
        <w:rPr>
          <w:color w:val="444448"/>
        </w:rPr>
        <w:t xml:space="preserve">the ARPANSA </w:t>
      </w:r>
      <w:r w:rsidR="4EF039DE" w:rsidRPr="000C5D24">
        <w:rPr>
          <w:color w:val="444448"/>
        </w:rPr>
        <w:t>Radiation Protection Series</w:t>
      </w:r>
      <w:r w:rsidR="0205C032" w:rsidRPr="000C5D24">
        <w:rPr>
          <w:color w:val="444448"/>
        </w:rPr>
        <w:t xml:space="preserve">, </w:t>
      </w:r>
      <w:r w:rsidR="0205C032" w:rsidRPr="000C5D24">
        <w:rPr>
          <w:i/>
          <w:color w:val="444448"/>
        </w:rPr>
        <w:t>Guide for Radiation Protection in Emergency Exposure Situation</w:t>
      </w:r>
      <w:r w:rsidR="002D0A30" w:rsidRPr="000C5D24">
        <w:rPr>
          <w:i/>
          <w:color w:val="444448"/>
        </w:rPr>
        <w:t>s</w:t>
      </w:r>
      <w:r w:rsidR="0205C032" w:rsidRPr="000C5D24">
        <w:rPr>
          <w:color w:val="444448"/>
        </w:rPr>
        <w:t xml:space="preserve"> (</w:t>
      </w:r>
      <w:r w:rsidR="4EF039DE" w:rsidRPr="000C5D24">
        <w:rPr>
          <w:color w:val="444448"/>
        </w:rPr>
        <w:t>RPS G-3</w:t>
      </w:r>
      <w:r w:rsidR="1556C5E1" w:rsidRPr="000C5D24">
        <w:rPr>
          <w:color w:val="444448"/>
        </w:rPr>
        <w:t>) (ARPANSA</w:t>
      </w:r>
      <w:r w:rsidR="00220278" w:rsidRPr="000C5D24">
        <w:rPr>
          <w:color w:val="444448"/>
        </w:rPr>
        <w:t>,</w:t>
      </w:r>
      <w:r w:rsidR="1556C5E1" w:rsidRPr="000C5D24">
        <w:rPr>
          <w:color w:val="444448"/>
        </w:rPr>
        <w:t xml:space="preserve"> 2019)</w:t>
      </w:r>
      <w:r w:rsidR="4EF039DE" w:rsidRPr="000C5D24">
        <w:rPr>
          <w:color w:val="444448"/>
        </w:rPr>
        <w:t xml:space="preserve"> </w:t>
      </w:r>
      <w:r w:rsidRPr="000C5D24">
        <w:rPr>
          <w:color w:val="444448"/>
        </w:rPr>
        <w:t>and accident management.</w:t>
      </w:r>
      <w:r w:rsidR="35F61895" w:rsidRPr="000C5D24">
        <w:rPr>
          <w:color w:val="444448"/>
        </w:rPr>
        <w:t xml:space="preserve"> </w:t>
      </w:r>
      <w:r w:rsidR="00CA45F5" w:rsidRPr="000C5D24">
        <w:rPr>
          <w:color w:val="444448"/>
        </w:rPr>
        <w:t xml:space="preserve">For example, the safety analysis may also identify a worst-case credible accident scenario (sometimes referred to as the reference incident). The consequences of this scenario can be used to inform </w:t>
      </w:r>
      <w:r w:rsidR="00CA45F5" w:rsidRPr="000C5D24">
        <w:rPr>
          <w:color w:val="444448"/>
        </w:rPr>
        <w:lastRenderedPageBreak/>
        <w:t>emergency planning and be used to efficiently derive parameters such as the E</w:t>
      </w:r>
      <w:r w:rsidR="003550A5" w:rsidRPr="000C5D24">
        <w:rPr>
          <w:color w:val="444448"/>
        </w:rPr>
        <w:t>mergency Planning Category</w:t>
      </w:r>
      <w:r w:rsidR="00CA45F5" w:rsidRPr="000C5D24">
        <w:rPr>
          <w:color w:val="444448"/>
        </w:rPr>
        <w:t xml:space="preserve">. </w:t>
      </w:r>
    </w:p>
    <w:p w14:paraId="5DDBEE0B" w14:textId="0C16045D" w:rsidR="00E87FA5" w:rsidRPr="000C5D24" w:rsidRDefault="00AF75CF" w:rsidP="001837CE">
      <w:pPr>
        <w:pStyle w:val="ListParagraph"/>
        <w:numPr>
          <w:ilvl w:val="0"/>
          <w:numId w:val="19"/>
        </w:numPr>
        <w:spacing w:before="0" w:after="120"/>
        <w:rPr>
          <w:color w:val="444448"/>
        </w:rPr>
      </w:pPr>
      <w:r w:rsidRPr="000C5D24">
        <w:rPr>
          <w:color w:val="444448"/>
        </w:rPr>
        <w:t>The results of the safety assessment should be used to determine</w:t>
      </w:r>
      <w:r w:rsidR="00F416C6" w:rsidRPr="000C5D24">
        <w:rPr>
          <w:color w:val="444448"/>
        </w:rPr>
        <w:t xml:space="preserve"> </w:t>
      </w:r>
      <w:r w:rsidRPr="000C5D24">
        <w:rPr>
          <w:color w:val="444448"/>
        </w:rPr>
        <w:t xml:space="preserve">airborne and liquid discharge limits for a facility or activity. </w:t>
      </w:r>
    </w:p>
    <w:p w14:paraId="3C390581" w14:textId="685E8D16" w:rsidR="008773A5" w:rsidRPr="00C66ACC" w:rsidRDefault="0018044E" w:rsidP="008773A5">
      <w:pPr>
        <w:numPr>
          <w:ilvl w:val="0"/>
          <w:numId w:val="19"/>
        </w:numPr>
        <w:spacing w:before="0" w:after="120"/>
        <w:rPr>
          <w:color w:val="444448"/>
        </w:rPr>
      </w:pPr>
      <w:r w:rsidRPr="00C66ACC">
        <w:rPr>
          <w:color w:val="444448"/>
        </w:rPr>
        <w:t>The results of the safety assessment sh</w:t>
      </w:r>
      <w:r w:rsidR="009242E7" w:rsidRPr="00C66ACC">
        <w:rPr>
          <w:color w:val="444448"/>
        </w:rPr>
        <w:t>ould</w:t>
      </w:r>
      <w:r w:rsidRPr="00C66ACC">
        <w:rPr>
          <w:color w:val="444448"/>
        </w:rPr>
        <w:t xml:space="preserve"> be used to specify the necessary competences for the staff involved in the facility or activity, which are used to inform their training, control and supervision.</w:t>
      </w:r>
    </w:p>
    <w:p w14:paraId="3815905A" w14:textId="27B71A6A" w:rsidR="003715EA" w:rsidRPr="007065AB" w:rsidRDefault="003715EA">
      <w:pPr>
        <w:rPr>
          <w:color w:val="auto"/>
        </w:rPr>
      </w:pPr>
      <w:r w:rsidRPr="007065AB">
        <w:rPr>
          <w:color w:val="auto"/>
        </w:rPr>
        <w:br w:type="page"/>
      </w:r>
    </w:p>
    <w:p w14:paraId="4AF76ADE" w14:textId="7C3F1AE0" w:rsidR="00907772" w:rsidRPr="00685A43" w:rsidRDefault="00907772" w:rsidP="00907772">
      <w:pPr>
        <w:pStyle w:val="Schedule"/>
        <w:pBdr>
          <w:bottom w:val="single" w:sz="4" w:space="1" w:color="auto"/>
        </w:pBdr>
        <w:spacing w:before="0" w:line="264" w:lineRule="auto"/>
        <w:ind w:left="1559" w:hanging="1559"/>
        <w:rPr>
          <w:color w:val="4E1A74"/>
        </w:rPr>
      </w:pPr>
      <w:bookmarkStart w:id="77" w:name="_Toc214872864"/>
      <w:r w:rsidRPr="00685A43">
        <w:rPr>
          <w:rFonts w:asciiTheme="minorHAnsi" w:hAnsiTheme="minorHAnsi"/>
          <w:color w:val="4E1A74"/>
        </w:rPr>
        <w:lastRenderedPageBreak/>
        <w:t>Glossary</w:t>
      </w:r>
      <w:bookmarkEnd w:id="77"/>
      <w:r w:rsidRPr="00685A43">
        <w:rPr>
          <w:color w:val="4E1A74"/>
        </w:rPr>
        <w:t xml:space="preserve"> </w:t>
      </w:r>
    </w:p>
    <w:p w14:paraId="0B779F24" w14:textId="1395D947" w:rsidR="00977B7E" w:rsidRDefault="00977B7E" w:rsidP="00977B7E">
      <w:pPr>
        <w:rPr>
          <w:color w:val="444448"/>
        </w:rPr>
      </w:pPr>
      <w:r w:rsidRPr="00685A43">
        <w:rPr>
          <w:color w:val="444448"/>
        </w:rPr>
        <w:t>For the purpose</w:t>
      </w:r>
      <w:r w:rsidR="00DD4A25" w:rsidRPr="00685A43">
        <w:rPr>
          <w:color w:val="444448"/>
        </w:rPr>
        <w:t>s</w:t>
      </w:r>
      <w:r w:rsidRPr="00685A43">
        <w:rPr>
          <w:color w:val="444448"/>
        </w:rPr>
        <w:t xml:space="preserve"> of this document the </w:t>
      </w:r>
      <w:bookmarkStart w:id="78" w:name="_Toc144547764"/>
      <w:bookmarkStart w:id="79" w:name="_Toc150417664"/>
      <w:bookmarkStart w:id="80" w:name="_Toc152776611"/>
      <w:r w:rsidRPr="00685A43">
        <w:rPr>
          <w:color w:val="444448"/>
        </w:rPr>
        <w:t>International Atomic Energy</w:t>
      </w:r>
      <w:r w:rsidR="00DA549F">
        <w:rPr>
          <w:color w:val="444448"/>
        </w:rPr>
        <w:t xml:space="preserve"> Agency</w:t>
      </w:r>
      <w:r w:rsidRPr="00685A43">
        <w:rPr>
          <w:color w:val="444448"/>
        </w:rPr>
        <w:t xml:space="preserve"> (IAEA)</w:t>
      </w:r>
      <w:r w:rsidRPr="00685A43" w:rsidDel="005F3157">
        <w:rPr>
          <w:color w:val="444448"/>
        </w:rPr>
        <w:t xml:space="preserve"> </w:t>
      </w:r>
      <w:r w:rsidRPr="00685A43">
        <w:rPr>
          <w:i/>
          <w:color w:val="444448"/>
        </w:rPr>
        <w:t>Nuclear Safety and Security Glossary</w:t>
      </w:r>
      <w:r w:rsidR="00DA549F">
        <w:rPr>
          <w:i/>
          <w:color w:val="444448"/>
        </w:rPr>
        <w:t>,</w:t>
      </w:r>
      <w:r w:rsidRPr="00685A43">
        <w:rPr>
          <w:color w:val="444448"/>
        </w:rPr>
        <w:t xml:space="preserve"> </w:t>
      </w:r>
      <w:r w:rsidRPr="00685A43">
        <w:rPr>
          <w:i/>
          <w:color w:val="444448"/>
        </w:rPr>
        <w:t>2022 (Interim) Edition</w:t>
      </w:r>
      <w:r w:rsidRPr="00685A43">
        <w:rPr>
          <w:color w:val="444448"/>
        </w:rPr>
        <w:t xml:space="preserve"> applies</w:t>
      </w:r>
      <w:r w:rsidR="38A0268C" w:rsidRPr="00685A43">
        <w:rPr>
          <w:color w:val="444448"/>
        </w:rPr>
        <w:t xml:space="preserve"> unless otherwise stated in the text. </w:t>
      </w:r>
    </w:p>
    <w:p w14:paraId="025E466D" w14:textId="77777777" w:rsidR="00B00814" w:rsidRPr="00685A43" w:rsidRDefault="00B00814" w:rsidP="00977B7E">
      <w:pPr>
        <w:rPr>
          <w:color w:val="444448"/>
        </w:rPr>
      </w:pPr>
    </w:p>
    <w:p w14:paraId="264C38C3" w14:textId="0720D9C2" w:rsidR="00621072" w:rsidRPr="00B00814" w:rsidRDefault="00AE6AF3" w:rsidP="00B00814">
      <w:pPr>
        <w:pStyle w:val="Schedule"/>
        <w:pBdr>
          <w:bottom w:val="single" w:sz="4" w:space="1" w:color="auto"/>
        </w:pBdr>
        <w:spacing w:before="0" w:line="264" w:lineRule="auto"/>
        <w:ind w:left="1559" w:hanging="1559"/>
        <w:rPr>
          <w:rFonts w:asciiTheme="minorHAnsi" w:hAnsiTheme="minorHAnsi"/>
          <w:color w:val="4E1A74"/>
        </w:rPr>
      </w:pPr>
      <w:bookmarkStart w:id="81" w:name="_Toc214872865"/>
      <w:r w:rsidRPr="00B00814">
        <w:rPr>
          <w:rFonts w:asciiTheme="minorHAnsi" w:hAnsiTheme="minorHAnsi"/>
          <w:color w:val="4E1A74"/>
        </w:rPr>
        <w:t>References</w:t>
      </w:r>
      <w:bookmarkEnd w:id="78"/>
      <w:bookmarkEnd w:id="79"/>
      <w:bookmarkEnd w:id="80"/>
      <w:bookmarkEnd w:id="81"/>
      <w:r w:rsidRPr="00B00814">
        <w:rPr>
          <w:rFonts w:asciiTheme="minorHAnsi" w:hAnsiTheme="minorHAnsi"/>
          <w:color w:val="4E1A74"/>
        </w:rPr>
        <w:t xml:space="preserve"> </w:t>
      </w:r>
    </w:p>
    <w:p w14:paraId="61D550B8" w14:textId="751C92AD" w:rsidR="00300C9D" w:rsidRPr="00685A43" w:rsidRDefault="00300C9D" w:rsidP="003C0C33">
      <w:pPr>
        <w:pStyle w:val="PlainText"/>
        <w:tabs>
          <w:tab w:val="clear" w:pos="9242"/>
        </w:tabs>
        <w:rPr>
          <w:color w:val="444448"/>
        </w:rPr>
      </w:pPr>
      <w:bookmarkStart w:id="82" w:name="_Hlk214269098"/>
      <w:r w:rsidRPr="00685A43">
        <w:rPr>
          <w:rFonts w:asciiTheme="minorHAnsi" w:hAnsiTheme="minorHAnsi" w:cstheme="minorHAnsi"/>
          <w:i/>
          <w:color w:val="444448"/>
        </w:rPr>
        <w:t>Australian Naval Nuclear Power Safety Act</w:t>
      </w:r>
      <w:r w:rsidR="00D6663E" w:rsidRPr="00685A43">
        <w:rPr>
          <w:color w:val="444448"/>
        </w:rPr>
        <w:t xml:space="preserve"> </w:t>
      </w:r>
      <w:r w:rsidR="00D6663E" w:rsidRPr="00685A43">
        <w:rPr>
          <w:i/>
          <w:color w:val="444448"/>
        </w:rPr>
        <w:t xml:space="preserve">2024 </w:t>
      </w:r>
      <w:r w:rsidR="00D6663E" w:rsidRPr="00685A43">
        <w:rPr>
          <w:color w:val="444448"/>
        </w:rPr>
        <w:t>(Cth)</w:t>
      </w:r>
    </w:p>
    <w:p w14:paraId="4F39E625" w14:textId="6433F88C" w:rsidR="00300C9D" w:rsidRPr="00D66283" w:rsidRDefault="00300C9D" w:rsidP="003C0C33">
      <w:pPr>
        <w:pStyle w:val="PlainText"/>
        <w:tabs>
          <w:tab w:val="clear" w:pos="9242"/>
        </w:tabs>
        <w:rPr>
          <w:rFonts w:asciiTheme="minorHAnsi" w:hAnsiTheme="minorHAnsi" w:cstheme="minorHAnsi"/>
          <w:color w:val="444448"/>
        </w:rPr>
      </w:pPr>
      <w:r w:rsidRPr="00D66283">
        <w:rPr>
          <w:rFonts w:asciiTheme="minorHAnsi" w:hAnsiTheme="minorHAnsi" w:cstheme="minorHAnsi"/>
          <w:color w:val="444448"/>
        </w:rPr>
        <w:t>Australian Naval Nuclear Power Safety Regulations 2025</w:t>
      </w:r>
      <w:r w:rsidR="00D6663E" w:rsidRPr="00685A43">
        <w:rPr>
          <w:rFonts w:asciiTheme="minorHAnsi" w:hAnsiTheme="minorHAnsi" w:cstheme="minorHAnsi"/>
          <w:i/>
          <w:color w:val="444448"/>
        </w:rPr>
        <w:t xml:space="preserve"> </w:t>
      </w:r>
      <w:r w:rsidR="00D6663E" w:rsidRPr="00685A43">
        <w:rPr>
          <w:rFonts w:asciiTheme="minorHAnsi" w:hAnsiTheme="minorHAnsi" w:cstheme="minorHAnsi"/>
          <w:color w:val="444448"/>
        </w:rPr>
        <w:t>(Cth)</w:t>
      </w:r>
    </w:p>
    <w:p w14:paraId="18B670CD" w14:textId="0A48DF00" w:rsidR="00E05B64" w:rsidRPr="00685A43" w:rsidRDefault="00E05B64" w:rsidP="003C0C33">
      <w:pPr>
        <w:pStyle w:val="PlainText"/>
        <w:tabs>
          <w:tab w:val="clear" w:pos="9242"/>
        </w:tabs>
        <w:rPr>
          <w:rFonts w:asciiTheme="minorHAnsi" w:hAnsiTheme="minorHAnsi" w:cstheme="minorHAnsi"/>
          <w:color w:val="444448"/>
        </w:rPr>
      </w:pPr>
      <w:r w:rsidRPr="00685A43">
        <w:rPr>
          <w:rFonts w:asciiTheme="minorHAnsi" w:hAnsiTheme="minorHAnsi" w:cstheme="minorHAnsi"/>
          <w:color w:val="444448"/>
        </w:rPr>
        <w:t xml:space="preserve">Australian Naval Nuclear Power Safety Regulator (ANNPSR), Nuclear Safety Management System (NSMS) Guidance, Technical Practice Instruction; 5401. </w:t>
      </w:r>
    </w:p>
    <w:p w14:paraId="5E0D8274" w14:textId="77777777" w:rsidR="004305EA" w:rsidRPr="00685A43" w:rsidRDefault="004305EA" w:rsidP="004305EA">
      <w:pPr>
        <w:spacing w:after="240"/>
        <w:rPr>
          <w:color w:val="444448"/>
        </w:rPr>
      </w:pPr>
      <w:r w:rsidRPr="58E48251">
        <w:t xml:space="preserve">Australian Nuclear Science and Technology Organisation (ANSTO), 2022. </w:t>
      </w:r>
      <w:r w:rsidRPr="58E48251">
        <w:rPr>
          <w:i/>
          <w:iCs/>
        </w:rPr>
        <w:t xml:space="preserve">Guidance on the Radiological Safety Categorisation of Structures, Systems and Components, </w:t>
      </w:r>
      <w:r w:rsidRPr="58E48251">
        <w:t xml:space="preserve">AG-2494. </w:t>
      </w:r>
    </w:p>
    <w:p w14:paraId="0AFCF069" w14:textId="26A625D4" w:rsidR="0009027F" w:rsidRPr="00685A43" w:rsidRDefault="509DD88A" w:rsidP="003C0C33">
      <w:pPr>
        <w:pStyle w:val="PlainText"/>
        <w:tabs>
          <w:tab w:val="clear" w:pos="9242"/>
        </w:tabs>
        <w:rPr>
          <w:rFonts w:asciiTheme="minorHAnsi" w:hAnsiTheme="minorHAnsi"/>
          <w:color w:val="444448"/>
        </w:rPr>
      </w:pPr>
      <w:r w:rsidRPr="00685A43">
        <w:rPr>
          <w:rFonts w:asciiTheme="minorHAnsi" w:hAnsiTheme="minorHAnsi"/>
          <w:color w:val="444448"/>
        </w:rPr>
        <w:t>A</w:t>
      </w:r>
      <w:r w:rsidR="004959A8" w:rsidRPr="00685A43">
        <w:rPr>
          <w:rFonts w:asciiTheme="minorHAnsi" w:hAnsiTheme="minorHAnsi"/>
          <w:color w:val="444448"/>
        </w:rPr>
        <w:t>ustralian</w:t>
      </w:r>
      <w:r w:rsidRPr="00685A43">
        <w:rPr>
          <w:rFonts w:asciiTheme="minorHAnsi" w:hAnsiTheme="minorHAnsi"/>
          <w:color w:val="444448"/>
        </w:rPr>
        <w:t xml:space="preserve"> Radiation Protection</w:t>
      </w:r>
      <w:r w:rsidR="0046110A" w:rsidRPr="00685A43">
        <w:rPr>
          <w:rFonts w:asciiTheme="minorHAnsi" w:hAnsiTheme="minorHAnsi"/>
          <w:color w:val="444448"/>
        </w:rPr>
        <w:t xml:space="preserve"> and Nuclear Safety Agency </w:t>
      </w:r>
      <w:r w:rsidR="00AB4738" w:rsidRPr="00685A43">
        <w:rPr>
          <w:rFonts w:asciiTheme="minorHAnsi" w:hAnsiTheme="minorHAnsi"/>
          <w:color w:val="444448"/>
        </w:rPr>
        <w:t>(</w:t>
      </w:r>
      <w:r w:rsidR="005B7D4F" w:rsidRPr="00685A43">
        <w:rPr>
          <w:rFonts w:asciiTheme="minorHAnsi" w:hAnsiTheme="minorHAnsi"/>
          <w:color w:val="444448"/>
        </w:rPr>
        <w:t>ARPAN</w:t>
      </w:r>
      <w:r w:rsidR="00772858" w:rsidRPr="00685A43">
        <w:rPr>
          <w:rFonts w:asciiTheme="minorHAnsi" w:hAnsiTheme="minorHAnsi"/>
          <w:color w:val="444448"/>
        </w:rPr>
        <w:t>SA</w:t>
      </w:r>
      <w:r w:rsidR="00EB78DD" w:rsidRPr="00685A43">
        <w:rPr>
          <w:rFonts w:asciiTheme="minorHAnsi" w:hAnsiTheme="minorHAnsi"/>
          <w:color w:val="444448"/>
        </w:rPr>
        <w:t>), 2014.</w:t>
      </w:r>
      <w:r w:rsidRPr="00685A43">
        <w:rPr>
          <w:rFonts w:asciiTheme="minorHAnsi" w:hAnsiTheme="minorHAnsi"/>
          <w:color w:val="444448"/>
        </w:rPr>
        <w:t xml:space="preserve"> </w:t>
      </w:r>
      <w:r w:rsidRPr="00685A43">
        <w:rPr>
          <w:rFonts w:asciiTheme="minorHAnsi" w:hAnsiTheme="minorHAnsi"/>
          <w:i/>
          <w:color w:val="444448"/>
        </w:rPr>
        <w:t>Fundamentals for Protection Against Ionising</w:t>
      </w:r>
      <w:r w:rsidR="00464B6B" w:rsidRPr="00685A43">
        <w:rPr>
          <w:rFonts w:asciiTheme="minorHAnsi" w:hAnsiTheme="minorHAnsi"/>
          <w:color w:val="444448"/>
        </w:rPr>
        <w:t>,</w:t>
      </w:r>
      <w:r w:rsidRPr="00685A43">
        <w:rPr>
          <w:rFonts w:asciiTheme="minorHAnsi" w:hAnsiTheme="minorHAnsi"/>
          <w:i/>
          <w:color w:val="444448"/>
        </w:rPr>
        <w:t xml:space="preserve"> </w:t>
      </w:r>
      <w:r w:rsidRPr="00685A43">
        <w:rPr>
          <w:rFonts w:asciiTheme="minorHAnsi" w:hAnsiTheme="minorHAnsi"/>
          <w:color w:val="444448"/>
        </w:rPr>
        <w:t>Radiation</w:t>
      </w:r>
      <w:r w:rsidR="3517189D" w:rsidRPr="00685A43">
        <w:rPr>
          <w:rFonts w:asciiTheme="minorHAnsi" w:hAnsiTheme="minorHAnsi"/>
          <w:color w:val="444448"/>
        </w:rPr>
        <w:t xml:space="preserve"> Protection Series</w:t>
      </w:r>
      <w:r w:rsidR="00BB39C0" w:rsidRPr="00685A43">
        <w:rPr>
          <w:rFonts w:asciiTheme="minorHAnsi" w:hAnsiTheme="minorHAnsi"/>
          <w:color w:val="444448"/>
        </w:rPr>
        <w:t>;</w:t>
      </w:r>
      <w:r w:rsidR="7597E99E" w:rsidRPr="00685A43">
        <w:rPr>
          <w:rFonts w:asciiTheme="minorHAnsi" w:hAnsiTheme="minorHAnsi"/>
          <w:i/>
          <w:color w:val="444448"/>
        </w:rPr>
        <w:t xml:space="preserve"> </w:t>
      </w:r>
      <w:r w:rsidR="7597E99E" w:rsidRPr="00685A43">
        <w:rPr>
          <w:rFonts w:asciiTheme="minorHAnsi" w:hAnsiTheme="minorHAnsi"/>
          <w:color w:val="444448"/>
        </w:rPr>
        <w:t>No.</w:t>
      </w:r>
      <w:r w:rsidR="62269877" w:rsidRPr="00685A43">
        <w:rPr>
          <w:rFonts w:asciiTheme="minorHAnsi" w:hAnsiTheme="minorHAnsi"/>
          <w:color w:val="444448"/>
        </w:rPr>
        <w:t xml:space="preserve"> </w:t>
      </w:r>
      <w:r w:rsidRPr="00685A43">
        <w:rPr>
          <w:rFonts w:asciiTheme="minorHAnsi" w:hAnsiTheme="minorHAnsi"/>
          <w:color w:val="444448"/>
        </w:rPr>
        <w:t>RPS F-1</w:t>
      </w:r>
      <w:r w:rsidR="285A576F" w:rsidRPr="00685A43">
        <w:rPr>
          <w:rFonts w:asciiTheme="minorHAnsi" w:hAnsiTheme="minorHAnsi"/>
          <w:color w:val="444448"/>
        </w:rPr>
        <w:t>.</w:t>
      </w:r>
      <w:r w:rsidR="4ED5C7CD" w:rsidRPr="00685A43">
        <w:rPr>
          <w:rFonts w:asciiTheme="minorHAnsi" w:hAnsiTheme="minorHAnsi"/>
          <w:i/>
          <w:color w:val="444448"/>
        </w:rPr>
        <w:t xml:space="preserve"> </w:t>
      </w:r>
    </w:p>
    <w:p w14:paraId="55F11A6F" w14:textId="77777777" w:rsidR="00832C17" w:rsidRPr="00685A43" w:rsidRDefault="00832C17" w:rsidP="00832C17">
      <w:pPr>
        <w:pStyle w:val="PlainText"/>
        <w:tabs>
          <w:tab w:val="clear" w:pos="9242"/>
        </w:tabs>
        <w:rPr>
          <w:rFonts w:asciiTheme="minorHAnsi" w:hAnsiTheme="minorHAnsi"/>
          <w:color w:val="444448"/>
        </w:rPr>
      </w:pPr>
      <w:r w:rsidRPr="00685A43">
        <w:rPr>
          <w:rFonts w:asciiTheme="minorHAnsi" w:hAnsiTheme="minorHAnsi"/>
          <w:color w:val="444448"/>
        </w:rPr>
        <w:t xml:space="preserve">Australian Radiation Protection and Nuclear Safety Agency (ARPANSA), 2018. </w:t>
      </w:r>
      <w:r w:rsidRPr="00685A43">
        <w:rPr>
          <w:rFonts w:asciiTheme="minorHAnsi" w:hAnsiTheme="minorHAnsi"/>
          <w:i/>
          <w:color w:val="444448"/>
        </w:rPr>
        <w:t>Code for Disposal Facilities for Solid Radioactive Waste</w:t>
      </w:r>
      <w:r w:rsidRPr="00685A43">
        <w:rPr>
          <w:rFonts w:asciiTheme="minorHAnsi" w:hAnsiTheme="minorHAnsi"/>
          <w:color w:val="444448"/>
        </w:rPr>
        <w:t>, Radiation Protection Series; No. RPS C-3.</w:t>
      </w:r>
    </w:p>
    <w:p w14:paraId="54EC764F" w14:textId="77777777" w:rsidR="00CD49AC" w:rsidRPr="00685A43" w:rsidRDefault="00CD49AC" w:rsidP="00CD49AC">
      <w:pPr>
        <w:spacing w:after="240"/>
        <w:rPr>
          <w:color w:val="444448"/>
        </w:rPr>
      </w:pPr>
      <w:r w:rsidRPr="00685A43">
        <w:rPr>
          <w:color w:val="444448"/>
        </w:rPr>
        <w:t xml:space="preserve">Australian Radiation Protection and Nuclear Safety Agency (ARPANSA), 2019. </w:t>
      </w:r>
      <w:r w:rsidRPr="00685A43">
        <w:rPr>
          <w:i/>
          <w:color w:val="444448"/>
        </w:rPr>
        <w:t>Guide for Radiation Protection in Emergency Exposure Situations</w:t>
      </w:r>
      <w:r w:rsidRPr="00685A43">
        <w:rPr>
          <w:color w:val="444448"/>
        </w:rPr>
        <w:t>, Radiation Protection Series; No. RPS G-3. Part 1 and 2.</w:t>
      </w:r>
    </w:p>
    <w:p w14:paraId="1A40D165" w14:textId="77777777" w:rsidR="004305EA" w:rsidRPr="00685A43" w:rsidRDefault="004305EA" w:rsidP="004305EA">
      <w:pPr>
        <w:pStyle w:val="PlainText"/>
        <w:tabs>
          <w:tab w:val="clear" w:pos="9242"/>
        </w:tabs>
        <w:rPr>
          <w:rFonts w:asciiTheme="minorHAnsi" w:hAnsiTheme="minorHAnsi"/>
          <w:color w:val="444448"/>
        </w:rPr>
      </w:pPr>
      <w:r w:rsidRPr="00685A43">
        <w:rPr>
          <w:rFonts w:asciiTheme="minorHAnsi" w:hAnsiTheme="minorHAnsi"/>
          <w:color w:val="444448"/>
        </w:rPr>
        <w:t xml:space="preserve">Australian Radiation Protection and Nuclear Safety Agency (ARPANSA), 2020, </w:t>
      </w:r>
      <w:r w:rsidRPr="00685A43">
        <w:rPr>
          <w:rFonts w:asciiTheme="minorHAnsi" w:hAnsiTheme="minorHAnsi"/>
          <w:i/>
          <w:color w:val="444448"/>
        </w:rPr>
        <w:t>Code for Radiation Protection in Planned Exposure Situations</w:t>
      </w:r>
      <w:r w:rsidRPr="00685A43">
        <w:rPr>
          <w:rFonts w:asciiTheme="minorHAnsi" w:hAnsiTheme="minorHAnsi"/>
          <w:color w:val="444448"/>
        </w:rPr>
        <w:t>, Radiation Protection Series; No. RPS C-1.</w:t>
      </w:r>
    </w:p>
    <w:p w14:paraId="70EEFB7D" w14:textId="77777777" w:rsidR="004305EA" w:rsidRPr="00685A43" w:rsidRDefault="004305EA" w:rsidP="004305EA">
      <w:pPr>
        <w:tabs>
          <w:tab w:val="left" w:pos="0"/>
        </w:tabs>
        <w:spacing w:after="240"/>
        <w:rPr>
          <w:color w:val="444448"/>
        </w:rPr>
      </w:pPr>
      <w:r w:rsidRPr="00685A43">
        <w:rPr>
          <w:color w:val="444448"/>
        </w:rPr>
        <w:t xml:space="preserve">Australian Radiation Protection and Nuclear Safety Agency (ARPANSA), 2020, </w:t>
      </w:r>
      <w:r w:rsidRPr="00D66283">
        <w:rPr>
          <w:i/>
          <w:color w:val="444448"/>
        </w:rPr>
        <w:t>Decommissioning of Controlled Facilities</w:t>
      </w:r>
      <w:r w:rsidRPr="00685A43">
        <w:rPr>
          <w:color w:val="444448"/>
        </w:rPr>
        <w:t xml:space="preserve">, ARPANSA-GDE-1731. </w:t>
      </w:r>
    </w:p>
    <w:p w14:paraId="1CE5E60C" w14:textId="38D2FCE2" w:rsidR="004305EA" w:rsidRPr="00685A43" w:rsidRDefault="004305EA" w:rsidP="004305EA">
      <w:pPr>
        <w:pStyle w:val="PlainText"/>
        <w:tabs>
          <w:tab w:val="clear" w:pos="9242"/>
        </w:tabs>
        <w:rPr>
          <w:rFonts w:asciiTheme="minorHAnsi" w:hAnsiTheme="minorHAnsi"/>
          <w:color w:val="444448"/>
        </w:rPr>
      </w:pPr>
      <w:r w:rsidRPr="00685A43">
        <w:rPr>
          <w:rFonts w:asciiTheme="minorHAnsi" w:hAnsiTheme="minorHAnsi"/>
          <w:color w:val="444448"/>
        </w:rPr>
        <w:t>Australian Radiation Protection and Nuclear Safety Agency (ARPANSA)</w:t>
      </w:r>
      <w:r>
        <w:rPr>
          <w:rFonts w:asciiTheme="minorHAnsi" w:hAnsiTheme="minorHAnsi"/>
          <w:color w:val="444448"/>
        </w:rPr>
        <w:t>,</w:t>
      </w:r>
      <w:r w:rsidRPr="00685A43">
        <w:rPr>
          <w:rFonts w:asciiTheme="minorHAnsi" w:hAnsiTheme="minorHAnsi"/>
          <w:color w:val="444448"/>
        </w:rPr>
        <w:t xml:space="preserve"> 2021. Regulatory Guide</w:t>
      </w:r>
      <w:r w:rsidRPr="00685A43">
        <w:rPr>
          <w:rFonts w:asciiTheme="minorHAnsi" w:hAnsiTheme="minorHAnsi"/>
          <w:i/>
          <w:color w:val="444448"/>
        </w:rPr>
        <w:t xml:space="preserve"> </w:t>
      </w:r>
      <w:r>
        <w:rPr>
          <w:rFonts w:asciiTheme="minorHAnsi" w:hAnsiTheme="minorHAnsi"/>
          <w:i/>
          <w:color w:val="444448"/>
        </w:rPr>
        <w:t>-</w:t>
      </w:r>
      <w:r w:rsidRPr="00685A43">
        <w:rPr>
          <w:rFonts w:asciiTheme="minorHAnsi" w:hAnsiTheme="minorHAnsi"/>
          <w:i/>
          <w:color w:val="444448"/>
        </w:rPr>
        <w:t xml:space="preserve"> Holistic Safety, </w:t>
      </w:r>
      <w:r w:rsidRPr="00685A43">
        <w:rPr>
          <w:rFonts w:asciiTheme="minorHAnsi" w:hAnsiTheme="minorHAnsi"/>
          <w:color w:val="444448"/>
        </w:rPr>
        <w:t>ARPANSA-GDE-1753.</w:t>
      </w:r>
    </w:p>
    <w:p w14:paraId="0A5444B7" w14:textId="77777777" w:rsidR="004305EA" w:rsidRPr="00685A43" w:rsidRDefault="004305EA" w:rsidP="004305EA">
      <w:pPr>
        <w:pStyle w:val="PlainText"/>
        <w:tabs>
          <w:tab w:val="clear" w:pos="9242"/>
        </w:tabs>
        <w:rPr>
          <w:rFonts w:asciiTheme="minorHAnsi" w:hAnsiTheme="minorHAnsi"/>
          <w:color w:val="444448"/>
        </w:rPr>
      </w:pPr>
      <w:r w:rsidRPr="00685A43">
        <w:rPr>
          <w:rFonts w:asciiTheme="minorHAnsi" w:hAnsiTheme="minorHAnsi"/>
          <w:color w:val="444448"/>
        </w:rPr>
        <w:t>Australian Radiation Protection and Nuclear Safety Agency (ARPANSA)</w:t>
      </w:r>
      <w:r>
        <w:rPr>
          <w:rFonts w:asciiTheme="minorHAnsi" w:hAnsiTheme="minorHAnsi"/>
          <w:color w:val="444448"/>
        </w:rPr>
        <w:t>,</w:t>
      </w:r>
      <w:r w:rsidRPr="00685A43">
        <w:rPr>
          <w:rFonts w:asciiTheme="minorHAnsi" w:hAnsiTheme="minorHAnsi"/>
          <w:color w:val="444448"/>
        </w:rPr>
        <w:t xml:space="preserve"> 2021. Regulatory Guide</w:t>
      </w:r>
      <w:r w:rsidRPr="00685A43">
        <w:rPr>
          <w:rFonts w:asciiTheme="minorHAnsi" w:hAnsiTheme="minorHAnsi"/>
          <w:i/>
          <w:color w:val="444448"/>
        </w:rPr>
        <w:t xml:space="preserve"> - Preparation of a Safety Analysis Report for Non-Reactor Facilities, </w:t>
      </w:r>
      <w:r w:rsidRPr="00685A43">
        <w:rPr>
          <w:rFonts w:asciiTheme="minorHAnsi" w:hAnsiTheme="minorHAnsi"/>
          <w:color w:val="444448"/>
        </w:rPr>
        <w:t>ARPANSA-GDE-1925.</w:t>
      </w:r>
    </w:p>
    <w:p w14:paraId="38E73CDB" w14:textId="74C6996B" w:rsidR="004305EA" w:rsidRPr="00685A43" w:rsidRDefault="004305EA" w:rsidP="004305EA">
      <w:pPr>
        <w:pStyle w:val="PlainText"/>
        <w:tabs>
          <w:tab w:val="clear" w:pos="9242"/>
        </w:tabs>
        <w:rPr>
          <w:rFonts w:asciiTheme="minorHAnsi" w:hAnsiTheme="minorHAnsi"/>
          <w:color w:val="444448"/>
        </w:rPr>
      </w:pPr>
      <w:r w:rsidRPr="00685A43">
        <w:rPr>
          <w:rFonts w:asciiTheme="minorHAnsi" w:hAnsiTheme="minorHAnsi"/>
          <w:color w:val="444448"/>
        </w:rPr>
        <w:t>Australian Radiation Protection and Nuclear Safety Agency (ARPANSA)</w:t>
      </w:r>
      <w:r>
        <w:rPr>
          <w:rFonts w:asciiTheme="minorHAnsi" w:hAnsiTheme="minorHAnsi"/>
          <w:color w:val="444448"/>
        </w:rPr>
        <w:t>,</w:t>
      </w:r>
      <w:r w:rsidRPr="00685A43">
        <w:rPr>
          <w:rFonts w:asciiTheme="minorHAnsi" w:hAnsiTheme="minorHAnsi"/>
          <w:color w:val="444448"/>
        </w:rPr>
        <w:t xml:space="preserve"> 2023. Regulatory Guide</w:t>
      </w:r>
      <w:r w:rsidRPr="00685A43">
        <w:rPr>
          <w:rFonts w:asciiTheme="minorHAnsi" w:hAnsiTheme="minorHAnsi"/>
          <w:i/>
          <w:color w:val="444448"/>
        </w:rPr>
        <w:t xml:space="preserve"> -</w:t>
      </w:r>
      <w:r>
        <w:rPr>
          <w:rFonts w:asciiTheme="minorHAnsi" w:hAnsiTheme="minorHAnsi"/>
          <w:i/>
          <w:color w:val="444448"/>
        </w:rPr>
        <w:t xml:space="preserve"> </w:t>
      </w:r>
      <w:r w:rsidRPr="00685A43">
        <w:rPr>
          <w:rFonts w:asciiTheme="minorHAnsi" w:hAnsiTheme="minorHAnsi"/>
          <w:i/>
          <w:color w:val="444448"/>
        </w:rPr>
        <w:t xml:space="preserve">Plans and Arrangements for Managing Safety, </w:t>
      </w:r>
      <w:r w:rsidRPr="00685A43">
        <w:rPr>
          <w:rFonts w:asciiTheme="minorHAnsi" w:hAnsiTheme="minorHAnsi"/>
          <w:color w:val="444448"/>
        </w:rPr>
        <w:t>ARPANSA-GDE-1735.</w:t>
      </w:r>
    </w:p>
    <w:p w14:paraId="7E715BD2" w14:textId="4C61C535" w:rsidR="00753D3D" w:rsidRPr="00685A43" w:rsidRDefault="70B6BDAF">
      <w:pPr>
        <w:pStyle w:val="PlainText"/>
        <w:tabs>
          <w:tab w:val="clear" w:pos="9242"/>
        </w:tabs>
        <w:rPr>
          <w:rFonts w:asciiTheme="minorHAnsi" w:hAnsiTheme="minorHAnsi"/>
          <w:i/>
          <w:color w:val="444448"/>
        </w:rPr>
      </w:pPr>
      <w:r w:rsidRPr="00685A43">
        <w:rPr>
          <w:rFonts w:asciiTheme="minorHAnsi" w:hAnsiTheme="minorHAnsi"/>
          <w:color w:val="444448"/>
        </w:rPr>
        <w:t>I</w:t>
      </w:r>
      <w:r w:rsidR="50E2E380" w:rsidRPr="00685A43">
        <w:rPr>
          <w:rFonts w:asciiTheme="minorHAnsi" w:hAnsiTheme="minorHAnsi"/>
          <w:color w:val="444448"/>
        </w:rPr>
        <w:t>nternational Atomic Energy Agency (IAEA</w:t>
      </w:r>
      <w:r w:rsidR="032350F2" w:rsidRPr="00685A43">
        <w:rPr>
          <w:rFonts w:asciiTheme="minorHAnsi" w:hAnsiTheme="minorHAnsi"/>
          <w:color w:val="444448"/>
        </w:rPr>
        <w:t>)</w:t>
      </w:r>
      <w:r w:rsidR="007F5221" w:rsidRPr="00685A43">
        <w:rPr>
          <w:rFonts w:asciiTheme="minorHAnsi" w:hAnsiTheme="minorHAnsi"/>
          <w:color w:val="444448"/>
        </w:rPr>
        <w:t>, 2006.</w:t>
      </w:r>
      <w:r w:rsidR="032350F2" w:rsidRPr="00685A43">
        <w:rPr>
          <w:rFonts w:asciiTheme="minorHAnsi" w:hAnsiTheme="minorHAnsi"/>
          <w:color w:val="444448"/>
        </w:rPr>
        <w:t xml:space="preserve"> </w:t>
      </w:r>
      <w:r w:rsidR="032350F2" w:rsidRPr="00685A43">
        <w:rPr>
          <w:rFonts w:asciiTheme="minorHAnsi" w:hAnsiTheme="minorHAnsi"/>
          <w:i/>
          <w:color w:val="444448"/>
        </w:rPr>
        <w:t>Fundamental</w:t>
      </w:r>
      <w:r w:rsidR="50E2E380" w:rsidRPr="00685A43">
        <w:rPr>
          <w:rFonts w:asciiTheme="minorHAnsi" w:hAnsiTheme="minorHAnsi"/>
          <w:i/>
          <w:color w:val="444448"/>
        </w:rPr>
        <w:t xml:space="preserve"> Safety </w:t>
      </w:r>
      <w:r w:rsidR="032350F2" w:rsidRPr="00685A43">
        <w:rPr>
          <w:rFonts w:asciiTheme="minorHAnsi" w:hAnsiTheme="minorHAnsi"/>
          <w:i/>
          <w:color w:val="444448"/>
        </w:rPr>
        <w:t>Principles,</w:t>
      </w:r>
      <w:r w:rsidR="50E2E380" w:rsidRPr="00685A43">
        <w:rPr>
          <w:rFonts w:asciiTheme="minorHAnsi" w:hAnsiTheme="minorHAnsi"/>
          <w:i/>
          <w:color w:val="444448"/>
        </w:rPr>
        <w:t xml:space="preserve"> </w:t>
      </w:r>
      <w:r w:rsidR="50E2E380" w:rsidRPr="00685A43">
        <w:rPr>
          <w:rFonts w:asciiTheme="minorHAnsi" w:hAnsiTheme="minorHAnsi"/>
          <w:color w:val="444448"/>
        </w:rPr>
        <w:t xml:space="preserve">Safety </w:t>
      </w:r>
      <w:r w:rsidR="032350F2" w:rsidRPr="00685A43">
        <w:rPr>
          <w:rFonts w:asciiTheme="minorHAnsi" w:hAnsiTheme="minorHAnsi"/>
          <w:color w:val="444448"/>
        </w:rPr>
        <w:t>Fundamentals</w:t>
      </w:r>
      <w:r w:rsidR="0086107F" w:rsidRPr="00685A43">
        <w:rPr>
          <w:rFonts w:asciiTheme="minorHAnsi" w:hAnsiTheme="minorHAnsi"/>
          <w:color w:val="444448"/>
        </w:rPr>
        <w:t>;</w:t>
      </w:r>
      <w:r w:rsidR="6318D083" w:rsidRPr="00685A43">
        <w:rPr>
          <w:rFonts w:asciiTheme="minorHAnsi" w:hAnsiTheme="minorHAnsi"/>
          <w:color w:val="444448"/>
        </w:rPr>
        <w:t xml:space="preserve"> No.</w:t>
      </w:r>
      <w:r w:rsidR="008A0705" w:rsidRPr="00685A43">
        <w:rPr>
          <w:rFonts w:asciiTheme="minorHAnsi" w:hAnsiTheme="minorHAnsi"/>
          <w:color w:val="444448"/>
        </w:rPr>
        <w:t xml:space="preserve"> </w:t>
      </w:r>
      <w:r w:rsidR="032350F2" w:rsidRPr="00685A43">
        <w:rPr>
          <w:rFonts w:asciiTheme="minorHAnsi" w:hAnsiTheme="minorHAnsi"/>
          <w:color w:val="444448"/>
        </w:rPr>
        <w:t>SF-1</w:t>
      </w:r>
      <w:r w:rsidR="0086107F" w:rsidRPr="00685A43">
        <w:rPr>
          <w:rFonts w:asciiTheme="minorHAnsi" w:hAnsiTheme="minorHAnsi"/>
          <w:color w:val="444448"/>
        </w:rPr>
        <w:t>.</w:t>
      </w:r>
    </w:p>
    <w:p w14:paraId="2D2A070B" w14:textId="77777777" w:rsidR="00637BDA" w:rsidRPr="00685A43" w:rsidRDefault="00637BDA" w:rsidP="00637BDA">
      <w:pPr>
        <w:pStyle w:val="PlainText"/>
        <w:tabs>
          <w:tab w:val="clear" w:pos="9242"/>
        </w:tabs>
        <w:rPr>
          <w:rFonts w:asciiTheme="minorHAnsi" w:hAnsiTheme="minorHAnsi"/>
          <w:color w:val="444448"/>
        </w:rPr>
      </w:pPr>
      <w:r w:rsidRPr="00685A43">
        <w:rPr>
          <w:rFonts w:asciiTheme="minorHAnsi" w:hAnsiTheme="minorHAnsi"/>
          <w:color w:val="444448"/>
        </w:rPr>
        <w:t xml:space="preserve">International Atomic Energy Agency (IAEA), 2009. </w:t>
      </w:r>
      <w:r w:rsidRPr="00685A43">
        <w:rPr>
          <w:rFonts w:asciiTheme="minorHAnsi" w:hAnsiTheme="minorHAnsi"/>
          <w:i/>
          <w:color w:val="444448"/>
        </w:rPr>
        <w:t>Predisposal Management of Radioactive Waste</w:t>
      </w:r>
      <w:r w:rsidRPr="00685A43">
        <w:rPr>
          <w:rFonts w:asciiTheme="minorHAnsi" w:hAnsiTheme="minorHAnsi"/>
          <w:color w:val="444448"/>
        </w:rPr>
        <w:t xml:space="preserve">, General Safety Requirements; No. GSR Part 5. </w:t>
      </w:r>
    </w:p>
    <w:p w14:paraId="446AAD5B" w14:textId="77777777" w:rsidR="00637BDA" w:rsidRPr="00685A43" w:rsidRDefault="00637BDA" w:rsidP="00637BDA">
      <w:pPr>
        <w:pStyle w:val="PlainText"/>
        <w:tabs>
          <w:tab w:val="clear" w:pos="9242"/>
        </w:tabs>
        <w:rPr>
          <w:rFonts w:asciiTheme="minorHAnsi" w:hAnsiTheme="minorHAnsi"/>
          <w:color w:val="444448"/>
        </w:rPr>
      </w:pPr>
      <w:r w:rsidRPr="00685A43">
        <w:rPr>
          <w:rFonts w:asciiTheme="minorHAnsi" w:hAnsiTheme="minorHAnsi"/>
          <w:color w:val="444448"/>
        </w:rPr>
        <w:lastRenderedPageBreak/>
        <w:t xml:space="preserve">International Atomic Energy Agency (IAEA), 2014. </w:t>
      </w:r>
      <w:r w:rsidRPr="00685A43">
        <w:rPr>
          <w:rFonts w:asciiTheme="minorHAnsi" w:hAnsiTheme="minorHAnsi"/>
          <w:i/>
          <w:color w:val="444448"/>
        </w:rPr>
        <w:t>Decommissioning of Facilities</w:t>
      </w:r>
      <w:r w:rsidRPr="00685A43">
        <w:rPr>
          <w:rFonts w:asciiTheme="minorHAnsi" w:hAnsiTheme="minorHAnsi"/>
          <w:color w:val="444448"/>
        </w:rPr>
        <w:t xml:space="preserve">, General Safety Requirements; No. GSR Part 6. </w:t>
      </w:r>
    </w:p>
    <w:p w14:paraId="0405A0D1" w14:textId="77777777" w:rsidR="00637BDA" w:rsidRPr="00685A43" w:rsidRDefault="00637BDA" w:rsidP="00637BDA">
      <w:pPr>
        <w:pStyle w:val="PlainText"/>
        <w:tabs>
          <w:tab w:val="clear" w:pos="9242"/>
        </w:tabs>
        <w:rPr>
          <w:rFonts w:asciiTheme="minorHAnsi" w:hAnsiTheme="minorHAnsi"/>
          <w:color w:val="444448"/>
        </w:rPr>
      </w:pPr>
      <w:r w:rsidRPr="00685A43">
        <w:rPr>
          <w:rFonts w:asciiTheme="minorHAnsi" w:hAnsiTheme="minorHAnsi"/>
          <w:color w:val="444448"/>
        </w:rPr>
        <w:t xml:space="preserve">International Atomic Energy Agency (IAEA), 2014. </w:t>
      </w:r>
      <w:r w:rsidRPr="00685A43">
        <w:rPr>
          <w:rFonts w:asciiTheme="minorHAnsi" w:hAnsiTheme="minorHAnsi"/>
          <w:i/>
          <w:color w:val="444448"/>
        </w:rPr>
        <w:t>Radiation Protection and Safety of Radiation Sources: International Basic Safety Standards</w:t>
      </w:r>
      <w:r w:rsidRPr="00685A43">
        <w:rPr>
          <w:rFonts w:asciiTheme="minorHAnsi" w:hAnsiTheme="minorHAnsi"/>
          <w:color w:val="444448"/>
        </w:rPr>
        <w:t xml:space="preserve">, General Safety Requirements; No. GSR Part 3. </w:t>
      </w:r>
    </w:p>
    <w:p w14:paraId="161B8868" w14:textId="77777777" w:rsidR="00637BDA" w:rsidRPr="00685A43" w:rsidRDefault="00637BDA" w:rsidP="00637BDA">
      <w:pPr>
        <w:pStyle w:val="PlainText"/>
        <w:tabs>
          <w:tab w:val="clear" w:pos="9242"/>
        </w:tabs>
        <w:rPr>
          <w:rFonts w:asciiTheme="minorHAnsi" w:hAnsiTheme="minorHAnsi"/>
          <w:color w:val="444448"/>
        </w:rPr>
      </w:pPr>
      <w:r w:rsidRPr="00685A43">
        <w:rPr>
          <w:rFonts w:asciiTheme="minorHAnsi" w:hAnsiTheme="minorHAnsi"/>
          <w:color w:val="444448"/>
        </w:rPr>
        <w:t>International Atomic Energy Agency (IAEA), 2015.</w:t>
      </w:r>
      <w:r w:rsidRPr="00685A43">
        <w:rPr>
          <w:rFonts w:asciiTheme="minorHAnsi" w:hAnsiTheme="minorHAnsi"/>
          <w:i/>
          <w:color w:val="444448"/>
        </w:rPr>
        <w:t xml:space="preserve"> Preparedness and Response for a Nuclear or Radiological Emergency</w:t>
      </w:r>
      <w:r w:rsidRPr="00685A43">
        <w:rPr>
          <w:rFonts w:asciiTheme="minorHAnsi" w:hAnsiTheme="minorHAnsi"/>
          <w:color w:val="444448"/>
        </w:rPr>
        <w:t xml:space="preserve">, General Safety Requirements; No. GSR Part 7. </w:t>
      </w:r>
    </w:p>
    <w:p w14:paraId="2DB25070" w14:textId="77777777" w:rsidR="00637BDA" w:rsidRPr="00685A43" w:rsidRDefault="00637BDA" w:rsidP="00637BDA">
      <w:pPr>
        <w:pStyle w:val="PlainText"/>
        <w:tabs>
          <w:tab w:val="clear" w:pos="9242"/>
        </w:tabs>
        <w:rPr>
          <w:rFonts w:asciiTheme="minorHAnsi" w:hAnsiTheme="minorHAnsi"/>
          <w:color w:val="444448"/>
        </w:rPr>
      </w:pPr>
      <w:r w:rsidRPr="00685A43">
        <w:rPr>
          <w:rFonts w:asciiTheme="minorHAnsi" w:hAnsiTheme="minorHAnsi"/>
          <w:color w:val="444448"/>
        </w:rPr>
        <w:t xml:space="preserve">International Atomic Energy Agency (IAEA), 2016. </w:t>
      </w:r>
      <w:r w:rsidRPr="00685A43">
        <w:rPr>
          <w:rFonts w:asciiTheme="minorHAnsi" w:hAnsiTheme="minorHAnsi"/>
          <w:i/>
          <w:color w:val="444448"/>
        </w:rPr>
        <w:t>Governmental, Legal and Regulatory Framework for Safety</w:t>
      </w:r>
      <w:r w:rsidRPr="00685A43">
        <w:rPr>
          <w:rFonts w:asciiTheme="minorHAnsi" w:hAnsiTheme="minorHAnsi"/>
          <w:color w:val="444448"/>
        </w:rPr>
        <w:t xml:space="preserve">, General Safety Requirements; No. GSR Part 1 (Rev. 1). </w:t>
      </w:r>
    </w:p>
    <w:p w14:paraId="6D7558D7" w14:textId="77777777" w:rsidR="00637BDA" w:rsidRPr="00685A43" w:rsidRDefault="00637BDA" w:rsidP="00637BDA">
      <w:pPr>
        <w:pStyle w:val="PlainText"/>
        <w:tabs>
          <w:tab w:val="clear" w:pos="9242"/>
        </w:tabs>
        <w:rPr>
          <w:rFonts w:asciiTheme="minorHAnsi" w:hAnsiTheme="minorHAnsi"/>
          <w:color w:val="444448"/>
        </w:rPr>
      </w:pPr>
      <w:r w:rsidRPr="00685A43">
        <w:rPr>
          <w:rFonts w:asciiTheme="minorHAnsi" w:hAnsiTheme="minorHAnsi"/>
          <w:color w:val="444448"/>
        </w:rPr>
        <w:t xml:space="preserve">International Atomic Energy Agency (IAEA), 2016. </w:t>
      </w:r>
      <w:r w:rsidRPr="00685A43">
        <w:rPr>
          <w:rFonts w:asciiTheme="minorHAnsi" w:hAnsiTheme="minorHAnsi"/>
          <w:i/>
          <w:color w:val="444448"/>
        </w:rPr>
        <w:t>Leadership and Management for Safety</w:t>
      </w:r>
      <w:r w:rsidRPr="00685A43">
        <w:rPr>
          <w:rFonts w:asciiTheme="minorHAnsi" w:hAnsiTheme="minorHAnsi"/>
          <w:color w:val="444448"/>
        </w:rPr>
        <w:t xml:space="preserve">, General Safety Requirements; No. GSR Part 2. </w:t>
      </w:r>
    </w:p>
    <w:p w14:paraId="20D5CD7D" w14:textId="77777777" w:rsidR="00637BDA" w:rsidRPr="00685A43" w:rsidRDefault="00637BDA" w:rsidP="00637BDA">
      <w:pPr>
        <w:pStyle w:val="PlainText"/>
        <w:tabs>
          <w:tab w:val="clear" w:pos="9242"/>
        </w:tabs>
        <w:rPr>
          <w:rFonts w:asciiTheme="minorHAnsi" w:hAnsiTheme="minorHAnsi"/>
          <w:color w:val="444448"/>
        </w:rPr>
      </w:pPr>
      <w:r w:rsidRPr="00685A43">
        <w:rPr>
          <w:rFonts w:asciiTheme="minorHAnsi" w:hAnsiTheme="minorHAnsi"/>
          <w:color w:val="444448"/>
        </w:rPr>
        <w:t xml:space="preserve">International Atomic Energy Agency (IAEA), 2016. </w:t>
      </w:r>
      <w:r w:rsidRPr="00685A43">
        <w:rPr>
          <w:rFonts w:asciiTheme="minorHAnsi" w:hAnsiTheme="minorHAnsi"/>
          <w:i/>
          <w:color w:val="444448"/>
        </w:rPr>
        <w:t>Safety Assessment for Facilities and Activities</w:t>
      </w:r>
      <w:r w:rsidRPr="00685A43">
        <w:rPr>
          <w:rFonts w:asciiTheme="minorHAnsi" w:hAnsiTheme="minorHAnsi"/>
          <w:color w:val="444448"/>
        </w:rPr>
        <w:t xml:space="preserve">, General Safety Requirements; No. GSR Part 4 (Rev. 1). </w:t>
      </w:r>
    </w:p>
    <w:p w14:paraId="5522FCE3" w14:textId="18A01D8C" w:rsidR="00637BDA" w:rsidRPr="00685A43" w:rsidRDefault="00637BDA" w:rsidP="00637BDA">
      <w:pPr>
        <w:pStyle w:val="PlainText"/>
        <w:tabs>
          <w:tab w:val="clear" w:pos="9242"/>
        </w:tabs>
        <w:rPr>
          <w:rFonts w:asciiTheme="minorHAnsi" w:hAnsiTheme="minorHAnsi"/>
          <w:color w:val="444448"/>
        </w:rPr>
      </w:pPr>
      <w:r w:rsidRPr="00685A43">
        <w:rPr>
          <w:rFonts w:asciiTheme="minorHAnsi" w:hAnsiTheme="minorHAnsi"/>
          <w:color w:val="444448"/>
        </w:rPr>
        <w:t xml:space="preserve">International Atomic Energy Agency (IAEA), 2016, </w:t>
      </w:r>
      <w:r w:rsidRPr="00685A43">
        <w:rPr>
          <w:rFonts w:asciiTheme="minorHAnsi" w:hAnsiTheme="minorHAnsi"/>
          <w:i/>
          <w:color w:val="444448"/>
        </w:rPr>
        <w:t>Safety Assessment for Facilities and Activities</w:t>
      </w:r>
      <w:r w:rsidRPr="00685A43">
        <w:rPr>
          <w:rFonts w:asciiTheme="minorHAnsi" w:hAnsiTheme="minorHAnsi"/>
          <w:color w:val="444448"/>
        </w:rPr>
        <w:t>, General Safety Requirements; No. GSR Part 4 (Rev. 1).</w:t>
      </w:r>
    </w:p>
    <w:p w14:paraId="41065AAE" w14:textId="77777777" w:rsidR="00637BDA" w:rsidRPr="00685A43" w:rsidRDefault="00637BDA" w:rsidP="00637BDA">
      <w:pPr>
        <w:spacing w:after="240"/>
        <w:rPr>
          <w:color w:val="444448"/>
        </w:rPr>
      </w:pPr>
      <w:r w:rsidRPr="00685A43">
        <w:rPr>
          <w:color w:val="444448"/>
        </w:rPr>
        <w:t xml:space="preserve">International Atomic Energy Agency (IAEA), 2019. </w:t>
      </w:r>
      <w:r w:rsidRPr="00685A43">
        <w:rPr>
          <w:i/>
          <w:color w:val="444448"/>
        </w:rPr>
        <w:t>Site Evaluation for Nuclear Installations</w:t>
      </w:r>
      <w:r w:rsidRPr="00685A43">
        <w:rPr>
          <w:color w:val="444448"/>
        </w:rPr>
        <w:t xml:space="preserve">, Specific Safety Requirements; No. SSR-1. </w:t>
      </w:r>
    </w:p>
    <w:p w14:paraId="2F55959E" w14:textId="77777777" w:rsidR="00637BDA" w:rsidRPr="00685A43" w:rsidRDefault="00637BDA" w:rsidP="00637BDA">
      <w:pPr>
        <w:pStyle w:val="PlainText"/>
        <w:tabs>
          <w:tab w:val="clear" w:pos="9242"/>
        </w:tabs>
        <w:rPr>
          <w:rFonts w:asciiTheme="minorHAnsi" w:hAnsiTheme="minorHAnsi"/>
          <w:color w:val="444448"/>
        </w:rPr>
      </w:pPr>
      <w:r w:rsidRPr="00685A43">
        <w:rPr>
          <w:rFonts w:asciiTheme="minorHAnsi" w:hAnsiTheme="minorHAnsi"/>
          <w:color w:val="444448"/>
        </w:rPr>
        <w:t>International Atomic Energy (IAEA)</w:t>
      </w:r>
      <w:r>
        <w:rPr>
          <w:rFonts w:asciiTheme="minorHAnsi" w:hAnsiTheme="minorHAnsi"/>
          <w:color w:val="444448"/>
        </w:rPr>
        <w:t>,</w:t>
      </w:r>
      <w:r w:rsidRPr="00685A43">
        <w:rPr>
          <w:rFonts w:asciiTheme="minorHAnsi" w:hAnsiTheme="minorHAnsi"/>
          <w:color w:val="444448"/>
        </w:rPr>
        <w:t xml:space="preserve"> 2022. </w:t>
      </w:r>
      <w:r w:rsidRPr="00685A43">
        <w:rPr>
          <w:rFonts w:asciiTheme="minorHAnsi" w:hAnsiTheme="minorHAnsi"/>
          <w:i/>
          <w:color w:val="444448"/>
        </w:rPr>
        <w:t>Nuclear Safety and Security Glossary</w:t>
      </w:r>
      <w:r w:rsidRPr="00685A43">
        <w:rPr>
          <w:rFonts w:asciiTheme="minorHAnsi" w:hAnsiTheme="minorHAnsi"/>
          <w:color w:val="444448"/>
        </w:rPr>
        <w:t xml:space="preserve"> </w:t>
      </w:r>
      <w:r w:rsidRPr="00685A43">
        <w:rPr>
          <w:rFonts w:asciiTheme="minorHAnsi" w:hAnsiTheme="minorHAnsi"/>
          <w:i/>
          <w:color w:val="444448"/>
        </w:rPr>
        <w:t>2022 (Interim) Edition</w:t>
      </w:r>
      <w:r w:rsidRPr="00685A43">
        <w:rPr>
          <w:rFonts w:asciiTheme="minorHAnsi" w:hAnsiTheme="minorHAnsi"/>
          <w:color w:val="444448"/>
        </w:rPr>
        <w:t>.</w:t>
      </w:r>
    </w:p>
    <w:p w14:paraId="54140896" w14:textId="6007E8FE" w:rsidR="007721CC" w:rsidRPr="00685A43" w:rsidRDefault="0184169B" w:rsidP="00AE4815">
      <w:pPr>
        <w:pStyle w:val="PlainText"/>
        <w:tabs>
          <w:tab w:val="clear" w:pos="9242"/>
        </w:tabs>
        <w:rPr>
          <w:rFonts w:asciiTheme="minorHAnsi" w:eastAsia="Calibri" w:hAnsiTheme="minorHAnsi"/>
          <w:color w:val="444448"/>
        </w:rPr>
      </w:pPr>
      <w:r w:rsidRPr="00685A43">
        <w:rPr>
          <w:rFonts w:asciiTheme="minorHAnsi" w:hAnsiTheme="minorHAnsi"/>
          <w:color w:val="444448"/>
        </w:rPr>
        <w:t>International Commission on Radiological Protection (ICRP)</w:t>
      </w:r>
      <w:r w:rsidR="00AE4815" w:rsidRPr="00685A43">
        <w:rPr>
          <w:rFonts w:asciiTheme="minorHAnsi" w:hAnsiTheme="minorHAnsi"/>
          <w:color w:val="444448"/>
        </w:rPr>
        <w:t>,</w:t>
      </w:r>
      <w:r w:rsidRPr="00685A43">
        <w:rPr>
          <w:rFonts w:asciiTheme="minorHAnsi" w:hAnsiTheme="minorHAnsi"/>
          <w:color w:val="444448"/>
        </w:rPr>
        <w:t xml:space="preserve"> 2007.</w:t>
      </w:r>
      <w:r w:rsidR="4856F54A" w:rsidRPr="00685A43">
        <w:rPr>
          <w:rFonts w:asciiTheme="minorHAnsi" w:hAnsiTheme="minorHAnsi"/>
          <w:color w:val="444448"/>
        </w:rPr>
        <w:t xml:space="preserve"> </w:t>
      </w:r>
      <w:r w:rsidR="4856F54A" w:rsidRPr="00685A43">
        <w:rPr>
          <w:rFonts w:asciiTheme="minorHAnsi" w:hAnsiTheme="minorHAnsi"/>
          <w:i/>
          <w:color w:val="444448"/>
        </w:rPr>
        <w:t xml:space="preserve">The 2007 Recommendations of the International Commission on Radiological Protection, </w:t>
      </w:r>
      <w:r w:rsidR="4856F54A" w:rsidRPr="00685A43">
        <w:rPr>
          <w:rFonts w:asciiTheme="minorHAnsi" w:hAnsiTheme="minorHAnsi"/>
          <w:color w:val="444448"/>
        </w:rPr>
        <w:t>ICRP Publication</w:t>
      </w:r>
      <w:r w:rsidR="0AFBFE40" w:rsidRPr="00685A43">
        <w:rPr>
          <w:rFonts w:asciiTheme="minorHAnsi" w:hAnsiTheme="minorHAnsi"/>
          <w:color w:val="444448"/>
        </w:rPr>
        <w:t xml:space="preserve"> No.</w:t>
      </w:r>
      <w:r w:rsidR="4856F54A" w:rsidRPr="00685A43">
        <w:rPr>
          <w:rFonts w:asciiTheme="minorHAnsi" w:hAnsiTheme="minorHAnsi"/>
          <w:color w:val="444448"/>
        </w:rPr>
        <w:t xml:space="preserve"> 103</w:t>
      </w:r>
      <w:r w:rsidR="00E92858" w:rsidRPr="00685A43">
        <w:rPr>
          <w:rFonts w:asciiTheme="minorHAnsi" w:hAnsiTheme="minorHAnsi"/>
          <w:color w:val="444448"/>
        </w:rPr>
        <w:t>.</w:t>
      </w:r>
    </w:p>
    <w:p w14:paraId="2A2E6E1E" w14:textId="5C11EF32" w:rsidR="000B00C2" w:rsidRPr="00685A43" w:rsidRDefault="000B00C2" w:rsidP="1B7128D9">
      <w:pPr>
        <w:pStyle w:val="PlainText"/>
        <w:tabs>
          <w:tab w:val="clear" w:pos="9242"/>
        </w:tabs>
        <w:rPr>
          <w:rStyle w:val="Hyperlink"/>
          <w:rFonts w:asciiTheme="minorHAnsi" w:hAnsiTheme="minorHAnsi"/>
          <w:color w:val="444448"/>
        </w:rPr>
      </w:pPr>
      <w:r w:rsidRPr="00685A43">
        <w:rPr>
          <w:rFonts w:asciiTheme="minorHAnsi" w:hAnsiTheme="minorHAnsi"/>
          <w:color w:val="444448"/>
        </w:rPr>
        <w:t>International Nuclear Safety Advisory Group (INSAG-10)</w:t>
      </w:r>
      <w:r w:rsidR="00BA54F3" w:rsidRPr="00685A43">
        <w:rPr>
          <w:rFonts w:asciiTheme="minorHAnsi" w:hAnsiTheme="minorHAnsi"/>
          <w:color w:val="444448"/>
        </w:rPr>
        <w:t xml:space="preserve"> 1996. </w:t>
      </w:r>
      <w:r w:rsidRPr="00685A43">
        <w:rPr>
          <w:rFonts w:asciiTheme="minorHAnsi" w:hAnsiTheme="minorHAnsi"/>
          <w:i/>
          <w:color w:val="444448"/>
        </w:rPr>
        <w:t>Defence in Depth in Nuclear Safety</w:t>
      </w:r>
      <w:r w:rsidR="00BA54F3" w:rsidRPr="00685A43">
        <w:rPr>
          <w:rFonts w:asciiTheme="minorHAnsi" w:hAnsiTheme="minorHAnsi"/>
          <w:i/>
          <w:color w:val="444448"/>
        </w:rPr>
        <w:t>.</w:t>
      </w:r>
    </w:p>
    <w:bookmarkEnd w:id="82"/>
    <w:p w14:paraId="2F55AB9A" w14:textId="4EA9E739" w:rsidR="00B93309" w:rsidRPr="00685A43" w:rsidRDefault="001B6324">
      <w:pPr>
        <w:rPr>
          <w:b/>
          <w:color w:val="444448"/>
          <w:spacing w:val="-4"/>
          <w:sz w:val="32"/>
        </w:rPr>
      </w:pPr>
      <w:r w:rsidRPr="00685A43">
        <w:rPr>
          <w:color w:val="444448"/>
        </w:rPr>
        <w:br w:type="page"/>
      </w:r>
    </w:p>
    <w:p w14:paraId="3351B22A" w14:textId="11ACA727" w:rsidR="005F5A85" w:rsidRPr="00685A43" w:rsidRDefault="005F5A85" w:rsidP="00EA335F">
      <w:pPr>
        <w:pStyle w:val="Schedule"/>
        <w:pBdr>
          <w:bottom w:val="single" w:sz="8" w:space="1" w:color="4E1A74" w:themeColor="text2"/>
        </w:pBdr>
        <w:spacing w:before="0" w:line="264" w:lineRule="auto"/>
        <w:ind w:left="1843" w:hanging="1843"/>
        <w:rPr>
          <w:color w:val="4E1A74"/>
        </w:rPr>
      </w:pPr>
      <w:bookmarkStart w:id="83" w:name="_Toc492376242"/>
      <w:bookmarkStart w:id="84" w:name="_Toc214872866"/>
      <w:bookmarkStart w:id="85" w:name="_Toc495493191"/>
      <w:bookmarkEnd w:id="65"/>
      <w:r w:rsidRPr="00685A43">
        <w:rPr>
          <w:color w:val="4E1A74"/>
        </w:rPr>
        <w:lastRenderedPageBreak/>
        <w:t>Appendix</w:t>
      </w:r>
      <w:r w:rsidRPr="00685A43">
        <w:rPr>
          <w:rFonts w:asciiTheme="minorHAnsi" w:hAnsiTheme="minorHAnsi"/>
          <w:color w:val="4E1A74"/>
        </w:rPr>
        <w:t xml:space="preserve"> 1</w:t>
      </w:r>
      <w:bookmarkEnd w:id="83"/>
      <w:r w:rsidR="0089337F" w:rsidRPr="00685A43">
        <w:rPr>
          <w:rFonts w:asciiTheme="minorHAnsi" w:hAnsiTheme="minorHAnsi"/>
          <w:color w:val="4E1A74"/>
        </w:rPr>
        <w:t xml:space="preserve"> – </w:t>
      </w:r>
      <w:r w:rsidR="00D12C9F" w:rsidRPr="00685A43">
        <w:rPr>
          <w:rFonts w:asciiTheme="minorHAnsi" w:hAnsiTheme="minorHAnsi"/>
          <w:color w:val="4E1A74"/>
        </w:rPr>
        <w:t xml:space="preserve">Mapping of </w:t>
      </w:r>
      <w:r w:rsidR="00D32ED3" w:rsidRPr="00685A43">
        <w:rPr>
          <w:rFonts w:asciiTheme="minorHAnsi" w:hAnsiTheme="minorHAnsi"/>
          <w:color w:val="4E1A74"/>
        </w:rPr>
        <w:t>C</w:t>
      </w:r>
      <w:r w:rsidR="00D12C9F" w:rsidRPr="00685A43">
        <w:rPr>
          <w:rFonts w:asciiTheme="minorHAnsi" w:hAnsiTheme="minorHAnsi"/>
          <w:color w:val="4E1A74"/>
        </w:rPr>
        <w:t>lauses</w:t>
      </w:r>
      <w:r w:rsidR="00AE6CC2" w:rsidRPr="00685A43">
        <w:rPr>
          <w:rFonts w:asciiTheme="minorHAnsi" w:hAnsiTheme="minorHAnsi"/>
          <w:color w:val="4E1A74"/>
        </w:rPr>
        <w:t xml:space="preserve"> with IAEA General Safety Requirement</w:t>
      </w:r>
      <w:r w:rsidR="00887650" w:rsidRPr="00685A43">
        <w:rPr>
          <w:rFonts w:asciiTheme="minorHAnsi" w:hAnsiTheme="minorHAnsi"/>
          <w:color w:val="4E1A74"/>
        </w:rPr>
        <w:t>s</w:t>
      </w:r>
      <w:r w:rsidR="0089337F" w:rsidRPr="00685A43">
        <w:rPr>
          <w:rFonts w:asciiTheme="minorHAnsi" w:hAnsiTheme="minorHAnsi"/>
          <w:color w:val="4E1A74"/>
        </w:rPr>
        <w:t xml:space="preserve"> </w:t>
      </w:r>
      <w:r w:rsidR="00AE6CC2" w:rsidRPr="00685A43">
        <w:rPr>
          <w:rFonts w:asciiTheme="minorHAnsi" w:hAnsiTheme="minorHAnsi"/>
          <w:color w:val="4E1A74"/>
        </w:rPr>
        <w:t>GSR Part 4</w:t>
      </w:r>
      <w:bookmarkEnd w:id="84"/>
    </w:p>
    <w:p w14:paraId="602CD1A5" w14:textId="5F0815D5" w:rsidR="005F5A85" w:rsidRPr="00685A43" w:rsidRDefault="005F5A85" w:rsidP="003C0C33">
      <w:pPr>
        <w:rPr>
          <w:rFonts w:eastAsia="Calibri"/>
          <w:color w:val="444448"/>
        </w:rPr>
      </w:pPr>
      <w:r w:rsidRPr="00685A43">
        <w:rPr>
          <w:rFonts w:eastAsia="Calibri"/>
          <w:color w:val="444448"/>
        </w:rPr>
        <w:t>T</w:t>
      </w:r>
      <w:r w:rsidR="00F2105D" w:rsidRPr="00685A43">
        <w:rPr>
          <w:rFonts w:eastAsia="Calibri"/>
          <w:color w:val="444448"/>
        </w:rPr>
        <w:t xml:space="preserve">able </w:t>
      </w:r>
      <w:r w:rsidR="008A5366" w:rsidRPr="00685A43">
        <w:rPr>
          <w:rFonts w:eastAsia="Calibri"/>
          <w:color w:val="444448"/>
        </w:rPr>
        <w:t>3</w:t>
      </w:r>
      <w:r w:rsidRPr="00685A43" w:rsidDel="00CE5D34">
        <w:rPr>
          <w:rFonts w:eastAsia="Calibri"/>
          <w:color w:val="444448"/>
        </w:rPr>
        <w:t xml:space="preserve"> </w:t>
      </w:r>
      <w:r w:rsidR="00CE5D34" w:rsidRPr="00685A43">
        <w:rPr>
          <w:rFonts w:eastAsia="Calibri"/>
          <w:color w:val="444448"/>
        </w:rPr>
        <w:t xml:space="preserve">below </w:t>
      </w:r>
      <w:r w:rsidRPr="00685A43">
        <w:rPr>
          <w:rFonts w:eastAsia="Calibri"/>
          <w:color w:val="444448"/>
        </w:rPr>
        <w:t>cross</w:t>
      </w:r>
      <w:r w:rsidRPr="00685A43">
        <w:rPr>
          <w:color w:val="444448"/>
        </w:rPr>
        <w:t>-</w:t>
      </w:r>
      <w:r w:rsidRPr="00685A43">
        <w:rPr>
          <w:rFonts w:eastAsia="Calibri"/>
          <w:color w:val="444448"/>
        </w:rPr>
        <w:t xml:space="preserve">references each </w:t>
      </w:r>
      <w:r w:rsidR="00C72B9F" w:rsidRPr="00685A43">
        <w:rPr>
          <w:rFonts w:eastAsia="Calibri"/>
          <w:color w:val="444448"/>
        </w:rPr>
        <w:t>principle</w:t>
      </w:r>
      <w:r w:rsidR="00203A85" w:rsidRPr="00685A43">
        <w:rPr>
          <w:rFonts w:eastAsia="Calibri"/>
          <w:color w:val="444448"/>
        </w:rPr>
        <w:t xml:space="preserve"> from</w:t>
      </w:r>
      <w:r w:rsidR="00C72B9F" w:rsidRPr="00685A43">
        <w:rPr>
          <w:rFonts w:eastAsia="Calibri"/>
          <w:color w:val="444448"/>
        </w:rPr>
        <w:t xml:space="preserve"> </w:t>
      </w:r>
      <w:r w:rsidR="00623B65" w:rsidRPr="00685A43">
        <w:rPr>
          <w:rFonts w:eastAsia="Calibri"/>
          <w:color w:val="444448"/>
        </w:rPr>
        <w:t>s</w:t>
      </w:r>
      <w:r w:rsidRPr="00685A43">
        <w:rPr>
          <w:rFonts w:eastAsia="Calibri"/>
          <w:color w:val="444448"/>
        </w:rPr>
        <w:t xml:space="preserve">ection </w:t>
      </w:r>
      <w:r w:rsidR="00C72B9F" w:rsidRPr="00685A43">
        <w:rPr>
          <w:rFonts w:eastAsia="Calibri"/>
          <w:color w:val="444448"/>
        </w:rPr>
        <w:t>2</w:t>
      </w:r>
      <w:r w:rsidRPr="00685A43">
        <w:rPr>
          <w:rFonts w:eastAsia="Calibri"/>
          <w:color w:val="444448"/>
        </w:rPr>
        <w:t xml:space="preserve"> of this </w:t>
      </w:r>
      <w:r w:rsidR="00353DFF" w:rsidRPr="00685A43">
        <w:rPr>
          <w:rFonts w:eastAsia="Calibri"/>
          <w:color w:val="444448"/>
        </w:rPr>
        <w:t>guide</w:t>
      </w:r>
      <w:r w:rsidRPr="00685A43">
        <w:rPr>
          <w:rFonts w:eastAsia="Calibri"/>
          <w:color w:val="444448"/>
        </w:rPr>
        <w:t xml:space="preserve"> to the relevant requirement in the </w:t>
      </w:r>
      <w:r w:rsidR="0A55AF38" w:rsidRPr="00685A43">
        <w:rPr>
          <w:rFonts w:eastAsia="Calibri"/>
          <w:color w:val="444448"/>
        </w:rPr>
        <w:t>International Atomic Energy</w:t>
      </w:r>
      <w:r w:rsidRPr="00685A43">
        <w:rPr>
          <w:rFonts w:eastAsia="Calibri"/>
          <w:color w:val="444448"/>
        </w:rPr>
        <w:t xml:space="preserve"> </w:t>
      </w:r>
      <w:r w:rsidR="0A55AF38" w:rsidRPr="00685A43">
        <w:rPr>
          <w:rFonts w:eastAsia="Calibri"/>
          <w:color w:val="444448"/>
        </w:rPr>
        <w:t>Agency</w:t>
      </w:r>
      <w:r w:rsidRPr="00685A43">
        <w:rPr>
          <w:rFonts w:eastAsia="Calibri"/>
          <w:color w:val="444448"/>
        </w:rPr>
        <w:t xml:space="preserve"> </w:t>
      </w:r>
      <w:r w:rsidR="058F2685" w:rsidRPr="00685A43">
        <w:rPr>
          <w:rFonts w:eastAsia="Calibri"/>
          <w:color w:val="444448"/>
        </w:rPr>
        <w:t xml:space="preserve">(IAEA) </w:t>
      </w:r>
      <w:r w:rsidR="00801CFE" w:rsidRPr="00685A43">
        <w:rPr>
          <w:rFonts w:eastAsia="Calibri"/>
          <w:color w:val="444448"/>
        </w:rPr>
        <w:t xml:space="preserve">Safety Standard: </w:t>
      </w:r>
      <w:r w:rsidR="00C72B9F" w:rsidRPr="00685A43">
        <w:rPr>
          <w:rFonts w:eastAsia="Calibri"/>
          <w:color w:val="444448"/>
        </w:rPr>
        <w:t xml:space="preserve">General </w:t>
      </w:r>
      <w:r w:rsidRPr="00685A43">
        <w:rPr>
          <w:rFonts w:eastAsia="Calibri"/>
          <w:color w:val="444448"/>
        </w:rPr>
        <w:t xml:space="preserve">Safety </w:t>
      </w:r>
      <w:r w:rsidR="00801CFE" w:rsidRPr="00685A43">
        <w:rPr>
          <w:rFonts w:eastAsia="Calibri"/>
          <w:color w:val="444448"/>
        </w:rPr>
        <w:t>Requirements</w:t>
      </w:r>
      <w:r w:rsidR="00513183" w:rsidRPr="00685A43">
        <w:rPr>
          <w:rFonts w:eastAsia="Calibri"/>
          <w:color w:val="444448"/>
        </w:rPr>
        <w:t xml:space="preserve"> </w:t>
      </w:r>
      <w:r w:rsidR="004B4458" w:rsidRPr="00685A43">
        <w:rPr>
          <w:i/>
          <w:iCs/>
          <w:color w:val="444448"/>
        </w:rPr>
        <w:t>Safety Assessment for Facilities and Activities</w:t>
      </w:r>
      <w:r w:rsidR="004B4458" w:rsidRPr="00685A43">
        <w:rPr>
          <w:rFonts w:eastAsia="Calibri"/>
          <w:color w:val="444448"/>
        </w:rPr>
        <w:t xml:space="preserve"> (</w:t>
      </w:r>
      <w:r w:rsidR="00513183" w:rsidRPr="00685A43">
        <w:rPr>
          <w:rFonts w:eastAsia="Calibri"/>
          <w:color w:val="444448"/>
        </w:rPr>
        <w:t>GSR Part 4 (Rev. 1)</w:t>
      </w:r>
      <w:r w:rsidR="004B4458" w:rsidRPr="00D66283">
        <w:rPr>
          <w:rFonts w:eastAsia="Calibri"/>
          <w:color w:val="444448"/>
        </w:rPr>
        <w:t>)</w:t>
      </w:r>
      <w:r w:rsidR="00F2105D" w:rsidRPr="00685A43">
        <w:rPr>
          <w:rFonts w:eastAsia="Calibri"/>
          <w:color w:val="444448"/>
        </w:rPr>
        <w:t>.</w:t>
      </w:r>
    </w:p>
    <w:p w14:paraId="32737F5C" w14:textId="77777777" w:rsidR="005F5A85" w:rsidRDefault="005F5A85" w:rsidP="003C0C33">
      <w:pPr>
        <w:spacing w:before="0"/>
        <w:rPr>
          <w:rFonts w:eastAsia="Calibri"/>
        </w:rPr>
      </w:pPr>
    </w:p>
    <w:p w14:paraId="26B1A146" w14:textId="4117BB11" w:rsidR="00CB73F5" w:rsidRPr="00CB73F5" w:rsidRDefault="00CC1B42" w:rsidP="0070302F">
      <w:pPr>
        <w:spacing w:before="200" w:after="200" w:line="276" w:lineRule="auto"/>
        <w:rPr>
          <w:b/>
          <w:bCs/>
          <w:color w:val="4E1A74"/>
          <w:szCs w:val="20"/>
        </w:rPr>
      </w:pPr>
      <w:r>
        <w:rPr>
          <w:b/>
          <w:bCs/>
          <w:color w:val="4E1A74"/>
          <w:szCs w:val="20"/>
        </w:rPr>
        <w:t xml:space="preserve">Table </w:t>
      </w:r>
      <w:r w:rsidR="008A5366">
        <w:rPr>
          <w:b/>
          <w:bCs/>
          <w:color w:val="4E1A74"/>
          <w:szCs w:val="20"/>
        </w:rPr>
        <w:t>3</w:t>
      </w:r>
      <w:r w:rsidR="00CB73F5" w:rsidRPr="00623B65">
        <w:rPr>
          <w:b/>
          <w:bCs/>
          <w:color w:val="4E1A74"/>
          <w:szCs w:val="20"/>
        </w:rPr>
        <w:t xml:space="preserve"> – </w:t>
      </w:r>
      <w:r w:rsidR="00CF58BD">
        <w:rPr>
          <w:b/>
          <w:bCs/>
          <w:color w:val="4E1A74"/>
          <w:szCs w:val="20"/>
        </w:rPr>
        <w:t>Mapping of IAEA GSR</w:t>
      </w:r>
      <w:r w:rsidR="00AC5C6D">
        <w:rPr>
          <w:b/>
          <w:bCs/>
          <w:color w:val="4E1A74"/>
          <w:szCs w:val="20"/>
        </w:rPr>
        <w:t xml:space="preserve"> Part 4</w:t>
      </w:r>
      <w:r w:rsidR="00AC5C6D" w:rsidDel="00F107E3">
        <w:rPr>
          <w:b/>
          <w:bCs/>
          <w:color w:val="4E1A74"/>
          <w:szCs w:val="20"/>
        </w:rPr>
        <w:t xml:space="preserve"> </w:t>
      </w:r>
      <w:r w:rsidR="00AC5C6D">
        <w:rPr>
          <w:b/>
          <w:bCs/>
          <w:color w:val="4E1A74"/>
          <w:szCs w:val="20"/>
        </w:rPr>
        <w:t>against the Regulatory Assessment Principles Guide</w:t>
      </w:r>
    </w:p>
    <w:tbl>
      <w:tblPr>
        <w:tblStyle w:val="LightList-Accent1"/>
        <w:tblW w:w="9639" w:type="dxa"/>
        <w:tblLook w:val="0420" w:firstRow="1" w:lastRow="0" w:firstColumn="0" w:lastColumn="0" w:noHBand="0" w:noVBand="1"/>
      </w:tblPr>
      <w:tblGrid>
        <w:gridCol w:w="1833"/>
        <w:gridCol w:w="3969"/>
        <w:gridCol w:w="3837"/>
      </w:tblGrid>
      <w:tr w:rsidR="00F61546" w:rsidRPr="00BD6F60" w14:paraId="55390BA7" w14:textId="77777777" w:rsidTr="00685A43">
        <w:trPr>
          <w:cnfStyle w:val="100000000000" w:firstRow="1" w:lastRow="0" w:firstColumn="0" w:lastColumn="0" w:oddVBand="0" w:evenVBand="0" w:oddHBand="0" w:evenHBand="0" w:firstRowFirstColumn="0" w:firstRowLastColumn="0" w:lastRowFirstColumn="0" w:lastRowLastColumn="0"/>
          <w:trHeight w:val="454"/>
          <w:tblHeader/>
        </w:trPr>
        <w:tc>
          <w:tcPr>
            <w:tcW w:w="5802" w:type="dxa"/>
            <w:gridSpan w:val="2"/>
            <w:tcBorders>
              <w:top w:val="single" w:sz="8" w:space="0" w:color="4E1A74" w:themeColor="text2"/>
              <w:left w:val="single" w:sz="8" w:space="0" w:color="4E1A74" w:themeColor="text2"/>
              <w:bottom w:val="single" w:sz="8" w:space="0" w:color="FFFFFF" w:themeColor="background1"/>
            </w:tcBorders>
            <w:shd w:val="clear" w:color="auto" w:fill="4E1A74"/>
            <w:vAlign w:val="center"/>
          </w:tcPr>
          <w:p w14:paraId="64842CBC" w14:textId="46705A7C" w:rsidR="00F61546" w:rsidRPr="000A1607" w:rsidRDefault="00F61546" w:rsidP="001543F5">
            <w:pPr>
              <w:spacing w:line="264" w:lineRule="auto"/>
              <w:rPr>
                <w:b w:val="0"/>
                <w:bCs w:val="0"/>
                <w:color w:val="FFFFFF" w:themeColor="background1"/>
              </w:rPr>
            </w:pPr>
            <w:r>
              <w:rPr>
                <w:color w:val="FFFFFF" w:themeColor="background1"/>
              </w:rPr>
              <w:t>IAEA GSR</w:t>
            </w:r>
            <w:r w:rsidR="00513183">
              <w:rPr>
                <w:color w:val="FFFFFF" w:themeColor="background1"/>
              </w:rPr>
              <w:t xml:space="preserve"> Part </w:t>
            </w:r>
            <w:r>
              <w:rPr>
                <w:color w:val="FFFFFF" w:themeColor="background1"/>
              </w:rPr>
              <w:t>4</w:t>
            </w:r>
          </w:p>
        </w:tc>
        <w:tc>
          <w:tcPr>
            <w:tcW w:w="3837" w:type="dxa"/>
            <w:tcBorders>
              <w:top w:val="single" w:sz="8" w:space="0" w:color="4E1A74" w:themeColor="text2"/>
              <w:left w:val="single" w:sz="8" w:space="0" w:color="FFFFFF" w:themeColor="background1"/>
              <w:bottom w:val="single" w:sz="8" w:space="0" w:color="FFFFFF" w:themeColor="background1"/>
            </w:tcBorders>
            <w:shd w:val="clear" w:color="auto" w:fill="4E1A74"/>
            <w:vAlign w:val="center"/>
          </w:tcPr>
          <w:p w14:paraId="13E9ACCA" w14:textId="2D44D017" w:rsidR="00F61546" w:rsidRPr="000A1607" w:rsidRDefault="00F61546" w:rsidP="003C0C33">
            <w:pPr>
              <w:spacing w:line="264" w:lineRule="auto"/>
              <w:rPr>
                <w:color w:val="FFFFFF" w:themeColor="background1"/>
              </w:rPr>
            </w:pPr>
            <w:r>
              <w:rPr>
                <w:color w:val="FFFFFF" w:themeColor="background1"/>
              </w:rPr>
              <w:t xml:space="preserve">Regulatory </w:t>
            </w:r>
            <w:r w:rsidR="00AC5C6D">
              <w:rPr>
                <w:color w:val="FFFFFF" w:themeColor="background1"/>
              </w:rPr>
              <w:t>A</w:t>
            </w:r>
            <w:r>
              <w:rPr>
                <w:color w:val="FFFFFF" w:themeColor="background1"/>
              </w:rPr>
              <w:t xml:space="preserve">ssessment </w:t>
            </w:r>
            <w:r w:rsidR="00AC5C6D">
              <w:rPr>
                <w:color w:val="FFFFFF" w:themeColor="background1"/>
              </w:rPr>
              <w:t>P</w:t>
            </w:r>
            <w:r>
              <w:rPr>
                <w:color w:val="FFFFFF" w:themeColor="background1"/>
              </w:rPr>
              <w:t xml:space="preserve">rinciples </w:t>
            </w:r>
            <w:r w:rsidR="00672DBF">
              <w:rPr>
                <w:color w:val="FFFFFF" w:themeColor="background1"/>
              </w:rPr>
              <w:t>G</w:t>
            </w:r>
            <w:r>
              <w:rPr>
                <w:color w:val="FFFFFF" w:themeColor="background1"/>
              </w:rPr>
              <w:t>uide</w:t>
            </w:r>
          </w:p>
        </w:tc>
      </w:tr>
      <w:tr w:rsidR="00F61546" w:rsidRPr="00BD6F60" w14:paraId="7BFDA045" w14:textId="77777777" w:rsidTr="00685A43">
        <w:trPr>
          <w:cnfStyle w:val="100000000000" w:firstRow="1" w:lastRow="0" w:firstColumn="0" w:lastColumn="0" w:oddVBand="0" w:evenVBand="0" w:oddHBand="0" w:evenHBand="0" w:firstRowFirstColumn="0" w:firstRowLastColumn="0" w:lastRowFirstColumn="0" w:lastRowLastColumn="0"/>
          <w:trHeight w:val="454"/>
          <w:tblHeader/>
        </w:trPr>
        <w:tc>
          <w:tcPr>
            <w:tcW w:w="5802" w:type="dxa"/>
            <w:gridSpan w:val="2"/>
            <w:tcBorders>
              <w:top w:val="single" w:sz="8" w:space="0" w:color="FFFFFF" w:themeColor="background1"/>
              <w:left w:val="single" w:sz="8" w:space="0" w:color="4E1A74" w:themeColor="text2"/>
              <w:bottom w:val="single" w:sz="8" w:space="0" w:color="006600"/>
              <w:right w:val="single" w:sz="8" w:space="0" w:color="FFFFFF" w:themeColor="background1"/>
            </w:tcBorders>
            <w:shd w:val="clear" w:color="auto" w:fill="4E1A74"/>
            <w:vAlign w:val="center"/>
          </w:tcPr>
          <w:p w14:paraId="0880EDF9" w14:textId="483761C2" w:rsidR="00F61546" w:rsidRPr="00BD6F60" w:rsidRDefault="00F61546" w:rsidP="001543F5">
            <w:pPr>
              <w:spacing w:line="264" w:lineRule="auto"/>
              <w:rPr>
                <w:b w:val="0"/>
                <w:color w:val="FFFFFF" w:themeColor="background1"/>
              </w:rPr>
            </w:pPr>
            <w:r>
              <w:rPr>
                <w:b w:val="0"/>
                <w:color w:val="FFFFFF" w:themeColor="background1"/>
              </w:rPr>
              <w:t>Requirement</w:t>
            </w:r>
          </w:p>
        </w:tc>
        <w:tc>
          <w:tcPr>
            <w:tcW w:w="3837" w:type="dxa"/>
            <w:tcBorders>
              <w:top w:val="single" w:sz="8" w:space="0" w:color="FFFFFF" w:themeColor="background1"/>
              <w:left w:val="single" w:sz="8" w:space="0" w:color="FFFFFF" w:themeColor="background1"/>
              <w:bottom w:val="single" w:sz="8" w:space="0" w:color="4E1A74" w:themeColor="text2"/>
              <w:right w:val="single" w:sz="8" w:space="0" w:color="4E1A74" w:themeColor="text2"/>
            </w:tcBorders>
            <w:shd w:val="clear" w:color="auto" w:fill="4E1A74"/>
            <w:vAlign w:val="center"/>
          </w:tcPr>
          <w:p w14:paraId="553616F0" w14:textId="441AACC0" w:rsidR="00F61546" w:rsidRPr="00BD6F60" w:rsidRDefault="005E5405" w:rsidP="003C0C33">
            <w:pPr>
              <w:spacing w:line="264" w:lineRule="auto"/>
              <w:rPr>
                <w:b w:val="0"/>
                <w:color w:val="FFFFFF" w:themeColor="background1"/>
              </w:rPr>
            </w:pPr>
            <w:r>
              <w:rPr>
                <w:b w:val="0"/>
                <w:color w:val="FFFFFF" w:themeColor="background1"/>
              </w:rPr>
              <w:t>Principle</w:t>
            </w:r>
          </w:p>
        </w:tc>
      </w:tr>
      <w:tr w:rsidR="000A1607" w:rsidRPr="00B9020E" w14:paraId="7B4CFF3A" w14:textId="77777777" w:rsidTr="5D7BFE15">
        <w:trPr>
          <w:trHeight w:val="790"/>
        </w:trPr>
        <w:tc>
          <w:tcPr>
            <w:tcW w:w="1833" w:type="dxa"/>
            <w:tcBorders>
              <w:top w:val="single" w:sz="8" w:space="0" w:color="006600"/>
              <w:left w:val="single" w:sz="8" w:space="0" w:color="4E1A74" w:themeColor="text2"/>
              <w:bottom w:val="single" w:sz="8" w:space="0" w:color="4E1A74" w:themeColor="text2"/>
              <w:right w:val="single" w:sz="8" w:space="0" w:color="4E1A74" w:themeColor="text2"/>
            </w:tcBorders>
            <w:vAlign w:val="center"/>
          </w:tcPr>
          <w:p w14:paraId="449038C0" w14:textId="0D4EFE58" w:rsidR="000A1607" w:rsidRPr="00B9020E" w:rsidRDefault="000A1607"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 xml:space="preserve">Requirement </w:t>
            </w:r>
            <w:r w:rsidR="00206677" w:rsidRPr="00B9020E">
              <w:rPr>
                <w:rFonts w:asciiTheme="minorHAnsi" w:hAnsiTheme="minorHAnsi"/>
                <w:b/>
                <w:bCs/>
                <w:color w:val="444448"/>
                <w:szCs w:val="22"/>
              </w:rPr>
              <w:t>1</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4BFA740C" w14:textId="4F735B9B" w:rsidR="000A1607" w:rsidRPr="00B9020E" w:rsidRDefault="00206677"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Graded Approach to Safety Assessment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242C94C" w14:textId="678A89AB" w:rsidR="000A1607"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401CAE2C" w:rsidRPr="00B9020E">
              <w:rPr>
                <w:rFonts w:asciiTheme="minorHAnsi" w:hAnsiTheme="minorHAnsi"/>
                <w:color w:val="444448"/>
              </w:rPr>
              <w:t xml:space="preserve"> 1</w:t>
            </w:r>
          </w:p>
        </w:tc>
      </w:tr>
      <w:tr w:rsidR="000A1607" w:rsidRPr="00B9020E" w14:paraId="7428355F"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3E02C6EF" w14:textId="284F4767" w:rsidR="000A1607" w:rsidRPr="00B9020E" w:rsidRDefault="000A1607"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 xml:space="preserve">Requirement </w:t>
            </w:r>
            <w:r w:rsidR="00206677" w:rsidRPr="00B9020E">
              <w:rPr>
                <w:rFonts w:asciiTheme="minorHAnsi" w:hAnsiTheme="minorHAnsi"/>
                <w:b/>
                <w:bCs/>
                <w:color w:val="444448"/>
                <w:szCs w:val="22"/>
              </w:rPr>
              <w:t>2</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53E8442A" w14:textId="093B9FEF" w:rsidR="000A1607" w:rsidRPr="00B9020E" w:rsidRDefault="00206677"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Scope of the Safety Assessment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08BCEE9" w14:textId="7A834F4F" w:rsidR="000A1607"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401CAE2C" w:rsidRPr="00B9020E">
              <w:rPr>
                <w:rFonts w:asciiTheme="minorHAnsi" w:hAnsiTheme="minorHAnsi"/>
                <w:color w:val="444448"/>
              </w:rPr>
              <w:t xml:space="preserve"> 3</w:t>
            </w:r>
          </w:p>
        </w:tc>
      </w:tr>
      <w:tr w:rsidR="00734EE3" w:rsidRPr="00B9020E" w14:paraId="31F82FD1"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3E139F97" w14:textId="02103378" w:rsidR="00734EE3" w:rsidRPr="00B9020E" w:rsidRDefault="00734EE3"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3</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1DE329C" w14:textId="00749656" w:rsidR="00734EE3" w:rsidRPr="00B9020E" w:rsidRDefault="00734EE3"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Responsibility for the Sa</w:t>
            </w:r>
            <w:r w:rsidR="007C4230" w:rsidRPr="00B9020E">
              <w:rPr>
                <w:rFonts w:asciiTheme="minorHAnsi" w:hAnsiTheme="minorHAnsi"/>
                <w:color w:val="444448"/>
                <w:szCs w:val="22"/>
              </w:rPr>
              <w:t xml:space="preserve">fety Assessment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4483A7B" w14:textId="59CF92EB" w:rsidR="00734EE3"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0A501D5A" w:rsidRPr="00B9020E">
              <w:rPr>
                <w:rFonts w:asciiTheme="minorHAnsi" w:hAnsiTheme="minorHAnsi"/>
                <w:color w:val="444448"/>
              </w:rPr>
              <w:t xml:space="preserve"> 2</w:t>
            </w:r>
          </w:p>
        </w:tc>
      </w:tr>
      <w:tr w:rsidR="000A1607" w:rsidRPr="00B9020E" w14:paraId="3CD676AE"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289CE3C3" w14:textId="062DFE89" w:rsidR="000A1607" w:rsidRPr="00B9020E" w:rsidRDefault="000A1607"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 xml:space="preserve">Requirement </w:t>
            </w:r>
            <w:r w:rsidR="007C4230" w:rsidRPr="00B9020E">
              <w:rPr>
                <w:rFonts w:asciiTheme="minorHAnsi" w:hAnsiTheme="minorHAnsi"/>
                <w:b/>
                <w:bCs/>
                <w:color w:val="444448"/>
                <w:szCs w:val="22"/>
              </w:rPr>
              <w:t>4</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45946583" w14:textId="410BD71A" w:rsidR="000A1607" w:rsidRPr="00B9020E" w:rsidRDefault="00206677"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Purpose of the Safety Assessment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90730EC" w14:textId="52D66D35" w:rsidR="000A1607" w:rsidRPr="00B9020E" w:rsidRDefault="00206677"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Section 1.</w:t>
            </w:r>
            <w:r w:rsidR="00F944FC">
              <w:rPr>
                <w:rFonts w:asciiTheme="minorHAnsi" w:hAnsiTheme="minorHAnsi"/>
                <w:color w:val="444448"/>
                <w:szCs w:val="22"/>
              </w:rPr>
              <w:t>6</w:t>
            </w:r>
          </w:p>
        </w:tc>
      </w:tr>
      <w:tr w:rsidR="00D568C5" w:rsidRPr="00B9020E" w14:paraId="57A2C841"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4AFAB43A" w14:textId="33AD1528"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 xml:space="preserve">Requirement </w:t>
            </w:r>
            <w:r w:rsidR="007C4230" w:rsidRPr="00B9020E">
              <w:rPr>
                <w:rFonts w:asciiTheme="minorHAnsi" w:hAnsiTheme="minorHAnsi"/>
                <w:b/>
                <w:bCs/>
                <w:color w:val="444448"/>
                <w:szCs w:val="22"/>
              </w:rPr>
              <w:t>5</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0A93D5EB" w14:textId="7C043EC5" w:rsidR="00D568C5" w:rsidRPr="00B9020E" w:rsidRDefault="007C4230"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Preparation for the Safety Assessment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48250A4" w14:textId="167E71BF" w:rsidR="00D568C5" w:rsidRPr="00B9020E" w:rsidRDefault="50AC51A9" w:rsidP="5D7BFE15">
            <w:pPr>
              <w:pStyle w:val="PlainText"/>
              <w:spacing w:after="0" w:line="264" w:lineRule="auto"/>
              <w:rPr>
                <w:rFonts w:asciiTheme="minorHAnsi" w:hAnsiTheme="minorHAnsi"/>
                <w:color w:val="444448"/>
              </w:rPr>
            </w:pPr>
            <w:r w:rsidRPr="00B9020E">
              <w:rPr>
                <w:rFonts w:asciiTheme="minorHAnsi" w:hAnsiTheme="minorHAnsi"/>
                <w:color w:val="444448"/>
              </w:rPr>
              <w:t xml:space="preserve">N/A </w:t>
            </w:r>
          </w:p>
        </w:tc>
      </w:tr>
      <w:tr w:rsidR="00D568C5" w:rsidRPr="00B9020E" w14:paraId="76661A86"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992CBC6" w14:textId="74017F12"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 xml:space="preserve">Requirement </w:t>
            </w:r>
            <w:r w:rsidR="007C4230" w:rsidRPr="00B9020E">
              <w:rPr>
                <w:rFonts w:asciiTheme="minorHAnsi" w:hAnsiTheme="minorHAnsi"/>
                <w:b/>
                <w:bCs/>
                <w:color w:val="444448"/>
                <w:szCs w:val="22"/>
              </w:rPr>
              <w:t>6</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AE94BE5" w14:textId="016FB174" w:rsidR="00D568C5" w:rsidRPr="00B9020E" w:rsidRDefault="007C4230"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Assessment of the Possible Radiation Risks</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03114159" w14:textId="54000CAA"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0A501D5A" w:rsidRPr="00B9020E">
              <w:rPr>
                <w:rFonts w:asciiTheme="minorHAnsi" w:hAnsiTheme="minorHAnsi"/>
                <w:color w:val="444448"/>
              </w:rPr>
              <w:t xml:space="preserve"> </w:t>
            </w:r>
            <w:r w:rsidR="007A17DC" w:rsidRPr="00B9020E">
              <w:rPr>
                <w:rFonts w:asciiTheme="minorHAnsi" w:hAnsiTheme="minorHAnsi"/>
                <w:color w:val="444448"/>
              </w:rPr>
              <w:t>4</w:t>
            </w:r>
          </w:p>
        </w:tc>
      </w:tr>
      <w:tr w:rsidR="00D568C5" w:rsidRPr="00B9020E" w14:paraId="78557D67"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08184A94" w14:textId="5CB050EA"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 xml:space="preserve">Requirement </w:t>
            </w:r>
            <w:r w:rsidR="00854687" w:rsidRPr="00B9020E">
              <w:rPr>
                <w:rFonts w:asciiTheme="minorHAnsi" w:hAnsiTheme="minorHAnsi"/>
                <w:b/>
                <w:bCs/>
                <w:color w:val="444448"/>
                <w:szCs w:val="22"/>
              </w:rPr>
              <w:t>7</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461486A8" w14:textId="4F7E7E37" w:rsidR="00D568C5" w:rsidRPr="00B9020E" w:rsidRDefault="00854687"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Assessment of Safety Functions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C7EBE2A" w14:textId="74F73720"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7F528BB3" w:rsidRPr="00B9020E">
              <w:rPr>
                <w:rFonts w:asciiTheme="minorHAnsi" w:hAnsiTheme="minorHAnsi"/>
                <w:color w:val="444448"/>
              </w:rPr>
              <w:t xml:space="preserve"> </w:t>
            </w:r>
            <w:r w:rsidR="00D35093" w:rsidRPr="00B9020E">
              <w:rPr>
                <w:rFonts w:asciiTheme="minorHAnsi" w:hAnsiTheme="minorHAnsi"/>
                <w:color w:val="444448"/>
              </w:rPr>
              <w:t>5</w:t>
            </w:r>
          </w:p>
        </w:tc>
      </w:tr>
      <w:tr w:rsidR="00D568C5" w:rsidRPr="00B9020E" w14:paraId="0FE60A24"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DF5570D" w14:textId="70D3A215"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 xml:space="preserve">Requirement </w:t>
            </w:r>
            <w:r w:rsidR="00854687" w:rsidRPr="00B9020E">
              <w:rPr>
                <w:rFonts w:asciiTheme="minorHAnsi" w:hAnsiTheme="minorHAnsi"/>
                <w:b/>
                <w:bCs/>
                <w:color w:val="444448"/>
                <w:szCs w:val="22"/>
              </w:rPr>
              <w:t>8</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81945D8" w14:textId="0A304133" w:rsidR="00D568C5" w:rsidRPr="00B9020E" w:rsidRDefault="00854687"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Assessment of Site Characteristics</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2C994B2F" w14:textId="715E5908"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7F528BB3" w:rsidRPr="00B9020E">
              <w:rPr>
                <w:rFonts w:asciiTheme="minorHAnsi" w:hAnsiTheme="minorHAnsi"/>
                <w:color w:val="444448"/>
              </w:rPr>
              <w:t xml:space="preserve"> </w:t>
            </w:r>
            <w:r w:rsidR="00715B40" w:rsidRPr="00B9020E">
              <w:rPr>
                <w:rFonts w:asciiTheme="minorHAnsi" w:hAnsiTheme="minorHAnsi"/>
                <w:color w:val="444448"/>
              </w:rPr>
              <w:t>6</w:t>
            </w:r>
          </w:p>
        </w:tc>
      </w:tr>
      <w:tr w:rsidR="00D568C5" w:rsidRPr="00B9020E" w14:paraId="63D49C25"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772796F" w14:textId="6B9FDFD9"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 xml:space="preserve">Requirement </w:t>
            </w:r>
            <w:r w:rsidR="00854687" w:rsidRPr="00B9020E">
              <w:rPr>
                <w:rFonts w:asciiTheme="minorHAnsi" w:hAnsiTheme="minorHAnsi"/>
                <w:b/>
                <w:bCs/>
                <w:color w:val="444448"/>
                <w:szCs w:val="22"/>
              </w:rPr>
              <w:t>9</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DA9537E" w14:textId="7F5F1B05" w:rsidR="00D568C5" w:rsidRPr="00B9020E" w:rsidRDefault="00854687"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Assessment of the </w:t>
            </w:r>
            <w:r w:rsidR="004C5AD2" w:rsidRPr="00B9020E">
              <w:rPr>
                <w:rFonts w:asciiTheme="minorHAnsi" w:hAnsiTheme="minorHAnsi"/>
                <w:color w:val="444448"/>
                <w:szCs w:val="22"/>
              </w:rPr>
              <w:t>P</w:t>
            </w:r>
            <w:r w:rsidRPr="00B9020E">
              <w:rPr>
                <w:rFonts w:asciiTheme="minorHAnsi" w:hAnsiTheme="minorHAnsi"/>
                <w:color w:val="444448"/>
                <w:szCs w:val="22"/>
              </w:rPr>
              <w:t xml:space="preserve">rovisions for </w:t>
            </w:r>
            <w:r w:rsidR="004C5AD2" w:rsidRPr="00B9020E">
              <w:rPr>
                <w:rFonts w:asciiTheme="minorHAnsi" w:hAnsiTheme="minorHAnsi"/>
                <w:color w:val="444448"/>
                <w:szCs w:val="22"/>
              </w:rPr>
              <w:t>R</w:t>
            </w:r>
            <w:r w:rsidRPr="00B9020E">
              <w:rPr>
                <w:rFonts w:asciiTheme="minorHAnsi" w:hAnsiTheme="minorHAnsi"/>
                <w:color w:val="444448"/>
                <w:szCs w:val="22"/>
              </w:rPr>
              <w:t xml:space="preserve">adiation </w:t>
            </w:r>
            <w:r w:rsidR="004C5AD2" w:rsidRPr="00B9020E">
              <w:rPr>
                <w:rFonts w:asciiTheme="minorHAnsi" w:hAnsiTheme="minorHAnsi"/>
                <w:color w:val="444448"/>
                <w:szCs w:val="22"/>
              </w:rPr>
              <w:t>P</w:t>
            </w:r>
            <w:r w:rsidRPr="00B9020E">
              <w:rPr>
                <w:rFonts w:asciiTheme="minorHAnsi" w:hAnsiTheme="minorHAnsi"/>
                <w:color w:val="444448"/>
                <w:szCs w:val="22"/>
              </w:rPr>
              <w:t xml:space="preserve">rotection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03F4DD26" w14:textId="6C1C7554"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7F528BB3" w:rsidRPr="00B9020E">
              <w:rPr>
                <w:rFonts w:asciiTheme="minorHAnsi" w:hAnsiTheme="minorHAnsi"/>
                <w:color w:val="444448"/>
              </w:rPr>
              <w:t xml:space="preserve"> </w:t>
            </w:r>
            <w:r w:rsidR="6987CD2D" w:rsidRPr="00B9020E">
              <w:rPr>
                <w:rFonts w:asciiTheme="minorHAnsi" w:hAnsiTheme="minorHAnsi"/>
                <w:color w:val="444448"/>
              </w:rPr>
              <w:t>5</w:t>
            </w:r>
            <w:r w:rsidR="00104444" w:rsidRPr="00B9020E">
              <w:rPr>
                <w:rFonts w:asciiTheme="minorHAnsi" w:hAnsiTheme="minorHAnsi"/>
                <w:color w:val="444448"/>
              </w:rPr>
              <w:t xml:space="preserve"> </w:t>
            </w:r>
          </w:p>
        </w:tc>
      </w:tr>
      <w:tr w:rsidR="00D568C5" w:rsidRPr="00B9020E" w14:paraId="7F77B495"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5EA99E93" w14:textId="4BC4F482"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1</w:t>
            </w:r>
            <w:r w:rsidR="00992554" w:rsidRPr="00B9020E">
              <w:rPr>
                <w:rFonts w:asciiTheme="minorHAnsi" w:hAnsiTheme="minorHAnsi"/>
                <w:b/>
                <w:bCs/>
                <w:color w:val="444448"/>
                <w:szCs w:val="22"/>
              </w:rPr>
              <w:t>0</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2C354897" w14:textId="67BC20CF" w:rsidR="00D568C5" w:rsidRPr="00B9020E" w:rsidRDefault="00992554"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Assessment of Engineering Aspects</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32EA4DF" w14:textId="3974F448"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6987CD2D" w:rsidRPr="00B9020E">
              <w:rPr>
                <w:rFonts w:asciiTheme="minorHAnsi" w:hAnsiTheme="minorHAnsi"/>
                <w:color w:val="444448"/>
              </w:rPr>
              <w:t xml:space="preserve"> </w:t>
            </w:r>
            <w:r w:rsidR="00982C95" w:rsidRPr="00B9020E">
              <w:rPr>
                <w:rFonts w:asciiTheme="minorHAnsi" w:hAnsiTheme="minorHAnsi"/>
                <w:color w:val="444448"/>
              </w:rPr>
              <w:t>9</w:t>
            </w:r>
          </w:p>
        </w:tc>
      </w:tr>
      <w:tr w:rsidR="00D568C5" w:rsidRPr="00B9020E" w14:paraId="49FAADA3"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09B4B9F" w14:textId="1AAA54D8"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1</w:t>
            </w:r>
            <w:r w:rsidR="00F77F13" w:rsidRPr="00B9020E">
              <w:rPr>
                <w:rFonts w:asciiTheme="minorHAnsi" w:hAnsiTheme="minorHAnsi"/>
                <w:b/>
                <w:bCs/>
                <w:color w:val="444448"/>
                <w:szCs w:val="22"/>
              </w:rPr>
              <w:t>1</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40B0F90A" w14:textId="07BDC426" w:rsidR="00D568C5" w:rsidRPr="00B9020E" w:rsidRDefault="00F77F13"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Assessment of Human Factors</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04ECC26" w14:textId="50B52B1C"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78605636" w:rsidRPr="00B9020E">
              <w:rPr>
                <w:rFonts w:asciiTheme="minorHAnsi" w:hAnsiTheme="minorHAnsi"/>
                <w:color w:val="444448"/>
              </w:rPr>
              <w:t xml:space="preserve"> 1</w:t>
            </w:r>
            <w:r w:rsidR="00806BEC" w:rsidRPr="00B9020E">
              <w:rPr>
                <w:rFonts w:asciiTheme="minorHAnsi" w:hAnsiTheme="minorHAnsi"/>
                <w:color w:val="444448"/>
              </w:rPr>
              <w:t>0</w:t>
            </w:r>
          </w:p>
        </w:tc>
      </w:tr>
      <w:tr w:rsidR="00D568C5" w:rsidRPr="00B9020E" w14:paraId="1D74D58F"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53808C14" w14:textId="2CBDAF72"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1</w:t>
            </w:r>
            <w:r w:rsidR="00F77F13" w:rsidRPr="00B9020E">
              <w:rPr>
                <w:rFonts w:asciiTheme="minorHAnsi" w:hAnsiTheme="minorHAnsi"/>
                <w:b/>
                <w:bCs/>
                <w:color w:val="444448"/>
                <w:szCs w:val="22"/>
              </w:rPr>
              <w:t>2</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058ACE22" w14:textId="4C50E470" w:rsidR="00D568C5" w:rsidRPr="00B9020E" w:rsidRDefault="00C27364"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Assessment of Safety over the Lifetime of a Facility or Activity in </w:t>
            </w:r>
            <w:r w:rsidR="004C5AD2" w:rsidRPr="00B9020E">
              <w:rPr>
                <w:rFonts w:asciiTheme="minorHAnsi" w:hAnsiTheme="minorHAnsi"/>
                <w:color w:val="444448"/>
                <w:szCs w:val="22"/>
              </w:rPr>
              <w:t>W</w:t>
            </w:r>
            <w:r w:rsidRPr="00B9020E">
              <w:rPr>
                <w:rFonts w:asciiTheme="minorHAnsi" w:hAnsiTheme="minorHAnsi"/>
                <w:color w:val="444448"/>
                <w:szCs w:val="22"/>
              </w:rPr>
              <w:t xml:space="preserve">hich </w:t>
            </w:r>
            <w:r w:rsidR="004C5AD2" w:rsidRPr="00B9020E">
              <w:rPr>
                <w:rFonts w:asciiTheme="minorHAnsi" w:hAnsiTheme="minorHAnsi"/>
                <w:color w:val="444448"/>
                <w:szCs w:val="22"/>
              </w:rPr>
              <w:t>T</w:t>
            </w:r>
            <w:r w:rsidRPr="00B9020E">
              <w:rPr>
                <w:rFonts w:asciiTheme="minorHAnsi" w:hAnsiTheme="minorHAnsi"/>
                <w:color w:val="444448"/>
                <w:szCs w:val="22"/>
              </w:rPr>
              <w:t xml:space="preserve">here </w:t>
            </w:r>
            <w:r w:rsidR="000A1D4D" w:rsidRPr="00B9020E">
              <w:rPr>
                <w:rFonts w:asciiTheme="minorHAnsi" w:hAnsiTheme="minorHAnsi"/>
                <w:color w:val="444448"/>
                <w:szCs w:val="22"/>
              </w:rPr>
              <w:t>a</w:t>
            </w:r>
            <w:r w:rsidRPr="00B9020E">
              <w:rPr>
                <w:rFonts w:asciiTheme="minorHAnsi" w:hAnsiTheme="minorHAnsi"/>
                <w:color w:val="444448"/>
                <w:szCs w:val="22"/>
              </w:rPr>
              <w:t xml:space="preserve">re </w:t>
            </w:r>
            <w:r w:rsidR="004C5AD2" w:rsidRPr="00B9020E">
              <w:rPr>
                <w:rFonts w:asciiTheme="minorHAnsi" w:hAnsiTheme="minorHAnsi"/>
                <w:color w:val="444448"/>
                <w:szCs w:val="22"/>
              </w:rPr>
              <w:t>P</w:t>
            </w:r>
            <w:r w:rsidRPr="00B9020E">
              <w:rPr>
                <w:rFonts w:asciiTheme="minorHAnsi" w:hAnsiTheme="minorHAnsi"/>
                <w:color w:val="444448"/>
                <w:szCs w:val="22"/>
              </w:rPr>
              <w:t>ossible Radiation Risks</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3912B349" w14:textId="5C1AD593"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1747313A" w:rsidRPr="00B9020E">
              <w:rPr>
                <w:rFonts w:asciiTheme="minorHAnsi" w:hAnsiTheme="minorHAnsi"/>
                <w:color w:val="444448"/>
              </w:rPr>
              <w:t xml:space="preserve"> </w:t>
            </w:r>
            <w:r w:rsidR="00773B1E" w:rsidRPr="00B9020E">
              <w:rPr>
                <w:rFonts w:asciiTheme="minorHAnsi" w:hAnsiTheme="minorHAnsi"/>
                <w:color w:val="444448"/>
              </w:rPr>
              <w:t>3</w:t>
            </w:r>
          </w:p>
        </w:tc>
      </w:tr>
      <w:tr w:rsidR="00D568C5" w:rsidRPr="00B9020E" w14:paraId="1FD8B99B"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2532AA9" w14:textId="62441670"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lastRenderedPageBreak/>
              <w:t xml:space="preserve">Requirement </w:t>
            </w:r>
            <w:r w:rsidR="009A1476" w:rsidRPr="00B9020E">
              <w:rPr>
                <w:rFonts w:asciiTheme="minorHAnsi" w:hAnsiTheme="minorHAnsi"/>
                <w:b/>
                <w:bCs/>
                <w:color w:val="444448"/>
                <w:szCs w:val="22"/>
              </w:rPr>
              <w:t>13</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B9842F4" w14:textId="465C6644" w:rsidR="00D568C5" w:rsidRPr="00B9020E" w:rsidRDefault="009A1476" w:rsidP="003C0C33">
            <w:pPr>
              <w:pStyle w:val="PlainText"/>
              <w:spacing w:after="0" w:line="264" w:lineRule="auto"/>
              <w:rPr>
                <w:rFonts w:asciiTheme="minorHAnsi" w:hAnsiTheme="minorHAnsi"/>
                <w:color w:val="444448"/>
              </w:rPr>
            </w:pPr>
            <w:r w:rsidRPr="00B9020E">
              <w:rPr>
                <w:rFonts w:asciiTheme="minorHAnsi" w:hAnsiTheme="minorHAnsi"/>
                <w:color w:val="444448"/>
              </w:rPr>
              <w:t>Assessment of Defence in Depth</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3B4D4EE7" w14:textId="6604FB51"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50207D1F" w:rsidRPr="00B9020E">
              <w:rPr>
                <w:rFonts w:asciiTheme="minorHAnsi" w:hAnsiTheme="minorHAnsi"/>
                <w:color w:val="444448"/>
              </w:rPr>
              <w:t xml:space="preserve"> 1</w:t>
            </w:r>
            <w:r w:rsidR="001976EB" w:rsidRPr="00B9020E">
              <w:rPr>
                <w:rFonts w:asciiTheme="minorHAnsi" w:hAnsiTheme="minorHAnsi"/>
                <w:color w:val="444448"/>
              </w:rPr>
              <w:t>1</w:t>
            </w:r>
          </w:p>
        </w:tc>
      </w:tr>
      <w:tr w:rsidR="00D568C5" w:rsidRPr="00B9020E" w14:paraId="6E1F6B14"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51CD2A1" w14:textId="26F975A9"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color w:val="444448"/>
                <w:szCs w:val="22"/>
              </w:rPr>
              <w:t>Requirement 1</w:t>
            </w:r>
            <w:r w:rsidR="009A1476" w:rsidRPr="00B9020E">
              <w:rPr>
                <w:rFonts w:asciiTheme="minorHAnsi" w:hAnsiTheme="minorHAnsi"/>
                <w:b/>
                <w:color w:val="444448"/>
                <w:szCs w:val="22"/>
              </w:rPr>
              <w:t>4</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DC9666C" w14:textId="6E0D25D3" w:rsidR="00D568C5" w:rsidRPr="00B9020E" w:rsidRDefault="009A1476"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Scope of the Safety Analysis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526B0158" w14:textId="45670DB9"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50207D1F" w:rsidRPr="00B9020E">
              <w:rPr>
                <w:rFonts w:asciiTheme="minorHAnsi" w:hAnsiTheme="minorHAnsi"/>
                <w:color w:val="444448"/>
              </w:rPr>
              <w:t xml:space="preserve"> </w:t>
            </w:r>
            <w:r w:rsidR="004C5AD2" w:rsidRPr="00B9020E">
              <w:rPr>
                <w:rFonts w:asciiTheme="minorHAnsi" w:hAnsiTheme="minorHAnsi"/>
                <w:color w:val="444448"/>
              </w:rPr>
              <w:t>14</w:t>
            </w:r>
          </w:p>
        </w:tc>
      </w:tr>
      <w:tr w:rsidR="00D568C5" w:rsidRPr="00B9020E" w14:paraId="13728AEF"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B5CE2DA" w14:textId="36942F4D"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1</w:t>
            </w:r>
            <w:r w:rsidR="00A93D8B" w:rsidRPr="00B9020E">
              <w:rPr>
                <w:rFonts w:asciiTheme="minorHAnsi" w:hAnsiTheme="minorHAnsi"/>
                <w:b/>
                <w:bCs/>
                <w:color w:val="444448"/>
                <w:szCs w:val="22"/>
              </w:rPr>
              <w:t>5</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577BC54" w14:textId="3D167F37" w:rsidR="00D568C5" w:rsidRPr="00B9020E" w:rsidRDefault="00A93D8B"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Deterministic and Probab</w:t>
            </w:r>
            <w:r w:rsidR="0018445B" w:rsidRPr="00B9020E">
              <w:rPr>
                <w:rFonts w:asciiTheme="minorHAnsi" w:hAnsiTheme="minorHAnsi"/>
                <w:color w:val="444448"/>
                <w:szCs w:val="22"/>
              </w:rPr>
              <w:t xml:space="preserve">ilistic </w:t>
            </w:r>
            <w:r w:rsidR="008F1A85" w:rsidRPr="00B9020E">
              <w:rPr>
                <w:rFonts w:asciiTheme="minorHAnsi" w:hAnsiTheme="minorHAnsi"/>
                <w:color w:val="444448"/>
                <w:szCs w:val="22"/>
              </w:rPr>
              <w:t>A</w:t>
            </w:r>
            <w:r w:rsidR="0018445B" w:rsidRPr="00B9020E">
              <w:rPr>
                <w:rFonts w:asciiTheme="minorHAnsi" w:hAnsiTheme="minorHAnsi"/>
                <w:color w:val="444448"/>
                <w:szCs w:val="22"/>
              </w:rPr>
              <w:t>pproach</w:t>
            </w:r>
            <w:r w:rsidR="00A11079" w:rsidRPr="00B9020E">
              <w:rPr>
                <w:rFonts w:asciiTheme="minorHAnsi" w:hAnsiTheme="minorHAnsi"/>
                <w:color w:val="444448"/>
                <w:szCs w:val="22"/>
              </w:rPr>
              <w:t>e</w:t>
            </w:r>
            <w:r w:rsidR="0018445B" w:rsidRPr="00B9020E">
              <w:rPr>
                <w:rFonts w:asciiTheme="minorHAnsi" w:hAnsiTheme="minorHAnsi"/>
                <w:color w:val="444448"/>
                <w:szCs w:val="22"/>
              </w:rPr>
              <w:t>s</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3D80DB86" w14:textId="2D313B1D"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170C7355" w:rsidRPr="00B9020E">
              <w:rPr>
                <w:rFonts w:asciiTheme="minorHAnsi" w:hAnsiTheme="minorHAnsi"/>
                <w:color w:val="444448"/>
              </w:rPr>
              <w:t xml:space="preserve"> </w:t>
            </w:r>
            <w:r w:rsidR="004C5AD2" w:rsidRPr="00B9020E">
              <w:rPr>
                <w:rFonts w:asciiTheme="minorHAnsi" w:hAnsiTheme="minorHAnsi"/>
                <w:color w:val="444448"/>
              </w:rPr>
              <w:t>1</w:t>
            </w:r>
            <w:r w:rsidR="00EE4A14" w:rsidRPr="00B9020E">
              <w:rPr>
                <w:rFonts w:asciiTheme="minorHAnsi" w:hAnsiTheme="minorHAnsi"/>
                <w:color w:val="444448"/>
              </w:rPr>
              <w:t>2</w:t>
            </w:r>
          </w:p>
        </w:tc>
      </w:tr>
      <w:tr w:rsidR="00D568C5" w:rsidRPr="00B9020E" w14:paraId="3940B7B2"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35A795C0" w14:textId="1211C402"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1</w:t>
            </w:r>
            <w:r w:rsidR="0018445B" w:rsidRPr="00B9020E">
              <w:rPr>
                <w:rFonts w:asciiTheme="minorHAnsi" w:hAnsiTheme="minorHAnsi"/>
                <w:b/>
                <w:bCs/>
                <w:color w:val="444448"/>
                <w:szCs w:val="22"/>
              </w:rPr>
              <w:t>6</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7928A46A" w14:textId="23748920" w:rsidR="00D568C5" w:rsidRPr="00B9020E" w:rsidRDefault="0018445B"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Criteria for Judging Safety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27386328" w14:textId="1276FA02"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00E31C24" w:rsidRPr="00B9020E">
              <w:rPr>
                <w:rFonts w:asciiTheme="minorHAnsi" w:hAnsiTheme="minorHAnsi"/>
                <w:color w:val="444448"/>
              </w:rPr>
              <w:t xml:space="preserve"> </w:t>
            </w:r>
            <w:r w:rsidR="00203CA9" w:rsidRPr="00B9020E">
              <w:rPr>
                <w:rFonts w:asciiTheme="minorHAnsi" w:hAnsiTheme="minorHAnsi"/>
                <w:color w:val="444448"/>
              </w:rPr>
              <w:t>1</w:t>
            </w:r>
            <w:r w:rsidR="004B5E8D" w:rsidRPr="00B9020E">
              <w:rPr>
                <w:rFonts w:asciiTheme="minorHAnsi" w:hAnsiTheme="minorHAnsi"/>
                <w:color w:val="444448"/>
              </w:rPr>
              <w:t>3</w:t>
            </w:r>
          </w:p>
        </w:tc>
      </w:tr>
      <w:tr w:rsidR="00D568C5" w:rsidRPr="00B9020E" w14:paraId="22E37FF3"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62BBD98" w14:textId="6E8BB30A"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1</w:t>
            </w:r>
            <w:r w:rsidR="00CA4B65" w:rsidRPr="00B9020E">
              <w:rPr>
                <w:rFonts w:asciiTheme="minorHAnsi" w:hAnsiTheme="minorHAnsi"/>
                <w:b/>
                <w:bCs/>
                <w:color w:val="444448"/>
                <w:szCs w:val="22"/>
              </w:rPr>
              <w:t>7</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27152798" w14:textId="606CE63B" w:rsidR="00D568C5" w:rsidRPr="00B9020E" w:rsidRDefault="00CA4B65"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Uncertainty and </w:t>
            </w:r>
            <w:r w:rsidR="00BD1976" w:rsidRPr="00B9020E">
              <w:rPr>
                <w:rFonts w:asciiTheme="minorHAnsi" w:hAnsiTheme="minorHAnsi"/>
                <w:color w:val="444448"/>
                <w:szCs w:val="22"/>
              </w:rPr>
              <w:t>S</w:t>
            </w:r>
            <w:r w:rsidRPr="00B9020E">
              <w:rPr>
                <w:rFonts w:asciiTheme="minorHAnsi" w:hAnsiTheme="minorHAnsi"/>
                <w:color w:val="444448"/>
                <w:szCs w:val="22"/>
              </w:rPr>
              <w:t xml:space="preserve">ensitivity </w:t>
            </w:r>
            <w:r w:rsidR="008B1757" w:rsidRPr="00B9020E">
              <w:rPr>
                <w:rFonts w:asciiTheme="minorHAnsi" w:hAnsiTheme="minorHAnsi"/>
                <w:color w:val="444448"/>
                <w:szCs w:val="22"/>
              </w:rPr>
              <w:t>A</w:t>
            </w:r>
            <w:r w:rsidRPr="00B9020E">
              <w:rPr>
                <w:rFonts w:asciiTheme="minorHAnsi" w:hAnsiTheme="minorHAnsi"/>
                <w:color w:val="444448"/>
                <w:szCs w:val="22"/>
              </w:rPr>
              <w:t xml:space="preserve">nalysis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719CAE9C" w14:textId="721073F2"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6130BB9A" w:rsidRPr="00B9020E">
              <w:rPr>
                <w:rFonts w:asciiTheme="minorHAnsi" w:hAnsiTheme="minorHAnsi"/>
                <w:color w:val="444448"/>
              </w:rPr>
              <w:t xml:space="preserve"> 1</w:t>
            </w:r>
            <w:r w:rsidR="00076CD0" w:rsidRPr="00B9020E">
              <w:rPr>
                <w:rFonts w:asciiTheme="minorHAnsi" w:hAnsiTheme="minorHAnsi"/>
                <w:color w:val="444448"/>
              </w:rPr>
              <w:t>6</w:t>
            </w:r>
          </w:p>
        </w:tc>
      </w:tr>
      <w:tr w:rsidR="00D568C5" w:rsidRPr="00B9020E" w14:paraId="410D95AC"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5BFF2381" w14:textId="4DD00BFD"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1</w:t>
            </w:r>
            <w:r w:rsidR="00F45BED" w:rsidRPr="00B9020E">
              <w:rPr>
                <w:rFonts w:asciiTheme="minorHAnsi" w:hAnsiTheme="minorHAnsi"/>
                <w:b/>
                <w:bCs/>
                <w:color w:val="444448"/>
                <w:szCs w:val="22"/>
              </w:rPr>
              <w:t>8</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601E6C0" w14:textId="651CE986" w:rsidR="00D568C5" w:rsidRPr="00B9020E" w:rsidRDefault="00CA4B65"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Use of Computer Codes</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71FE3A40" w14:textId="65E95137"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6130BB9A" w:rsidRPr="00B9020E">
              <w:rPr>
                <w:rFonts w:asciiTheme="minorHAnsi" w:hAnsiTheme="minorHAnsi"/>
                <w:color w:val="444448"/>
              </w:rPr>
              <w:t xml:space="preserve"> 1</w:t>
            </w:r>
            <w:r w:rsidR="00122763" w:rsidRPr="00B9020E">
              <w:rPr>
                <w:rFonts w:asciiTheme="minorHAnsi" w:hAnsiTheme="minorHAnsi"/>
                <w:color w:val="444448"/>
              </w:rPr>
              <w:t>4</w:t>
            </w:r>
          </w:p>
        </w:tc>
      </w:tr>
      <w:tr w:rsidR="00D568C5" w:rsidRPr="00B9020E" w14:paraId="414D1C24"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E455322" w14:textId="587B174A"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 xml:space="preserve">Requirement </w:t>
            </w:r>
            <w:r w:rsidR="00F45BED" w:rsidRPr="00B9020E">
              <w:rPr>
                <w:rFonts w:asciiTheme="minorHAnsi" w:hAnsiTheme="minorHAnsi"/>
                <w:b/>
                <w:bCs/>
                <w:color w:val="444448"/>
                <w:szCs w:val="22"/>
              </w:rPr>
              <w:t>19</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493106C" w14:textId="271CD1A7" w:rsidR="00D568C5" w:rsidRPr="00B9020E" w:rsidRDefault="00F45BED"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Use of Operating Experience Data</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78E9ED9A" w14:textId="231B6727"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2DAB251B" w:rsidRPr="00B9020E">
              <w:rPr>
                <w:rFonts w:asciiTheme="minorHAnsi" w:hAnsiTheme="minorHAnsi"/>
                <w:color w:val="444448"/>
              </w:rPr>
              <w:t xml:space="preserve"> 1</w:t>
            </w:r>
            <w:r w:rsidR="006A120C" w:rsidRPr="00B9020E">
              <w:rPr>
                <w:rFonts w:asciiTheme="minorHAnsi" w:hAnsiTheme="minorHAnsi"/>
                <w:color w:val="444448"/>
              </w:rPr>
              <w:t>5</w:t>
            </w:r>
          </w:p>
        </w:tc>
      </w:tr>
      <w:tr w:rsidR="00D568C5" w:rsidRPr="00B9020E" w14:paraId="69AB5CC7"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293D796" w14:textId="404EA267"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2</w:t>
            </w:r>
            <w:r w:rsidR="00F45BED" w:rsidRPr="00B9020E">
              <w:rPr>
                <w:rFonts w:asciiTheme="minorHAnsi" w:hAnsiTheme="minorHAnsi"/>
                <w:b/>
                <w:bCs/>
                <w:color w:val="444448"/>
                <w:szCs w:val="22"/>
              </w:rPr>
              <w:t>0</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5CC28476" w14:textId="4356026C" w:rsidR="00D568C5" w:rsidRPr="00B9020E" w:rsidRDefault="00F45BED"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Documentation of the Safety Assessment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2D607D15" w14:textId="543CA210" w:rsidR="00D568C5" w:rsidRPr="00B9020E" w:rsidRDefault="00F45BED"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Section 1.</w:t>
            </w:r>
            <w:r w:rsidR="00F944FC">
              <w:rPr>
                <w:rFonts w:asciiTheme="minorHAnsi" w:hAnsiTheme="minorHAnsi"/>
                <w:color w:val="444448"/>
                <w:szCs w:val="22"/>
              </w:rPr>
              <w:t>9</w:t>
            </w:r>
          </w:p>
        </w:tc>
      </w:tr>
      <w:tr w:rsidR="00D568C5" w:rsidRPr="00B9020E" w14:paraId="091A2655"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7DA22C3D" w14:textId="7AC5FA7A"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2</w:t>
            </w:r>
            <w:r w:rsidR="007E2B49" w:rsidRPr="00B9020E">
              <w:rPr>
                <w:rFonts w:asciiTheme="minorHAnsi" w:hAnsiTheme="minorHAnsi"/>
                <w:b/>
                <w:bCs/>
                <w:color w:val="444448"/>
                <w:szCs w:val="22"/>
              </w:rPr>
              <w:t>1</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518820A9" w14:textId="35D954DF" w:rsidR="00D568C5" w:rsidRPr="00B9020E" w:rsidRDefault="007E2B49"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Independent Verification</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E59E103" w14:textId="778F3349"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6D19D59B" w:rsidRPr="00B9020E">
              <w:rPr>
                <w:rFonts w:asciiTheme="minorHAnsi" w:hAnsiTheme="minorHAnsi"/>
                <w:color w:val="444448"/>
              </w:rPr>
              <w:t xml:space="preserve"> </w:t>
            </w:r>
            <w:r w:rsidR="7CF33B41" w:rsidRPr="00B9020E">
              <w:rPr>
                <w:rFonts w:asciiTheme="minorHAnsi" w:hAnsiTheme="minorHAnsi"/>
                <w:color w:val="444448"/>
              </w:rPr>
              <w:t>1</w:t>
            </w:r>
            <w:r w:rsidR="00691C22" w:rsidRPr="00B9020E">
              <w:rPr>
                <w:rFonts w:asciiTheme="minorHAnsi" w:hAnsiTheme="minorHAnsi"/>
                <w:color w:val="444448"/>
              </w:rPr>
              <w:t>7</w:t>
            </w:r>
          </w:p>
        </w:tc>
      </w:tr>
      <w:tr w:rsidR="00D568C5" w:rsidRPr="00B9020E" w14:paraId="6E857945"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53225203" w14:textId="5CF859C2"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2</w:t>
            </w:r>
            <w:r w:rsidR="00A70EB4" w:rsidRPr="00B9020E">
              <w:rPr>
                <w:rFonts w:asciiTheme="minorHAnsi" w:hAnsiTheme="minorHAnsi"/>
                <w:b/>
                <w:bCs/>
                <w:color w:val="444448"/>
                <w:szCs w:val="22"/>
              </w:rPr>
              <w:t>2</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6B115E1" w14:textId="399482DC" w:rsidR="00D568C5" w:rsidRPr="00B9020E" w:rsidRDefault="00A70EB4"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Management of the Safety Assessment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32A13BF2" w14:textId="20A1DBB9" w:rsidR="00D568C5" w:rsidRPr="00B9020E" w:rsidRDefault="000F5B7F" w:rsidP="5D7BFE15">
            <w:pPr>
              <w:pStyle w:val="PlainText"/>
              <w:spacing w:after="0" w:line="264" w:lineRule="auto"/>
              <w:rPr>
                <w:rFonts w:asciiTheme="minorHAnsi" w:hAnsiTheme="minorHAnsi"/>
                <w:color w:val="444448"/>
              </w:rPr>
            </w:pPr>
            <w:r w:rsidRPr="00B9020E">
              <w:rPr>
                <w:rFonts w:asciiTheme="minorHAnsi" w:hAnsiTheme="minorHAnsi"/>
                <w:color w:val="444448"/>
              </w:rPr>
              <w:t>Applicable to licence applicant</w:t>
            </w:r>
          </w:p>
        </w:tc>
      </w:tr>
      <w:tr w:rsidR="00D568C5" w:rsidRPr="00B9020E" w14:paraId="205B0766"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6EC1AC1E" w14:textId="230156CB"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2</w:t>
            </w:r>
            <w:r w:rsidR="00A11079" w:rsidRPr="00B9020E">
              <w:rPr>
                <w:rFonts w:asciiTheme="minorHAnsi" w:hAnsiTheme="minorHAnsi"/>
                <w:b/>
                <w:bCs/>
                <w:color w:val="444448"/>
                <w:szCs w:val="22"/>
              </w:rPr>
              <w:t>3</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6F4E453" w14:textId="6B5DF6A5" w:rsidR="00D568C5" w:rsidRPr="00B9020E" w:rsidRDefault="00A11079"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Use of the Safety Assessment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4BE80D82" w14:textId="6CE5A0C6"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00A11079" w:rsidRPr="00B9020E">
              <w:rPr>
                <w:rFonts w:asciiTheme="minorHAnsi" w:hAnsiTheme="minorHAnsi"/>
                <w:color w:val="444448"/>
              </w:rPr>
              <w:t xml:space="preserve"> 1</w:t>
            </w:r>
            <w:r w:rsidR="00492A3E" w:rsidRPr="00B9020E">
              <w:rPr>
                <w:rFonts w:asciiTheme="minorHAnsi" w:hAnsiTheme="minorHAnsi"/>
                <w:color w:val="444448"/>
              </w:rPr>
              <w:t>8</w:t>
            </w:r>
          </w:p>
        </w:tc>
      </w:tr>
      <w:tr w:rsidR="00D568C5" w:rsidRPr="00B9020E" w14:paraId="3ABF7BB1" w14:textId="77777777" w:rsidTr="5D7BFE15">
        <w:trPr>
          <w:trHeight w:val="737"/>
        </w:trPr>
        <w:tc>
          <w:tcPr>
            <w:tcW w:w="1833"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3E7493A2" w14:textId="24C59F3B" w:rsidR="00D568C5" w:rsidRPr="00B9020E" w:rsidRDefault="00D568C5" w:rsidP="003C0C33">
            <w:pPr>
              <w:pStyle w:val="PlainText"/>
              <w:spacing w:after="0" w:line="264" w:lineRule="auto"/>
              <w:rPr>
                <w:rFonts w:asciiTheme="minorHAnsi" w:hAnsiTheme="minorHAnsi"/>
                <w:b/>
                <w:bCs/>
                <w:color w:val="444448"/>
                <w:szCs w:val="22"/>
              </w:rPr>
            </w:pPr>
            <w:r w:rsidRPr="00B9020E">
              <w:rPr>
                <w:rFonts w:asciiTheme="minorHAnsi" w:hAnsiTheme="minorHAnsi"/>
                <w:b/>
                <w:bCs/>
                <w:color w:val="444448"/>
                <w:szCs w:val="22"/>
              </w:rPr>
              <w:t>Requirement 2</w:t>
            </w:r>
            <w:r w:rsidR="00A11079" w:rsidRPr="00B9020E">
              <w:rPr>
                <w:rFonts w:asciiTheme="minorHAnsi" w:hAnsiTheme="minorHAnsi"/>
                <w:b/>
                <w:bCs/>
                <w:color w:val="444448"/>
                <w:szCs w:val="22"/>
              </w:rPr>
              <w:t>4</w:t>
            </w:r>
          </w:p>
        </w:tc>
        <w:tc>
          <w:tcPr>
            <w:tcW w:w="3969"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19508A8A" w14:textId="71604DE9" w:rsidR="00D568C5" w:rsidRPr="00B9020E" w:rsidRDefault="00A11079" w:rsidP="003C0C33">
            <w:pPr>
              <w:pStyle w:val="PlainText"/>
              <w:spacing w:after="0" w:line="264" w:lineRule="auto"/>
              <w:rPr>
                <w:rFonts w:asciiTheme="minorHAnsi" w:hAnsiTheme="minorHAnsi"/>
                <w:color w:val="444448"/>
                <w:szCs w:val="22"/>
              </w:rPr>
            </w:pPr>
            <w:r w:rsidRPr="00B9020E">
              <w:rPr>
                <w:rFonts w:asciiTheme="minorHAnsi" w:hAnsiTheme="minorHAnsi"/>
                <w:color w:val="444448"/>
                <w:szCs w:val="22"/>
              </w:rPr>
              <w:t xml:space="preserve">Maintenance of the Safety Assessment </w:t>
            </w:r>
          </w:p>
        </w:tc>
        <w:tc>
          <w:tcPr>
            <w:tcW w:w="3837" w:type="dxa"/>
            <w:tcBorders>
              <w:top w:val="single" w:sz="8" w:space="0" w:color="4E1A74" w:themeColor="text2"/>
              <w:left w:val="single" w:sz="8" w:space="0" w:color="4E1A74" w:themeColor="text2"/>
              <w:bottom w:val="single" w:sz="8" w:space="0" w:color="4E1A74" w:themeColor="text2"/>
              <w:right w:val="single" w:sz="8" w:space="0" w:color="4E1A74" w:themeColor="text2"/>
            </w:tcBorders>
            <w:vAlign w:val="center"/>
          </w:tcPr>
          <w:p w14:paraId="41DF9E0F" w14:textId="672C1CE0" w:rsidR="00D568C5" w:rsidRPr="00B9020E" w:rsidRDefault="20991CCD" w:rsidP="5D7BFE15">
            <w:pPr>
              <w:pStyle w:val="PlainText"/>
              <w:spacing w:after="0" w:line="264" w:lineRule="auto"/>
              <w:rPr>
                <w:rFonts w:asciiTheme="minorHAnsi" w:hAnsiTheme="minorHAnsi"/>
                <w:color w:val="444448"/>
              </w:rPr>
            </w:pPr>
            <w:r w:rsidRPr="00B9020E">
              <w:rPr>
                <w:rFonts w:asciiTheme="minorHAnsi" w:hAnsiTheme="minorHAnsi"/>
                <w:color w:val="444448"/>
              </w:rPr>
              <w:t>RAP</w:t>
            </w:r>
            <w:r w:rsidR="00A11079" w:rsidRPr="00B9020E">
              <w:rPr>
                <w:rFonts w:asciiTheme="minorHAnsi" w:hAnsiTheme="minorHAnsi"/>
                <w:color w:val="444448"/>
              </w:rPr>
              <w:t xml:space="preserve"> 18</w:t>
            </w:r>
          </w:p>
        </w:tc>
      </w:tr>
    </w:tbl>
    <w:p w14:paraId="07D40384" w14:textId="77777777" w:rsidR="00EB173A" w:rsidRPr="00743A1D" w:rsidRDefault="00EB173A" w:rsidP="00EB173A">
      <w:pPr>
        <w:pStyle w:val="Schedule"/>
        <w:pBdr>
          <w:bottom w:val="single" w:sz="4" w:space="1" w:color="auto"/>
        </w:pBdr>
        <w:spacing w:before="0" w:line="264" w:lineRule="auto"/>
        <w:ind w:left="0" w:firstLine="0"/>
        <w:rPr>
          <w:rFonts w:asciiTheme="minorHAnsi" w:hAnsiTheme="minorHAnsi"/>
        </w:rPr>
        <w:sectPr w:rsidR="00EB173A" w:rsidRPr="00743A1D" w:rsidSect="00755B21">
          <w:headerReference w:type="even" r:id="rId29"/>
          <w:headerReference w:type="default" r:id="rId30"/>
          <w:footerReference w:type="default" r:id="rId31"/>
          <w:headerReference w:type="first" r:id="rId32"/>
          <w:pgSz w:w="11906" w:h="16838"/>
          <w:pgMar w:top="1134" w:right="1134" w:bottom="1134" w:left="1134" w:header="567" w:footer="602" w:gutter="0"/>
          <w:cols w:space="720"/>
          <w:docGrid w:linePitch="360"/>
        </w:sectPr>
      </w:pPr>
    </w:p>
    <w:p w14:paraId="11438DC2" w14:textId="28BF810E" w:rsidR="00EB173A" w:rsidRPr="002F2F7C" w:rsidRDefault="00EB173A" w:rsidP="0070302F">
      <w:pPr>
        <w:pStyle w:val="Schedule"/>
        <w:pBdr>
          <w:bottom w:val="single" w:sz="4" w:space="1" w:color="auto"/>
        </w:pBdr>
        <w:spacing w:before="0" w:line="264" w:lineRule="auto"/>
        <w:ind w:left="1560" w:hanging="1559"/>
        <w:rPr>
          <w:rFonts w:asciiTheme="minorHAnsi" w:hAnsiTheme="minorHAnsi"/>
          <w:color w:val="4E1A74"/>
        </w:rPr>
      </w:pPr>
      <w:bookmarkStart w:id="86" w:name="_Toc214872867"/>
      <w:bookmarkStart w:id="87" w:name="_Toc495493192"/>
      <w:bookmarkEnd w:id="85"/>
      <w:r w:rsidRPr="002F2F7C">
        <w:rPr>
          <w:rFonts w:asciiTheme="minorHAnsi" w:hAnsiTheme="minorHAnsi"/>
          <w:color w:val="4E1A74"/>
        </w:rPr>
        <w:lastRenderedPageBreak/>
        <w:t xml:space="preserve">Appendix 2 – Example of </w:t>
      </w:r>
      <w:r w:rsidR="00071226" w:rsidRPr="002F2F7C">
        <w:rPr>
          <w:rFonts w:asciiTheme="minorHAnsi" w:hAnsiTheme="minorHAnsi"/>
          <w:color w:val="4E1A74"/>
        </w:rPr>
        <w:t>Classification Scheme for S</w:t>
      </w:r>
      <w:r w:rsidR="0070302F">
        <w:rPr>
          <w:rFonts w:asciiTheme="minorHAnsi" w:hAnsiTheme="minorHAnsi"/>
          <w:color w:val="4E1A74"/>
        </w:rPr>
        <w:t xml:space="preserve">tructures </w:t>
      </w:r>
      <w:r w:rsidR="00071226" w:rsidRPr="002F2F7C">
        <w:rPr>
          <w:rFonts w:asciiTheme="minorHAnsi" w:hAnsiTheme="minorHAnsi"/>
          <w:color w:val="4E1A74"/>
        </w:rPr>
        <w:t>S</w:t>
      </w:r>
      <w:r w:rsidR="0070302F">
        <w:rPr>
          <w:rFonts w:asciiTheme="minorHAnsi" w:hAnsiTheme="minorHAnsi"/>
          <w:color w:val="4E1A74"/>
        </w:rPr>
        <w:t xml:space="preserve">ystems and </w:t>
      </w:r>
      <w:r w:rsidR="00071226" w:rsidRPr="002F2F7C">
        <w:rPr>
          <w:rFonts w:asciiTheme="minorHAnsi" w:hAnsiTheme="minorHAnsi"/>
          <w:color w:val="4E1A74"/>
        </w:rPr>
        <w:t>C</w:t>
      </w:r>
      <w:r w:rsidR="00177B44">
        <w:rPr>
          <w:rFonts w:asciiTheme="minorHAnsi" w:hAnsiTheme="minorHAnsi"/>
          <w:color w:val="4E1A74"/>
        </w:rPr>
        <w:t>omponent</w:t>
      </w:r>
      <w:r w:rsidR="00071226" w:rsidRPr="002F2F7C">
        <w:rPr>
          <w:rFonts w:asciiTheme="minorHAnsi" w:hAnsiTheme="minorHAnsi"/>
          <w:color w:val="4E1A74"/>
        </w:rPr>
        <w:t>s for Non</w:t>
      </w:r>
      <w:r w:rsidR="00A928C8" w:rsidRPr="002F2F7C">
        <w:rPr>
          <w:rFonts w:asciiTheme="minorHAnsi" w:hAnsiTheme="minorHAnsi"/>
          <w:color w:val="4E1A74"/>
        </w:rPr>
        <w:t>-</w:t>
      </w:r>
      <w:r w:rsidR="00071226" w:rsidRPr="002F2F7C">
        <w:rPr>
          <w:rFonts w:asciiTheme="minorHAnsi" w:hAnsiTheme="minorHAnsi"/>
          <w:color w:val="4E1A74"/>
        </w:rPr>
        <w:t>Reactor Facilities</w:t>
      </w:r>
      <w:bookmarkEnd w:id="86"/>
      <w:r w:rsidR="00071226" w:rsidRPr="002F2F7C">
        <w:rPr>
          <w:rFonts w:asciiTheme="minorHAnsi" w:hAnsiTheme="minorHAnsi"/>
          <w:color w:val="4E1A74"/>
        </w:rPr>
        <w:t xml:space="preserve"> </w:t>
      </w:r>
    </w:p>
    <w:p w14:paraId="01A28408" w14:textId="21CD2B15" w:rsidR="005C654E" w:rsidRPr="002F2F7C" w:rsidRDefault="005C654E" w:rsidP="00FB46B5">
      <w:pPr>
        <w:spacing w:after="240"/>
        <w:rPr>
          <w:color w:val="444448"/>
        </w:rPr>
      </w:pPr>
      <w:r w:rsidRPr="002F2F7C">
        <w:rPr>
          <w:color w:val="444448"/>
        </w:rPr>
        <w:t xml:space="preserve">This appendix represents an example scheme </w:t>
      </w:r>
      <w:r w:rsidR="00B26BE0">
        <w:rPr>
          <w:color w:val="444448"/>
        </w:rPr>
        <w:t xml:space="preserve">that </w:t>
      </w:r>
      <w:r w:rsidR="003E2556">
        <w:rPr>
          <w:color w:val="444448"/>
        </w:rPr>
        <w:t>is currently used by some licence holders for</w:t>
      </w:r>
      <w:r w:rsidRPr="002F2F7C">
        <w:rPr>
          <w:color w:val="444448"/>
        </w:rPr>
        <w:t xml:space="preserve"> classification of SSCs for non-reactor facilities and activitie</w:t>
      </w:r>
      <w:r w:rsidR="00FB46B5">
        <w:rPr>
          <w:color w:val="444448"/>
        </w:rPr>
        <w:t>s</w:t>
      </w:r>
      <w:r w:rsidR="00496C37">
        <w:rPr>
          <w:color w:val="444448"/>
        </w:rPr>
        <w:t xml:space="preserve">. </w:t>
      </w:r>
      <w:r w:rsidR="001809E1" w:rsidRPr="002F2F7C">
        <w:rPr>
          <w:color w:val="444448"/>
        </w:rPr>
        <w:t xml:space="preserve">Other classification schemes may be used as agreed with the regulatory body. </w:t>
      </w:r>
    </w:p>
    <w:p w14:paraId="655FC188" w14:textId="27264144" w:rsidR="00EB4306" w:rsidRPr="002F2F7C" w:rsidRDefault="009865E3" w:rsidP="00EB4306">
      <w:pPr>
        <w:spacing w:before="200" w:after="200" w:line="276" w:lineRule="auto"/>
        <w:rPr>
          <w:color w:val="444448"/>
        </w:rPr>
      </w:pPr>
      <w:r w:rsidRPr="002F2F7C">
        <w:rPr>
          <w:color w:val="444448"/>
        </w:rPr>
        <w:t>An</w:t>
      </w:r>
      <w:r w:rsidR="00EB4306" w:rsidRPr="002F2F7C">
        <w:rPr>
          <w:color w:val="444448"/>
        </w:rPr>
        <w:t xml:space="preserve"> SSC relevant for radiological </w:t>
      </w:r>
      <w:r w:rsidR="00831F0B" w:rsidRPr="002F2F7C">
        <w:rPr>
          <w:color w:val="444448"/>
        </w:rPr>
        <w:t>protection</w:t>
      </w:r>
      <w:r w:rsidR="00EB4306" w:rsidRPr="002F2F7C">
        <w:rPr>
          <w:color w:val="444448"/>
        </w:rPr>
        <w:t xml:space="preserve"> for the purpose of safety categorisation is defined as an engineered system, structure or component whose failure could lead to a radiological consequence</w:t>
      </w:r>
      <w:r w:rsidR="00ED4A4C" w:rsidRPr="002F2F7C">
        <w:rPr>
          <w:color w:val="444448"/>
        </w:rPr>
        <w:t>. Th</w:t>
      </w:r>
      <w:r w:rsidR="004E5D6C" w:rsidRPr="002F2F7C">
        <w:rPr>
          <w:color w:val="444448"/>
        </w:rPr>
        <w:t>e following is an example of an SSC classification scheme that is adopted in Australia for non-reactor facilities</w:t>
      </w:r>
      <w:r w:rsidR="00ED4A4C" w:rsidRPr="002F2F7C">
        <w:rPr>
          <w:color w:val="444448"/>
        </w:rPr>
        <w:t>.</w:t>
      </w:r>
    </w:p>
    <w:p w14:paraId="29FD7003" w14:textId="77777777" w:rsidR="00D42ADE" w:rsidRPr="002F2F7C" w:rsidRDefault="00EB4306" w:rsidP="00EB4306">
      <w:pPr>
        <w:spacing w:before="200" w:after="200" w:line="276" w:lineRule="auto"/>
        <w:rPr>
          <w:color w:val="444448"/>
        </w:rPr>
      </w:pPr>
      <w:r w:rsidRPr="002F2F7C">
        <w:rPr>
          <w:color w:val="444448"/>
        </w:rPr>
        <w:t xml:space="preserve">SSCs typically feature in the risk assessment of a facility as either preventive or mitigation measures. </w:t>
      </w:r>
    </w:p>
    <w:p w14:paraId="25907A44" w14:textId="18B1E9A7" w:rsidR="00EB4306" w:rsidRPr="002F2F7C" w:rsidRDefault="00EB4306" w:rsidP="00EB4306">
      <w:pPr>
        <w:spacing w:before="200" w:after="200" w:line="276" w:lineRule="auto"/>
        <w:rPr>
          <w:color w:val="444448"/>
        </w:rPr>
      </w:pPr>
      <w:r w:rsidRPr="002F2F7C">
        <w:rPr>
          <w:color w:val="444448"/>
        </w:rPr>
        <w:t xml:space="preserve">Examples of SSCs relevant for radiological </w:t>
      </w:r>
      <w:r w:rsidR="00D87311" w:rsidRPr="002F2F7C">
        <w:rPr>
          <w:color w:val="444448"/>
        </w:rPr>
        <w:t>protection</w:t>
      </w:r>
      <w:r w:rsidRPr="002F2F7C">
        <w:rPr>
          <w:color w:val="444448"/>
        </w:rPr>
        <w:t xml:space="preserve"> are: </w:t>
      </w:r>
    </w:p>
    <w:p w14:paraId="32AF3FD9" w14:textId="0E8DB8E3" w:rsidR="00EB4306" w:rsidRPr="002F2F7C" w:rsidRDefault="00A928C8" w:rsidP="00070AFD">
      <w:pPr>
        <w:pStyle w:val="ListParagraph"/>
        <w:numPr>
          <w:ilvl w:val="0"/>
          <w:numId w:val="29"/>
        </w:numPr>
        <w:spacing w:before="200" w:after="200" w:line="276" w:lineRule="auto"/>
        <w:rPr>
          <w:color w:val="444448"/>
        </w:rPr>
      </w:pPr>
      <w:r w:rsidRPr="002F2F7C">
        <w:rPr>
          <w:color w:val="444448"/>
        </w:rPr>
        <w:t>p</w:t>
      </w:r>
      <w:r w:rsidR="00EB4306" w:rsidRPr="002F2F7C">
        <w:rPr>
          <w:color w:val="444448"/>
        </w:rPr>
        <w:t xml:space="preserve">ermanent or built-in shielding in an irradiation enclosure or hot cell </w:t>
      </w:r>
    </w:p>
    <w:p w14:paraId="083123B4" w14:textId="40E0FD2E" w:rsidR="00EB4306" w:rsidRPr="002F2F7C" w:rsidRDefault="00A928C8" w:rsidP="00070AFD">
      <w:pPr>
        <w:pStyle w:val="ListParagraph"/>
        <w:numPr>
          <w:ilvl w:val="0"/>
          <w:numId w:val="29"/>
        </w:numPr>
        <w:spacing w:before="200" w:after="200" w:line="276" w:lineRule="auto"/>
        <w:rPr>
          <w:color w:val="444448"/>
        </w:rPr>
      </w:pPr>
      <w:r w:rsidRPr="002F2F7C">
        <w:rPr>
          <w:color w:val="444448"/>
        </w:rPr>
        <w:t>s</w:t>
      </w:r>
      <w:r w:rsidR="00EB4306" w:rsidRPr="002F2F7C">
        <w:rPr>
          <w:color w:val="444448"/>
        </w:rPr>
        <w:t>afety interlocks in irradiators, hot cells, cyclotrons</w:t>
      </w:r>
      <w:r w:rsidRPr="002F2F7C">
        <w:rPr>
          <w:color w:val="444448"/>
        </w:rPr>
        <w:t>,</w:t>
      </w:r>
      <w:r w:rsidR="00EB4306" w:rsidRPr="002F2F7C">
        <w:rPr>
          <w:color w:val="444448"/>
        </w:rPr>
        <w:t xml:space="preserve"> etc. </w:t>
      </w:r>
    </w:p>
    <w:p w14:paraId="603368E3" w14:textId="2CCC6B16" w:rsidR="00EB4306" w:rsidRPr="002F2F7C" w:rsidRDefault="00A928C8" w:rsidP="00070AFD">
      <w:pPr>
        <w:pStyle w:val="ListParagraph"/>
        <w:numPr>
          <w:ilvl w:val="0"/>
          <w:numId w:val="29"/>
        </w:numPr>
        <w:spacing w:before="200" w:after="200" w:line="276" w:lineRule="auto"/>
        <w:rPr>
          <w:color w:val="444448"/>
        </w:rPr>
      </w:pPr>
      <w:r w:rsidRPr="002F2F7C">
        <w:rPr>
          <w:color w:val="444448"/>
        </w:rPr>
        <w:t>c</w:t>
      </w:r>
      <w:r w:rsidR="00EB4306" w:rsidRPr="002F2F7C">
        <w:rPr>
          <w:color w:val="444448"/>
        </w:rPr>
        <w:t>ontainment systems of radioactive material, such as tanks, piping, valves</w:t>
      </w:r>
      <w:r w:rsidRPr="002F2F7C">
        <w:rPr>
          <w:color w:val="444448"/>
        </w:rPr>
        <w:t>,</w:t>
      </w:r>
      <w:r w:rsidR="00EB4306" w:rsidRPr="002F2F7C">
        <w:rPr>
          <w:color w:val="444448"/>
        </w:rPr>
        <w:t xml:space="preserve"> etc. </w:t>
      </w:r>
    </w:p>
    <w:p w14:paraId="2F4BA4A8" w14:textId="41B6B4AC" w:rsidR="00EB4306" w:rsidRPr="002F2F7C" w:rsidRDefault="00A928C8" w:rsidP="00070AFD">
      <w:pPr>
        <w:pStyle w:val="ListParagraph"/>
        <w:numPr>
          <w:ilvl w:val="0"/>
          <w:numId w:val="29"/>
        </w:numPr>
        <w:spacing w:before="200" w:after="200" w:line="276" w:lineRule="auto"/>
        <w:rPr>
          <w:color w:val="444448"/>
        </w:rPr>
      </w:pPr>
      <w:r w:rsidRPr="002F2F7C">
        <w:rPr>
          <w:color w:val="444448"/>
        </w:rPr>
        <w:t>a</w:t>
      </w:r>
      <w:r w:rsidR="00EB4306" w:rsidRPr="002F2F7C">
        <w:rPr>
          <w:color w:val="444448"/>
        </w:rPr>
        <w:t xml:space="preserve">ctive ventilation systems </w:t>
      </w:r>
    </w:p>
    <w:p w14:paraId="03F892DB" w14:textId="7B32F614" w:rsidR="00EB4306" w:rsidRPr="002F2F7C" w:rsidRDefault="00A928C8" w:rsidP="00070AFD">
      <w:pPr>
        <w:pStyle w:val="ListParagraph"/>
        <w:numPr>
          <w:ilvl w:val="0"/>
          <w:numId w:val="29"/>
        </w:numPr>
        <w:spacing w:before="200" w:after="200" w:line="276" w:lineRule="auto"/>
        <w:rPr>
          <w:color w:val="444448"/>
        </w:rPr>
      </w:pPr>
      <w:r w:rsidRPr="002F2F7C">
        <w:rPr>
          <w:color w:val="444448"/>
        </w:rPr>
        <w:t>a</w:t>
      </w:r>
      <w:r w:rsidR="00EB4306" w:rsidRPr="002F2F7C">
        <w:rPr>
          <w:color w:val="444448"/>
        </w:rPr>
        <w:t xml:space="preserve">rea radiation monitoring system(s) </w:t>
      </w:r>
    </w:p>
    <w:p w14:paraId="72269C85" w14:textId="15F20A56" w:rsidR="00EB4306" w:rsidRPr="002F2F7C" w:rsidRDefault="00EB4306" w:rsidP="00070AFD">
      <w:pPr>
        <w:pStyle w:val="ListParagraph"/>
        <w:numPr>
          <w:ilvl w:val="0"/>
          <w:numId w:val="29"/>
        </w:numPr>
        <w:spacing w:before="200" w:after="200" w:line="276" w:lineRule="auto"/>
        <w:rPr>
          <w:color w:val="444448"/>
        </w:rPr>
      </w:pPr>
      <w:r w:rsidRPr="002F2F7C">
        <w:rPr>
          <w:color w:val="444448"/>
        </w:rPr>
        <w:t>SSCs supporting other SSCs relevant to safety such as electrical power supplies.</w:t>
      </w:r>
    </w:p>
    <w:p w14:paraId="3B542ACD" w14:textId="77777777" w:rsidR="00EB4306" w:rsidRPr="002F2F7C" w:rsidRDefault="00EB4306" w:rsidP="00EB4306">
      <w:pPr>
        <w:spacing w:before="200" w:after="200" w:line="276" w:lineRule="auto"/>
        <w:rPr>
          <w:color w:val="444448"/>
        </w:rPr>
      </w:pPr>
      <w:r w:rsidRPr="002F2F7C">
        <w:rPr>
          <w:color w:val="444448"/>
        </w:rPr>
        <w:t xml:space="preserve">It is acknowledged that there are some SSCs that help to reduce the likelihood of human error in accident sequences or reduce the radiation exposure during accident sequences or during routine operations. Such SSCs may not be considered as an SSC requiring categorisation, unless there is a real possibility of increasing the likelihood of an accident with radiological consequence minor or higher due to the failure of such provisions. </w:t>
      </w:r>
    </w:p>
    <w:p w14:paraId="5BEDF468" w14:textId="77777777" w:rsidR="00EB4306" w:rsidRPr="002F2F7C" w:rsidRDefault="00EB4306" w:rsidP="00EB4306">
      <w:pPr>
        <w:spacing w:before="200" w:after="200" w:line="276" w:lineRule="auto"/>
        <w:rPr>
          <w:color w:val="444448"/>
        </w:rPr>
      </w:pPr>
      <w:r w:rsidRPr="002F2F7C">
        <w:rPr>
          <w:color w:val="444448"/>
        </w:rPr>
        <w:t xml:space="preserve">Examples of SSCs that are not considered for categorisation include: </w:t>
      </w:r>
    </w:p>
    <w:p w14:paraId="52C63304" w14:textId="359488E4" w:rsidR="00EB4306" w:rsidRPr="002F2F7C" w:rsidRDefault="00A928C8" w:rsidP="00070AFD">
      <w:pPr>
        <w:pStyle w:val="ListParagraph"/>
        <w:numPr>
          <w:ilvl w:val="0"/>
          <w:numId w:val="29"/>
        </w:numPr>
        <w:spacing w:before="200" w:after="200" w:line="276" w:lineRule="auto"/>
        <w:rPr>
          <w:color w:val="444448"/>
        </w:rPr>
      </w:pPr>
      <w:r w:rsidRPr="002F2F7C">
        <w:rPr>
          <w:color w:val="444448"/>
        </w:rPr>
        <w:t>d</w:t>
      </w:r>
      <w:r w:rsidR="00EB4306" w:rsidRPr="002F2F7C">
        <w:rPr>
          <w:color w:val="444448"/>
        </w:rPr>
        <w:t xml:space="preserve">anger signage </w:t>
      </w:r>
    </w:p>
    <w:p w14:paraId="189FF640" w14:textId="27D9ADCB" w:rsidR="00EB4306" w:rsidRPr="002F2F7C" w:rsidRDefault="00A928C8" w:rsidP="00070AFD">
      <w:pPr>
        <w:pStyle w:val="ListParagraph"/>
        <w:numPr>
          <w:ilvl w:val="0"/>
          <w:numId w:val="29"/>
        </w:numPr>
        <w:spacing w:before="200" w:after="200" w:line="276" w:lineRule="auto"/>
        <w:rPr>
          <w:color w:val="444448"/>
        </w:rPr>
      </w:pPr>
      <w:r w:rsidRPr="002F2F7C">
        <w:rPr>
          <w:color w:val="444448"/>
        </w:rPr>
        <w:t>p</w:t>
      </w:r>
      <w:r w:rsidR="00EB4306" w:rsidRPr="002F2F7C">
        <w:rPr>
          <w:color w:val="444448"/>
        </w:rPr>
        <w:t>rocess indications</w:t>
      </w:r>
    </w:p>
    <w:p w14:paraId="4BB6A7E7" w14:textId="77A9F2F0" w:rsidR="00EB4306" w:rsidRPr="002F2F7C" w:rsidRDefault="00A928C8" w:rsidP="00070AFD">
      <w:pPr>
        <w:pStyle w:val="ListParagraph"/>
        <w:numPr>
          <w:ilvl w:val="0"/>
          <w:numId w:val="29"/>
        </w:numPr>
        <w:spacing w:before="200" w:after="200" w:line="276" w:lineRule="auto"/>
        <w:rPr>
          <w:color w:val="444448"/>
        </w:rPr>
      </w:pPr>
      <w:r w:rsidRPr="002F2F7C">
        <w:rPr>
          <w:color w:val="444448"/>
        </w:rPr>
        <w:t>t</w:t>
      </w:r>
      <w:r w:rsidR="00EB4306" w:rsidRPr="002F2F7C">
        <w:rPr>
          <w:color w:val="444448"/>
        </w:rPr>
        <w:t>ag boards used to record status of an item of equipmen</w:t>
      </w:r>
      <w:r w:rsidR="007971EC" w:rsidRPr="002F2F7C">
        <w:rPr>
          <w:color w:val="444448"/>
        </w:rPr>
        <w:t>t</w:t>
      </w:r>
    </w:p>
    <w:p w14:paraId="39541AAA" w14:textId="388C2364" w:rsidR="00EB4306" w:rsidRPr="002F2F7C" w:rsidRDefault="00A928C8" w:rsidP="00070AFD">
      <w:pPr>
        <w:pStyle w:val="ListParagraph"/>
        <w:numPr>
          <w:ilvl w:val="0"/>
          <w:numId w:val="29"/>
        </w:numPr>
        <w:spacing w:before="200" w:after="200" w:line="276" w:lineRule="auto"/>
        <w:rPr>
          <w:color w:val="444448"/>
        </w:rPr>
      </w:pPr>
      <w:r w:rsidRPr="002F2F7C">
        <w:rPr>
          <w:color w:val="444448"/>
        </w:rPr>
        <w:t>l</w:t>
      </w:r>
      <w:r w:rsidR="00EB4306" w:rsidRPr="002F2F7C">
        <w:rPr>
          <w:color w:val="444448"/>
        </w:rPr>
        <w:t>ocal temporary or ad hoc shielding used in tasks (failure to use local shielding is generally a human error)</w:t>
      </w:r>
    </w:p>
    <w:p w14:paraId="6A8FCC1D" w14:textId="112E3CE4" w:rsidR="00EB4306" w:rsidRPr="002F2F7C" w:rsidRDefault="00EB4306" w:rsidP="00070AFD">
      <w:pPr>
        <w:pStyle w:val="ListParagraph"/>
        <w:numPr>
          <w:ilvl w:val="0"/>
          <w:numId w:val="29"/>
        </w:numPr>
        <w:spacing w:before="200" w:after="200" w:line="276" w:lineRule="auto"/>
        <w:rPr>
          <w:color w:val="444448"/>
        </w:rPr>
      </w:pPr>
      <w:r w:rsidRPr="002F2F7C">
        <w:rPr>
          <w:color w:val="444448"/>
        </w:rPr>
        <w:t xml:space="preserve">Personal Protective Equipment (PPE) and tools </w:t>
      </w:r>
    </w:p>
    <w:p w14:paraId="7122CDE0" w14:textId="1C6E222E" w:rsidR="00D42ADE" w:rsidRPr="002F2F7C" w:rsidRDefault="000A1754" w:rsidP="00070AFD">
      <w:pPr>
        <w:pStyle w:val="ListParagraph"/>
        <w:numPr>
          <w:ilvl w:val="0"/>
          <w:numId w:val="29"/>
        </w:numPr>
        <w:spacing w:before="200" w:after="200" w:line="276" w:lineRule="auto"/>
        <w:rPr>
          <w:color w:val="444448"/>
        </w:rPr>
      </w:pPr>
      <w:r w:rsidRPr="002F2F7C">
        <w:rPr>
          <w:color w:val="444448"/>
        </w:rPr>
        <w:t>p</w:t>
      </w:r>
      <w:r w:rsidR="00EB4306" w:rsidRPr="002F2F7C">
        <w:rPr>
          <w:color w:val="444448"/>
        </w:rPr>
        <w:t xml:space="preserve">ersonal </w:t>
      </w:r>
      <w:r w:rsidRPr="002F2F7C">
        <w:rPr>
          <w:color w:val="444448"/>
        </w:rPr>
        <w:t>e</w:t>
      </w:r>
      <w:r w:rsidR="00EB4306" w:rsidRPr="002F2F7C">
        <w:rPr>
          <w:color w:val="444448"/>
        </w:rPr>
        <w:t xml:space="preserve">lectronic </w:t>
      </w:r>
      <w:r w:rsidRPr="002F2F7C">
        <w:rPr>
          <w:color w:val="444448"/>
        </w:rPr>
        <w:t>d</w:t>
      </w:r>
      <w:r w:rsidR="00EB4306" w:rsidRPr="002F2F7C">
        <w:rPr>
          <w:color w:val="444448"/>
        </w:rPr>
        <w:t>osimeters.</w:t>
      </w:r>
      <w:r w:rsidR="00D42ADE" w:rsidRPr="002F2F7C">
        <w:rPr>
          <w:color w:val="444448"/>
        </w:rPr>
        <w:t xml:space="preserve"> </w:t>
      </w:r>
    </w:p>
    <w:p w14:paraId="22CC6653" w14:textId="1C324B90" w:rsidR="00D42ADE" w:rsidRPr="0028429B" w:rsidRDefault="00EB4306" w:rsidP="00EB4306">
      <w:pPr>
        <w:spacing w:before="200" w:after="200" w:line="276" w:lineRule="auto"/>
        <w:rPr>
          <w:rFonts w:eastAsia="Times New Roman" w:cs="Georgia"/>
          <w:b/>
          <w:bCs/>
          <w:color w:val="4E1A74"/>
          <w:spacing w:val="-4"/>
        </w:rPr>
      </w:pPr>
      <w:r w:rsidRPr="0028429B">
        <w:rPr>
          <w:rFonts w:eastAsia="Times New Roman" w:cs="Georgia"/>
          <w:b/>
          <w:bCs/>
          <w:color w:val="4E1A74"/>
          <w:spacing w:val="-4"/>
        </w:rPr>
        <w:lastRenderedPageBreak/>
        <w:t>Method</w:t>
      </w:r>
    </w:p>
    <w:p w14:paraId="107E60B7" w14:textId="4822048B" w:rsidR="00EB4306" w:rsidRPr="002F2F7C" w:rsidRDefault="00EB4306" w:rsidP="00EB4306">
      <w:pPr>
        <w:spacing w:before="200" w:after="200" w:line="276" w:lineRule="auto"/>
        <w:rPr>
          <w:color w:val="444448"/>
        </w:rPr>
      </w:pPr>
      <w:r w:rsidRPr="002F2F7C">
        <w:rPr>
          <w:color w:val="444448"/>
        </w:rPr>
        <w:t>First it is necessary to identify all the SSCs that make up the facility and then identify the SSCs to be categorised in a facility</w:t>
      </w:r>
      <w:r w:rsidR="00AA0033" w:rsidRPr="002F2F7C">
        <w:rPr>
          <w:color w:val="444448"/>
        </w:rPr>
        <w:t xml:space="preserve">. </w:t>
      </w:r>
      <w:r w:rsidRPr="002F2F7C">
        <w:rPr>
          <w:color w:val="444448"/>
        </w:rPr>
        <w:t>This should be done using the risk assessment of hazardous scenarios involving radiological consequence identifying engineered safety provisions claimed as necessary preventive and mitigation measures.</w:t>
      </w:r>
      <w:r w:rsidR="7C243D8B" w:rsidRPr="002F2F7C">
        <w:rPr>
          <w:color w:val="444448"/>
        </w:rPr>
        <w:t xml:space="preserve"> </w:t>
      </w:r>
    </w:p>
    <w:p w14:paraId="5B50FC82" w14:textId="2306B59F" w:rsidR="00EB4306" w:rsidRPr="002F2F7C" w:rsidRDefault="00EB4306" w:rsidP="00EB4306">
      <w:pPr>
        <w:spacing w:before="200" w:after="200" w:line="276" w:lineRule="auto"/>
        <w:rPr>
          <w:color w:val="444448"/>
        </w:rPr>
      </w:pPr>
      <w:r w:rsidRPr="002F2F7C">
        <w:rPr>
          <w:color w:val="444448"/>
        </w:rPr>
        <w:t xml:space="preserve"> SSCs are categorised taking into consideration the worst case credible radiological consequence </w:t>
      </w:r>
      <w:r w:rsidR="00EF1A4E">
        <w:rPr>
          <w:color w:val="444448"/>
        </w:rPr>
        <w:t xml:space="preserve">within the design basis </w:t>
      </w:r>
      <w:r w:rsidRPr="002F2F7C">
        <w:rPr>
          <w:color w:val="444448"/>
        </w:rPr>
        <w:t>of an accident sequence involving the failure or degradation of the SSC. This involves consideration of:</w:t>
      </w:r>
    </w:p>
    <w:p w14:paraId="4CF3F1A0" w14:textId="0E66629B" w:rsidR="00EB4306" w:rsidRPr="002F2F7C" w:rsidRDefault="00EB4306" w:rsidP="00070AFD">
      <w:pPr>
        <w:pStyle w:val="ListParagraph"/>
        <w:numPr>
          <w:ilvl w:val="0"/>
          <w:numId w:val="30"/>
        </w:numPr>
        <w:spacing w:before="200" w:after="200" w:line="276" w:lineRule="auto"/>
        <w:rPr>
          <w:color w:val="444448"/>
        </w:rPr>
      </w:pPr>
      <w:r w:rsidRPr="002F2F7C">
        <w:rPr>
          <w:color w:val="444448"/>
        </w:rPr>
        <w:t xml:space="preserve">the maximum dose rate at the point of possible exposure to personnel </w:t>
      </w:r>
    </w:p>
    <w:p w14:paraId="45895E44" w14:textId="57EAE7F0" w:rsidR="00EB4306" w:rsidRPr="002F2F7C" w:rsidRDefault="00EB4306" w:rsidP="00070AFD">
      <w:pPr>
        <w:pStyle w:val="ListParagraph"/>
        <w:numPr>
          <w:ilvl w:val="0"/>
          <w:numId w:val="30"/>
        </w:numPr>
        <w:spacing w:before="200" w:after="200" w:line="276" w:lineRule="auto"/>
        <w:rPr>
          <w:color w:val="444448"/>
        </w:rPr>
      </w:pPr>
      <w:r w:rsidRPr="002F2F7C">
        <w:rPr>
          <w:color w:val="444448"/>
        </w:rPr>
        <w:t>a realistic time of exposure based on the nature of the task being performed</w:t>
      </w:r>
    </w:p>
    <w:p w14:paraId="41F23A0F" w14:textId="62368C13" w:rsidR="00EB4306" w:rsidRPr="002F2F7C" w:rsidRDefault="00EB4306" w:rsidP="00070AFD">
      <w:pPr>
        <w:pStyle w:val="ListParagraph"/>
        <w:numPr>
          <w:ilvl w:val="0"/>
          <w:numId w:val="30"/>
        </w:numPr>
        <w:spacing w:before="200" w:after="200" w:line="276" w:lineRule="auto"/>
        <w:rPr>
          <w:color w:val="444448"/>
        </w:rPr>
      </w:pPr>
      <w:r w:rsidRPr="002F2F7C">
        <w:rPr>
          <w:color w:val="444448"/>
        </w:rPr>
        <w:t xml:space="preserve">the means of detection of the abnormal situation </w:t>
      </w:r>
    </w:p>
    <w:p w14:paraId="04AA25BF" w14:textId="4AABCD1B" w:rsidR="00EB4306" w:rsidRPr="002F2F7C" w:rsidRDefault="00EB4306" w:rsidP="00070AFD">
      <w:pPr>
        <w:pStyle w:val="ListParagraph"/>
        <w:numPr>
          <w:ilvl w:val="0"/>
          <w:numId w:val="30"/>
        </w:numPr>
        <w:spacing w:before="200" w:after="200" w:line="276" w:lineRule="auto"/>
        <w:rPr>
          <w:color w:val="444448"/>
        </w:rPr>
      </w:pPr>
      <w:r w:rsidRPr="002F2F7C">
        <w:rPr>
          <w:color w:val="444448"/>
        </w:rPr>
        <w:t xml:space="preserve">the level of redundancy in the detection of an abnormal situation. </w:t>
      </w:r>
    </w:p>
    <w:p w14:paraId="0E76D121" w14:textId="62589C3B" w:rsidR="00EB4306" w:rsidRPr="002F2F7C" w:rsidRDefault="00EB4306" w:rsidP="006C6244">
      <w:pPr>
        <w:spacing w:before="200" w:after="200" w:line="276" w:lineRule="auto"/>
        <w:rPr>
          <w:color w:val="444448"/>
        </w:rPr>
      </w:pPr>
      <w:r w:rsidRPr="17203CD6">
        <w:t xml:space="preserve">The exposure duration for estimating the </w:t>
      </w:r>
      <w:r w:rsidR="7942A49D" w:rsidRPr="17203CD6">
        <w:t>worst-case</w:t>
      </w:r>
      <w:r w:rsidRPr="17203CD6">
        <w:t xml:space="preserve"> radiological consequence depends on the nature of the accident and the possibility of its effects being detected. This has to be based on a </w:t>
      </w:r>
      <w:r w:rsidR="54E55A50" w:rsidRPr="17203CD6">
        <w:t>case-by-case</w:t>
      </w:r>
      <w:r w:rsidRPr="17203CD6">
        <w:t xml:space="preserve"> basis. </w:t>
      </w:r>
      <w:r w:rsidR="006C6244" w:rsidRPr="17203CD6">
        <w:t xml:space="preserve"> The assessment of radiological consequence</w:t>
      </w:r>
      <w:r w:rsidR="008C4434" w:rsidRPr="17203CD6">
        <w:t>, within the design basis,</w:t>
      </w:r>
      <w:r w:rsidR="006C6244" w:rsidRPr="17203CD6">
        <w:t xml:space="preserve"> should be deterministic. This may result in</w:t>
      </w:r>
      <w:r w:rsidR="00CB1591" w:rsidRPr="17203CD6">
        <w:t xml:space="preserve"> </w:t>
      </w:r>
      <w:r w:rsidR="006C6244" w:rsidRPr="17203CD6">
        <w:t>a higher level of consequence being used for the assessment of radiological consequences here</w:t>
      </w:r>
      <w:r w:rsidR="00CB1591" w:rsidRPr="17203CD6">
        <w:t xml:space="preserve"> c</w:t>
      </w:r>
      <w:r w:rsidR="006C6244" w:rsidRPr="17203CD6">
        <w:t>ompared with risk assessments where a best estimate approach to consequence assessment may</w:t>
      </w:r>
      <w:r w:rsidR="00CB1591" w:rsidRPr="17203CD6">
        <w:t xml:space="preserve"> </w:t>
      </w:r>
      <w:r w:rsidR="006C6244" w:rsidRPr="17203CD6">
        <w:t xml:space="preserve">be acceptable. </w:t>
      </w:r>
    </w:p>
    <w:p w14:paraId="282E72D8" w14:textId="3C842CA7" w:rsidR="00A77ECB" w:rsidRPr="002F2F7C" w:rsidRDefault="00EB4306" w:rsidP="00EB4306">
      <w:pPr>
        <w:spacing w:before="200" w:after="200" w:line="276" w:lineRule="auto"/>
        <w:rPr>
          <w:color w:val="444448"/>
        </w:rPr>
      </w:pPr>
      <w:r w:rsidRPr="002F2F7C">
        <w:rPr>
          <w:color w:val="444448"/>
        </w:rPr>
        <w:t xml:space="preserve">One way of ascertaining the credibility of </w:t>
      </w:r>
      <w:r w:rsidR="001406EA" w:rsidRPr="002F2F7C">
        <w:rPr>
          <w:color w:val="444448"/>
        </w:rPr>
        <w:t>a</w:t>
      </w:r>
      <w:r w:rsidR="004E5D6C" w:rsidRPr="002F2F7C">
        <w:rPr>
          <w:color w:val="444448"/>
        </w:rPr>
        <w:t xml:space="preserve">n accident sequence </w:t>
      </w:r>
      <w:r w:rsidRPr="002F2F7C">
        <w:rPr>
          <w:color w:val="444448"/>
        </w:rPr>
        <w:t>for worst case radiological consequence</w:t>
      </w:r>
      <w:r w:rsidR="00AC2F61">
        <w:rPr>
          <w:color w:val="444448"/>
        </w:rPr>
        <w:t>, within</w:t>
      </w:r>
      <w:r w:rsidR="00887EA3">
        <w:rPr>
          <w:color w:val="444448"/>
        </w:rPr>
        <w:t xml:space="preserve"> design basis,</w:t>
      </w:r>
      <w:r w:rsidRPr="002F2F7C">
        <w:rPr>
          <w:color w:val="444448"/>
        </w:rPr>
        <w:t xml:space="preserve"> would be to assess the frequency with the definite failure of the SSC in question and probable failure of other SSCs and other administrative controls that form preventive or mitigation measures against this accident sequence. </w:t>
      </w:r>
    </w:p>
    <w:p w14:paraId="7F419010" w14:textId="39D3D7BD" w:rsidR="00EB4306" w:rsidRPr="002F2F7C" w:rsidRDefault="00B34589" w:rsidP="00EB4306">
      <w:pPr>
        <w:spacing w:before="200" w:after="200" w:line="276" w:lineRule="auto"/>
        <w:rPr>
          <w:color w:val="444448"/>
        </w:rPr>
      </w:pPr>
      <w:r>
        <w:rPr>
          <w:color w:val="444448"/>
        </w:rPr>
        <w:t>T</w:t>
      </w:r>
      <w:r w:rsidR="00EB4306" w:rsidRPr="002F2F7C">
        <w:rPr>
          <w:color w:val="444448"/>
        </w:rPr>
        <w:t xml:space="preserve">he worst case credible radiological consequence could be based on successful operation of one or more of the mitigation measures. Thus, the worst case credible radiological consequence is based on the accident sequence that would cause a credible challenge to the SSC in question to prevent or mitigate such consequence. </w:t>
      </w:r>
    </w:p>
    <w:p w14:paraId="7A6E2AF4" w14:textId="337C7BC6" w:rsidR="00EB4306" w:rsidRPr="002F2F7C" w:rsidRDefault="00EB4306" w:rsidP="00EB4306">
      <w:pPr>
        <w:spacing w:before="200" w:after="200" w:line="276" w:lineRule="auto"/>
        <w:rPr>
          <w:color w:val="444448"/>
        </w:rPr>
      </w:pPr>
      <w:r w:rsidRPr="002F2F7C">
        <w:rPr>
          <w:color w:val="444448"/>
        </w:rPr>
        <w:t>SSCs whose failure could lead to a radiological exposure may include an SSC failing in such a way as to prevent or inhibit an SSC important to safety fulfilling its claimed safety function. If such failure causes radiological consequence to increase, such effect should be taken into consideration in the categorisation.</w:t>
      </w:r>
    </w:p>
    <w:p w14:paraId="6F72C92D" w14:textId="626A754A" w:rsidR="00EB4306" w:rsidRPr="002F2F7C" w:rsidRDefault="00EB4306" w:rsidP="00EB4306">
      <w:pPr>
        <w:spacing w:before="200" w:after="200" w:line="276" w:lineRule="auto"/>
        <w:rPr>
          <w:color w:val="444448"/>
        </w:rPr>
      </w:pPr>
      <w:r w:rsidRPr="002F2F7C">
        <w:rPr>
          <w:color w:val="444448"/>
        </w:rPr>
        <w:t xml:space="preserve">Where there are several SSCs preventing the </w:t>
      </w:r>
      <w:r w:rsidR="001B763A" w:rsidRPr="002F2F7C">
        <w:rPr>
          <w:color w:val="444448"/>
        </w:rPr>
        <w:t>scenario</w:t>
      </w:r>
      <w:r w:rsidRPr="002F2F7C">
        <w:rPr>
          <w:color w:val="444448"/>
        </w:rPr>
        <w:t xml:space="preserve"> sequence or mitigating its consequence, it is necessary to consider what is the primary protection, and what are the secondary and tertiary levels of protection. The method to determine whether an SSC is a primary, secondary or tertiary control against the accident sequence is addressed below</w:t>
      </w:r>
      <w:r w:rsidR="000A1754" w:rsidRPr="002F2F7C">
        <w:rPr>
          <w:color w:val="444448"/>
        </w:rPr>
        <w:t>:</w:t>
      </w:r>
    </w:p>
    <w:p w14:paraId="219CAAFA" w14:textId="3E292356" w:rsidR="00EB4306" w:rsidRPr="002F2F7C" w:rsidRDefault="00EB4306" w:rsidP="00070AFD">
      <w:pPr>
        <w:pStyle w:val="ListParagraph"/>
        <w:numPr>
          <w:ilvl w:val="0"/>
          <w:numId w:val="25"/>
        </w:numPr>
        <w:spacing w:before="200" w:after="200" w:line="276" w:lineRule="auto"/>
        <w:rPr>
          <w:color w:val="444448"/>
        </w:rPr>
      </w:pPr>
      <w:r w:rsidRPr="002F2F7C">
        <w:rPr>
          <w:color w:val="444448"/>
        </w:rPr>
        <w:t xml:space="preserve">Primary: </w:t>
      </w:r>
      <w:r w:rsidR="00DC0686">
        <w:rPr>
          <w:color w:val="444448"/>
        </w:rPr>
        <w:t>a</w:t>
      </w:r>
      <w:r w:rsidRPr="002F2F7C">
        <w:rPr>
          <w:color w:val="444448"/>
        </w:rPr>
        <w:t xml:space="preserve"> primary control is considered the most effective in terms of preventing or reducing the radiological consequence of a</w:t>
      </w:r>
      <w:r w:rsidR="001B763A" w:rsidRPr="002F2F7C">
        <w:rPr>
          <w:color w:val="444448"/>
        </w:rPr>
        <w:t xml:space="preserve"> scenario</w:t>
      </w:r>
      <w:r w:rsidR="004F0BD2" w:rsidRPr="002F2F7C">
        <w:rPr>
          <w:color w:val="444448"/>
        </w:rPr>
        <w:t xml:space="preserve"> </w:t>
      </w:r>
      <w:r w:rsidRPr="002F2F7C">
        <w:rPr>
          <w:color w:val="444448"/>
        </w:rPr>
        <w:t xml:space="preserve">sequence. Prevention (designed to prevent or minimise </w:t>
      </w:r>
      <w:r w:rsidRPr="002F2F7C">
        <w:rPr>
          <w:color w:val="444448"/>
        </w:rPr>
        <w:lastRenderedPageBreak/>
        <w:t xml:space="preserve">likelihood) in this context is considered superior to mitigation (reduction of consequence). If the SSC is designed to prevent a </w:t>
      </w:r>
      <w:r w:rsidR="004F0BD2" w:rsidRPr="002F2F7C">
        <w:rPr>
          <w:color w:val="444448"/>
        </w:rPr>
        <w:t xml:space="preserve">scenario </w:t>
      </w:r>
      <w:r w:rsidRPr="002F2F7C">
        <w:rPr>
          <w:color w:val="444448"/>
        </w:rPr>
        <w:t>sequence so that there is no radiological consequence, it would be considered the primary control. If there are more than one engineered system that prevents the accident sequence and hence the consequence, the primary control would be the most reliable of all protection features. If there are no engineered systems to prevent the accident but only to limit the consequence, then the primary would be the SSC that reduces the consequence most.</w:t>
      </w:r>
    </w:p>
    <w:p w14:paraId="1257F464" w14:textId="4B3D7FC5" w:rsidR="00EB4306" w:rsidRPr="002F2F7C" w:rsidRDefault="00EB4306" w:rsidP="00070AFD">
      <w:pPr>
        <w:pStyle w:val="ListParagraph"/>
        <w:numPr>
          <w:ilvl w:val="0"/>
          <w:numId w:val="25"/>
        </w:numPr>
        <w:spacing w:before="200" w:after="200" w:line="276" w:lineRule="auto"/>
        <w:rPr>
          <w:color w:val="444448"/>
        </w:rPr>
      </w:pPr>
      <w:r w:rsidRPr="002F2F7C">
        <w:rPr>
          <w:color w:val="444448"/>
        </w:rPr>
        <w:t xml:space="preserve">Secondary: </w:t>
      </w:r>
      <w:r w:rsidR="00924597">
        <w:rPr>
          <w:color w:val="444448"/>
        </w:rPr>
        <w:t>w</w:t>
      </w:r>
      <w:r w:rsidRPr="002F2F7C">
        <w:rPr>
          <w:color w:val="444448"/>
        </w:rPr>
        <w:t>hen there are more than one SSCs preventing or mitigating an accident sequence, the second most effective control is considered the secondary. Again, prevention is considered superior to mitigation.</w:t>
      </w:r>
    </w:p>
    <w:p w14:paraId="53476350" w14:textId="115B8721" w:rsidR="00EB4306" w:rsidRPr="002F2F7C" w:rsidRDefault="00EB4306" w:rsidP="58E48251">
      <w:pPr>
        <w:pStyle w:val="ListParagraph"/>
        <w:spacing w:before="200" w:after="200" w:line="276" w:lineRule="auto"/>
        <w:rPr>
          <w:color w:val="444448"/>
        </w:rPr>
      </w:pPr>
      <w:r w:rsidRPr="58E48251">
        <w:t xml:space="preserve">Tertiary: </w:t>
      </w:r>
      <w:r w:rsidR="00AF0B53">
        <w:t>a</w:t>
      </w:r>
      <w:r w:rsidRPr="58E48251">
        <w:t xml:space="preserve"> tertiary control is considered as a</w:t>
      </w:r>
      <w:r w:rsidR="00177B44" w:rsidRPr="58E48251">
        <w:t>ny</w:t>
      </w:r>
      <w:r w:rsidRPr="58E48251">
        <w:t xml:space="preserve"> control other than the primary and secondary controls in an accident sequence. It could be a preventive measure or a mitigation measure. However, there are at least two other more effective controls (the primary and secondary) that would either prevent the accident sequence or reduce the consequence more effectively.</w:t>
      </w:r>
    </w:p>
    <w:p w14:paraId="74B9DCBC" w14:textId="1872D75A" w:rsidR="00EB4306" w:rsidRPr="002F2F7C" w:rsidRDefault="00EB4306" w:rsidP="00EB4306">
      <w:pPr>
        <w:spacing w:before="200" w:after="200" w:line="276" w:lineRule="auto"/>
        <w:rPr>
          <w:color w:val="444448"/>
        </w:rPr>
      </w:pPr>
      <w:r w:rsidRPr="002F2F7C">
        <w:rPr>
          <w:color w:val="444448"/>
        </w:rPr>
        <w:t>Having determined the worst credible radiological consequence of a</w:t>
      </w:r>
      <w:r w:rsidR="004F0BD2" w:rsidRPr="002F2F7C">
        <w:rPr>
          <w:color w:val="444448"/>
        </w:rPr>
        <w:t xml:space="preserve"> scenario </w:t>
      </w:r>
      <w:r w:rsidRPr="002F2F7C">
        <w:rPr>
          <w:color w:val="444448"/>
        </w:rPr>
        <w:t>sequence involving the failure of the SSC in question, and determined its role in the sequence, the safety category of the SSC is determined as shown in the flow chart below</w:t>
      </w:r>
      <w:r w:rsidR="002608D6" w:rsidRPr="002F2F7C">
        <w:rPr>
          <w:color w:val="444448"/>
        </w:rPr>
        <w:t xml:space="preserve">. </w:t>
      </w:r>
      <w:r w:rsidRPr="002F2F7C">
        <w:rPr>
          <w:color w:val="444448"/>
        </w:rPr>
        <w:t xml:space="preserve">A tabular personation of the categorisation system is shown </w:t>
      </w:r>
      <w:r w:rsidR="002608D6" w:rsidRPr="002F2F7C">
        <w:rPr>
          <w:color w:val="444448"/>
        </w:rPr>
        <w:t xml:space="preserve">also. </w:t>
      </w:r>
    </w:p>
    <w:p w14:paraId="1589A899" w14:textId="77777777" w:rsidR="00EB4306" w:rsidRPr="002F2F7C" w:rsidRDefault="00EB4306" w:rsidP="00EB4306">
      <w:pPr>
        <w:spacing w:before="200" w:after="200" w:line="276" w:lineRule="auto"/>
        <w:rPr>
          <w:color w:val="444448"/>
        </w:rPr>
      </w:pPr>
      <w:r w:rsidRPr="002F2F7C">
        <w:rPr>
          <w:color w:val="444448"/>
        </w:rPr>
        <w:t>The above method may be applied to each SSC individually considering the various scenarios for which the selected SSC and other SSCs form controls as defences in depth. The Safety Category for the SSC in question will be based on the highest safety category determined for the various scenarios. Where a group of SSCs form the control (e.g. an active system and its supporting services), the method may also be applied to the group.</w:t>
      </w:r>
    </w:p>
    <w:p w14:paraId="0514216F" w14:textId="12C747DA" w:rsidR="00710CC3" w:rsidRDefault="00EB4306" w:rsidP="00925795">
      <w:pPr>
        <w:spacing w:before="200" w:after="200" w:line="276" w:lineRule="auto"/>
        <w:rPr>
          <w:color w:val="444448"/>
        </w:rPr>
      </w:pPr>
      <w:r w:rsidRPr="002F2F7C">
        <w:rPr>
          <w:color w:val="444448"/>
        </w:rPr>
        <w:t>It should be noted that the safety categories indicated for a single scenario are only provisional and can be finalised only after considering all other accident scenarios that could be associated with those SSCs. To that end, each SSC and their associated scenarios should be considered in turn.</w:t>
      </w:r>
      <w:bookmarkStart w:id="88" w:name="_Hlk156487090"/>
      <w:r w:rsidR="008B621D">
        <w:rPr>
          <w:color w:val="444448"/>
        </w:rPr>
        <w:t xml:space="preserve"> A flowchart of example methodology is shown in figure 2 below</w:t>
      </w:r>
      <w:r w:rsidR="00FC733F">
        <w:rPr>
          <w:color w:val="444448"/>
        </w:rPr>
        <w:t xml:space="preserve">. </w:t>
      </w:r>
    </w:p>
    <w:p w14:paraId="04F7A791" w14:textId="77777777" w:rsidR="00066958" w:rsidRDefault="00066958" w:rsidP="00066958">
      <w:pPr>
        <w:spacing w:before="200" w:after="200" w:line="276" w:lineRule="auto"/>
        <w:ind w:firstLine="720"/>
        <w:rPr>
          <w:color w:val="444448"/>
        </w:rPr>
      </w:pPr>
    </w:p>
    <w:p w14:paraId="578DA5CB" w14:textId="77777777" w:rsidR="00066958" w:rsidRDefault="00066958" w:rsidP="00066958">
      <w:pPr>
        <w:spacing w:before="200" w:after="200" w:line="276" w:lineRule="auto"/>
        <w:ind w:firstLine="720"/>
        <w:rPr>
          <w:color w:val="444448"/>
        </w:rPr>
      </w:pPr>
    </w:p>
    <w:p w14:paraId="5698F6B1" w14:textId="77777777" w:rsidR="00066958" w:rsidRDefault="00066958" w:rsidP="00066958">
      <w:pPr>
        <w:spacing w:before="200" w:after="200" w:line="276" w:lineRule="auto"/>
        <w:ind w:firstLine="720"/>
        <w:rPr>
          <w:color w:val="444448"/>
        </w:rPr>
      </w:pPr>
    </w:p>
    <w:p w14:paraId="47B02D3B" w14:textId="77777777" w:rsidR="00066958" w:rsidRDefault="00066958" w:rsidP="00066958">
      <w:pPr>
        <w:spacing w:before="200" w:after="200" w:line="276" w:lineRule="auto"/>
        <w:ind w:firstLine="720"/>
        <w:rPr>
          <w:color w:val="444448"/>
        </w:rPr>
      </w:pPr>
    </w:p>
    <w:p w14:paraId="65EE1E22" w14:textId="77777777" w:rsidR="00066958" w:rsidRDefault="00066958" w:rsidP="00925795">
      <w:pPr>
        <w:spacing w:before="200" w:after="200" w:line="276" w:lineRule="auto"/>
        <w:rPr>
          <w:color w:val="444448"/>
        </w:rPr>
      </w:pPr>
    </w:p>
    <w:p w14:paraId="5649604B" w14:textId="77777777" w:rsidR="00066958" w:rsidRDefault="00066958" w:rsidP="00925795">
      <w:pPr>
        <w:spacing w:before="200" w:after="200" w:line="276" w:lineRule="auto"/>
        <w:rPr>
          <w:color w:val="444448"/>
        </w:rPr>
      </w:pPr>
    </w:p>
    <w:p w14:paraId="47510CBE" w14:textId="71C99CE9" w:rsidR="17203CD6" w:rsidRDefault="17203CD6" w:rsidP="17203CD6">
      <w:pPr>
        <w:spacing w:before="200" w:after="200" w:line="276" w:lineRule="auto"/>
      </w:pPr>
    </w:p>
    <w:p w14:paraId="7D123FF7" w14:textId="1F822E15" w:rsidR="17203CD6" w:rsidRDefault="17203CD6" w:rsidP="17203CD6">
      <w:pPr>
        <w:spacing w:before="200" w:after="200" w:line="276" w:lineRule="auto"/>
      </w:pPr>
    </w:p>
    <w:p w14:paraId="5479518B" w14:textId="36CB77D1" w:rsidR="17203CD6" w:rsidRPr="0028429B" w:rsidRDefault="001D1946" w:rsidP="17203CD6">
      <w:pPr>
        <w:spacing w:before="200" w:after="200" w:line="276" w:lineRule="auto"/>
        <w:rPr>
          <w:rFonts w:eastAsia="Times New Roman" w:cs="Georgia"/>
          <w:b/>
          <w:bCs/>
          <w:color w:val="4E1A74"/>
          <w:spacing w:val="-4"/>
        </w:rPr>
      </w:pPr>
      <w:r w:rsidRPr="0028429B">
        <w:rPr>
          <w:rFonts w:eastAsia="Times New Roman" w:cs="Georgia"/>
          <w:b/>
          <w:bCs/>
          <w:color w:val="4E1A74"/>
          <w:spacing w:val="-4"/>
        </w:rPr>
        <w:lastRenderedPageBreak/>
        <w:t xml:space="preserve">Figure 2 </w:t>
      </w:r>
      <w:r w:rsidR="008B621D" w:rsidRPr="0028429B">
        <w:rPr>
          <w:rFonts w:eastAsia="Times New Roman" w:cs="Georgia"/>
          <w:b/>
          <w:bCs/>
          <w:color w:val="4E1A74"/>
          <w:spacing w:val="-4"/>
        </w:rPr>
        <w:t>– Flowchart of example methodology for SSC categorisation</w:t>
      </w:r>
    </w:p>
    <w:p w14:paraId="1DD6C78D" w14:textId="77777777" w:rsidR="005E73CA" w:rsidRPr="005E73CA" w:rsidRDefault="005E73CA" w:rsidP="005E73CA">
      <w:pPr>
        <w:spacing w:before="0" w:line="240" w:lineRule="auto"/>
        <w:rPr>
          <w:rFonts w:ascii="Times New Roman" w:eastAsia="Times New Roman" w:hAnsi="Times New Roman" w:cs="Times New Roman"/>
          <w:color w:val="auto"/>
          <w:sz w:val="24"/>
          <w:szCs w:val="24"/>
          <w:lang w:eastAsia="en-AU"/>
        </w:rPr>
      </w:pPr>
      <w:r w:rsidRPr="005E73CA">
        <w:rPr>
          <w:rFonts w:ascii="Times New Roman" w:eastAsia="Times New Roman" w:hAnsi="Times New Roman" w:cs="Times New Roman"/>
          <w:noProof/>
          <w:color w:val="auto"/>
          <w:sz w:val="24"/>
          <w:szCs w:val="24"/>
          <w:lang w:eastAsia="en-AU"/>
        </w:rPr>
        <w:drawing>
          <wp:inline distT="0" distB="0" distL="0" distR="0" wp14:anchorId="53B21BE0" wp14:editId="17F3A56F">
            <wp:extent cx="6124575" cy="6477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4575" cy="6477000"/>
                    </a:xfrm>
                    <a:prstGeom prst="rect">
                      <a:avLst/>
                    </a:prstGeom>
                    <a:noFill/>
                    <a:ln>
                      <a:noFill/>
                    </a:ln>
                  </pic:spPr>
                </pic:pic>
              </a:graphicData>
            </a:graphic>
          </wp:inline>
        </w:drawing>
      </w:r>
    </w:p>
    <w:p w14:paraId="24C526FF" w14:textId="379D98F2" w:rsidR="17203CD6" w:rsidRDefault="17203CD6" w:rsidP="17203CD6">
      <w:pPr>
        <w:spacing w:before="200" w:after="200" w:line="276" w:lineRule="auto"/>
      </w:pPr>
    </w:p>
    <w:p w14:paraId="605DD1E8" w14:textId="4FDC97D7" w:rsidR="17203CD6" w:rsidRDefault="17203CD6" w:rsidP="17203CD6">
      <w:pPr>
        <w:spacing w:before="200" w:after="200" w:line="276" w:lineRule="auto"/>
      </w:pPr>
    </w:p>
    <w:p w14:paraId="5E9E6C70" w14:textId="77777777" w:rsidR="00B91869" w:rsidRDefault="00B91869" w:rsidP="00066958">
      <w:pPr>
        <w:spacing w:before="200" w:after="200" w:line="276" w:lineRule="auto"/>
        <w:rPr>
          <w:b/>
          <w:color w:val="4E1A74"/>
        </w:rPr>
      </w:pPr>
    </w:p>
    <w:p w14:paraId="3FC4061B" w14:textId="77777777" w:rsidR="009A387F" w:rsidRDefault="009A387F" w:rsidP="009A387F">
      <w:pPr>
        <w:tabs>
          <w:tab w:val="left" w:pos="0"/>
        </w:tabs>
        <w:rPr>
          <w:b/>
          <w:color w:val="4E1A74"/>
        </w:rPr>
      </w:pPr>
    </w:p>
    <w:p w14:paraId="3961A22A" w14:textId="42227A8B" w:rsidR="00815DCF" w:rsidRDefault="00066958" w:rsidP="009A387F">
      <w:pPr>
        <w:tabs>
          <w:tab w:val="left" w:pos="0"/>
        </w:tabs>
        <w:rPr>
          <w:color w:val="444448"/>
        </w:rPr>
      </w:pPr>
      <w:r w:rsidRPr="00F217B4">
        <w:rPr>
          <w:rFonts w:ascii="Calibri" w:eastAsiaTheme="majorEastAsia" w:hAnsi="Calibri" w:cstheme="majorBidi"/>
          <w:b/>
          <w:bCs/>
          <w:noProof/>
          <w:color w:val="4E1A74"/>
          <w:sz w:val="32"/>
          <w:szCs w:val="28"/>
        </w:rPr>
        <w:lastRenderedPageBreak/>
        <mc:AlternateContent>
          <mc:Choice Requires="wps">
            <w:drawing>
              <wp:anchor distT="45720" distB="45720" distL="114300" distR="114300" simplePos="0" relativeHeight="251658257" behindDoc="0" locked="0" layoutInCell="1" allowOverlap="1" wp14:anchorId="34180DB6" wp14:editId="636A408E">
                <wp:simplePos x="0" y="0"/>
                <wp:positionH relativeFrom="margin">
                  <wp:posOffset>1743710</wp:posOffset>
                </wp:positionH>
                <wp:positionV relativeFrom="paragraph">
                  <wp:posOffset>153035</wp:posOffset>
                </wp:positionV>
                <wp:extent cx="2444750" cy="311150"/>
                <wp:effectExtent l="0" t="0" r="0" b="0"/>
                <wp:wrapSquare wrapText="bothSides"/>
                <wp:docPr id="2132178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D3857" w14:textId="77777777" w:rsidR="00066958" w:rsidRPr="00E7726F" w:rsidRDefault="00066958" w:rsidP="00066958">
                            <w:pPr>
                              <w:spacing w:before="0"/>
                              <w:jc w:val="center"/>
                              <w:rPr>
                                <w:color w:val="FFFFFF" w:themeColor="background1"/>
                                <w:sz w:val="24"/>
                                <w:szCs w:val="24"/>
                              </w:rPr>
                            </w:pPr>
                            <w:r w:rsidRPr="00E7726F">
                              <w:rPr>
                                <w:color w:val="FFFFFF" w:themeColor="background1"/>
                                <w:sz w:val="24"/>
                                <w:szCs w:val="24"/>
                              </w:rPr>
                              <w:t>Consider the failure of the SSC</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4180DB6" id="Text Box 47" o:spid="_x0000_s1027" type="#_x0000_t202" style="position:absolute;margin-left:137.3pt;margin-top:12.05pt;width:192.5pt;height:24.5pt;z-index:251658257;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" filled="f" stroked="f">
                <v:textbox>
                  <w:txbxContent>
                    <w:p w14:paraId="516D3857" w14:textId="77777777" w:rsidR="00066958" w:rsidRPr="00E7726F" w:rsidRDefault="00066958" w:rsidP="00066958">
                      <w:pPr>
                        <w:spacing w:before="0"/>
                        <w:jc w:val="center"/>
                        <w:rPr>
                          <w:color w:val="FFFFFF" w:themeColor="background1"/>
                          <w:sz w:val="24"/>
                          <w:szCs w:val="24"/>
                        </w:rPr>
                      </w:pPr>
                      <w:r w:rsidRPr="00E7726F">
                        <w:rPr>
                          <w:color w:val="FFFFFF" w:themeColor="background1"/>
                          <w:sz w:val="24"/>
                          <w:szCs w:val="24"/>
                        </w:rPr>
                        <w:t>Consider the failure of the SSC</w:t>
                      </w:r>
                    </w:p>
                  </w:txbxContent>
                </v:textbox>
                <w10:wrap type="square" anchorx="margin"/>
              </v:shape>
            </w:pict>
          </mc:Fallback>
        </mc:AlternateContent>
      </w:r>
    </w:p>
    <w:p w14:paraId="575FFF7B" w14:textId="4DF48A12" w:rsidR="00066958" w:rsidRDefault="00557ED6" w:rsidP="00925795">
      <w:pPr>
        <w:spacing w:before="200" w:after="200" w:line="276" w:lineRule="auto"/>
        <w:rPr>
          <w:color w:val="444448"/>
        </w:rPr>
      </w:pPr>
      <w:r w:rsidRPr="00F217B4">
        <w:rPr>
          <w:rFonts w:ascii="Calibri" w:eastAsiaTheme="majorEastAsia" w:hAnsi="Calibri" w:cstheme="majorBidi"/>
          <w:b/>
          <w:bCs/>
          <w:noProof/>
          <w:color w:val="4E1A74"/>
          <w:sz w:val="32"/>
          <w:szCs w:val="28"/>
        </w:rPr>
        <mc:AlternateContent>
          <mc:Choice Requires="wps">
            <w:drawing>
              <wp:anchor distT="45720" distB="45720" distL="114300" distR="114300" simplePos="0" relativeHeight="251658256" behindDoc="0" locked="0" layoutInCell="1" allowOverlap="1" wp14:anchorId="645246CD" wp14:editId="7F17C1B8">
                <wp:simplePos x="0" y="0"/>
                <wp:positionH relativeFrom="margin">
                  <wp:posOffset>5175885</wp:posOffset>
                </wp:positionH>
                <wp:positionV relativeFrom="margin">
                  <wp:posOffset>7887335</wp:posOffset>
                </wp:positionV>
                <wp:extent cx="1174750" cy="476250"/>
                <wp:effectExtent l="3175" t="1905" r="3175" b="0"/>
                <wp:wrapSquare wrapText="bothSides"/>
                <wp:docPr id="54360514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F4358" w14:textId="77777777" w:rsidR="00066958" w:rsidRPr="00B1750C" w:rsidRDefault="00066958" w:rsidP="00066958">
                            <w:pPr>
                              <w:jc w:val="center"/>
                              <w:rPr>
                                <w:color w:val="FFFFFF" w:themeColor="background1"/>
                                <w:sz w:val="18"/>
                                <w:szCs w:val="18"/>
                              </w:rPr>
                            </w:pPr>
                            <w:r w:rsidRPr="00B1750C">
                              <w:rPr>
                                <w:color w:val="FFFFFF" w:themeColor="background1"/>
                                <w:sz w:val="18"/>
                                <w:szCs w:val="18"/>
                              </w:rPr>
                              <w:t>Category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5246CD" id="Text Box 46" o:spid="_x0000_s1028" type="#_x0000_t202" style="position:absolute;margin-left:407.55pt;margin-top:621.05pt;width:92.5pt;height:37.5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" filled="f" stroked="f">
                <v:textbox>
                  <w:txbxContent>
                    <w:p w14:paraId="233F4358" w14:textId="77777777" w:rsidR="00066958" w:rsidRPr="00B1750C" w:rsidRDefault="00066958" w:rsidP="00066958">
                      <w:pPr>
                        <w:jc w:val="center"/>
                        <w:rPr>
                          <w:color w:val="FFFFFF" w:themeColor="background1"/>
                          <w:sz w:val="18"/>
                          <w:szCs w:val="18"/>
                        </w:rPr>
                      </w:pPr>
                      <w:r w:rsidRPr="00B1750C">
                        <w:rPr>
                          <w:color w:val="FFFFFF" w:themeColor="background1"/>
                          <w:sz w:val="18"/>
                          <w:szCs w:val="18"/>
                        </w:rPr>
                        <w:t>Category III</w:t>
                      </w:r>
                    </w:p>
                  </w:txbxContent>
                </v:textbox>
                <w10:wrap type="square" anchorx="margin" anchory="margin"/>
              </v:shape>
            </w:pict>
          </mc:Fallback>
        </mc:AlternateContent>
      </w:r>
      <w:r w:rsidRPr="00F217B4">
        <w:rPr>
          <w:rFonts w:ascii="Calibri" w:eastAsiaTheme="majorEastAsia" w:hAnsi="Calibri" w:cstheme="majorBidi"/>
          <w:b/>
          <w:bCs/>
          <w:noProof/>
          <w:color w:val="4E1A74"/>
          <w:sz w:val="32"/>
          <w:szCs w:val="28"/>
        </w:rPr>
        <mc:AlternateContent>
          <mc:Choice Requires="wps">
            <w:drawing>
              <wp:anchor distT="45720" distB="45720" distL="114300" distR="114300" simplePos="0" relativeHeight="251658255" behindDoc="0" locked="0" layoutInCell="1" allowOverlap="1" wp14:anchorId="2EF0E273" wp14:editId="7CCB8A21">
                <wp:simplePos x="0" y="0"/>
                <wp:positionH relativeFrom="margin">
                  <wp:posOffset>3289935</wp:posOffset>
                </wp:positionH>
                <wp:positionV relativeFrom="margin">
                  <wp:posOffset>7800340</wp:posOffset>
                </wp:positionV>
                <wp:extent cx="1365250" cy="762000"/>
                <wp:effectExtent l="0" t="3175" r="0" b="0"/>
                <wp:wrapSquare wrapText="bothSides"/>
                <wp:docPr id="62929190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51726" w14:textId="77777777" w:rsidR="00066958" w:rsidRPr="00B1750C" w:rsidRDefault="00066958" w:rsidP="00066958">
                            <w:pPr>
                              <w:jc w:val="center"/>
                              <w:rPr>
                                <w:color w:val="FFFFFF" w:themeColor="background1"/>
                                <w:sz w:val="18"/>
                                <w:szCs w:val="18"/>
                              </w:rPr>
                            </w:pPr>
                            <w:r w:rsidRPr="00B1750C">
                              <w:rPr>
                                <w:color w:val="FFFFFF" w:themeColor="background1"/>
                                <w:sz w:val="18"/>
                                <w:szCs w:val="18"/>
                              </w:rPr>
                              <w:t>Primary = Category II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0E273" id="Text Box 52" o:spid="_x0000_s1029" type="#_x0000_t202" style="position:absolute;margin-left:259.05pt;margin-top:614.2pt;width:107.5pt;height:60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" filled="f" stroked="f">
                <v:textbox>
                  <w:txbxContent>
                    <w:p w14:paraId="29851726" w14:textId="77777777" w:rsidR="00066958" w:rsidRPr="00B1750C" w:rsidRDefault="00066958" w:rsidP="00066958">
                      <w:pPr>
                        <w:jc w:val="center"/>
                        <w:rPr>
                          <w:color w:val="FFFFFF" w:themeColor="background1"/>
                          <w:sz w:val="18"/>
                          <w:szCs w:val="18"/>
                        </w:rPr>
                      </w:pPr>
                      <w:r w:rsidRPr="00B1750C">
                        <w:rPr>
                          <w:color w:val="FFFFFF" w:themeColor="background1"/>
                          <w:sz w:val="18"/>
                          <w:szCs w:val="18"/>
                        </w:rPr>
                        <w:t>Primary = Category II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v:textbox>
                <w10:wrap type="square" anchorx="margin" anchory="margin"/>
              </v:shape>
            </w:pict>
          </mc:Fallback>
        </mc:AlternateContent>
      </w:r>
      <w:r w:rsidRPr="00F217B4">
        <w:rPr>
          <w:rFonts w:ascii="Calibri" w:eastAsiaTheme="majorEastAsia" w:hAnsi="Calibri" w:cstheme="majorBidi"/>
          <w:b/>
          <w:bCs/>
          <w:noProof/>
          <w:color w:val="4E1A74"/>
          <w:sz w:val="32"/>
          <w:szCs w:val="28"/>
        </w:rPr>
        <mc:AlternateContent>
          <mc:Choice Requires="wps">
            <w:drawing>
              <wp:anchor distT="45720" distB="45720" distL="114300" distR="114300" simplePos="0" relativeHeight="251658254" behindDoc="0" locked="0" layoutInCell="1" allowOverlap="1" wp14:anchorId="6ACE9671" wp14:editId="0CAA590C">
                <wp:simplePos x="0" y="0"/>
                <wp:positionH relativeFrom="margin">
                  <wp:posOffset>1463040</wp:posOffset>
                </wp:positionH>
                <wp:positionV relativeFrom="margin">
                  <wp:posOffset>7797800</wp:posOffset>
                </wp:positionV>
                <wp:extent cx="1317625" cy="871220"/>
                <wp:effectExtent l="0" t="635" r="0" b="4445"/>
                <wp:wrapSquare wrapText="bothSides"/>
                <wp:docPr id="140634411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6DEF4" w14:textId="77777777" w:rsidR="00066958" w:rsidRPr="00B1750C" w:rsidRDefault="00066958" w:rsidP="00066958">
                            <w:pPr>
                              <w:jc w:val="cente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E9671" id="Text Box 51" o:spid="_x0000_s1030" type="#_x0000_t202" style="position:absolute;margin-left:115.2pt;margin-top:614pt;width:103.75pt;height:68.6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" filled="f" stroked="f">
                <v:textbox>
                  <w:txbxContent>
                    <w:p w14:paraId="1366DEF4" w14:textId="77777777" w:rsidR="00066958" w:rsidRPr="00B1750C" w:rsidRDefault="00066958" w:rsidP="00066958">
                      <w:pPr>
                        <w:jc w:val="cente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v:textbox>
                <w10:wrap type="square" anchorx="margin" anchory="margin"/>
              </v:shape>
            </w:pict>
          </mc:Fallback>
        </mc:AlternateContent>
      </w:r>
      <w:r w:rsidRPr="00F217B4">
        <w:rPr>
          <w:rFonts w:ascii="Calibri" w:eastAsiaTheme="majorEastAsia" w:hAnsi="Calibri" w:cstheme="majorBidi"/>
          <w:b/>
          <w:bCs/>
          <w:noProof/>
          <w:color w:val="4E1A74"/>
          <w:sz w:val="32"/>
          <w:szCs w:val="28"/>
        </w:rPr>
        <mc:AlternateContent>
          <mc:Choice Requires="wps">
            <w:drawing>
              <wp:anchor distT="45720" distB="45720" distL="114300" distR="114300" simplePos="0" relativeHeight="251658253" behindDoc="0" locked="0" layoutInCell="1" allowOverlap="1" wp14:anchorId="2F1D827C" wp14:editId="6DAC95D7">
                <wp:simplePos x="0" y="0"/>
                <wp:positionH relativeFrom="margin">
                  <wp:posOffset>-259715</wp:posOffset>
                </wp:positionH>
                <wp:positionV relativeFrom="margin">
                  <wp:posOffset>7800975</wp:posOffset>
                </wp:positionV>
                <wp:extent cx="1402080" cy="863600"/>
                <wp:effectExtent l="635" t="3175" r="0" b="0"/>
                <wp:wrapSquare wrapText="bothSides"/>
                <wp:docPr id="74912663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400E4" w14:textId="77777777" w:rsidR="00066958" w:rsidRPr="00B1750C" w:rsidRDefault="00066958" w:rsidP="00066958">
                            <w:pP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w:t>
                            </w:r>
                            <w:r w:rsidRPr="00B1750C">
                              <w:rPr>
                                <w:color w:val="FFFFFF" w:themeColor="background1"/>
                                <w:sz w:val="18"/>
                                <w:szCs w:val="18"/>
                              </w:rPr>
                              <w:br/>
                              <w:t>Tertiary = Category 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D827C" id="Text Box 55" o:spid="_x0000_s1031" type="#_x0000_t202" style="position:absolute;margin-left:-20.45pt;margin-top:614.25pt;width:110.4pt;height:68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" filled="f" stroked="f">
                <v:textbox>
                  <w:txbxContent>
                    <w:p w14:paraId="6C8400E4" w14:textId="77777777" w:rsidR="00066958" w:rsidRPr="00B1750C" w:rsidRDefault="00066958" w:rsidP="00066958">
                      <w:pP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w:t>
                      </w:r>
                      <w:r w:rsidRPr="00B1750C">
                        <w:rPr>
                          <w:color w:val="FFFFFF" w:themeColor="background1"/>
                          <w:sz w:val="18"/>
                          <w:szCs w:val="18"/>
                        </w:rPr>
                        <w:br/>
                        <w:t>Tertiary = Category II</w:t>
                      </w:r>
                    </w:p>
                  </w:txbxContent>
                </v:textbox>
                <w10:wrap type="square" anchorx="margin" anchory="margin"/>
              </v:shape>
            </w:pict>
          </mc:Fallback>
        </mc:AlternateContent>
      </w:r>
    </w:p>
    <w:p w14:paraId="65769A6C" w14:textId="021A8CE6" w:rsidR="006E71E8" w:rsidRPr="0028429B" w:rsidRDefault="00710CC3" w:rsidP="0028429B">
      <w:pPr>
        <w:spacing w:before="200" w:after="200" w:line="276" w:lineRule="auto"/>
        <w:rPr>
          <w:rFonts w:eastAsia="Times New Roman" w:cs="Georgia"/>
          <w:b/>
          <w:bCs/>
          <w:color w:val="4E1A74"/>
          <w:spacing w:val="-4"/>
        </w:rPr>
      </w:pPr>
      <w:r w:rsidRPr="0028429B">
        <w:rPr>
          <w:rFonts w:eastAsia="Times New Roman" w:cs="Georgia"/>
          <w:b/>
          <w:bCs/>
          <w:color w:val="4E1A74"/>
          <w:spacing w:val="-4"/>
        </w:rPr>
        <w:t>Tabular Representation of the Categorisation System Credible worst case radiological consequences</w:t>
      </w:r>
    </w:p>
    <w:tbl>
      <w:tblPr>
        <w:tblStyle w:val="TableGrid"/>
        <w:tblpPr w:leftFromText="180" w:rightFromText="180" w:vertAnchor="text" w:horzAnchor="margin" w:tblpY="179"/>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1925"/>
        <w:gridCol w:w="1926"/>
        <w:gridCol w:w="1926"/>
        <w:gridCol w:w="1926"/>
      </w:tblGrid>
      <w:tr w:rsidR="006E71E8" w:rsidRPr="00F217B4" w14:paraId="09C3D2D9" w14:textId="77777777" w:rsidTr="00576F0C">
        <w:tc>
          <w:tcPr>
            <w:tcW w:w="1925" w:type="dxa"/>
            <w:vMerge w:val="restart"/>
          </w:tcPr>
          <w:p w14:paraId="120F06B1" w14:textId="77777777" w:rsidR="006E71E8" w:rsidRPr="00FC733F" w:rsidRDefault="006E71E8" w:rsidP="00576F0C">
            <w:pPr>
              <w:spacing w:line="264" w:lineRule="auto"/>
              <w:jc w:val="center"/>
              <w:rPr>
                <w:b/>
                <w:bCs/>
                <w:color w:val="3D145C" w:themeColor="accent1" w:themeShade="40"/>
              </w:rPr>
            </w:pPr>
            <w:r w:rsidRPr="00FC733F">
              <w:rPr>
                <w:b/>
                <w:bCs/>
                <w:color w:val="3D145C" w:themeColor="accent1" w:themeShade="40"/>
              </w:rPr>
              <w:t>Role of SSC</w:t>
            </w:r>
          </w:p>
        </w:tc>
        <w:tc>
          <w:tcPr>
            <w:tcW w:w="7703" w:type="dxa"/>
            <w:gridSpan w:val="4"/>
          </w:tcPr>
          <w:p w14:paraId="65806587" w14:textId="77777777" w:rsidR="006E71E8" w:rsidRPr="00FC733F" w:rsidRDefault="006E71E8" w:rsidP="00576F0C">
            <w:pPr>
              <w:spacing w:line="264" w:lineRule="auto"/>
              <w:jc w:val="center"/>
              <w:rPr>
                <w:b/>
                <w:bCs/>
                <w:color w:val="3D145C" w:themeColor="accent1" w:themeShade="40"/>
              </w:rPr>
            </w:pPr>
            <w:r w:rsidRPr="00FC733F">
              <w:rPr>
                <w:b/>
                <w:bCs/>
                <w:color w:val="3D145C" w:themeColor="accent1" w:themeShade="40"/>
              </w:rPr>
              <w:t>Credible worst case radiological consequence</w:t>
            </w:r>
          </w:p>
        </w:tc>
      </w:tr>
      <w:tr w:rsidR="006E71E8" w:rsidRPr="00F217B4" w14:paraId="4428D609" w14:textId="77777777" w:rsidTr="00576F0C">
        <w:tc>
          <w:tcPr>
            <w:tcW w:w="1925" w:type="dxa"/>
            <w:vMerge/>
          </w:tcPr>
          <w:p w14:paraId="387C8A67" w14:textId="77777777" w:rsidR="006E71E8" w:rsidRPr="00FC733F" w:rsidRDefault="006E71E8" w:rsidP="00576F0C">
            <w:pPr>
              <w:spacing w:line="264" w:lineRule="auto"/>
              <w:rPr>
                <w:b/>
                <w:bCs/>
                <w:color w:val="3D145C" w:themeColor="accent1" w:themeShade="40"/>
              </w:rPr>
            </w:pPr>
          </w:p>
        </w:tc>
        <w:tc>
          <w:tcPr>
            <w:tcW w:w="1925" w:type="dxa"/>
          </w:tcPr>
          <w:p w14:paraId="1CD65468" w14:textId="77777777" w:rsidR="006E71E8" w:rsidRPr="00FC733F" w:rsidRDefault="006E71E8" w:rsidP="00576F0C">
            <w:pPr>
              <w:spacing w:line="264" w:lineRule="auto"/>
              <w:rPr>
                <w:b/>
                <w:bCs/>
                <w:color w:val="3D145C" w:themeColor="accent1" w:themeShade="40"/>
              </w:rPr>
            </w:pPr>
            <w:r w:rsidRPr="00FC733F">
              <w:rPr>
                <w:b/>
                <w:bCs/>
                <w:color w:val="3D145C" w:themeColor="accent1" w:themeShade="40"/>
              </w:rPr>
              <w:t xml:space="preserve">Catastrophic </w:t>
            </w:r>
          </w:p>
        </w:tc>
        <w:tc>
          <w:tcPr>
            <w:tcW w:w="1926" w:type="dxa"/>
          </w:tcPr>
          <w:p w14:paraId="6570DC17" w14:textId="77777777" w:rsidR="006E71E8" w:rsidRPr="00FC733F" w:rsidRDefault="006E71E8" w:rsidP="00576F0C">
            <w:pPr>
              <w:spacing w:line="264" w:lineRule="auto"/>
              <w:rPr>
                <w:b/>
                <w:bCs/>
                <w:color w:val="3D145C" w:themeColor="accent1" w:themeShade="40"/>
              </w:rPr>
            </w:pPr>
            <w:r w:rsidRPr="00FC733F">
              <w:rPr>
                <w:b/>
                <w:bCs/>
                <w:color w:val="3D145C" w:themeColor="accent1" w:themeShade="40"/>
              </w:rPr>
              <w:t>Severe</w:t>
            </w:r>
          </w:p>
        </w:tc>
        <w:tc>
          <w:tcPr>
            <w:tcW w:w="1926" w:type="dxa"/>
          </w:tcPr>
          <w:p w14:paraId="35B8550B" w14:textId="77777777" w:rsidR="006E71E8" w:rsidRPr="00FC733F" w:rsidRDefault="006E71E8" w:rsidP="00576F0C">
            <w:pPr>
              <w:spacing w:line="264" w:lineRule="auto"/>
              <w:rPr>
                <w:b/>
                <w:bCs/>
                <w:color w:val="3D145C" w:themeColor="accent1" w:themeShade="40"/>
              </w:rPr>
            </w:pPr>
            <w:r w:rsidRPr="00FC733F">
              <w:rPr>
                <w:b/>
                <w:bCs/>
                <w:color w:val="3D145C" w:themeColor="accent1" w:themeShade="40"/>
              </w:rPr>
              <w:t>Major</w:t>
            </w:r>
          </w:p>
        </w:tc>
        <w:tc>
          <w:tcPr>
            <w:tcW w:w="1926" w:type="dxa"/>
          </w:tcPr>
          <w:p w14:paraId="7BA3560B" w14:textId="77777777" w:rsidR="006E71E8" w:rsidRPr="00FC733F" w:rsidRDefault="006E71E8" w:rsidP="00576F0C">
            <w:pPr>
              <w:spacing w:line="264" w:lineRule="auto"/>
              <w:rPr>
                <w:b/>
                <w:bCs/>
                <w:color w:val="3D145C" w:themeColor="accent1" w:themeShade="40"/>
              </w:rPr>
            </w:pPr>
            <w:r w:rsidRPr="00FC733F">
              <w:rPr>
                <w:b/>
                <w:bCs/>
                <w:color w:val="3D145C" w:themeColor="accent1" w:themeShade="40"/>
              </w:rPr>
              <w:t>Moderate or lower</w:t>
            </w:r>
          </w:p>
        </w:tc>
      </w:tr>
      <w:tr w:rsidR="006E71E8" w:rsidRPr="00F217B4" w14:paraId="78CD0A40" w14:textId="77777777" w:rsidTr="00576F0C">
        <w:tc>
          <w:tcPr>
            <w:tcW w:w="1925" w:type="dxa"/>
          </w:tcPr>
          <w:p w14:paraId="6DA802CA" w14:textId="77777777" w:rsidR="006E71E8" w:rsidRPr="00F217B4" w:rsidRDefault="006E71E8" w:rsidP="00576F0C">
            <w:pPr>
              <w:spacing w:line="264" w:lineRule="auto"/>
              <w:rPr>
                <w:color w:val="444448"/>
              </w:rPr>
            </w:pPr>
            <w:r w:rsidRPr="00F217B4">
              <w:rPr>
                <w:color w:val="444448"/>
              </w:rPr>
              <w:t xml:space="preserve">Primary </w:t>
            </w:r>
          </w:p>
        </w:tc>
        <w:tc>
          <w:tcPr>
            <w:tcW w:w="1925" w:type="dxa"/>
          </w:tcPr>
          <w:p w14:paraId="617FF252" w14:textId="77777777" w:rsidR="006E71E8" w:rsidRPr="00F217B4" w:rsidRDefault="006E71E8" w:rsidP="00576F0C">
            <w:pPr>
              <w:spacing w:line="264" w:lineRule="auto"/>
              <w:rPr>
                <w:color w:val="444448"/>
              </w:rPr>
            </w:pPr>
            <w:r w:rsidRPr="00F217B4">
              <w:rPr>
                <w:color w:val="444448"/>
              </w:rPr>
              <w:t xml:space="preserve">Primary I </w:t>
            </w:r>
          </w:p>
        </w:tc>
        <w:tc>
          <w:tcPr>
            <w:tcW w:w="1926" w:type="dxa"/>
          </w:tcPr>
          <w:p w14:paraId="04802635" w14:textId="77777777" w:rsidR="006E71E8" w:rsidRPr="00F217B4" w:rsidRDefault="006E71E8" w:rsidP="00576F0C">
            <w:pPr>
              <w:spacing w:line="264" w:lineRule="auto"/>
              <w:rPr>
                <w:color w:val="444448"/>
              </w:rPr>
            </w:pPr>
            <w:r w:rsidRPr="00F217B4">
              <w:rPr>
                <w:color w:val="444448"/>
              </w:rPr>
              <w:t xml:space="preserve">Primary I </w:t>
            </w:r>
          </w:p>
        </w:tc>
        <w:tc>
          <w:tcPr>
            <w:tcW w:w="1926" w:type="dxa"/>
          </w:tcPr>
          <w:p w14:paraId="434680BE" w14:textId="77777777" w:rsidR="006E71E8" w:rsidRPr="00F217B4" w:rsidRDefault="006E71E8" w:rsidP="00576F0C">
            <w:pPr>
              <w:spacing w:line="264" w:lineRule="auto"/>
              <w:rPr>
                <w:color w:val="444448"/>
              </w:rPr>
            </w:pPr>
            <w:r w:rsidRPr="00F217B4">
              <w:rPr>
                <w:color w:val="444448"/>
              </w:rPr>
              <w:t xml:space="preserve">Primary II </w:t>
            </w:r>
          </w:p>
        </w:tc>
        <w:tc>
          <w:tcPr>
            <w:tcW w:w="1926" w:type="dxa"/>
          </w:tcPr>
          <w:p w14:paraId="02C5C96D" w14:textId="77777777" w:rsidR="006E71E8" w:rsidRPr="00F217B4" w:rsidRDefault="006E71E8" w:rsidP="00576F0C">
            <w:pPr>
              <w:spacing w:line="264" w:lineRule="auto"/>
              <w:rPr>
                <w:color w:val="444448"/>
              </w:rPr>
            </w:pPr>
            <w:r w:rsidRPr="00F217B4">
              <w:rPr>
                <w:color w:val="444448"/>
              </w:rPr>
              <w:t>Primary III</w:t>
            </w:r>
          </w:p>
        </w:tc>
      </w:tr>
      <w:tr w:rsidR="006E71E8" w:rsidRPr="00F217B4" w14:paraId="667A9099" w14:textId="77777777" w:rsidTr="00576F0C">
        <w:tc>
          <w:tcPr>
            <w:tcW w:w="1925" w:type="dxa"/>
          </w:tcPr>
          <w:p w14:paraId="6D0F272B" w14:textId="77777777" w:rsidR="006E71E8" w:rsidRPr="00F217B4" w:rsidRDefault="006E71E8" w:rsidP="00576F0C">
            <w:pPr>
              <w:spacing w:line="264" w:lineRule="auto"/>
              <w:rPr>
                <w:color w:val="444448"/>
              </w:rPr>
            </w:pPr>
            <w:r w:rsidRPr="00F217B4">
              <w:rPr>
                <w:color w:val="444448"/>
              </w:rPr>
              <w:t xml:space="preserve">Secondary </w:t>
            </w:r>
          </w:p>
        </w:tc>
        <w:tc>
          <w:tcPr>
            <w:tcW w:w="1925" w:type="dxa"/>
          </w:tcPr>
          <w:p w14:paraId="795E9F5E" w14:textId="77777777" w:rsidR="006E71E8" w:rsidRPr="00F217B4" w:rsidRDefault="006E71E8" w:rsidP="00576F0C">
            <w:pPr>
              <w:spacing w:line="264" w:lineRule="auto"/>
              <w:rPr>
                <w:color w:val="444448"/>
              </w:rPr>
            </w:pPr>
            <w:r w:rsidRPr="00F217B4">
              <w:rPr>
                <w:color w:val="444448"/>
              </w:rPr>
              <w:t xml:space="preserve">Secondary I </w:t>
            </w:r>
          </w:p>
        </w:tc>
        <w:tc>
          <w:tcPr>
            <w:tcW w:w="1926" w:type="dxa"/>
          </w:tcPr>
          <w:p w14:paraId="3E14D801" w14:textId="77777777" w:rsidR="006E71E8" w:rsidRPr="00F217B4" w:rsidRDefault="006E71E8" w:rsidP="00576F0C">
            <w:pPr>
              <w:spacing w:line="264" w:lineRule="auto"/>
              <w:rPr>
                <w:color w:val="444448"/>
              </w:rPr>
            </w:pPr>
            <w:r w:rsidRPr="00F217B4">
              <w:rPr>
                <w:color w:val="444448"/>
              </w:rPr>
              <w:t xml:space="preserve">Secondary II </w:t>
            </w:r>
          </w:p>
        </w:tc>
        <w:tc>
          <w:tcPr>
            <w:tcW w:w="1926" w:type="dxa"/>
          </w:tcPr>
          <w:p w14:paraId="40AF65C5" w14:textId="77777777" w:rsidR="006E71E8" w:rsidRPr="00F217B4" w:rsidRDefault="006E71E8" w:rsidP="00576F0C">
            <w:pPr>
              <w:spacing w:line="264" w:lineRule="auto"/>
              <w:rPr>
                <w:color w:val="444448"/>
              </w:rPr>
            </w:pPr>
            <w:r w:rsidRPr="00F217B4">
              <w:rPr>
                <w:color w:val="444448"/>
              </w:rPr>
              <w:t>Secondary II</w:t>
            </w:r>
          </w:p>
        </w:tc>
        <w:tc>
          <w:tcPr>
            <w:tcW w:w="1926" w:type="dxa"/>
          </w:tcPr>
          <w:p w14:paraId="23E01461" w14:textId="77777777" w:rsidR="006E71E8" w:rsidRPr="00F217B4" w:rsidRDefault="006E71E8" w:rsidP="00576F0C">
            <w:pPr>
              <w:spacing w:line="264" w:lineRule="auto"/>
              <w:rPr>
                <w:color w:val="444448"/>
              </w:rPr>
            </w:pPr>
            <w:r w:rsidRPr="00F217B4">
              <w:rPr>
                <w:color w:val="444448"/>
              </w:rPr>
              <w:t>Secondary III</w:t>
            </w:r>
          </w:p>
        </w:tc>
      </w:tr>
      <w:tr w:rsidR="006E71E8" w:rsidRPr="00F217B4" w14:paraId="56A34ABB" w14:textId="77777777" w:rsidTr="00576F0C">
        <w:tc>
          <w:tcPr>
            <w:tcW w:w="1925" w:type="dxa"/>
          </w:tcPr>
          <w:p w14:paraId="070A22BD" w14:textId="77777777" w:rsidR="006E71E8" w:rsidRPr="00F217B4" w:rsidRDefault="006E71E8" w:rsidP="00576F0C">
            <w:pPr>
              <w:spacing w:line="264" w:lineRule="auto"/>
              <w:rPr>
                <w:color w:val="444448"/>
              </w:rPr>
            </w:pPr>
            <w:r w:rsidRPr="00F217B4">
              <w:rPr>
                <w:color w:val="444448"/>
              </w:rPr>
              <w:t xml:space="preserve">Tertiary </w:t>
            </w:r>
          </w:p>
        </w:tc>
        <w:tc>
          <w:tcPr>
            <w:tcW w:w="1925" w:type="dxa"/>
          </w:tcPr>
          <w:p w14:paraId="2AE36861" w14:textId="77777777" w:rsidR="006E71E8" w:rsidRPr="00F217B4" w:rsidRDefault="006E71E8" w:rsidP="00576F0C">
            <w:pPr>
              <w:spacing w:line="264" w:lineRule="auto"/>
              <w:rPr>
                <w:color w:val="444448"/>
              </w:rPr>
            </w:pPr>
            <w:r w:rsidRPr="00F217B4">
              <w:rPr>
                <w:color w:val="444448"/>
              </w:rPr>
              <w:t xml:space="preserve">Tertiary II </w:t>
            </w:r>
          </w:p>
        </w:tc>
        <w:tc>
          <w:tcPr>
            <w:tcW w:w="1926" w:type="dxa"/>
          </w:tcPr>
          <w:p w14:paraId="71282228" w14:textId="77777777" w:rsidR="006E71E8" w:rsidRPr="00F217B4" w:rsidRDefault="006E71E8" w:rsidP="00576F0C">
            <w:pPr>
              <w:spacing w:line="264" w:lineRule="auto"/>
              <w:rPr>
                <w:color w:val="444448"/>
              </w:rPr>
            </w:pPr>
            <w:r w:rsidRPr="00F217B4">
              <w:rPr>
                <w:color w:val="444448"/>
              </w:rPr>
              <w:t xml:space="preserve">Tertiary III </w:t>
            </w:r>
          </w:p>
        </w:tc>
        <w:tc>
          <w:tcPr>
            <w:tcW w:w="1926" w:type="dxa"/>
          </w:tcPr>
          <w:p w14:paraId="2BB35F54" w14:textId="77777777" w:rsidR="006E71E8" w:rsidRPr="00F217B4" w:rsidRDefault="006E71E8" w:rsidP="00576F0C">
            <w:pPr>
              <w:spacing w:line="264" w:lineRule="auto"/>
              <w:rPr>
                <w:color w:val="444448"/>
              </w:rPr>
            </w:pPr>
            <w:r w:rsidRPr="00F217B4">
              <w:rPr>
                <w:color w:val="444448"/>
              </w:rPr>
              <w:t xml:space="preserve">Tertiary III </w:t>
            </w:r>
          </w:p>
        </w:tc>
        <w:tc>
          <w:tcPr>
            <w:tcW w:w="1926" w:type="dxa"/>
          </w:tcPr>
          <w:p w14:paraId="1B5CEAAA" w14:textId="77777777" w:rsidR="006E71E8" w:rsidRPr="00F217B4" w:rsidRDefault="006E71E8" w:rsidP="00576F0C">
            <w:pPr>
              <w:spacing w:line="264" w:lineRule="auto"/>
              <w:rPr>
                <w:color w:val="444448"/>
              </w:rPr>
            </w:pPr>
            <w:r w:rsidRPr="00F217B4">
              <w:rPr>
                <w:color w:val="444448"/>
              </w:rPr>
              <w:t xml:space="preserve">Tertiary III </w:t>
            </w:r>
          </w:p>
        </w:tc>
      </w:tr>
    </w:tbl>
    <w:p w14:paraId="01ABFAB9" w14:textId="722DEF8D" w:rsidR="00471C4A" w:rsidRPr="00925795" w:rsidRDefault="00CA54D1" w:rsidP="00925795">
      <w:pPr>
        <w:spacing w:before="200" w:after="200" w:line="276" w:lineRule="auto"/>
        <w:rPr>
          <w:color w:val="444448"/>
        </w:rPr>
      </w:pPr>
      <w:r>
        <w:rPr>
          <w:rStyle w:val="Heading1Char"/>
          <w:noProof/>
        </w:rPr>
        <mc:AlternateContent>
          <mc:Choice Requires="wps">
            <w:drawing>
              <wp:anchor distT="45720" distB="45720" distL="114300" distR="114300" simplePos="0" relativeHeight="251658242" behindDoc="0" locked="0" layoutInCell="1" allowOverlap="1" wp14:anchorId="0B769F9D" wp14:editId="009F7AB9">
                <wp:simplePos x="0" y="0"/>
                <wp:positionH relativeFrom="margin">
                  <wp:posOffset>3623945</wp:posOffset>
                </wp:positionH>
                <wp:positionV relativeFrom="paragraph">
                  <wp:posOffset>7109460</wp:posOffset>
                </wp:positionV>
                <wp:extent cx="679450" cy="876300"/>
                <wp:effectExtent l="635" t="0" r="0" b="0"/>
                <wp:wrapSquare wrapText="bothSides"/>
                <wp:docPr id="122359044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978D7" w14:textId="77777777" w:rsidR="00CA54D1" w:rsidRPr="001A1E2B" w:rsidRDefault="00CA54D1" w:rsidP="00CA54D1">
                            <w:pPr>
                              <w:jc w:val="center"/>
                              <w:rPr>
                                <w:color w:val="FFFFFF" w:themeColor="background1"/>
                                <w:sz w:val="16"/>
                                <w:szCs w:val="16"/>
                              </w:rPr>
                            </w:pPr>
                            <w:r w:rsidRPr="001A1E2B">
                              <w:rPr>
                                <w:color w:val="FFFFFF" w:themeColor="background1"/>
                                <w:sz w:val="16"/>
                                <w:szCs w:val="16"/>
                              </w:rPr>
                              <w:t xml:space="preserve">Primary, Secondary or Tertiary </w:t>
                            </w:r>
                            <w:r>
                              <w:rPr>
                                <w:color w:val="FFFFFF" w:themeColor="background1"/>
                                <w:sz w:val="16"/>
                                <w:szCs w:val="16"/>
                              </w:rPr>
                              <w:br/>
                            </w:r>
                            <w:r w:rsidRPr="001A1E2B">
                              <w:rPr>
                                <w:color w:val="FFFFFF" w:themeColor="background1"/>
                                <w:sz w:val="16"/>
                                <w:szCs w:val="16"/>
                              </w:rPr>
                              <w:t>control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769F9D" id="Text Box 39" o:spid="_x0000_s1032" type="#_x0000_t202" style="position:absolute;margin-left:285.35pt;margin-top:559.8pt;width:53.5pt;height:69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" filled="f" stroked="f">
                <v:textbox>
                  <w:txbxContent>
                    <w:p w14:paraId="7BB978D7" w14:textId="77777777" w:rsidR="00CA54D1" w:rsidRPr="001A1E2B" w:rsidRDefault="00CA54D1" w:rsidP="00CA54D1">
                      <w:pPr>
                        <w:jc w:val="center"/>
                        <w:rPr>
                          <w:color w:val="FFFFFF" w:themeColor="background1"/>
                          <w:sz w:val="16"/>
                          <w:szCs w:val="16"/>
                        </w:rPr>
                      </w:pPr>
                      <w:r w:rsidRPr="001A1E2B">
                        <w:rPr>
                          <w:color w:val="FFFFFF" w:themeColor="background1"/>
                          <w:sz w:val="16"/>
                          <w:szCs w:val="16"/>
                        </w:rPr>
                        <w:t xml:space="preserve">Primary, Secondary or Tertiary </w:t>
                      </w:r>
                      <w:r>
                        <w:rPr>
                          <w:color w:val="FFFFFF" w:themeColor="background1"/>
                          <w:sz w:val="16"/>
                          <w:szCs w:val="16"/>
                        </w:rPr>
                        <w:br/>
                      </w:r>
                      <w:r w:rsidRPr="001A1E2B">
                        <w:rPr>
                          <w:color w:val="FFFFFF" w:themeColor="background1"/>
                          <w:sz w:val="16"/>
                          <w:szCs w:val="16"/>
                        </w:rPr>
                        <w:t>control</w:t>
                      </w:r>
                    </w:p>
                  </w:txbxContent>
                </v:textbox>
                <w10:wrap type="square" anchorx="margin"/>
              </v:shape>
            </w:pict>
          </mc:Fallback>
        </mc:AlternateContent>
      </w:r>
      <w:r>
        <w:rPr>
          <w:rStyle w:val="Heading1Char"/>
          <w:noProof/>
        </w:rPr>
        <mc:AlternateContent>
          <mc:Choice Requires="wps">
            <w:drawing>
              <wp:anchor distT="45720" distB="45720" distL="114300" distR="114300" simplePos="0" relativeHeight="251658248" behindDoc="0" locked="0" layoutInCell="1" allowOverlap="1" wp14:anchorId="60D5F08C" wp14:editId="66352B0B">
                <wp:simplePos x="0" y="0"/>
                <wp:positionH relativeFrom="margin">
                  <wp:posOffset>58420</wp:posOffset>
                </wp:positionH>
                <wp:positionV relativeFrom="paragraph">
                  <wp:posOffset>7139940</wp:posOffset>
                </wp:positionV>
                <wp:extent cx="679450" cy="876300"/>
                <wp:effectExtent l="0" t="1905" r="0" b="0"/>
                <wp:wrapSquare wrapText="bothSides"/>
                <wp:docPr id="9849540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DC66C" w14:textId="77777777" w:rsidR="00CA54D1" w:rsidRPr="004A7AFE" w:rsidRDefault="00CA54D1" w:rsidP="00CA54D1">
                            <w:pPr>
                              <w:jc w:val="center"/>
                              <w:rPr>
                                <w:color w:val="FFFFFF" w:themeColor="background1"/>
                                <w:sz w:val="16"/>
                                <w:szCs w:val="16"/>
                              </w:rPr>
                            </w:pPr>
                            <w:r w:rsidRPr="004A7AFE">
                              <w:rPr>
                                <w:color w:val="FFFFFF" w:themeColor="background1"/>
                                <w:sz w:val="16"/>
                                <w:szCs w:val="16"/>
                              </w:rPr>
                              <w:t xml:space="preserve">Primary, Secondary or Tertiary </w:t>
                            </w:r>
                            <w:r w:rsidRPr="004A7AFE">
                              <w:rPr>
                                <w:color w:val="FFFFFF" w:themeColor="background1"/>
                                <w:sz w:val="16"/>
                                <w:szCs w:val="16"/>
                              </w:rPr>
                              <w:br/>
                              <w:t>control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5F08C" id="Text Box 38" o:spid="_x0000_s1033" type="#_x0000_t202" style="position:absolute;margin-left:4.6pt;margin-top:562.2pt;width:53.5pt;height:69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" filled="f" stroked="f">
                <v:textbox>
                  <w:txbxContent>
                    <w:p w14:paraId="155DC66C" w14:textId="77777777" w:rsidR="00CA54D1" w:rsidRPr="004A7AFE" w:rsidRDefault="00CA54D1" w:rsidP="00CA54D1">
                      <w:pPr>
                        <w:jc w:val="center"/>
                        <w:rPr>
                          <w:color w:val="FFFFFF" w:themeColor="background1"/>
                          <w:sz w:val="16"/>
                          <w:szCs w:val="16"/>
                        </w:rPr>
                      </w:pPr>
                      <w:r w:rsidRPr="004A7AFE">
                        <w:rPr>
                          <w:color w:val="FFFFFF" w:themeColor="background1"/>
                          <w:sz w:val="16"/>
                          <w:szCs w:val="16"/>
                        </w:rPr>
                        <w:t xml:space="preserve">Primary, Secondary or Tertiary </w:t>
                      </w:r>
                      <w:r w:rsidRPr="004A7AFE">
                        <w:rPr>
                          <w:color w:val="FFFFFF" w:themeColor="background1"/>
                          <w:sz w:val="16"/>
                          <w:szCs w:val="16"/>
                        </w:rPr>
                        <w:br/>
                        <w:t>control</w:t>
                      </w:r>
                    </w:p>
                  </w:txbxContent>
                </v:textbox>
                <w10:wrap type="square" anchorx="margin"/>
              </v:shape>
            </w:pict>
          </mc:Fallback>
        </mc:AlternateContent>
      </w:r>
      <w:r>
        <w:rPr>
          <w:rStyle w:val="Heading1Char"/>
          <w:noProof/>
        </w:rPr>
        <mc:AlternateContent>
          <mc:Choice Requires="wps">
            <w:drawing>
              <wp:anchor distT="45720" distB="45720" distL="114300" distR="114300" simplePos="0" relativeHeight="251658243" behindDoc="0" locked="0" layoutInCell="1" allowOverlap="1" wp14:anchorId="0A7A12A3" wp14:editId="6B732CCD">
                <wp:simplePos x="0" y="0"/>
                <wp:positionH relativeFrom="margin">
                  <wp:posOffset>-271780</wp:posOffset>
                </wp:positionH>
                <wp:positionV relativeFrom="margin">
                  <wp:posOffset>8065135</wp:posOffset>
                </wp:positionV>
                <wp:extent cx="1402080" cy="863600"/>
                <wp:effectExtent l="635" t="3175" r="0" b="0"/>
                <wp:wrapSquare wrapText="bothSides"/>
                <wp:docPr id="138165408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1C984" w14:textId="77777777" w:rsidR="00CA54D1" w:rsidRPr="00B1750C" w:rsidRDefault="00CA54D1" w:rsidP="00CA54D1">
                            <w:pP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w:t>
                            </w:r>
                            <w:r w:rsidRPr="00B1750C">
                              <w:rPr>
                                <w:color w:val="FFFFFF" w:themeColor="background1"/>
                                <w:sz w:val="18"/>
                                <w:szCs w:val="18"/>
                              </w:rPr>
                              <w:br/>
                              <w:t>Tertiary = Category 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A12A3" id="Text Box 37" o:spid="_x0000_s1034" type="#_x0000_t202" style="position:absolute;margin-left:-21.4pt;margin-top:635.05pt;width:110.4pt;height:68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" filled="f" stroked="f">
                <v:textbox>
                  <w:txbxContent>
                    <w:p w14:paraId="4991C984" w14:textId="77777777" w:rsidR="00CA54D1" w:rsidRPr="00B1750C" w:rsidRDefault="00CA54D1" w:rsidP="00CA54D1">
                      <w:pP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w:t>
                      </w:r>
                      <w:r w:rsidRPr="00B1750C">
                        <w:rPr>
                          <w:color w:val="FFFFFF" w:themeColor="background1"/>
                          <w:sz w:val="18"/>
                          <w:szCs w:val="18"/>
                        </w:rPr>
                        <w:br/>
                        <w:t>Tertiary = Category II</w:t>
                      </w:r>
                    </w:p>
                  </w:txbxContent>
                </v:textbox>
                <w10:wrap type="square" anchorx="margin" anchory="margin"/>
              </v:shape>
            </w:pict>
          </mc:Fallback>
        </mc:AlternateContent>
      </w:r>
      <w:r>
        <w:rPr>
          <w:rStyle w:val="Heading1Char"/>
          <w:noProof/>
        </w:rPr>
        <mc:AlternateContent>
          <mc:Choice Requires="wps">
            <w:drawing>
              <wp:anchor distT="45720" distB="45720" distL="114300" distR="114300" simplePos="0" relativeHeight="251658247" behindDoc="0" locked="0" layoutInCell="1" allowOverlap="1" wp14:anchorId="44D05415" wp14:editId="72A6FE6C">
                <wp:simplePos x="0" y="0"/>
                <wp:positionH relativeFrom="margin">
                  <wp:posOffset>1868170</wp:posOffset>
                </wp:positionH>
                <wp:positionV relativeFrom="paragraph">
                  <wp:posOffset>7169785</wp:posOffset>
                </wp:positionV>
                <wp:extent cx="679450" cy="876300"/>
                <wp:effectExtent l="0" t="3175" r="0" b="0"/>
                <wp:wrapSquare wrapText="bothSides"/>
                <wp:docPr id="203358010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B433" w14:textId="77777777" w:rsidR="00CA54D1" w:rsidRPr="004A7AFE" w:rsidRDefault="00CA54D1" w:rsidP="00CA54D1">
                            <w:pPr>
                              <w:jc w:val="center"/>
                              <w:rPr>
                                <w:color w:val="FFFFFF" w:themeColor="background1"/>
                                <w:sz w:val="16"/>
                                <w:szCs w:val="16"/>
                              </w:rPr>
                            </w:pPr>
                            <w:r w:rsidRPr="004A7AFE">
                              <w:rPr>
                                <w:color w:val="FFFFFF" w:themeColor="background1"/>
                                <w:sz w:val="16"/>
                                <w:szCs w:val="16"/>
                              </w:rPr>
                              <w:t xml:space="preserve">Primary, Secondary or Tertiary </w:t>
                            </w:r>
                            <w:r w:rsidRPr="004A7AFE">
                              <w:rPr>
                                <w:color w:val="FFFFFF" w:themeColor="background1"/>
                                <w:sz w:val="16"/>
                                <w:szCs w:val="16"/>
                              </w:rPr>
                              <w:br/>
                              <w:t>control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05415" id="Text Box 35" o:spid="_x0000_s1035" type="#_x0000_t202" style="position:absolute;margin-left:147.1pt;margin-top:564.55pt;width:53.5pt;height:69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" filled="f" stroked="f">
                <v:textbox>
                  <w:txbxContent>
                    <w:p w14:paraId="78ECB433" w14:textId="77777777" w:rsidR="00CA54D1" w:rsidRPr="004A7AFE" w:rsidRDefault="00CA54D1" w:rsidP="00CA54D1">
                      <w:pPr>
                        <w:jc w:val="center"/>
                        <w:rPr>
                          <w:color w:val="FFFFFF" w:themeColor="background1"/>
                          <w:sz w:val="16"/>
                          <w:szCs w:val="16"/>
                        </w:rPr>
                      </w:pPr>
                      <w:r w:rsidRPr="004A7AFE">
                        <w:rPr>
                          <w:color w:val="FFFFFF" w:themeColor="background1"/>
                          <w:sz w:val="16"/>
                          <w:szCs w:val="16"/>
                        </w:rPr>
                        <w:t xml:space="preserve">Primary, Secondary or Tertiary </w:t>
                      </w:r>
                      <w:r w:rsidRPr="004A7AFE">
                        <w:rPr>
                          <w:color w:val="FFFFFF" w:themeColor="background1"/>
                          <w:sz w:val="16"/>
                          <w:szCs w:val="16"/>
                        </w:rPr>
                        <w:br/>
                        <w:t>control</w:t>
                      </w:r>
                    </w:p>
                  </w:txbxContent>
                </v:textbox>
                <w10:wrap type="square" anchorx="margin"/>
              </v:shape>
            </w:pict>
          </mc:Fallback>
        </mc:AlternateContent>
      </w:r>
      <w:r>
        <w:rPr>
          <w:rStyle w:val="Heading1Char"/>
          <w:noProof/>
        </w:rPr>
        <mc:AlternateContent>
          <mc:Choice Requires="wps">
            <w:drawing>
              <wp:anchor distT="45720" distB="45720" distL="114300" distR="114300" simplePos="0" relativeHeight="251658245" behindDoc="0" locked="0" layoutInCell="1" allowOverlap="1" wp14:anchorId="073670D1" wp14:editId="3C874A40">
                <wp:simplePos x="0" y="0"/>
                <wp:positionH relativeFrom="margin">
                  <wp:posOffset>3280410</wp:posOffset>
                </wp:positionH>
                <wp:positionV relativeFrom="margin">
                  <wp:posOffset>8036560</wp:posOffset>
                </wp:positionV>
                <wp:extent cx="1365250" cy="762000"/>
                <wp:effectExtent l="0" t="3175" r="0" b="0"/>
                <wp:wrapSquare wrapText="bothSides"/>
                <wp:docPr id="7562132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A1445" w14:textId="77777777" w:rsidR="00CA54D1" w:rsidRPr="00B1750C" w:rsidRDefault="00CA54D1" w:rsidP="00CA54D1">
                            <w:pPr>
                              <w:jc w:val="center"/>
                              <w:rPr>
                                <w:color w:val="FFFFFF" w:themeColor="background1"/>
                                <w:sz w:val="18"/>
                                <w:szCs w:val="18"/>
                              </w:rPr>
                            </w:pPr>
                            <w:r w:rsidRPr="00B1750C">
                              <w:rPr>
                                <w:color w:val="FFFFFF" w:themeColor="background1"/>
                                <w:sz w:val="18"/>
                                <w:szCs w:val="18"/>
                              </w:rPr>
                              <w:t>Primary = Category II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670D1" id="Text Box 34" o:spid="_x0000_s1036" type="#_x0000_t202" style="position:absolute;margin-left:258.3pt;margin-top:632.8pt;width:107.5pt;height:60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" filled="f" stroked="f">
                <v:textbox>
                  <w:txbxContent>
                    <w:p w14:paraId="2BCA1445" w14:textId="77777777" w:rsidR="00CA54D1" w:rsidRPr="00B1750C" w:rsidRDefault="00CA54D1" w:rsidP="00CA54D1">
                      <w:pPr>
                        <w:jc w:val="center"/>
                        <w:rPr>
                          <w:color w:val="FFFFFF" w:themeColor="background1"/>
                          <w:sz w:val="18"/>
                          <w:szCs w:val="18"/>
                        </w:rPr>
                      </w:pPr>
                      <w:r w:rsidRPr="00B1750C">
                        <w:rPr>
                          <w:color w:val="FFFFFF" w:themeColor="background1"/>
                          <w:sz w:val="18"/>
                          <w:szCs w:val="18"/>
                        </w:rPr>
                        <w:t>Primary = Category II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v:textbox>
                <w10:wrap type="square" anchorx="margin" anchory="margin"/>
              </v:shape>
            </w:pict>
          </mc:Fallback>
        </mc:AlternateContent>
      </w:r>
      <w:r>
        <w:rPr>
          <w:rStyle w:val="Heading1Char"/>
          <w:noProof/>
        </w:rPr>
        <mc:AlternateContent>
          <mc:Choice Requires="wps">
            <w:drawing>
              <wp:anchor distT="45720" distB="45720" distL="114300" distR="114300" simplePos="0" relativeHeight="251658244" behindDoc="0" locked="0" layoutInCell="1" allowOverlap="1" wp14:anchorId="4E92A478" wp14:editId="7E75F158">
                <wp:simplePos x="0" y="0"/>
                <wp:positionH relativeFrom="margin">
                  <wp:posOffset>1565910</wp:posOffset>
                </wp:positionH>
                <wp:positionV relativeFrom="margin">
                  <wp:posOffset>8091170</wp:posOffset>
                </wp:positionV>
                <wp:extent cx="1317625" cy="871220"/>
                <wp:effectExtent l="0" t="635" r="0" b="4445"/>
                <wp:wrapSquare wrapText="bothSides"/>
                <wp:docPr id="143924535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86BC5" w14:textId="77777777" w:rsidR="00CA54D1" w:rsidRPr="00B1750C" w:rsidRDefault="00CA54D1" w:rsidP="00CA54D1">
                            <w:pPr>
                              <w:jc w:val="cente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92A478" id="Text Box 33" o:spid="_x0000_s1037" type="#_x0000_t202" style="position:absolute;margin-left:123.3pt;margin-top:637.1pt;width:103.75pt;height:68.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" filled="f" stroked="f">
                <v:textbox>
                  <w:txbxContent>
                    <w:p w14:paraId="02786BC5" w14:textId="77777777" w:rsidR="00CA54D1" w:rsidRPr="00B1750C" w:rsidRDefault="00CA54D1" w:rsidP="00CA54D1">
                      <w:pPr>
                        <w:jc w:val="cente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v:textbox>
                <w10:wrap type="square" anchorx="margin" anchory="margin"/>
              </v:shape>
            </w:pict>
          </mc:Fallback>
        </mc:AlternateContent>
      </w:r>
      <w:r>
        <w:rPr>
          <w:rStyle w:val="Heading1Char"/>
          <w:noProof/>
        </w:rPr>
        <mc:AlternateContent>
          <mc:Choice Requires="wps">
            <w:drawing>
              <wp:anchor distT="45720" distB="45720" distL="114300" distR="114300" simplePos="0" relativeHeight="251658246" behindDoc="0" locked="0" layoutInCell="1" allowOverlap="1" wp14:anchorId="61207894" wp14:editId="7C9508DD">
                <wp:simplePos x="0" y="0"/>
                <wp:positionH relativeFrom="margin">
                  <wp:posOffset>5236210</wp:posOffset>
                </wp:positionH>
                <wp:positionV relativeFrom="margin">
                  <wp:posOffset>8168640</wp:posOffset>
                </wp:positionV>
                <wp:extent cx="1174750" cy="476250"/>
                <wp:effectExtent l="3175" t="1905" r="3175" b="0"/>
                <wp:wrapSquare wrapText="bothSides"/>
                <wp:docPr id="19748581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53C67" w14:textId="77777777" w:rsidR="00CA54D1" w:rsidRPr="00B1750C" w:rsidRDefault="00CA54D1" w:rsidP="00CA54D1">
                            <w:pPr>
                              <w:jc w:val="center"/>
                              <w:rPr>
                                <w:color w:val="FFFFFF" w:themeColor="background1"/>
                                <w:sz w:val="18"/>
                                <w:szCs w:val="18"/>
                              </w:rPr>
                            </w:pPr>
                            <w:r w:rsidRPr="00B1750C">
                              <w:rPr>
                                <w:color w:val="FFFFFF" w:themeColor="background1"/>
                                <w:sz w:val="18"/>
                                <w:szCs w:val="18"/>
                              </w:rPr>
                              <w:t>Category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207894" id="Text Box 28" o:spid="_x0000_s1038" type="#_x0000_t202" style="position:absolute;margin-left:412.3pt;margin-top:643.2pt;width:92.5pt;height: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" filled="f" stroked="f">
                <v:textbox>
                  <w:txbxContent>
                    <w:p w14:paraId="76D53C67" w14:textId="77777777" w:rsidR="00CA54D1" w:rsidRPr="00B1750C" w:rsidRDefault="00CA54D1" w:rsidP="00CA54D1">
                      <w:pPr>
                        <w:jc w:val="center"/>
                        <w:rPr>
                          <w:color w:val="FFFFFF" w:themeColor="background1"/>
                          <w:sz w:val="18"/>
                          <w:szCs w:val="18"/>
                        </w:rPr>
                      </w:pPr>
                      <w:r w:rsidRPr="00B1750C">
                        <w:rPr>
                          <w:color w:val="FFFFFF" w:themeColor="background1"/>
                          <w:sz w:val="18"/>
                          <w:szCs w:val="18"/>
                        </w:rPr>
                        <w:t>Category III</w:t>
                      </w:r>
                    </w:p>
                  </w:txbxContent>
                </v:textbox>
                <w10:wrap type="square" anchorx="margin" anchory="margin"/>
              </v:shape>
            </w:pict>
          </mc:Fallback>
        </mc:AlternateContent>
      </w:r>
      <w:r>
        <w:rPr>
          <w:rStyle w:val="Heading1Char"/>
          <w:noProof/>
        </w:rPr>
        <mc:AlternateContent>
          <mc:Choice Requires="wps">
            <w:drawing>
              <wp:anchor distT="45720" distB="45720" distL="114300" distR="114300" simplePos="0" relativeHeight="251658241" behindDoc="0" locked="0" layoutInCell="1" allowOverlap="1" wp14:anchorId="35BEAC58" wp14:editId="41FBC611">
                <wp:simplePos x="0" y="0"/>
                <wp:positionH relativeFrom="margin">
                  <wp:posOffset>3334385</wp:posOffset>
                </wp:positionH>
                <wp:positionV relativeFrom="paragraph">
                  <wp:posOffset>6063615</wp:posOffset>
                </wp:positionV>
                <wp:extent cx="1327150" cy="895350"/>
                <wp:effectExtent l="0" t="1905" r="0" b="0"/>
                <wp:wrapSquare wrapText="bothSides"/>
                <wp:docPr id="10921106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B34B9" w14:textId="77777777" w:rsidR="00CA54D1" w:rsidRPr="004A7AFE" w:rsidRDefault="00CA54D1" w:rsidP="00CA54D1">
                            <w:pPr>
                              <w:jc w:val="center"/>
                              <w:rPr>
                                <w:color w:val="FFFFFF" w:themeColor="background1"/>
                                <w:sz w:val="20"/>
                                <w:szCs w:val="20"/>
                              </w:rPr>
                            </w:pPr>
                            <w:r w:rsidRPr="004A7AFE">
                              <w:rPr>
                                <w:color w:val="FFFFFF" w:themeColor="background1"/>
                                <w:sz w:val="20"/>
                                <w:szCs w:val="20"/>
                              </w:rPr>
                              <w:t>Consider the role of the SSC in the accident sequence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EAC58" id="Text Box 27" o:spid="_x0000_s1039" type="#_x0000_t202" style="position:absolute;margin-left:262.55pt;margin-top:477.45pt;width:104.5pt;height:70.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" filled="f" stroked="f">
                <v:textbox>
                  <w:txbxContent>
                    <w:p w14:paraId="6D7B34B9" w14:textId="77777777" w:rsidR="00CA54D1" w:rsidRPr="004A7AFE" w:rsidRDefault="00CA54D1" w:rsidP="00CA54D1">
                      <w:pPr>
                        <w:jc w:val="center"/>
                        <w:rPr>
                          <w:color w:val="FFFFFF" w:themeColor="background1"/>
                          <w:sz w:val="20"/>
                          <w:szCs w:val="20"/>
                        </w:rPr>
                      </w:pPr>
                      <w:r w:rsidRPr="004A7AFE">
                        <w:rPr>
                          <w:color w:val="FFFFFF" w:themeColor="background1"/>
                          <w:sz w:val="20"/>
                          <w:szCs w:val="20"/>
                        </w:rPr>
                        <w:t>Consider the role of the SSC in the accident sequence</w:t>
                      </w:r>
                    </w:p>
                  </w:txbxContent>
                </v:textbox>
                <w10:wrap type="square" anchorx="margin"/>
              </v:shape>
            </w:pict>
          </mc:Fallback>
        </mc:AlternateContent>
      </w:r>
      <w:r>
        <w:rPr>
          <w:rStyle w:val="Heading1Char"/>
          <w:noProof/>
        </w:rPr>
        <mc:AlternateContent>
          <mc:Choice Requires="wps">
            <w:drawing>
              <wp:anchor distT="45720" distB="45720" distL="114300" distR="114300" simplePos="0" relativeHeight="251658240" behindDoc="0" locked="0" layoutInCell="1" allowOverlap="1" wp14:anchorId="1ABC9DFD" wp14:editId="278AB8D9">
                <wp:simplePos x="0" y="0"/>
                <wp:positionH relativeFrom="margin">
                  <wp:posOffset>-231140</wp:posOffset>
                </wp:positionH>
                <wp:positionV relativeFrom="paragraph">
                  <wp:posOffset>6073140</wp:posOffset>
                </wp:positionV>
                <wp:extent cx="1327150" cy="895350"/>
                <wp:effectExtent l="3175" t="1905" r="3175" b="0"/>
                <wp:wrapSquare wrapText="bothSides"/>
                <wp:docPr id="14922114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091B8" w14:textId="77777777" w:rsidR="00CA54D1" w:rsidRPr="004A7AFE" w:rsidRDefault="00CA54D1" w:rsidP="00CA54D1">
                            <w:pPr>
                              <w:jc w:val="center"/>
                              <w:rPr>
                                <w:color w:val="FFFFFF" w:themeColor="background1"/>
                                <w:sz w:val="20"/>
                                <w:szCs w:val="20"/>
                              </w:rPr>
                            </w:pPr>
                            <w:r w:rsidRPr="004A7AFE">
                              <w:rPr>
                                <w:color w:val="FFFFFF" w:themeColor="background1"/>
                                <w:sz w:val="20"/>
                                <w:szCs w:val="20"/>
                              </w:rPr>
                              <w:t>Consider the role of the SSC in the accident sequence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C9DFD" id="Text Box 25" o:spid="_x0000_s1040" type="#_x0000_t202" style="position:absolute;margin-left:-18.2pt;margin-top:478.2pt;width:104.5pt;height:7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" filled="f" stroked="f">
                <v:textbox>
                  <w:txbxContent>
                    <w:p w14:paraId="3BF091B8" w14:textId="77777777" w:rsidR="00CA54D1" w:rsidRPr="004A7AFE" w:rsidRDefault="00CA54D1" w:rsidP="00CA54D1">
                      <w:pPr>
                        <w:jc w:val="center"/>
                        <w:rPr>
                          <w:color w:val="FFFFFF" w:themeColor="background1"/>
                          <w:sz w:val="20"/>
                          <w:szCs w:val="20"/>
                        </w:rPr>
                      </w:pPr>
                      <w:r w:rsidRPr="004A7AFE">
                        <w:rPr>
                          <w:color w:val="FFFFFF" w:themeColor="background1"/>
                          <w:sz w:val="20"/>
                          <w:szCs w:val="20"/>
                        </w:rPr>
                        <w:t>Consider the role of the SSC in the accident sequence</w:t>
                      </w:r>
                    </w:p>
                  </w:txbxContent>
                </v:textbox>
                <w10:wrap type="square" anchorx="margin"/>
              </v:shape>
            </w:pict>
          </mc:Fallback>
        </mc:AlternateContent>
      </w:r>
      <w:bookmarkEnd w:id="87"/>
      <w:bookmarkEnd w:id="88"/>
      <w:r w:rsidR="0095674B" w:rsidRPr="00F217B4">
        <w:rPr>
          <w:rFonts w:ascii="Calibri" w:eastAsiaTheme="majorEastAsia" w:hAnsi="Calibri" w:cstheme="majorBidi"/>
          <w:b/>
          <w:bCs/>
          <w:noProof/>
          <w:color w:val="4E1A74"/>
          <w:sz w:val="32"/>
          <w:szCs w:val="28"/>
        </w:rPr>
        <mc:AlternateContent>
          <mc:Choice Requires="wps">
            <w:drawing>
              <wp:anchor distT="45720" distB="45720" distL="114300" distR="114300" simplePos="0" relativeHeight="251658252" behindDoc="0" locked="0" layoutInCell="1" allowOverlap="1" wp14:anchorId="46AA92B3" wp14:editId="49A5EA58">
                <wp:simplePos x="0" y="0"/>
                <wp:positionH relativeFrom="margin">
                  <wp:posOffset>5302885</wp:posOffset>
                </wp:positionH>
                <wp:positionV relativeFrom="margin">
                  <wp:posOffset>7928610</wp:posOffset>
                </wp:positionV>
                <wp:extent cx="1174750" cy="476250"/>
                <wp:effectExtent l="3175" t="1905" r="3175" b="0"/>
                <wp:wrapSquare wrapText="bothSides"/>
                <wp:docPr id="45251449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A1A01" w14:textId="77777777" w:rsidR="005F2A52" w:rsidRPr="00B1750C" w:rsidRDefault="005F2A52" w:rsidP="005F2A52">
                            <w:pPr>
                              <w:jc w:val="center"/>
                              <w:rPr>
                                <w:color w:val="FFFFFF" w:themeColor="background1"/>
                                <w:sz w:val="18"/>
                                <w:szCs w:val="18"/>
                              </w:rPr>
                            </w:pPr>
                            <w:r w:rsidRPr="00B1750C">
                              <w:rPr>
                                <w:color w:val="FFFFFF" w:themeColor="background1"/>
                                <w:sz w:val="18"/>
                                <w:szCs w:val="18"/>
                              </w:rPr>
                              <w:t>Category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AA92B3" id="_x0000_s1041" type="#_x0000_t202" style="position:absolute;margin-left:417.55pt;margin-top:624.3pt;width:92.5pt;height:37.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" filled="f" stroked="f">
                <v:textbox>
                  <w:txbxContent>
                    <w:p w14:paraId="473A1A01" w14:textId="77777777" w:rsidR="005F2A52" w:rsidRPr="00B1750C" w:rsidRDefault="005F2A52" w:rsidP="005F2A52">
                      <w:pPr>
                        <w:jc w:val="center"/>
                        <w:rPr>
                          <w:color w:val="FFFFFF" w:themeColor="background1"/>
                          <w:sz w:val="18"/>
                          <w:szCs w:val="18"/>
                        </w:rPr>
                      </w:pPr>
                      <w:r w:rsidRPr="00B1750C">
                        <w:rPr>
                          <w:color w:val="FFFFFF" w:themeColor="background1"/>
                          <w:sz w:val="18"/>
                          <w:szCs w:val="18"/>
                        </w:rPr>
                        <w:t>Category III</w:t>
                      </w:r>
                    </w:p>
                  </w:txbxContent>
                </v:textbox>
                <w10:wrap type="square" anchorx="margin" anchory="margin"/>
              </v:shape>
            </w:pict>
          </mc:Fallback>
        </mc:AlternateContent>
      </w:r>
      <w:r w:rsidR="005F2A52" w:rsidRPr="00F217B4">
        <w:rPr>
          <w:rFonts w:ascii="Calibri" w:eastAsiaTheme="majorEastAsia" w:hAnsi="Calibri" w:cstheme="majorBidi"/>
          <w:b/>
          <w:bCs/>
          <w:noProof/>
          <w:color w:val="4E1A74"/>
          <w:sz w:val="32"/>
          <w:szCs w:val="28"/>
        </w:rPr>
        <mc:AlternateContent>
          <mc:Choice Requires="wps">
            <w:drawing>
              <wp:anchor distT="45720" distB="45720" distL="114300" distR="114300" simplePos="0" relativeHeight="251658251" behindDoc="0" locked="0" layoutInCell="1" allowOverlap="1" wp14:anchorId="0D802EAC" wp14:editId="12C028BD">
                <wp:simplePos x="0" y="0"/>
                <wp:positionH relativeFrom="margin">
                  <wp:posOffset>3296285</wp:posOffset>
                </wp:positionH>
                <wp:positionV relativeFrom="margin">
                  <wp:posOffset>7840345</wp:posOffset>
                </wp:positionV>
                <wp:extent cx="1365250" cy="762000"/>
                <wp:effectExtent l="0" t="3175" r="0" b="0"/>
                <wp:wrapSquare wrapText="bothSides"/>
                <wp:docPr id="5876172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688DF" w14:textId="77777777" w:rsidR="005F2A52" w:rsidRPr="00B1750C" w:rsidRDefault="005F2A52" w:rsidP="005F2A52">
                            <w:pPr>
                              <w:jc w:val="center"/>
                              <w:rPr>
                                <w:color w:val="FFFFFF" w:themeColor="background1"/>
                                <w:sz w:val="18"/>
                                <w:szCs w:val="18"/>
                              </w:rPr>
                            </w:pPr>
                            <w:r w:rsidRPr="00B1750C">
                              <w:rPr>
                                <w:color w:val="FFFFFF" w:themeColor="background1"/>
                                <w:sz w:val="18"/>
                                <w:szCs w:val="18"/>
                              </w:rPr>
                              <w:t>Primary = Category II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02EAC" id="_x0000_s1042" type="#_x0000_t202" style="position:absolute;margin-left:259.55pt;margin-top:617.35pt;width:107.5pt;height:60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" filled="f" stroked="f">
                <v:textbox>
                  <w:txbxContent>
                    <w:p w14:paraId="6CA688DF" w14:textId="77777777" w:rsidR="005F2A52" w:rsidRPr="00B1750C" w:rsidRDefault="005F2A52" w:rsidP="005F2A52">
                      <w:pPr>
                        <w:jc w:val="center"/>
                        <w:rPr>
                          <w:color w:val="FFFFFF" w:themeColor="background1"/>
                          <w:sz w:val="18"/>
                          <w:szCs w:val="18"/>
                        </w:rPr>
                      </w:pPr>
                      <w:r w:rsidRPr="00B1750C">
                        <w:rPr>
                          <w:color w:val="FFFFFF" w:themeColor="background1"/>
                          <w:sz w:val="18"/>
                          <w:szCs w:val="18"/>
                        </w:rPr>
                        <w:t>Primary = Category II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v:textbox>
                <w10:wrap type="square" anchorx="margin" anchory="margin"/>
              </v:shape>
            </w:pict>
          </mc:Fallback>
        </mc:AlternateContent>
      </w:r>
      <w:r w:rsidR="005F2A52" w:rsidRPr="00F217B4">
        <w:rPr>
          <w:rFonts w:ascii="Calibri" w:eastAsiaTheme="majorEastAsia" w:hAnsi="Calibri" w:cstheme="majorBidi"/>
          <w:b/>
          <w:bCs/>
          <w:noProof/>
          <w:color w:val="4E1A74"/>
          <w:sz w:val="32"/>
          <w:szCs w:val="28"/>
        </w:rPr>
        <mc:AlternateContent>
          <mc:Choice Requires="wps">
            <w:drawing>
              <wp:anchor distT="45720" distB="45720" distL="114300" distR="114300" simplePos="0" relativeHeight="251658250" behindDoc="0" locked="0" layoutInCell="1" allowOverlap="1" wp14:anchorId="693A0917" wp14:editId="1C2E49ED">
                <wp:simplePos x="0" y="0"/>
                <wp:positionH relativeFrom="margin">
                  <wp:posOffset>1524635</wp:posOffset>
                </wp:positionH>
                <wp:positionV relativeFrom="margin">
                  <wp:posOffset>7868285</wp:posOffset>
                </wp:positionV>
                <wp:extent cx="1317625" cy="871220"/>
                <wp:effectExtent l="0" t="635" r="0" b="4445"/>
                <wp:wrapSquare wrapText="bothSides"/>
                <wp:docPr id="99061176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78503" w14:textId="77777777" w:rsidR="005F2A52" w:rsidRPr="00B1750C" w:rsidRDefault="005F2A52" w:rsidP="005F2A52">
                            <w:pPr>
                              <w:jc w:val="cente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3A0917" id="_x0000_s1043" type="#_x0000_t202" style="position:absolute;margin-left:120.05pt;margin-top:619.55pt;width:103.75pt;height:68.6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" filled="f" stroked="f">
                <v:textbox>
                  <w:txbxContent>
                    <w:p w14:paraId="23A78503" w14:textId="77777777" w:rsidR="005F2A52" w:rsidRPr="00B1750C" w:rsidRDefault="005F2A52" w:rsidP="005F2A52">
                      <w:pPr>
                        <w:jc w:val="cente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II</w:t>
                      </w:r>
                      <w:r w:rsidRPr="00B1750C">
                        <w:rPr>
                          <w:color w:val="FFFFFF" w:themeColor="background1"/>
                          <w:sz w:val="18"/>
                          <w:szCs w:val="18"/>
                        </w:rPr>
                        <w:br/>
                        <w:t>Tertiary = Category III</w:t>
                      </w:r>
                    </w:p>
                  </w:txbxContent>
                </v:textbox>
                <w10:wrap type="square" anchorx="margin" anchory="margin"/>
              </v:shape>
            </w:pict>
          </mc:Fallback>
        </mc:AlternateContent>
      </w:r>
      <w:r w:rsidR="005F2A52" w:rsidRPr="00F217B4">
        <w:rPr>
          <w:rFonts w:ascii="Calibri" w:eastAsiaTheme="majorEastAsia" w:hAnsi="Calibri" w:cstheme="majorBidi"/>
          <w:b/>
          <w:bCs/>
          <w:noProof/>
          <w:color w:val="4E1A74"/>
          <w:sz w:val="32"/>
          <w:szCs w:val="28"/>
        </w:rPr>
        <mc:AlternateContent>
          <mc:Choice Requires="wps">
            <w:drawing>
              <wp:anchor distT="45720" distB="45720" distL="114300" distR="114300" simplePos="0" relativeHeight="251658249" behindDoc="0" locked="0" layoutInCell="1" allowOverlap="1" wp14:anchorId="5F2B5677" wp14:editId="7EDAC4D1">
                <wp:simplePos x="0" y="0"/>
                <wp:positionH relativeFrom="margin">
                  <wp:posOffset>-261620</wp:posOffset>
                </wp:positionH>
                <wp:positionV relativeFrom="margin">
                  <wp:posOffset>7863840</wp:posOffset>
                </wp:positionV>
                <wp:extent cx="1402080" cy="863600"/>
                <wp:effectExtent l="635" t="3175" r="0" b="0"/>
                <wp:wrapSquare wrapText="bothSides"/>
                <wp:docPr id="173212701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08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8EC8B" w14:textId="77777777" w:rsidR="005F2A52" w:rsidRPr="00B1750C" w:rsidRDefault="005F2A52" w:rsidP="005F2A52">
                            <w:pP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w:t>
                            </w:r>
                            <w:r w:rsidRPr="00B1750C">
                              <w:rPr>
                                <w:color w:val="FFFFFF" w:themeColor="background1"/>
                                <w:sz w:val="18"/>
                                <w:szCs w:val="18"/>
                              </w:rPr>
                              <w:br/>
                              <w:t>Tertiary = Category 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B5677" id="_x0000_s1044" type="#_x0000_t202" style="position:absolute;margin-left:-20.6pt;margin-top:619.2pt;width:110.4pt;height:68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" filled="f" stroked="f">
                <v:textbox>
                  <w:txbxContent>
                    <w:p w14:paraId="5748EC8B" w14:textId="77777777" w:rsidR="005F2A52" w:rsidRPr="00B1750C" w:rsidRDefault="005F2A52" w:rsidP="005F2A52">
                      <w:pPr>
                        <w:rPr>
                          <w:color w:val="FFFFFF" w:themeColor="background1"/>
                          <w:sz w:val="18"/>
                          <w:szCs w:val="18"/>
                        </w:rPr>
                      </w:pPr>
                      <w:r w:rsidRPr="00B1750C">
                        <w:rPr>
                          <w:color w:val="FFFFFF" w:themeColor="background1"/>
                          <w:sz w:val="18"/>
                          <w:szCs w:val="18"/>
                        </w:rPr>
                        <w:t>Primary = Category I</w:t>
                      </w:r>
                      <w:r w:rsidRPr="00B1750C">
                        <w:rPr>
                          <w:color w:val="FFFFFF" w:themeColor="background1"/>
                          <w:sz w:val="18"/>
                          <w:szCs w:val="18"/>
                        </w:rPr>
                        <w:br/>
                        <w:t>Secondary = Category I</w:t>
                      </w:r>
                      <w:r w:rsidRPr="00B1750C">
                        <w:rPr>
                          <w:color w:val="FFFFFF" w:themeColor="background1"/>
                          <w:sz w:val="18"/>
                          <w:szCs w:val="18"/>
                        </w:rPr>
                        <w:br/>
                        <w:t>Tertiary = Category II</w:t>
                      </w:r>
                    </w:p>
                  </w:txbxContent>
                </v:textbox>
                <w10:wrap type="square" anchorx="margin" anchory="margin"/>
              </v:shape>
            </w:pict>
          </mc:Fallback>
        </mc:AlternateContent>
      </w:r>
    </w:p>
    <w:p w14:paraId="3192F37F" w14:textId="01B36B25" w:rsidR="009C3520" w:rsidRPr="00F217B4" w:rsidRDefault="009C3520" w:rsidP="009C3520">
      <w:pPr>
        <w:spacing w:before="200" w:after="200" w:line="276" w:lineRule="auto"/>
        <w:rPr>
          <w:color w:val="444448"/>
        </w:rPr>
      </w:pPr>
      <w:r w:rsidRPr="00F217B4">
        <w:rPr>
          <w:color w:val="444448"/>
        </w:rPr>
        <w:t>The category I criterion for primary SSCs for occupationally exposed individuals is the generally accepted threshold level above which detectable effects can occur and is consistent with the International Commission on Radiological Protection (ICRP) recommendations. The category I criterion for members of the public is a typical value within the generally accepted range of avertable dose levels above which intervention (e.g. sheltering) may be warranted (</w:t>
      </w:r>
      <w:r w:rsidR="006B02DD">
        <w:rPr>
          <w:color w:val="444448"/>
        </w:rPr>
        <w:t>see</w:t>
      </w:r>
      <w:r w:rsidRPr="00F217B4">
        <w:rPr>
          <w:color w:val="444448"/>
        </w:rPr>
        <w:t xml:space="preserve"> ARPANSA </w:t>
      </w:r>
      <w:r w:rsidRPr="00F217B4">
        <w:rPr>
          <w:i/>
          <w:color w:val="444448"/>
        </w:rPr>
        <w:t>Guide for Radiation Protection in Emergency Exposure Situations</w:t>
      </w:r>
      <w:r w:rsidRPr="00F217B4">
        <w:rPr>
          <w:i/>
          <w:iCs/>
          <w:color w:val="444448"/>
        </w:rPr>
        <w:t xml:space="preserve"> (2019) </w:t>
      </w:r>
      <w:r w:rsidRPr="00F217B4">
        <w:rPr>
          <w:color w:val="444448"/>
        </w:rPr>
        <w:t xml:space="preserve">(RPS G-3)). The category II threshold criteria are the statutory limits for occupationally exposed individuals (averaged over 5 years) and for members of the public. </w:t>
      </w:r>
    </w:p>
    <w:p w14:paraId="47FE7FA9" w14:textId="2DF693C6" w:rsidR="00471C4A" w:rsidRDefault="00471C4A" w:rsidP="001837CE">
      <w:pPr>
        <w:rPr>
          <w:color w:val="444444"/>
        </w:rPr>
      </w:pPr>
    </w:p>
    <w:p w14:paraId="0D7D61B5" w14:textId="38AAA55A" w:rsidR="00CE4825" w:rsidRDefault="00CE4825" w:rsidP="001837CE">
      <w:pPr>
        <w:rPr>
          <w:color w:val="444444"/>
        </w:rPr>
      </w:pPr>
    </w:p>
    <w:p w14:paraId="68386140" w14:textId="77777777" w:rsidR="00CE4825" w:rsidRDefault="00CE4825" w:rsidP="001837CE">
      <w:pPr>
        <w:rPr>
          <w:color w:val="444444"/>
        </w:rPr>
      </w:pPr>
    </w:p>
    <w:p w14:paraId="1E36E7FB" w14:textId="77777777" w:rsidR="00CE4825" w:rsidRDefault="00CE4825" w:rsidP="001837CE">
      <w:pPr>
        <w:rPr>
          <w:color w:val="444444"/>
        </w:rPr>
      </w:pPr>
    </w:p>
    <w:p w14:paraId="1157D886" w14:textId="77777777" w:rsidR="00CE4825" w:rsidRDefault="00CE4825" w:rsidP="001837CE">
      <w:pPr>
        <w:rPr>
          <w:color w:val="444444"/>
        </w:rPr>
      </w:pPr>
    </w:p>
    <w:p w14:paraId="74BA2916" w14:textId="77777777" w:rsidR="00CE4825" w:rsidRDefault="00CE4825" w:rsidP="001837CE">
      <w:pPr>
        <w:rPr>
          <w:color w:val="444444"/>
        </w:rPr>
      </w:pPr>
    </w:p>
    <w:p w14:paraId="092FD77C" w14:textId="77777777" w:rsidR="00CE4825" w:rsidRDefault="00CE4825" w:rsidP="001837CE">
      <w:pPr>
        <w:rPr>
          <w:color w:val="444444"/>
        </w:rPr>
      </w:pPr>
    </w:p>
    <w:p w14:paraId="0981D3FD" w14:textId="77777777" w:rsidR="00CE4825" w:rsidRDefault="00CE4825" w:rsidP="001837CE">
      <w:pPr>
        <w:rPr>
          <w:color w:val="444444"/>
        </w:rPr>
      </w:pPr>
    </w:p>
    <w:p w14:paraId="3B4909BC" w14:textId="77777777" w:rsidR="00CE4825" w:rsidRDefault="00CE4825" w:rsidP="001837CE">
      <w:pPr>
        <w:rPr>
          <w:color w:val="444444"/>
        </w:rPr>
      </w:pPr>
    </w:p>
    <w:p w14:paraId="3D1CC36F" w14:textId="77777777" w:rsidR="00CE4825" w:rsidRDefault="00CE4825" w:rsidP="001837CE">
      <w:pPr>
        <w:rPr>
          <w:color w:val="444444"/>
        </w:rPr>
      </w:pPr>
    </w:p>
    <w:p w14:paraId="21F809E7" w14:textId="77777777" w:rsidR="002C1470" w:rsidRDefault="002C1470" w:rsidP="001837CE">
      <w:pPr>
        <w:rPr>
          <w:color w:val="444444"/>
        </w:rPr>
      </w:pPr>
    </w:p>
    <w:p w14:paraId="15159BA7" w14:textId="77777777" w:rsidR="00471C4A" w:rsidRDefault="00471C4A" w:rsidP="001837CE">
      <w:pPr>
        <w:rPr>
          <w:color w:val="444444"/>
        </w:rPr>
      </w:pPr>
    </w:p>
    <w:p w14:paraId="04A014C5" w14:textId="1A7004ED" w:rsidR="00087362" w:rsidRPr="00AC1C25" w:rsidRDefault="00471C4A" w:rsidP="00216CCE">
      <w:pPr>
        <w:pStyle w:val="Schedule"/>
        <w:pBdr>
          <w:bottom w:val="single" w:sz="4" w:space="1" w:color="auto"/>
        </w:pBdr>
        <w:spacing w:before="0" w:line="264" w:lineRule="auto"/>
        <w:ind w:left="0" w:firstLine="0"/>
        <w:rPr>
          <w:rFonts w:asciiTheme="minorHAnsi" w:hAnsiTheme="minorHAnsi"/>
          <w:color w:val="4E1A74"/>
        </w:rPr>
      </w:pPr>
      <w:bookmarkStart w:id="89" w:name="_Toc214872868"/>
      <w:r>
        <w:rPr>
          <w:rFonts w:asciiTheme="minorHAnsi" w:hAnsiTheme="minorHAnsi"/>
          <w:color w:val="4E1A74"/>
        </w:rPr>
        <w:t>A</w:t>
      </w:r>
      <w:r w:rsidR="00A22A31" w:rsidRPr="00AC1C25">
        <w:rPr>
          <w:rFonts w:asciiTheme="minorHAnsi" w:hAnsiTheme="minorHAnsi"/>
          <w:color w:val="4E1A74"/>
        </w:rPr>
        <w:t xml:space="preserve">ppendix </w:t>
      </w:r>
      <w:r w:rsidR="00F0632F" w:rsidRPr="00AC1C25">
        <w:rPr>
          <w:rFonts w:asciiTheme="minorHAnsi" w:hAnsiTheme="minorHAnsi"/>
          <w:color w:val="4E1A74"/>
        </w:rPr>
        <w:t>3</w:t>
      </w:r>
      <w:r w:rsidR="00A22A31" w:rsidRPr="00AC1C25">
        <w:rPr>
          <w:rFonts w:asciiTheme="minorHAnsi" w:hAnsiTheme="minorHAnsi"/>
          <w:color w:val="4E1A74"/>
        </w:rPr>
        <w:t xml:space="preserve"> </w:t>
      </w:r>
      <w:r w:rsidR="00E7309C" w:rsidRPr="00AC1C25">
        <w:rPr>
          <w:rFonts w:asciiTheme="minorHAnsi" w:hAnsiTheme="minorHAnsi"/>
          <w:color w:val="4E1A74"/>
        </w:rPr>
        <w:t>–</w:t>
      </w:r>
      <w:r w:rsidR="00A22A31" w:rsidRPr="00AC1C25">
        <w:rPr>
          <w:rFonts w:asciiTheme="minorHAnsi" w:hAnsiTheme="minorHAnsi"/>
          <w:color w:val="4E1A74"/>
        </w:rPr>
        <w:t xml:space="preserve"> </w:t>
      </w:r>
      <w:r w:rsidR="00A43886" w:rsidRPr="00AC1C25">
        <w:rPr>
          <w:rFonts w:asciiTheme="minorHAnsi" w:hAnsiTheme="minorHAnsi"/>
          <w:color w:val="4E1A74"/>
        </w:rPr>
        <w:t>O</w:t>
      </w:r>
      <w:r w:rsidR="00087362" w:rsidRPr="00AC1C25">
        <w:rPr>
          <w:rFonts w:asciiTheme="minorHAnsi" w:hAnsiTheme="minorHAnsi"/>
          <w:color w:val="4E1A74"/>
        </w:rPr>
        <w:t>perati</w:t>
      </w:r>
      <w:r w:rsidR="005F3F48">
        <w:rPr>
          <w:rFonts w:asciiTheme="minorHAnsi" w:hAnsiTheme="minorHAnsi"/>
          <w:color w:val="4E1A74"/>
        </w:rPr>
        <w:t xml:space="preserve">onal </w:t>
      </w:r>
      <w:r w:rsidR="00087362" w:rsidRPr="00AC1C25">
        <w:rPr>
          <w:rFonts w:asciiTheme="minorHAnsi" w:hAnsiTheme="minorHAnsi"/>
          <w:color w:val="4E1A74"/>
        </w:rPr>
        <w:t>Limits and Conditions</w:t>
      </w:r>
      <w:bookmarkEnd w:id="89"/>
    </w:p>
    <w:p w14:paraId="6ABA598E" w14:textId="128B6AF2" w:rsidR="000D49F8" w:rsidRPr="00AC1C25" w:rsidRDefault="00B270C1" w:rsidP="00951447">
      <w:pPr>
        <w:rPr>
          <w:color w:val="444448"/>
        </w:rPr>
      </w:pPr>
      <w:r w:rsidRPr="58E48251">
        <w:t>Oper</w:t>
      </w:r>
      <w:r w:rsidR="005F3F48">
        <w:t>ational</w:t>
      </w:r>
      <w:r w:rsidRPr="58E48251">
        <w:t xml:space="preserve"> </w:t>
      </w:r>
      <w:r w:rsidR="00735963" w:rsidRPr="58E48251">
        <w:t>limits and conditions (OLCs) should be provided where</w:t>
      </w:r>
      <w:r w:rsidR="008215BC" w:rsidRPr="58E48251">
        <w:t xml:space="preserve"> appropriate. The purpose of OLCs is to ensure that the facility is operated within a safe working envelop</w:t>
      </w:r>
      <w:r w:rsidR="00A57AE0" w:rsidRPr="58E48251">
        <w:t>e</w:t>
      </w:r>
      <w:r w:rsidR="001928CC" w:rsidRPr="58E48251">
        <w:t xml:space="preserve"> </w:t>
      </w:r>
      <w:r w:rsidR="00152534" w:rsidRPr="58E48251">
        <w:t xml:space="preserve">demonstrated by the safety case. </w:t>
      </w:r>
      <w:r w:rsidR="004679AB" w:rsidRPr="58E48251">
        <w:t>This envelop</w:t>
      </w:r>
      <w:r w:rsidR="00A775B1" w:rsidRPr="58E48251">
        <w:t>e</w:t>
      </w:r>
      <w:r w:rsidR="004679AB" w:rsidRPr="58E48251">
        <w:t xml:space="preserve"> is a function of the facility rather than a </w:t>
      </w:r>
      <w:r w:rsidR="006F2DBE">
        <w:t>‘</w:t>
      </w:r>
      <w:r w:rsidR="004679AB" w:rsidRPr="58E48251">
        <w:t>production level of use</w:t>
      </w:r>
      <w:r w:rsidR="006F2DBE">
        <w:t>’</w:t>
      </w:r>
      <w:r w:rsidR="00E92A15" w:rsidRPr="58E48251">
        <w:t xml:space="preserve">, i.e. the OLC should be established from capacity of the facility only. </w:t>
      </w:r>
      <w:r w:rsidR="00613733" w:rsidRPr="58E48251">
        <w:t>OLCs are only used for critical safety parameters and not for production control.</w:t>
      </w:r>
    </w:p>
    <w:p w14:paraId="51C33419" w14:textId="303BAAC5" w:rsidR="00895088" w:rsidRPr="00AC1C25" w:rsidRDefault="007D795B" w:rsidP="00951447">
      <w:pPr>
        <w:rPr>
          <w:color w:val="444448"/>
        </w:rPr>
      </w:pPr>
      <w:r w:rsidRPr="00AC1C25">
        <w:rPr>
          <w:color w:val="444448"/>
        </w:rPr>
        <w:t xml:space="preserve">OLCs should provide and justify </w:t>
      </w:r>
      <w:r w:rsidR="00854FE4" w:rsidRPr="00AC1C25">
        <w:rPr>
          <w:color w:val="444448"/>
        </w:rPr>
        <w:t xml:space="preserve">functional safety requirements derived from the functions of the SSCs and the accident analysis. </w:t>
      </w:r>
      <w:r w:rsidR="003C55C6" w:rsidRPr="00AC1C25">
        <w:rPr>
          <w:color w:val="444448"/>
        </w:rPr>
        <w:t xml:space="preserve">IAEA guidance on OLCs for </w:t>
      </w:r>
      <w:r w:rsidR="00044157" w:rsidRPr="00AC1C25">
        <w:rPr>
          <w:color w:val="444448"/>
        </w:rPr>
        <w:t>po</w:t>
      </w:r>
      <w:r w:rsidR="00960F0B" w:rsidRPr="00AC1C25">
        <w:rPr>
          <w:color w:val="444448"/>
        </w:rPr>
        <w:t xml:space="preserve">wer and research reactors </w:t>
      </w:r>
      <w:r w:rsidR="00D05B72" w:rsidRPr="00AC1C25">
        <w:rPr>
          <w:color w:val="444448"/>
        </w:rPr>
        <w:t>indicates that OLCs should</w:t>
      </w:r>
      <w:r w:rsidR="001A4977" w:rsidRPr="00AC1C25">
        <w:rPr>
          <w:color w:val="444448"/>
        </w:rPr>
        <w:t xml:space="preserve"> include</w:t>
      </w:r>
      <w:r w:rsidR="00D05B72" w:rsidRPr="00AC1C25">
        <w:rPr>
          <w:color w:val="444448"/>
        </w:rPr>
        <w:t>:</w:t>
      </w:r>
    </w:p>
    <w:p w14:paraId="4EFE225F" w14:textId="4F271176" w:rsidR="00D05B72" w:rsidRPr="00AC1C25" w:rsidRDefault="005F1136" w:rsidP="00070AFD">
      <w:pPr>
        <w:pStyle w:val="ListParagraph"/>
        <w:numPr>
          <w:ilvl w:val="0"/>
          <w:numId w:val="32"/>
        </w:numPr>
        <w:rPr>
          <w:color w:val="444448"/>
        </w:rPr>
      </w:pPr>
      <w:r w:rsidRPr="00AC1C25">
        <w:rPr>
          <w:color w:val="444448"/>
        </w:rPr>
        <w:t>s</w:t>
      </w:r>
      <w:r w:rsidR="001A4977" w:rsidRPr="00AC1C25">
        <w:rPr>
          <w:color w:val="444448"/>
        </w:rPr>
        <w:t>afety limits</w:t>
      </w:r>
    </w:p>
    <w:p w14:paraId="1AF41BA2" w14:textId="297D945E" w:rsidR="001A4977" w:rsidRPr="00AC1C25" w:rsidRDefault="005F1136" w:rsidP="00070AFD">
      <w:pPr>
        <w:pStyle w:val="ListParagraph"/>
        <w:numPr>
          <w:ilvl w:val="0"/>
          <w:numId w:val="32"/>
        </w:numPr>
        <w:rPr>
          <w:color w:val="444448"/>
        </w:rPr>
      </w:pPr>
      <w:r w:rsidRPr="00AC1C25">
        <w:rPr>
          <w:color w:val="444448"/>
        </w:rPr>
        <w:t>s</w:t>
      </w:r>
      <w:r w:rsidR="00D47D71" w:rsidRPr="00AC1C25">
        <w:rPr>
          <w:color w:val="444448"/>
        </w:rPr>
        <w:t>afety system settings</w:t>
      </w:r>
    </w:p>
    <w:p w14:paraId="16CEFEA3" w14:textId="27057D18" w:rsidR="00D47D71" w:rsidRPr="00AC1C25" w:rsidRDefault="005F1136" w:rsidP="00070AFD">
      <w:pPr>
        <w:pStyle w:val="ListParagraph"/>
        <w:numPr>
          <w:ilvl w:val="0"/>
          <w:numId w:val="32"/>
        </w:numPr>
        <w:rPr>
          <w:color w:val="444448"/>
        </w:rPr>
      </w:pPr>
      <w:r w:rsidRPr="00AC1C25">
        <w:rPr>
          <w:color w:val="444448"/>
        </w:rPr>
        <w:t>l</w:t>
      </w:r>
      <w:r w:rsidR="00D47D71" w:rsidRPr="00AC1C25">
        <w:rPr>
          <w:color w:val="444448"/>
        </w:rPr>
        <w:t>imiting conditions for safe operations</w:t>
      </w:r>
    </w:p>
    <w:p w14:paraId="54AE2DF9" w14:textId="110E0B30" w:rsidR="005F1136" w:rsidRPr="00AC1C25" w:rsidRDefault="00E6043B" w:rsidP="00070AFD">
      <w:pPr>
        <w:pStyle w:val="ListParagraph"/>
        <w:numPr>
          <w:ilvl w:val="0"/>
          <w:numId w:val="32"/>
        </w:numPr>
        <w:rPr>
          <w:color w:val="444448"/>
        </w:rPr>
      </w:pPr>
      <w:r w:rsidRPr="00AC1C25">
        <w:rPr>
          <w:color w:val="444448"/>
        </w:rPr>
        <w:t>surveillance requirements</w:t>
      </w:r>
    </w:p>
    <w:p w14:paraId="5FE55175" w14:textId="0763E4A8" w:rsidR="00E6043B" w:rsidRPr="00AC1C25" w:rsidRDefault="007567DB" w:rsidP="00070AFD">
      <w:pPr>
        <w:pStyle w:val="ListParagraph"/>
        <w:numPr>
          <w:ilvl w:val="0"/>
          <w:numId w:val="32"/>
        </w:numPr>
        <w:rPr>
          <w:color w:val="444448"/>
        </w:rPr>
      </w:pPr>
      <w:r w:rsidRPr="00AC1C25">
        <w:rPr>
          <w:color w:val="444448"/>
        </w:rPr>
        <w:t>administrative requirements</w:t>
      </w:r>
    </w:p>
    <w:p w14:paraId="31D34535" w14:textId="4BF6481E" w:rsidR="003579E3" w:rsidRPr="00AC1C25" w:rsidRDefault="00BC09D4" w:rsidP="00070AFD">
      <w:pPr>
        <w:pStyle w:val="ListParagraph"/>
        <w:numPr>
          <w:ilvl w:val="0"/>
          <w:numId w:val="32"/>
        </w:numPr>
        <w:rPr>
          <w:color w:val="444448"/>
        </w:rPr>
      </w:pPr>
      <w:r w:rsidRPr="00AC1C25">
        <w:rPr>
          <w:color w:val="444448"/>
        </w:rPr>
        <w:t>l</w:t>
      </w:r>
      <w:r w:rsidR="003579E3" w:rsidRPr="00AC1C25">
        <w:rPr>
          <w:color w:val="444448"/>
        </w:rPr>
        <w:t>imits of non-availability of safety equipment</w:t>
      </w:r>
      <w:r w:rsidRPr="00AC1C25">
        <w:rPr>
          <w:color w:val="444448"/>
        </w:rPr>
        <w:t>.</w:t>
      </w:r>
    </w:p>
    <w:p w14:paraId="6D5FD666" w14:textId="1DFCC1FE" w:rsidR="00375230" w:rsidRPr="00AC1C25" w:rsidRDefault="00C343DD" w:rsidP="00C343DD">
      <w:pPr>
        <w:rPr>
          <w:color w:val="444448"/>
        </w:rPr>
      </w:pPr>
      <w:r w:rsidRPr="00AC1C25">
        <w:rPr>
          <w:color w:val="444448"/>
        </w:rPr>
        <w:t>It is recommended that OLCs, including surveillance requirements, should be applicable to items of Safety Category I.</w:t>
      </w:r>
      <w:r w:rsidR="002C3F67" w:rsidRPr="00AC1C25">
        <w:rPr>
          <w:color w:val="444448"/>
        </w:rPr>
        <w:t xml:space="preserve"> </w:t>
      </w:r>
      <w:r w:rsidRPr="00AC1C25">
        <w:rPr>
          <w:color w:val="444448"/>
        </w:rPr>
        <w:t>In addition, OLCs (including surveillance requirements) should be considered for items of SSC Category 2</w:t>
      </w:r>
      <w:r w:rsidR="00A37CEB" w:rsidRPr="00AC1C25">
        <w:rPr>
          <w:color w:val="444448"/>
        </w:rPr>
        <w:t xml:space="preserve"> taking a graded approach</w:t>
      </w:r>
      <w:r w:rsidR="005B0744" w:rsidRPr="00AC1C25">
        <w:rPr>
          <w:color w:val="444448"/>
        </w:rPr>
        <w:t xml:space="preserve">. This particularly applies if the SSC Category 2 item </w:t>
      </w:r>
      <w:r w:rsidR="00FD3F27" w:rsidRPr="00AC1C25">
        <w:rPr>
          <w:color w:val="444448"/>
        </w:rPr>
        <w:t xml:space="preserve">provides a backup for </w:t>
      </w:r>
      <w:r w:rsidR="001856BE" w:rsidRPr="00AC1C25">
        <w:rPr>
          <w:color w:val="444448"/>
        </w:rPr>
        <w:t xml:space="preserve">passive primary </w:t>
      </w:r>
      <w:r w:rsidR="00984931" w:rsidRPr="00AC1C25">
        <w:rPr>
          <w:color w:val="444448"/>
        </w:rPr>
        <w:t xml:space="preserve">SSC </w:t>
      </w:r>
      <w:r w:rsidR="001856BE" w:rsidRPr="00AC1C25">
        <w:rPr>
          <w:color w:val="444448"/>
        </w:rPr>
        <w:t>Cat</w:t>
      </w:r>
      <w:r w:rsidR="00AF0C23" w:rsidRPr="00AC1C25">
        <w:rPr>
          <w:color w:val="444448"/>
        </w:rPr>
        <w:t>egory</w:t>
      </w:r>
      <w:r w:rsidR="001856BE" w:rsidRPr="00AC1C25">
        <w:rPr>
          <w:color w:val="444448"/>
        </w:rPr>
        <w:t xml:space="preserve"> 1</w:t>
      </w:r>
      <w:r w:rsidR="00984931" w:rsidRPr="00AC1C25">
        <w:rPr>
          <w:color w:val="444448"/>
        </w:rPr>
        <w:t xml:space="preserve"> item. </w:t>
      </w:r>
    </w:p>
    <w:p w14:paraId="5812EED1" w14:textId="65E868F4" w:rsidR="00C343DD" w:rsidRPr="00AC1C25" w:rsidRDefault="00C343DD" w:rsidP="00C343DD">
      <w:pPr>
        <w:rPr>
          <w:color w:val="444448"/>
        </w:rPr>
      </w:pPr>
      <w:r w:rsidRPr="00AC1C25">
        <w:rPr>
          <w:color w:val="444448"/>
        </w:rPr>
        <w:t>Note, however, that OLCs may be formulated in relation to a key functional performance parameter</w:t>
      </w:r>
      <w:r w:rsidR="00375230" w:rsidRPr="00AC1C25">
        <w:rPr>
          <w:color w:val="444448"/>
        </w:rPr>
        <w:t xml:space="preserve"> </w:t>
      </w:r>
      <w:r w:rsidRPr="00AC1C25">
        <w:rPr>
          <w:color w:val="444448"/>
        </w:rPr>
        <w:t>rather than directly relating to the SSC itself. For example, an accelerator target cooling system may</w:t>
      </w:r>
      <w:r w:rsidR="00375230" w:rsidRPr="00AC1C25">
        <w:rPr>
          <w:color w:val="444448"/>
        </w:rPr>
        <w:t xml:space="preserve"> </w:t>
      </w:r>
      <w:r w:rsidRPr="00AC1C25">
        <w:rPr>
          <w:color w:val="444448"/>
        </w:rPr>
        <w:t>have OLCs relating to the target inlet water temperature rather than specifically to the cooling system</w:t>
      </w:r>
      <w:r w:rsidR="00375230" w:rsidRPr="00AC1C25">
        <w:rPr>
          <w:color w:val="444448"/>
        </w:rPr>
        <w:t xml:space="preserve"> </w:t>
      </w:r>
      <w:r w:rsidRPr="00AC1C25">
        <w:rPr>
          <w:color w:val="444448"/>
        </w:rPr>
        <w:t>itself.</w:t>
      </w:r>
    </w:p>
    <w:p w14:paraId="3DB170C7" w14:textId="23520F8A" w:rsidR="00C343DD" w:rsidRPr="00AC1C25" w:rsidRDefault="00C343DD" w:rsidP="00C343DD">
      <w:pPr>
        <w:rPr>
          <w:color w:val="444448"/>
        </w:rPr>
      </w:pPr>
      <w:r w:rsidRPr="00AC1C25">
        <w:rPr>
          <w:color w:val="444448"/>
        </w:rPr>
        <w:t>Also, for passive/static SSCs, structural integrity may be readily guaranteed providing a specific</w:t>
      </w:r>
      <w:r w:rsidR="00173FBE" w:rsidRPr="00AC1C25">
        <w:rPr>
          <w:color w:val="444448"/>
        </w:rPr>
        <w:t xml:space="preserve"> </w:t>
      </w:r>
      <w:r w:rsidRPr="00AC1C25">
        <w:rPr>
          <w:color w:val="444448"/>
        </w:rPr>
        <w:t>parameter relevant to an associated medium (e.g. water conductivity/chemistry) is not exceeded.</w:t>
      </w:r>
    </w:p>
    <w:p w14:paraId="4E10020D" w14:textId="1D187D0E" w:rsidR="00C343DD" w:rsidRPr="00AC1C25" w:rsidRDefault="00C343DD" w:rsidP="00C343DD">
      <w:pPr>
        <w:rPr>
          <w:color w:val="444448"/>
        </w:rPr>
      </w:pPr>
      <w:r w:rsidRPr="00AC1C25">
        <w:rPr>
          <w:color w:val="444448"/>
        </w:rPr>
        <w:t>Therefore, in such cases, OLCs relating to the parameter of the medium may suffice in lieu of OLCs</w:t>
      </w:r>
      <w:r w:rsidR="00173FBE" w:rsidRPr="00AC1C25">
        <w:rPr>
          <w:color w:val="444448"/>
        </w:rPr>
        <w:t xml:space="preserve"> </w:t>
      </w:r>
      <w:r w:rsidRPr="00AC1C25">
        <w:rPr>
          <w:color w:val="444448"/>
        </w:rPr>
        <w:t>relating directly to the SSC.</w:t>
      </w:r>
    </w:p>
    <w:p w14:paraId="3BB67568" w14:textId="703D8489" w:rsidR="00C343DD" w:rsidRPr="00AC1C25" w:rsidRDefault="00C343DD" w:rsidP="00C343DD">
      <w:pPr>
        <w:rPr>
          <w:color w:val="444448"/>
        </w:rPr>
      </w:pPr>
      <w:r w:rsidRPr="00AC1C25">
        <w:rPr>
          <w:color w:val="444448"/>
        </w:rPr>
        <w:t>OLCs might not be required for passive SSCs whose integrity can be assured without the need for</w:t>
      </w:r>
      <w:r w:rsidR="00173FBE" w:rsidRPr="00AC1C25">
        <w:rPr>
          <w:color w:val="444448"/>
        </w:rPr>
        <w:t xml:space="preserve"> </w:t>
      </w:r>
      <w:r w:rsidRPr="00AC1C25">
        <w:rPr>
          <w:color w:val="444448"/>
        </w:rPr>
        <w:t>monitoring of specific parameters.</w:t>
      </w:r>
    </w:p>
    <w:p w14:paraId="1F17D934" w14:textId="368F6F62" w:rsidR="00C343DD" w:rsidRPr="00AC1C25" w:rsidRDefault="00C343DD" w:rsidP="00C343DD">
      <w:pPr>
        <w:rPr>
          <w:color w:val="444448"/>
        </w:rPr>
      </w:pPr>
      <w:r w:rsidRPr="00AC1C25">
        <w:rPr>
          <w:color w:val="444448"/>
        </w:rPr>
        <w:t>OLCs might also be required to administratively control facilities within the safe envelope</w:t>
      </w:r>
      <w:r w:rsidR="00173FBE" w:rsidRPr="00AC1C25">
        <w:rPr>
          <w:color w:val="444448"/>
        </w:rPr>
        <w:t xml:space="preserve"> </w:t>
      </w:r>
      <w:r w:rsidRPr="00AC1C25">
        <w:rPr>
          <w:color w:val="444448"/>
        </w:rPr>
        <w:t>(for example limiting inventories, restricting the kinds of material than can be used as an ion source or</w:t>
      </w:r>
      <w:r w:rsidR="00173FBE" w:rsidRPr="00AC1C25">
        <w:rPr>
          <w:color w:val="444448"/>
        </w:rPr>
        <w:t xml:space="preserve"> </w:t>
      </w:r>
      <w:r w:rsidRPr="00AC1C25">
        <w:rPr>
          <w:color w:val="444448"/>
        </w:rPr>
        <w:t>target in an accelerator</w:t>
      </w:r>
      <w:r w:rsidR="005B1B3A" w:rsidRPr="00AC1C25">
        <w:rPr>
          <w:color w:val="444448"/>
        </w:rPr>
        <w:t xml:space="preserve">, </w:t>
      </w:r>
      <w:r w:rsidR="007E44C2" w:rsidRPr="00AC1C25">
        <w:rPr>
          <w:color w:val="444448"/>
        </w:rPr>
        <w:t xml:space="preserve">requirement for key safety positions </w:t>
      </w:r>
      <w:r w:rsidR="00627357" w:rsidRPr="00AC1C25">
        <w:rPr>
          <w:color w:val="444448"/>
        </w:rPr>
        <w:t xml:space="preserve">for safe operation of a facility </w:t>
      </w:r>
      <w:r w:rsidRPr="00AC1C25">
        <w:rPr>
          <w:color w:val="444448"/>
        </w:rPr>
        <w:t>etc.).</w:t>
      </w:r>
    </w:p>
    <w:p w14:paraId="0363906B" w14:textId="68A6FF77" w:rsidR="00895088" w:rsidRPr="00AC1C25" w:rsidRDefault="00C343DD" w:rsidP="00C343DD">
      <w:pPr>
        <w:rPr>
          <w:color w:val="444448"/>
        </w:rPr>
      </w:pPr>
      <w:r w:rsidRPr="00AC1C25">
        <w:rPr>
          <w:color w:val="444448"/>
        </w:rPr>
        <w:lastRenderedPageBreak/>
        <w:t xml:space="preserve">Since the safety </w:t>
      </w:r>
      <w:r w:rsidR="00173FBE" w:rsidRPr="00AC1C25">
        <w:rPr>
          <w:color w:val="444448"/>
        </w:rPr>
        <w:t>assessment</w:t>
      </w:r>
      <w:r w:rsidRPr="00AC1C25">
        <w:rPr>
          <w:color w:val="444448"/>
        </w:rPr>
        <w:t xml:space="preserve"> will generally rely heavily on items of safety category I (if such items exist in the</w:t>
      </w:r>
      <w:r w:rsidR="00173FBE" w:rsidRPr="00AC1C25">
        <w:rPr>
          <w:color w:val="444448"/>
        </w:rPr>
        <w:t xml:space="preserve"> </w:t>
      </w:r>
      <w:r w:rsidRPr="00AC1C25">
        <w:rPr>
          <w:color w:val="444448"/>
        </w:rPr>
        <w:t>facility), and to a lesser extent to items of safety category II, the safety case should be the main basis</w:t>
      </w:r>
      <w:r w:rsidR="00173FBE" w:rsidRPr="00AC1C25">
        <w:rPr>
          <w:color w:val="444448"/>
        </w:rPr>
        <w:t xml:space="preserve"> </w:t>
      </w:r>
      <w:r w:rsidRPr="00AC1C25">
        <w:rPr>
          <w:color w:val="444448"/>
        </w:rPr>
        <w:t>for determining OLCs.</w:t>
      </w:r>
    </w:p>
    <w:p w14:paraId="61874512" w14:textId="00FADB1F" w:rsidR="00446577" w:rsidRPr="00AC1C25" w:rsidRDefault="00446577" w:rsidP="00C343DD">
      <w:pPr>
        <w:rPr>
          <w:b/>
          <w:color w:val="444448"/>
        </w:rPr>
      </w:pPr>
      <w:r w:rsidRPr="00AC1C25">
        <w:rPr>
          <w:b/>
          <w:color w:val="444448"/>
        </w:rPr>
        <w:t>More Information</w:t>
      </w:r>
    </w:p>
    <w:p w14:paraId="1961D460" w14:textId="5975C4C0" w:rsidR="004E41CA" w:rsidRPr="00AC1C25" w:rsidRDefault="00924409" w:rsidP="004E41CA">
      <w:pPr>
        <w:rPr>
          <w:color w:val="444448"/>
        </w:rPr>
      </w:pPr>
      <w:r w:rsidRPr="00AC1C25">
        <w:rPr>
          <w:color w:val="444448"/>
        </w:rPr>
        <w:t xml:space="preserve">OLCs have an inherit relationship with Defence in Depth as </w:t>
      </w:r>
      <w:r w:rsidR="00BE2CE8" w:rsidRPr="00AC1C25">
        <w:rPr>
          <w:color w:val="444448"/>
        </w:rPr>
        <w:t xml:space="preserve">depicted </w:t>
      </w:r>
      <w:r w:rsidR="002377EF" w:rsidRPr="00AC1C25">
        <w:rPr>
          <w:color w:val="444448"/>
        </w:rPr>
        <w:t xml:space="preserve">below </w:t>
      </w:r>
      <w:r w:rsidR="00BE2CE8" w:rsidRPr="00AC1C25">
        <w:rPr>
          <w:color w:val="444448"/>
        </w:rPr>
        <w:t xml:space="preserve">in Figure </w:t>
      </w:r>
      <w:r w:rsidR="00212A35" w:rsidRPr="00AC1C25">
        <w:rPr>
          <w:color w:val="444448"/>
        </w:rPr>
        <w:t>3</w:t>
      </w:r>
      <w:r w:rsidR="00BE2CE8" w:rsidRPr="00AC1C25">
        <w:rPr>
          <w:color w:val="444448"/>
        </w:rPr>
        <w:t>.</w:t>
      </w:r>
    </w:p>
    <w:p w14:paraId="14B047CE" w14:textId="09EE8198" w:rsidR="00BA71A8" w:rsidRDefault="65E23995" w:rsidP="011440DC">
      <w:pPr>
        <w:spacing w:after="120"/>
        <w:jc w:val="center"/>
      </w:pPr>
      <w:r>
        <w:rPr>
          <w:noProof/>
        </w:rPr>
        <w:drawing>
          <wp:inline distT="0" distB="0" distL="0" distR="0" wp14:anchorId="4AF123FB" wp14:editId="4682DEF1">
            <wp:extent cx="6124574" cy="3343275"/>
            <wp:effectExtent l="0" t="0" r="0" b="0"/>
            <wp:docPr id="905449966" name="Picture 905449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6124574" cy="3343275"/>
                    </a:xfrm>
                    <a:prstGeom prst="rect">
                      <a:avLst/>
                    </a:prstGeom>
                  </pic:spPr>
                </pic:pic>
              </a:graphicData>
            </a:graphic>
          </wp:inline>
        </w:drawing>
      </w:r>
      <w:r w:rsidR="73908514">
        <w:t xml:space="preserve"> </w:t>
      </w:r>
    </w:p>
    <w:p w14:paraId="05A0D31F" w14:textId="21200421" w:rsidR="00BA71A8" w:rsidRDefault="00BA71A8" w:rsidP="001837CE">
      <w:pPr>
        <w:pStyle w:val="Caption"/>
        <w:spacing w:after="120"/>
        <w:rPr>
          <w:color w:val="auto"/>
        </w:rPr>
      </w:pPr>
      <w:r w:rsidRPr="00623B65">
        <w:rPr>
          <w:sz w:val="22"/>
          <w:szCs w:val="20"/>
        </w:rPr>
        <w:t xml:space="preserve">Figure </w:t>
      </w:r>
      <w:r w:rsidR="00212A35">
        <w:rPr>
          <w:sz w:val="22"/>
          <w:szCs w:val="20"/>
        </w:rPr>
        <w:t>3</w:t>
      </w:r>
      <w:r w:rsidRPr="00623B65">
        <w:rPr>
          <w:sz w:val="22"/>
          <w:szCs w:val="20"/>
        </w:rPr>
        <w:t xml:space="preserve"> </w:t>
      </w:r>
      <w:r w:rsidR="00212A35">
        <w:rPr>
          <w:sz w:val="22"/>
          <w:szCs w:val="20"/>
        </w:rPr>
        <w:t>–</w:t>
      </w:r>
      <w:r w:rsidRPr="00623B65">
        <w:rPr>
          <w:sz w:val="22"/>
          <w:szCs w:val="20"/>
        </w:rPr>
        <w:t xml:space="preserve"> Principle of </w:t>
      </w:r>
      <w:r w:rsidR="00613EF2" w:rsidRPr="00623B65">
        <w:rPr>
          <w:sz w:val="22"/>
          <w:szCs w:val="20"/>
        </w:rPr>
        <w:t>Operati</w:t>
      </w:r>
      <w:r w:rsidR="00613EF2">
        <w:rPr>
          <w:sz w:val="22"/>
          <w:szCs w:val="20"/>
        </w:rPr>
        <w:t>onal</w:t>
      </w:r>
      <w:r w:rsidRPr="00623B65">
        <w:rPr>
          <w:sz w:val="22"/>
          <w:szCs w:val="20"/>
        </w:rPr>
        <w:t xml:space="preserve"> Limits and Conditions (OLC</w:t>
      </w:r>
      <w:r w:rsidR="00DF2ADD">
        <w:rPr>
          <w:sz w:val="22"/>
          <w:szCs w:val="20"/>
        </w:rPr>
        <w:t>s</w:t>
      </w:r>
      <w:r w:rsidRPr="00623B65">
        <w:rPr>
          <w:sz w:val="22"/>
          <w:szCs w:val="20"/>
        </w:rPr>
        <w:t>) and relationship to Defence in Depth (DiD)</w:t>
      </w:r>
    </w:p>
    <w:p w14:paraId="51807F1A" w14:textId="7592C8E6" w:rsidR="001534DD" w:rsidRPr="00AC1C25" w:rsidRDefault="001534DD" w:rsidP="001534DD">
      <w:pPr>
        <w:rPr>
          <w:color w:val="444448"/>
        </w:rPr>
      </w:pPr>
      <w:r w:rsidRPr="00AC1C25">
        <w:rPr>
          <w:color w:val="444448"/>
        </w:rPr>
        <w:t>The safety limits</w:t>
      </w:r>
      <w:r w:rsidRPr="00AC1C25">
        <w:rPr>
          <w:color w:val="444448"/>
          <w:vertAlign w:val="superscript"/>
        </w:rPr>
        <w:footnoteReference w:id="16"/>
      </w:r>
      <w:r w:rsidRPr="00AC1C25">
        <w:rPr>
          <w:color w:val="444448"/>
          <w:vertAlign w:val="superscript"/>
        </w:rPr>
        <w:t xml:space="preserve"> </w:t>
      </w:r>
      <w:r w:rsidRPr="00AC1C25">
        <w:rPr>
          <w:color w:val="444448"/>
        </w:rPr>
        <w:t>of the process variables or parameters required for adequate control of the operation to protect the integrity of the physical system designed to guard against the uncontrolled release of radioactivity should be clearly described.</w:t>
      </w:r>
    </w:p>
    <w:p w14:paraId="4998DE2A" w14:textId="1B321B6A" w:rsidR="001534DD" w:rsidRPr="00AC1C25" w:rsidRDefault="001534DD" w:rsidP="001534DD">
      <w:pPr>
        <w:rPr>
          <w:color w:val="444448"/>
        </w:rPr>
      </w:pPr>
      <w:r w:rsidRPr="00AC1C25">
        <w:rPr>
          <w:color w:val="444448"/>
        </w:rPr>
        <w:t>Safety system settings</w:t>
      </w:r>
      <w:r w:rsidRPr="00AC1C25">
        <w:rPr>
          <w:color w:val="444448"/>
          <w:vertAlign w:val="superscript"/>
        </w:rPr>
        <w:footnoteReference w:id="17"/>
      </w:r>
      <w:r w:rsidRPr="00AC1C25">
        <w:rPr>
          <w:color w:val="444448"/>
        </w:rPr>
        <w:t xml:space="preserve"> should be provided for those process variables and parameters having significant safety functions such that, if not controlled, </w:t>
      </w:r>
      <w:r w:rsidR="00A8051C" w:rsidRPr="00AC1C25">
        <w:rPr>
          <w:color w:val="444448"/>
        </w:rPr>
        <w:t xml:space="preserve">they </w:t>
      </w:r>
      <w:r w:rsidRPr="00AC1C25">
        <w:rPr>
          <w:color w:val="444448"/>
        </w:rPr>
        <w:t>could result in a safety limit being exceeded.</w:t>
      </w:r>
      <w:r w:rsidRPr="00AC1C25" w:rsidDel="00D61EBC">
        <w:rPr>
          <w:color w:val="444448"/>
        </w:rPr>
        <w:t xml:space="preserve"> </w:t>
      </w:r>
      <w:r w:rsidRPr="00AC1C25">
        <w:rPr>
          <w:color w:val="444448"/>
        </w:rPr>
        <w:t>The analysis should demonstrate that the safety limits will not be exceeded.</w:t>
      </w:r>
    </w:p>
    <w:p w14:paraId="088FC34F" w14:textId="123B72DA" w:rsidR="001534DD" w:rsidRPr="00AC1C25" w:rsidRDefault="001534DD" w:rsidP="001534DD">
      <w:pPr>
        <w:rPr>
          <w:color w:val="444448"/>
        </w:rPr>
      </w:pPr>
      <w:r w:rsidRPr="00AC1C25">
        <w:rPr>
          <w:color w:val="444448"/>
        </w:rPr>
        <w:t xml:space="preserve">Limiting conditions for safe operation should be clearly described demonstrating that there are acceptable margins between normal operating values and the safety system settings for items important to safety. </w:t>
      </w:r>
    </w:p>
    <w:p w14:paraId="0E445D35" w14:textId="77777777" w:rsidR="001534DD" w:rsidRPr="00AC1C25" w:rsidRDefault="001534DD" w:rsidP="001534DD">
      <w:pPr>
        <w:rPr>
          <w:color w:val="444448"/>
        </w:rPr>
      </w:pPr>
      <w:r w:rsidRPr="00AC1C25">
        <w:rPr>
          <w:color w:val="444448"/>
        </w:rPr>
        <w:lastRenderedPageBreak/>
        <w:t>The settings for limiting conditions for safe operation should avoid the undesirably frequent actuation of safety systems. Limiting conditions for safe operation should include limits on operating parameters, requirements relating to minimum operable equipment and minimal staffing levels, and interventions to be taken by operating personnel to avoid the need for actuation of safety systems.</w:t>
      </w:r>
    </w:p>
    <w:p w14:paraId="6FB873DF" w14:textId="239CCCC6" w:rsidR="001534DD" w:rsidRPr="00AC1C25" w:rsidRDefault="001534DD" w:rsidP="001534DD">
      <w:pPr>
        <w:rPr>
          <w:color w:val="444448"/>
        </w:rPr>
      </w:pPr>
      <w:r w:rsidRPr="00AC1C25">
        <w:rPr>
          <w:color w:val="444448"/>
        </w:rPr>
        <w:t>Surveillance requirements should be included that describe the frequency and scope of periodic testing, calibration, or inspection activities that assure that the performance of systems and components is maintained, and facility operations remain within safety limits, safety system settings and limiting conditions for safe operation.</w:t>
      </w:r>
    </w:p>
    <w:p w14:paraId="11B3B1BA" w14:textId="50BA0D2A" w:rsidR="00AC1C25" w:rsidRPr="00254D58" w:rsidRDefault="001534DD" w:rsidP="4A1E1441">
      <w:r w:rsidRPr="4A1E1441">
        <w:t>The administrative and organisational requirements for operational procedures, staffing, training and retraining of personnel, review and audit procedures, maintenance, modifications, records and reports, and required actions following a violation of operational limits and conditions should be clearly described.</w:t>
      </w:r>
    </w:p>
    <w:sectPr w:rsidR="00AC1C25" w:rsidRPr="00254D58" w:rsidSect="00831708">
      <w:headerReference w:type="even" r:id="rId35"/>
      <w:headerReference w:type="default" r:id="rId36"/>
      <w:footerReference w:type="default" r:id="rId37"/>
      <w:headerReference w:type="first" r:id="rId3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1D43B" w14:textId="77777777" w:rsidR="005826B4" w:rsidRDefault="005826B4" w:rsidP="00037687">
      <w:r>
        <w:separator/>
      </w:r>
    </w:p>
  </w:endnote>
  <w:endnote w:type="continuationSeparator" w:id="0">
    <w:p w14:paraId="2B198732" w14:textId="77777777" w:rsidR="005826B4" w:rsidRDefault="005826B4" w:rsidP="00037687">
      <w:r>
        <w:continuationSeparator/>
      </w:r>
    </w:p>
  </w:endnote>
  <w:endnote w:type="continuationNotice" w:id="1">
    <w:p w14:paraId="5DC6FF96" w14:textId="77777777" w:rsidR="005826B4" w:rsidRDefault="005826B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Te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97CB" w14:textId="0A4F5987" w:rsidR="00531A24" w:rsidRPr="00630C3F" w:rsidRDefault="000079B6" w:rsidP="00AB4E1C">
    <w:pPr>
      <w:pStyle w:val="Footer"/>
      <w:tabs>
        <w:tab w:val="clear" w:pos="4513"/>
        <w:tab w:val="clear" w:pos="9026"/>
        <w:tab w:val="center" w:pos="9356"/>
        <w:tab w:val="right" w:pos="9639"/>
      </w:tabs>
      <w:spacing w:before="120" w:line="264" w:lineRule="auto"/>
      <w:rPr>
        <w:color w:val="444448"/>
        <w:sz w:val="18"/>
      </w:rPr>
    </w:pPr>
    <w:r w:rsidRPr="00C3093D">
      <w:rPr>
        <w:noProof/>
        <w:color w:val="444448"/>
        <w:sz w:val="18"/>
        <w:szCs w:val="18"/>
        <w:lang w:eastAsia="en-AU"/>
      </w:rPr>
      <w:drawing>
        <wp:anchor distT="0" distB="0" distL="114300" distR="114300" simplePos="0" relativeHeight="251659264" behindDoc="0" locked="0" layoutInCell="1" allowOverlap="1" wp14:anchorId="6B2B60BF" wp14:editId="1282850D">
          <wp:simplePos x="0" y="0"/>
          <wp:positionH relativeFrom="margin">
            <wp:align>left</wp:align>
          </wp:positionH>
          <wp:positionV relativeFrom="paragraph">
            <wp:posOffset>32787</wp:posOffset>
          </wp:positionV>
          <wp:extent cx="6305550" cy="45085"/>
          <wp:effectExtent l="0" t="0" r="0" b="0"/>
          <wp:wrapTopAndBottom/>
          <wp:docPr id="748430144" name="Picture 748430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5550" cy="45085"/>
                  </a:xfrm>
                  <a:prstGeom prst="rect">
                    <a:avLst/>
                  </a:prstGeom>
                </pic:spPr>
              </pic:pic>
            </a:graphicData>
          </a:graphic>
          <wp14:sizeRelH relativeFrom="page">
            <wp14:pctWidth>0</wp14:pctWidth>
          </wp14:sizeRelH>
          <wp14:sizeRelV relativeFrom="page">
            <wp14:pctHeight>0</wp14:pctHeight>
          </wp14:sizeRelV>
        </wp:anchor>
      </w:drawing>
    </w:r>
    <w:r w:rsidR="00B81C5F" w:rsidRPr="00630C3F">
      <w:rPr>
        <w:color w:val="444448"/>
        <w:sz w:val="18"/>
      </w:rPr>
      <w:t>Regulatory Guide</w:t>
    </w:r>
    <w:r w:rsidR="00761C50" w:rsidRPr="00630C3F">
      <w:rPr>
        <w:color w:val="444448"/>
        <w:sz w:val="18"/>
      </w:rPr>
      <w:t xml:space="preserve"> – Regulatory Assessment Principles</w:t>
    </w:r>
  </w:p>
  <w:p w14:paraId="056E372E" w14:textId="764510AF" w:rsidR="00C56A9D" w:rsidRPr="00630C3F" w:rsidRDefault="00E52F2B" w:rsidP="004B4925">
    <w:pPr>
      <w:pStyle w:val="Footer"/>
      <w:tabs>
        <w:tab w:val="clear" w:pos="9026"/>
      </w:tabs>
      <w:rPr>
        <w:color w:val="444448"/>
      </w:rPr>
    </w:pPr>
    <w:r w:rsidRPr="00630C3F">
      <w:rPr>
        <w:color w:val="444448"/>
        <w:sz w:val="18"/>
      </w:rPr>
      <w:t>v</w:t>
    </w:r>
    <w:r w:rsidR="00B81C5F" w:rsidRPr="00630C3F">
      <w:rPr>
        <w:color w:val="444448"/>
        <w:sz w:val="18"/>
      </w:rPr>
      <w:t>1</w:t>
    </w:r>
    <w:r w:rsidRPr="00630C3F">
      <w:rPr>
        <w:color w:val="444448"/>
        <w:sz w:val="18"/>
      </w:rPr>
      <w:tab/>
    </w:r>
    <w:r w:rsidR="0009638F" w:rsidRPr="00630C3F">
      <w:rPr>
        <w:color w:val="444448"/>
        <w:sz w:val="18"/>
      </w:rPr>
      <w:t xml:space="preserve"> ARPANSA-GDE-</w:t>
    </w:r>
    <w:r w:rsidR="00E06E49">
      <w:rPr>
        <w:color w:val="444448"/>
        <w:sz w:val="18"/>
      </w:rPr>
      <w:t>2423</w:t>
    </w:r>
    <w:r w:rsidRPr="00630C3F">
      <w:rPr>
        <w:color w:val="444448"/>
      </w:rPr>
      <w:t xml:space="preserve"> </w:t>
    </w:r>
    <w:sdt>
      <w:sdtPr>
        <w:rPr>
          <w:color w:val="444448"/>
          <w:sz w:val="18"/>
          <w:szCs w:val="18"/>
        </w:rPr>
        <w:id w:val="-1769616900"/>
        <w:docPartObj>
          <w:docPartGallery w:val="Page Numbers (Top of Page)"/>
          <w:docPartUnique/>
        </w:docPartObj>
      </w:sdtPr>
      <w:sdtEndPr/>
      <w:sdtContent>
        <w:r w:rsidRPr="00502090">
          <w:rPr>
            <w:color w:val="444448"/>
            <w:sz w:val="18"/>
            <w:szCs w:val="18"/>
          </w:rPr>
          <w:tab/>
        </w:r>
        <w:r w:rsidR="004B4925">
          <w:rPr>
            <w:color w:val="444448"/>
            <w:sz w:val="18"/>
            <w:szCs w:val="18"/>
          </w:rPr>
          <w:tab/>
        </w:r>
        <w:r w:rsidR="004B4925">
          <w:rPr>
            <w:color w:val="444448"/>
            <w:sz w:val="18"/>
            <w:szCs w:val="18"/>
          </w:rPr>
          <w:tab/>
        </w:r>
        <w:r w:rsidR="004B4925">
          <w:rPr>
            <w:color w:val="444448"/>
            <w:sz w:val="18"/>
            <w:szCs w:val="18"/>
          </w:rPr>
          <w:tab/>
        </w:r>
        <w:r w:rsidR="004B4925">
          <w:rPr>
            <w:color w:val="444448"/>
            <w:sz w:val="18"/>
            <w:szCs w:val="18"/>
          </w:rPr>
          <w:tab/>
        </w:r>
        <w:r w:rsidRPr="00502090">
          <w:rPr>
            <w:color w:val="444448"/>
            <w:sz w:val="18"/>
            <w:szCs w:val="18"/>
          </w:rPr>
          <w:t xml:space="preserve">Page </w:t>
        </w:r>
        <w:r w:rsidRPr="00502090">
          <w:rPr>
            <w:color w:val="444448"/>
            <w:sz w:val="18"/>
            <w:szCs w:val="18"/>
          </w:rPr>
          <w:fldChar w:fldCharType="begin"/>
        </w:r>
        <w:r w:rsidRPr="00502090">
          <w:rPr>
            <w:color w:val="444448"/>
            <w:sz w:val="18"/>
            <w:szCs w:val="18"/>
          </w:rPr>
          <w:instrText xml:space="preserve"> PAGE </w:instrText>
        </w:r>
        <w:r w:rsidRPr="00502090">
          <w:rPr>
            <w:color w:val="444448"/>
            <w:sz w:val="18"/>
            <w:szCs w:val="18"/>
          </w:rPr>
          <w:fldChar w:fldCharType="separate"/>
        </w:r>
        <w:r w:rsidRPr="00502090">
          <w:rPr>
            <w:color w:val="444448"/>
            <w:sz w:val="18"/>
            <w:szCs w:val="18"/>
          </w:rPr>
          <w:t>2</w:t>
        </w:r>
        <w:r w:rsidRPr="00502090">
          <w:rPr>
            <w:color w:val="444448"/>
            <w:sz w:val="18"/>
            <w:szCs w:val="18"/>
          </w:rPr>
          <w:fldChar w:fldCharType="end"/>
        </w:r>
        <w:r w:rsidRPr="00502090">
          <w:rPr>
            <w:color w:val="444448"/>
            <w:sz w:val="18"/>
            <w:szCs w:val="18"/>
          </w:rPr>
          <w:t xml:space="preserve"> of </w:t>
        </w:r>
        <w:r w:rsidRPr="00502090">
          <w:rPr>
            <w:color w:val="444448"/>
            <w:sz w:val="18"/>
            <w:szCs w:val="18"/>
          </w:rPr>
          <w:fldChar w:fldCharType="begin"/>
        </w:r>
        <w:r w:rsidRPr="00502090">
          <w:rPr>
            <w:color w:val="444448"/>
            <w:sz w:val="18"/>
            <w:szCs w:val="18"/>
          </w:rPr>
          <w:instrText xml:space="preserve"> NUMPAGES  </w:instrText>
        </w:r>
        <w:r w:rsidRPr="00502090">
          <w:rPr>
            <w:color w:val="444448"/>
            <w:sz w:val="18"/>
            <w:szCs w:val="18"/>
          </w:rPr>
          <w:fldChar w:fldCharType="separate"/>
        </w:r>
        <w:r w:rsidRPr="00502090">
          <w:rPr>
            <w:color w:val="444448"/>
            <w:sz w:val="18"/>
            <w:szCs w:val="18"/>
          </w:rPr>
          <w:t>40</w:t>
        </w:r>
        <w:r w:rsidRPr="00502090">
          <w:rPr>
            <w:color w:val="444448"/>
            <w:sz w:val="18"/>
            <w:szCs w:val="18"/>
          </w:rPr>
          <w:fldChar w:fldCharType="end"/>
        </w:r>
      </w:sdtContent>
    </w:sdt>
  </w:p>
  <w:p w14:paraId="4A7DF10E" w14:textId="0671E83D" w:rsidR="00E079E7" w:rsidRPr="000744F4" w:rsidRDefault="00E079E7" w:rsidP="00E079E7">
    <w:pPr>
      <w:pStyle w:val="Footer"/>
      <w:tabs>
        <w:tab w:val="clear" w:pos="4513"/>
        <w:tab w:val="clear" w:pos="9026"/>
        <w:tab w:val="center" w:pos="9356"/>
        <w:tab w:val="right" w:pos="9639"/>
      </w:tabs>
      <w:spacing w:before="120" w:line="264" w:lineRule="auto"/>
      <w:jc w:val="center"/>
    </w:pPr>
    <w:r w:rsidRPr="000744F4">
      <w:rPr>
        <w:b/>
        <w:bCs/>
        <w:color w:val="FF000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45E9B" w14:textId="77777777" w:rsidR="008E7197" w:rsidRDefault="008E7197" w:rsidP="008E7197">
    <w:pPr>
      <w:pStyle w:val="Footer"/>
      <w:tabs>
        <w:tab w:val="clear" w:pos="4513"/>
        <w:tab w:val="clear" w:pos="9026"/>
        <w:tab w:val="center" w:pos="9356"/>
        <w:tab w:val="right" w:pos="9639"/>
      </w:tabs>
      <w:spacing w:before="120" w:line="264" w:lineRule="auto"/>
      <w:jc w:val="center"/>
    </w:pPr>
    <w:r w:rsidRPr="00DE311D">
      <w:rPr>
        <w:b/>
        <w:bCs/>
        <w:color w:val="FF0000"/>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FF920C7" w14:paraId="583194CB" w14:textId="77777777" w:rsidTr="6FF920C7">
      <w:trPr>
        <w:trHeight w:val="300"/>
      </w:trPr>
      <w:tc>
        <w:tcPr>
          <w:tcW w:w="3210" w:type="dxa"/>
        </w:tcPr>
        <w:p w14:paraId="1B1A347A" w14:textId="5553EF25" w:rsidR="6FF920C7" w:rsidRDefault="6FF920C7" w:rsidP="6FF920C7">
          <w:pPr>
            <w:pStyle w:val="Header"/>
            <w:ind w:left="-115"/>
          </w:pPr>
        </w:p>
      </w:tc>
      <w:tc>
        <w:tcPr>
          <w:tcW w:w="3210" w:type="dxa"/>
        </w:tcPr>
        <w:p w14:paraId="098B8046" w14:textId="235EF7D2" w:rsidR="6FF920C7" w:rsidRDefault="6FF920C7" w:rsidP="00380DBB">
          <w:pPr>
            <w:pStyle w:val="Header"/>
          </w:pPr>
        </w:p>
      </w:tc>
      <w:tc>
        <w:tcPr>
          <w:tcW w:w="3210" w:type="dxa"/>
        </w:tcPr>
        <w:p w14:paraId="123DD160" w14:textId="5B6233B0" w:rsidR="6FF920C7" w:rsidRDefault="6FF920C7" w:rsidP="6FF920C7">
          <w:pPr>
            <w:pStyle w:val="Header"/>
            <w:ind w:right="-115"/>
            <w:jc w:val="right"/>
          </w:pPr>
        </w:p>
      </w:tc>
    </w:tr>
  </w:tbl>
  <w:p w14:paraId="5D69E500" w14:textId="77777777" w:rsidR="00330556" w:rsidRPr="00630C3F" w:rsidRDefault="00330556" w:rsidP="00330556">
    <w:pPr>
      <w:pStyle w:val="Footer"/>
      <w:tabs>
        <w:tab w:val="clear" w:pos="4513"/>
        <w:tab w:val="clear" w:pos="9026"/>
        <w:tab w:val="center" w:pos="9356"/>
        <w:tab w:val="right" w:pos="9639"/>
      </w:tabs>
      <w:spacing w:before="120" w:line="264" w:lineRule="auto"/>
      <w:rPr>
        <w:color w:val="444448"/>
        <w:sz w:val="18"/>
      </w:rPr>
    </w:pPr>
    <w:r w:rsidRPr="00C3093D">
      <w:rPr>
        <w:noProof/>
        <w:color w:val="444448"/>
        <w:sz w:val="18"/>
        <w:szCs w:val="18"/>
        <w:lang w:eastAsia="en-AU"/>
      </w:rPr>
      <w:drawing>
        <wp:anchor distT="0" distB="0" distL="114300" distR="114300" simplePos="0" relativeHeight="251649536" behindDoc="0" locked="0" layoutInCell="1" allowOverlap="1" wp14:anchorId="41F24CF1" wp14:editId="077EA0F5">
          <wp:simplePos x="0" y="0"/>
          <wp:positionH relativeFrom="margin">
            <wp:align>left</wp:align>
          </wp:positionH>
          <wp:positionV relativeFrom="paragraph">
            <wp:posOffset>32787</wp:posOffset>
          </wp:positionV>
          <wp:extent cx="6305550" cy="45085"/>
          <wp:effectExtent l="0" t="0" r="0" b="0"/>
          <wp:wrapTopAndBottom/>
          <wp:docPr id="1296912465" name="Picture 1296912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5550" cy="45085"/>
                  </a:xfrm>
                  <a:prstGeom prst="rect">
                    <a:avLst/>
                  </a:prstGeom>
                </pic:spPr>
              </pic:pic>
            </a:graphicData>
          </a:graphic>
          <wp14:sizeRelH relativeFrom="page">
            <wp14:pctWidth>0</wp14:pctWidth>
          </wp14:sizeRelH>
          <wp14:sizeRelV relativeFrom="page">
            <wp14:pctHeight>0</wp14:pctHeight>
          </wp14:sizeRelV>
        </wp:anchor>
      </w:drawing>
    </w:r>
    <w:r w:rsidRPr="00630C3F">
      <w:rPr>
        <w:color w:val="444448"/>
        <w:sz w:val="18"/>
      </w:rPr>
      <w:t>Regulatory Guide – Regulatory Assessment Principles</w:t>
    </w:r>
  </w:p>
  <w:p w14:paraId="3E443456" w14:textId="260A537E" w:rsidR="00330556" w:rsidRPr="00630C3F" w:rsidRDefault="00330556" w:rsidP="008B3353">
    <w:pPr>
      <w:pStyle w:val="Footer"/>
      <w:tabs>
        <w:tab w:val="clear" w:pos="4513"/>
        <w:tab w:val="clear" w:pos="9026"/>
        <w:tab w:val="center" w:pos="4820"/>
      </w:tabs>
      <w:rPr>
        <w:color w:val="444448"/>
      </w:rPr>
    </w:pPr>
    <w:r w:rsidRPr="00630C3F">
      <w:rPr>
        <w:color w:val="444448"/>
        <w:sz w:val="18"/>
      </w:rPr>
      <w:t>v1</w:t>
    </w:r>
    <w:r w:rsidRPr="00630C3F">
      <w:rPr>
        <w:color w:val="444448"/>
        <w:sz w:val="18"/>
      </w:rPr>
      <w:tab/>
      <w:t xml:space="preserve"> ARPANSA-GDE-</w:t>
    </w:r>
    <w:r w:rsidR="00E06E49">
      <w:rPr>
        <w:color w:val="444448"/>
        <w:sz w:val="18"/>
      </w:rPr>
      <w:t>2423</w:t>
    </w:r>
    <w:r w:rsidRPr="00630C3F">
      <w:rPr>
        <w:color w:val="444448"/>
      </w:rPr>
      <w:t xml:space="preserve"> </w:t>
    </w:r>
    <w:sdt>
      <w:sdtPr>
        <w:rPr>
          <w:color w:val="444448"/>
          <w:sz w:val="18"/>
          <w:szCs w:val="18"/>
        </w:rPr>
        <w:id w:val="-2008970684"/>
        <w:docPartObj>
          <w:docPartGallery w:val="Page Numbers (Top of Page)"/>
          <w:docPartUnique/>
        </w:docPartObj>
      </w:sdtPr>
      <w:sdtEndPr/>
      <w:sdtContent>
        <w:r w:rsidRPr="00502090">
          <w:rPr>
            <w:color w:val="444448"/>
            <w:sz w:val="18"/>
            <w:szCs w:val="18"/>
          </w:rPr>
          <w:tab/>
        </w:r>
        <w:r>
          <w:rPr>
            <w:color w:val="444448"/>
            <w:sz w:val="18"/>
            <w:szCs w:val="18"/>
          </w:rPr>
          <w:tab/>
        </w:r>
        <w:r>
          <w:rPr>
            <w:color w:val="444448"/>
            <w:sz w:val="18"/>
            <w:szCs w:val="18"/>
          </w:rPr>
          <w:tab/>
        </w:r>
        <w:r>
          <w:rPr>
            <w:color w:val="444448"/>
            <w:sz w:val="18"/>
            <w:szCs w:val="18"/>
          </w:rPr>
          <w:tab/>
        </w:r>
        <w:r>
          <w:rPr>
            <w:color w:val="444448"/>
            <w:sz w:val="18"/>
            <w:szCs w:val="18"/>
          </w:rPr>
          <w:tab/>
        </w:r>
        <w:r w:rsidRPr="00502090">
          <w:rPr>
            <w:color w:val="444448"/>
            <w:sz w:val="18"/>
            <w:szCs w:val="18"/>
          </w:rPr>
          <w:t xml:space="preserve">Page </w:t>
        </w:r>
        <w:r w:rsidRPr="00502090">
          <w:rPr>
            <w:color w:val="444448"/>
            <w:sz w:val="18"/>
            <w:szCs w:val="18"/>
          </w:rPr>
          <w:fldChar w:fldCharType="begin"/>
        </w:r>
        <w:r w:rsidRPr="00502090">
          <w:rPr>
            <w:color w:val="444448"/>
            <w:sz w:val="18"/>
            <w:szCs w:val="18"/>
          </w:rPr>
          <w:instrText xml:space="preserve"> PAGE </w:instrText>
        </w:r>
        <w:r w:rsidRPr="00502090">
          <w:rPr>
            <w:color w:val="444448"/>
            <w:sz w:val="18"/>
            <w:szCs w:val="18"/>
          </w:rPr>
          <w:fldChar w:fldCharType="separate"/>
        </w:r>
        <w:r w:rsidR="002C58E5">
          <w:rPr>
            <w:noProof/>
            <w:color w:val="444448"/>
            <w:sz w:val="18"/>
            <w:szCs w:val="18"/>
          </w:rPr>
          <w:t>5</w:t>
        </w:r>
        <w:r w:rsidRPr="00502090">
          <w:rPr>
            <w:color w:val="444448"/>
            <w:sz w:val="18"/>
            <w:szCs w:val="18"/>
          </w:rPr>
          <w:fldChar w:fldCharType="end"/>
        </w:r>
        <w:r w:rsidRPr="00502090">
          <w:rPr>
            <w:color w:val="444448"/>
            <w:sz w:val="18"/>
            <w:szCs w:val="18"/>
          </w:rPr>
          <w:t xml:space="preserve"> of </w:t>
        </w:r>
        <w:r w:rsidRPr="00502090">
          <w:rPr>
            <w:color w:val="444448"/>
            <w:sz w:val="18"/>
            <w:szCs w:val="18"/>
          </w:rPr>
          <w:fldChar w:fldCharType="begin"/>
        </w:r>
        <w:r w:rsidRPr="00502090">
          <w:rPr>
            <w:color w:val="444448"/>
            <w:sz w:val="18"/>
            <w:szCs w:val="18"/>
          </w:rPr>
          <w:instrText xml:space="preserve"> NUMPAGES  </w:instrText>
        </w:r>
        <w:r w:rsidRPr="00502090">
          <w:rPr>
            <w:color w:val="444448"/>
            <w:sz w:val="18"/>
            <w:szCs w:val="18"/>
          </w:rPr>
          <w:fldChar w:fldCharType="separate"/>
        </w:r>
        <w:r w:rsidR="002C58E5">
          <w:rPr>
            <w:noProof/>
            <w:color w:val="444448"/>
            <w:sz w:val="18"/>
            <w:szCs w:val="18"/>
          </w:rPr>
          <w:t>40</w:t>
        </w:r>
        <w:r w:rsidRPr="00502090">
          <w:rPr>
            <w:color w:val="444448"/>
            <w:sz w:val="18"/>
            <w:szCs w:val="18"/>
          </w:rPr>
          <w:fldChar w:fldCharType="end"/>
        </w:r>
      </w:sdtContent>
    </w:sdt>
  </w:p>
  <w:p w14:paraId="7FF4AB7B" w14:textId="5866C64F" w:rsidR="00C9283B" w:rsidRPr="00192EB6" w:rsidRDefault="00330556" w:rsidP="00330556">
    <w:pPr>
      <w:pStyle w:val="Footer"/>
      <w:tabs>
        <w:tab w:val="clear" w:pos="4513"/>
        <w:tab w:val="clear" w:pos="9026"/>
        <w:tab w:val="center" w:pos="9356"/>
        <w:tab w:val="right" w:pos="9639"/>
      </w:tabs>
      <w:spacing w:before="120" w:line="264" w:lineRule="auto"/>
      <w:jc w:val="center"/>
    </w:pPr>
    <w:r w:rsidRPr="000744F4">
      <w:rPr>
        <w:b/>
        <w:bCs/>
        <w:color w:val="FF0000"/>
      </w:rPr>
      <w:t>OFFICIAL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D590B0C" w14:paraId="316BAB29" w14:textId="77777777" w:rsidTr="3D590B0C">
      <w:trPr>
        <w:trHeight w:val="300"/>
      </w:trPr>
      <w:tc>
        <w:tcPr>
          <w:tcW w:w="3210" w:type="dxa"/>
        </w:tcPr>
        <w:p w14:paraId="65EF68B5" w14:textId="16339086" w:rsidR="3D590B0C" w:rsidRDefault="3D590B0C" w:rsidP="00307723">
          <w:pPr>
            <w:pStyle w:val="Header"/>
            <w:tabs>
              <w:tab w:val="clear" w:pos="4513"/>
              <w:tab w:val="center" w:pos="2995"/>
            </w:tabs>
            <w:ind w:left="-115"/>
          </w:pPr>
        </w:p>
      </w:tc>
      <w:tc>
        <w:tcPr>
          <w:tcW w:w="3210" w:type="dxa"/>
        </w:tcPr>
        <w:p w14:paraId="7C259117" w14:textId="54B4B592" w:rsidR="3D590B0C" w:rsidRDefault="3D590B0C" w:rsidP="3D590B0C">
          <w:pPr>
            <w:pStyle w:val="Header"/>
            <w:jc w:val="center"/>
          </w:pPr>
        </w:p>
      </w:tc>
      <w:tc>
        <w:tcPr>
          <w:tcW w:w="3210" w:type="dxa"/>
        </w:tcPr>
        <w:p w14:paraId="079144A9" w14:textId="3017E062" w:rsidR="3D590B0C" w:rsidRDefault="3D590B0C" w:rsidP="3D590B0C">
          <w:pPr>
            <w:pStyle w:val="Header"/>
            <w:ind w:right="-115"/>
            <w:jc w:val="right"/>
          </w:pPr>
        </w:p>
      </w:tc>
    </w:tr>
    <w:tr w:rsidR="00F90F4A" w14:paraId="47FAC43C" w14:textId="77777777" w:rsidTr="00F90F4A">
      <w:trPr>
        <w:trHeight w:val="300"/>
      </w:trPr>
      <w:tc>
        <w:tcPr>
          <w:tcW w:w="3210" w:type="dxa"/>
        </w:tcPr>
        <w:p w14:paraId="34AB6B72" w14:textId="77777777" w:rsidR="00F90F4A" w:rsidRDefault="00F90F4A" w:rsidP="00F90F4A">
          <w:pPr>
            <w:pStyle w:val="Header"/>
            <w:ind w:left="-115"/>
          </w:pPr>
        </w:p>
      </w:tc>
      <w:tc>
        <w:tcPr>
          <w:tcW w:w="3210" w:type="dxa"/>
        </w:tcPr>
        <w:p w14:paraId="2F45C93C" w14:textId="77777777" w:rsidR="00F90F4A" w:rsidRDefault="00F90F4A" w:rsidP="00F90F4A">
          <w:pPr>
            <w:pStyle w:val="Header"/>
          </w:pPr>
        </w:p>
      </w:tc>
      <w:tc>
        <w:tcPr>
          <w:tcW w:w="3210" w:type="dxa"/>
        </w:tcPr>
        <w:p w14:paraId="2345CDF4" w14:textId="77777777" w:rsidR="00F90F4A" w:rsidRDefault="00F90F4A" w:rsidP="00F90F4A">
          <w:pPr>
            <w:pStyle w:val="Header"/>
            <w:ind w:right="-115"/>
            <w:jc w:val="right"/>
          </w:pPr>
        </w:p>
      </w:tc>
    </w:tr>
  </w:tbl>
  <w:p w14:paraId="7A470D48" w14:textId="6088969D" w:rsidR="00A71087" w:rsidRPr="00630C3F" w:rsidRDefault="00A71087" w:rsidP="00A71087">
    <w:pPr>
      <w:pStyle w:val="Footer"/>
      <w:tabs>
        <w:tab w:val="clear" w:pos="4513"/>
        <w:tab w:val="clear" w:pos="9026"/>
        <w:tab w:val="center" w:pos="9356"/>
        <w:tab w:val="right" w:pos="9639"/>
      </w:tabs>
      <w:spacing w:before="120" w:line="264" w:lineRule="auto"/>
      <w:rPr>
        <w:color w:val="444448"/>
        <w:sz w:val="18"/>
      </w:rPr>
    </w:pPr>
    <w:r w:rsidRPr="00C3093D">
      <w:rPr>
        <w:noProof/>
        <w:color w:val="444448"/>
        <w:sz w:val="18"/>
        <w:szCs w:val="18"/>
        <w:lang w:eastAsia="en-AU"/>
      </w:rPr>
      <w:drawing>
        <wp:anchor distT="0" distB="0" distL="114300" distR="114300" simplePos="0" relativeHeight="251652608" behindDoc="0" locked="0" layoutInCell="1" allowOverlap="1" wp14:anchorId="4E303B84" wp14:editId="2B681404">
          <wp:simplePos x="0" y="0"/>
          <wp:positionH relativeFrom="margin">
            <wp:align>left</wp:align>
          </wp:positionH>
          <wp:positionV relativeFrom="paragraph">
            <wp:posOffset>32787</wp:posOffset>
          </wp:positionV>
          <wp:extent cx="6305550" cy="45085"/>
          <wp:effectExtent l="0" t="0" r="0" b="0"/>
          <wp:wrapTopAndBottom/>
          <wp:docPr id="1861476945" name="Picture 1861476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5550" cy="45085"/>
                  </a:xfrm>
                  <a:prstGeom prst="rect">
                    <a:avLst/>
                  </a:prstGeom>
                </pic:spPr>
              </pic:pic>
            </a:graphicData>
          </a:graphic>
          <wp14:sizeRelH relativeFrom="page">
            <wp14:pctWidth>0</wp14:pctWidth>
          </wp14:sizeRelH>
          <wp14:sizeRelV relativeFrom="page">
            <wp14:pctHeight>0</wp14:pctHeight>
          </wp14:sizeRelV>
        </wp:anchor>
      </w:drawing>
    </w:r>
    <w:r w:rsidRPr="00630C3F">
      <w:rPr>
        <w:color w:val="444448"/>
        <w:sz w:val="18"/>
      </w:rPr>
      <w:t>Regulatory Guide – Regulatory Assessment Principles</w:t>
    </w:r>
  </w:p>
  <w:p w14:paraId="12D57B0B" w14:textId="0463EA52" w:rsidR="00A71087" w:rsidRPr="00630C3F" w:rsidRDefault="00A71087" w:rsidP="008B3353">
    <w:pPr>
      <w:pStyle w:val="Footer"/>
      <w:tabs>
        <w:tab w:val="clear" w:pos="4513"/>
        <w:tab w:val="clear" w:pos="9026"/>
        <w:tab w:val="center" w:pos="4820"/>
      </w:tabs>
      <w:rPr>
        <w:color w:val="444448"/>
      </w:rPr>
    </w:pPr>
    <w:r w:rsidRPr="00630C3F">
      <w:rPr>
        <w:color w:val="444448"/>
        <w:sz w:val="18"/>
      </w:rPr>
      <w:t>v1</w:t>
    </w:r>
    <w:r w:rsidRPr="00630C3F">
      <w:rPr>
        <w:color w:val="444448"/>
        <w:sz w:val="18"/>
      </w:rPr>
      <w:tab/>
      <w:t xml:space="preserve"> ARPANSA-GDE-</w:t>
    </w:r>
    <w:r w:rsidR="00E06E49">
      <w:rPr>
        <w:color w:val="444448"/>
        <w:sz w:val="18"/>
      </w:rPr>
      <w:t>2423</w:t>
    </w:r>
    <w:r w:rsidRPr="00630C3F">
      <w:rPr>
        <w:color w:val="444448"/>
      </w:rPr>
      <w:t xml:space="preserve"> </w:t>
    </w:r>
    <w:sdt>
      <w:sdtPr>
        <w:rPr>
          <w:color w:val="444448"/>
          <w:sz w:val="18"/>
          <w:szCs w:val="18"/>
        </w:rPr>
        <w:id w:val="1605774809"/>
        <w:docPartObj>
          <w:docPartGallery w:val="Page Numbers (Top of Page)"/>
          <w:docPartUnique/>
        </w:docPartObj>
      </w:sdtPr>
      <w:sdtEndPr/>
      <w:sdtContent>
        <w:r w:rsidRPr="00502090">
          <w:rPr>
            <w:color w:val="444448"/>
            <w:sz w:val="18"/>
            <w:szCs w:val="18"/>
          </w:rPr>
          <w:tab/>
        </w:r>
        <w:r>
          <w:rPr>
            <w:color w:val="444448"/>
            <w:sz w:val="18"/>
            <w:szCs w:val="18"/>
          </w:rPr>
          <w:tab/>
        </w:r>
        <w:r>
          <w:rPr>
            <w:color w:val="444448"/>
            <w:sz w:val="18"/>
            <w:szCs w:val="18"/>
          </w:rPr>
          <w:tab/>
        </w:r>
        <w:r>
          <w:rPr>
            <w:color w:val="444448"/>
            <w:sz w:val="18"/>
            <w:szCs w:val="18"/>
          </w:rPr>
          <w:tab/>
        </w:r>
        <w:r>
          <w:rPr>
            <w:color w:val="444448"/>
            <w:sz w:val="18"/>
            <w:szCs w:val="18"/>
          </w:rPr>
          <w:tab/>
        </w:r>
        <w:r w:rsidRPr="00502090">
          <w:rPr>
            <w:color w:val="444448"/>
            <w:sz w:val="18"/>
            <w:szCs w:val="18"/>
          </w:rPr>
          <w:t xml:space="preserve">Page </w:t>
        </w:r>
        <w:r w:rsidRPr="00502090">
          <w:rPr>
            <w:color w:val="444448"/>
            <w:sz w:val="18"/>
            <w:szCs w:val="18"/>
          </w:rPr>
          <w:fldChar w:fldCharType="begin"/>
        </w:r>
        <w:r w:rsidRPr="00502090">
          <w:rPr>
            <w:color w:val="444448"/>
            <w:sz w:val="18"/>
            <w:szCs w:val="18"/>
          </w:rPr>
          <w:instrText xml:space="preserve"> PAGE </w:instrText>
        </w:r>
        <w:r w:rsidRPr="00502090">
          <w:rPr>
            <w:color w:val="444448"/>
            <w:sz w:val="18"/>
            <w:szCs w:val="18"/>
          </w:rPr>
          <w:fldChar w:fldCharType="separate"/>
        </w:r>
        <w:r w:rsidR="002C58E5">
          <w:rPr>
            <w:noProof/>
            <w:color w:val="444448"/>
            <w:sz w:val="18"/>
            <w:szCs w:val="18"/>
          </w:rPr>
          <w:t>33</w:t>
        </w:r>
        <w:r w:rsidRPr="00502090">
          <w:rPr>
            <w:color w:val="444448"/>
            <w:sz w:val="18"/>
            <w:szCs w:val="18"/>
          </w:rPr>
          <w:fldChar w:fldCharType="end"/>
        </w:r>
        <w:r w:rsidRPr="00502090">
          <w:rPr>
            <w:color w:val="444448"/>
            <w:sz w:val="18"/>
            <w:szCs w:val="18"/>
          </w:rPr>
          <w:t xml:space="preserve"> of </w:t>
        </w:r>
        <w:r w:rsidRPr="00502090">
          <w:rPr>
            <w:color w:val="444448"/>
            <w:sz w:val="18"/>
            <w:szCs w:val="18"/>
          </w:rPr>
          <w:fldChar w:fldCharType="begin"/>
        </w:r>
        <w:r w:rsidRPr="00502090">
          <w:rPr>
            <w:color w:val="444448"/>
            <w:sz w:val="18"/>
            <w:szCs w:val="18"/>
          </w:rPr>
          <w:instrText xml:space="preserve"> NUMPAGES  </w:instrText>
        </w:r>
        <w:r w:rsidRPr="00502090">
          <w:rPr>
            <w:color w:val="444448"/>
            <w:sz w:val="18"/>
            <w:szCs w:val="18"/>
          </w:rPr>
          <w:fldChar w:fldCharType="separate"/>
        </w:r>
        <w:r w:rsidR="002C58E5">
          <w:rPr>
            <w:noProof/>
            <w:color w:val="444448"/>
            <w:sz w:val="18"/>
            <w:szCs w:val="18"/>
          </w:rPr>
          <w:t>40</w:t>
        </w:r>
        <w:r w:rsidRPr="00502090">
          <w:rPr>
            <w:color w:val="444448"/>
            <w:sz w:val="18"/>
            <w:szCs w:val="18"/>
          </w:rPr>
          <w:fldChar w:fldCharType="end"/>
        </w:r>
      </w:sdtContent>
    </w:sdt>
  </w:p>
  <w:p w14:paraId="15BA49C9" w14:textId="2A46C668" w:rsidR="008F2C4C" w:rsidRPr="00A71087" w:rsidRDefault="00A71087" w:rsidP="008B3353">
    <w:pPr>
      <w:pStyle w:val="Footer"/>
      <w:tabs>
        <w:tab w:val="clear" w:pos="4513"/>
        <w:tab w:val="clear" w:pos="9026"/>
        <w:tab w:val="left" w:pos="4536"/>
        <w:tab w:val="center" w:pos="9356"/>
        <w:tab w:val="right" w:pos="9639"/>
      </w:tabs>
      <w:spacing w:before="120" w:line="264" w:lineRule="auto"/>
      <w:jc w:val="center"/>
    </w:pPr>
    <w:r w:rsidRPr="000744F4">
      <w:rPr>
        <w:b/>
        <w:bCs/>
        <w:color w:val="FF000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A1A3" w14:textId="77777777" w:rsidR="005826B4" w:rsidRDefault="005826B4" w:rsidP="00037687">
      <w:r>
        <w:separator/>
      </w:r>
    </w:p>
  </w:footnote>
  <w:footnote w:type="continuationSeparator" w:id="0">
    <w:p w14:paraId="79B708EA" w14:textId="77777777" w:rsidR="005826B4" w:rsidRDefault="005826B4" w:rsidP="00037687">
      <w:r>
        <w:continuationSeparator/>
      </w:r>
    </w:p>
  </w:footnote>
  <w:footnote w:type="continuationNotice" w:id="1">
    <w:p w14:paraId="47B9DDD9" w14:textId="77777777" w:rsidR="005826B4" w:rsidRDefault="005826B4">
      <w:pPr>
        <w:spacing w:before="0" w:line="240" w:lineRule="auto"/>
      </w:pPr>
    </w:p>
  </w:footnote>
  <w:footnote w:id="2">
    <w:p w14:paraId="491A6C14" w14:textId="5CC131EC" w:rsidR="00350DFD" w:rsidRPr="00DE311D" w:rsidRDefault="00350DFD">
      <w:pPr>
        <w:pStyle w:val="FootnoteText"/>
        <w:rPr>
          <w:color w:val="444448"/>
        </w:rPr>
      </w:pPr>
      <w:r w:rsidRPr="00DE311D">
        <w:rPr>
          <w:rStyle w:val="FootnoteReference"/>
          <w:color w:val="444448"/>
        </w:rPr>
        <w:footnoteRef/>
      </w:r>
      <w:r w:rsidRPr="00DE311D">
        <w:rPr>
          <w:color w:val="444448"/>
        </w:rPr>
        <w:t xml:space="preserve"> As per the </w:t>
      </w:r>
      <w:r w:rsidRPr="00DE311D">
        <w:rPr>
          <w:i/>
          <w:color w:val="444448"/>
        </w:rPr>
        <w:t>Australian Naval Nuclear Power Safety Act 2024</w:t>
      </w:r>
      <w:r w:rsidRPr="00DE311D">
        <w:rPr>
          <w:color w:val="444448"/>
        </w:rPr>
        <w:t xml:space="preserve"> (ANNPS Act):</w:t>
      </w:r>
    </w:p>
    <w:p w14:paraId="4EBB2618" w14:textId="45B9C81A" w:rsidR="00350DFD" w:rsidRPr="00DE311D" w:rsidRDefault="00350DFD" w:rsidP="00350DFD">
      <w:pPr>
        <w:pStyle w:val="FootnoteText"/>
        <w:rPr>
          <w:color w:val="444448"/>
        </w:rPr>
      </w:pPr>
      <w:r w:rsidRPr="00DE311D">
        <w:rPr>
          <w:color w:val="444448"/>
        </w:rPr>
        <w:t>s 11) Each of the following is a facility activity:</w:t>
      </w:r>
    </w:p>
    <w:p w14:paraId="7CB152B0" w14:textId="77777777" w:rsidR="00350DFD" w:rsidRPr="00DE311D" w:rsidRDefault="00350DFD" w:rsidP="00350DFD">
      <w:pPr>
        <w:pStyle w:val="FootnoteText"/>
        <w:rPr>
          <w:color w:val="444448"/>
        </w:rPr>
      </w:pPr>
      <w:r w:rsidRPr="00DE311D">
        <w:rPr>
          <w:color w:val="444448"/>
        </w:rPr>
        <w:tab/>
        <w:t>(a)</w:t>
      </w:r>
      <w:r w:rsidRPr="00DE311D">
        <w:rPr>
          <w:color w:val="444448"/>
        </w:rPr>
        <w:tab/>
        <w:t>preparing a site for an NNP facility in a designated zone;</w:t>
      </w:r>
    </w:p>
    <w:p w14:paraId="39BE2053" w14:textId="77777777" w:rsidR="00350DFD" w:rsidRPr="00DE311D" w:rsidRDefault="00350DFD" w:rsidP="00350DFD">
      <w:pPr>
        <w:pStyle w:val="FootnoteText"/>
        <w:rPr>
          <w:color w:val="444448"/>
        </w:rPr>
      </w:pPr>
      <w:r w:rsidRPr="00DE311D">
        <w:rPr>
          <w:color w:val="444448"/>
        </w:rPr>
        <w:tab/>
        <w:t>(b)</w:t>
      </w:r>
      <w:r w:rsidRPr="00DE311D">
        <w:rPr>
          <w:color w:val="444448"/>
        </w:rPr>
        <w:tab/>
        <w:t>constructing an NNP facility in a designated zone;</w:t>
      </w:r>
    </w:p>
    <w:p w14:paraId="4DEAE9B1" w14:textId="77777777" w:rsidR="00350DFD" w:rsidRPr="00DE311D" w:rsidRDefault="00350DFD" w:rsidP="00350DFD">
      <w:pPr>
        <w:pStyle w:val="FootnoteText"/>
        <w:rPr>
          <w:color w:val="444448"/>
        </w:rPr>
      </w:pPr>
      <w:r w:rsidRPr="00DE311D">
        <w:rPr>
          <w:color w:val="444448"/>
        </w:rPr>
        <w:tab/>
        <w:t>(c)</w:t>
      </w:r>
      <w:r w:rsidRPr="00DE311D">
        <w:rPr>
          <w:color w:val="444448"/>
        </w:rPr>
        <w:tab/>
        <w:t>having possession or control of an NNP facility in a designated zone;</w:t>
      </w:r>
    </w:p>
    <w:p w14:paraId="48140776" w14:textId="77777777" w:rsidR="00350DFD" w:rsidRPr="00DE311D" w:rsidRDefault="00350DFD" w:rsidP="00350DFD">
      <w:pPr>
        <w:pStyle w:val="FootnoteText"/>
        <w:rPr>
          <w:color w:val="444448"/>
        </w:rPr>
      </w:pPr>
      <w:r w:rsidRPr="00DE311D">
        <w:rPr>
          <w:color w:val="444448"/>
        </w:rPr>
        <w:tab/>
        <w:t>(d)</w:t>
      </w:r>
      <w:r w:rsidRPr="00DE311D">
        <w:rPr>
          <w:color w:val="444448"/>
        </w:rPr>
        <w:tab/>
        <w:t>operating an NNP facility in a designated zone;</w:t>
      </w:r>
    </w:p>
    <w:p w14:paraId="436F23BE" w14:textId="77777777" w:rsidR="00350DFD" w:rsidRPr="00DE311D" w:rsidRDefault="00350DFD" w:rsidP="00350DFD">
      <w:pPr>
        <w:pStyle w:val="FootnoteText"/>
        <w:rPr>
          <w:color w:val="444448"/>
        </w:rPr>
      </w:pPr>
      <w:r w:rsidRPr="00DE311D">
        <w:rPr>
          <w:color w:val="444448"/>
        </w:rPr>
        <w:tab/>
        <w:t>(e)</w:t>
      </w:r>
      <w:r w:rsidRPr="00DE311D">
        <w:rPr>
          <w:color w:val="444448"/>
        </w:rPr>
        <w:tab/>
        <w:t>decommissioning an NNP facility in a designated zone;</w:t>
      </w:r>
    </w:p>
    <w:p w14:paraId="7AA51FEB" w14:textId="7DA6035A" w:rsidR="00350DFD" w:rsidRPr="00DE311D" w:rsidRDefault="00350DFD" w:rsidP="00350DFD">
      <w:pPr>
        <w:pStyle w:val="FootnoteText"/>
        <w:rPr>
          <w:color w:val="444448"/>
        </w:rPr>
      </w:pPr>
      <w:r w:rsidRPr="00DE311D">
        <w:rPr>
          <w:color w:val="444448"/>
        </w:rPr>
        <w:tab/>
        <w:t>(f)</w:t>
      </w:r>
      <w:r w:rsidRPr="00DE311D">
        <w:rPr>
          <w:color w:val="444448"/>
        </w:rPr>
        <w:tab/>
        <w:t>disposing of an NNP facility in a designated zone.</w:t>
      </w:r>
    </w:p>
    <w:p w14:paraId="0AECB06A" w14:textId="4244E4F3" w:rsidR="00AA6485" w:rsidRPr="00DE311D" w:rsidRDefault="00AA6485" w:rsidP="00AA6485">
      <w:pPr>
        <w:pStyle w:val="FootnoteText"/>
        <w:rPr>
          <w:color w:val="444448"/>
        </w:rPr>
      </w:pPr>
      <w:r w:rsidRPr="00DE311D">
        <w:rPr>
          <w:color w:val="444448"/>
        </w:rPr>
        <w:t>Note:</w:t>
      </w:r>
      <w:r w:rsidRPr="00DE311D">
        <w:rPr>
          <w:color w:val="444448"/>
        </w:rPr>
        <w:tab/>
        <w:t>Paragraphs (a) to (f) are not necessarily mutually exclusive of each other.</w:t>
      </w:r>
    </w:p>
    <w:p w14:paraId="3A1FDB32" w14:textId="01456383" w:rsidR="00350DFD" w:rsidRPr="00DE311D" w:rsidRDefault="00350DFD">
      <w:pPr>
        <w:pStyle w:val="FootnoteText"/>
        <w:rPr>
          <w:color w:val="444448"/>
        </w:rPr>
      </w:pPr>
      <w:r w:rsidRPr="00DE311D">
        <w:rPr>
          <w:color w:val="444448"/>
        </w:rPr>
        <w:t>s 14) (1)</w:t>
      </w:r>
      <w:r w:rsidRPr="00DE311D">
        <w:rPr>
          <w:color w:val="444448"/>
        </w:rPr>
        <w:tab/>
        <w:t>Each of the following is a material activity:</w:t>
      </w:r>
    </w:p>
    <w:p w14:paraId="7328DA7D" w14:textId="77777777" w:rsidR="00350DFD" w:rsidRPr="00DE311D" w:rsidRDefault="00350DFD" w:rsidP="00350DFD">
      <w:pPr>
        <w:pStyle w:val="FootnoteText"/>
        <w:rPr>
          <w:color w:val="444448"/>
        </w:rPr>
      </w:pPr>
      <w:r w:rsidRPr="00DE311D">
        <w:rPr>
          <w:color w:val="444448"/>
        </w:rPr>
        <w:tab/>
        <w:t>(a)</w:t>
      </w:r>
      <w:r w:rsidRPr="00DE311D">
        <w:rPr>
          <w:color w:val="444448"/>
        </w:rPr>
        <w:tab/>
        <w:t>having possession or control of NNP material or NNP equipment or plant in a designated zone or an Australian submarine;</w:t>
      </w:r>
    </w:p>
    <w:p w14:paraId="0152D8A3" w14:textId="77777777" w:rsidR="00350DFD" w:rsidRPr="00DE311D" w:rsidRDefault="00350DFD" w:rsidP="00350DFD">
      <w:pPr>
        <w:pStyle w:val="FootnoteText"/>
        <w:rPr>
          <w:color w:val="444448"/>
        </w:rPr>
      </w:pPr>
      <w:r w:rsidRPr="00DE311D">
        <w:rPr>
          <w:color w:val="444448"/>
        </w:rPr>
        <w:tab/>
        <w:t>(b)</w:t>
      </w:r>
      <w:r w:rsidRPr="00DE311D">
        <w:rPr>
          <w:color w:val="444448"/>
        </w:rPr>
        <w:tab/>
        <w:t>using NNP material in a designated zone or an Australian submarine;</w:t>
      </w:r>
    </w:p>
    <w:p w14:paraId="624D95FE" w14:textId="77777777" w:rsidR="00350DFD" w:rsidRPr="00DE311D" w:rsidRDefault="00350DFD" w:rsidP="00350DFD">
      <w:pPr>
        <w:pStyle w:val="FootnoteText"/>
        <w:rPr>
          <w:color w:val="444448"/>
        </w:rPr>
      </w:pPr>
      <w:r w:rsidRPr="00DE311D">
        <w:rPr>
          <w:color w:val="444448"/>
        </w:rPr>
        <w:tab/>
        <w:t>(c)</w:t>
      </w:r>
      <w:r w:rsidRPr="00DE311D">
        <w:rPr>
          <w:color w:val="444448"/>
        </w:rPr>
        <w:tab/>
        <w:t>using or operating NNP equipment or plant in a designated zone or an Australian submarine;</w:t>
      </w:r>
    </w:p>
    <w:p w14:paraId="558014A1" w14:textId="77777777" w:rsidR="00350DFD" w:rsidRPr="00DE311D" w:rsidRDefault="00350DFD" w:rsidP="00350DFD">
      <w:pPr>
        <w:pStyle w:val="FootnoteText"/>
        <w:rPr>
          <w:color w:val="444448"/>
        </w:rPr>
      </w:pPr>
      <w:r w:rsidRPr="00DE311D">
        <w:rPr>
          <w:color w:val="444448"/>
        </w:rPr>
        <w:tab/>
        <w:t>(d)</w:t>
      </w:r>
      <w:r w:rsidRPr="00DE311D">
        <w:rPr>
          <w:color w:val="444448"/>
        </w:rPr>
        <w:tab/>
        <w:t>maintaining, storing or disposing of NNP material or NNP equipment or plant in a designated zone or an Australian submarine.</w:t>
      </w:r>
    </w:p>
    <w:p w14:paraId="2DA44440" w14:textId="77777777" w:rsidR="00350DFD" w:rsidRPr="00DE311D" w:rsidRDefault="00350DFD" w:rsidP="00350DFD">
      <w:pPr>
        <w:pStyle w:val="FootnoteText"/>
        <w:rPr>
          <w:color w:val="444448"/>
        </w:rPr>
      </w:pPr>
      <w:r w:rsidRPr="00DE311D">
        <w:rPr>
          <w:color w:val="444448"/>
        </w:rPr>
        <w:t>Note:</w:t>
      </w:r>
      <w:r w:rsidRPr="00DE311D">
        <w:rPr>
          <w:color w:val="444448"/>
        </w:rPr>
        <w:tab/>
        <w:t>Paragraphs (a) to (d) are not necessarily mutually exclusive of each other.</w:t>
      </w:r>
    </w:p>
    <w:p w14:paraId="64DBA0EF" w14:textId="11DB03F9" w:rsidR="00350DFD" w:rsidRPr="00DE311D" w:rsidRDefault="00350DFD" w:rsidP="00350DFD">
      <w:pPr>
        <w:pStyle w:val="FootnoteText"/>
        <w:rPr>
          <w:color w:val="444448"/>
        </w:rPr>
      </w:pPr>
      <w:r w:rsidRPr="00DE311D">
        <w:rPr>
          <w:color w:val="444448"/>
        </w:rPr>
        <w:tab/>
        <w:t>(2)</w:t>
      </w:r>
      <w:r w:rsidRPr="00DE311D">
        <w:rPr>
          <w:color w:val="444448"/>
        </w:rPr>
        <w:tab/>
        <w:t>However, an activity covered by subsection (1) is not a material activity if the regulations prescribe that the activity is not a material activity.</w:t>
      </w:r>
    </w:p>
  </w:footnote>
  <w:footnote w:id="3">
    <w:p w14:paraId="1F191D7C" w14:textId="1ADAF545" w:rsidR="00AD42B2" w:rsidRPr="005910C7" w:rsidRDefault="00AD42B2" w:rsidP="00242FA0">
      <w:pPr>
        <w:pStyle w:val="FootnoteText"/>
        <w:ind w:left="142" w:hanging="142"/>
        <w:rPr>
          <w:color w:val="444448"/>
        </w:rPr>
      </w:pPr>
      <w:r w:rsidRPr="005910C7">
        <w:rPr>
          <w:rStyle w:val="FootnoteReference"/>
          <w:color w:val="444448"/>
        </w:rPr>
        <w:footnoteRef/>
      </w:r>
      <w:r w:rsidRPr="005910C7">
        <w:rPr>
          <w:color w:val="444448"/>
        </w:rPr>
        <w:t xml:space="preserve"> </w:t>
      </w:r>
      <w:r w:rsidRPr="005910C7">
        <w:rPr>
          <w:rFonts w:ascii="Calibri" w:eastAsia="Calibri" w:hAnsi="Calibri" w:cs="Calibri"/>
          <w:color w:val="444448"/>
        </w:rPr>
        <w:t>Where applicable, existing regulatory requirements or guidance could assist with the graded approach determination. For</w:t>
      </w:r>
      <w:r w:rsidR="0028211B" w:rsidRPr="005910C7">
        <w:rPr>
          <w:rFonts w:ascii="Calibri" w:eastAsia="Calibri" w:hAnsi="Calibri" w:cs="Calibri"/>
          <w:color w:val="444448"/>
        </w:rPr>
        <w:t xml:space="preserve"> </w:t>
      </w:r>
      <w:r w:rsidRPr="005910C7">
        <w:rPr>
          <w:rFonts w:ascii="Calibri" w:eastAsia="Calibri" w:hAnsi="Calibri" w:cs="Calibri"/>
          <w:color w:val="444448"/>
        </w:rPr>
        <w:t>example</w:t>
      </w:r>
      <w:r w:rsidR="00227F72" w:rsidRPr="005910C7">
        <w:rPr>
          <w:rFonts w:ascii="Calibri" w:eastAsia="Calibri" w:hAnsi="Calibri" w:cs="Calibri"/>
          <w:color w:val="444448"/>
        </w:rPr>
        <w:t>,</w:t>
      </w:r>
      <w:r w:rsidRPr="005910C7">
        <w:rPr>
          <w:rFonts w:ascii="Calibri" w:eastAsia="Calibri" w:hAnsi="Calibri" w:cs="Calibri"/>
          <w:color w:val="444448"/>
        </w:rPr>
        <w:t xml:space="preserve"> an operator should identify and categorise structures</w:t>
      </w:r>
      <w:r w:rsidR="005917B8" w:rsidRPr="005910C7">
        <w:rPr>
          <w:rFonts w:ascii="Calibri" w:eastAsia="Calibri" w:hAnsi="Calibri" w:cs="Calibri"/>
          <w:color w:val="444448"/>
        </w:rPr>
        <w:t>,</w:t>
      </w:r>
      <w:r w:rsidRPr="005910C7">
        <w:rPr>
          <w:rFonts w:ascii="Calibri" w:eastAsia="Calibri" w:hAnsi="Calibri" w:cs="Calibri"/>
          <w:color w:val="444448"/>
        </w:rPr>
        <w:t xml:space="preserve"> systems and components important to safety where relevant (see </w:t>
      </w:r>
      <w:r w:rsidR="0059134C" w:rsidRPr="005910C7">
        <w:rPr>
          <w:rFonts w:ascii="Calibri" w:eastAsia="Calibri" w:hAnsi="Calibri" w:cs="Calibri"/>
          <w:color w:val="444448"/>
        </w:rPr>
        <w:t xml:space="preserve">RAP </w:t>
      </w:r>
      <w:r w:rsidR="000848D2" w:rsidRPr="005910C7">
        <w:rPr>
          <w:rFonts w:ascii="Calibri" w:eastAsia="Calibri" w:hAnsi="Calibri" w:cs="Calibri"/>
          <w:color w:val="444448"/>
        </w:rPr>
        <w:t>9</w:t>
      </w:r>
      <w:r w:rsidRPr="005910C7">
        <w:rPr>
          <w:rFonts w:ascii="Calibri" w:eastAsia="Calibri" w:hAnsi="Calibri" w:cs="Calibri"/>
          <w:color w:val="444448"/>
        </w:rPr>
        <w:t>) and/or categorise a facility based on its emergency preparedness category</w:t>
      </w:r>
      <w:r w:rsidR="000848D2" w:rsidRPr="005910C7">
        <w:rPr>
          <w:rFonts w:ascii="Calibri" w:eastAsia="Calibri" w:hAnsi="Calibri" w:cs="Calibri"/>
          <w:color w:val="444448"/>
        </w:rPr>
        <w:t xml:space="preserve"> (see RAP </w:t>
      </w:r>
      <w:r w:rsidR="00A96D11" w:rsidRPr="005910C7">
        <w:rPr>
          <w:rFonts w:ascii="Calibri" w:eastAsia="Calibri" w:hAnsi="Calibri" w:cs="Calibri"/>
          <w:color w:val="444448"/>
        </w:rPr>
        <w:t>12)</w:t>
      </w:r>
      <w:r w:rsidR="002111FD" w:rsidRPr="005910C7">
        <w:rPr>
          <w:rFonts w:ascii="Calibri" w:eastAsia="Calibri" w:hAnsi="Calibri" w:cs="Calibri"/>
          <w:color w:val="444448"/>
        </w:rPr>
        <w:t>.</w:t>
      </w:r>
    </w:p>
  </w:footnote>
  <w:footnote w:id="4">
    <w:p w14:paraId="62A2506A" w14:textId="23910CC3" w:rsidR="003050F0" w:rsidRDefault="003050F0" w:rsidP="00072E7A">
      <w:pPr>
        <w:pStyle w:val="FootnoteText"/>
        <w:ind w:left="142" w:hanging="142"/>
      </w:pPr>
      <w:r w:rsidRPr="00020FF3">
        <w:rPr>
          <w:rStyle w:val="FootnoteReference"/>
          <w:color w:val="444448"/>
        </w:rPr>
        <w:footnoteRef/>
      </w:r>
      <w:r w:rsidRPr="00020FF3">
        <w:rPr>
          <w:color w:val="444448"/>
        </w:rPr>
        <w:t xml:space="preserve"> A criticality assessment for fissile materials is crucial to ensure safety by preventing self-sustaining nuclear chain reactions. The assessment involves evaluating the reactivity of fissile materials, considering their geometry, isotopic composition, and surrounding materials. The goal is to demonstrate that systems involving fissile materials will remain subcritical under both normal and abnormal conditions. </w:t>
      </w:r>
    </w:p>
  </w:footnote>
  <w:footnote w:id="5">
    <w:p w14:paraId="4074D50E" w14:textId="46F165F3" w:rsidR="00802FC5" w:rsidRPr="003474BD" w:rsidRDefault="00802FC5" w:rsidP="00072E7A">
      <w:pPr>
        <w:pStyle w:val="FootnoteText"/>
        <w:ind w:left="142" w:hanging="142"/>
        <w:rPr>
          <w:color w:val="444448"/>
        </w:rPr>
      </w:pPr>
      <w:r w:rsidRPr="003474BD">
        <w:rPr>
          <w:rStyle w:val="FootnoteReference"/>
          <w:color w:val="444448"/>
        </w:rPr>
        <w:footnoteRef/>
      </w:r>
      <w:r w:rsidRPr="003474BD" w:rsidDel="002A7AFD">
        <w:rPr>
          <w:color w:val="444448"/>
        </w:rPr>
        <w:t xml:space="preserve"> </w:t>
      </w:r>
      <w:r w:rsidRPr="003474BD">
        <w:rPr>
          <w:color w:val="444448"/>
        </w:rPr>
        <w:t xml:space="preserve">The </w:t>
      </w:r>
      <w:r w:rsidR="004E643A" w:rsidRPr="003474BD">
        <w:rPr>
          <w:color w:val="444448"/>
        </w:rPr>
        <w:t xml:space="preserve">plans and arrangements in place for managing radiation protection should be </w:t>
      </w:r>
      <w:r w:rsidR="00AC3DC6" w:rsidRPr="003474BD">
        <w:rPr>
          <w:color w:val="444448"/>
        </w:rPr>
        <w:t>assessed using regulatory guidance where available such as the ARPANSA Plans and Arrangements for Managing Safety</w:t>
      </w:r>
      <w:r w:rsidR="004752B2" w:rsidRPr="003474BD">
        <w:rPr>
          <w:color w:val="444448"/>
        </w:rPr>
        <w:t xml:space="preserve"> or the ARPANSA Radiation Protection Series</w:t>
      </w:r>
      <w:r w:rsidR="0051743C" w:rsidRPr="003474BD">
        <w:rPr>
          <w:color w:val="444448"/>
        </w:rPr>
        <w:t>, Code for Radiation Protection</w:t>
      </w:r>
      <w:r w:rsidR="004752B2" w:rsidRPr="003474BD">
        <w:rPr>
          <w:color w:val="444448"/>
        </w:rPr>
        <w:t xml:space="preserve"> </w:t>
      </w:r>
      <w:r w:rsidR="0019421A" w:rsidRPr="003474BD">
        <w:rPr>
          <w:color w:val="444448"/>
        </w:rPr>
        <w:t>in Planned Exposure Situations (RPS C-1</w:t>
      </w:r>
      <w:r w:rsidR="00072E7A" w:rsidRPr="003474BD">
        <w:rPr>
          <w:color w:val="444448"/>
        </w:rPr>
        <w:t>).</w:t>
      </w:r>
      <w:r w:rsidR="00180977" w:rsidRPr="003474BD">
        <w:rPr>
          <w:color w:val="444448"/>
        </w:rPr>
        <w:t xml:space="preserve"> </w:t>
      </w:r>
      <w:r w:rsidR="009A7AB4" w:rsidRPr="003474BD">
        <w:rPr>
          <w:color w:val="444448"/>
        </w:rPr>
        <w:t xml:space="preserve">In respect of the Australian nuclear powered submarine enterprise, </w:t>
      </w:r>
      <w:r w:rsidR="00C21B78">
        <w:rPr>
          <w:color w:val="444448"/>
        </w:rPr>
        <w:t xml:space="preserve">it is recommended that </w:t>
      </w:r>
      <w:r w:rsidR="009A7AB4" w:rsidRPr="003474BD">
        <w:rPr>
          <w:color w:val="444448"/>
        </w:rPr>
        <w:t xml:space="preserve">reference be made to ANNPSR </w:t>
      </w:r>
      <w:r w:rsidR="00C21B78">
        <w:rPr>
          <w:color w:val="444448"/>
        </w:rPr>
        <w:t>g</w:t>
      </w:r>
      <w:r w:rsidR="009A7AB4" w:rsidRPr="003474BD">
        <w:rPr>
          <w:color w:val="444448"/>
        </w:rPr>
        <w:t>uidance.</w:t>
      </w:r>
    </w:p>
  </w:footnote>
  <w:footnote w:id="6">
    <w:p w14:paraId="20A4E8AF" w14:textId="1953C810" w:rsidR="003B2F1F" w:rsidRPr="00102000" w:rsidRDefault="003B2F1F" w:rsidP="00EE32FB">
      <w:pPr>
        <w:pStyle w:val="FootnoteText"/>
        <w:ind w:left="142" w:hanging="142"/>
        <w:rPr>
          <w:sz w:val="12"/>
          <w:szCs w:val="14"/>
        </w:rPr>
      </w:pPr>
      <w:r w:rsidRPr="003474BD">
        <w:rPr>
          <w:rStyle w:val="FootnoteReference"/>
          <w:color w:val="444448"/>
        </w:rPr>
        <w:footnoteRef/>
      </w:r>
      <w:r w:rsidRPr="003474BD">
        <w:rPr>
          <w:rStyle w:val="FootnoteReference"/>
          <w:color w:val="444448"/>
          <w:vertAlign w:val="baseline"/>
        </w:rPr>
        <w:t xml:space="preserve"> The ‘site’ is taken to mean the location of the facility or the location where an activity is conducted</w:t>
      </w:r>
      <w:r w:rsidR="008418C1">
        <w:rPr>
          <w:color w:val="444448"/>
        </w:rPr>
        <w:t>.</w:t>
      </w:r>
    </w:p>
  </w:footnote>
  <w:footnote w:id="7">
    <w:p w14:paraId="04C186BC" w14:textId="58D7A060" w:rsidR="00342AD9" w:rsidRPr="001F4E4E" w:rsidRDefault="00342AD9" w:rsidP="00942466">
      <w:pPr>
        <w:pStyle w:val="FootnoteText"/>
        <w:ind w:left="142" w:hanging="142"/>
        <w:rPr>
          <w:rStyle w:val="FootnoteReference"/>
          <w:color w:val="444448"/>
          <w:vertAlign w:val="baseline"/>
        </w:rPr>
      </w:pPr>
      <w:r w:rsidRPr="001F4E4E">
        <w:rPr>
          <w:rStyle w:val="FootnoteReference"/>
          <w:color w:val="444448"/>
        </w:rPr>
        <w:footnoteRef/>
      </w:r>
      <w:r w:rsidRPr="001F4E4E">
        <w:rPr>
          <w:color w:val="444448"/>
        </w:rPr>
        <w:t xml:space="preserve"> </w:t>
      </w:r>
      <w:r w:rsidRPr="001F4E4E">
        <w:rPr>
          <w:rStyle w:val="FootnoteReference"/>
          <w:color w:val="444448"/>
          <w:vertAlign w:val="baseline"/>
        </w:rPr>
        <w:t xml:space="preserve">Where innovative designs beyond current practices have been applied (for example design principles have been applied which are outside of established codes and standards) it </w:t>
      </w:r>
      <w:r w:rsidR="00185639" w:rsidRPr="001F4E4E">
        <w:rPr>
          <w:rStyle w:val="FootnoteReference"/>
          <w:color w:val="444448"/>
          <w:vertAlign w:val="baseline"/>
        </w:rPr>
        <w:t>should</w:t>
      </w:r>
      <w:r w:rsidRPr="001F4E4E">
        <w:rPr>
          <w:rStyle w:val="FootnoteReference"/>
          <w:color w:val="444448"/>
          <w:vertAlign w:val="baseline"/>
        </w:rPr>
        <w:t xml:space="preserve"> be determined in the safety assessment whether compliance with the safety requirements has been demonstrated by an appropriate </w:t>
      </w:r>
      <w:r w:rsidR="00422A4C">
        <w:rPr>
          <w:rStyle w:val="FootnoteReference"/>
          <w:color w:val="444448"/>
          <w:vertAlign w:val="baseline"/>
        </w:rPr>
        <w:t>program</w:t>
      </w:r>
      <w:r w:rsidRPr="001F4E4E">
        <w:rPr>
          <w:rStyle w:val="FootnoteReference"/>
          <w:color w:val="444448"/>
          <w:vertAlign w:val="baseline"/>
        </w:rPr>
        <w:t xml:space="preserve"> of research, analysis and testing complemented by a subsequent </w:t>
      </w:r>
      <w:r w:rsidR="00422A4C">
        <w:rPr>
          <w:rStyle w:val="FootnoteReference"/>
          <w:color w:val="444448"/>
          <w:vertAlign w:val="baseline"/>
        </w:rPr>
        <w:t>program</w:t>
      </w:r>
      <w:r w:rsidRPr="001F4E4E">
        <w:rPr>
          <w:rStyle w:val="FootnoteReference"/>
          <w:color w:val="444448"/>
          <w:vertAlign w:val="baseline"/>
        </w:rPr>
        <w:t xml:space="preserve"> of monitoring during operation</w:t>
      </w:r>
      <w:r w:rsidR="00942466" w:rsidRPr="001F4E4E">
        <w:rPr>
          <w:color w:val="444448"/>
        </w:rPr>
        <w:t>.</w:t>
      </w:r>
    </w:p>
    <w:p w14:paraId="3C3F1703" w14:textId="0F5A999D" w:rsidR="00342AD9" w:rsidRDefault="00342AD9">
      <w:pPr>
        <w:pStyle w:val="FootnoteText"/>
      </w:pPr>
    </w:p>
  </w:footnote>
  <w:footnote w:id="8">
    <w:p w14:paraId="70F1A50F" w14:textId="77777777" w:rsidR="001E7D01" w:rsidRDefault="001E7D01" w:rsidP="001E7D01">
      <w:pPr>
        <w:pStyle w:val="FootnoteText"/>
        <w:ind w:left="142" w:hanging="142"/>
      </w:pPr>
      <w:r w:rsidRPr="0002620D">
        <w:rPr>
          <w:rStyle w:val="FootnoteReference"/>
          <w:color w:val="444448"/>
        </w:rPr>
        <w:footnoteRef/>
      </w:r>
      <w:r w:rsidRPr="0002620D">
        <w:rPr>
          <w:color w:val="444448"/>
        </w:rPr>
        <w:t xml:space="preserve"> </w:t>
      </w:r>
      <w:r w:rsidRPr="0002620D">
        <w:rPr>
          <w:color w:val="444448"/>
        </w:rPr>
        <w:tab/>
        <w:t xml:space="preserve">Control factors are measures that should be applied, in a graded approach, to support safety and security. </w:t>
      </w:r>
    </w:p>
  </w:footnote>
  <w:footnote w:id="9">
    <w:p w14:paraId="5066483A" w14:textId="79B3AB69" w:rsidR="007F1BAD" w:rsidRDefault="007F1BAD">
      <w:pPr>
        <w:pStyle w:val="FootnoteText"/>
      </w:pPr>
      <w:r>
        <w:rPr>
          <w:rStyle w:val="FootnoteReference"/>
        </w:rPr>
        <w:footnoteRef/>
      </w:r>
      <w:r>
        <w:t xml:space="preserve"> See </w:t>
      </w:r>
      <w:hyperlink r:id="rId1" w:history="1">
        <w:r w:rsidRPr="007F1BAD">
          <w:rPr>
            <w:rStyle w:val="Hyperlink"/>
          </w:rPr>
          <w:t>Regulatory Guide - Holistic Safety (ARPANSA-GDE-1753) | ARPANSA</w:t>
        </w:r>
      </w:hyperlink>
    </w:p>
  </w:footnote>
  <w:footnote w:id="10">
    <w:p w14:paraId="03DA7DEE" w14:textId="470B68C7" w:rsidR="008056BC" w:rsidRDefault="008056BC">
      <w:pPr>
        <w:pStyle w:val="FootnoteText"/>
      </w:pPr>
      <w:r>
        <w:rPr>
          <w:rStyle w:val="FootnoteReference"/>
        </w:rPr>
        <w:footnoteRef/>
      </w:r>
      <w:r>
        <w:t xml:space="preserve"> Definition of Defence in Depth can be found in INSAG-10 (1996)</w:t>
      </w:r>
    </w:p>
  </w:footnote>
  <w:footnote w:id="11">
    <w:p w14:paraId="04925DFE" w14:textId="1796B7AB" w:rsidR="00F54560" w:rsidRDefault="00F54560" w:rsidP="00F54560">
      <w:pPr>
        <w:pStyle w:val="FootnoteText"/>
        <w:ind w:left="142" w:hanging="142"/>
      </w:pPr>
      <w:r>
        <w:rPr>
          <w:rStyle w:val="FootnoteReference"/>
        </w:rPr>
        <w:footnoteRef/>
      </w:r>
      <w:r>
        <w:t xml:space="preserve">  </w:t>
      </w:r>
      <w:r w:rsidRPr="00817018">
        <w:t xml:space="preserve">A ‘cliff edge effect’ is an instance of severely abnormal conditions caused by an abrupt transition from one status of a facility to another following a small deviation in a parameter or a small variation in an input value </w:t>
      </w:r>
      <w:r>
        <w:t>that leads to a disproportionate increase in radiological consequence</w:t>
      </w:r>
      <w:r w:rsidR="00F344B2">
        <w:t>.</w:t>
      </w:r>
    </w:p>
  </w:footnote>
  <w:footnote w:id="12">
    <w:p w14:paraId="7E2C7CF0" w14:textId="1FCF64D3" w:rsidR="00F54560" w:rsidRDefault="00F54560" w:rsidP="00F54560">
      <w:pPr>
        <w:pStyle w:val="FootnoteText"/>
        <w:ind w:left="142" w:hanging="142"/>
      </w:pPr>
      <w:r>
        <w:rPr>
          <w:rStyle w:val="FootnoteReference"/>
        </w:rPr>
        <w:footnoteRef/>
      </w:r>
      <w:r>
        <w:t xml:space="preserve"> A design basis accident is a postulated accident leading to accident conditions for which a facility is designed in accordance with established design criteria and conservative methodology, and for which releases of radioactive material are kept within acceptable limits.</w:t>
      </w:r>
    </w:p>
  </w:footnote>
  <w:footnote w:id="13">
    <w:p w14:paraId="0BC1EEB7" w14:textId="7301B87E" w:rsidR="00F54560" w:rsidRDefault="00F54560" w:rsidP="001837CE">
      <w:pPr>
        <w:pStyle w:val="FootnoteText"/>
        <w:ind w:left="142" w:hanging="142"/>
      </w:pPr>
      <w:r>
        <w:rPr>
          <w:rStyle w:val="FootnoteReference"/>
        </w:rPr>
        <w:footnoteRef/>
      </w:r>
      <w:r>
        <w:t xml:space="preserve"> Single failure criterion is a principle of design requiring that a safety system still remain operable even</w:t>
      </w:r>
      <w:r w:rsidR="00243215">
        <w:t xml:space="preserve"> if</w:t>
      </w:r>
      <w:r>
        <w:t xml:space="preserve"> any single component of</w:t>
      </w:r>
      <w:r w:rsidR="004128B3">
        <w:t xml:space="preserve"> </w:t>
      </w:r>
      <w:r>
        <w:t xml:space="preserve">the system </w:t>
      </w:r>
      <w:r w:rsidR="00243215">
        <w:t xml:space="preserve">should </w:t>
      </w:r>
      <w:r>
        <w:t>fail.</w:t>
      </w:r>
    </w:p>
  </w:footnote>
  <w:footnote w:id="14">
    <w:p w14:paraId="11A72215" w14:textId="1AE1D425" w:rsidR="006311C4" w:rsidRDefault="006311C4">
      <w:pPr>
        <w:pStyle w:val="FootnoteText"/>
      </w:pPr>
      <w:r w:rsidRPr="00F616F2">
        <w:rPr>
          <w:rStyle w:val="FootnoteReference"/>
          <w:color w:val="444448"/>
        </w:rPr>
        <w:footnoteRef/>
      </w:r>
      <w:r w:rsidRPr="00F616F2">
        <w:rPr>
          <w:color w:val="444448"/>
        </w:rPr>
        <w:t xml:space="preserve"> A</w:t>
      </w:r>
      <w:r w:rsidR="007E033E" w:rsidRPr="00F616F2">
        <w:rPr>
          <w:color w:val="444448"/>
        </w:rPr>
        <w:t>s</w:t>
      </w:r>
      <w:r w:rsidRPr="00F616F2">
        <w:rPr>
          <w:color w:val="444448"/>
        </w:rPr>
        <w:t xml:space="preserve"> a minimum</w:t>
      </w:r>
      <w:r w:rsidR="008134E2">
        <w:rPr>
          <w:color w:val="444448"/>
        </w:rPr>
        <w:t>,</w:t>
      </w:r>
      <w:r w:rsidRPr="00F616F2">
        <w:rPr>
          <w:color w:val="444448"/>
        </w:rPr>
        <w:t xml:space="preserve"> the </w:t>
      </w:r>
      <w:r w:rsidR="00870F32" w:rsidRPr="00F616F2">
        <w:rPr>
          <w:color w:val="444448"/>
        </w:rPr>
        <w:t>validatio</w:t>
      </w:r>
      <w:r w:rsidR="00DF037F" w:rsidRPr="00F616F2">
        <w:rPr>
          <w:color w:val="444448"/>
        </w:rPr>
        <w:t xml:space="preserve">n/verification process should show that the </w:t>
      </w:r>
      <w:r w:rsidR="005021A8" w:rsidRPr="00F616F2">
        <w:rPr>
          <w:color w:val="444448"/>
        </w:rPr>
        <w:t>codes are accurate</w:t>
      </w:r>
      <w:r w:rsidR="007F1D4A" w:rsidRPr="00F616F2">
        <w:rPr>
          <w:color w:val="444448"/>
        </w:rPr>
        <w:t xml:space="preserve"> and fulfil the intended purpose</w:t>
      </w:r>
      <w:r w:rsidR="00FF1DB0">
        <w:rPr>
          <w:color w:val="444448"/>
        </w:rPr>
        <w:t>.</w:t>
      </w:r>
    </w:p>
  </w:footnote>
  <w:footnote w:id="15">
    <w:p w14:paraId="2493A3D1" w14:textId="4D406DFE" w:rsidR="00C12C78" w:rsidRPr="001B7EAD" w:rsidRDefault="00C12C78" w:rsidP="00743A1D">
      <w:pPr>
        <w:spacing w:before="0" w:after="120"/>
        <w:rPr>
          <w:color w:val="auto"/>
        </w:rPr>
      </w:pPr>
      <w:r w:rsidRPr="009642BD">
        <w:rPr>
          <w:rStyle w:val="FootnoteReference"/>
          <w:color w:val="444448"/>
        </w:rPr>
        <w:footnoteRef/>
      </w:r>
      <w:r w:rsidR="00102000" w:rsidRPr="009642BD" w:rsidDel="002A7AFD">
        <w:rPr>
          <w:rFonts w:ascii="Calibri" w:eastAsia="Times New Roman" w:hAnsi="Calibri" w:cs="Calibri"/>
          <w:color w:val="444448"/>
          <w:sz w:val="18"/>
          <w:szCs w:val="16"/>
        </w:rPr>
        <w:t xml:space="preserve"> </w:t>
      </w:r>
      <w:r w:rsidRPr="009642BD">
        <w:rPr>
          <w:color w:val="444448"/>
          <w:sz w:val="18"/>
          <w:szCs w:val="20"/>
        </w:rPr>
        <w:t xml:space="preserve">Note that some existing Australian codes and regulations prescribe a specific type of safety report (for example a Safety Analysis Report </w:t>
      </w:r>
      <w:r w:rsidR="003E0A5B" w:rsidRPr="009642BD">
        <w:rPr>
          <w:color w:val="444448"/>
          <w:sz w:val="18"/>
          <w:szCs w:val="20"/>
        </w:rPr>
        <w:t>(SAR)</w:t>
      </w:r>
      <w:r w:rsidRPr="009642BD">
        <w:rPr>
          <w:color w:val="444448"/>
          <w:sz w:val="18"/>
          <w:szCs w:val="20"/>
        </w:rPr>
        <w:t xml:space="preserve"> or a Safety Case) depending on the facility/activity type.</w:t>
      </w:r>
      <w:r w:rsidR="005203C0" w:rsidRPr="009642BD">
        <w:rPr>
          <w:color w:val="444448"/>
          <w:sz w:val="18"/>
          <w:szCs w:val="20"/>
        </w:rPr>
        <w:t xml:space="preserve"> </w:t>
      </w:r>
      <w:r w:rsidR="003E0A5B" w:rsidRPr="009642BD">
        <w:rPr>
          <w:color w:val="444448"/>
          <w:sz w:val="18"/>
          <w:szCs w:val="20"/>
        </w:rPr>
        <w:t xml:space="preserve">For </w:t>
      </w:r>
      <w:r w:rsidR="00102000" w:rsidRPr="009642BD">
        <w:rPr>
          <w:color w:val="444448"/>
          <w:sz w:val="18"/>
          <w:szCs w:val="20"/>
        </w:rPr>
        <w:t>example,</w:t>
      </w:r>
      <w:r w:rsidR="003E0A5B" w:rsidRPr="009642BD">
        <w:rPr>
          <w:color w:val="444448"/>
          <w:sz w:val="18"/>
          <w:szCs w:val="20"/>
        </w:rPr>
        <w:t xml:space="preserve"> using precise referencing, the SAR refers outwards so that any safety claims are supported by information and evidence in the overall safety case.</w:t>
      </w:r>
      <w:r w:rsidR="00EB1AE7" w:rsidRPr="009642BD">
        <w:rPr>
          <w:color w:val="444448"/>
          <w:sz w:val="18"/>
          <w:szCs w:val="20"/>
        </w:rPr>
        <w:t xml:space="preserve"> </w:t>
      </w:r>
      <w:r w:rsidR="00EB1AE7" w:rsidRPr="009642BD">
        <w:rPr>
          <w:color w:val="444448"/>
          <w:sz w:val="18"/>
        </w:rPr>
        <w:t xml:space="preserve">ARPANSA applies the Regulatory Guide </w:t>
      </w:r>
      <w:r w:rsidR="00EB1AE7" w:rsidRPr="000E47BF">
        <w:rPr>
          <w:i/>
          <w:color w:val="444448"/>
          <w:sz w:val="18"/>
        </w:rPr>
        <w:t xml:space="preserve">Preparation of </w:t>
      </w:r>
      <w:r w:rsidR="006767F5">
        <w:rPr>
          <w:i/>
          <w:iCs/>
          <w:color w:val="444448"/>
          <w:sz w:val="18"/>
        </w:rPr>
        <w:t xml:space="preserve">the </w:t>
      </w:r>
      <w:r w:rsidR="00ED058F">
        <w:rPr>
          <w:i/>
          <w:iCs/>
          <w:color w:val="444448"/>
          <w:sz w:val="18"/>
        </w:rPr>
        <w:t>s</w:t>
      </w:r>
      <w:r w:rsidR="00EB1AE7" w:rsidRPr="000E47BF">
        <w:rPr>
          <w:i/>
          <w:iCs/>
          <w:color w:val="444448"/>
          <w:sz w:val="18"/>
        </w:rPr>
        <w:t xml:space="preserve">afety </w:t>
      </w:r>
      <w:r w:rsidR="00ED058F">
        <w:rPr>
          <w:i/>
          <w:iCs/>
          <w:color w:val="444448"/>
          <w:sz w:val="18"/>
        </w:rPr>
        <w:t>a</w:t>
      </w:r>
      <w:r w:rsidR="00EB1AE7" w:rsidRPr="000E47BF">
        <w:rPr>
          <w:i/>
          <w:iCs/>
          <w:color w:val="444448"/>
          <w:sz w:val="18"/>
        </w:rPr>
        <w:t xml:space="preserve">nalysis </w:t>
      </w:r>
      <w:r w:rsidR="00ED058F">
        <w:rPr>
          <w:i/>
          <w:iCs/>
          <w:color w:val="444448"/>
          <w:sz w:val="18"/>
        </w:rPr>
        <w:t>r</w:t>
      </w:r>
      <w:r w:rsidR="00EB1AE7" w:rsidRPr="000E47BF">
        <w:rPr>
          <w:i/>
          <w:color w:val="444448"/>
          <w:sz w:val="18"/>
        </w:rPr>
        <w:t xml:space="preserve">eport for </w:t>
      </w:r>
      <w:r w:rsidR="00050C18">
        <w:rPr>
          <w:i/>
          <w:iCs/>
          <w:color w:val="444448"/>
          <w:sz w:val="18"/>
        </w:rPr>
        <w:t>n</w:t>
      </w:r>
      <w:r w:rsidR="00EB1AE7" w:rsidRPr="000E47BF">
        <w:rPr>
          <w:i/>
          <w:iCs/>
          <w:color w:val="444448"/>
          <w:sz w:val="18"/>
        </w:rPr>
        <w:t>on-</w:t>
      </w:r>
      <w:r w:rsidR="00050C18">
        <w:rPr>
          <w:i/>
          <w:iCs/>
          <w:color w:val="444448"/>
          <w:sz w:val="18"/>
        </w:rPr>
        <w:t>r</w:t>
      </w:r>
      <w:r w:rsidR="00EB1AE7" w:rsidRPr="000E47BF">
        <w:rPr>
          <w:i/>
          <w:iCs/>
          <w:color w:val="444448"/>
          <w:sz w:val="18"/>
        </w:rPr>
        <w:t xml:space="preserve">eactor </w:t>
      </w:r>
      <w:r w:rsidR="00050C18">
        <w:rPr>
          <w:i/>
          <w:iCs/>
          <w:color w:val="444448"/>
          <w:sz w:val="18"/>
        </w:rPr>
        <w:t>f</w:t>
      </w:r>
      <w:r w:rsidR="00EB1AE7" w:rsidRPr="000E47BF">
        <w:rPr>
          <w:i/>
          <w:iCs/>
          <w:color w:val="444448"/>
          <w:sz w:val="18"/>
        </w:rPr>
        <w:t>acilit</w:t>
      </w:r>
      <w:r w:rsidR="00050C18">
        <w:rPr>
          <w:i/>
          <w:iCs/>
          <w:color w:val="444448"/>
          <w:sz w:val="18"/>
        </w:rPr>
        <w:t>ies</w:t>
      </w:r>
      <w:r w:rsidR="00EB1AE7" w:rsidRPr="009642BD">
        <w:rPr>
          <w:color w:val="444448"/>
          <w:sz w:val="18"/>
          <w:szCs w:val="20"/>
        </w:rPr>
        <w:t xml:space="preserve"> for example.</w:t>
      </w:r>
      <w:r w:rsidR="009A7AB4" w:rsidRPr="009642BD">
        <w:rPr>
          <w:color w:val="444448"/>
          <w:sz w:val="18"/>
          <w:szCs w:val="20"/>
        </w:rPr>
        <w:t xml:space="preserve"> </w:t>
      </w:r>
      <w:r w:rsidR="00350DFD" w:rsidRPr="009642BD">
        <w:rPr>
          <w:color w:val="444448"/>
          <w:sz w:val="18"/>
          <w:szCs w:val="20"/>
        </w:rPr>
        <w:t xml:space="preserve">From the perspective of the nuclear safety enterprise, a nuclear safety plan to ensure that activities are conducted safely and radiation exposure is kept as low as reasonably achievable within dose limits, is a requirement for licence applications. </w:t>
      </w:r>
    </w:p>
  </w:footnote>
  <w:footnote w:id="16">
    <w:p w14:paraId="46711DA0" w14:textId="62A43283" w:rsidR="001534DD" w:rsidRPr="00AC1C25" w:rsidRDefault="001534DD" w:rsidP="001534DD">
      <w:pPr>
        <w:pStyle w:val="FootnoteText"/>
        <w:rPr>
          <w:color w:val="444448"/>
        </w:rPr>
      </w:pPr>
      <w:r w:rsidRPr="00AC1C25">
        <w:rPr>
          <w:rStyle w:val="FootnoteReference"/>
          <w:color w:val="444448"/>
        </w:rPr>
        <w:footnoteRef/>
      </w:r>
      <w:r w:rsidRPr="00AC1C25">
        <w:rPr>
          <w:color w:val="444448"/>
        </w:rPr>
        <w:t xml:space="preserve"> </w:t>
      </w:r>
      <w:r w:rsidRPr="00AC1C25">
        <w:rPr>
          <w:i/>
          <w:color w:val="444448"/>
        </w:rPr>
        <w:t>Safety limits</w:t>
      </w:r>
      <w:r w:rsidR="00FC5CD0" w:rsidRPr="00AC1C25">
        <w:rPr>
          <w:i/>
          <w:color w:val="444448"/>
        </w:rPr>
        <w:t xml:space="preserve"> </w:t>
      </w:r>
      <w:r w:rsidR="00FC5CD0" w:rsidRPr="00AC1C25">
        <w:rPr>
          <w:iCs/>
          <w:color w:val="444448"/>
        </w:rPr>
        <w:t>are</w:t>
      </w:r>
      <w:r w:rsidRPr="00AC1C25">
        <w:rPr>
          <w:color w:val="444448"/>
        </w:rPr>
        <w:t xml:space="preserve"> </w:t>
      </w:r>
      <w:r w:rsidR="00FC5CD0" w:rsidRPr="00AC1C25">
        <w:rPr>
          <w:color w:val="444448"/>
        </w:rPr>
        <w:t>l</w:t>
      </w:r>
      <w:r w:rsidRPr="00AC1C25">
        <w:rPr>
          <w:color w:val="444448"/>
        </w:rPr>
        <w:t>imits on operational parameters within which an authorised facility has been shown to be safe.</w:t>
      </w:r>
      <w:r w:rsidR="00E45749" w:rsidRPr="00AC1C25">
        <w:rPr>
          <w:color w:val="444448"/>
        </w:rPr>
        <w:t xml:space="preserve"> </w:t>
      </w:r>
      <w:r w:rsidRPr="00AC1C25">
        <w:rPr>
          <w:color w:val="444448"/>
        </w:rPr>
        <w:t xml:space="preserve">Safety limits are beyond </w:t>
      </w:r>
      <w:r w:rsidR="00160CCD" w:rsidRPr="00AC1C25">
        <w:rPr>
          <w:iCs/>
          <w:color w:val="444448"/>
        </w:rPr>
        <w:t>the</w:t>
      </w:r>
      <w:r w:rsidRPr="00AC1C25">
        <w:rPr>
          <w:iCs/>
          <w:color w:val="444448"/>
        </w:rPr>
        <w:t xml:space="preserve"> limits</w:t>
      </w:r>
      <w:r w:rsidRPr="00AC1C25">
        <w:rPr>
          <w:color w:val="444448"/>
        </w:rPr>
        <w:t xml:space="preserve"> for normal operation. [IAEA </w:t>
      </w:r>
      <w:r w:rsidR="001A00F6" w:rsidRPr="00AC1C25">
        <w:rPr>
          <w:color w:val="444448"/>
        </w:rPr>
        <w:t>Interim</w:t>
      </w:r>
      <w:r w:rsidRPr="00AC1C25">
        <w:rPr>
          <w:color w:val="444448"/>
        </w:rPr>
        <w:t xml:space="preserve"> Safety Glossary 20</w:t>
      </w:r>
      <w:r w:rsidR="006A1837" w:rsidRPr="00AC1C25">
        <w:rPr>
          <w:color w:val="444448"/>
        </w:rPr>
        <w:t>22</w:t>
      </w:r>
      <w:r w:rsidRPr="00AC1C25">
        <w:rPr>
          <w:color w:val="444448"/>
        </w:rPr>
        <w:t>]</w:t>
      </w:r>
      <w:r w:rsidR="00F34BAB" w:rsidRPr="00AC1C25">
        <w:rPr>
          <w:color w:val="444448"/>
        </w:rPr>
        <w:t>.</w:t>
      </w:r>
    </w:p>
  </w:footnote>
  <w:footnote w:id="17">
    <w:p w14:paraId="7C8A4D73" w14:textId="4279F934" w:rsidR="001534DD" w:rsidRDefault="001534DD" w:rsidP="00E45749">
      <w:pPr>
        <w:pStyle w:val="FootnoteText"/>
      </w:pPr>
      <w:r w:rsidRPr="00AC1C25">
        <w:rPr>
          <w:rStyle w:val="FootnoteReference"/>
          <w:color w:val="444448"/>
        </w:rPr>
        <w:footnoteRef/>
      </w:r>
      <w:r w:rsidRPr="00AC1C25" w:rsidDel="002A7AFD">
        <w:rPr>
          <w:color w:val="444448"/>
        </w:rPr>
        <w:t xml:space="preserve"> </w:t>
      </w:r>
      <w:r w:rsidRPr="00AC1C25">
        <w:rPr>
          <w:i/>
          <w:color w:val="444448"/>
        </w:rPr>
        <w:t>Safety system settings</w:t>
      </w:r>
      <w:r w:rsidR="00FC5CD0" w:rsidRPr="00AC1C25">
        <w:rPr>
          <w:i/>
          <w:color w:val="444448"/>
        </w:rPr>
        <w:t xml:space="preserve"> </w:t>
      </w:r>
      <w:r w:rsidR="00FC5CD0" w:rsidRPr="00AC1C25">
        <w:rPr>
          <w:iCs/>
          <w:color w:val="444448"/>
        </w:rPr>
        <w:t>are</w:t>
      </w:r>
      <w:r w:rsidRPr="00AC1C25">
        <w:rPr>
          <w:color w:val="444448"/>
        </w:rPr>
        <w:t xml:space="preserve"> </w:t>
      </w:r>
      <w:r w:rsidR="00FC5CD0" w:rsidRPr="00AC1C25">
        <w:rPr>
          <w:color w:val="444448"/>
        </w:rPr>
        <w:t>s</w:t>
      </w:r>
      <w:r w:rsidRPr="00AC1C25">
        <w:rPr>
          <w:color w:val="444448"/>
        </w:rPr>
        <w:t>ettings for levels at which safety systems are automatically actuated in the event of anticipated operational occurrences or design basis accidents, to prevent safety limits from being exceeded. [IAEA</w:t>
      </w:r>
      <w:r w:rsidR="00E45749" w:rsidRPr="00AC1C25">
        <w:rPr>
          <w:color w:val="444448"/>
        </w:rPr>
        <w:t xml:space="preserve"> Interim</w:t>
      </w:r>
      <w:r w:rsidRPr="00AC1C25">
        <w:rPr>
          <w:color w:val="444448"/>
        </w:rPr>
        <w:t xml:space="preserve"> Safety Glossary 20</w:t>
      </w:r>
      <w:r w:rsidR="00E45749" w:rsidRPr="00AC1C25">
        <w:rPr>
          <w:color w:val="444448"/>
        </w:rPr>
        <w:t>22</w:t>
      </w:r>
      <w:r w:rsidRPr="00AC1C25">
        <w:rPr>
          <w:color w:val="444448"/>
        </w:rPr>
        <w:t>]</w:t>
      </w:r>
      <w:r w:rsidR="00F34BAB" w:rsidRPr="00AC1C25">
        <w:rPr>
          <w:color w:val="44444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F27B" w14:textId="4518F2C3" w:rsidR="00630C3F" w:rsidRPr="00DE311D" w:rsidRDefault="00630C3F" w:rsidP="00630C3F">
    <w:pPr>
      <w:pStyle w:val="Footer"/>
      <w:tabs>
        <w:tab w:val="clear" w:pos="4513"/>
        <w:tab w:val="clear" w:pos="9026"/>
        <w:tab w:val="center" w:pos="9356"/>
        <w:tab w:val="right" w:pos="9639"/>
      </w:tabs>
      <w:spacing w:before="120" w:line="264" w:lineRule="auto"/>
      <w:jc w:val="center"/>
    </w:pPr>
    <w:r w:rsidRPr="00DE311D">
      <w:rPr>
        <w:b/>
        <w:bCs/>
        <w:color w:val="FF000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3B62" w14:textId="77777777" w:rsidR="00EE631A" w:rsidRDefault="00EE631A" w:rsidP="00044DC6">
    <w:pPr>
      <w:pStyle w:val="Footer"/>
      <w:tabs>
        <w:tab w:val="clear" w:pos="4513"/>
        <w:tab w:val="clear" w:pos="9026"/>
        <w:tab w:val="center" w:pos="9356"/>
        <w:tab w:val="right" w:pos="9639"/>
      </w:tabs>
      <w:spacing w:line="264" w:lineRule="auto"/>
      <w:jc w:val="center"/>
    </w:pPr>
    <w:r w:rsidRPr="00DE311D">
      <w:rPr>
        <w:b/>
        <w:bCs/>
        <w:color w:val="FF000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E79F" w14:textId="25F6447E" w:rsidR="00C56A9D" w:rsidRDefault="00C56A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93DA" w14:textId="73AE57C8" w:rsidR="00C56A9D" w:rsidRPr="00F94C32" w:rsidRDefault="00F94C32" w:rsidP="00F94C32">
    <w:pPr>
      <w:pStyle w:val="Header"/>
      <w:jc w:val="center"/>
      <w:rPr>
        <w:b/>
        <w:color w:val="FF0000"/>
      </w:rPr>
    </w:pPr>
    <w:r w:rsidRPr="00F94C32">
      <w:rPr>
        <w:b/>
        <w:bCs/>
        <w:color w:val="FF0000"/>
      </w:rPr>
      <w:t>OFFICIAL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9495" w14:textId="7BD498C9" w:rsidR="00C56A9D" w:rsidRDefault="00C56A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5605" w14:textId="4DDC8EE9" w:rsidR="00C56A9D" w:rsidRDefault="00C56A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E6BB" w14:textId="5ED1420F" w:rsidR="00C56A9D" w:rsidRPr="00AC1C25" w:rsidRDefault="00AC1C25" w:rsidP="00AC1C25">
    <w:pPr>
      <w:pStyle w:val="Header"/>
      <w:jc w:val="center"/>
      <w:rPr>
        <w:b/>
        <w:color w:val="FF0000"/>
      </w:rPr>
    </w:pPr>
    <w:r w:rsidRPr="00F94C32">
      <w:rPr>
        <w:b/>
        <w:bCs/>
        <w:color w:val="FF0000"/>
      </w:rPr>
      <w:t>OFFICIAL</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5439" w14:textId="026A94D6" w:rsidR="00C56A9D" w:rsidRDefault="00C56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AFACD96"/>
    <w:lvl w:ilvl="0">
      <w:start w:val="1"/>
      <w:numFmt w:val="decimal"/>
      <w:pStyle w:val="ListNumber"/>
      <w:lvlText w:val="%1."/>
      <w:lvlJc w:val="left"/>
      <w:pPr>
        <w:tabs>
          <w:tab w:val="num" w:pos="360"/>
        </w:tabs>
        <w:ind w:left="360" w:hanging="360"/>
      </w:pPr>
    </w:lvl>
  </w:abstractNum>
  <w:abstractNum w:abstractNumId="1" w15:restartNumberingAfterBreak="0">
    <w:nsid w:val="01990698"/>
    <w:multiLevelType w:val="hybridMultilevel"/>
    <w:tmpl w:val="CF7658FC"/>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418B8"/>
    <w:multiLevelType w:val="hybridMultilevel"/>
    <w:tmpl w:val="3788DD06"/>
    <w:lvl w:ilvl="0" w:tplc="0C090001">
      <w:start w:val="1"/>
      <w:numFmt w:val="bullet"/>
      <w:lvlText w:val=""/>
      <w:lvlJc w:val="left"/>
      <w:pPr>
        <w:ind w:left="1134" w:hanging="567"/>
      </w:pPr>
      <w:rPr>
        <w:rFonts w:ascii="Symbol" w:hAnsi="Symbol" w:hint="default"/>
        <w:b w:val="0"/>
        <w:bCs w:val="0"/>
        <w:color w:val="444448"/>
        <w:sz w:val="22"/>
        <w:szCs w:val="22"/>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9750AA8"/>
    <w:multiLevelType w:val="hybridMultilevel"/>
    <w:tmpl w:val="A0D21AA8"/>
    <w:lvl w:ilvl="0" w:tplc="0C090001">
      <w:start w:val="1"/>
      <w:numFmt w:val="bullet"/>
      <w:lvlText w:val=""/>
      <w:lvlJc w:val="left"/>
      <w:pPr>
        <w:ind w:left="1134" w:hanging="567"/>
      </w:pPr>
      <w:rPr>
        <w:rFonts w:ascii="Symbol" w:hAnsi="Symbol" w:hint="default"/>
        <w:b w:val="0"/>
        <w:bCs w:val="0"/>
        <w:color w:val="auto"/>
        <w:sz w:val="22"/>
        <w:szCs w:val="22"/>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C3E4D7D"/>
    <w:multiLevelType w:val="multilevel"/>
    <w:tmpl w:val="8FAEA450"/>
    <w:lvl w:ilvl="0">
      <w:start w:val="1"/>
      <w:numFmt w:val="decimal"/>
      <w:pStyle w:val="CoPRPSSectionHeading"/>
      <w:lvlText w:val="%1."/>
      <w:lvlJc w:val="left"/>
      <w:pPr>
        <w:tabs>
          <w:tab w:val="num" w:pos="1872"/>
        </w:tabs>
        <w:ind w:left="1872" w:hanging="737"/>
      </w:pPr>
      <w:rPr>
        <w:rFonts w:ascii="Georgia" w:hAnsi="Georgia" w:hint="default"/>
        <w:b/>
        <w:i w:val="0"/>
        <w:sz w:val="36"/>
        <w:szCs w:val="36"/>
      </w:rPr>
    </w:lvl>
    <w:lvl w:ilvl="1">
      <w:start w:val="1"/>
      <w:numFmt w:val="decimal"/>
      <w:pStyle w:val="CoPRPSSectionHeading2"/>
      <w:lvlText w:val="%1.%2"/>
      <w:lvlJc w:val="left"/>
      <w:pPr>
        <w:tabs>
          <w:tab w:val="num" w:pos="1872"/>
        </w:tabs>
        <w:ind w:left="1872" w:hanging="737"/>
      </w:pPr>
      <w:rPr>
        <w:rFonts w:ascii="Georgia" w:hAnsi="Georgia" w:hint="default"/>
        <w:b/>
        <w:i w:val="0"/>
        <w:sz w:val="28"/>
      </w:rPr>
    </w:lvl>
    <w:lvl w:ilvl="2">
      <w:start w:val="1"/>
      <w:numFmt w:val="decimal"/>
      <w:pStyle w:val="CoPRPSBodyTextnumeric"/>
      <w:lvlText w:val="%1.%2.%3"/>
      <w:lvlJc w:val="left"/>
      <w:pPr>
        <w:tabs>
          <w:tab w:val="num" w:pos="1872"/>
        </w:tabs>
        <w:ind w:left="1872" w:hanging="737"/>
      </w:pPr>
      <w:rPr>
        <w:rFonts w:ascii="Georgia" w:hAnsi="Georgia" w:hint="default"/>
        <w:b/>
        <w:i w:val="0"/>
        <w:caps w:val="0"/>
        <w:vanish w:val="0"/>
        <w:sz w:val="24"/>
        <w:szCs w:val="24"/>
      </w:rPr>
    </w:lvl>
    <w:lvl w:ilvl="3">
      <w:start w:val="1"/>
      <w:numFmt w:val="lowerLetter"/>
      <w:pStyle w:val="CoPRPSBodyTextalpha"/>
      <w:lvlText w:val="(%4)"/>
      <w:lvlJc w:val="left"/>
      <w:pPr>
        <w:tabs>
          <w:tab w:val="num" w:pos="2382"/>
        </w:tabs>
        <w:ind w:left="2382" w:hanging="510"/>
      </w:pPr>
      <w:rPr>
        <w:rFonts w:ascii="Georgia" w:hAnsi="Georgia" w:hint="default"/>
        <w:b w:val="0"/>
        <w:i w:val="0"/>
        <w:sz w:val="24"/>
        <w:szCs w:val="24"/>
      </w:rPr>
    </w:lvl>
    <w:lvl w:ilvl="4">
      <w:start w:val="1"/>
      <w:numFmt w:val="decimal"/>
      <w:lvlText w:val="%1.%2.%3.%4.%5."/>
      <w:lvlJc w:val="left"/>
      <w:pPr>
        <w:tabs>
          <w:tab w:val="num" w:pos="3367"/>
        </w:tabs>
        <w:ind w:left="3367" w:hanging="792"/>
      </w:pPr>
      <w:rPr>
        <w:rFonts w:hint="default"/>
      </w:rPr>
    </w:lvl>
    <w:lvl w:ilvl="5">
      <w:start w:val="1"/>
      <w:numFmt w:val="decimal"/>
      <w:lvlText w:val="%1.%2.%3.%4.%5.%6."/>
      <w:lvlJc w:val="left"/>
      <w:pPr>
        <w:tabs>
          <w:tab w:val="num" w:pos="3871"/>
        </w:tabs>
        <w:ind w:left="3871" w:hanging="936"/>
      </w:pPr>
      <w:rPr>
        <w:rFonts w:hint="default"/>
      </w:rPr>
    </w:lvl>
    <w:lvl w:ilvl="6">
      <w:start w:val="1"/>
      <w:numFmt w:val="decimal"/>
      <w:lvlText w:val="%1.%2.%3.%4.%5.%6.%7."/>
      <w:lvlJc w:val="left"/>
      <w:pPr>
        <w:tabs>
          <w:tab w:val="num" w:pos="4375"/>
        </w:tabs>
        <w:ind w:left="4375" w:hanging="1080"/>
      </w:pPr>
      <w:rPr>
        <w:rFonts w:hint="default"/>
      </w:rPr>
    </w:lvl>
    <w:lvl w:ilvl="7">
      <w:start w:val="1"/>
      <w:numFmt w:val="decimal"/>
      <w:lvlText w:val="%1.%2.%3.%4.%5.%6.%7.%8."/>
      <w:lvlJc w:val="left"/>
      <w:pPr>
        <w:tabs>
          <w:tab w:val="num" w:pos="4879"/>
        </w:tabs>
        <w:ind w:left="4879" w:hanging="1224"/>
      </w:pPr>
      <w:rPr>
        <w:rFonts w:hint="default"/>
      </w:rPr>
    </w:lvl>
    <w:lvl w:ilvl="8">
      <w:start w:val="1"/>
      <w:numFmt w:val="decimal"/>
      <w:lvlText w:val="%1.%2.%3.%4.%5.%6.%7.%8.%9."/>
      <w:lvlJc w:val="left"/>
      <w:pPr>
        <w:tabs>
          <w:tab w:val="num" w:pos="5455"/>
        </w:tabs>
        <w:ind w:left="5455" w:hanging="1440"/>
      </w:pPr>
      <w:rPr>
        <w:rFonts w:hint="default"/>
      </w:rPr>
    </w:lvl>
  </w:abstractNum>
  <w:abstractNum w:abstractNumId="5" w15:restartNumberingAfterBreak="0">
    <w:nsid w:val="0CF301A7"/>
    <w:multiLevelType w:val="multilevel"/>
    <w:tmpl w:val="6FC2DA18"/>
    <w:lvl w:ilvl="0">
      <w:start w:val="1"/>
      <w:numFmt w:val="upperLetter"/>
      <w:pStyle w:val="RPSScheduleHeading"/>
      <w:lvlText w:val="Schedule %1"/>
      <w:lvlJc w:val="left"/>
      <w:pPr>
        <w:tabs>
          <w:tab w:val="num" w:pos="0"/>
        </w:tabs>
        <w:ind w:left="0" w:firstLine="0"/>
      </w:pPr>
      <w:rPr>
        <w:rFonts w:ascii="Georgia" w:hAnsi="Georgia" w:hint="default"/>
        <w:b/>
        <w:i w:val="0"/>
        <w:sz w:val="36"/>
      </w:rPr>
    </w:lvl>
    <w:lvl w:ilvl="1">
      <w:start w:val="1"/>
      <w:numFmt w:val="decimal"/>
      <w:pStyle w:val="RPSSchedAnnexHeading2Char"/>
      <w:lvlText w:val="%1%2"/>
      <w:lvlJc w:val="left"/>
      <w:pPr>
        <w:tabs>
          <w:tab w:val="num" w:pos="851"/>
        </w:tabs>
        <w:ind w:left="851" w:hanging="851"/>
      </w:pPr>
      <w:rPr>
        <w:rFonts w:ascii="Georgia" w:hAnsi="Georgia" w:hint="default"/>
        <w:b/>
        <w:i w:val="0"/>
        <w:sz w:val="28"/>
        <w:szCs w:val="28"/>
      </w:rPr>
    </w:lvl>
    <w:lvl w:ilvl="2">
      <w:start w:val="1"/>
      <w:numFmt w:val="decimal"/>
      <w:pStyle w:val="RPSSchedAnnexText"/>
      <w:lvlText w:val="%1%2.%3"/>
      <w:lvlJc w:val="left"/>
      <w:pPr>
        <w:tabs>
          <w:tab w:val="num" w:pos="794"/>
        </w:tabs>
        <w:ind w:left="794" w:hanging="794"/>
      </w:pPr>
      <w:rPr>
        <w:rFonts w:ascii="Georgia" w:hAnsi="Georgia" w:hint="default"/>
        <w:b w:val="0"/>
        <w:i w:val="0"/>
        <w:sz w:val="22"/>
        <w:szCs w:val="22"/>
      </w:rPr>
    </w:lvl>
    <w:lvl w:ilvl="3">
      <w:start w:val="1"/>
      <w:numFmt w:val="lowerLetter"/>
      <w:pStyle w:val="rpsannextext"/>
      <w:lvlText w:val="(%4)"/>
      <w:lvlJc w:val="left"/>
      <w:pPr>
        <w:tabs>
          <w:tab w:val="num" w:pos="1361"/>
        </w:tabs>
        <w:ind w:left="1361" w:hanging="567"/>
      </w:pPr>
      <w:rPr>
        <w:rFonts w:ascii="Georgia" w:hAnsi="Georgia" w:hint="default"/>
        <w:b w:val="0"/>
        <w:i w:val="0"/>
        <w:sz w:val="22"/>
        <w:szCs w:val="22"/>
      </w:rPr>
    </w:lvl>
    <w:lvl w:ilvl="4">
      <w:start w:val="1"/>
      <w:numFmt w:val="lowerRoman"/>
      <w:lvlText w:val="(%5)"/>
      <w:lvlJc w:val="left"/>
      <w:pPr>
        <w:tabs>
          <w:tab w:val="num" w:pos="0"/>
        </w:tabs>
        <w:ind w:left="1871" w:hanging="510"/>
      </w:pPr>
      <w:rPr>
        <w:rFonts w:ascii="Georgia" w:hAnsi="Georgia" w:hint="default"/>
        <w:b w:val="0"/>
        <w:i w:val="0"/>
        <w:sz w:val="22"/>
        <w:szCs w:val="22"/>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15:restartNumberingAfterBreak="0">
    <w:nsid w:val="0DA3648D"/>
    <w:multiLevelType w:val="hybridMultilevel"/>
    <w:tmpl w:val="8968E45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0FF96559"/>
    <w:multiLevelType w:val="multilevel"/>
    <w:tmpl w:val="7644AD64"/>
    <w:lvl w:ilvl="0">
      <w:start w:val="1"/>
      <w:numFmt w:val="decimal"/>
      <w:lvlText w:val="%1."/>
      <w:lvlJc w:val="left"/>
      <w:pPr>
        <w:tabs>
          <w:tab w:val="num" w:pos="680"/>
        </w:tabs>
        <w:ind w:left="680" w:hanging="680"/>
      </w:pPr>
      <w:rPr>
        <w:rFonts w:ascii="Georgia" w:hAnsi="Georgia" w:cs="Times New Roman" w:hint="default"/>
        <w:b/>
        <w:i w:val="0"/>
        <w:sz w:val="32"/>
        <w:szCs w:val="32"/>
      </w:rPr>
    </w:lvl>
    <w:lvl w:ilvl="1">
      <w:start w:val="1"/>
      <w:numFmt w:val="decimal"/>
      <w:lvlText w:val="%1.%2"/>
      <w:lvlJc w:val="left"/>
      <w:pPr>
        <w:tabs>
          <w:tab w:val="num" w:pos="680"/>
        </w:tabs>
        <w:ind w:left="680" w:hanging="680"/>
      </w:pPr>
      <w:rPr>
        <w:rFonts w:ascii="Georgia" w:hAnsi="Georgia" w:hint="default"/>
        <w:b/>
        <w:i w:val="0"/>
        <w:sz w:val="28"/>
        <w:szCs w:val="28"/>
      </w:rPr>
    </w:lvl>
    <w:lvl w:ilvl="2">
      <w:start w:val="1"/>
      <w:numFmt w:val="decimal"/>
      <w:pStyle w:val="RPSBodyTextNumbered"/>
      <w:lvlText w:val="%1.%2.%3"/>
      <w:lvlJc w:val="left"/>
      <w:pPr>
        <w:tabs>
          <w:tab w:val="num" w:pos="794"/>
        </w:tabs>
        <w:ind w:left="794" w:hanging="794"/>
      </w:pPr>
      <w:rPr>
        <w:rFonts w:ascii="Georgia" w:hAnsi="Georgia" w:hint="default"/>
        <w:b w:val="0"/>
        <w:i w:val="0"/>
        <w:sz w:val="24"/>
        <w:szCs w:val="24"/>
      </w:rPr>
    </w:lvl>
    <w:lvl w:ilvl="3">
      <w:start w:val="1"/>
      <w:numFmt w:val="lowerLetter"/>
      <w:lvlText w:val="(%4)"/>
      <w:lvlJc w:val="left"/>
      <w:pPr>
        <w:tabs>
          <w:tab w:val="num" w:pos="-31680"/>
        </w:tabs>
        <w:ind w:left="1588" w:hanging="794"/>
      </w:pPr>
      <w:rPr>
        <w:rFonts w:hint="default"/>
      </w:rPr>
    </w:lvl>
    <w:lvl w:ilvl="4">
      <w:start w:val="1"/>
      <w:numFmt w:val="lowerRoman"/>
      <w:lvlText w:val="(%5)"/>
      <w:lvlJc w:val="left"/>
      <w:pPr>
        <w:tabs>
          <w:tab w:val="num" w:pos="-31680"/>
        </w:tabs>
        <w:ind w:left="2155" w:hanging="681"/>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8" w15:restartNumberingAfterBreak="0">
    <w:nsid w:val="11F527F3"/>
    <w:multiLevelType w:val="hybridMultilevel"/>
    <w:tmpl w:val="36409F82"/>
    <w:lvl w:ilvl="0" w:tplc="FFFFFFFF">
      <w:start w:val="1"/>
      <w:numFmt w:val="decimal"/>
      <w:lvlText w:val="%1."/>
      <w:lvlJc w:val="left"/>
      <w:pPr>
        <w:ind w:left="567" w:hanging="567"/>
      </w:pPr>
      <w:rPr>
        <w:rFonts w:ascii="Calibri" w:hAnsi="Calibri" w:cs="Calibri" w:hint="default"/>
        <w:b w:val="0"/>
        <w:bCs w:val="0"/>
        <w:color w:val="auto"/>
        <w:sz w:val="22"/>
        <w:szCs w:val="22"/>
      </w:rPr>
    </w:lvl>
    <w:lvl w:ilvl="1" w:tplc="0C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6D1C55"/>
    <w:multiLevelType w:val="hybridMultilevel"/>
    <w:tmpl w:val="0AA81910"/>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78C175E"/>
    <w:multiLevelType w:val="multilevel"/>
    <w:tmpl w:val="6D80524A"/>
    <w:lvl w:ilvl="0">
      <w:start w:val="1"/>
      <w:numFmt w:val="decimal"/>
      <w:pStyle w:val="SGRPSSectionHeading"/>
      <w:lvlText w:val="%1."/>
      <w:lvlJc w:val="left"/>
      <w:pPr>
        <w:tabs>
          <w:tab w:val="num" w:pos="851"/>
        </w:tabs>
        <w:ind w:left="851" w:hanging="851"/>
      </w:pPr>
      <w:rPr>
        <w:rFonts w:ascii="Georgia" w:hAnsi="Georgia" w:hint="default"/>
        <w:b/>
        <w:i w:val="0"/>
        <w:sz w:val="36"/>
        <w:szCs w:val="36"/>
      </w:rPr>
    </w:lvl>
    <w:lvl w:ilvl="1">
      <w:start w:val="1"/>
      <w:numFmt w:val="decimal"/>
      <w:pStyle w:val="SGHeading2"/>
      <w:lvlText w:val="%1.%2"/>
      <w:lvlJc w:val="left"/>
      <w:pPr>
        <w:tabs>
          <w:tab w:val="num" w:pos="851"/>
        </w:tabs>
        <w:ind w:left="851" w:hanging="851"/>
      </w:pPr>
      <w:rPr>
        <w:rFonts w:ascii="Georgia" w:hAnsi="Georgia" w:hint="default"/>
        <w:b/>
        <w:i w:val="0"/>
        <w:sz w:val="28"/>
        <w:szCs w:val="28"/>
      </w:rPr>
    </w:lvl>
    <w:lvl w:ilvl="2">
      <w:start w:val="1"/>
      <w:numFmt w:val="decimal"/>
      <w:lvlText w:val="%1.%2.%3"/>
      <w:lvlJc w:val="left"/>
      <w:pPr>
        <w:tabs>
          <w:tab w:val="num" w:pos="851"/>
        </w:tabs>
        <w:ind w:left="851" w:hanging="851"/>
      </w:pPr>
      <w:rPr>
        <w:rFonts w:ascii="Georgia" w:hAnsi="Georgia" w:hint="default"/>
        <w:b w:val="0"/>
        <w:i w:val="0"/>
        <w:color w:val="auto"/>
        <w:sz w:val="24"/>
        <w:szCs w:val="24"/>
      </w:rPr>
    </w:lvl>
    <w:lvl w:ilvl="3">
      <w:start w:val="1"/>
      <w:numFmt w:val="lowerLetter"/>
      <w:lvlText w:val="(%4)"/>
      <w:lvlJc w:val="left"/>
      <w:pPr>
        <w:tabs>
          <w:tab w:val="num" w:pos="1800"/>
        </w:tabs>
        <w:ind w:left="1728" w:hanging="648"/>
      </w:pPr>
      <w:rPr>
        <w:rFonts w:ascii="Georgia" w:hAnsi="Georgia" w:hint="default"/>
        <w:b w:val="0"/>
        <w:i w:val="0"/>
        <w:sz w:val="24"/>
        <w:szCs w:val="24"/>
      </w:rPr>
    </w:lvl>
    <w:lvl w:ilvl="4">
      <w:start w:val="1"/>
      <w:numFmt w:val="lowerRoman"/>
      <w:pStyle w:val="RPSBodyText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9BB4423"/>
    <w:multiLevelType w:val="hybridMultilevel"/>
    <w:tmpl w:val="55643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273284"/>
    <w:multiLevelType w:val="hybridMultilevel"/>
    <w:tmpl w:val="599A05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77357C"/>
    <w:multiLevelType w:val="hybridMultilevel"/>
    <w:tmpl w:val="CF7658F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B76628"/>
    <w:multiLevelType w:val="multilevel"/>
    <w:tmpl w:val="EB98D36A"/>
    <w:lvl w:ilvl="0">
      <w:start w:val="1"/>
      <w:numFmt w:val="decimal"/>
      <w:pStyle w:val="AnnexHeading1"/>
      <w:lvlText w:val="A%1."/>
      <w:lvlJc w:val="left"/>
      <w:pPr>
        <w:ind w:left="1021" w:hanging="1021"/>
      </w:pPr>
      <w:rPr>
        <w:rFonts w:ascii="Calibri" w:hAnsi="Calibri" w:hint="default"/>
        <w:b/>
        <w:i w:val="0"/>
        <w:sz w:val="36"/>
      </w:rPr>
    </w:lvl>
    <w:lvl w:ilvl="1">
      <w:start w:val="1"/>
      <w:numFmt w:val="decimal"/>
      <w:pStyle w:val="AnnexHeading2"/>
      <w:lvlText w:val="A%1.%2"/>
      <w:lvlJc w:val="left"/>
      <w:pPr>
        <w:tabs>
          <w:tab w:val="num" w:pos="1021"/>
        </w:tabs>
        <w:ind w:left="1021" w:hanging="1021"/>
      </w:pPr>
      <w:rPr>
        <w:rFonts w:ascii="Calibri" w:hAnsi="Calibri" w:hint="default"/>
        <w:b/>
        <w:i w:val="0"/>
        <w:sz w:val="28"/>
      </w:rPr>
    </w:lvl>
    <w:lvl w:ilvl="2">
      <w:start w:val="1"/>
      <w:numFmt w:val="decimal"/>
      <w:pStyle w:val="AnnexHeading3"/>
      <w:lvlText w:val="A%1.%2.%3"/>
      <w:lvlJc w:val="left"/>
      <w:pPr>
        <w:tabs>
          <w:tab w:val="num" w:pos="680"/>
        </w:tabs>
        <w:ind w:left="680" w:hanging="680"/>
      </w:pPr>
      <w:rPr>
        <w:rFonts w:hint="default"/>
        <w:b/>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w:lvlJc w:val="left"/>
      <w:pPr>
        <w:tabs>
          <w:tab w:val="num" w:pos="851"/>
        </w:tabs>
        <w:ind w:left="0" w:firstLine="0"/>
      </w:pPr>
      <w:rPr>
        <w:rFonts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Heading3list"/>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506EC2"/>
    <w:multiLevelType w:val="multilevel"/>
    <w:tmpl w:val="8594FB5A"/>
    <w:lvl w:ilvl="0">
      <w:start w:val="1"/>
      <w:numFmt w:val="decimal"/>
      <w:pStyle w:val="RPSSectionHeading"/>
      <w:lvlText w:val="%1."/>
      <w:lvlJc w:val="left"/>
      <w:pPr>
        <w:tabs>
          <w:tab w:val="num" w:pos="851"/>
        </w:tabs>
        <w:ind w:left="851" w:hanging="851"/>
      </w:pPr>
      <w:rPr>
        <w:rFonts w:ascii="Calibri" w:hAnsi="Calibri" w:hint="default"/>
        <w:b/>
        <w:i w:val="0"/>
        <w:color w:val="4E1A74"/>
        <w:sz w:val="32"/>
        <w:szCs w:val="36"/>
      </w:rPr>
    </w:lvl>
    <w:lvl w:ilvl="1">
      <w:start w:val="1"/>
      <w:numFmt w:val="decimal"/>
      <w:pStyle w:val="RPSSectionHeading2Char"/>
      <w:lvlText w:val="%1.%2"/>
      <w:lvlJc w:val="left"/>
      <w:pPr>
        <w:tabs>
          <w:tab w:val="num" w:pos="851"/>
        </w:tabs>
        <w:ind w:left="851" w:hanging="851"/>
      </w:pPr>
      <w:rPr>
        <w:rFonts w:ascii="Calibri" w:hAnsi="Calibri" w:hint="default"/>
        <w:b/>
        <w:i w:val="0"/>
        <w:color w:val="4E1A74"/>
        <w:sz w:val="28"/>
        <w:szCs w:val="28"/>
      </w:rPr>
    </w:lvl>
    <w:lvl w:ilvl="2">
      <w:start w:val="1"/>
      <w:numFmt w:val="decimal"/>
      <w:pStyle w:val="RPSNumberedBodyText"/>
      <w:lvlText w:val="%1.%2.%3"/>
      <w:lvlJc w:val="left"/>
      <w:pPr>
        <w:tabs>
          <w:tab w:val="num" w:pos="851"/>
        </w:tabs>
        <w:ind w:left="851" w:hanging="851"/>
      </w:pPr>
      <w:rPr>
        <w:rFonts w:ascii="Calibri" w:hAnsi="Calibri" w:hint="default"/>
        <w:b w:val="0"/>
        <w:i w:val="0"/>
        <w:color w:val="444448" w:themeColor="accent4"/>
        <w:sz w:val="22"/>
        <w:szCs w:val="24"/>
      </w:rPr>
    </w:lvl>
    <w:lvl w:ilvl="3">
      <w:start w:val="1"/>
      <w:numFmt w:val="lowerLetter"/>
      <w:pStyle w:val="RPSBodyTextalpha"/>
      <w:lvlText w:val="(%4)"/>
      <w:lvlJc w:val="left"/>
      <w:pPr>
        <w:tabs>
          <w:tab w:val="num" w:pos="1800"/>
        </w:tabs>
        <w:ind w:left="1728" w:hanging="648"/>
      </w:pPr>
      <w:rPr>
        <w:rFonts w:ascii="Calibri" w:hAnsi="Calibri" w:hint="default"/>
        <w:b w:val="0"/>
        <w:i w:val="0"/>
        <w:sz w:val="22"/>
        <w:szCs w:val="24"/>
      </w:rPr>
    </w:lvl>
    <w:lvl w:ilvl="4">
      <w:start w:val="1"/>
      <w:numFmt w:val="lowerRoman"/>
      <w:pStyle w:val="RPSRomanBodyText"/>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6E47C7B"/>
    <w:multiLevelType w:val="multilevel"/>
    <w:tmpl w:val="C8F622C8"/>
    <w:lvl w:ilvl="0">
      <w:start w:val="1"/>
      <w:numFmt w:val="decimal"/>
      <w:pStyle w:val="SGSectionHeading"/>
      <w:lvlText w:val="%1."/>
      <w:lvlJc w:val="left"/>
      <w:pPr>
        <w:tabs>
          <w:tab w:val="num" w:pos="851"/>
        </w:tabs>
        <w:ind w:left="851" w:hanging="851"/>
      </w:pPr>
      <w:rPr>
        <w:rFonts w:ascii="Georgia" w:hAnsi="Georgia" w:hint="default"/>
        <w:b/>
        <w:i w:val="0"/>
        <w:sz w:val="36"/>
        <w:szCs w:val="36"/>
      </w:rPr>
    </w:lvl>
    <w:lvl w:ilvl="1">
      <w:start w:val="1"/>
      <w:numFmt w:val="decimal"/>
      <w:lvlText w:val="%1.%2"/>
      <w:lvlJc w:val="left"/>
      <w:pPr>
        <w:tabs>
          <w:tab w:val="num" w:pos="851"/>
        </w:tabs>
        <w:ind w:left="851" w:hanging="851"/>
      </w:pPr>
      <w:rPr>
        <w:rFonts w:ascii="Georgia" w:hAnsi="Georgia" w:hint="default"/>
        <w:b/>
        <w:i w:val="0"/>
        <w:sz w:val="28"/>
      </w:rPr>
    </w:lvl>
    <w:lvl w:ilvl="2">
      <w:start w:val="1"/>
      <w:numFmt w:val="lowerLetter"/>
      <w:pStyle w:val="RPSBodyTextAlpha0"/>
      <w:lvlText w:val="(%3)"/>
      <w:lvlJc w:val="left"/>
      <w:pPr>
        <w:tabs>
          <w:tab w:val="num" w:pos="680"/>
        </w:tabs>
        <w:ind w:left="680" w:hanging="680"/>
      </w:pPr>
      <w:rPr>
        <w:rFonts w:ascii="Georgia" w:hAnsi="Georgia"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1680"/>
        </w:tabs>
        <w:ind w:left="1361" w:hanging="681"/>
      </w:pPr>
      <w:rPr>
        <w:rFonts w:ascii="Georgia" w:hAnsi="Georgia" w:hint="default"/>
        <w:b w:val="0"/>
        <w:i w:val="0"/>
        <w:sz w:val="24"/>
      </w:rPr>
    </w:lvl>
    <w:lvl w:ilvl="4">
      <w:start w:val="1"/>
      <w:numFmt w:val="lowerRoman"/>
      <w:suff w:val="nothing"/>
      <w:lvlText w:val="(%5)"/>
      <w:lvlJc w:val="left"/>
      <w:pPr>
        <w:ind w:left="2155" w:hanging="79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7" w15:restartNumberingAfterBreak="0">
    <w:nsid w:val="38763989"/>
    <w:multiLevelType w:val="hybridMultilevel"/>
    <w:tmpl w:val="016CE1F4"/>
    <w:lvl w:ilvl="0" w:tplc="DFB81DB4">
      <w:start w:val="1"/>
      <w:numFmt w:val="bullet"/>
      <w:pStyle w:val="ListParagraph"/>
      <w:lvlText w:val=""/>
      <w:lvlJc w:val="left"/>
      <w:pPr>
        <w:ind w:left="360" w:hanging="360"/>
      </w:pPr>
      <w:rPr>
        <w:rFonts w:ascii="Symbol" w:hAnsi="Symbol" w:hint="default"/>
      </w:rPr>
    </w:lvl>
    <w:lvl w:ilvl="1" w:tplc="D16808AE">
      <w:start w:val="1"/>
      <w:numFmt w:val="bullet"/>
      <w:lvlText w:val="–"/>
      <w:lvlJc w:val="left"/>
      <w:pPr>
        <w:ind w:left="851" w:hanging="284"/>
      </w:pPr>
      <w:rPr>
        <w:rFonts w:ascii="Times New Roman" w:hAnsi="Times New Roman"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8BF265B"/>
    <w:multiLevelType w:val="hybridMultilevel"/>
    <w:tmpl w:val="77266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8C7403"/>
    <w:multiLevelType w:val="hybridMultilevel"/>
    <w:tmpl w:val="87D8123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6FE4531"/>
    <w:multiLevelType w:val="hybridMultilevel"/>
    <w:tmpl w:val="580054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9E1380"/>
    <w:multiLevelType w:val="hybridMultilevel"/>
    <w:tmpl w:val="8B06F778"/>
    <w:lvl w:ilvl="0" w:tplc="0C090001">
      <w:start w:val="1"/>
      <w:numFmt w:val="bullet"/>
      <w:lvlText w:val=""/>
      <w:lvlJc w:val="left"/>
      <w:pPr>
        <w:ind w:left="1276" w:hanging="567"/>
      </w:pPr>
      <w:rPr>
        <w:rFonts w:ascii="Symbol" w:hAnsi="Symbol" w:hint="default"/>
        <w:b w:val="0"/>
        <w:bCs w:val="0"/>
        <w:color w:val="auto"/>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F3742DE"/>
    <w:multiLevelType w:val="hybridMultilevel"/>
    <w:tmpl w:val="125EE5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0CF4FDC"/>
    <w:multiLevelType w:val="multilevel"/>
    <w:tmpl w:val="CAF81CD2"/>
    <w:lvl w:ilvl="0">
      <w:start w:val="1"/>
      <w:numFmt w:val="decimal"/>
      <w:pStyle w:val="RPSContentsEntries"/>
      <w:lvlText w:val="%1."/>
      <w:lvlJc w:val="left"/>
      <w:pPr>
        <w:tabs>
          <w:tab w:val="num" w:pos="851"/>
        </w:tabs>
        <w:ind w:left="851" w:hanging="851"/>
      </w:pPr>
      <w:rPr>
        <w:rFonts w:ascii="Georgia" w:hAnsi="Georgia" w:hint="default"/>
        <w:b/>
        <w:i w:val="0"/>
        <w:sz w:val="36"/>
        <w:szCs w:val="36"/>
      </w:rPr>
    </w:lvl>
    <w:lvl w:ilvl="1">
      <w:start w:val="1"/>
      <w:numFmt w:val="decimal"/>
      <w:lvlText w:val="%1.%2"/>
      <w:lvlJc w:val="left"/>
      <w:pPr>
        <w:tabs>
          <w:tab w:val="num" w:pos="851"/>
        </w:tabs>
        <w:ind w:left="851" w:hanging="851"/>
      </w:pPr>
      <w:rPr>
        <w:rFonts w:ascii="Georgia" w:hAnsi="Georgia" w:hint="default"/>
        <w:b/>
        <w:i w:val="0"/>
        <w:sz w:val="28"/>
        <w:szCs w:val="28"/>
      </w:rPr>
    </w:lvl>
    <w:lvl w:ilvl="2">
      <w:start w:val="1"/>
      <w:numFmt w:val="decimal"/>
      <w:pStyle w:val="RPSSectionHeadingChar"/>
      <w:lvlText w:val="%1.%2.%3"/>
      <w:lvlJc w:val="left"/>
      <w:pPr>
        <w:tabs>
          <w:tab w:val="num" w:pos="851"/>
        </w:tabs>
        <w:ind w:left="851" w:hanging="851"/>
      </w:pPr>
      <w:rPr>
        <w:rFonts w:ascii="Georgia" w:hAnsi="Georgia" w:hint="default"/>
        <w:b w:val="0"/>
        <w:i w:val="0"/>
        <w:color w:val="auto"/>
        <w:sz w:val="24"/>
        <w:szCs w:val="24"/>
      </w:rPr>
    </w:lvl>
    <w:lvl w:ilvl="3">
      <w:start w:val="1"/>
      <w:numFmt w:val="lowerLetter"/>
      <w:lvlText w:val="(%4)"/>
      <w:lvlJc w:val="left"/>
      <w:pPr>
        <w:tabs>
          <w:tab w:val="num" w:pos="1418"/>
        </w:tabs>
        <w:ind w:left="1418" w:hanging="567"/>
      </w:pPr>
      <w:rPr>
        <w:rFonts w:ascii="Georgia" w:hAnsi="Georgia" w:hint="default"/>
        <w:b w:val="0"/>
        <w:i w:val="0"/>
        <w:sz w:val="24"/>
        <w:szCs w:val="24"/>
      </w:rPr>
    </w:lvl>
    <w:lvl w:ilvl="4">
      <w:start w:val="1"/>
      <w:numFmt w:val="lowerRoman"/>
      <w:lvlText w:val="(%5)"/>
      <w:lvlJc w:val="left"/>
      <w:pPr>
        <w:tabs>
          <w:tab w:val="num" w:pos="2155"/>
        </w:tabs>
        <w:ind w:left="2155" w:hanging="737"/>
      </w:pPr>
      <w:rPr>
        <w:rFonts w:hint="default"/>
        <w:b w:val="0"/>
        <w:i w:val="0"/>
        <w:sz w:val="22"/>
        <w:szCs w:val="22"/>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3F47404"/>
    <w:multiLevelType w:val="hybridMultilevel"/>
    <w:tmpl w:val="C540DCD0"/>
    <w:lvl w:ilvl="0" w:tplc="C3AAD544">
      <w:start w:val="1"/>
      <w:numFmt w:val="decimal"/>
      <w:lvlText w:val="%1."/>
      <w:lvlJc w:val="left"/>
      <w:pPr>
        <w:ind w:left="567" w:hanging="567"/>
      </w:pPr>
      <w:rPr>
        <w:rFonts w:ascii="Calibri" w:hAnsi="Calibri" w:cs="Calibri" w:hint="default"/>
        <w:b w:val="0"/>
        <w:bCs w:val="0"/>
        <w:color w:val="444448"/>
        <w:sz w:val="22"/>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9D40BD"/>
    <w:multiLevelType w:val="multilevel"/>
    <w:tmpl w:val="CAF81CD2"/>
    <w:styleLink w:val="List0"/>
    <w:lvl w:ilvl="0">
      <w:start w:val="1"/>
      <w:numFmt w:val="decimal"/>
      <w:lvlText w:val="%1."/>
      <w:lvlJc w:val="left"/>
      <w:pPr>
        <w:tabs>
          <w:tab w:val="num" w:pos="851"/>
        </w:tabs>
        <w:ind w:left="851" w:hanging="851"/>
      </w:pPr>
      <w:rPr>
        <w:rFonts w:ascii="Georgia" w:hAnsi="Georgia" w:hint="default"/>
        <w:b/>
        <w:i w:val="0"/>
        <w:sz w:val="36"/>
        <w:szCs w:val="36"/>
      </w:rPr>
    </w:lvl>
    <w:lvl w:ilvl="1">
      <w:start w:val="1"/>
      <w:numFmt w:val="decimal"/>
      <w:lvlText w:val="%1.%2"/>
      <w:lvlJc w:val="left"/>
      <w:pPr>
        <w:tabs>
          <w:tab w:val="num" w:pos="851"/>
        </w:tabs>
        <w:ind w:left="851" w:hanging="851"/>
      </w:pPr>
      <w:rPr>
        <w:rFonts w:ascii="Georgia" w:hAnsi="Georgia" w:hint="default"/>
        <w:b/>
        <w:i w:val="0"/>
        <w:sz w:val="28"/>
        <w:szCs w:val="28"/>
      </w:rPr>
    </w:lvl>
    <w:lvl w:ilvl="2">
      <w:start w:val="1"/>
      <w:numFmt w:val="decimal"/>
      <w:lvlText w:val="%1.%2.%3"/>
      <w:lvlJc w:val="left"/>
      <w:pPr>
        <w:tabs>
          <w:tab w:val="num" w:pos="851"/>
        </w:tabs>
        <w:ind w:left="851" w:hanging="851"/>
      </w:pPr>
      <w:rPr>
        <w:rFonts w:ascii="Georgia" w:hAnsi="Georgia" w:hint="default"/>
        <w:b w:val="0"/>
        <w:i w:val="0"/>
        <w:color w:val="auto"/>
        <w:sz w:val="24"/>
        <w:szCs w:val="24"/>
      </w:rPr>
    </w:lvl>
    <w:lvl w:ilvl="3">
      <w:start w:val="1"/>
      <w:numFmt w:val="lowerLetter"/>
      <w:lvlText w:val="(%4)"/>
      <w:lvlJc w:val="left"/>
      <w:pPr>
        <w:tabs>
          <w:tab w:val="num" w:pos="1418"/>
        </w:tabs>
        <w:ind w:left="1418" w:hanging="567"/>
      </w:pPr>
      <w:rPr>
        <w:rFonts w:ascii="Georgia" w:hAnsi="Georgia" w:hint="default"/>
        <w:b w:val="0"/>
        <w:i w:val="0"/>
        <w:sz w:val="24"/>
        <w:szCs w:val="24"/>
      </w:rPr>
    </w:lvl>
    <w:lvl w:ilvl="4">
      <w:start w:val="1"/>
      <w:numFmt w:val="lowerRoman"/>
      <w:lvlText w:val="(%5)"/>
      <w:lvlJc w:val="left"/>
      <w:pPr>
        <w:tabs>
          <w:tab w:val="num" w:pos="2155"/>
        </w:tabs>
        <w:ind w:left="2155" w:hanging="737"/>
      </w:pPr>
      <w:rPr>
        <w:rFonts w:hint="default"/>
        <w:b w:val="0"/>
        <w:i w:val="0"/>
        <w:sz w:val="22"/>
        <w:szCs w:val="22"/>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82434E2"/>
    <w:multiLevelType w:val="hybridMultilevel"/>
    <w:tmpl w:val="FD78B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4F697F"/>
    <w:multiLevelType w:val="hybridMultilevel"/>
    <w:tmpl w:val="504ABB94"/>
    <w:lvl w:ilvl="0" w:tplc="9C26FC76">
      <w:start w:val="1"/>
      <w:numFmt w:val="lowerLetter"/>
      <w:lvlText w:val="%1."/>
      <w:lvlJc w:val="left"/>
      <w:pPr>
        <w:ind w:left="1134" w:hanging="567"/>
      </w:pPr>
      <w:rPr>
        <w:rFonts w:hint="default"/>
        <w:b w:val="0"/>
        <w:bCs w:val="0"/>
        <w:color w:val="444448"/>
        <w:sz w:val="22"/>
        <w:szCs w:val="22"/>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0A851F4"/>
    <w:multiLevelType w:val="multilevel"/>
    <w:tmpl w:val="B6A2FE58"/>
    <w:lvl w:ilvl="0">
      <w:start w:val="1"/>
      <w:numFmt w:val="upperLetter"/>
      <w:pStyle w:val="StyleRPSSchedAnnexHeading"/>
      <w:lvlText w:val="SCHEDULE %1"/>
      <w:lvlJc w:val="left"/>
      <w:pPr>
        <w:tabs>
          <w:tab w:val="num" w:pos="851"/>
        </w:tabs>
        <w:ind w:left="851" w:firstLine="0"/>
      </w:pPr>
      <w:rPr>
        <w:rFonts w:ascii="Calibri" w:hAnsi="Calibri" w:hint="default"/>
        <w:b/>
        <w:i w:val="0"/>
        <w:caps w:val="0"/>
        <w:sz w:val="32"/>
        <w:szCs w:val="36"/>
      </w:rPr>
    </w:lvl>
    <w:lvl w:ilvl="1">
      <w:start w:val="1"/>
      <w:numFmt w:val="decimal"/>
      <w:pStyle w:val="RPSScheduleHeading2"/>
      <w:lvlText w:val="%1%2"/>
      <w:lvlJc w:val="left"/>
      <w:pPr>
        <w:tabs>
          <w:tab w:val="num" w:pos="792"/>
        </w:tabs>
        <w:ind w:left="792" w:hanging="792"/>
      </w:pPr>
      <w:rPr>
        <w:rFonts w:ascii="Calibri" w:hAnsi="Calibri" w:hint="default"/>
        <w:b/>
        <w:i w:val="0"/>
        <w:color w:val="4E1A74" w:themeColor="text2"/>
        <w:sz w:val="28"/>
        <w:szCs w:val="28"/>
      </w:rPr>
    </w:lvl>
    <w:lvl w:ilvl="2">
      <w:start w:val="1"/>
      <w:numFmt w:val="decimal"/>
      <w:pStyle w:val="RPSScheduleTextnumb"/>
      <w:lvlText w:val="%1%2.%3"/>
      <w:lvlJc w:val="left"/>
      <w:pPr>
        <w:tabs>
          <w:tab w:val="num" w:pos="794"/>
        </w:tabs>
        <w:ind w:left="794" w:hanging="794"/>
      </w:pPr>
      <w:rPr>
        <w:rFonts w:ascii="Calibri" w:hAnsi="Calibri" w:hint="default"/>
        <w:b w:val="0"/>
        <w:i w:val="0"/>
        <w:sz w:val="22"/>
        <w:szCs w:val="22"/>
      </w:rPr>
    </w:lvl>
    <w:lvl w:ilvl="3">
      <w:start w:val="1"/>
      <w:numFmt w:val="lowerLetter"/>
      <w:pStyle w:val="RPSScheduletextAlpha"/>
      <w:lvlText w:val="(%4)"/>
      <w:lvlJc w:val="left"/>
      <w:pPr>
        <w:tabs>
          <w:tab w:val="num" w:pos="1361"/>
        </w:tabs>
        <w:ind w:left="1361" w:hanging="567"/>
      </w:pPr>
      <w:rPr>
        <w:rFonts w:ascii="Calibri" w:hAnsi="Calibri" w:hint="default"/>
        <w:b w:val="0"/>
        <w:i w:val="0"/>
        <w:sz w:val="22"/>
        <w:szCs w:val="22"/>
      </w:rPr>
    </w:lvl>
    <w:lvl w:ilvl="4">
      <w:start w:val="1"/>
      <w:numFmt w:val="lowerRoman"/>
      <w:pStyle w:val="SGBodyText"/>
      <w:lvlText w:val="(%5)"/>
      <w:lvlJc w:val="left"/>
      <w:pPr>
        <w:tabs>
          <w:tab w:val="num" w:pos="0"/>
        </w:tabs>
        <w:ind w:left="1871" w:hanging="510"/>
      </w:pPr>
      <w:rPr>
        <w:rFonts w:ascii="Georgia" w:hAnsi="Georgia" w:hint="default"/>
        <w:b w:val="0"/>
        <w:i w:val="0"/>
        <w:sz w:val="22"/>
        <w:szCs w:val="22"/>
      </w:rPr>
    </w:lvl>
    <w:lvl w:ilvl="5">
      <w:start w:val="1"/>
      <w:numFmt w:val="upperLetter"/>
      <w:lvlText w:val="%6."/>
      <w:lvlJc w:val="left"/>
      <w:pPr>
        <w:tabs>
          <w:tab w:val="num" w:pos="4320"/>
        </w:tabs>
        <w:ind w:left="2736" w:hanging="936"/>
      </w:pPr>
      <w:rPr>
        <w:rFonts w:ascii="Georgia" w:hAnsi="Georgia" w:hint="default"/>
        <w:b w:val="0"/>
        <w:i w:val="0"/>
        <w:sz w:val="18"/>
        <w:szCs w:val="18"/>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9" w15:restartNumberingAfterBreak="0">
    <w:nsid w:val="67062AFE"/>
    <w:multiLevelType w:val="multilevel"/>
    <w:tmpl w:val="A41438BE"/>
    <w:lvl w:ilvl="0">
      <w:start w:val="1"/>
      <w:numFmt w:val="upperLetter"/>
      <w:pStyle w:val="SGScheduleAnnexHead"/>
      <w:lvlText w:val="Annex %1"/>
      <w:lvlJc w:val="left"/>
      <w:pPr>
        <w:tabs>
          <w:tab w:val="num" w:pos="0"/>
        </w:tabs>
        <w:ind w:left="0" w:firstLine="0"/>
      </w:pPr>
      <w:rPr>
        <w:rFonts w:ascii="Georgia" w:hAnsi="Georgia" w:hint="default"/>
        <w:b/>
        <w:i w:val="0"/>
        <w:sz w:val="32"/>
        <w:szCs w:val="36"/>
      </w:rPr>
    </w:lvl>
    <w:lvl w:ilvl="1">
      <w:start w:val="15"/>
      <w:numFmt w:val="decimal"/>
      <w:lvlText w:val="%1%2"/>
      <w:lvlJc w:val="left"/>
      <w:pPr>
        <w:tabs>
          <w:tab w:val="num" w:pos="792"/>
        </w:tabs>
        <w:ind w:left="792" w:hanging="792"/>
      </w:pPr>
      <w:rPr>
        <w:rFonts w:ascii="Georgia" w:hAnsi="Georgia" w:hint="default"/>
        <w:b/>
        <w:i w:val="0"/>
        <w:sz w:val="28"/>
        <w:szCs w:val="28"/>
      </w:rPr>
    </w:lvl>
    <w:lvl w:ilvl="2">
      <w:start w:val="1"/>
      <w:numFmt w:val="decimal"/>
      <w:lvlText w:val="%1%2.%3"/>
      <w:lvlJc w:val="left"/>
      <w:pPr>
        <w:tabs>
          <w:tab w:val="num" w:pos="794"/>
        </w:tabs>
        <w:ind w:left="794" w:hanging="794"/>
      </w:pPr>
      <w:rPr>
        <w:rFonts w:ascii="Calibri" w:hAnsi="Calibri" w:hint="default"/>
        <w:b w:val="0"/>
        <w:i w:val="0"/>
        <w:sz w:val="22"/>
        <w:szCs w:val="22"/>
      </w:rPr>
    </w:lvl>
    <w:lvl w:ilvl="3">
      <w:start w:val="1"/>
      <w:numFmt w:val="lowerLetter"/>
      <w:lvlText w:val="(%4)"/>
      <w:lvlJc w:val="left"/>
      <w:pPr>
        <w:tabs>
          <w:tab w:val="num" w:pos="1361"/>
        </w:tabs>
        <w:ind w:left="1361" w:hanging="567"/>
      </w:pPr>
      <w:rPr>
        <w:rFonts w:ascii="Georgia" w:hAnsi="Georgia" w:hint="default"/>
        <w:b w:val="0"/>
        <w:i w:val="0"/>
        <w:sz w:val="22"/>
        <w:szCs w:val="22"/>
      </w:rPr>
    </w:lvl>
    <w:lvl w:ilvl="4">
      <w:start w:val="1"/>
      <w:numFmt w:val="lowerRoman"/>
      <w:lvlText w:val="(%5)"/>
      <w:lvlJc w:val="left"/>
      <w:pPr>
        <w:tabs>
          <w:tab w:val="num" w:pos="0"/>
        </w:tabs>
        <w:ind w:left="1871" w:hanging="510"/>
      </w:pPr>
      <w:rPr>
        <w:rFonts w:ascii="Georgia" w:hAnsi="Georgia" w:hint="default"/>
        <w:b w:val="0"/>
        <w:i w:val="0"/>
        <w:sz w:val="22"/>
        <w:szCs w:val="22"/>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0" w15:restartNumberingAfterBreak="0">
    <w:nsid w:val="67272165"/>
    <w:multiLevelType w:val="hybridMultilevel"/>
    <w:tmpl w:val="227A0674"/>
    <w:lvl w:ilvl="0" w:tplc="005E6850">
      <w:start w:val="1"/>
      <w:numFmt w:val="lowerLetter"/>
      <w:lvlText w:val="%1."/>
      <w:lvlJc w:val="left"/>
      <w:pPr>
        <w:ind w:left="1134" w:hanging="567"/>
      </w:pPr>
      <w:rPr>
        <w:rFonts w:hint="default"/>
        <w:b w:val="0"/>
        <w:bCs w:val="0"/>
        <w:color w:val="444448"/>
        <w:sz w:val="22"/>
        <w:szCs w:val="22"/>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A977327"/>
    <w:multiLevelType w:val="hybridMultilevel"/>
    <w:tmpl w:val="02280CD8"/>
    <w:lvl w:ilvl="0" w:tplc="0C090019">
      <w:start w:val="1"/>
      <w:numFmt w:val="lowerLetter"/>
      <w:lvlText w:val="%1."/>
      <w:lvlJc w:val="left"/>
      <w:pPr>
        <w:ind w:left="1134" w:hanging="567"/>
      </w:pPr>
      <w:rPr>
        <w:rFonts w:hint="default"/>
        <w:b w:val="0"/>
        <w:bCs w:val="0"/>
        <w:color w:val="auto"/>
        <w:sz w:val="22"/>
        <w:szCs w:val="22"/>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C8E586A"/>
    <w:multiLevelType w:val="hybridMultilevel"/>
    <w:tmpl w:val="406CF1D8"/>
    <w:lvl w:ilvl="0" w:tplc="0C09000F">
      <w:start w:val="1"/>
      <w:numFmt w:val="decimal"/>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F7B0389"/>
    <w:multiLevelType w:val="hybridMultilevel"/>
    <w:tmpl w:val="38C6746A"/>
    <w:lvl w:ilvl="0" w:tplc="FFFFFFFF">
      <w:start w:val="1"/>
      <w:numFmt w:val="decimal"/>
      <w:lvlText w:val="%1."/>
      <w:lvlJc w:val="left"/>
      <w:pPr>
        <w:ind w:left="567" w:hanging="567"/>
      </w:pPr>
      <w:rPr>
        <w:rFonts w:ascii="Calibri" w:hAnsi="Calibri" w:cs="Calibri" w:hint="default"/>
        <w:b w:val="0"/>
        <w:bCs w:val="0"/>
        <w:color w:val="auto"/>
        <w:sz w:val="22"/>
        <w:szCs w:val="22"/>
      </w:rPr>
    </w:lvl>
    <w:lvl w:ilvl="1" w:tplc="0C090017">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08279BE"/>
    <w:multiLevelType w:val="hybridMultilevel"/>
    <w:tmpl w:val="42485186"/>
    <w:lvl w:ilvl="0" w:tplc="0C090001">
      <w:start w:val="1"/>
      <w:numFmt w:val="bullet"/>
      <w:lvlText w:val=""/>
      <w:lvlJc w:val="left"/>
      <w:pPr>
        <w:ind w:left="1134" w:hanging="567"/>
      </w:pPr>
      <w:rPr>
        <w:rFonts w:ascii="Symbol" w:hAnsi="Symbol" w:hint="default"/>
        <w:b w:val="0"/>
        <w:bCs w:val="0"/>
        <w:color w:val="444448"/>
        <w:sz w:val="22"/>
        <w:szCs w:val="22"/>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71080A21"/>
    <w:multiLevelType w:val="hybridMultilevel"/>
    <w:tmpl w:val="519086EA"/>
    <w:lvl w:ilvl="0" w:tplc="0C090001">
      <w:start w:val="1"/>
      <w:numFmt w:val="bullet"/>
      <w:pStyle w:val="RPSBodyTextdotpoint"/>
      <w:lvlText w:val=""/>
      <w:lvlJc w:val="left"/>
      <w:pPr>
        <w:tabs>
          <w:tab w:val="num" w:pos="360"/>
        </w:tabs>
        <w:ind w:left="360" w:hanging="360"/>
      </w:pPr>
      <w:rPr>
        <w:rFonts w:ascii="Wingdings" w:hAnsi="Wingdings" w:hint="default"/>
      </w:rPr>
    </w:lvl>
    <w:lvl w:ilvl="1" w:tplc="0C090003">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157E3A"/>
    <w:multiLevelType w:val="hybridMultilevel"/>
    <w:tmpl w:val="5C66538A"/>
    <w:lvl w:ilvl="0" w:tplc="0C090001">
      <w:start w:val="1"/>
      <w:numFmt w:val="bullet"/>
      <w:lvlText w:val=""/>
      <w:lvlJc w:val="left"/>
      <w:pPr>
        <w:ind w:left="1134" w:hanging="567"/>
      </w:pPr>
      <w:rPr>
        <w:rFonts w:ascii="Symbol" w:hAnsi="Symbol" w:hint="default"/>
        <w:b w:val="0"/>
        <w:bCs w:val="0"/>
        <w:color w:val="444448"/>
        <w:sz w:val="22"/>
        <w:szCs w:val="22"/>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76C419FC"/>
    <w:multiLevelType w:val="hybridMultilevel"/>
    <w:tmpl w:val="8746F356"/>
    <w:lvl w:ilvl="0" w:tplc="C5A2874E">
      <w:start w:val="1"/>
      <w:numFmt w:val="lowerLetter"/>
      <w:lvlText w:val="%1."/>
      <w:lvlJc w:val="left"/>
      <w:pPr>
        <w:ind w:left="1134" w:hanging="567"/>
      </w:pPr>
      <w:rPr>
        <w:rFonts w:hint="default"/>
        <w:b w:val="0"/>
        <w:bCs w:val="0"/>
        <w:color w:val="444448"/>
        <w:sz w:val="22"/>
        <w:szCs w:val="22"/>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782620A4"/>
    <w:multiLevelType w:val="multilevel"/>
    <w:tmpl w:val="9A4277A8"/>
    <w:lvl w:ilvl="0">
      <w:start w:val="1"/>
      <w:numFmt w:val="decimal"/>
      <w:pStyle w:val="StyleRPSBodyTextJustified"/>
      <w:lvlText w:val="%1"/>
      <w:lvlJc w:val="left"/>
      <w:pPr>
        <w:tabs>
          <w:tab w:val="num" w:pos="720"/>
        </w:tabs>
        <w:ind w:left="720" w:hanging="720"/>
      </w:pPr>
      <w:rPr>
        <w:rFonts w:hint="default"/>
      </w:rPr>
    </w:lvl>
    <w:lvl w:ilvl="1">
      <w:start w:val="1"/>
      <w:numFmt w:val="decimal"/>
      <w:lvlRestart w:val="0"/>
      <w:lvlText w:val="%1.%2"/>
      <w:lvlJc w:val="left"/>
      <w:pPr>
        <w:tabs>
          <w:tab w:val="num" w:pos="720"/>
        </w:tabs>
        <w:ind w:left="720" w:hanging="720"/>
      </w:pPr>
      <w:rPr>
        <w:rFonts w:ascii="Georgia" w:hAnsi="Georgia" w:hint="default"/>
        <w:b w:val="0"/>
        <w:i w:val="0"/>
        <w:sz w:val="24"/>
        <w:szCs w:val="24"/>
      </w:rPr>
    </w:lvl>
    <w:lvl w:ilvl="2">
      <w:start w:val="1"/>
      <w:numFmt w:val="decimal"/>
      <w:lvlRestart w:val="0"/>
      <w:lvlText w:val="%1.%2.%3"/>
      <w:lvlJc w:val="left"/>
      <w:pPr>
        <w:tabs>
          <w:tab w:val="num" w:pos="720"/>
        </w:tabs>
        <w:ind w:left="720" w:hanging="720"/>
      </w:pPr>
      <w:rPr>
        <w:rFonts w:hint="default"/>
      </w:rPr>
    </w:lvl>
    <w:lvl w:ilvl="3">
      <w:start w:val="1"/>
      <w:numFmt w:val="lowerLetter"/>
      <w:lvlText w:val="(%4)"/>
      <w:lvlJc w:val="left"/>
      <w:pPr>
        <w:tabs>
          <w:tab w:val="num" w:pos="1418"/>
        </w:tabs>
        <w:ind w:left="1418" w:hanging="69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8F93944"/>
    <w:multiLevelType w:val="multilevel"/>
    <w:tmpl w:val="CF2EBC64"/>
    <w:lvl w:ilvl="0">
      <w:start w:val="2"/>
      <w:numFmt w:val="upperLetter"/>
      <w:pStyle w:val="RPSSchedannextext0"/>
      <w:lvlText w:val="%1"/>
      <w:lvlJc w:val="left"/>
      <w:pPr>
        <w:tabs>
          <w:tab w:val="num" w:pos="360"/>
        </w:tabs>
        <w:ind w:left="360" w:hanging="360"/>
      </w:pPr>
      <w:rPr>
        <w:rFonts w:ascii="Georgia" w:hAnsi="Georgia" w:hint="default"/>
        <w:b/>
        <w:i w:val="0"/>
        <w:sz w:val="36"/>
      </w:rPr>
    </w:lvl>
    <w:lvl w:ilvl="1">
      <w:start w:val="1"/>
      <w:numFmt w:val="decimal"/>
      <w:lvlText w:val="%1%2"/>
      <w:lvlJc w:val="left"/>
      <w:pPr>
        <w:tabs>
          <w:tab w:val="num" w:pos="792"/>
        </w:tabs>
        <w:ind w:left="792" w:hanging="792"/>
      </w:pPr>
      <w:rPr>
        <w:rFonts w:ascii="Georgia" w:hAnsi="Georgia" w:hint="default"/>
        <w:b/>
        <w:i w:val="0"/>
        <w:sz w:val="28"/>
        <w:szCs w:val="28"/>
      </w:rPr>
    </w:lvl>
    <w:lvl w:ilvl="2">
      <w:start w:val="1"/>
      <w:numFmt w:val="decimal"/>
      <w:lvlText w:val="%1%2.%3"/>
      <w:lvlJc w:val="left"/>
      <w:pPr>
        <w:tabs>
          <w:tab w:val="num" w:pos="794"/>
        </w:tabs>
        <w:ind w:left="794" w:hanging="794"/>
      </w:pPr>
      <w:rPr>
        <w:rFonts w:ascii="Georgia" w:hAnsi="Georgia" w:hint="default"/>
        <w:b w:val="0"/>
        <w:i w:val="0"/>
        <w:sz w:val="24"/>
      </w:rPr>
    </w:lvl>
    <w:lvl w:ilvl="3">
      <w:start w:val="1"/>
      <w:numFmt w:val="lowerLetter"/>
      <w:lvlText w:val="(%4)"/>
      <w:lvlJc w:val="left"/>
      <w:pPr>
        <w:tabs>
          <w:tab w:val="num" w:pos="1361"/>
        </w:tabs>
        <w:ind w:left="1361" w:hanging="567"/>
      </w:pPr>
      <w:rPr>
        <w:rFonts w:ascii="Georgia" w:hAnsi="Georgia" w:hint="default"/>
        <w:b w:val="0"/>
        <w:i w:val="0"/>
        <w:sz w:val="22"/>
        <w:szCs w:val="22"/>
      </w:rPr>
    </w:lvl>
    <w:lvl w:ilvl="4">
      <w:start w:val="1"/>
      <w:numFmt w:val="lowerRoman"/>
      <w:lvlText w:val="(%5)"/>
      <w:lvlJc w:val="left"/>
      <w:pPr>
        <w:tabs>
          <w:tab w:val="num" w:pos="0"/>
        </w:tabs>
        <w:ind w:left="1928" w:hanging="567"/>
      </w:pPr>
      <w:rPr>
        <w:rFonts w:ascii="Georgia" w:hAnsi="Georgia" w:hint="default"/>
        <w:b w:val="0"/>
        <w:i w:val="0"/>
        <w:sz w:val="22"/>
        <w:szCs w:val="22"/>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0" w15:restartNumberingAfterBreak="0">
    <w:nsid w:val="7A8216E8"/>
    <w:multiLevelType w:val="multilevel"/>
    <w:tmpl w:val="F984BE6A"/>
    <w:lvl w:ilvl="0">
      <w:start w:val="9"/>
      <w:numFmt w:val="upperLetter"/>
      <w:pStyle w:val="RPSAnnexHeading"/>
      <w:lvlText w:val="Annex %1"/>
      <w:lvlJc w:val="left"/>
      <w:pPr>
        <w:tabs>
          <w:tab w:val="num" w:pos="0"/>
        </w:tabs>
        <w:ind w:left="0" w:firstLine="0"/>
      </w:pPr>
      <w:rPr>
        <w:rFonts w:ascii="Georgia" w:hAnsi="Georgia" w:hint="default"/>
        <w:b/>
        <w:i w:val="0"/>
        <w:sz w:val="36"/>
        <w:szCs w:val="36"/>
      </w:rPr>
    </w:lvl>
    <w:lvl w:ilvl="1">
      <w:start w:val="1"/>
      <w:numFmt w:val="decimal"/>
      <w:lvlText w:val="%1.%2"/>
      <w:lvlJc w:val="left"/>
      <w:pPr>
        <w:tabs>
          <w:tab w:val="num" w:pos="794"/>
        </w:tabs>
        <w:ind w:left="794" w:hanging="794"/>
      </w:pPr>
      <w:rPr>
        <w:rFonts w:ascii="Georgia" w:hAnsi="Georgia" w:hint="default"/>
        <w:b/>
        <w:i w:val="0"/>
        <w:sz w:val="28"/>
        <w:szCs w:val="28"/>
      </w:rPr>
    </w:lvl>
    <w:lvl w:ilvl="2">
      <w:start w:val="1"/>
      <w:numFmt w:val="lowerLetter"/>
      <w:lvlText w:val="(%3)"/>
      <w:lvlJc w:val="left"/>
      <w:pPr>
        <w:tabs>
          <w:tab w:val="num" w:pos="794"/>
        </w:tabs>
        <w:ind w:left="794" w:hanging="794"/>
      </w:pPr>
      <w:rPr>
        <w:rFonts w:ascii="Georgia" w:hAnsi="Georgia" w:hint="default"/>
        <w:b w:val="0"/>
        <w:i w:val="0"/>
        <w:sz w:val="22"/>
        <w:szCs w:val="22"/>
      </w:rPr>
    </w:lvl>
    <w:lvl w:ilvl="3">
      <w:start w:val="1"/>
      <w:numFmt w:val="lowerRoman"/>
      <w:pStyle w:val="RPSAnnextextroman"/>
      <w:lvlText w:val="(%4)"/>
      <w:lvlJc w:val="left"/>
      <w:pPr>
        <w:tabs>
          <w:tab w:val="num" w:pos="1361"/>
        </w:tabs>
        <w:ind w:left="1361" w:hanging="510"/>
      </w:pPr>
      <w:rPr>
        <w:rFonts w:ascii="Georgia" w:hAnsi="Georgia" w:hint="default"/>
        <w:b w:val="0"/>
        <w:i w:val="0"/>
        <w:sz w:val="22"/>
        <w:szCs w:val="22"/>
      </w:rPr>
    </w:lvl>
    <w:lvl w:ilvl="4">
      <w:start w:val="1"/>
      <w:numFmt w:val="lowerRoman"/>
      <w:lvlText w:val="(%5)"/>
      <w:lvlJc w:val="left"/>
      <w:pPr>
        <w:tabs>
          <w:tab w:val="num" w:pos="0"/>
        </w:tabs>
        <w:ind w:left="1871" w:hanging="510"/>
      </w:pPr>
      <w:rPr>
        <w:rFonts w:ascii="Georgia" w:hAnsi="Georgia" w:hint="default"/>
        <w:b w:val="0"/>
        <w:i w:val="0"/>
        <w:sz w:val="22"/>
        <w:szCs w:val="22"/>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1" w15:restartNumberingAfterBreak="0">
    <w:nsid w:val="7F2051D4"/>
    <w:multiLevelType w:val="hybridMultilevel"/>
    <w:tmpl w:val="76389EDA"/>
    <w:lvl w:ilvl="0" w:tplc="0C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F4D0659"/>
    <w:multiLevelType w:val="hybridMultilevel"/>
    <w:tmpl w:val="6744F2E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25084481">
    <w:abstractNumId w:val="17"/>
  </w:num>
  <w:num w:numId="2" w16cid:durableId="773280140">
    <w:abstractNumId w:val="25"/>
  </w:num>
  <w:num w:numId="3" w16cid:durableId="1290814998">
    <w:abstractNumId w:val="7"/>
  </w:num>
  <w:num w:numId="4" w16cid:durableId="1156607043">
    <w:abstractNumId w:val="23"/>
  </w:num>
  <w:num w:numId="5" w16cid:durableId="1319654294">
    <w:abstractNumId w:val="5"/>
  </w:num>
  <w:num w:numId="6" w16cid:durableId="844245998">
    <w:abstractNumId w:val="40"/>
  </w:num>
  <w:num w:numId="7" w16cid:durableId="48498278">
    <w:abstractNumId w:val="16"/>
  </w:num>
  <w:num w:numId="8" w16cid:durableId="2118407472">
    <w:abstractNumId w:val="39"/>
  </w:num>
  <w:num w:numId="9" w16cid:durableId="594631974">
    <w:abstractNumId w:val="38"/>
  </w:num>
  <w:num w:numId="10" w16cid:durableId="617761524">
    <w:abstractNumId w:val="35"/>
  </w:num>
  <w:num w:numId="11" w16cid:durableId="887301730">
    <w:abstractNumId w:val="4"/>
  </w:num>
  <w:num w:numId="12" w16cid:durableId="855190296">
    <w:abstractNumId w:val="29"/>
  </w:num>
  <w:num w:numId="13" w16cid:durableId="1989816528">
    <w:abstractNumId w:val="28"/>
  </w:num>
  <w:num w:numId="14" w16cid:durableId="1732147242">
    <w:abstractNumId w:val="14"/>
  </w:num>
  <w:num w:numId="15" w16cid:durableId="497111230">
    <w:abstractNumId w:val="15"/>
  </w:num>
  <w:num w:numId="16" w16cid:durableId="1722095957">
    <w:abstractNumId w:val="10"/>
  </w:num>
  <w:num w:numId="17" w16cid:durableId="29305913">
    <w:abstractNumId w:val="0"/>
  </w:num>
  <w:num w:numId="18" w16cid:durableId="1693801800">
    <w:abstractNumId w:val="32"/>
  </w:num>
  <w:num w:numId="19" w16cid:durableId="86654527">
    <w:abstractNumId w:val="24"/>
  </w:num>
  <w:num w:numId="20" w16cid:durableId="1707288352">
    <w:abstractNumId w:val="41"/>
  </w:num>
  <w:num w:numId="21" w16cid:durableId="534852434">
    <w:abstractNumId w:val="1"/>
  </w:num>
  <w:num w:numId="22" w16cid:durableId="2050718654">
    <w:abstractNumId w:val="31"/>
  </w:num>
  <w:num w:numId="23" w16cid:durableId="1474172673">
    <w:abstractNumId w:val="21"/>
  </w:num>
  <w:num w:numId="24" w16cid:durableId="434327912">
    <w:abstractNumId w:val="22"/>
  </w:num>
  <w:num w:numId="25" w16cid:durableId="1476603071">
    <w:abstractNumId w:val="19"/>
  </w:num>
  <w:num w:numId="26" w16cid:durableId="540826530">
    <w:abstractNumId w:val="37"/>
  </w:num>
  <w:num w:numId="27" w16cid:durableId="1213886964">
    <w:abstractNumId w:val="30"/>
  </w:num>
  <w:num w:numId="28" w16cid:durableId="2003042930">
    <w:abstractNumId w:val="27"/>
  </w:num>
  <w:num w:numId="29" w16cid:durableId="1134903432">
    <w:abstractNumId w:val="26"/>
  </w:num>
  <w:num w:numId="30" w16cid:durableId="1612128832">
    <w:abstractNumId w:val="11"/>
  </w:num>
  <w:num w:numId="31" w16cid:durableId="568735867">
    <w:abstractNumId w:val="13"/>
  </w:num>
  <w:num w:numId="32" w16cid:durableId="1756199721">
    <w:abstractNumId w:val="18"/>
  </w:num>
  <w:num w:numId="33" w16cid:durableId="1403331936">
    <w:abstractNumId w:val="8"/>
  </w:num>
  <w:num w:numId="34" w16cid:durableId="1062876085">
    <w:abstractNumId w:val="17"/>
  </w:num>
  <w:num w:numId="35" w16cid:durableId="1200554004">
    <w:abstractNumId w:val="12"/>
  </w:num>
  <w:num w:numId="36" w16cid:durableId="1688602201">
    <w:abstractNumId w:val="20"/>
  </w:num>
  <w:num w:numId="37" w16cid:durableId="871454643">
    <w:abstractNumId w:val="17"/>
  </w:num>
  <w:num w:numId="38" w16cid:durableId="581961010">
    <w:abstractNumId w:val="9"/>
  </w:num>
  <w:num w:numId="39" w16cid:durableId="1332686067">
    <w:abstractNumId w:val="33"/>
  </w:num>
  <w:num w:numId="40" w16cid:durableId="727530207">
    <w:abstractNumId w:val="42"/>
  </w:num>
  <w:num w:numId="41" w16cid:durableId="309023657">
    <w:abstractNumId w:val="3"/>
  </w:num>
  <w:num w:numId="42" w16cid:durableId="1149712174">
    <w:abstractNumId w:val="36"/>
  </w:num>
  <w:num w:numId="43" w16cid:durableId="23411626">
    <w:abstractNumId w:val="2"/>
  </w:num>
  <w:num w:numId="44" w16cid:durableId="918367021">
    <w:abstractNumId w:val="34"/>
  </w:num>
  <w:num w:numId="45" w16cid:durableId="918441026">
    <w:abstractNumId w:val="17"/>
  </w:num>
  <w:num w:numId="46" w16cid:durableId="2094424355">
    <w:abstractNumId w:val="17"/>
  </w:num>
  <w:num w:numId="47" w16cid:durableId="1348947627">
    <w:abstractNumId w:val="17"/>
  </w:num>
  <w:num w:numId="48" w16cid:durableId="13574777">
    <w:abstractNumId w:val="17"/>
  </w:num>
  <w:num w:numId="49" w16cid:durableId="747583122">
    <w:abstractNumId w:val="17"/>
  </w:num>
  <w:num w:numId="50" w16cid:durableId="760679660">
    <w:abstractNumId w:val="15"/>
  </w:num>
  <w:num w:numId="51" w16cid:durableId="862088296">
    <w:abstractNumId w:val="6"/>
  </w:num>
  <w:num w:numId="52" w16cid:durableId="1631981409">
    <w:abstractNumId w:val="17"/>
  </w:num>
  <w:num w:numId="53" w16cid:durableId="543058229">
    <w:abstractNumId w:val="17"/>
  </w:num>
  <w:num w:numId="54" w16cid:durableId="603153736">
    <w:abstractNumId w:val="17"/>
  </w:num>
  <w:num w:numId="55" w16cid:durableId="834614961">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60"/>
    <w:rsid w:val="00000133"/>
    <w:rsid w:val="000007DA"/>
    <w:rsid w:val="000007EE"/>
    <w:rsid w:val="0000096A"/>
    <w:rsid w:val="00000C5F"/>
    <w:rsid w:val="00000D71"/>
    <w:rsid w:val="00001082"/>
    <w:rsid w:val="0000119B"/>
    <w:rsid w:val="000012FC"/>
    <w:rsid w:val="00001B4A"/>
    <w:rsid w:val="00002347"/>
    <w:rsid w:val="00002438"/>
    <w:rsid w:val="00002590"/>
    <w:rsid w:val="000026BA"/>
    <w:rsid w:val="00002B0B"/>
    <w:rsid w:val="00002CF4"/>
    <w:rsid w:val="00002EA5"/>
    <w:rsid w:val="00002EE1"/>
    <w:rsid w:val="0000343B"/>
    <w:rsid w:val="00003454"/>
    <w:rsid w:val="00003695"/>
    <w:rsid w:val="000037A8"/>
    <w:rsid w:val="00003896"/>
    <w:rsid w:val="00003D07"/>
    <w:rsid w:val="00003D4A"/>
    <w:rsid w:val="00003EAA"/>
    <w:rsid w:val="0000402B"/>
    <w:rsid w:val="000043F9"/>
    <w:rsid w:val="0000456A"/>
    <w:rsid w:val="00004CD9"/>
    <w:rsid w:val="00004CF3"/>
    <w:rsid w:val="00005174"/>
    <w:rsid w:val="000053BD"/>
    <w:rsid w:val="00005866"/>
    <w:rsid w:val="00005ADA"/>
    <w:rsid w:val="00005CCE"/>
    <w:rsid w:val="00005CE5"/>
    <w:rsid w:val="000060D2"/>
    <w:rsid w:val="000061EA"/>
    <w:rsid w:val="000069FB"/>
    <w:rsid w:val="00006B75"/>
    <w:rsid w:val="00006E60"/>
    <w:rsid w:val="00007330"/>
    <w:rsid w:val="000075D6"/>
    <w:rsid w:val="00007775"/>
    <w:rsid w:val="000079B6"/>
    <w:rsid w:val="00010271"/>
    <w:rsid w:val="000102F6"/>
    <w:rsid w:val="0001038F"/>
    <w:rsid w:val="00010E6F"/>
    <w:rsid w:val="00010E95"/>
    <w:rsid w:val="00010FAA"/>
    <w:rsid w:val="000117EB"/>
    <w:rsid w:val="00011B55"/>
    <w:rsid w:val="00011B7F"/>
    <w:rsid w:val="00011BD4"/>
    <w:rsid w:val="00011F0A"/>
    <w:rsid w:val="00012118"/>
    <w:rsid w:val="000124FA"/>
    <w:rsid w:val="000129A5"/>
    <w:rsid w:val="00012CC5"/>
    <w:rsid w:val="00012D9D"/>
    <w:rsid w:val="00012E97"/>
    <w:rsid w:val="00013114"/>
    <w:rsid w:val="000132A4"/>
    <w:rsid w:val="000136DB"/>
    <w:rsid w:val="000136F3"/>
    <w:rsid w:val="00013D1D"/>
    <w:rsid w:val="00014131"/>
    <w:rsid w:val="00014BC7"/>
    <w:rsid w:val="00015B79"/>
    <w:rsid w:val="00015E36"/>
    <w:rsid w:val="00015F3E"/>
    <w:rsid w:val="00016171"/>
    <w:rsid w:val="00016173"/>
    <w:rsid w:val="00016428"/>
    <w:rsid w:val="000165B1"/>
    <w:rsid w:val="0001665B"/>
    <w:rsid w:val="00016C17"/>
    <w:rsid w:val="000201C9"/>
    <w:rsid w:val="000203D4"/>
    <w:rsid w:val="000203ED"/>
    <w:rsid w:val="00020713"/>
    <w:rsid w:val="00020A8A"/>
    <w:rsid w:val="00020B6E"/>
    <w:rsid w:val="00020C95"/>
    <w:rsid w:val="00020E13"/>
    <w:rsid w:val="00020FF3"/>
    <w:rsid w:val="00021073"/>
    <w:rsid w:val="000212EF"/>
    <w:rsid w:val="000213F9"/>
    <w:rsid w:val="00021441"/>
    <w:rsid w:val="00021A1E"/>
    <w:rsid w:val="00021DA4"/>
    <w:rsid w:val="0002208B"/>
    <w:rsid w:val="000224AF"/>
    <w:rsid w:val="000224F6"/>
    <w:rsid w:val="00022C8A"/>
    <w:rsid w:val="00022C8F"/>
    <w:rsid w:val="0002318D"/>
    <w:rsid w:val="000234C4"/>
    <w:rsid w:val="0002355C"/>
    <w:rsid w:val="000238AD"/>
    <w:rsid w:val="00023999"/>
    <w:rsid w:val="00023F12"/>
    <w:rsid w:val="00023F6D"/>
    <w:rsid w:val="0002421F"/>
    <w:rsid w:val="000243AC"/>
    <w:rsid w:val="00024D7A"/>
    <w:rsid w:val="00024DD0"/>
    <w:rsid w:val="00024F4D"/>
    <w:rsid w:val="00025291"/>
    <w:rsid w:val="00025A08"/>
    <w:rsid w:val="00025EB1"/>
    <w:rsid w:val="00025FAF"/>
    <w:rsid w:val="0002603C"/>
    <w:rsid w:val="0002620D"/>
    <w:rsid w:val="00026615"/>
    <w:rsid w:val="00026B9E"/>
    <w:rsid w:val="00026DB2"/>
    <w:rsid w:val="00026E78"/>
    <w:rsid w:val="00026F1A"/>
    <w:rsid w:val="00026F3D"/>
    <w:rsid w:val="00027456"/>
    <w:rsid w:val="000275AE"/>
    <w:rsid w:val="00030018"/>
    <w:rsid w:val="000300AC"/>
    <w:rsid w:val="0003048C"/>
    <w:rsid w:val="000306A0"/>
    <w:rsid w:val="00030757"/>
    <w:rsid w:val="00030C88"/>
    <w:rsid w:val="00030DEE"/>
    <w:rsid w:val="00031072"/>
    <w:rsid w:val="0003138A"/>
    <w:rsid w:val="00031409"/>
    <w:rsid w:val="00031452"/>
    <w:rsid w:val="00031461"/>
    <w:rsid w:val="000314BF"/>
    <w:rsid w:val="00031519"/>
    <w:rsid w:val="00031C3F"/>
    <w:rsid w:val="000321C2"/>
    <w:rsid w:val="00032507"/>
    <w:rsid w:val="000328D3"/>
    <w:rsid w:val="000329C4"/>
    <w:rsid w:val="00032A52"/>
    <w:rsid w:val="00032A53"/>
    <w:rsid w:val="00032CAE"/>
    <w:rsid w:val="00032DD0"/>
    <w:rsid w:val="0003322D"/>
    <w:rsid w:val="00033873"/>
    <w:rsid w:val="000339FF"/>
    <w:rsid w:val="0003411F"/>
    <w:rsid w:val="00034598"/>
    <w:rsid w:val="00034BAC"/>
    <w:rsid w:val="0003501B"/>
    <w:rsid w:val="00035026"/>
    <w:rsid w:val="000351A1"/>
    <w:rsid w:val="000358DA"/>
    <w:rsid w:val="00035944"/>
    <w:rsid w:val="000359F0"/>
    <w:rsid w:val="00035A9C"/>
    <w:rsid w:val="00035CD3"/>
    <w:rsid w:val="000360FF"/>
    <w:rsid w:val="00036235"/>
    <w:rsid w:val="00036277"/>
    <w:rsid w:val="00036AA8"/>
    <w:rsid w:val="00036AF5"/>
    <w:rsid w:val="00036D2E"/>
    <w:rsid w:val="00036E62"/>
    <w:rsid w:val="00036E66"/>
    <w:rsid w:val="0003740E"/>
    <w:rsid w:val="000375F3"/>
    <w:rsid w:val="00037687"/>
    <w:rsid w:val="00037840"/>
    <w:rsid w:val="0003787A"/>
    <w:rsid w:val="000379FA"/>
    <w:rsid w:val="0004018D"/>
    <w:rsid w:val="000402A5"/>
    <w:rsid w:val="000402B8"/>
    <w:rsid w:val="00040493"/>
    <w:rsid w:val="0004060F"/>
    <w:rsid w:val="00040661"/>
    <w:rsid w:val="000409F5"/>
    <w:rsid w:val="00040C58"/>
    <w:rsid w:val="00041267"/>
    <w:rsid w:val="00041315"/>
    <w:rsid w:val="00041563"/>
    <w:rsid w:val="000415C6"/>
    <w:rsid w:val="0004166A"/>
    <w:rsid w:val="0004166F"/>
    <w:rsid w:val="000416DF"/>
    <w:rsid w:val="000418A1"/>
    <w:rsid w:val="00041A21"/>
    <w:rsid w:val="00041A76"/>
    <w:rsid w:val="000427A6"/>
    <w:rsid w:val="00042D60"/>
    <w:rsid w:val="00042E51"/>
    <w:rsid w:val="00043218"/>
    <w:rsid w:val="00043565"/>
    <w:rsid w:val="00043857"/>
    <w:rsid w:val="00043D9F"/>
    <w:rsid w:val="00043DB3"/>
    <w:rsid w:val="00043DFC"/>
    <w:rsid w:val="000440D8"/>
    <w:rsid w:val="00044157"/>
    <w:rsid w:val="00044702"/>
    <w:rsid w:val="00044DC6"/>
    <w:rsid w:val="0004518B"/>
    <w:rsid w:val="00045549"/>
    <w:rsid w:val="000455FF"/>
    <w:rsid w:val="00045730"/>
    <w:rsid w:val="000458B8"/>
    <w:rsid w:val="0004593E"/>
    <w:rsid w:val="00046325"/>
    <w:rsid w:val="00046AA5"/>
    <w:rsid w:val="00046C10"/>
    <w:rsid w:val="00046C4F"/>
    <w:rsid w:val="0004716B"/>
    <w:rsid w:val="00047833"/>
    <w:rsid w:val="00047CC4"/>
    <w:rsid w:val="00047D46"/>
    <w:rsid w:val="00047E69"/>
    <w:rsid w:val="000502AB"/>
    <w:rsid w:val="00050363"/>
    <w:rsid w:val="00050497"/>
    <w:rsid w:val="000508B8"/>
    <w:rsid w:val="00050A97"/>
    <w:rsid w:val="00050C18"/>
    <w:rsid w:val="00050F95"/>
    <w:rsid w:val="00050FC0"/>
    <w:rsid w:val="00051081"/>
    <w:rsid w:val="00051B02"/>
    <w:rsid w:val="00052834"/>
    <w:rsid w:val="0005289A"/>
    <w:rsid w:val="00052AE0"/>
    <w:rsid w:val="00052C52"/>
    <w:rsid w:val="00052E0D"/>
    <w:rsid w:val="00052F42"/>
    <w:rsid w:val="000530FE"/>
    <w:rsid w:val="000533FE"/>
    <w:rsid w:val="0005392E"/>
    <w:rsid w:val="00053995"/>
    <w:rsid w:val="00053BEB"/>
    <w:rsid w:val="00053F68"/>
    <w:rsid w:val="0005409E"/>
    <w:rsid w:val="000542FA"/>
    <w:rsid w:val="00054B75"/>
    <w:rsid w:val="000553E8"/>
    <w:rsid w:val="000557F8"/>
    <w:rsid w:val="00055C37"/>
    <w:rsid w:val="00055E2F"/>
    <w:rsid w:val="00055EE4"/>
    <w:rsid w:val="000560EE"/>
    <w:rsid w:val="0005618E"/>
    <w:rsid w:val="000561FC"/>
    <w:rsid w:val="000562A3"/>
    <w:rsid w:val="00056C22"/>
    <w:rsid w:val="00056EC1"/>
    <w:rsid w:val="0005717D"/>
    <w:rsid w:val="000571CE"/>
    <w:rsid w:val="000573E0"/>
    <w:rsid w:val="00057456"/>
    <w:rsid w:val="00057A68"/>
    <w:rsid w:val="00057A92"/>
    <w:rsid w:val="00057DFF"/>
    <w:rsid w:val="000602E6"/>
    <w:rsid w:val="000604FA"/>
    <w:rsid w:val="00060599"/>
    <w:rsid w:val="00060953"/>
    <w:rsid w:val="00060F26"/>
    <w:rsid w:val="00061077"/>
    <w:rsid w:val="000610B3"/>
    <w:rsid w:val="0006120A"/>
    <w:rsid w:val="00061329"/>
    <w:rsid w:val="00061589"/>
    <w:rsid w:val="0006165A"/>
    <w:rsid w:val="0006193D"/>
    <w:rsid w:val="00061985"/>
    <w:rsid w:val="00061A54"/>
    <w:rsid w:val="00061E47"/>
    <w:rsid w:val="000623C4"/>
    <w:rsid w:val="00062434"/>
    <w:rsid w:val="000624C5"/>
    <w:rsid w:val="00063521"/>
    <w:rsid w:val="00063826"/>
    <w:rsid w:val="00063A38"/>
    <w:rsid w:val="00063C37"/>
    <w:rsid w:val="00063CB5"/>
    <w:rsid w:val="00063DCF"/>
    <w:rsid w:val="00063FA8"/>
    <w:rsid w:val="00064291"/>
    <w:rsid w:val="00064B41"/>
    <w:rsid w:val="00064CDE"/>
    <w:rsid w:val="00064D0E"/>
    <w:rsid w:val="0006535F"/>
    <w:rsid w:val="000655EE"/>
    <w:rsid w:val="00066358"/>
    <w:rsid w:val="000663DD"/>
    <w:rsid w:val="000663F6"/>
    <w:rsid w:val="00066418"/>
    <w:rsid w:val="00066544"/>
    <w:rsid w:val="00066656"/>
    <w:rsid w:val="000667A7"/>
    <w:rsid w:val="00066953"/>
    <w:rsid w:val="00066958"/>
    <w:rsid w:val="00066B13"/>
    <w:rsid w:val="00066B27"/>
    <w:rsid w:val="0006786D"/>
    <w:rsid w:val="00067E17"/>
    <w:rsid w:val="00067E9B"/>
    <w:rsid w:val="00070066"/>
    <w:rsid w:val="000703DB"/>
    <w:rsid w:val="0007041E"/>
    <w:rsid w:val="000704A3"/>
    <w:rsid w:val="00070A9E"/>
    <w:rsid w:val="00070AFD"/>
    <w:rsid w:val="00070B65"/>
    <w:rsid w:val="00070BAE"/>
    <w:rsid w:val="00070C36"/>
    <w:rsid w:val="00070F38"/>
    <w:rsid w:val="00071226"/>
    <w:rsid w:val="00071621"/>
    <w:rsid w:val="00071723"/>
    <w:rsid w:val="000718DD"/>
    <w:rsid w:val="00071E7F"/>
    <w:rsid w:val="00071FB6"/>
    <w:rsid w:val="000725CD"/>
    <w:rsid w:val="00072A56"/>
    <w:rsid w:val="00072BD5"/>
    <w:rsid w:val="00072E7A"/>
    <w:rsid w:val="00072F95"/>
    <w:rsid w:val="000730AC"/>
    <w:rsid w:val="00073229"/>
    <w:rsid w:val="000732F1"/>
    <w:rsid w:val="000736BC"/>
    <w:rsid w:val="000739B7"/>
    <w:rsid w:val="000739BA"/>
    <w:rsid w:val="00073CC6"/>
    <w:rsid w:val="00074360"/>
    <w:rsid w:val="000744F4"/>
    <w:rsid w:val="00074502"/>
    <w:rsid w:val="00074551"/>
    <w:rsid w:val="00074652"/>
    <w:rsid w:val="0007483C"/>
    <w:rsid w:val="000748F5"/>
    <w:rsid w:val="00074ACE"/>
    <w:rsid w:val="00074DA2"/>
    <w:rsid w:val="000757F4"/>
    <w:rsid w:val="00075800"/>
    <w:rsid w:val="00075F92"/>
    <w:rsid w:val="000761BC"/>
    <w:rsid w:val="0007624D"/>
    <w:rsid w:val="0007634E"/>
    <w:rsid w:val="000765B4"/>
    <w:rsid w:val="00076678"/>
    <w:rsid w:val="00076709"/>
    <w:rsid w:val="000767A7"/>
    <w:rsid w:val="000768BC"/>
    <w:rsid w:val="00076CD0"/>
    <w:rsid w:val="00076E94"/>
    <w:rsid w:val="00077D91"/>
    <w:rsid w:val="00080041"/>
    <w:rsid w:val="000800B3"/>
    <w:rsid w:val="0008016E"/>
    <w:rsid w:val="00080C92"/>
    <w:rsid w:val="00080CB7"/>
    <w:rsid w:val="00080F13"/>
    <w:rsid w:val="00080FF8"/>
    <w:rsid w:val="00081273"/>
    <w:rsid w:val="000812AB"/>
    <w:rsid w:val="000819B1"/>
    <w:rsid w:val="00081A88"/>
    <w:rsid w:val="00081E8C"/>
    <w:rsid w:val="000822B7"/>
    <w:rsid w:val="000828FE"/>
    <w:rsid w:val="00082992"/>
    <w:rsid w:val="00082ADD"/>
    <w:rsid w:val="00082E26"/>
    <w:rsid w:val="00082FB4"/>
    <w:rsid w:val="00083307"/>
    <w:rsid w:val="00083624"/>
    <w:rsid w:val="00083862"/>
    <w:rsid w:val="00083945"/>
    <w:rsid w:val="000841FB"/>
    <w:rsid w:val="000847CB"/>
    <w:rsid w:val="000848D2"/>
    <w:rsid w:val="00084A1D"/>
    <w:rsid w:val="00084EFA"/>
    <w:rsid w:val="000851E0"/>
    <w:rsid w:val="00085233"/>
    <w:rsid w:val="00085829"/>
    <w:rsid w:val="000858A5"/>
    <w:rsid w:val="000858EE"/>
    <w:rsid w:val="00085CAF"/>
    <w:rsid w:val="00085E06"/>
    <w:rsid w:val="00085F8E"/>
    <w:rsid w:val="00086343"/>
    <w:rsid w:val="00086938"/>
    <w:rsid w:val="00086A9F"/>
    <w:rsid w:val="00087136"/>
    <w:rsid w:val="0008731C"/>
    <w:rsid w:val="00087362"/>
    <w:rsid w:val="00087638"/>
    <w:rsid w:val="0008768D"/>
    <w:rsid w:val="00087882"/>
    <w:rsid w:val="00087C96"/>
    <w:rsid w:val="00087FB8"/>
    <w:rsid w:val="0009027F"/>
    <w:rsid w:val="0009058D"/>
    <w:rsid w:val="00090928"/>
    <w:rsid w:val="00090D5E"/>
    <w:rsid w:val="00090EE8"/>
    <w:rsid w:val="00091584"/>
    <w:rsid w:val="000917AA"/>
    <w:rsid w:val="000918D4"/>
    <w:rsid w:val="00091917"/>
    <w:rsid w:val="000919D8"/>
    <w:rsid w:val="00091F35"/>
    <w:rsid w:val="000920A1"/>
    <w:rsid w:val="00092654"/>
    <w:rsid w:val="00092796"/>
    <w:rsid w:val="000927FE"/>
    <w:rsid w:val="00092960"/>
    <w:rsid w:val="00092A8F"/>
    <w:rsid w:val="000930DF"/>
    <w:rsid w:val="00093522"/>
    <w:rsid w:val="000937C8"/>
    <w:rsid w:val="000937D1"/>
    <w:rsid w:val="00093809"/>
    <w:rsid w:val="00093DAD"/>
    <w:rsid w:val="00093E5D"/>
    <w:rsid w:val="0009448B"/>
    <w:rsid w:val="000944D9"/>
    <w:rsid w:val="00094517"/>
    <w:rsid w:val="00094691"/>
    <w:rsid w:val="000946FF"/>
    <w:rsid w:val="0009472A"/>
    <w:rsid w:val="00094AEF"/>
    <w:rsid w:val="00094B5C"/>
    <w:rsid w:val="00094B9C"/>
    <w:rsid w:val="000950AA"/>
    <w:rsid w:val="000957A0"/>
    <w:rsid w:val="0009638F"/>
    <w:rsid w:val="00096AF7"/>
    <w:rsid w:val="00096B8E"/>
    <w:rsid w:val="00096D12"/>
    <w:rsid w:val="00096D9D"/>
    <w:rsid w:val="00096F51"/>
    <w:rsid w:val="0009712F"/>
    <w:rsid w:val="000972B8"/>
    <w:rsid w:val="000A0053"/>
    <w:rsid w:val="000A0223"/>
    <w:rsid w:val="000A0265"/>
    <w:rsid w:val="000A0388"/>
    <w:rsid w:val="000A07D5"/>
    <w:rsid w:val="000A0D81"/>
    <w:rsid w:val="000A0DE9"/>
    <w:rsid w:val="000A0F91"/>
    <w:rsid w:val="000A104D"/>
    <w:rsid w:val="000A10AA"/>
    <w:rsid w:val="000A113A"/>
    <w:rsid w:val="000A1174"/>
    <w:rsid w:val="000A1607"/>
    <w:rsid w:val="000A1754"/>
    <w:rsid w:val="000A17C6"/>
    <w:rsid w:val="000A1CBA"/>
    <w:rsid w:val="000A1D4D"/>
    <w:rsid w:val="000A1F9D"/>
    <w:rsid w:val="000A27AA"/>
    <w:rsid w:val="000A319A"/>
    <w:rsid w:val="000A31EC"/>
    <w:rsid w:val="000A32CA"/>
    <w:rsid w:val="000A3A8A"/>
    <w:rsid w:val="000A3C35"/>
    <w:rsid w:val="000A4038"/>
    <w:rsid w:val="000A42ED"/>
    <w:rsid w:val="000A4386"/>
    <w:rsid w:val="000A4C4D"/>
    <w:rsid w:val="000A4D16"/>
    <w:rsid w:val="000A4E3F"/>
    <w:rsid w:val="000A4F13"/>
    <w:rsid w:val="000A535F"/>
    <w:rsid w:val="000A5743"/>
    <w:rsid w:val="000A5850"/>
    <w:rsid w:val="000A5B86"/>
    <w:rsid w:val="000A5EDA"/>
    <w:rsid w:val="000A5FE6"/>
    <w:rsid w:val="000A60C9"/>
    <w:rsid w:val="000A6279"/>
    <w:rsid w:val="000A64B2"/>
    <w:rsid w:val="000A671F"/>
    <w:rsid w:val="000A6764"/>
    <w:rsid w:val="000A6834"/>
    <w:rsid w:val="000A6E3C"/>
    <w:rsid w:val="000A6F45"/>
    <w:rsid w:val="000A6F7A"/>
    <w:rsid w:val="000A7191"/>
    <w:rsid w:val="000A7419"/>
    <w:rsid w:val="000A7653"/>
    <w:rsid w:val="000A78EF"/>
    <w:rsid w:val="000A7B5B"/>
    <w:rsid w:val="000A7E24"/>
    <w:rsid w:val="000B00C2"/>
    <w:rsid w:val="000B0334"/>
    <w:rsid w:val="000B0421"/>
    <w:rsid w:val="000B0709"/>
    <w:rsid w:val="000B0804"/>
    <w:rsid w:val="000B0B98"/>
    <w:rsid w:val="000B0FF1"/>
    <w:rsid w:val="000B1106"/>
    <w:rsid w:val="000B11BF"/>
    <w:rsid w:val="000B1302"/>
    <w:rsid w:val="000B1428"/>
    <w:rsid w:val="000B16D8"/>
    <w:rsid w:val="000B17D6"/>
    <w:rsid w:val="000B1CD1"/>
    <w:rsid w:val="000B1EC4"/>
    <w:rsid w:val="000B1F77"/>
    <w:rsid w:val="000B1FCF"/>
    <w:rsid w:val="000B226B"/>
    <w:rsid w:val="000B230A"/>
    <w:rsid w:val="000B23C4"/>
    <w:rsid w:val="000B25AC"/>
    <w:rsid w:val="000B29B4"/>
    <w:rsid w:val="000B2C63"/>
    <w:rsid w:val="000B2C94"/>
    <w:rsid w:val="000B2EA4"/>
    <w:rsid w:val="000B2EE7"/>
    <w:rsid w:val="000B316A"/>
    <w:rsid w:val="000B3809"/>
    <w:rsid w:val="000B38D9"/>
    <w:rsid w:val="000B3A2A"/>
    <w:rsid w:val="000B3D46"/>
    <w:rsid w:val="000B3F9B"/>
    <w:rsid w:val="000B41D5"/>
    <w:rsid w:val="000B449D"/>
    <w:rsid w:val="000B45A9"/>
    <w:rsid w:val="000B461C"/>
    <w:rsid w:val="000B4673"/>
    <w:rsid w:val="000B486D"/>
    <w:rsid w:val="000B4EB8"/>
    <w:rsid w:val="000B4EF4"/>
    <w:rsid w:val="000B5690"/>
    <w:rsid w:val="000B5AE7"/>
    <w:rsid w:val="000B5BBA"/>
    <w:rsid w:val="000B5F73"/>
    <w:rsid w:val="000B6179"/>
    <w:rsid w:val="000B6B0F"/>
    <w:rsid w:val="000B6BCD"/>
    <w:rsid w:val="000B6C81"/>
    <w:rsid w:val="000B740B"/>
    <w:rsid w:val="000B76A4"/>
    <w:rsid w:val="000B799E"/>
    <w:rsid w:val="000B7BB6"/>
    <w:rsid w:val="000B7E06"/>
    <w:rsid w:val="000B7E26"/>
    <w:rsid w:val="000B7E48"/>
    <w:rsid w:val="000C030D"/>
    <w:rsid w:val="000C0402"/>
    <w:rsid w:val="000C0781"/>
    <w:rsid w:val="000C0B35"/>
    <w:rsid w:val="000C0BDB"/>
    <w:rsid w:val="000C1216"/>
    <w:rsid w:val="000C12F1"/>
    <w:rsid w:val="000C1340"/>
    <w:rsid w:val="000C19E3"/>
    <w:rsid w:val="000C1AB3"/>
    <w:rsid w:val="000C26F1"/>
    <w:rsid w:val="000C2B82"/>
    <w:rsid w:val="000C33ED"/>
    <w:rsid w:val="000C3598"/>
    <w:rsid w:val="000C38E2"/>
    <w:rsid w:val="000C3C51"/>
    <w:rsid w:val="000C3CA0"/>
    <w:rsid w:val="000C3ECB"/>
    <w:rsid w:val="000C4AE3"/>
    <w:rsid w:val="000C4B4D"/>
    <w:rsid w:val="000C4C41"/>
    <w:rsid w:val="000C4FE7"/>
    <w:rsid w:val="000C5C4E"/>
    <w:rsid w:val="000C5D24"/>
    <w:rsid w:val="000C60F0"/>
    <w:rsid w:val="000C662D"/>
    <w:rsid w:val="000C6651"/>
    <w:rsid w:val="000C67E1"/>
    <w:rsid w:val="000C6812"/>
    <w:rsid w:val="000C6C6A"/>
    <w:rsid w:val="000C6DA3"/>
    <w:rsid w:val="000C6DD9"/>
    <w:rsid w:val="000C7099"/>
    <w:rsid w:val="000C7461"/>
    <w:rsid w:val="000C77F6"/>
    <w:rsid w:val="000C7CC5"/>
    <w:rsid w:val="000D01AA"/>
    <w:rsid w:val="000D044A"/>
    <w:rsid w:val="000D05EA"/>
    <w:rsid w:val="000D0776"/>
    <w:rsid w:val="000D0826"/>
    <w:rsid w:val="000D0B65"/>
    <w:rsid w:val="000D100F"/>
    <w:rsid w:val="000D122B"/>
    <w:rsid w:val="000D156E"/>
    <w:rsid w:val="000D161A"/>
    <w:rsid w:val="000D1F93"/>
    <w:rsid w:val="000D2289"/>
    <w:rsid w:val="000D22E1"/>
    <w:rsid w:val="000D2535"/>
    <w:rsid w:val="000D27C8"/>
    <w:rsid w:val="000D283D"/>
    <w:rsid w:val="000D291E"/>
    <w:rsid w:val="000D29D4"/>
    <w:rsid w:val="000D2AB9"/>
    <w:rsid w:val="000D2ADF"/>
    <w:rsid w:val="000D2EB0"/>
    <w:rsid w:val="000D32D4"/>
    <w:rsid w:val="000D3722"/>
    <w:rsid w:val="000D390A"/>
    <w:rsid w:val="000D3B60"/>
    <w:rsid w:val="000D3D99"/>
    <w:rsid w:val="000D423B"/>
    <w:rsid w:val="000D431D"/>
    <w:rsid w:val="000D4492"/>
    <w:rsid w:val="000D4502"/>
    <w:rsid w:val="000D477A"/>
    <w:rsid w:val="000D49F8"/>
    <w:rsid w:val="000D4A07"/>
    <w:rsid w:val="000D4A96"/>
    <w:rsid w:val="000D4BFB"/>
    <w:rsid w:val="000D4F33"/>
    <w:rsid w:val="000D545E"/>
    <w:rsid w:val="000D54C8"/>
    <w:rsid w:val="000D5636"/>
    <w:rsid w:val="000D5806"/>
    <w:rsid w:val="000D5B4C"/>
    <w:rsid w:val="000D5C30"/>
    <w:rsid w:val="000D5F42"/>
    <w:rsid w:val="000D5F46"/>
    <w:rsid w:val="000D67BA"/>
    <w:rsid w:val="000D6D77"/>
    <w:rsid w:val="000D7252"/>
    <w:rsid w:val="000D726D"/>
    <w:rsid w:val="000D751B"/>
    <w:rsid w:val="000D789E"/>
    <w:rsid w:val="000E0712"/>
    <w:rsid w:val="000E08E4"/>
    <w:rsid w:val="000E0A2D"/>
    <w:rsid w:val="000E0EFC"/>
    <w:rsid w:val="000E0F4B"/>
    <w:rsid w:val="000E1048"/>
    <w:rsid w:val="000E10EC"/>
    <w:rsid w:val="000E1458"/>
    <w:rsid w:val="000E19C7"/>
    <w:rsid w:val="000E1B7C"/>
    <w:rsid w:val="000E1EC8"/>
    <w:rsid w:val="000E1F59"/>
    <w:rsid w:val="000E21B9"/>
    <w:rsid w:val="000E23DD"/>
    <w:rsid w:val="000E2575"/>
    <w:rsid w:val="000E2651"/>
    <w:rsid w:val="000E2CD0"/>
    <w:rsid w:val="000E2DD4"/>
    <w:rsid w:val="000E2E2E"/>
    <w:rsid w:val="000E34F8"/>
    <w:rsid w:val="000E36A5"/>
    <w:rsid w:val="000E394D"/>
    <w:rsid w:val="000E3971"/>
    <w:rsid w:val="000E3BFE"/>
    <w:rsid w:val="000E3FED"/>
    <w:rsid w:val="000E4000"/>
    <w:rsid w:val="000E432C"/>
    <w:rsid w:val="000E46A7"/>
    <w:rsid w:val="000E47BF"/>
    <w:rsid w:val="000E48E0"/>
    <w:rsid w:val="000E4BA2"/>
    <w:rsid w:val="000E4D90"/>
    <w:rsid w:val="000E4E06"/>
    <w:rsid w:val="000E5189"/>
    <w:rsid w:val="000E52AC"/>
    <w:rsid w:val="000E5431"/>
    <w:rsid w:val="000E5E2C"/>
    <w:rsid w:val="000E6328"/>
    <w:rsid w:val="000E64B8"/>
    <w:rsid w:val="000E6755"/>
    <w:rsid w:val="000E6C6E"/>
    <w:rsid w:val="000E6CB1"/>
    <w:rsid w:val="000E6D4A"/>
    <w:rsid w:val="000E6D6A"/>
    <w:rsid w:val="000E6D7A"/>
    <w:rsid w:val="000E7321"/>
    <w:rsid w:val="000E7434"/>
    <w:rsid w:val="000E7495"/>
    <w:rsid w:val="000E7577"/>
    <w:rsid w:val="000E7C66"/>
    <w:rsid w:val="000E7D1C"/>
    <w:rsid w:val="000F003E"/>
    <w:rsid w:val="000F01A0"/>
    <w:rsid w:val="000F0382"/>
    <w:rsid w:val="000F04D6"/>
    <w:rsid w:val="000F06D1"/>
    <w:rsid w:val="000F07A3"/>
    <w:rsid w:val="000F096D"/>
    <w:rsid w:val="000F11F3"/>
    <w:rsid w:val="000F1E4E"/>
    <w:rsid w:val="000F225D"/>
    <w:rsid w:val="000F22A5"/>
    <w:rsid w:val="000F22B5"/>
    <w:rsid w:val="000F24C6"/>
    <w:rsid w:val="000F2827"/>
    <w:rsid w:val="000F286B"/>
    <w:rsid w:val="000F2993"/>
    <w:rsid w:val="000F2B22"/>
    <w:rsid w:val="000F2C65"/>
    <w:rsid w:val="000F2CF3"/>
    <w:rsid w:val="000F2D0C"/>
    <w:rsid w:val="000F2D39"/>
    <w:rsid w:val="000F2F7A"/>
    <w:rsid w:val="000F2FA1"/>
    <w:rsid w:val="000F2FCD"/>
    <w:rsid w:val="000F315C"/>
    <w:rsid w:val="000F325D"/>
    <w:rsid w:val="000F3885"/>
    <w:rsid w:val="000F3910"/>
    <w:rsid w:val="000F39E8"/>
    <w:rsid w:val="000F3AB1"/>
    <w:rsid w:val="000F3C73"/>
    <w:rsid w:val="000F3CF9"/>
    <w:rsid w:val="000F3F29"/>
    <w:rsid w:val="000F41EB"/>
    <w:rsid w:val="000F442A"/>
    <w:rsid w:val="000F46F9"/>
    <w:rsid w:val="000F4743"/>
    <w:rsid w:val="000F48D5"/>
    <w:rsid w:val="000F4C5D"/>
    <w:rsid w:val="000F4DC9"/>
    <w:rsid w:val="000F4DE6"/>
    <w:rsid w:val="000F4F40"/>
    <w:rsid w:val="000F5133"/>
    <w:rsid w:val="000F5395"/>
    <w:rsid w:val="000F54F2"/>
    <w:rsid w:val="000F550A"/>
    <w:rsid w:val="000F5779"/>
    <w:rsid w:val="000F597F"/>
    <w:rsid w:val="000F5B7F"/>
    <w:rsid w:val="000F6297"/>
    <w:rsid w:val="000F6328"/>
    <w:rsid w:val="000F649D"/>
    <w:rsid w:val="000F6659"/>
    <w:rsid w:val="000F69A6"/>
    <w:rsid w:val="000F6C5D"/>
    <w:rsid w:val="000F6C5F"/>
    <w:rsid w:val="000F6D58"/>
    <w:rsid w:val="000F70E9"/>
    <w:rsid w:val="000F7213"/>
    <w:rsid w:val="000F73B0"/>
    <w:rsid w:val="000F73FB"/>
    <w:rsid w:val="000F7574"/>
    <w:rsid w:val="000F7743"/>
    <w:rsid w:val="000F791C"/>
    <w:rsid w:val="00100281"/>
    <w:rsid w:val="00100470"/>
    <w:rsid w:val="00100651"/>
    <w:rsid w:val="001017B1"/>
    <w:rsid w:val="00101819"/>
    <w:rsid w:val="001018AA"/>
    <w:rsid w:val="00102000"/>
    <w:rsid w:val="001020EE"/>
    <w:rsid w:val="00102167"/>
    <w:rsid w:val="001028A5"/>
    <w:rsid w:val="00102B3E"/>
    <w:rsid w:val="00102B7F"/>
    <w:rsid w:val="00102FC9"/>
    <w:rsid w:val="00102FF4"/>
    <w:rsid w:val="00103109"/>
    <w:rsid w:val="0010325F"/>
    <w:rsid w:val="0010326B"/>
    <w:rsid w:val="0010348D"/>
    <w:rsid w:val="001035A1"/>
    <w:rsid w:val="00103934"/>
    <w:rsid w:val="00103966"/>
    <w:rsid w:val="00103C3C"/>
    <w:rsid w:val="00104444"/>
    <w:rsid w:val="00104AB0"/>
    <w:rsid w:val="00104C23"/>
    <w:rsid w:val="00105266"/>
    <w:rsid w:val="001053CE"/>
    <w:rsid w:val="0010594F"/>
    <w:rsid w:val="00105A71"/>
    <w:rsid w:val="00105C70"/>
    <w:rsid w:val="00105D43"/>
    <w:rsid w:val="00106002"/>
    <w:rsid w:val="00106161"/>
    <w:rsid w:val="00106A3D"/>
    <w:rsid w:val="00106BD8"/>
    <w:rsid w:val="00106CBD"/>
    <w:rsid w:val="00106CDF"/>
    <w:rsid w:val="00106E24"/>
    <w:rsid w:val="00107310"/>
    <w:rsid w:val="001077E0"/>
    <w:rsid w:val="00107B01"/>
    <w:rsid w:val="00107C8E"/>
    <w:rsid w:val="00107D50"/>
    <w:rsid w:val="00107E2B"/>
    <w:rsid w:val="001103F4"/>
    <w:rsid w:val="001108CE"/>
    <w:rsid w:val="00110ADF"/>
    <w:rsid w:val="00110CE2"/>
    <w:rsid w:val="00110EDD"/>
    <w:rsid w:val="00111257"/>
    <w:rsid w:val="001119B1"/>
    <w:rsid w:val="00111B92"/>
    <w:rsid w:val="001124F8"/>
    <w:rsid w:val="00112704"/>
    <w:rsid w:val="00112AD0"/>
    <w:rsid w:val="00112BBE"/>
    <w:rsid w:val="00112D8E"/>
    <w:rsid w:val="001130AB"/>
    <w:rsid w:val="001132EA"/>
    <w:rsid w:val="001137D3"/>
    <w:rsid w:val="00113EC6"/>
    <w:rsid w:val="00113F6A"/>
    <w:rsid w:val="00114014"/>
    <w:rsid w:val="001140A9"/>
    <w:rsid w:val="001140E1"/>
    <w:rsid w:val="001146D2"/>
    <w:rsid w:val="00114BF6"/>
    <w:rsid w:val="00115177"/>
    <w:rsid w:val="001152A0"/>
    <w:rsid w:val="001154C1"/>
    <w:rsid w:val="0011552E"/>
    <w:rsid w:val="00115A80"/>
    <w:rsid w:val="00115ECC"/>
    <w:rsid w:val="00115F65"/>
    <w:rsid w:val="00115F8C"/>
    <w:rsid w:val="0011609F"/>
    <w:rsid w:val="001161CA"/>
    <w:rsid w:val="001161F9"/>
    <w:rsid w:val="001168BA"/>
    <w:rsid w:val="00116D80"/>
    <w:rsid w:val="00116EEF"/>
    <w:rsid w:val="00116EF9"/>
    <w:rsid w:val="00117024"/>
    <w:rsid w:val="00117386"/>
    <w:rsid w:val="00117426"/>
    <w:rsid w:val="00117535"/>
    <w:rsid w:val="0011774C"/>
    <w:rsid w:val="0011779D"/>
    <w:rsid w:val="001177CC"/>
    <w:rsid w:val="00117822"/>
    <w:rsid w:val="00117A06"/>
    <w:rsid w:val="00117A63"/>
    <w:rsid w:val="00117CA1"/>
    <w:rsid w:val="001200A3"/>
    <w:rsid w:val="00120431"/>
    <w:rsid w:val="001204F8"/>
    <w:rsid w:val="00120B32"/>
    <w:rsid w:val="00120C03"/>
    <w:rsid w:val="001211F0"/>
    <w:rsid w:val="00121444"/>
    <w:rsid w:val="00121802"/>
    <w:rsid w:val="001218A5"/>
    <w:rsid w:val="00121AE8"/>
    <w:rsid w:val="00122763"/>
    <w:rsid w:val="00122C13"/>
    <w:rsid w:val="00122FD4"/>
    <w:rsid w:val="001231D7"/>
    <w:rsid w:val="00123507"/>
    <w:rsid w:val="00123546"/>
    <w:rsid w:val="00123B7D"/>
    <w:rsid w:val="00124096"/>
    <w:rsid w:val="00124103"/>
    <w:rsid w:val="00124495"/>
    <w:rsid w:val="00124643"/>
    <w:rsid w:val="001246B9"/>
    <w:rsid w:val="001247CA"/>
    <w:rsid w:val="00124839"/>
    <w:rsid w:val="0012493E"/>
    <w:rsid w:val="001256F8"/>
    <w:rsid w:val="001258C8"/>
    <w:rsid w:val="00125F5E"/>
    <w:rsid w:val="001260A4"/>
    <w:rsid w:val="001262E8"/>
    <w:rsid w:val="001268F3"/>
    <w:rsid w:val="00126A64"/>
    <w:rsid w:val="00126C2C"/>
    <w:rsid w:val="00126C4F"/>
    <w:rsid w:val="00126D5A"/>
    <w:rsid w:val="00126F27"/>
    <w:rsid w:val="00127178"/>
    <w:rsid w:val="0012760C"/>
    <w:rsid w:val="00127707"/>
    <w:rsid w:val="001278CC"/>
    <w:rsid w:val="00127A89"/>
    <w:rsid w:val="00127C2A"/>
    <w:rsid w:val="00127CB2"/>
    <w:rsid w:val="00127CD9"/>
    <w:rsid w:val="00127EDD"/>
    <w:rsid w:val="001301B3"/>
    <w:rsid w:val="001308B4"/>
    <w:rsid w:val="00130A35"/>
    <w:rsid w:val="00130AD3"/>
    <w:rsid w:val="00130B89"/>
    <w:rsid w:val="00131182"/>
    <w:rsid w:val="0013127B"/>
    <w:rsid w:val="00131559"/>
    <w:rsid w:val="00131A22"/>
    <w:rsid w:val="00131BA2"/>
    <w:rsid w:val="00132087"/>
    <w:rsid w:val="0013210F"/>
    <w:rsid w:val="001323F1"/>
    <w:rsid w:val="00132448"/>
    <w:rsid w:val="0013268F"/>
    <w:rsid w:val="001328BB"/>
    <w:rsid w:val="001333AA"/>
    <w:rsid w:val="00133BB9"/>
    <w:rsid w:val="0013406A"/>
    <w:rsid w:val="001344C5"/>
    <w:rsid w:val="0013460F"/>
    <w:rsid w:val="00134676"/>
    <w:rsid w:val="0013468F"/>
    <w:rsid w:val="001346FE"/>
    <w:rsid w:val="00134936"/>
    <w:rsid w:val="001350FB"/>
    <w:rsid w:val="0013563D"/>
    <w:rsid w:val="0013577A"/>
    <w:rsid w:val="001357B0"/>
    <w:rsid w:val="00135C07"/>
    <w:rsid w:val="00135C7A"/>
    <w:rsid w:val="001365F4"/>
    <w:rsid w:val="001366A1"/>
    <w:rsid w:val="00136AE0"/>
    <w:rsid w:val="0013729D"/>
    <w:rsid w:val="001372D4"/>
    <w:rsid w:val="0013780B"/>
    <w:rsid w:val="00137981"/>
    <w:rsid w:val="00137CA7"/>
    <w:rsid w:val="00137D22"/>
    <w:rsid w:val="00137E68"/>
    <w:rsid w:val="0014005A"/>
    <w:rsid w:val="0014016E"/>
    <w:rsid w:val="001402A8"/>
    <w:rsid w:val="001406EA"/>
    <w:rsid w:val="00140992"/>
    <w:rsid w:val="00140AC4"/>
    <w:rsid w:val="00140BEF"/>
    <w:rsid w:val="00140C79"/>
    <w:rsid w:val="00140D23"/>
    <w:rsid w:val="001419C8"/>
    <w:rsid w:val="00141A16"/>
    <w:rsid w:val="00141D4B"/>
    <w:rsid w:val="00141E46"/>
    <w:rsid w:val="00141F62"/>
    <w:rsid w:val="00141F9C"/>
    <w:rsid w:val="0014236E"/>
    <w:rsid w:val="00142447"/>
    <w:rsid w:val="00142519"/>
    <w:rsid w:val="00142590"/>
    <w:rsid w:val="001426D2"/>
    <w:rsid w:val="00142783"/>
    <w:rsid w:val="00142D6B"/>
    <w:rsid w:val="00142F9F"/>
    <w:rsid w:val="001435FC"/>
    <w:rsid w:val="00143730"/>
    <w:rsid w:val="00143A94"/>
    <w:rsid w:val="00143B26"/>
    <w:rsid w:val="00143B4C"/>
    <w:rsid w:val="00143C6E"/>
    <w:rsid w:val="00144089"/>
    <w:rsid w:val="00144342"/>
    <w:rsid w:val="00144932"/>
    <w:rsid w:val="00144950"/>
    <w:rsid w:val="001449B9"/>
    <w:rsid w:val="00144B8D"/>
    <w:rsid w:val="00144C19"/>
    <w:rsid w:val="00145006"/>
    <w:rsid w:val="001454DD"/>
    <w:rsid w:val="00145736"/>
    <w:rsid w:val="00145CE3"/>
    <w:rsid w:val="00145D7B"/>
    <w:rsid w:val="00145E30"/>
    <w:rsid w:val="00145F84"/>
    <w:rsid w:val="001465E5"/>
    <w:rsid w:val="00146A03"/>
    <w:rsid w:val="00146ED5"/>
    <w:rsid w:val="00146F96"/>
    <w:rsid w:val="0014721A"/>
    <w:rsid w:val="0014763A"/>
    <w:rsid w:val="0014770C"/>
    <w:rsid w:val="00150613"/>
    <w:rsid w:val="0015078C"/>
    <w:rsid w:val="00150F52"/>
    <w:rsid w:val="00150F59"/>
    <w:rsid w:val="00151327"/>
    <w:rsid w:val="001514A3"/>
    <w:rsid w:val="00151816"/>
    <w:rsid w:val="001518F9"/>
    <w:rsid w:val="00151DB0"/>
    <w:rsid w:val="00152260"/>
    <w:rsid w:val="00152534"/>
    <w:rsid w:val="001525CB"/>
    <w:rsid w:val="00152A03"/>
    <w:rsid w:val="00153203"/>
    <w:rsid w:val="0015335E"/>
    <w:rsid w:val="0015342B"/>
    <w:rsid w:val="001534DD"/>
    <w:rsid w:val="00153737"/>
    <w:rsid w:val="001538DF"/>
    <w:rsid w:val="00153944"/>
    <w:rsid w:val="00153CC7"/>
    <w:rsid w:val="00153CF4"/>
    <w:rsid w:val="00154044"/>
    <w:rsid w:val="0015432D"/>
    <w:rsid w:val="00154366"/>
    <w:rsid w:val="001543F5"/>
    <w:rsid w:val="0015462B"/>
    <w:rsid w:val="00154756"/>
    <w:rsid w:val="00154849"/>
    <w:rsid w:val="00154904"/>
    <w:rsid w:val="00154A2B"/>
    <w:rsid w:val="00154A64"/>
    <w:rsid w:val="00154B5E"/>
    <w:rsid w:val="00154D8A"/>
    <w:rsid w:val="00154ECE"/>
    <w:rsid w:val="00154EE2"/>
    <w:rsid w:val="00154F29"/>
    <w:rsid w:val="00154F96"/>
    <w:rsid w:val="00154F9D"/>
    <w:rsid w:val="0015509D"/>
    <w:rsid w:val="00155A5E"/>
    <w:rsid w:val="00156551"/>
    <w:rsid w:val="00156993"/>
    <w:rsid w:val="001569DE"/>
    <w:rsid w:val="00157235"/>
    <w:rsid w:val="00157573"/>
    <w:rsid w:val="001577E5"/>
    <w:rsid w:val="001579CF"/>
    <w:rsid w:val="00157B26"/>
    <w:rsid w:val="001603D9"/>
    <w:rsid w:val="001606DE"/>
    <w:rsid w:val="00160918"/>
    <w:rsid w:val="00160A31"/>
    <w:rsid w:val="00160C85"/>
    <w:rsid w:val="00160CCD"/>
    <w:rsid w:val="00160D39"/>
    <w:rsid w:val="00160EE0"/>
    <w:rsid w:val="00161350"/>
    <w:rsid w:val="001615B1"/>
    <w:rsid w:val="001618F3"/>
    <w:rsid w:val="00161974"/>
    <w:rsid w:val="00161CE9"/>
    <w:rsid w:val="00161D7B"/>
    <w:rsid w:val="00161EC2"/>
    <w:rsid w:val="00162120"/>
    <w:rsid w:val="0016221C"/>
    <w:rsid w:val="00162499"/>
    <w:rsid w:val="00162C27"/>
    <w:rsid w:val="00162E1D"/>
    <w:rsid w:val="001631D9"/>
    <w:rsid w:val="00163632"/>
    <w:rsid w:val="00163CA9"/>
    <w:rsid w:val="00163F13"/>
    <w:rsid w:val="00164232"/>
    <w:rsid w:val="001643E2"/>
    <w:rsid w:val="00164417"/>
    <w:rsid w:val="0016490A"/>
    <w:rsid w:val="0016494A"/>
    <w:rsid w:val="00164BC3"/>
    <w:rsid w:val="00164EE1"/>
    <w:rsid w:val="00164F60"/>
    <w:rsid w:val="00165138"/>
    <w:rsid w:val="00165481"/>
    <w:rsid w:val="001654DD"/>
    <w:rsid w:val="001656BD"/>
    <w:rsid w:val="00165819"/>
    <w:rsid w:val="00165CEF"/>
    <w:rsid w:val="001662B6"/>
    <w:rsid w:val="001663AD"/>
    <w:rsid w:val="0016692B"/>
    <w:rsid w:val="00166A4D"/>
    <w:rsid w:val="00166AB3"/>
    <w:rsid w:val="00166C9D"/>
    <w:rsid w:val="00166D26"/>
    <w:rsid w:val="00167076"/>
    <w:rsid w:val="00167B30"/>
    <w:rsid w:val="001702D1"/>
    <w:rsid w:val="00170448"/>
    <w:rsid w:val="00171204"/>
    <w:rsid w:val="00171302"/>
    <w:rsid w:val="00171AA9"/>
    <w:rsid w:val="00171D1B"/>
    <w:rsid w:val="00171E12"/>
    <w:rsid w:val="001720CA"/>
    <w:rsid w:val="0017226D"/>
    <w:rsid w:val="001722BC"/>
    <w:rsid w:val="00172434"/>
    <w:rsid w:val="0017246E"/>
    <w:rsid w:val="0017272E"/>
    <w:rsid w:val="00172F2D"/>
    <w:rsid w:val="00173185"/>
    <w:rsid w:val="001731A5"/>
    <w:rsid w:val="001732A7"/>
    <w:rsid w:val="00173A8E"/>
    <w:rsid w:val="00173A9C"/>
    <w:rsid w:val="00173E11"/>
    <w:rsid w:val="00173FBE"/>
    <w:rsid w:val="001741FC"/>
    <w:rsid w:val="0017456F"/>
    <w:rsid w:val="00174CC8"/>
    <w:rsid w:val="00174FE7"/>
    <w:rsid w:val="00175275"/>
    <w:rsid w:val="001753AE"/>
    <w:rsid w:val="00175436"/>
    <w:rsid w:val="0017545F"/>
    <w:rsid w:val="001754B3"/>
    <w:rsid w:val="00175726"/>
    <w:rsid w:val="0017585B"/>
    <w:rsid w:val="00175AF5"/>
    <w:rsid w:val="00175B41"/>
    <w:rsid w:val="00175F9F"/>
    <w:rsid w:val="0017635E"/>
    <w:rsid w:val="001769FF"/>
    <w:rsid w:val="00176D46"/>
    <w:rsid w:val="00176F9A"/>
    <w:rsid w:val="0017713E"/>
    <w:rsid w:val="001771EC"/>
    <w:rsid w:val="00177282"/>
    <w:rsid w:val="001772D2"/>
    <w:rsid w:val="00177409"/>
    <w:rsid w:val="0017751A"/>
    <w:rsid w:val="0017785C"/>
    <w:rsid w:val="001779C5"/>
    <w:rsid w:val="00177A74"/>
    <w:rsid w:val="00177B44"/>
    <w:rsid w:val="00177CC4"/>
    <w:rsid w:val="0018044E"/>
    <w:rsid w:val="001804E2"/>
    <w:rsid w:val="0018057A"/>
    <w:rsid w:val="00180977"/>
    <w:rsid w:val="001809CE"/>
    <w:rsid w:val="001809E1"/>
    <w:rsid w:val="00180DDE"/>
    <w:rsid w:val="00181047"/>
    <w:rsid w:val="0018115D"/>
    <w:rsid w:val="001811EA"/>
    <w:rsid w:val="0018149C"/>
    <w:rsid w:val="001814B8"/>
    <w:rsid w:val="001814BC"/>
    <w:rsid w:val="00181A2D"/>
    <w:rsid w:val="00181BA5"/>
    <w:rsid w:val="00181CF7"/>
    <w:rsid w:val="0018210A"/>
    <w:rsid w:val="0018224F"/>
    <w:rsid w:val="001825AB"/>
    <w:rsid w:val="00182636"/>
    <w:rsid w:val="001827D5"/>
    <w:rsid w:val="00182AEF"/>
    <w:rsid w:val="00183192"/>
    <w:rsid w:val="001831D6"/>
    <w:rsid w:val="001832DC"/>
    <w:rsid w:val="001836D4"/>
    <w:rsid w:val="001837CE"/>
    <w:rsid w:val="001838EF"/>
    <w:rsid w:val="00183FC6"/>
    <w:rsid w:val="0018445B"/>
    <w:rsid w:val="00184485"/>
    <w:rsid w:val="00184699"/>
    <w:rsid w:val="00184B48"/>
    <w:rsid w:val="00184E0B"/>
    <w:rsid w:val="001851D9"/>
    <w:rsid w:val="00185639"/>
    <w:rsid w:val="00185690"/>
    <w:rsid w:val="001856BE"/>
    <w:rsid w:val="00185764"/>
    <w:rsid w:val="00185A51"/>
    <w:rsid w:val="001860FD"/>
    <w:rsid w:val="0018662A"/>
    <w:rsid w:val="00186754"/>
    <w:rsid w:val="00186A5B"/>
    <w:rsid w:val="00186D59"/>
    <w:rsid w:val="00186FAC"/>
    <w:rsid w:val="001874C7"/>
    <w:rsid w:val="00187B27"/>
    <w:rsid w:val="00187ED5"/>
    <w:rsid w:val="00190554"/>
    <w:rsid w:val="001909DC"/>
    <w:rsid w:val="00190BE6"/>
    <w:rsid w:val="0019136F"/>
    <w:rsid w:val="0019139F"/>
    <w:rsid w:val="0019141F"/>
    <w:rsid w:val="0019159B"/>
    <w:rsid w:val="0019166E"/>
    <w:rsid w:val="001919B6"/>
    <w:rsid w:val="00191F41"/>
    <w:rsid w:val="0019210E"/>
    <w:rsid w:val="00192557"/>
    <w:rsid w:val="001925CA"/>
    <w:rsid w:val="001928CC"/>
    <w:rsid w:val="001929BB"/>
    <w:rsid w:val="00192A8D"/>
    <w:rsid w:val="00192B1C"/>
    <w:rsid w:val="00192C3A"/>
    <w:rsid w:val="00192C4E"/>
    <w:rsid w:val="00192DB1"/>
    <w:rsid w:val="00192E19"/>
    <w:rsid w:val="00192EB0"/>
    <w:rsid w:val="00192EB6"/>
    <w:rsid w:val="00192FA7"/>
    <w:rsid w:val="001930EF"/>
    <w:rsid w:val="001931D0"/>
    <w:rsid w:val="00193382"/>
    <w:rsid w:val="001933C7"/>
    <w:rsid w:val="00193831"/>
    <w:rsid w:val="00193E30"/>
    <w:rsid w:val="001940BE"/>
    <w:rsid w:val="0019421A"/>
    <w:rsid w:val="001942B9"/>
    <w:rsid w:val="00194803"/>
    <w:rsid w:val="00194C63"/>
    <w:rsid w:val="00194EFE"/>
    <w:rsid w:val="00195083"/>
    <w:rsid w:val="00195380"/>
    <w:rsid w:val="00195447"/>
    <w:rsid w:val="001954DE"/>
    <w:rsid w:val="00195630"/>
    <w:rsid w:val="00195A3E"/>
    <w:rsid w:val="00195AD7"/>
    <w:rsid w:val="00195E79"/>
    <w:rsid w:val="001960F2"/>
    <w:rsid w:val="00196503"/>
    <w:rsid w:val="001968D0"/>
    <w:rsid w:val="00196986"/>
    <w:rsid w:val="00196B6A"/>
    <w:rsid w:val="001974BE"/>
    <w:rsid w:val="00197677"/>
    <w:rsid w:val="001976EB"/>
    <w:rsid w:val="00197FF5"/>
    <w:rsid w:val="001A00F6"/>
    <w:rsid w:val="001A04AF"/>
    <w:rsid w:val="001A07CB"/>
    <w:rsid w:val="001A0905"/>
    <w:rsid w:val="001A0947"/>
    <w:rsid w:val="001A09DB"/>
    <w:rsid w:val="001A0E43"/>
    <w:rsid w:val="001A0ED3"/>
    <w:rsid w:val="001A0FD0"/>
    <w:rsid w:val="001A1006"/>
    <w:rsid w:val="001A11CB"/>
    <w:rsid w:val="001A1369"/>
    <w:rsid w:val="001A143D"/>
    <w:rsid w:val="001A15C6"/>
    <w:rsid w:val="001A17F7"/>
    <w:rsid w:val="001A1846"/>
    <w:rsid w:val="001A199F"/>
    <w:rsid w:val="001A1AF6"/>
    <w:rsid w:val="001A1B04"/>
    <w:rsid w:val="001A1D8E"/>
    <w:rsid w:val="001A1DC8"/>
    <w:rsid w:val="001A1DF1"/>
    <w:rsid w:val="001A2089"/>
    <w:rsid w:val="001A2245"/>
    <w:rsid w:val="001A2416"/>
    <w:rsid w:val="001A261E"/>
    <w:rsid w:val="001A28B5"/>
    <w:rsid w:val="001A2996"/>
    <w:rsid w:val="001A2BCB"/>
    <w:rsid w:val="001A2BF9"/>
    <w:rsid w:val="001A2BFE"/>
    <w:rsid w:val="001A2C66"/>
    <w:rsid w:val="001A2C98"/>
    <w:rsid w:val="001A2DA8"/>
    <w:rsid w:val="001A3BBB"/>
    <w:rsid w:val="001A3C59"/>
    <w:rsid w:val="001A3D3C"/>
    <w:rsid w:val="001A3E56"/>
    <w:rsid w:val="001A42F3"/>
    <w:rsid w:val="001A485A"/>
    <w:rsid w:val="001A48D7"/>
    <w:rsid w:val="001A48FD"/>
    <w:rsid w:val="001A490F"/>
    <w:rsid w:val="001A4977"/>
    <w:rsid w:val="001A49D7"/>
    <w:rsid w:val="001A5680"/>
    <w:rsid w:val="001A589C"/>
    <w:rsid w:val="001A5C25"/>
    <w:rsid w:val="001A5C7E"/>
    <w:rsid w:val="001A5DE9"/>
    <w:rsid w:val="001A63D3"/>
    <w:rsid w:val="001A6DF3"/>
    <w:rsid w:val="001A71E7"/>
    <w:rsid w:val="001A73A9"/>
    <w:rsid w:val="001A772B"/>
    <w:rsid w:val="001A78D0"/>
    <w:rsid w:val="001A792C"/>
    <w:rsid w:val="001A79A4"/>
    <w:rsid w:val="001A79ED"/>
    <w:rsid w:val="001A7AA2"/>
    <w:rsid w:val="001A7C29"/>
    <w:rsid w:val="001A7FE9"/>
    <w:rsid w:val="001B00B3"/>
    <w:rsid w:val="001B03E2"/>
    <w:rsid w:val="001B0AA5"/>
    <w:rsid w:val="001B0F3C"/>
    <w:rsid w:val="001B0FF4"/>
    <w:rsid w:val="001B1207"/>
    <w:rsid w:val="001B1309"/>
    <w:rsid w:val="001B16E1"/>
    <w:rsid w:val="001B1C7C"/>
    <w:rsid w:val="001B1D5C"/>
    <w:rsid w:val="001B221B"/>
    <w:rsid w:val="001B23C0"/>
    <w:rsid w:val="001B2483"/>
    <w:rsid w:val="001B253A"/>
    <w:rsid w:val="001B25FE"/>
    <w:rsid w:val="001B29CF"/>
    <w:rsid w:val="001B2C14"/>
    <w:rsid w:val="001B2C8B"/>
    <w:rsid w:val="001B304D"/>
    <w:rsid w:val="001B3344"/>
    <w:rsid w:val="001B3496"/>
    <w:rsid w:val="001B3867"/>
    <w:rsid w:val="001B4088"/>
    <w:rsid w:val="001B413C"/>
    <w:rsid w:val="001B4146"/>
    <w:rsid w:val="001B42EE"/>
    <w:rsid w:val="001B4359"/>
    <w:rsid w:val="001B45D3"/>
    <w:rsid w:val="001B4639"/>
    <w:rsid w:val="001B4B21"/>
    <w:rsid w:val="001B4DB3"/>
    <w:rsid w:val="001B4F0E"/>
    <w:rsid w:val="001B538A"/>
    <w:rsid w:val="001B5C70"/>
    <w:rsid w:val="001B5CAB"/>
    <w:rsid w:val="001B611C"/>
    <w:rsid w:val="001B629E"/>
    <w:rsid w:val="001B6324"/>
    <w:rsid w:val="001B6A49"/>
    <w:rsid w:val="001B6B6F"/>
    <w:rsid w:val="001B6EE1"/>
    <w:rsid w:val="001B6FA6"/>
    <w:rsid w:val="001B763A"/>
    <w:rsid w:val="001B77E9"/>
    <w:rsid w:val="001B7923"/>
    <w:rsid w:val="001B79C6"/>
    <w:rsid w:val="001B7A9D"/>
    <w:rsid w:val="001B7CCD"/>
    <w:rsid w:val="001B7D86"/>
    <w:rsid w:val="001B7EAD"/>
    <w:rsid w:val="001C0A3F"/>
    <w:rsid w:val="001C0DEE"/>
    <w:rsid w:val="001C10F3"/>
    <w:rsid w:val="001C11A5"/>
    <w:rsid w:val="001C17B5"/>
    <w:rsid w:val="001C1886"/>
    <w:rsid w:val="001C219B"/>
    <w:rsid w:val="001C21E0"/>
    <w:rsid w:val="001C23EB"/>
    <w:rsid w:val="001C2686"/>
    <w:rsid w:val="001C2A94"/>
    <w:rsid w:val="001C30CB"/>
    <w:rsid w:val="001C374B"/>
    <w:rsid w:val="001C4039"/>
    <w:rsid w:val="001C41EA"/>
    <w:rsid w:val="001C457E"/>
    <w:rsid w:val="001C49FF"/>
    <w:rsid w:val="001C4A9F"/>
    <w:rsid w:val="001C4AF8"/>
    <w:rsid w:val="001C4BA3"/>
    <w:rsid w:val="001C4BEA"/>
    <w:rsid w:val="001C4DB7"/>
    <w:rsid w:val="001C5048"/>
    <w:rsid w:val="001C50CE"/>
    <w:rsid w:val="001C5151"/>
    <w:rsid w:val="001C55A2"/>
    <w:rsid w:val="001C56DF"/>
    <w:rsid w:val="001C60DC"/>
    <w:rsid w:val="001C66FE"/>
    <w:rsid w:val="001C6917"/>
    <w:rsid w:val="001C695E"/>
    <w:rsid w:val="001C6D76"/>
    <w:rsid w:val="001C6F5F"/>
    <w:rsid w:val="001C714C"/>
    <w:rsid w:val="001C786C"/>
    <w:rsid w:val="001C7A91"/>
    <w:rsid w:val="001C7EA6"/>
    <w:rsid w:val="001C7FE0"/>
    <w:rsid w:val="001D0712"/>
    <w:rsid w:val="001D0720"/>
    <w:rsid w:val="001D0760"/>
    <w:rsid w:val="001D08A5"/>
    <w:rsid w:val="001D0DBA"/>
    <w:rsid w:val="001D141D"/>
    <w:rsid w:val="001D1841"/>
    <w:rsid w:val="001D1946"/>
    <w:rsid w:val="001D1962"/>
    <w:rsid w:val="001D1BB0"/>
    <w:rsid w:val="001D1D2A"/>
    <w:rsid w:val="001D1F38"/>
    <w:rsid w:val="001D2240"/>
    <w:rsid w:val="001D28B6"/>
    <w:rsid w:val="001D2908"/>
    <w:rsid w:val="001D2A28"/>
    <w:rsid w:val="001D2BBC"/>
    <w:rsid w:val="001D2FF8"/>
    <w:rsid w:val="001D38E0"/>
    <w:rsid w:val="001D39A5"/>
    <w:rsid w:val="001D3A1F"/>
    <w:rsid w:val="001D3B33"/>
    <w:rsid w:val="001D3E39"/>
    <w:rsid w:val="001D3F0E"/>
    <w:rsid w:val="001D4BCA"/>
    <w:rsid w:val="001D4FC8"/>
    <w:rsid w:val="001D5015"/>
    <w:rsid w:val="001D50D9"/>
    <w:rsid w:val="001D5469"/>
    <w:rsid w:val="001D569B"/>
    <w:rsid w:val="001D5A84"/>
    <w:rsid w:val="001D5B35"/>
    <w:rsid w:val="001D5DEC"/>
    <w:rsid w:val="001D641A"/>
    <w:rsid w:val="001D663B"/>
    <w:rsid w:val="001D6811"/>
    <w:rsid w:val="001D6E6F"/>
    <w:rsid w:val="001D77D4"/>
    <w:rsid w:val="001DF6B5"/>
    <w:rsid w:val="001E025D"/>
    <w:rsid w:val="001E0266"/>
    <w:rsid w:val="001E0668"/>
    <w:rsid w:val="001E0918"/>
    <w:rsid w:val="001E0B62"/>
    <w:rsid w:val="001E0E7D"/>
    <w:rsid w:val="001E1007"/>
    <w:rsid w:val="001E1230"/>
    <w:rsid w:val="001E1EB1"/>
    <w:rsid w:val="001E1F41"/>
    <w:rsid w:val="001E1F51"/>
    <w:rsid w:val="001E2160"/>
    <w:rsid w:val="001E2794"/>
    <w:rsid w:val="001E27B4"/>
    <w:rsid w:val="001E29A7"/>
    <w:rsid w:val="001E2E11"/>
    <w:rsid w:val="001E31DB"/>
    <w:rsid w:val="001E36F2"/>
    <w:rsid w:val="001E3714"/>
    <w:rsid w:val="001E3EB9"/>
    <w:rsid w:val="001E3F39"/>
    <w:rsid w:val="001E41B6"/>
    <w:rsid w:val="001E42A3"/>
    <w:rsid w:val="001E4947"/>
    <w:rsid w:val="001E4BAA"/>
    <w:rsid w:val="001E4E2F"/>
    <w:rsid w:val="001E51FF"/>
    <w:rsid w:val="001E5570"/>
    <w:rsid w:val="001E5E42"/>
    <w:rsid w:val="001E5F1D"/>
    <w:rsid w:val="001E60AC"/>
    <w:rsid w:val="001E62B9"/>
    <w:rsid w:val="001E6C7D"/>
    <w:rsid w:val="001E70C6"/>
    <w:rsid w:val="001E71F5"/>
    <w:rsid w:val="001E796C"/>
    <w:rsid w:val="001E79A6"/>
    <w:rsid w:val="001E79DA"/>
    <w:rsid w:val="001E7D01"/>
    <w:rsid w:val="001E7F04"/>
    <w:rsid w:val="001E7FDD"/>
    <w:rsid w:val="001F016C"/>
    <w:rsid w:val="001F036C"/>
    <w:rsid w:val="001F0474"/>
    <w:rsid w:val="001F077D"/>
    <w:rsid w:val="001F0D25"/>
    <w:rsid w:val="001F14C2"/>
    <w:rsid w:val="001F1770"/>
    <w:rsid w:val="001F1B90"/>
    <w:rsid w:val="001F1FA4"/>
    <w:rsid w:val="001F2534"/>
    <w:rsid w:val="001F2750"/>
    <w:rsid w:val="001F2D2B"/>
    <w:rsid w:val="001F2E58"/>
    <w:rsid w:val="001F2E95"/>
    <w:rsid w:val="001F2EC6"/>
    <w:rsid w:val="001F2FC3"/>
    <w:rsid w:val="001F300F"/>
    <w:rsid w:val="001F3169"/>
    <w:rsid w:val="001F31B1"/>
    <w:rsid w:val="001F3780"/>
    <w:rsid w:val="001F39C6"/>
    <w:rsid w:val="001F3B41"/>
    <w:rsid w:val="001F3E20"/>
    <w:rsid w:val="001F40E8"/>
    <w:rsid w:val="001F4230"/>
    <w:rsid w:val="001F45E5"/>
    <w:rsid w:val="001F4C54"/>
    <w:rsid w:val="001F4DE3"/>
    <w:rsid w:val="001F4E4E"/>
    <w:rsid w:val="001F5B95"/>
    <w:rsid w:val="001F5CD8"/>
    <w:rsid w:val="001F5D0E"/>
    <w:rsid w:val="001F629C"/>
    <w:rsid w:val="001F6571"/>
    <w:rsid w:val="001F670F"/>
    <w:rsid w:val="001F678D"/>
    <w:rsid w:val="001F725D"/>
    <w:rsid w:val="001F7BFE"/>
    <w:rsid w:val="001F7CEC"/>
    <w:rsid w:val="00200281"/>
    <w:rsid w:val="002004EA"/>
    <w:rsid w:val="00200606"/>
    <w:rsid w:val="002006BE"/>
    <w:rsid w:val="002007C4"/>
    <w:rsid w:val="0020084C"/>
    <w:rsid w:val="00200A13"/>
    <w:rsid w:val="00200AEA"/>
    <w:rsid w:val="00200E9D"/>
    <w:rsid w:val="00200F21"/>
    <w:rsid w:val="00200F53"/>
    <w:rsid w:val="00200FB0"/>
    <w:rsid w:val="00201428"/>
    <w:rsid w:val="0020181A"/>
    <w:rsid w:val="0020188A"/>
    <w:rsid w:val="002019AD"/>
    <w:rsid w:val="00201AAF"/>
    <w:rsid w:val="00201C7E"/>
    <w:rsid w:val="00201D11"/>
    <w:rsid w:val="0020220A"/>
    <w:rsid w:val="00202239"/>
    <w:rsid w:val="002026AC"/>
    <w:rsid w:val="002026DC"/>
    <w:rsid w:val="00202879"/>
    <w:rsid w:val="00202DF2"/>
    <w:rsid w:val="00202F76"/>
    <w:rsid w:val="00203A52"/>
    <w:rsid w:val="00203A85"/>
    <w:rsid w:val="00203CA9"/>
    <w:rsid w:val="00203DE8"/>
    <w:rsid w:val="00204607"/>
    <w:rsid w:val="00204726"/>
    <w:rsid w:val="00204904"/>
    <w:rsid w:val="00204A7E"/>
    <w:rsid w:val="00204C25"/>
    <w:rsid w:val="00204D6E"/>
    <w:rsid w:val="002050D2"/>
    <w:rsid w:val="0020525D"/>
    <w:rsid w:val="0020536B"/>
    <w:rsid w:val="0020548B"/>
    <w:rsid w:val="002056CE"/>
    <w:rsid w:val="0020585E"/>
    <w:rsid w:val="0020594B"/>
    <w:rsid w:val="00206585"/>
    <w:rsid w:val="00206677"/>
    <w:rsid w:val="00206812"/>
    <w:rsid w:val="00206A90"/>
    <w:rsid w:val="00206D5B"/>
    <w:rsid w:val="00207332"/>
    <w:rsid w:val="00207374"/>
    <w:rsid w:val="002075B4"/>
    <w:rsid w:val="0020799F"/>
    <w:rsid w:val="00210634"/>
    <w:rsid w:val="002106BB"/>
    <w:rsid w:val="00210D22"/>
    <w:rsid w:val="0021106A"/>
    <w:rsid w:val="00211096"/>
    <w:rsid w:val="002111FD"/>
    <w:rsid w:val="002113CD"/>
    <w:rsid w:val="002119FA"/>
    <w:rsid w:val="00211A77"/>
    <w:rsid w:val="00211B48"/>
    <w:rsid w:val="00211BF7"/>
    <w:rsid w:val="00211C6E"/>
    <w:rsid w:val="00211E2F"/>
    <w:rsid w:val="002121F9"/>
    <w:rsid w:val="002121FA"/>
    <w:rsid w:val="0021225E"/>
    <w:rsid w:val="00212305"/>
    <w:rsid w:val="00212A35"/>
    <w:rsid w:val="00212A58"/>
    <w:rsid w:val="00212C89"/>
    <w:rsid w:val="00212E0A"/>
    <w:rsid w:val="00213697"/>
    <w:rsid w:val="00213C10"/>
    <w:rsid w:val="00213C33"/>
    <w:rsid w:val="00213FA9"/>
    <w:rsid w:val="00214095"/>
    <w:rsid w:val="002141FE"/>
    <w:rsid w:val="0021437F"/>
    <w:rsid w:val="002145ED"/>
    <w:rsid w:val="00214D1D"/>
    <w:rsid w:val="00214D65"/>
    <w:rsid w:val="00214EDB"/>
    <w:rsid w:val="002156BD"/>
    <w:rsid w:val="00215CA0"/>
    <w:rsid w:val="00215D97"/>
    <w:rsid w:val="00215FDE"/>
    <w:rsid w:val="0021604E"/>
    <w:rsid w:val="0021629A"/>
    <w:rsid w:val="0021691F"/>
    <w:rsid w:val="00216CC7"/>
    <w:rsid w:val="00216CCE"/>
    <w:rsid w:val="00216DD4"/>
    <w:rsid w:val="00216FFD"/>
    <w:rsid w:val="00220278"/>
    <w:rsid w:val="002203A3"/>
    <w:rsid w:val="002203C7"/>
    <w:rsid w:val="0022057C"/>
    <w:rsid w:val="002211DC"/>
    <w:rsid w:val="002213E8"/>
    <w:rsid w:val="0022163D"/>
    <w:rsid w:val="0022197F"/>
    <w:rsid w:val="002219AD"/>
    <w:rsid w:val="00221FDB"/>
    <w:rsid w:val="00222215"/>
    <w:rsid w:val="0022247E"/>
    <w:rsid w:val="00222876"/>
    <w:rsid w:val="00222BFD"/>
    <w:rsid w:val="00222CBB"/>
    <w:rsid w:val="002230A3"/>
    <w:rsid w:val="00223944"/>
    <w:rsid w:val="00223FFD"/>
    <w:rsid w:val="002240EC"/>
    <w:rsid w:val="002241F3"/>
    <w:rsid w:val="002244FF"/>
    <w:rsid w:val="0022496C"/>
    <w:rsid w:val="00224CB1"/>
    <w:rsid w:val="00224CDD"/>
    <w:rsid w:val="00224D2B"/>
    <w:rsid w:val="00224EA8"/>
    <w:rsid w:val="00224FF4"/>
    <w:rsid w:val="002253C9"/>
    <w:rsid w:val="002258D6"/>
    <w:rsid w:val="00225A87"/>
    <w:rsid w:val="00225B78"/>
    <w:rsid w:val="00225F4F"/>
    <w:rsid w:val="002263E6"/>
    <w:rsid w:val="0022647F"/>
    <w:rsid w:val="0022649A"/>
    <w:rsid w:val="0022664F"/>
    <w:rsid w:val="00226725"/>
    <w:rsid w:val="0022683A"/>
    <w:rsid w:val="00226AE2"/>
    <w:rsid w:val="00226BD1"/>
    <w:rsid w:val="00227099"/>
    <w:rsid w:val="00227A4C"/>
    <w:rsid w:val="00227D3F"/>
    <w:rsid w:val="00227D8E"/>
    <w:rsid w:val="00227DC8"/>
    <w:rsid w:val="00227F72"/>
    <w:rsid w:val="0023007C"/>
    <w:rsid w:val="0023081D"/>
    <w:rsid w:val="002311B5"/>
    <w:rsid w:val="0023191B"/>
    <w:rsid w:val="00231DC3"/>
    <w:rsid w:val="00232043"/>
    <w:rsid w:val="00232134"/>
    <w:rsid w:val="002322EC"/>
    <w:rsid w:val="0023262B"/>
    <w:rsid w:val="00232B75"/>
    <w:rsid w:val="00232EDC"/>
    <w:rsid w:val="00232FBA"/>
    <w:rsid w:val="002331FB"/>
    <w:rsid w:val="00233663"/>
    <w:rsid w:val="00233A41"/>
    <w:rsid w:val="00233B57"/>
    <w:rsid w:val="002344CD"/>
    <w:rsid w:val="00234DD6"/>
    <w:rsid w:val="0023534A"/>
    <w:rsid w:val="002356D6"/>
    <w:rsid w:val="00235956"/>
    <w:rsid w:val="002359E7"/>
    <w:rsid w:val="00235BC5"/>
    <w:rsid w:val="00235C21"/>
    <w:rsid w:val="00235CF9"/>
    <w:rsid w:val="00235D77"/>
    <w:rsid w:val="00235F46"/>
    <w:rsid w:val="00236136"/>
    <w:rsid w:val="0023626F"/>
    <w:rsid w:val="00236344"/>
    <w:rsid w:val="00236347"/>
    <w:rsid w:val="00236496"/>
    <w:rsid w:val="00236682"/>
    <w:rsid w:val="00236C9A"/>
    <w:rsid w:val="00236E0B"/>
    <w:rsid w:val="00237557"/>
    <w:rsid w:val="002375CC"/>
    <w:rsid w:val="002377EF"/>
    <w:rsid w:val="00237842"/>
    <w:rsid w:val="002379F7"/>
    <w:rsid w:val="00237B6A"/>
    <w:rsid w:val="00237E9C"/>
    <w:rsid w:val="002402CA"/>
    <w:rsid w:val="00240779"/>
    <w:rsid w:val="002407A8"/>
    <w:rsid w:val="00240B09"/>
    <w:rsid w:val="00240F0C"/>
    <w:rsid w:val="00241605"/>
    <w:rsid w:val="00241D5B"/>
    <w:rsid w:val="00241DDD"/>
    <w:rsid w:val="00241EF9"/>
    <w:rsid w:val="00242042"/>
    <w:rsid w:val="00242110"/>
    <w:rsid w:val="00242265"/>
    <w:rsid w:val="00242BFF"/>
    <w:rsid w:val="00242FA0"/>
    <w:rsid w:val="00243215"/>
    <w:rsid w:val="002437F1"/>
    <w:rsid w:val="00243957"/>
    <w:rsid w:val="00243F19"/>
    <w:rsid w:val="0024425E"/>
    <w:rsid w:val="00244616"/>
    <w:rsid w:val="0024465E"/>
    <w:rsid w:val="00244AB3"/>
    <w:rsid w:val="00244AE0"/>
    <w:rsid w:val="00245064"/>
    <w:rsid w:val="0024510C"/>
    <w:rsid w:val="002454AB"/>
    <w:rsid w:val="002459B1"/>
    <w:rsid w:val="002463EE"/>
    <w:rsid w:val="00246947"/>
    <w:rsid w:val="002470C4"/>
    <w:rsid w:val="00247A84"/>
    <w:rsid w:val="00247A9E"/>
    <w:rsid w:val="002500CB"/>
    <w:rsid w:val="0025068D"/>
    <w:rsid w:val="0025070A"/>
    <w:rsid w:val="002508A7"/>
    <w:rsid w:val="00250A72"/>
    <w:rsid w:val="00250AEB"/>
    <w:rsid w:val="00250BB2"/>
    <w:rsid w:val="00250EC4"/>
    <w:rsid w:val="00250FEF"/>
    <w:rsid w:val="0025113B"/>
    <w:rsid w:val="0025131C"/>
    <w:rsid w:val="00251962"/>
    <w:rsid w:val="0025221D"/>
    <w:rsid w:val="00252639"/>
    <w:rsid w:val="00252812"/>
    <w:rsid w:val="00252C88"/>
    <w:rsid w:val="002532AA"/>
    <w:rsid w:val="002532FD"/>
    <w:rsid w:val="002535B1"/>
    <w:rsid w:val="00253B27"/>
    <w:rsid w:val="00253B5C"/>
    <w:rsid w:val="0025444B"/>
    <w:rsid w:val="0025460F"/>
    <w:rsid w:val="00254B44"/>
    <w:rsid w:val="00254D58"/>
    <w:rsid w:val="00254DA9"/>
    <w:rsid w:val="00254F1F"/>
    <w:rsid w:val="0025558A"/>
    <w:rsid w:val="0025569B"/>
    <w:rsid w:val="0025598C"/>
    <w:rsid w:val="00255D3F"/>
    <w:rsid w:val="00256068"/>
    <w:rsid w:val="00256DBF"/>
    <w:rsid w:val="00257590"/>
    <w:rsid w:val="00257617"/>
    <w:rsid w:val="00257714"/>
    <w:rsid w:val="00257859"/>
    <w:rsid w:val="00257ADC"/>
    <w:rsid w:val="00257C75"/>
    <w:rsid w:val="00257F1F"/>
    <w:rsid w:val="00257F57"/>
    <w:rsid w:val="002602B6"/>
    <w:rsid w:val="00260545"/>
    <w:rsid w:val="002608D6"/>
    <w:rsid w:val="00260AA0"/>
    <w:rsid w:val="00260B6E"/>
    <w:rsid w:val="00261025"/>
    <w:rsid w:val="002610A7"/>
    <w:rsid w:val="00261119"/>
    <w:rsid w:val="00261261"/>
    <w:rsid w:val="002619B9"/>
    <w:rsid w:val="00261A94"/>
    <w:rsid w:val="00261CA3"/>
    <w:rsid w:val="002620EF"/>
    <w:rsid w:val="002621B8"/>
    <w:rsid w:val="00262748"/>
    <w:rsid w:val="00262B10"/>
    <w:rsid w:val="00262E0B"/>
    <w:rsid w:val="002635F3"/>
    <w:rsid w:val="00263660"/>
    <w:rsid w:val="00263938"/>
    <w:rsid w:val="00263AB4"/>
    <w:rsid w:val="00263D97"/>
    <w:rsid w:val="00263DB8"/>
    <w:rsid w:val="002642CF"/>
    <w:rsid w:val="002643DE"/>
    <w:rsid w:val="00264491"/>
    <w:rsid w:val="00264596"/>
    <w:rsid w:val="002645A9"/>
    <w:rsid w:val="002646B1"/>
    <w:rsid w:val="0026478E"/>
    <w:rsid w:val="00264FEB"/>
    <w:rsid w:val="002653E0"/>
    <w:rsid w:val="002655CC"/>
    <w:rsid w:val="0026575F"/>
    <w:rsid w:val="00265EC1"/>
    <w:rsid w:val="002666A1"/>
    <w:rsid w:val="002666BE"/>
    <w:rsid w:val="00266A4A"/>
    <w:rsid w:val="00266C47"/>
    <w:rsid w:val="00266E41"/>
    <w:rsid w:val="002674D9"/>
    <w:rsid w:val="0026782B"/>
    <w:rsid w:val="00267AD4"/>
    <w:rsid w:val="00267B75"/>
    <w:rsid w:val="0026BC9E"/>
    <w:rsid w:val="0027004E"/>
    <w:rsid w:val="002700D7"/>
    <w:rsid w:val="002701E6"/>
    <w:rsid w:val="002707DE"/>
    <w:rsid w:val="00270A54"/>
    <w:rsid w:val="00270AF0"/>
    <w:rsid w:val="00271183"/>
    <w:rsid w:val="002712DA"/>
    <w:rsid w:val="002714C0"/>
    <w:rsid w:val="002719B1"/>
    <w:rsid w:val="00271B76"/>
    <w:rsid w:val="0027243B"/>
    <w:rsid w:val="00272604"/>
    <w:rsid w:val="00272664"/>
    <w:rsid w:val="00272743"/>
    <w:rsid w:val="00272A9C"/>
    <w:rsid w:val="00272ACF"/>
    <w:rsid w:val="00272FE4"/>
    <w:rsid w:val="002730D3"/>
    <w:rsid w:val="002732E2"/>
    <w:rsid w:val="002733B0"/>
    <w:rsid w:val="00273982"/>
    <w:rsid w:val="00273A50"/>
    <w:rsid w:val="00273D0A"/>
    <w:rsid w:val="002746AA"/>
    <w:rsid w:val="0027474B"/>
    <w:rsid w:val="00274821"/>
    <w:rsid w:val="002748B4"/>
    <w:rsid w:val="00274A95"/>
    <w:rsid w:val="00274B0B"/>
    <w:rsid w:val="00274CAD"/>
    <w:rsid w:val="00274CEC"/>
    <w:rsid w:val="00274D35"/>
    <w:rsid w:val="00274E35"/>
    <w:rsid w:val="00274EFD"/>
    <w:rsid w:val="00275080"/>
    <w:rsid w:val="00275582"/>
    <w:rsid w:val="0027566E"/>
    <w:rsid w:val="002757C6"/>
    <w:rsid w:val="00275970"/>
    <w:rsid w:val="00275B07"/>
    <w:rsid w:val="00275C5B"/>
    <w:rsid w:val="00275EB0"/>
    <w:rsid w:val="002767E2"/>
    <w:rsid w:val="002768EE"/>
    <w:rsid w:val="002769BE"/>
    <w:rsid w:val="00276C8B"/>
    <w:rsid w:val="002772AC"/>
    <w:rsid w:val="00277780"/>
    <w:rsid w:val="00277822"/>
    <w:rsid w:val="00280063"/>
    <w:rsid w:val="002803E0"/>
    <w:rsid w:val="0028063F"/>
    <w:rsid w:val="00280B1F"/>
    <w:rsid w:val="00280E6A"/>
    <w:rsid w:val="00281034"/>
    <w:rsid w:val="002818CF"/>
    <w:rsid w:val="002818E1"/>
    <w:rsid w:val="002819F1"/>
    <w:rsid w:val="0028211B"/>
    <w:rsid w:val="0028255B"/>
    <w:rsid w:val="002825EA"/>
    <w:rsid w:val="00282853"/>
    <w:rsid w:val="00282860"/>
    <w:rsid w:val="00282892"/>
    <w:rsid w:val="00282AFA"/>
    <w:rsid w:val="0028314E"/>
    <w:rsid w:val="00283582"/>
    <w:rsid w:val="00283706"/>
    <w:rsid w:val="00283830"/>
    <w:rsid w:val="00283B58"/>
    <w:rsid w:val="0028429B"/>
    <w:rsid w:val="0028440E"/>
    <w:rsid w:val="00284651"/>
    <w:rsid w:val="00284A63"/>
    <w:rsid w:val="00284C2B"/>
    <w:rsid w:val="00284D5A"/>
    <w:rsid w:val="00284E28"/>
    <w:rsid w:val="002850AD"/>
    <w:rsid w:val="00285554"/>
    <w:rsid w:val="00285B04"/>
    <w:rsid w:val="00285B75"/>
    <w:rsid w:val="00285BBF"/>
    <w:rsid w:val="00285C6A"/>
    <w:rsid w:val="00285E31"/>
    <w:rsid w:val="00286855"/>
    <w:rsid w:val="00286C27"/>
    <w:rsid w:val="00287277"/>
    <w:rsid w:val="0028777C"/>
    <w:rsid w:val="00287BC8"/>
    <w:rsid w:val="00287C09"/>
    <w:rsid w:val="00287D90"/>
    <w:rsid w:val="00287DB7"/>
    <w:rsid w:val="00287F97"/>
    <w:rsid w:val="002902AE"/>
    <w:rsid w:val="002906B0"/>
    <w:rsid w:val="00290BEB"/>
    <w:rsid w:val="00290C87"/>
    <w:rsid w:val="00290F71"/>
    <w:rsid w:val="00291082"/>
    <w:rsid w:val="002912EE"/>
    <w:rsid w:val="0029166E"/>
    <w:rsid w:val="0029182C"/>
    <w:rsid w:val="00291C42"/>
    <w:rsid w:val="00291CD9"/>
    <w:rsid w:val="00291D9D"/>
    <w:rsid w:val="0029240B"/>
    <w:rsid w:val="00292561"/>
    <w:rsid w:val="00292610"/>
    <w:rsid w:val="002927C4"/>
    <w:rsid w:val="00292A7B"/>
    <w:rsid w:val="00292C37"/>
    <w:rsid w:val="00293263"/>
    <w:rsid w:val="002939B3"/>
    <w:rsid w:val="00293BCA"/>
    <w:rsid w:val="00293E05"/>
    <w:rsid w:val="00293E31"/>
    <w:rsid w:val="00293EF4"/>
    <w:rsid w:val="002940BC"/>
    <w:rsid w:val="00294260"/>
    <w:rsid w:val="00294922"/>
    <w:rsid w:val="002949CF"/>
    <w:rsid w:val="002949FC"/>
    <w:rsid w:val="00294EB2"/>
    <w:rsid w:val="0029500B"/>
    <w:rsid w:val="002951DD"/>
    <w:rsid w:val="00295232"/>
    <w:rsid w:val="002953B0"/>
    <w:rsid w:val="00295B13"/>
    <w:rsid w:val="002965CA"/>
    <w:rsid w:val="002968D7"/>
    <w:rsid w:val="00296C56"/>
    <w:rsid w:val="00296EDC"/>
    <w:rsid w:val="00296EE9"/>
    <w:rsid w:val="00296F12"/>
    <w:rsid w:val="0029725E"/>
    <w:rsid w:val="00297AE6"/>
    <w:rsid w:val="00297DE1"/>
    <w:rsid w:val="00297FCC"/>
    <w:rsid w:val="002A01D1"/>
    <w:rsid w:val="002A06CC"/>
    <w:rsid w:val="002A08FF"/>
    <w:rsid w:val="002A116F"/>
    <w:rsid w:val="002A12D8"/>
    <w:rsid w:val="002A1901"/>
    <w:rsid w:val="002A1A80"/>
    <w:rsid w:val="002A2277"/>
    <w:rsid w:val="002A254E"/>
    <w:rsid w:val="002A2773"/>
    <w:rsid w:val="002A2856"/>
    <w:rsid w:val="002A2ABC"/>
    <w:rsid w:val="002A2F96"/>
    <w:rsid w:val="002A3008"/>
    <w:rsid w:val="002A30CB"/>
    <w:rsid w:val="002A31EB"/>
    <w:rsid w:val="002A3837"/>
    <w:rsid w:val="002A3A55"/>
    <w:rsid w:val="002A3AED"/>
    <w:rsid w:val="002A3DE2"/>
    <w:rsid w:val="002A4754"/>
    <w:rsid w:val="002A4809"/>
    <w:rsid w:val="002A4A3C"/>
    <w:rsid w:val="002A4A6C"/>
    <w:rsid w:val="002A4ACD"/>
    <w:rsid w:val="002A4D83"/>
    <w:rsid w:val="002A50F7"/>
    <w:rsid w:val="002A5502"/>
    <w:rsid w:val="002A565D"/>
    <w:rsid w:val="002A5E33"/>
    <w:rsid w:val="002A5F7C"/>
    <w:rsid w:val="002A613E"/>
    <w:rsid w:val="002A65D5"/>
    <w:rsid w:val="002A673B"/>
    <w:rsid w:val="002A68C8"/>
    <w:rsid w:val="002A6B9F"/>
    <w:rsid w:val="002A6F90"/>
    <w:rsid w:val="002A7450"/>
    <w:rsid w:val="002A788E"/>
    <w:rsid w:val="002A7AFD"/>
    <w:rsid w:val="002A7B70"/>
    <w:rsid w:val="002A7DE6"/>
    <w:rsid w:val="002AF838"/>
    <w:rsid w:val="002B0118"/>
    <w:rsid w:val="002B041A"/>
    <w:rsid w:val="002B0473"/>
    <w:rsid w:val="002B08B9"/>
    <w:rsid w:val="002B1125"/>
    <w:rsid w:val="002B136D"/>
    <w:rsid w:val="002B1652"/>
    <w:rsid w:val="002B19E6"/>
    <w:rsid w:val="002B1C77"/>
    <w:rsid w:val="002B1DE6"/>
    <w:rsid w:val="002B209E"/>
    <w:rsid w:val="002B21A3"/>
    <w:rsid w:val="002B2215"/>
    <w:rsid w:val="002B25D6"/>
    <w:rsid w:val="002B27A4"/>
    <w:rsid w:val="002B2DD3"/>
    <w:rsid w:val="002B2FCC"/>
    <w:rsid w:val="002B3078"/>
    <w:rsid w:val="002B32E6"/>
    <w:rsid w:val="002B3CBD"/>
    <w:rsid w:val="002B3E28"/>
    <w:rsid w:val="002B3F79"/>
    <w:rsid w:val="002B4150"/>
    <w:rsid w:val="002B44CA"/>
    <w:rsid w:val="002B4829"/>
    <w:rsid w:val="002B499B"/>
    <w:rsid w:val="002B4B7C"/>
    <w:rsid w:val="002B4C8A"/>
    <w:rsid w:val="002B4CD0"/>
    <w:rsid w:val="002B4D12"/>
    <w:rsid w:val="002B4FA7"/>
    <w:rsid w:val="002B504A"/>
    <w:rsid w:val="002B516A"/>
    <w:rsid w:val="002B5572"/>
    <w:rsid w:val="002B5730"/>
    <w:rsid w:val="002B5B11"/>
    <w:rsid w:val="002B6820"/>
    <w:rsid w:val="002B6868"/>
    <w:rsid w:val="002B72C0"/>
    <w:rsid w:val="002B7449"/>
    <w:rsid w:val="002B7644"/>
    <w:rsid w:val="002B7A13"/>
    <w:rsid w:val="002B7B67"/>
    <w:rsid w:val="002B7CA0"/>
    <w:rsid w:val="002B7E23"/>
    <w:rsid w:val="002B7FFD"/>
    <w:rsid w:val="002C0002"/>
    <w:rsid w:val="002C067A"/>
    <w:rsid w:val="002C0E71"/>
    <w:rsid w:val="002C0FC1"/>
    <w:rsid w:val="002C1470"/>
    <w:rsid w:val="002C1639"/>
    <w:rsid w:val="002C168E"/>
    <w:rsid w:val="002C16DB"/>
    <w:rsid w:val="002C2074"/>
    <w:rsid w:val="002C26CF"/>
    <w:rsid w:val="002C26FA"/>
    <w:rsid w:val="002C29CA"/>
    <w:rsid w:val="002C2C68"/>
    <w:rsid w:val="002C2F7D"/>
    <w:rsid w:val="002C3232"/>
    <w:rsid w:val="002C3350"/>
    <w:rsid w:val="002C350A"/>
    <w:rsid w:val="002C3565"/>
    <w:rsid w:val="002C35C8"/>
    <w:rsid w:val="002C3D33"/>
    <w:rsid w:val="002C3F67"/>
    <w:rsid w:val="002C43D0"/>
    <w:rsid w:val="002C456D"/>
    <w:rsid w:val="002C466B"/>
    <w:rsid w:val="002C4674"/>
    <w:rsid w:val="002C4761"/>
    <w:rsid w:val="002C4F9A"/>
    <w:rsid w:val="002C5350"/>
    <w:rsid w:val="002C5787"/>
    <w:rsid w:val="002C57E3"/>
    <w:rsid w:val="002C58E5"/>
    <w:rsid w:val="002C5A4C"/>
    <w:rsid w:val="002C5A6C"/>
    <w:rsid w:val="002C5B99"/>
    <w:rsid w:val="002C5C3D"/>
    <w:rsid w:val="002C5D7D"/>
    <w:rsid w:val="002C5DD9"/>
    <w:rsid w:val="002C6018"/>
    <w:rsid w:val="002C61C1"/>
    <w:rsid w:val="002C6956"/>
    <w:rsid w:val="002C7680"/>
    <w:rsid w:val="002C7721"/>
    <w:rsid w:val="002C7EB7"/>
    <w:rsid w:val="002C7F8E"/>
    <w:rsid w:val="002D0027"/>
    <w:rsid w:val="002D02E9"/>
    <w:rsid w:val="002D0486"/>
    <w:rsid w:val="002D0698"/>
    <w:rsid w:val="002D078B"/>
    <w:rsid w:val="002D0A30"/>
    <w:rsid w:val="002D0DA1"/>
    <w:rsid w:val="002D0E20"/>
    <w:rsid w:val="002D1751"/>
    <w:rsid w:val="002D186B"/>
    <w:rsid w:val="002D18A8"/>
    <w:rsid w:val="002D1C4E"/>
    <w:rsid w:val="002D1C51"/>
    <w:rsid w:val="002D1FAF"/>
    <w:rsid w:val="002D2670"/>
    <w:rsid w:val="002D28EA"/>
    <w:rsid w:val="002D29C0"/>
    <w:rsid w:val="002D30C6"/>
    <w:rsid w:val="002D323A"/>
    <w:rsid w:val="002D32D7"/>
    <w:rsid w:val="002D3307"/>
    <w:rsid w:val="002D33AF"/>
    <w:rsid w:val="002D34E2"/>
    <w:rsid w:val="002D3633"/>
    <w:rsid w:val="002D3646"/>
    <w:rsid w:val="002D3B17"/>
    <w:rsid w:val="002D3CDD"/>
    <w:rsid w:val="002D4193"/>
    <w:rsid w:val="002D484F"/>
    <w:rsid w:val="002D486C"/>
    <w:rsid w:val="002D49C8"/>
    <w:rsid w:val="002D4E69"/>
    <w:rsid w:val="002D5100"/>
    <w:rsid w:val="002D5715"/>
    <w:rsid w:val="002D5BA7"/>
    <w:rsid w:val="002D64E1"/>
    <w:rsid w:val="002D6527"/>
    <w:rsid w:val="002D65B6"/>
    <w:rsid w:val="002D67B9"/>
    <w:rsid w:val="002D6D91"/>
    <w:rsid w:val="002D6E04"/>
    <w:rsid w:val="002D78BF"/>
    <w:rsid w:val="002D7967"/>
    <w:rsid w:val="002D7B2F"/>
    <w:rsid w:val="002D7B84"/>
    <w:rsid w:val="002D7D9C"/>
    <w:rsid w:val="002E0D56"/>
    <w:rsid w:val="002E0DAC"/>
    <w:rsid w:val="002E0EEF"/>
    <w:rsid w:val="002E107D"/>
    <w:rsid w:val="002E109F"/>
    <w:rsid w:val="002E119B"/>
    <w:rsid w:val="002E166A"/>
    <w:rsid w:val="002E1B5E"/>
    <w:rsid w:val="002E1C18"/>
    <w:rsid w:val="002E1EE2"/>
    <w:rsid w:val="002E1EFB"/>
    <w:rsid w:val="002E21D0"/>
    <w:rsid w:val="002E2448"/>
    <w:rsid w:val="002E253C"/>
    <w:rsid w:val="002E28A0"/>
    <w:rsid w:val="002E2908"/>
    <w:rsid w:val="002E2982"/>
    <w:rsid w:val="002E2BCB"/>
    <w:rsid w:val="002E3110"/>
    <w:rsid w:val="002E3359"/>
    <w:rsid w:val="002E34AC"/>
    <w:rsid w:val="002E36E5"/>
    <w:rsid w:val="002E3987"/>
    <w:rsid w:val="002E3DEA"/>
    <w:rsid w:val="002E3E0F"/>
    <w:rsid w:val="002E3E37"/>
    <w:rsid w:val="002E3F70"/>
    <w:rsid w:val="002E3FE3"/>
    <w:rsid w:val="002E411E"/>
    <w:rsid w:val="002E42B9"/>
    <w:rsid w:val="002E45E4"/>
    <w:rsid w:val="002E4670"/>
    <w:rsid w:val="002E471F"/>
    <w:rsid w:val="002E4808"/>
    <w:rsid w:val="002E4908"/>
    <w:rsid w:val="002E4949"/>
    <w:rsid w:val="002E4FA3"/>
    <w:rsid w:val="002E50AC"/>
    <w:rsid w:val="002E52B6"/>
    <w:rsid w:val="002E54C8"/>
    <w:rsid w:val="002E58A2"/>
    <w:rsid w:val="002E5B6B"/>
    <w:rsid w:val="002E5B83"/>
    <w:rsid w:val="002E5CD9"/>
    <w:rsid w:val="002E5E1C"/>
    <w:rsid w:val="002E5F1F"/>
    <w:rsid w:val="002E5F48"/>
    <w:rsid w:val="002E621C"/>
    <w:rsid w:val="002E62A0"/>
    <w:rsid w:val="002E641F"/>
    <w:rsid w:val="002E6571"/>
    <w:rsid w:val="002E670C"/>
    <w:rsid w:val="002E674C"/>
    <w:rsid w:val="002E6952"/>
    <w:rsid w:val="002E7956"/>
    <w:rsid w:val="002E7A05"/>
    <w:rsid w:val="002E7A48"/>
    <w:rsid w:val="002E7A72"/>
    <w:rsid w:val="002E7FC8"/>
    <w:rsid w:val="002F0854"/>
    <w:rsid w:val="002F0D95"/>
    <w:rsid w:val="002F10A5"/>
    <w:rsid w:val="002F122B"/>
    <w:rsid w:val="002F1553"/>
    <w:rsid w:val="002F164D"/>
    <w:rsid w:val="002F16B9"/>
    <w:rsid w:val="002F20F5"/>
    <w:rsid w:val="002F2451"/>
    <w:rsid w:val="002F282F"/>
    <w:rsid w:val="002F2D1A"/>
    <w:rsid w:val="002F2F7C"/>
    <w:rsid w:val="002F3236"/>
    <w:rsid w:val="002F3D6A"/>
    <w:rsid w:val="002F42B8"/>
    <w:rsid w:val="002F4324"/>
    <w:rsid w:val="002F44C2"/>
    <w:rsid w:val="002F47EE"/>
    <w:rsid w:val="002F4873"/>
    <w:rsid w:val="002F501B"/>
    <w:rsid w:val="002F5589"/>
    <w:rsid w:val="002F55AF"/>
    <w:rsid w:val="002F5867"/>
    <w:rsid w:val="002F5BC4"/>
    <w:rsid w:val="002F652C"/>
    <w:rsid w:val="002F65F6"/>
    <w:rsid w:val="002F66F7"/>
    <w:rsid w:val="002F6980"/>
    <w:rsid w:val="002F7005"/>
    <w:rsid w:val="002F71A2"/>
    <w:rsid w:val="002F71A4"/>
    <w:rsid w:val="002F7264"/>
    <w:rsid w:val="002F78DF"/>
    <w:rsid w:val="002F79A4"/>
    <w:rsid w:val="002F7BD9"/>
    <w:rsid w:val="002F7C11"/>
    <w:rsid w:val="003006C5"/>
    <w:rsid w:val="00300AA5"/>
    <w:rsid w:val="00300C6C"/>
    <w:rsid w:val="00300C9D"/>
    <w:rsid w:val="00300CE8"/>
    <w:rsid w:val="0030102E"/>
    <w:rsid w:val="00301347"/>
    <w:rsid w:val="003014F6"/>
    <w:rsid w:val="003016D4"/>
    <w:rsid w:val="0030190D"/>
    <w:rsid w:val="0030203F"/>
    <w:rsid w:val="0030214D"/>
    <w:rsid w:val="00302544"/>
    <w:rsid w:val="0030279C"/>
    <w:rsid w:val="00302AFD"/>
    <w:rsid w:val="00302B86"/>
    <w:rsid w:val="00302C15"/>
    <w:rsid w:val="00302F04"/>
    <w:rsid w:val="00303386"/>
    <w:rsid w:val="00303444"/>
    <w:rsid w:val="00303A2D"/>
    <w:rsid w:val="00303A7D"/>
    <w:rsid w:val="00303B97"/>
    <w:rsid w:val="00303D7A"/>
    <w:rsid w:val="00304146"/>
    <w:rsid w:val="0030420D"/>
    <w:rsid w:val="00304573"/>
    <w:rsid w:val="00304744"/>
    <w:rsid w:val="00304AEE"/>
    <w:rsid w:val="00304CBF"/>
    <w:rsid w:val="003050F0"/>
    <w:rsid w:val="003051F5"/>
    <w:rsid w:val="00305420"/>
    <w:rsid w:val="003057BA"/>
    <w:rsid w:val="00305AA3"/>
    <w:rsid w:val="00305C20"/>
    <w:rsid w:val="00305F16"/>
    <w:rsid w:val="00306AEB"/>
    <w:rsid w:val="00306FD6"/>
    <w:rsid w:val="003071BE"/>
    <w:rsid w:val="00307664"/>
    <w:rsid w:val="00307723"/>
    <w:rsid w:val="00307D82"/>
    <w:rsid w:val="00307FC5"/>
    <w:rsid w:val="00310083"/>
    <w:rsid w:val="003102BF"/>
    <w:rsid w:val="003102CD"/>
    <w:rsid w:val="003104FD"/>
    <w:rsid w:val="00310532"/>
    <w:rsid w:val="00310810"/>
    <w:rsid w:val="00310C0A"/>
    <w:rsid w:val="003117BE"/>
    <w:rsid w:val="00311B74"/>
    <w:rsid w:val="00311E79"/>
    <w:rsid w:val="00312286"/>
    <w:rsid w:val="00312382"/>
    <w:rsid w:val="00312449"/>
    <w:rsid w:val="0031266A"/>
    <w:rsid w:val="00312836"/>
    <w:rsid w:val="00312CD3"/>
    <w:rsid w:val="00312F71"/>
    <w:rsid w:val="003132FE"/>
    <w:rsid w:val="00313945"/>
    <w:rsid w:val="00313B82"/>
    <w:rsid w:val="00313C4B"/>
    <w:rsid w:val="003140FF"/>
    <w:rsid w:val="003144AC"/>
    <w:rsid w:val="003149D0"/>
    <w:rsid w:val="00314EC7"/>
    <w:rsid w:val="003152CA"/>
    <w:rsid w:val="003154FD"/>
    <w:rsid w:val="00315640"/>
    <w:rsid w:val="00315ABB"/>
    <w:rsid w:val="00315ED4"/>
    <w:rsid w:val="003160BD"/>
    <w:rsid w:val="00316191"/>
    <w:rsid w:val="003163E3"/>
    <w:rsid w:val="00316400"/>
    <w:rsid w:val="0031659D"/>
    <w:rsid w:val="003165CC"/>
    <w:rsid w:val="00316861"/>
    <w:rsid w:val="00316E96"/>
    <w:rsid w:val="0031705D"/>
    <w:rsid w:val="003171A1"/>
    <w:rsid w:val="00317248"/>
    <w:rsid w:val="003177D1"/>
    <w:rsid w:val="00317894"/>
    <w:rsid w:val="00317C67"/>
    <w:rsid w:val="00317D8C"/>
    <w:rsid w:val="00320486"/>
    <w:rsid w:val="00320663"/>
    <w:rsid w:val="003206D1"/>
    <w:rsid w:val="00320712"/>
    <w:rsid w:val="0032083D"/>
    <w:rsid w:val="00320DEE"/>
    <w:rsid w:val="003211C8"/>
    <w:rsid w:val="003213A1"/>
    <w:rsid w:val="003214E0"/>
    <w:rsid w:val="00321AE1"/>
    <w:rsid w:val="00321EEC"/>
    <w:rsid w:val="00322882"/>
    <w:rsid w:val="0032293B"/>
    <w:rsid w:val="00322FDD"/>
    <w:rsid w:val="0032334C"/>
    <w:rsid w:val="00323758"/>
    <w:rsid w:val="00323930"/>
    <w:rsid w:val="00323B6E"/>
    <w:rsid w:val="00323F5E"/>
    <w:rsid w:val="003242DC"/>
    <w:rsid w:val="0032454C"/>
    <w:rsid w:val="003246AA"/>
    <w:rsid w:val="003246C0"/>
    <w:rsid w:val="00324801"/>
    <w:rsid w:val="00324907"/>
    <w:rsid w:val="00324ED4"/>
    <w:rsid w:val="0032516A"/>
    <w:rsid w:val="00325313"/>
    <w:rsid w:val="0032566D"/>
    <w:rsid w:val="00325824"/>
    <w:rsid w:val="00325D28"/>
    <w:rsid w:val="00325D2E"/>
    <w:rsid w:val="00325EFF"/>
    <w:rsid w:val="003262E4"/>
    <w:rsid w:val="00326468"/>
    <w:rsid w:val="0032647D"/>
    <w:rsid w:val="003265A7"/>
    <w:rsid w:val="00326750"/>
    <w:rsid w:val="003268FE"/>
    <w:rsid w:val="00326956"/>
    <w:rsid w:val="00326AFD"/>
    <w:rsid w:val="00326E93"/>
    <w:rsid w:val="00327000"/>
    <w:rsid w:val="00327077"/>
    <w:rsid w:val="00327CF8"/>
    <w:rsid w:val="00330027"/>
    <w:rsid w:val="00330450"/>
    <w:rsid w:val="00330556"/>
    <w:rsid w:val="0033067C"/>
    <w:rsid w:val="0033086B"/>
    <w:rsid w:val="00330D72"/>
    <w:rsid w:val="00331090"/>
    <w:rsid w:val="003312B9"/>
    <w:rsid w:val="003313E4"/>
    <w:rsid w:val="00331507"/>
    <w:rsid w:val="00331C35"/>
    <w:rsid w:val="00331F52"/>
    <w:rsid w:val="003320DC"/>
    <w:rsid w:val="00332233"/>
    <w:rsid w:val="0033241A"/>
    <w:rsid w:val="00332C68"/>
    <w:rsid w:val="00333042"/>
    <w:rsid w:val="003337C7"/>
    <w:rsid w:val="00333982"/>
    <w:rsid w:val="00333AA6"/>
    <w:rsid w:val="0033418D"/>
    <w:rsid w:val="00334672"/>
    <w:rsid w:val="00334908"/>
    <w:rsid w:val="00334DA6"/>
    <w:rsid w:val="00334E3D"/>
    <w:rsid w:val="00334F21"/>
    <w:rsid w:val="00335075"/>
    <w:rsid w:val="00335166"/>
    <w:rsid w:val="0033571F"/>
    <w:rsid w:val="003358FC"/>
    <w:rsid w:val="00335940"/>
    <w:rsid w:val="00335A9D"/>
    <w:rsid w:val="0033634A"/>
    <w:rsid w:val="0033675C"/>
    <w:rsid w:val="003369C7"/>
    <w:rsid w:val="00337073"/>
    <w:rsid w:val="003371B9"/>
    <w:rsid w:val="00337215"/>
    <w:rsid w:val="0033729E"/>
    <w:rsid w:val="003378BE"/>
    <w:rsid w:val="00337C7B"/>
    <w:rsid w:val="003400C1"/>
    <w:rsid w:val="0034027C"/>
    <w:rsid w:val="00340290"/>
    <w:rsid w:val="003404BD"/>
    <w:rsid w:val="003405DA"/>
    <w:rsid w:val="0034065C"/>
    <w:rsid w:val="003408C9"/>
    <w:rsid w:val="00340D03"/>
    <w:rsid w:val="00340EA8"/>
    <w:rsid w:val="00340F19"/>
    <w:rsid w:val="00340FE4"/>
    <w:rsid w:val="00341191"/>
    <w:rsid w:val="0034122E"/>
    <w:rsid w:val="003418E0"/>
    <w:rsid w:val="00341927"/>
    <w:rsid w:val="00341B00"/>
    <w:rsid w:val="00341C21"/>
    <w:rsid w:val="00341F8A"/>
    <w:rsid w:val="00341FF7"/>
    <w:rsid w:val="0034213A"/>
    <w:rsid w:val="003428AD"/>
    <w:rsid w:val="00342978"/>
    <w:rsid w:val="003429B4"/>
    <w:rsid w:val="00342AB8"/>
    <w:rsid w:val="00342AD9"/>
    <w:rsid w:val="00343840"/>
    <w:rsid w:val="003438FF"/>
    <w:rsid w:val="00343987"/>
    <w:rsid w:val="00343AF2"/>
    <w:rsid w:val="00343DB3"/>
    <w:rsid w:val="003443B4"/>
    <w:rsid w:val="00344C6C"/>
    <w:rsid w:val="00344EB2"/>
    <w:rsid w:val="00344FF6"/>
    <w:rsid w:val="003451D9"/>
    <w:rsid w:val="0034571F"/>
    <w:rsid w:val="00345770"/>
    <w:rsid w:val="0034584B"/>
    <w:rsid w:val="00345A6D"/>
    <w:rsid w:val="003464AA"/>
    <w:rsid w:val="003466E8"/>
    <w:rsid w:val="003467C2"/>
    <w:rsid w:val="0034738D"/>
    <w:rsid w:val="0034747E"/>
    <w:rsid w:val="003474BD"/>
    <w:rsid w:val="00347FEE"/>
    <w:rsid w:val="00350D1C"/>
    <w:rsid w:val="00350DFD"/>
    <w:rsid w:val="00350F24"/>
    <w:rsid w:val="00351205"/>
    <w:rsid w:val="003512A0"/>
    <w:rsid w:val="003512C7"/>
    <w:rsid w:val="003517D6"/>
    <w:rsid w:val="00351B53"/>
    <w:rsid w:val="00351E50"/>
    <w:rsid w:val="003520E7"/>
    <w:rsid w:val="00352174"/>
    <w:rsid w:val="003521C1"/>
    <w:rsid w:val="0035277A"/>
    <w:rsid w:val="0035291B"/>
    <w:rsid w:val="00352F58"/>
    <w:rsid w:val="00352F9B"/>
    <w:rsid w:val="00353450"/>
    <w:rsid w:val="00353724"/>
    <w:rsid w:val="0035376B"/>
    <w:rsid w:val="00353AD3"/>
    <w:rsid w:val="00353C1B"/>
    <w:rsid w:val="00353DFF"/>
    <w:rsid w:val="00353E06"/>
    <w:rsid w:val="00353E3B"/>
    <w:rsid w:val="00353F6D"/>
    <w:rsid w:val="003542CC"/>
    <w:rsid w:val="0035436C"/>
    <w:rsid w:val="00354904"/>
    <w:rsid w:val="00354D69"/>
    <w:rsid w:val="00354E7F"/>
    <w:rsid w:val="00355027"/>
    <w:rsid w:val="003550A5"/>
    <w:rsid w:val="0035512E"/>
    <w:rsid w:val="00355133"/>
    <w:rsid w:val="0035536B"/>
    <w:rsid w:val="00355822"/>
    <w:rsid w:val="00355A26"/>
    <w:rsid w:val="00356735"/>
    <w:rsid w:val="003569D6"/>
    <w:rsid w:val="00356B2B"/>
    <w:rsid w:val="00356B6E"/>
    <w:rsid w:val="0035771A"/>
    <w:rsid w:val="00357942"/>
    <w:rsid w:val="003579E3"/>
    <w:rsid w:val="00357B17"/>
    <w:rsid w:val="00357B94"/>
    <w:rsid w:val="00357BB1"/>
    <w:rsid w:val="00357FE2"/>
    <w:rsid w:val="003603D8"/>
    <w:rsid w:val="0036052B"/>
    <w:rsid w:val="003608A9"/>
    <w:rsid w:val="00360956"/>
    <w:rsid w:val="00360A88"/>
    <w:rsid w:val="00360B39"/>
    <w:rsid w:val="00360CDA"/>
    <w:rsid w:val="00360D19"/>
    <w:rsid w:val="00360DA7"/>
    <w:rsid w:val="003610FE"/>
    <w:rsid w:val="003611D9"/>
    <w:rsid w:val="0036124E"/>
    <w:rsid w:val="00361493"/>
    <w:rsid w:val="00361806"/>
    <w:rsid w:val="003619DA"/>
    <w:rsid w:val="00361C3D"/>
    <w:rsid w:val="00362263"/>
    <w:rsid w:val="003622DD"/>
    <w:rsid w:val="0036269B"/>
    <w:rsid w:val="003628AC"/>
    <w:rsid w:val="003629E4"/>
    <w:rsid w:val="0036321E"/>
    <w:rsid w:val="0036326D"/>
    <w:rsid w:val="003635D0"/>
    <w:rsid w:val="00363629"/>
    <w:rsid w:val="00363A19"/>
    <w:rsid w:val="00364338"/>
    <w:rsid w:val="0036440B"/>
    <w:rsid w:val="0036449B"/>
    <w:rsid w:val="00364920"/>
    <w:rsid w:val="00364B12"/>
    <w:rsid w:val="00364BC0"/>
    <w:rsid w:val="00364EF0"/>
    <w:rsid w:val="00364F96"/>
    <w:rsid w:val="003650A6"/>
    <w:rsid w:val="0036558F"/>
    <w:rsid w:val="00365998"/>
    <w:rsid w:val="00365CAB"/>
    <w:rsid w:val="00365D10"/>
    <w:rsid w:val="00365E7B"/>
    <w:rsid w:val="00365EA9"/>
    <w:rsid w:val="00365ED9"/>
    <w:rsid w:val="00366204"/>
    <w:rsid w:val="003662D0"/>
    <w:rsid w:val="00367136"/>
    <w:rsid w:val="003673A5"/>
    <w:rsid w:val="0036746B"/>
    <w:rsid w:val="003675A5"/>
    <w:rsid w:val="00367A45"/>
    <w:rsid w:val="00367D2F"/>
    <w:rsid w:val="00367DD5"/>
    <w:rsid w:val="00370113"/>
    <w:rsid w:val="00370298"/>
    <w:rsid w:val="0037037A"/>
    <w:rsid w:val="003704F6"/>
    <w:rsid w:val="0037051B"/>
    <w:rsid w:val="00370708"/>
    <w:rsid w:val="00370796"/>
    <w:rsid w:val="00370937"/>
    <w:rsid w:val="00370945"/>
    <w:rsid w:val="00370D14"/>
    <w:rsid w:val="00370EDA"/>
    <w:rsid w:val="00371537"/>
    <w:rsid w:val="003715EA"/>
    <w:rsid w:val="003715F5"/>
    <w:rsid w:val="00371849"/>
    <w:rsid w:val="00371901"/>
    <w:rsid w:val="00371DBD"/>
    <w:rsid w:val="003725BF"/>
    <w:rsid w:val="00372796"/>
    <w:rsid w:val="003727C4"/>
    <w:rsid w:val="00372871"/>
    <w:rsid w:val="00372B36"/>
    <w:rsid w:val="00372B5E"/>
    <w:rsid w:val="003732AE"/>
    <w:rsid w:val="0037331C"/>
    <w:rsid w:val="00373385"/>
    <w:rsid w:val="003735D7"/>
    <w:rsid w:val="003738B7"/>
    <w:rsid w:val="00373A7A"/>
    <w:rsid w:val="00373CE8"/>
    <w:rsid w:val="00374FDD"/>
    <w:rsid w:val="0037507F"/>
    <w:rsid w:val="003751F4"/>
    <w:rsid w:val="00375230"/>
    <w:rsid w:val="003753DC"/>
    <w:rsid w:val="0037584A"/>
    <w:rsid w:val="00375C18"/>
    <w:rsid w:val="00375C8E"/>
    <w:rsid w:val="0037604C"/>
    <w:rsid w:val="0037620F"/>
    <w:rsid w:val="00376217"/>
    <w:rsid w:val="00376288"/>
    <w:rsid w:val="0037668F"/>
    <w:rsid w:val="003766C8"/>
    <w:rsid w:val="00376FEE"/>
    <w:rsid w:val="003771BB"/>
    <w:rsid w:val="003772F3"/>
    <w:rsid w:val="0037782F"/>
    <w:rsid w:val="00377D3E"/>
    <w:rsid w:val="0038035C"/>
    <w:rsid w:val="00380C50"/>
    <w:rsid w:val="00380DBB"/>
    <w:rsid w:val="00380F2E"/>
    <w:rsid w:val="003811BA"/>
    <w:rsid w:val="0038127E"/>
    <w:rsid w:val="00381464"/>
    <w:rsid w:val="00381684"/>
    <w:rsid w:val="003817A5"/>
    <w:rsid w:val="0038186D"/>
    <w:rsid w:val="00381EDD"/>
    <w:rsid w:val="003828E0"/>
    <w:rsid w:val="0038299D"/>
    <w:rsid w:val="00382F9B"/>
    <w:rsid w:val="003831CB"/>
    <w:rsid w:val="003834FD"/>
    <w:rsid w:val="00383508"/>
    <w:rsid w:val="00383802"/>
    <w:rsid w:val="003839F2"/>
    <w:rsid w:val="00383EDF"/>
    <w:rsid w:val="00384148"/>
    <w:rsid w:val="003842BE"/>
    <w:rsid w:val="00385056"/>
    <w:rsid w:val="00385979"/>
    <w:rsid w:val="00385B62"/>
    <w:rsid w:val="00386475"/>
    <w:rsid w:val="00386642"/>
    <w:rsid w:val="0038667D"/>
    <w:rsid w:val="003868D5"/>
    <w:rsid w:val="00386979"/>
    <w:rsid w:val="00386C0A"/>
    <w:rsid w:val="00387076"/>
    <w:rsid w:val="003871E4"/>
    <w:rsid w:val="00387479"/>
    <w:rsid w:val="00387B8F"/>
    <w:rsid w:val="00387ED6"/>
    <w:rsid w:val="003902C1"/>
    <w:rsid w:val="00390697"/>
    <w:rsid w:val="003909CB"/>
    <w:rsid w:val="00390FED"/>
    <w:rsid w:val="0039116D"/>
    <w:rsid w:val="00391421"/>
    <w:rsid w:val="0039152E"/>
    <w:rsid w:val="00391A1F"/>
    <w:rsid w:val="00391EC5"/>
    <w:rsid w:val="00392074"/>
    <w:rsid w:val="00392386"/>
    <w:rsid w:val="00392436"/>
    <w:rsid w:val="003924F7"/>
    <w:rsid w:val="00392EB6"/>
    <w:rsid w:val="00393024"/>
    <w:rsid w:val="003930A9"/>
    <w:rsid w:val="00393247"/>
    <w:rsid w:val="003932AB"/>
    <w:rsid w:val="0039359E"/>
    <w:rsid w:val="00393705"/>
    <w:rsid w:val="003937C3"/>
    <w:rsid w:val="00393909"/>
    <w:rsid w:val="003939E0"/>
    <w:rsid w:val="00393B76"/>
    <w:rsid w:val="00394426"/>
    <w:rsid w:val="003946A6"/>
    <w:rsid w:val="003946CB"/>
    <w:rsid w:val="00394D3C"/>
    <w:rsid w:val="00395127"/>
    <w:rsid w:val="00395191"/>
    <w:rsid w:val="0039537F"/>
    <w:rsid w:val="00395447"/>
    <w:rsid w:val="00395609"/>
    <w:rsid w:val="00395858"/>
    <w:rsid w:val="00395987"/>
    <w:rsid w:val="00395DA9"/>
    <w:rsid w:val="00396491"/>
    <w:rsid w:val="0039689A"/>
    <w:rsid w:val="00396F55"/>
    <w:rsid w:val="003974D4"/>
    <w:rsid w:val="0039750B"/>
    <w:rsid w:val="0039770B"/>
    <w:rsid w:val="00397AC9"/>
    <w:rsid w:val="00397B47"/>
    <w:rsid w:val="00397C1B"/>
    <w:rsid w:val="00397F8A"/>
    <w:rsid w:val="003A01F7"/>
    <w:rsid w:val="003A022C"/>
    <w:rsid w:val="003A0338"/>
    <w:rsid w:val="003A062F"/>
    <w:rsid w:val="003A0756"/>
    <w:rsid w:val="003A0E9A"/>
    <w:rsid w:val="003A0EA8"/>
    <w:rsid w:val="003A0F35"/>
    <w:rsid w:val="003A10EB"/>
    <w:rsid w:val="003A1427"/>
    <w:rsid w:val="003A15C8"/>
    <w:rsid w:val="003A1D6D"/>
    <w:rsid w:val="003A1D8B"/>
    <w:rsid w:val="003A1F9F"/>
    <w:rsid w:val="003A2C61"/>
    <w:rsid w:val="003A2DD6"/>
    <w:rsid w:val="003A34F4"/>
    <w:rsid w:val="003A3A95"/>
    <w:rsid w:val="003A3AAF"/>
    <w:rsid w:val="003A3ACB"/>
    <w:rsid w:val="003A3C0C"/>
    <w:rsid w:val="003A3D7B"/>
    <w:rsid w:val="003A41C5"/>
    <w:rsid w:val="003A425B"/>
    <w:rsid w:val="003A4A38"/>
    <w:rsid w:val="003A4C5F"/>
    <w:rsid w:val="003A5269"/>
    <w:rsid w:val="003A52B2"/>
    <w:rsid w:val="003A546C"/>
    <w:rsid w:val="003A60E8"/>
    <w:rsid w:val="003A624B"/>
    <w:rsid w:val="003A667C"/>
    <w:rsid w:val="003A6870"/>
    <w:rsid w:val="003A6D6A"/>
    <w:rsid w:val="003A6EBC"/>
    <w:rsid w:val="003A6F13"/>
    <w:rsid w:val="003A6F20"/>
    <w:rsid w:val="003A6F3C"/>
    <w:rsid w:val="003A6F6E"/>
    <w:rsid w:val="003A7279"/>
    <w:rsid w:val="003A744F"/>
    <w:rsid w:val="003A74A3"/>
    <w:rsid w:val="003A76FD"/>
    <w:rsid w:val="003A7B89"/>
    <w:rsid w:val="003B030C"/>
    <w:rsid w:val="003B0414"/>
    <w:rsid w:val="003B0C2C"/>
    <w:rsid w:val="003B0DCD"/>
    <w:rsid w:val="003B0E3A"/>
    <w:rsid w:val="003B0F8E"/>
    <w:rsid w:val="003B16C1"/>
    <w:rsid w:val="003B2584"/>
    <w:rsid w:val="003B25C8"/>
    <w:rsid w:val="003B2ECE"/>
    <w:rsid w:val="003B2F1F"/>
    <w:rsid w:val="003B2F9A"/>
    <w:rsid w:val="003B30E7"/>
    <w:rsid w:val="003B322B"/>
    <w:rsid w:val="003B3437"/>
    <w:rsid w:val="003B34FC"/>
    <w:rsid w:val="003B35BD"/>
    <w:rsid w:val="003B3684"/>
    <w:rsid w:val="003B3C84"/>
    <w:rsid w:val="003B3EF8"/>
    <w:rsid w:val="003B401E"/>
    <w:rsid w:val="003B431E"/>
    <w:rsid w:val="003B4420"/>
    <w:rsid w:val="003B4871"/>
    <w:rsid w:val="003B49F0"/>
    <w:rsid w:val="003B4D22"/>
    <w:rsid w:val="003B4DF4"/>
    <w:rsid w:val="003B5073"/>
    <w:rsid w:val="003B526C"/>
    <w:rsid w:val="003B52CA"/>
    <w:rsid w:val="003B5311"/>
    <w:rsid w:val="003B539E"/>
    <w:rsid w:val="003B53F6"/>
    <w:rsid w:val="003B579F"/>
    <w:rsid w:val="003B5B4C"/>
    <w:rsid w:val="003B5F27"/>
    <w:rsid w:val="003B6210"/>
    <w:rsid w:val="003B6838"/>
    <w:rsid w:val="003B68CE"/>
    <w:rsid w:val="003B6B26"/>
    <w:rsid w:val="003B6C21"/>
    <w:rsid w:val="003B7254"/>
    <w:rsid w:val="003B72D6"/>
    <w:rsid w:val="003B7667"/>
    <w:rsid w:val="003B7819"/>
    <w:rsid w:val="003B7A95"/>
    <w:rsid w:val="003B7AFE"/>
    <w:rsid w:val="003B7B6B"/>
    <w:rsid w:val="003B7C0C"/>
    <w:rsid w:val="003B7D52"/>
    <w:rsid w:val="003B7E2F"/>
    <w:rsid w:val="003C0061"/>
    <w:rsid w:val="003C0065"/>
    <w:rsid w:val="003C01F3"/>
    <w:rsid w:val="003C0445"/>
    <w:rsid w:val="003C0872"/>
    <w:rsid w:val="003C08AD"/>
    <w:rsid w:val="003C0C33"/>
    <w:rsid w:val="003C0C42"/>
    <w:rsid w:val="003C0CA6"/>
    <w:rsid w:val="003C0D1F"/>
    <w:rsid w:val="003C0D4D"/>
    <w:rsid w:val="003C0F77"/>
    <w:rsid w:val="003C11D7"/>
    <w:rsid w:val="003C1362"/>
    <w:rsid w:val="003C18CB"/>
    <w:rsid w:val="003C1980"/>
    <w:rsid w:val="003C1A03"/>
    <w:rsid w:val="003C1BEE"/>
    <w:rsid w:val="003C20DE"/>
    <w:rsid w:val="003C2109"/>
    <w:rsid w:val="003C21BD"/>
    <w:rsid w:val="003C22A5"/>
    <w:rsid w:val="003C2502"/>
    <w:rsid w:val="003C2518"/>
    <w:rsid w:val="003C29FB"/>
    <w:rsid w:val="003C2DB9"/>
    <w:rsid w:val="003C30C5"/>
    <w:rsid w:val="003C311A"/>
    <w:rsid w:val="003C31F7"/>
    <w:rsid w:val="003C3779"/>
    <w:rsid w:val="003C3BE6"/>
    <w:rsid w:val="003C3D48"/>
    <w:rsid w:val="003C427A"/>
    <w:rsid w:val="003C44B7"/>
    <w:rsid w:val="003C4694"/>
    <w:rsid w:val="003C4754"/>
    <w:rsid w:val="003C4AFE"/>
    <w:rsid w:val="003C4CF0"/>
    <w:rsid w:val="003C4D72"/>
    <w:rsid w:val="003C5063"/>
    <w:rsid w:val="003C5161"/>
    <w:rsid w:val="003C51CA"/>
    <w:rsid w:val="003C55C6"/>
    <w:rsid w:val="003C58E0"/>
    <w:rsid w:val="003C58FB"/>
    <w:rsid w:val="003C5FD3"/>
    <w:rsid w:val="003C6145"/>
    <w:rsid w:val="003C6571"/>
    <w:rsid w:val="003C66EC"/>
    <w:rsid w:val="003C6724"/>
    <w:rsid w:val="003C6CD1"/>
    <w:rsid w:val="003C6D95"/>
    <w:rsid w:val="003C6DF7"/>
    <w:rsid w:val="003C74E9"/>
    <w:rsid w:val="003C7567"/>
    <w:rsid w:val="003C75D4"/>
    <w:rsid w:val="003C7685"/>
    <w:rsid w:val="003C7DC8"/>
    <w:rsid w:val="003C7F5D"/>
    <w:rsid w:val="003D037A"/>
    <w:rsid w:val="003D097C"/>
    <w:rsid w:val="003D0D72"/>
    <w:rsid w:val="003D120D"/>
    <w:rsid w:val="003D13AC"/>
    <w:rsid w:val="003D17F8"/>
    <w:rsid w:val="003D1E9E"/>
    <w:rsid w:val="003D201D"/>
    <w:rsid w:val="003D22DE"/>
    <w:rsid w:val="003D2646"/>
    <w:rsid w:val="003D265D"/>
    <w:rsid w:val="003D2CD6"/>
    <w:rsid w:val="003D2D67"/>
    <w:rsid w:val="003D2DDC"/>
    <w:rsid w:val="003D2F0D"/>
    <w:rsid w:val="003D2F4C"/>
    <w:rsid w:val="003D2FB9"/>
    <w:rsid w:val="003D3154"/>
    <w:rsid w:val="003D3A1F"/>
    <w:rsid w:val="003D3B76"/>
    <w:rsid w:val="003D3D3F"/>
    <w:rsid w:val="003D422B"/>
    <w:rsid w:val="003D42DA"/>
    <w:rsid w:val="003D4463"/>
    <w:rsid w:val="003D4929"/>
    <w:rsid w:val="003D4E34"/>
    <w:rsid w:val="003D4E80"/>
    <w:rsid w:val="003D50DB"/>
    <w:rsid w:val="003D52A3"/>
    <w:rsid w:val="003D53B8"/>
    <w:rsid w:val="003D54E5"/>
    <w:rsid w:val="003D56F1"/>
    <w:rsid w:val="003D5803"/>
    <w:rsid w:val="003D5A74"/>
    <w:rsid w:val="003D5C94"/>
    <w:rsid w:val="003D5DCF"/>
    <w:rsid w:val="003D6213"/>
    <w:rsid w:val="003D64EB"/>
    <w:rsid w:val="003D65A8"/>
    <w:rsid w:val="003D6B74"/>
    <w:rsid w:val="003D6BEE"/>
    <w:rsid w:val="003D6C95"/>
    <w:rsid w:val="003D748D"/>
    <w:rsid w:val="003D7522"/>
    <w:rsid w:val="003D7D2C"/>
    <w:rsid w:val="003D7D41"/>
    <w:rsid w:val="003E022D"/>
    <w:rsid w:val="003E03C1"/>
    <w:rsid w:val="003E0464"/>
    <w:rsid w:val="003E09E9"/>
    <w:rsid w:val="003E0A5B"/>
    <w:rsid w:val="003E0AF6"/>
    <w:rsid w:val="003E0C1D"/>
    <w:rsid w:val="003E0D4B"/>
    <w:rsid w:val="003E1057"/>
    <w:rsid w:val="003E16A5"/>
    <w:rsid w:val="003E1935"/>
    <w:rsid w:val="003E2556"/>
    <w:rsid w:val="003E27AC"/>
    <w:rsid w:val="003E28F0"/>
    <w:rsid w:val="003E2D9D"/>
    <w:rsid w:val="003E2DAA"/>
    <w:rsid w:val="003E2DC0"/>
    <w:rsid w:val="003E2F06"/>
    <w:rsid w:val="003E30E7"/>
    <w:rsid w:val="003E3A27"/>
    <w:rsid w:val="003E3C5B"/>
    <w:rsid w:val="003E41BA"/>
    <w:rsid w:val="003E4227"/>
    <w:rsid w:val="003E456F"/>
    <w:rsid w:val="003E4690"/>
    <w:rsid w:val="003E46C3"/>
    <w:rsid w:val="003E4F07"/>
    <w:rsid w:val="003E4F53"/>
    <w:rsid w:val="003E4F87"/>
    <w:rsid w:val="003E5100"/>
    <w:rsid w:val="003E572B"/>
    <w:rsid w:val="003E5931"/>
    <w:rsid w:val="003E5BD7"/>
    <w:rsid w:val="003E5C26"/>
    <w:rsid w:val="003E6043"/>
    <w:rsid w:val="003E664D"/>
    <w:rsid w:val="003E6B4E"/>
    <w:rsid w:val="003E6C82"/>
    <w:rsid w:val="003E7087"/>
    <w:rsid w:val="003E70C6"/>
    <w:rsid w:val="003E7485"/>
    <w:rsid w:val="003E7FB1"/>
    <w:rsid w:val="003F0311"/>
    <w:rsid w:val="003F0439"/>
    <w:rsid w:val="003F0510"/>
    <w:rsid w:val="003F05E5"/>
    <w:rsid w:val="003F07E1"/>
    <w:rsid w:val="003F1267"/>
    <w:rsid w:val="003F1605"/>
    <w:rsid w:val="003F1B0B"/>
    <w:rsid w:val="003F1F93"/>
    <w:rsid w:val="003F22B7"/>
    <w:rsid w:val="003F2724"/>
    <w:rsid w:val="003F2B9F"/>
    <w:rsid w:val="003F2CCA"/>
    <w:rsid w:val="003F357B"/>
    <w:rsid w:val="003F3994"/>
    <w:rsid w:val="003F4869"/>
    <w:rsid w:val="003F4903"/>
    <w:rsid w:val="003F495A"/>
    <w:rsid w:val="003F4A10"/>
    <w:rsid w:val="003F4BFA"/>
    <w:rsid w:val="003F4D84"/>
    <w:rsid w:val="003F4E51"/>
    <w:rsid w:val="003F50DF"/>
    <w:rsid w:val="003F5191"/>
    <w:rsid w:val="003F5235"/>
    <w:rsid w:val="003F524B"/>
    <w:rsid w:val="003F53F5"/>
    <w:rsid w:val="003F558A"/>
    <w:rsid w:val="003F55C4"/>
    <w:rsid w:val="003F585C"/>
    <w:rsid w:val="003F5E09"/>
    <w:rsid w:val="003F6A16"/>
    <w:rsid w:val="003F6A2C"/>
    <w:rsid w:val="003F6EDC"/>
    <w:rsid w:val="003F6FBF"/>
    <w:rsid w:val="003F7185"/>
    <w:rsid w:val="003F74A4"/>
    <w:rsid w:val="003F77C7"/>
    <w:rsid w:val="003F7F69"/>
    <w:rsid w:val="004000E0"/>
    <w:rsid w:val="00400C6C"/>
    <w:rsid w:val="00400E4B"/>
    <w:rsid w:val="004015C1"/>
    <w:rsid w:val="00401699"/>
    <w:rsid w:val="00401CCB"/>
    <w:rsid w:val="00401D72"/>
    <w:rsid w:val="00402002"/>
    <w:rsid w:val="0040226B"/>
    <w:rsid w:val="00402623"/>
    <w:rsid w:val="00402CE9"/>
    <w:rsid w:val="004030BE"/>
    <w:rsid w:val="004030D4"/>
    <w:rsid w:val="00403191"/>
    <w:rsid w:val="0040349B"/>
    <w:rsid w:val="004035AF"/>
    <w:rsid w:val="004040FB"/>
    <w:rsid w:val="0040413E"/>
    <w:rsid w:val="004045A1"/>
    <w:rsid w:val="00404BF5"/>
    <w:rsid w:val="00404BFC"/>
    <w:rsid w:val="004052B5"/>
    <w:rsid w:val="00405823"/>
    <w:rsid w:val="00405992"/>
    <w:rsid w:val="00405B76"/>
    <w:rsid w:val="00405DF2"/>
    <w:rsid w:val="0040626C"/>
    <w:rsid w:val="00406277"/>
    <w:rsid w:val="00406612"/>
    <w:rsid w:val="0040674C"/>
    <w:rsid w:val="00406E09"/>
    <w:rsid w:val="00407061"/>
    <w:rsid w:val="0040710E"/>
    <w:rsid w:val="0040765A"/>
    <w:rsid w:val="00407E4D"/>
    <w:rsid w:val="00407FC3"/>
    <w:rsid w:val="004100EC"/>
    <w:rsid w:val="004102C5"/>
    <w:rsid w:val="00410479"/>
    <w:rsid w:val="00410771"/>
    <w:rsid w:val="0041090A"/>
    <w:rsid w:val="00410AB8"/>
    <w:rsid w:val="00410CB1"/>
    <w:rsid w:val="00410E04"/>
    <w:rsid w:val="00411692"/>
    <w:rsid w:val="0041181A"/>
    <w:rsid w:val="0041189B"/>
    <w:rsid w:val="0041195C"/>
    <w:rsid w:val="00411996"/>
    <w:rsid w:val="00411AA2"/>
    <w:rsid w:val="00411E4E"/>
    <w:rsid w:val="0041220E"/>
    <w:rsid w:val="00412724"/>
    <w:rsid w:val="004127AF"/>
    <w:rsid w:val="00412855"/>
    <w:rsid w:val="004128B3"/>
    <w:rsid w:val="004128EC"/>
    <w:rsid w:val="00412B36"/>
    <w:rsid w:val="00412C63"/>
    <w:rsid w:val="00412CC2"/>
    <w:rsid w:val="00412CF8"/>
    <w:rsid w:val="00412F95"/>
    <w:rsid w:val="00413052"/>
    <w:rsid w:val="004133D3"/>
    <w:rsid w:val="00413400"/>
    <w:rsid w:val="00413A54"/>
    <w:rsid w:val="00413CA3"/>
    <w:rsid w:val="00413F10"/>
    <w:rsid w:val="00413FA3"/>
    <w:rsid w:val="00414342"/>
    <w:rsid w:val="0041437F"/>
    <w:rsid w:val="00414602"/>
    <w:rsid w:val="004146DC"/>
    <w:rsid w:val="0041474A"/>
    <w:rsid w:val="00414A0F"/>
    <w:rsid w:val="00414C54"/>
    <w:rsid w:val="004155F3"/>
    <w:rsid w:val="004159E6"/>
    <w:rsid w:val="00415B04"/>
    <w:rsid w:val="004161FC"/>
    <w:rsid w:val="00416224"/>
    <w:rsid w:val="0041643D"/>
    <w:rsid w:val="0041684D"/>
    <w:rsid w:val="0041687D"/>
    <w:rsid w:val="0041698A"/>
    <w:rsid w:val="00416BD7"/>
    <w:rsid w:val="00416DD7"/>
    <w:rsid w:val="0041706F"/>
    <w:rsid w:val="00417118"/>
    <w:rsid w:val="00417241"/>
    <w:rsid w:val="0041734E"/>
    <w:rsid w:val="00417461"/>
    <w:rsid w:val="0041761D"/>
    <w:rsid w:val="004178A3"/>
    <w:rsid w:val="00417A70"/>
    <w:rsid w:val="00417B45"/>
    <w:rsid w:val="00417D06"/>
    <w:rsid w:val="00417DBA"/>
    <w:rsid w:val="00420A3F"/>
    <w:rsid w:val="00420CCA"/>
    <w:rsid w:val="00421018"/>
    <w:rsid w:val="00421081"/>
    <w:rsid w:val="004215B2"/>
    <w:rsid w:val="0042173F"/>
    <w:rsid w:val="00421869"/>
    <w:rsid w:val="00421C21"/>
    <w:rsid w:val="00421C49"/>
    <w:rsid w:val="00422A4C"/>
    <w:rsid w:val="00422CAE"/>
    <w:rsid w:val="00422CBF"/>
    <w:rsid w:val="00422F2C"/>
    <w:rsid w:val="00423044"/>
    <w:rsid w:val="004231BB"/>
    <w:rsid w:val="004234E8"/>
    <w:rsid w:val="00423551"/>
    <w:rsid w:val="004236BA"/>
    <w:rsid w:val="00423F7D"/>
    <w:rsid w:val="00423F9F"/>
    <w:rsid w:val="00423FD2"/>
    <w:rsid w:val="00424249"/>
    <w:rsid w:val="00424370"/>
    <w:rsid w:val="00424561"/>
    <w:rsid w:val="0042474C"/>
    <w:rsid w:val="00424770"/>
    <w:rsid w:val="00424BDC"/>
    <w:rsid w:val="00424DA4"/>
    <w:rsid w:val="00424F75"/>
    <w:rsid w:val="00425234"/>
    <w:rsid w:val="0042554E"/>
    <w:rsid w:val="00425659"/>
    <w:rsid w:val="0042579A"/>
    <w:rsid w:val="00425954"/>
    <w:rsid w:val="00425AA3"/>
    <w:rsid w:val="00425D35"/>
    <w:rsid w:val="00425F19"/>
    <w:rsid w:val="00426094"/>
    <w:rsid w:val="0042626C"/>
    <w:rsid w:val="00426885"/>
    <w:rsid w:val="00426CB5"/>
    <w:rsid w:val="00426D7B"/>
    <w:rsid w:val="00426DB5"/>
    <w:rsid w:val="00426DC3"/>
    <w:rsid w:val="00426DFF"/>
    <w:rsid w:val="00427506"/>
    <w:rsid w:val="004278EA"/>
    <w:rsid w:val="00427ABE"/>
    <w:rsid w:val="00427AF2"/>
    <w:rsid w:val="0043013D"/>
    <w:rsid w:val="004301A1"/>
    <w:rsid w:val="0043020F"/>
    <w:rsid w:val="004303CB"/>
    <w:rsid w:val="0043059D"/>
    <w:rsid w:val="004305EA"/>
    <w:rsid w:val="00430B3D"/>
    <w:rsid w:val="00431082"/>
    <w:rsid w:val="004312AD"/>
    <w:rsid w:val="00431747"/>
    <w:rsid w:val="00432412"/>
    <w:rsid w:val="0043248C"/>
    <w:rsid w:val="00432764"/>
    <w:rsid w:val="00432DFD"/>
    <w:rsid w:val="00432E6C"/>
    <w:rsid w:val="00432F25"/>
    <w:rsid w:val="00432FBB"/>
    <w:rsid w:val="00433403"/>
    <w:rsid w:val="004334C0"/>
    <w:rsid w:val="004338F9"/>
    <w:rsid w:val="0043395F"/>
    <w:rsid w:val="00433D9E"/>
    <w:rsid w:val="00434066"/>
    <w:rsid w:val="004340DF"/>
    <w:rsid w:val="00434381"/>
    <w:rsid w:val="004345C8"/>
    <w:rsid w:val="004348F3"/>
    <w:rsid w:val="0043499E"/>
    <w:rsid w:val="0043575F"/>
    <w:rsid w:val="004357F7"/>
    <w:rsid w:val="004358B6"/>
    <w:rsid w:val="004359A0"/>
    <w:rsid w:val="00435BE6"/>
    <w:rsid w:val="00435CCF"/>
    <w:rsid w:val="00435E50"/>
    <w:rsid w:val="00435F86"/>
    <w:rsid w:val="00436072"/>
    <w:rsid w:val="004360EA"/>
    <w:rsid w:val="004361E0"/>
    <w:rsid w:val="00436279"/>
    <w:rsid w:val="00436468"/>
    <w:rsid w:val="00436548"/>
    <w:rsid w:val="00436697"/>
    <w:rsid w:val="00436A66"/>
    <w:rsid w:val="00436D9A"/>
    <w:rsid w:val="00437129"/>
    <w:rsid w:val="004371C6"/>
    <w:rsid w:val="00437743"/>
    <w:rsid w:val="00437B1C"/>
    <w:rsid w:val="00437D87"/>
    <w:rsid w:val="0044004F"/>
    <w:rsid w:val="004400A2"/>
    <w:rsid w:val="00440343"/>
    <w:rsid w:val="00440590"/>
    <w:rsid w:val="004406A7"/>
    <w:rsid w:val="004406F2"/>
    <w:rsid w:val="004408A1"/>
    <w:rsid w:val="00440C55"/>
    <w:rsid w:val="00440DB1"/>
    <w:rsid w:val="00441222"/>
    <w:rsid w:val="004413D1"/>
    <w:rsid w:val="004415E6"/>
    <w:rsid w:val="0044162D"/>
    <w:rsid w:val="0044166D"/>
    <w:rsid w:val="00441819"/>
    <w:rsid w:val="00441ED6"/>
    <w:rsid w:val="00441FA7"/>
    <w:rsid w:val="00442060"/>
    <w:rsid w:val="00442CA6"/>
    <w:rsid w:val="00442F48"/>
    <w:rsid w:val="00443140"/>
    <w:rsid w:val="004435CB"/>
    <w:rsid w:val="00444349"/>
    <w:rsid w:val="0044441F"/>
    <w:rsid w:val="00444FE3"/>
    <w:rsid w:val="00445418"/>
    <w:rsid w:val="00445CB9"/>
    <w:rsid w:val="00445D4F"/>
    <w:rsid w:val="00446333"/>
    <w:rsid w:val="00446577"/>
    <w:rsid w:val="004465DE"/>
    <w:rsid w:val="00446C1C"/>
    <w:rsid w:val="004470BC"/>
    <w:rsid w:val="004473ED"/>
    <w:rsid w:val="00447B84"/>
    <w:rsid w:val="00447BC6"/>
    <w:rsid w:val="00447D65"/>
    <w:rsid w:val="00447FCD"/>
    <w:rsid w:val="00447FF6"/>
    <w:rsid w:val="0045047B"/>
    <w:rsid w:val="004504C1"/>
    <w:rsid w:val="00450809"/>
    <w:rsid w:val="00451045"/>
    <w:rsid w:val="00451AF9"/>
    <w:rsid w:val="00451D12"/>
    <w:rsid w:val="00451E6B"/>
    <w:rsid w:val="00451E71"/>
    <w:rsid w:val="004522E1"/>
    <w:rsid w:val="0045267D"/>
    <w:rsid w:val="0045281B"/>
    <w:rsid w:val="00452A7F"/>
    <w:rsid w:val="00452C0C"/>
    <w:rsid w:val="00452CB6"/>
    <w:rsid w:val="00452EEB"/>
    <w:rsid w:val="0045300C"/>
    <w:rsid w:val="0045312B"/>
    <w:rsid w:val="004539B5"/>
    <w:rsid w:val="00453A75"/>
    <w:rsid w:val="00454105"/>
    <w:rsid w:val="00454115"/>
    <w:rsid w:val="004543BC"/>
    <w:rsid w:val="004546E7"/>
    <w:rsid w:val="00454AF9"/>
    <w:rsid w:val="00454CCD"/>
    <w:rsid w:val="00454CF9"/>
    <w:rsid w:val="00454D43"/>
    <w:rsid w:val="00454E04"/>
    <w:rsid w:val="00455342"/>
    <w:rsid w:val="0045595D"/>
    <w:rsid w:val="00456672"/>
    <w:rsid w:val="0045686E"/>
    <w:rsid w:val="00456CD4"/>
    <w:rsid w:val="00456E67"/>
    <w:rsid w:val="00457260"/>
    <w:rsid w:val="00457566"/>
    <w:rsid w:val="0045759D"/>
    <w:rsid w:val="00457600"/>
    <w:rsid w:val="004577AE"/>
    <w:rsid w:val="004577B6"/>
    <w:rsid w:val="00457D52"/>
    <w:rsid w:val="00457DA2"/>
    <w:rsid w:val="00457E19"/>
    <w:rsid w:val="004602DF"/>
    <w:rsid w:val="00460382"/>
    <w:rsid w:val="004605DE"/>
    <w:rsid w:val="00460B01"/>
    <w:rsid w:val="0046110A"/>
    <w:rsid w:val="004614A7"/>
    <w:rsid w:val="004615E5"/>
    <w:rsid w:val="0046172B"/>
    <w:rsid w:val="00461ACE"/>
    <w:rsid w:val="00461DC7"/>
    <w:rsid w:val="00461F7D"/>
    <w:rsid w:val="00461FCD"/>
    <w:rsid w:val="0046219A"/>
    <w:rsid w:val="00462A9C"/>
    <w:rsid w:val="00462C50"/>
    <w:rsid w:val="00462D92"/>
    <w:rsid w:val="004631C2"/>
    <w:rsid w:val="00463467"/>
    <w:rsid w:val="0046347D"/>
    <w:rsid w:val="004634A7"/>
    <w:rsid w:val="004635CB"/>
    <w:rsid w:val="004636C7"/>
    <w:rsid w:val="00463AA8"/>
    <w:rsid w:val="00463D83"/>
    <w:rsid w:val="00463E45"/>
    <w:rsid w:val="00463F22"/>
    <w:rsid w:val="00464049"/>
    <w:rsid w:val="00464183"/>
    <w:rsid w:val="00464408"/>
    <w:rsid w:val="004645DB"/>
    <w:rsid w:val="00464979"/>
    <w:rsid w:val="00464B19"/>
    <w:rsid w:val="00464B2A"/>
    <w:rsid w:val="00464B6B"/>
    <w:rsid w:val="004650FA"/>
    <w:rsid w:val="004652EB"/>
    <w:rsid w:val="0046534B"/>
    <w:rsid w:val="004655A5"/>
    <w:rsid w:val="004657E7"/>
    <w:rsid w:val="00465800"/>
    <w:rsid w:val="004658EF"/>
    <w:rsid w:val="004659ED"/>
    <w:rsid w:val="00465D46"/>
    <w:rsid w:val="00465D7B"/>
    <w:rsid w:val="00465F2C"/>
    <w:rsid w:val="00466108"/>
    <w:rsid w:val="004664A8"/>
    <w:rsid w:val="0046718F"/>
    <w:rsid w:val="004679AB"/>
    <w:rsid w:val="00467ABE"/>
    <w:rsid w:val="00470121"/>
    <w:rsid w:val="00470563"/>
    <w:rsid w:val="004706BD"/>
    <w:rsid w:val="0047093D"/>
    <w:rsid w:val="00470C91"/>
    <w:rsid w:val="00470C9E"/>
    <w:rsid w:val="004714C6"/>
    <w:rsid w:val="004718FF"/>
    <w:rsid w:val="00471927"/>
    <w:rsid w:val="00471C4A"/>
    <w:rsid w:val="00472301"/>
    <w:rsid w:val="00472CC3"/>
    <w:rsid w:val="00473000"/>
    <w:rsid w:val="00473004"/>
    <w:rsid w:val="004731A4"/>
    <w:rsid w:val="0047359E"/>
    <w:rsid w:val="004735CC"/>
    <w:rsid w:val="00473673"/>
    <w:rsid w:val="00473B16"/>
    <w:rsid w:val="00473C32"/>
    <w:rsid w:val="00473EF4"/>
    <w:rsid w:val="004745CD"/>
    <w:rsid w:val="00474605"/>
    <w:rsid w:val="004746A5"/>
    <w:rsid w:val="00475275"/>
    <w:rsid w:val="004752B2"/>
    <w:rsid w:val="0047559C"/>
    <w:rsid w:val="0047585B"/>
    <w:rsid w:val="0047592D"/>
    <w:rsid w:val="00475DA8"/>
    <w:rsid w:val="00475EAD"/>
    <w:rsid w:val="00475F9D"/>
    <w:rsid w:val="00476072"/>
    <w:rsid w:val="004762B9"/>
    <w:rsid w:val="004763CF"/>
    <w:rsid w:val="00476924"/>
    <w:rsid w:val="00476C0F"/>
    <w:rsid w:val="00476E55"/>
    <w:rsid w:val="00477447"/>
    <w:rsid w:val="00477E17"/>
    <w:rsid w:val="004800D1"/>
    <w:rsid w:val="00480229"/>
    <w:rsid w:val="00480237"/>
    <w:rsid w:val="00480425"/>
    <w:rsid w:val="004806CB"/>
    <w:rsid w:val="00480B9F"/>
    <w:rsid w:val="00480BEA"/>
    <w:rsid w:val="0048120A"/>
    <w:rsid w:val="004812B5"/>
    <w:rsid w:val="004815CF"/>
    <w:rsid w:val="00481849"/>
    <w:rsid w:val="004819D0"/>
    <w:rsid w:val="004820D4"/>
    <w:rsid w:val="004823FE"/>
    <w:rsid w:val="0048286F"/>
    <w:rsid w:val="00482D77"/>
    <w:rsid w:val="00482E44"/>
    <w:rsid w:val="00482F76"/>
    <w:rsid w:val="004833CF"/>
    <w:rsid w:val="0048352D"/>
    <w:rsid w:val="0048371D"/>
    <w:rsid w:val="00483732"/>
    <w:rsid w:val="00483783"/>
    <w:rsid w:val="00484322"/>
    <w:rsid w:val="00484470"/>
    <w:rsid w:val="00484564"/>
    <w:rsid w:val="004845D6"/>
    <w:rsid w:val="00484673"/>
    <w:rsid w:val="0048467A"/>
    <w:rsid w:val="0048498F"/>
    <w:rsid w:val="00484EC7"/>
    <w:rsid w:val="00484FD2"/>
    <w:rsid w:val="0048509D"/>
    <w:rsid w:val="00485466"/>
    <w:rsid w:val="0048555D"/>
    <w:rsid w:val="004855F3"/>
    <w:rsid w:val="004857A7"/>
    <w:rsid w:val="00485A35"/>
    <w:rsid w:val="00485B61"/>
    <w:rsid w:val="00485C77"/>
    <w:rsid w:val="00485FC9"/>
    <w:rsid w:val="004865E9"/>
    <w:rsid w:val="00486A33"/>
    <w:rsid w:val="00486A97"/>
    <w:rsid w:val="00486B7A"/>
    <w:rsid w:val="00486C7D"/>
    <w:rsid w:val="00486ECE"/>
    <w:rsid w:val="0048718A"/>
    <w:rsid w:val="00487506"/>
    <w:rsid w:val="00487563"/>
    <w:rsid w:val="004878F2"/>
    <w:rsid w:val="00487F6F"/>
    <w:rsid w:val="00490667"/>
    <w:rsid w:val="004907EF"/>
    <w:rsid w:val="004909F8"/>
    <w:rsid w:val="00491156"/>
    <w:rsid w:val="0049186C"/>
    <w:rsid w:val="004919E9"/>
    <w:rsid w:val="00491A03"/>
    <w:rsid w:val="00491B90"/>
    <w:rsid w:val="00492001"/>
    <w:rsid w:val="004921C2"/>
    <w:rsid w:val="0049251A"/>
    <w:rsid w:val="00492596"/>
    <w:rsid w:val="0049260D"/>
    <w:rsid w:val="00492A3E"/>
    <w:rsid w:val="00492A46"/>
    <w:rsid w:val="00492B71"/>
    <w:rsid w:val="00492BB3"/>
    <w:rsid w:val="004931EE"/>
    <w:rsid w:val="004935A9"/>
    <w:rsid w:val="00493B9F"/>
    <w:rsid w:val="00493EE8"/>
    <w:rsid w:val="00493F2B"/>
    <w:rsid w:val="00493F71"/>
    <w:rsid w:val="00493FA2"/>
    <w:rsid w:val="0049415C"/>
    <w:rsid w:val="00494BE8"/>
    <w:rsid w:val="00494D50"/>
    <w:rsid w:val="00494F1B"/>
    <w:rsid w:val="0049575E"/>
    <w:rsid w:val="004959A8"/>
    <w:rsid w:val="00495C2E"/>
    <w:rsid w:val="00495DC7"/>
    <w:rsid w:val="0049678E"/>
    <w:rsid w:val="00496C37"/>
    <w:rsid w:val="00496DEE"/>
    <w:rsid w:val="00496E29"/>
    <w:rsid w:val="004970B9"/>
    <w:rsid w:val="0049717C"/>
    <w:rsid w:val="004977CD"/>
    <w:rsid w:val="004978C6"/>
    <w:rsid w:val="00497966"/>
    <w:rsid w:val="00497DBC"/>
    <w:rsid w:val="004A0206"/>
    <w:rsid w:val="004A042A"/>
    <w:rsid w:val="004A04AE"/>
    <w:rsid w:val="004A0892"/>
    <w:rsid w:val="004A0E2C"/>
    <w:rsid w:val="004A113C"/>
    <w:rsid w:val="004A1629"/>
    <w:rsid w:val="004A165F"/>
    <w:rsid w:val="004A1A79"/>
    <w:rsid w:val="004A1F25"/>
    <w:rsid w:val="004A20C8"/>
    <w:rsid w:val="004A2491"/>
    <w:rsid w:val="004A2F9A"/>
    <w:rsid w:val="004A321C"/>
    <w:rsid w:val="004A32D9"/>
    <w:rsid w:val="004A3348"/>
    <w:rsid w:val="004A3382"/>
    <w:rsid w:val="004A34F2"/>
    <w:rsid w:val="004A42AF"/>
    <w:rsid w:val="004A4756"/>
    <w:rsid w:val="004A4CB6"/>
    <w:rsid w:val="004A4D0F"/>
    <w:rsid w:val="004A4F5B"/>
    <w:rsid w:val="004A5664"/>
    <w:rsid w:val="004A5790"/>
    <w:rsid w:val="004A594D"/>
    <w:rsid w:val="004A5A13"/>
    <w:rsid w:val="004A5AD7"/>
    <w:rsid w:val="004A5B94"/>
    <w:rsid w:val="004A5CB1"/>
    <w:rsid w:val="004A66AB"/>
    <w:rsid w:val="004A6C35"/>
    <w:rsid w:val="004A6CFA"/>
    <w:rsid w:val="004A7490"/>
    <w:rsid w:val="004A74C7"/>
    <w:rsid w:val="004A76A7"/>
    <w:rsid w:val="004A7955"/>
    <w:rsid w:val="004B002C"/>
    <w:rsid w:val="004B046A"/>
    <w:rsid w:val="004B0C89"/>
    <w:rsid w:val="004B0D09"/>
    <w:rsid w:val="004B0D5C"/>
    <w:rsid w:val="004B0E59"/>
    <w:rsid w:val="004B1222"/>
    <w:rsid w:val="004B15D1"/>
    <w:rsid w:val="004B1897"/>
    <w:rsid w:val="004B1C1E"/>
    <w:rsid w:val="004B1D8A"/>
    <w:rsid w:val="004B1FCA"/>
    <w:rsid w:val="004B1FDE"/>
    <w:rsid w:val="004B2090"/>
    <w:rsid w:val="004B2092"/>
    <w:rsid w:val="004B2196"/>
    <w:rsid w:val="004B225E"/>
    <w:rsid w:val="004B257C"/>
    <w:rsid w:val="004B272A"/>
    <w:rsid w:val="004B27DE"/>
    <w:rsid w:val="004B33C7"/>
    <w:rsid w:val="004B36C7"/>
    <w:rsid w:val="004B3814"/>
    <w:rsid w:val="004B3E6E"/>
    <w:rsid w:val="004B3EBA"/>
    <w:rsid w:val="004B405D"/>
    <w:rsid w:val="004B4458"/>
    <w:rsid w:val="004B4657"/>
    <w:rsid w:val="004B474C"/>
    <w:rsid w:val="004B4855"/>
    <w:rsid w:val="004B4925"/>
    <w:rsid w:val="004B58CC"/>
    <w:rsid w:val="004B5B8A"/>
    <w:rsid w:val="004B5E8D"/>
    <w:rsid w:val="004B5ED8"/>
    <w:rsid w:val="004B615D"/>
    <w:rsid w:val="004B69AF"/>
    <w:rsid w:val="004B69E0"/>
    <w:rsid w:val="004B6FFD"/>
    <w:rsid w:val="004B74A5"/>
    <w:rsid w:val="004B74AB"/>
    <w:rsid w:val="004B7501"/>
    <w:rsid w:val="004B75BB"/>
    <w:rsid w:val="004B7725"/>
    <w:rsid w:val="004B7955"/>
    <w:rsid w:val="004B7B20"/>
    <w:rsid w:val="004B7C36"/>
    <w:rsid w:val="004B7DB8"/>
    <w:rsid w:val="004C0497"/>
    <w:rsid w:val="004C04F5"/>
    <w:rsid w:val="004C0FE6"/>
    <w:rsid w:val="004C1083"/>
    <w:rsid w:val="004C12CD"/>
    <w:rsid w:val="004C14A1"/>
    <w:rsid w:val="004C157C"/>
    <w:rsid w:val="004C169C"/>
    <w:rsid w:val="004C1EC7"/>
    <w:rsid w:val="004C1F3C"/>
    <w:rsid w:val="004C2247"/>
    <w:rsid w:val="004C241E"/>
    <w:rsid w:val="004C242B"/>
    <w:rsid w:val="004C25D9"/>
    <w:rsid w:val="004C2865"/>
    <w:rsid w:val="004C2927"/>
    <w:rsid w:val="004C2A66"/>
    <w:rsid w:val="004C2DD9"/>
    <w:rsid w:val="004C2DE5"/>
    <w:rsid w:val="004C3042"/>
    <w:rsid w:val="004C3480"/>
    <w:rsid w:val="004C377A"/>
    <w:rsid w:val="004C3A1B"/>
    <w:rsid w:val="004C3A31"/>
    <w:rsid w:val="004C3E24"/>
    <w:rsid w:val="004C42A3"/>
    <w:rsid w:val="004C4971"/>
    <w:rsid w:val="004C5124"/>
    <w:rsid w:val="004C5128"/>
    <w:rsid w:val="004C52ED"/>
    <w:rsid w:val="004C551F"/>
    <w:rsid w:val="004C58D8"/>
    <w:rsid w:val="004C5AD2"/>
    <w:rsid w:val="004C5B54"/>
    <w:rsid w:val="004C5C6A"/>
    <w:rsid w:val="004C5CD8"/>
    <w:rsid w:val="004C5EDF"/>
    <w:rsid w:val="004C601B"/>
    <w:rsid w:val="004C61F7"/>
    <w:rsid w:val="004C68B0"/>
    <w:rsid w:val="004C6AB9"/>
    <w:rsid w:val="004C6BF3"/>
    <w:rsid w:val="004C6DC3"/>
    <w:rsid w:val="004C7075"/>
    <w:rsid w:val="004C753C"/>
    <w:rsid w:val="004C7540"/>
    <w:rsid w:val="004C758C"/>
    <w:rsid w:val="004C76A5"/>
    <w:rsid w:val="004C76C3"/>
    <w:rsid w:val="004C76CB"/>
    <w:rsid w:val="004C76FE"/>
    <w:rsid w:val="004C7A9C"/>
    <w:rsid w:val="004C7DE1"/>
    <w:rsid w:val="004D035A"/>
    <w:rsid w:val="004D079A"/>
    <w:rsid w:val="004D0874"/>
    <w:rsid w:val="004D1154"/>
    <w:rsid w:val="004D1230"/>
    <w:rsid w:val="004D1246"/>
    <w:rsid w:val="004D14FF"/>
    <w:rsid w:val="004D1A3F"/>
    <w:rsid w:val="004D1D7D"/>
    <w:rsid w:val="004D226B"/>
    <w:rsid w:val="004D2A72"/>
    <w:rsid w:val="004D35C7"/>
    <w:rsid w:val="004D4027"/>
    <w:rsid w:val="004D420C"/>
    <w:rsid w:val="004D4DC4"/>
    <w:rsid w:val="004D4DDB"/>
    <w:rsid w:val="004D510B"/>
    <w:rsid w:val="004D53A9"/>
    <w:rsid w:val="004D5446"/>
    <w:rsid w:val="004D5501"/>
    <w:rsid w:val="004D55AA"/>
    <w:rsid w:val="004D569F"/>
    <w:rsid w:val="004D571E"/>
    <w:rsid w:val="004D59BF"/>
    <w:rsid w:val="004D59E9"/>
    <w:rsid w:val="004D59FE"/>
    <w:rsid w:val="004D5B9B"/>
    <w:rsid w:val="004D5C99"/>
    <w:rsid w:val="004D5FA8"/>
    <w:rsid w:val="004D6353"/>
    <w:rsid w:val="004D72EF"/>
    <w:rsid w:val="004D73FB"/>
    <w:rsid w:val="004E013B"/>
    <w:rsid w:val="004E0220"/>
    <w:rsid w:val="004E02C9"/>
    <w:rsid w:val="004E06CF"/>
    <w:rsid w:val="004E07C0"/>
    <w:rsid w:val="004E0915"/>
    <w:rsid w:val="004E0947"/>
    <w:rsid w:val="004E09CC"/>
    <w:rsid w:val="004E0CE4"/>
    <w:rsid w:val="004E1786"/>
    <w:rsid w:val="004E1B7C"/>
    <w:rsid w:val="004E2022"/>
    <w:rsid w:val="004E22FE"/>
    <w:rsid w:val="004E2902"/>
    <w:rsid w:val="004E30C7"/>
    <w:rsid w:val="004E311D"/>
    <w:rsid w:val="004E32B8"/>
    <w:rsid w:val="004E35ED"/>
    <w:rsid w:val="004E3750"/>
    <w:rsid w:val="004E37E6"/>
    <w:rsid w:val="004E3DDB"/>
    <w:rsid w:val="004E413C"/>
    <w:rsid w:val="004E41CA"/>
    <w:rsid w:val="004E425C"/>
    <w:rsid w:val="004E4746"/>
    <w:rsid w:val="004E4F6E"/>
    <w:rsid w:val="004E52F7"/>
    <w:rsid w:val="004E5347"/>
    <w:rsid w:val="004E534D"/>
    <w:rsid w:val="004E5D6C"/>
    <w:rsid w:val="004E6374"/>
    <w:rsid w:val="004E643A"/>
    <w:rsid w:val="004E6478"/>
    <w:rsid w:val="004E656C"/>
    <w:rsid w:val="004E667A"/>
    <w:rsid w:val="004E6725"/>
    <w:rsid w:val="004E6A73"/>
    <w:rsid w:val="004E6F8F"/>
    <w:rsid w:val="004E71A9"/>
    <w:rsid w:val="004E71B7"/>
    <w:rsid w:val="004E7250"/>
    <w:rsid w:val="004E7324"/>
    <w:rsid w:val="004E7529"/>
    <w:rsid w:val="004E756F"/>
    <w:rsid w:val="004E7F97"/>
    <w:rsid w:val="004F03F7"/>
    <w:rsid w:val="004F045D"/>
    <w:rsid w:val="004F05F2"/>
    <w:rsid w:val="004F0A61"/>
    <w:rsid w:val="004F0BD2"/>
    <w:rsid w:val="004F0DFE"/>
    <w:rsid w:val="004F14CE"/>
    <w:rsid w:val="004F187B"/>
    <w:rsid w:val="004F1A0C"/>
    <w:rsid w:val="004F21AE"/>
    <w:rsid w:val="004F2802"/>
    <w:rsid w:val="004F2B2D"/>
    <w:rsid w:val="004F2BCD"/>
    <w:rsid w:val="004F31F3"/>
    <w:rsid w:val="004F3C2D"/>
    <w:rsid w:val="004F3C5F"/>
    <w:rsid w:val="004F3CA7"/>
    <w:rsid w:val="004F3DE3"/>
    <w:rsid w:val="004F4104"/>
    <w:rsid w:val="004F428A"/>
    <w:rsid w:val="004F4626"/>
    <w:rsid w:val="004F4689"/>
    <w:rsid w:val="004F5154"/>
    <w:rsid w:val="004F53C2"/>
    <w:rsid w:val="004F6418"/>
    <w:rsid w:val="004F66CB"/>
    <w:rsid w:val="004F66E4"/>
    <w:rsid w:val="004F6D7E"/>
    <w:rsid w:val="004F6DC8"/>
    <w:rsid w:val="004F72C2"/>
    <w:rsid w:val="004F74E7"/>
    <w:rsid w:val="004F77A0"/>
    <w:rsid w:val="004F7A49"/>
    <w:rsid w:val="00500086"/>
    <w:rsid w:val="005004EC"/>
    <w:rsid w:val="00500B19"/>
    <w:rsid w:val="005010AC"/>
    <w:rsid w:val="005016F0"/>
    <w:rsid w:val="0050177B"/>
    <w:rsid w:val="00501E92"/>
    <w:rsid w:val="00501EF3"/>
    <w:rsid w:val="00502090"/>
    <w:rsid w:val="005021A8"/>
    <w:rsid w:val="0050221B"/>
    <w:rsid w:val="005028FE"/>
    <w:rsid w:val="00502948"/>
    <w:rsid w:val="005031BE"/>
    <w:rsid w:val="0050328F"/>
    <w:rsid w:val="00503327"/>
    <w:rsid w:val="0050367E"/>
    <w:rsid w:val="00503914"/>
    <w:rsid w:val="00503970"/>
    <w:rsid w:val="00503A51"/>
    <w:rsid w:val="00503D19"/>
    <w:rsid w:val="00504132"/>
    <w:rsid w:val="00504D10"/>
    <w:rsid w:val="00504DB4"/>
    <w:rsid w:val="0050537F"/>
    <w:rsid w:val="0050589F"/>
    <w:rsid w:val="00505A9E"/>
    <w:rsid w:val="00505DFD"/>
    <w:rsid w:val="0050609E"/>
    <w:rsid w:val="00506EF1"/>
    <w:rsid w:val="005070D7"/>
    <w:rsid w:val="005071E4"/>
    <w:rsid w:val="00507460"/>
    <w:rsid w:val="0050750B"/>
    <w:rsid w:val="0050750D"/>
    <w:rsid w:val="00507901"/>
    <w:rsid w:val="00507A51"/>
    <w:rsid w:val="00507D65"/>
    <w:rsid w:val="005103A4"/>
    <w:rsid w:val="005107F0"/>
    <w:rsid w:val="00510CE5"/>
    <w:rsid w:val="00510D8B"/>
    <w:rsid w:val="005111A4"/>
    <w:rsid w:val="0051121D"/>
    <w:rsid w:val="00511374"/>
    <w:rsid w:val="005116AF"/>
    <w:rsid w:val="005116F8"/>
    <w:rsid w:val="005124BD"/>
    <w:rsid w:val="0051255C"/>
    <w:rsid w:val="0051262F"/>
    <w:rsid w:val="00512717"/>
    <w:rsid w:val="00512788"/>
    <w:rsid w:val="00512933"/>
    <w:rsid w:val="00512C25"/>
    <w:rsid w:val="00513183"/>
    <w:rsid w:val="00513537"/>
    <w:rsid w:val="00513538"/>
    <w:rsid w:val="00513F0D"/>
    <w:rsid w:val="00514120"/>
    <w:rsid w:val="0051426A"/>
    <w:rsid w:val="0051436F"/>
    <w:rsid w:val="005144C8"/>
    <w:rsid w:val="00514739"/>
    <w:rsid w:val="00514B79"/>
    <w:rsid w:val="00514BB7"/>
    <w:rsid w:val="00514DD2"/>
    <w:rsid w:val="00515162"/>
    <w:rsid w:val="005151A8"/>
    <w:rsid w:val="0051520D"/>
    <w:rsid w:val="005153A3"/>
    <w:rsid w:val="0051597A"/>
    <w:rsid w:val="00515DB0"/>
    <w:rsid w:val="00515E17"/>
    <w:rsid w:val="0051662C"/>
    <w:rsid w:val="00516A0E"/>
    <w:rsid w:val="00516A76"/>
    <w:rsid w:val="00516C0A"/>
    <w:rsid w:val="00516CF8"/>
    <w:rsid w:val="00516D40"/>
    <w:rsid w:val="00516FA6"/>
    <w:rsid w:val="0051743C"/>
    <w:rsid w:val="0051746D"/>
    <w:rsid w:val="0051747E"/>
    <w:rsid w:val="00517524"/>
    <w:rsid w:val="005178FC"/>
    <w:rsid w:val="00517FBC"/>
    <w:rsid w:val="0052032E"/>
    <w:rsid w:val="005203C0"/>
    <w:rsid w:val="00520617"/>
    <w:rsid w:val="00520AA5"/>
    <w:rsid w:val="00520D33"/>
    <w:rsid w:val="00521075"/>
    <w:rsid w:val="005215E6"/>
    <w:rsid w:val="00521C15"/>
    <w:rsid w:val="00521DA9"/>
    <w:rsid w:val="00521E2B"/>
    <w:rsid w:val="005226A5"/>
    <w:rsid w:val="00522B90"/>
    <w:rsid w:val="00522D6C"/>
    <w:rsid w:val="005232D5"/>
    <w:rsid w:val="00523453"/>
    <w:rsid w:val="0052440F"/>
    <w:rsid w:val="0052459F"/>
    <w:rsid w:val="0052485C"/>
    <w:rsid w:val="00524BFA"/>
    <w:rsid w:val="00524EC0"/>
    <w:rsid w:val="00524EF4"/>
    <w:rsid w:val="00524F42"/>
    <w:rsid w:val="00524FCB"/>
    <w:rsid w:val="00524FEF"/>
    <w:rsid w:val="0052505B"/>
    <w:rsid w:val="005252E2"/>
    <w:rsid w:val="00525795"/>
    <w:rsid w:val="00525BDF"/>
    <w:rsid w:val="0052636D"/>
    <w:rsid w:val="00526409"/>
    <w:rsid w:val="00526541"/>
    <w:rsid w:val="005265AE"/>
    <w:rsid w:val="0052676B"/>
    <w:rsid w:val="00527332"/>
    <w:rsid w:val="005278E0"/>
    <w:rsid w:val="0053012A"/>
    <w:rsid w:val="005302E9"/>
    <w:rsid w:val="005312F1"/>
    <w:rsid w:val="00531A24"/>
    <w:rsid w:val="00531C37"/>
    <w:rsid w:val="00531CEE"/>
    <w:rsid w:val="00531D40"/>
    <w:rsid w:val="00531EFB"/>
    <w:rsid w:val="0053204A"/>
    <w:rsid w:val="005322C7"/>
    <w:rsid w:val="005324AC"/>
    <w:rsid w:val="005327A2"/>
    <w:rsid w:val="005328C9"/>
    <w:rsid w:val="00532C0B"/>
    <w:rsid w:val="00532C59"/>
    <w:rsid w:val="005334D5"/>
    <w:rsid w:val="00533703"/>
    <w:rsid w:val="0053394C"/>
    <w:rsid w:val="00533E31"/>
    <w:rsid w:val="00533F18"/>
    <w:rsid w:val="00534196"/>
    <w:rsid w:val="00535086"/>
    <w:rsid w:val="0053512B"/>
    <w:rsid w:val="00535157"/>
    <w:rsid w:val="00535164"/>
    <w:rsid w:val="005351C2"/>
    <w:rsid w:val="00535397"/>
    <w:rsid w:val="005355AF"/>
    <w:rsid w:val="005355DE"/>
    <w:rsid w:val="00535649"/>
    <w:rsid w:val="00535AB9"/>
    <w:rsid w:val="00535B63"/>
    <w:rsid w:val="0053640A"/>
    <w:rsid w:val="00537379"/>
    <w:rsid w:val="005376AC"/>
    <w:rsid w:val="005376AF"/>
    <w:rsid w:val="00537BC7"/>
    <w:rsid w:val="0054058E"/>
    <w:rsid w:val="005408C2"/>
    <w:rsid w:val="00540AC1"/>
    <w:rsid w:val="00540BBB"/>
    <w:rsid w:val="00540C0E"/>
    <w:rsid w:val="00540DF1"/>
    <w:rsid w:val="00540FC9"/>
    <w:rsid w:val="00541101"/>
    <w:rsid w:val="00541217"/>
    <w:rsid w:val="00541633"/>
    <w:rsid w:val="00541EF2"/>
    <w:rsid w:val="00542179"/>
    <w:rsid w:val="00542305"/>
    <w:rsid w:val="005423E8"/>
    <w:rsid w:val="00542680"/>
    <w:rsid w:val="005426A8"/>
    <w:rsid w:val="005429CD"/>
    <w:rsid w:val="00542C0D"/>
    <w:rsid w:val="00542DBC"/>
    <w:rsid w:val="00542DF3"/>
    <w:rsid w:val="0054354D"/>
    <w:rsid w:val="005437E9"/>
    <w:rsid w:val="00543902"/>
    <w:rsid w:val="00543CE9"/>
    <w:rsid w:val="00543DD3"/>
    <w:rsid w:val="0054455D"/>
    <w:rsid w:val="00544578"/>
    <w:rsid w:val="005446CB"/>
    <w:rsid w:val="00544A71"/>
    <w:rsid w:val="00544B61"/>
    <w:rsid w:val="00544CD4"/>
    <w:rsid w:val="00544D63"/>
    <w:rsid w:val="00544F82"/>
    <w:rsid w:val="00544FBE"/>
    <w:rsid w:val="005450A2"/>
    <w:rsid w:val="005450AC"/>
    <w:rsid w:val="00545364"/>
    <w:rsid w:val="005453C9"/>
    <w:rsid w:val="005457C8"/>
    <w:rsid w:val="00545A90"/>
    <w:rsid w:val="00545AE2"/>
    <w:rsid w:val="00545CDD"/>
    <w:rsid w:val="00545E39"/>
    <w:rsid w:val="00545F65"/>
    <w:rsid w:val="00545FAC"/>
    <w:rsid w:val="005462B0"/>
    <w:rsid w:val="005468CD"/>
    <w:rsid w:val="0054690F"/>
    <w:rsid w:val="00546E14"/>
    <w:rsid w:val="005470A3"/>
    <w:rsid w:val="00547550"/>
    <w:rsid w:val="00547761"/>
    <w:rsid w:val="005479D1"/>
    <w:rsid w:val="00550173"/>
    <w:rsid w:val="00550302"/>
    <w:rsid w:val="0055062A"/>
    <w:rsid w:val="00550748"/>
    <w:rsid w:val="00550E59"/>
    <w:rsid w:val="005511F9"/>
    <w:rsid w:val="00551952"/>
    <w:rsid w:val="00551BA3"/>
    <w:rsid w:val="00551DF2"/>
    <w:rsid w:val="00551EC2"/>
    <w:rsid w:val="00552116"/>
    <w:rsid w:val="0055224C"/>
    <w:rsid w:val="00552575"/>
    <w:rsid w:val="00552660"/>
    <w:rsid w:val="0055298C"/>
    <w:rsid w:val="00552DD2"/>
    <w:rsid w:val="005532B0"/>
    <w:rsid w:val="005532B7"/>
    <w:rsid w:val="00553303"/>
    <w:rsid w:val="00553444"/>
    <w:rsid w:val="005535DE"/>
    <w:rsid w:val="00553818"/>
    <w:rsid w:val="00553B79"/>
    <w:rsid w:val="00553FB1"/>
    <w:rsid w:val="005542ED"/>
    <w:rsid w:val="00554437"/>
    <w:rsid w:val="0055489B"/>
    <w:rsid w:val="00554940"/>
    <w:rsid w:val="00554CD4"/>
    <w:rsid w:val="00554D89"/>
    <w:rsid w:val="00554EDE"/>
    <w:rsid w:val="00554FC1"/>
    <w:rsid w:val="005551B2"/>
    <w:rsid w:val="005557D5"/>
    <w:rsid w:val="00555D18"/>
    <w:rsid w:val="005560DC"/>
    <w:rsid w:val="00556186"/>
    <w:rsid w:val="005562FF"/>
    <w:rsid w:val="0055645E"/>
    <w:rsid w:val="0055650E"/>
    <w:rsid w:val="005566FA"/>
    <w:rsid w:val="0055684B"/>
    <w:rsid w:val="00556C06"/>
    <w:rsid w:val="00556DB5"/>
    <w:rsid w:val="00556E3D"/>
    <w:rsid w:val="0055730C"/>
    <w:rsid w:val="005576F4"/>
    <w:rsid w:val="00557866"/>
    <w:rsid w:val="00557C58"/>
    <w:rsid w:val="00557E84"/>
    <w:rsid w:val="00557ED6"/>
    <w:rsid w:val="00557F4A"/>
    <w:rsid w:val="0056039C"/>
    <w:rsid w:val="00560775"/>
    <w:rsid w:val="005608F0"/>
    <w:rsid w:val="00560FA0"/>
    <w:rsid w:val="00561082"/>
    <w:rsid w:val="00561136"/>
    <w:rsid w:val="00561220"/>
    <w:rsid w:val="00561232"/>
    <w:rsid w:val="00561395"/>
    <w:rsid w:val="0056159C"/>
    <w:rsid w:val="005615C0"/>
    <w:rsid w:val="00561808"/>
    <w:rsid w:val="00561E27"/>
    <w:rsid w:val="005626F0"/>
    <w:rsid w:val="00562968"/>
    <w:rsid w:val="00562A56"/>
    <w:rsid w:val="00562B0D"/>
    <w:rsid w:val="005637CA"/>
    <w:rsid w:val="00563D09"/>
    <w:rsid w:val="00563DB2"/>
    <w:rsid w:val="00563EF9"/>
    <w:rsid w:val="00564202"/>
    <w:rsid w:val="00564307"/>
    <w:rsid w:val="00564323"/>
    <w:rsid w:val="00564D6E"/>
    <w:rsid w:val="00565953"/>
    <w:rsid w:val="005659C0"/>
    <w:rsid w:val="00565D09"/>
    <w:rsid w:val="00565E1E"/>
    <w:rsid w:val="00565F7A"/>
    <w:rsid w:val="0056606F"/>
    <w:rsid w:val="00566193"/>
    <w:rsid w:val="005661F7"/>
    <w:rsid w:val="005663DE"/>
    <w:rsid w:val="00566741"/>
    <w:rsid w:val="005667CD"/>
    <w:rsid w:val="00566A60"/>
    <w:rsid w:val="00566B19"/>
    <w:rsid w:val="00566B97"/>
    <w:rsid w:val="00566DC1"/>
    <w:rsid w:val="005679BE"/>
    <w:rsid w:val="00567C73"/>
    <w:rsid w:val="00567EEA"/>
    <w:rsid w:val="00567FFD"/>
    <w:rsid w:val="00570877"/>
    <w:rsid w:val="0057095B"/>
    <w:rsid w:val="00570B3E"/>
    <w:rsid w:val="005710A9"/>
    <w:rsid w:val="00571187"/>
    <w:rsid w:val="00571916"/>
    <w:rsid w:val="00571952"/>
    <w:rsid w:val="005719B9"/>
    <w:rsid w:val="00571A88"/>
    <w:rsid w:val="00571DE2"/>
    <w:rsid w:val="005721B8"/>
    <w:rsid w:val="00572449"/>
    <w:rsid w:val="005729EE"/>
    <w:rsid w:val="00572F04"/>
    <w:rsid w:val="0057324F"/>
    <w:rsid w:val="005733AC"/>
    <w:rsid w:val="00573437"/>
    <w:rsid w:val="0057366E"/>
    <w:rsid w:val="005739DC"/>
    <w:rsid w:val="00574121"/>
    <w:rsid w:val="005742B1"/>
    <w:rsid w:val="0057436D"/>
    <w:rsid w:val="00574854"/>
    <w:rsid w:val="00574B27"/>
    <w:rsid w:val="00574F8C"/>
    <w:rsid w:val="00574FBE"/>
    <w:rsid w:val="005750FD"/>
    <w:rsid w:val="00575433"/>
    <w:rsid w:val="005754C3"/>
    <w:rsid w:val="0057576D"/>
    <w:rsid w:val="0057661A"/>
    <w:rsid w:val="0057667F"/>
    <w:rsid w:val="0057693E"/>
    <w:rsid w:val="00576E44"/>
    <w:rsid w:val="00576F0C"/>
    <w:rsid w:val="00576F85"/>
    <w:rsid w:val="00576F8D"/>
    <w:rsid w:val="0057774B"/>
    <w:rsid w:val="0057777C"/>
    <w:rsid w:val="005778B6"/>
    <w:rsid w:val="005778DF"/>
    <w:rsid w:val="00577ADF"/>
    <w:rsid w:val="00577CD5"/>
    <w:rsid w:val="00577E87"/>
    <w:rsid w:val="00580A9C"/>
    <w:rsid w:val="00580C98"/>
    <w:rsid w:val="0058106D"/>
    <w:rsid w:val="005811F7"/>
    <w:rsid w:val="00581631"/>
    <w:rsid w:val="00581CE4"/>
    <w:rsid w:val="00581E6C"/>
    <w:rsid w:val="00581E7B"/>
    <w:rsid w:val="00581FE3"/>
    <w:rsid w:val="00582030"/>
    <w:rsid w:val="005821E9"/>
    <w:rsid w:val="005825F0"/>
    <w:rsid w:val="00582603"/>
    <w:rsid w:val="00582691"/>
    <w:rsid w:val="005826B4"/>
    <w:rsid w:val="00582726"/>
    <w:rsid w:val="00583123"/>
    <w:rsid w:val="00583F58"/>
    <w:rsid w:val="00583FFA"/>
    <w:rsid w:val="0058421D"/>
    <w:rsid w:val="00584541"/>
    <w:rsid w:val="0058472D"/>
    <w:rsid w:val="0058476B"/>
    <w:rsid w:val="005847BC"/>
    <w:rsid w:val="00584ADF"/>
    <w:rsid w:val="00584BDD"/>
    <w:rsid w:val="00584C27"/>
    <w:rsid w:val="0058532B"/>
    <w:rsid w:val="00585A61"/>
    <w:rsid w:val="00585BED"/>
    <w:rsid w:val="00585DCF"/>
    <w:rsid w:val="00585DFC"/>
    <w:rsid w:val="00585E77"/>
    <w:rsid w:val="00586150"/>
    <w:rsid w:val="005863AA"/>
    <w:rsid w:val="005864AE"/>
    <w:rsid w:val="00586943"/>
    <w:rsid w:val="00586AEC"/>
    <w:rsid w:val="00586B9E"/>
    <w:rsid w:val="00586CC5"/>
    <w:rsid w:val="00586DAE"/>
    <w:rsid w:val="00587286"/>
    <w:rsid w:val="00587510"/>
    <w:rsid w:val="00587EB8"/>
    <w:rsid w:val="00587EF3"/>
    <w:rsid w:val="00590207"/>
    <w:rsid w:val="00590330"/>
    <w:rsid w:val="00590678"/>
    <w:rsid w:val="005907C9"/>
    <w:rsid w:val="0059092C"/>
    <w:rsid w:val="00590E52"/>
    <w:rsid w:val="005910C7"/>
    <w:rsid w:val="0059123D"/>
    <w:rsid w:val="0059134C"/>
    <w:rsid w:val="005914DE"/>
    <w:rsid w:val="0059152B"/>
    <w:rsid w:val="005915D2"/>
    <w:rsid w:val="005915F7"/>
    <w:rsid w:val="005917B8"/>
    <w:rsid w:val="00591880"/>
    <w:rsid w:val="00591F1E"/>
    <w:rsid w:val="00591F8F"/>
    <w:rsid w:val="005924F4"/>
    <w:rsid w:val="0059267F"/>
    <w:rsid w:val="005926DF"/>
    <w:rsid w:val="00592888"/>
    <w:rsid w:val="00593315"/>
    <w:rsid w:val="00593800"/>
    <w:rsid w:val="00593919"/>
    <w:rsid w:val="00594069"/>
    <w:rsid w:val="00594078"/>
    <w:rsid w:val="00594408"/>
    <w:rsid w:val="00594AAA"/>
    <w:rsid w:val="00594CDB"/>
    <w:rsid w:val="00594D27"/>
    <w:rsid w:val="00595096"/>
    <w:rsid w:val="005953BF"/>
    <w:rsid w:val="00595B3B"/>
    <w:rsid w:val="00595BE6"/>
    <w:rsid w:val="00595BF9"/>
    <w:rsid w:val="00595C68"/>
    <w:rsid w:val="00595CC1"/>
    <w:rsid w:val="00595D19"/>
    <w:rsid w:val="005962A0"/>
    <w:rsid w:val="00596762"/>
    <w:rsid w:val="00596B4E"/>
    <w:rsid w:val="00596B86"/>
    <w:rsid w:val="00596CD9"/>
    <w:rsid w:val="00596D8D"/>
    <w:rsid w:val="00596F1D"/>
    <w:rsid w:val="005A068F"/>
    <w:rsid w:val="005A076D"/>
    <w:rsid w:val="005A07A2"/>
    <w:rsid w:val="005A0E12"/>
    <w:rsid w:val="005A10E4"/>
    <w:rsid w:val="005A112C"/>
    <w:rsid w:val="005A1A20"/>
    <w:rsid w:val="005A1A91"/>
    <w:rsid w:val="005A1D0C"/>
    <w:rsid w:val="005A1D7D"/>
    <w:rsid w:val="005A21F0"/>
    <w:rsid w:val="005A232E"/>
    <w:rsid w:val="005A286E"/>
    <w:rsid w:val="005A2989"/>
    <w:rsid w:val="005A3083"/>
    <w:rsid w:val="005A30D8"/>
    <w:rsid w:val="005A31F3"/>
    <w:rsid w:val="005A3298"/>
    <w:rsid w:val="005A3513"/>
    <w:rsid w:val="005A3A97"/>
    <w:rsid w:val="005A3E0C"/>
    <w:rsid w:val="005A3EC6"/>
    <w:rsid w:val="005A40B0"/>
    <w:rsid w:val="005A46EE"/>
    <w:rsid w:val="005A477A"/>
    <w:rsid w:val="005A569F"/>
    <w:rsid w:val="005A5B29"/>
    <w:rsid w:val="005A5BCE"/>
    <w:rsid w:val="005A608C"/>
    <w:rsid w:val="005A663E"/>
    <w:rsid w:val="005A67D5"/>
    <w:rsid w:val="005A6B2A"/>
    <w:rsid w:val="005A73A2"/>
    <w:rsid w:val="005A748D"/>
    <w:rsid w:val="005A75A8"/>
    <w:rsid w:val="005A7704"/>
    <w:rsid w:val="005A7938"/>
    <w:rsid w:val="005A7A0D"/>
    <w:rsid w:val="005A7FBB"/>
    <w:rsid w:val="005B0744"/>
    <w:rsid w:val="005B0804"/>
    <w:rsid w:val="005B0C06"/>
    <w:rsid w:val="005B0F36"/>
    <w:rsid w:val="005B0F84"/>
    <w:rsid w:val="005B1033"/>
    <w:rsid w:val="005B1B3A"/>
    <w:rsid w:val="005B1BB0"/>
    <w:rsid w:val="005B1C3C"/>
    <w:rsid w:val="005B1CE2"/>
    <w:rsid w:val="005B1F9E"/>
    <w:rsid w:val="005B1FD8"/>
    <w:rsid w:val="005B2607"/>
    <w:rsid w:val="005B28E2"/>
    <w:rsid w:val="005B28E4"/>
    <w:rsid w:val="005B2934"/>
    <w:rsid w:val="005B2CDF"/>
    <w:rsid w:val="005B2D01"/>
    <w:rsid w:val="005B392A"/>
    <w:rsid w:val="005B3CFF"/>
    <w:rsid w:val="005B3F68"/>
    <w:rsid w:val="005B4330"/>
    <w:rsid w:val="005B47F0"/>
    <w:rsid w:val="005B49B7"/>
    <w:rsid w:val="005B4C39"/>
    <w:rsid w:val="005B4DDB"/>
    <w:rsid w:val="005B5050"/>
    <w:rsid w:val="005B50F5"/>
    <w:rsid w:val="005B54F0"/>
    <w:rsid w:val="005B5866"/>
    <w:rsid w:val="005B58DD"/>
    <w:rsid w:val="005B5B07"/>
    <w:rsid w:val="005B5DC0"/>
    <w:rsid w:val="005B67FE"/>
    <w:rsid w:val="005B6CA4"/>
    <w:rsid w:val="005B725B"/>
    <w:rsid w:val="005B742F"/>
    <w:rsid w:val="005B74DC"/>
    <w:rsid w:val="005B77E8"/>
    <w:rsid w:val="005B7C4B"/>
    <w:rsid w:val="005B7D4F"/>
    <w:rsid w:val="005B7E6E"/>
    <w:rsid w:val="005B7EC7"/>
    <w:rsid w:val="005C02C1"/>
    <w:rsid w:val="005C02ED"/>
    <w:rsid w:val="005C0553"/>
    <w:rsid w:val="005C0862"/>
    <w:rsid w:val="005C0A38"/>
    <w:rsid w:val="005C1352"/>
    <w:rsid w:val="005C1432"/>
    <w:rsid w:val="005C14F7"/>
    <w:rsid w:val="005C1971"/>
    <w:rsid w:val="005C198D"/>
    <w:rsid w:val="005C1B78"/>
    <w:rsid w:val="005C1E7C"/>
    <w:rsid w:val="005C222C"/>
    <w:rsid w:val="005C27F7"/>
    <w:rsid w:val="005C2F08"/>
    <w:rsid w:val="005C32C2"/>
    <w:rsid w:val="005C35AE"/>
    <w:rsid w:val="005C3640"/>
    <w:rsid w:val="005C36A5"/>
    <w:rsid w:val="005C3824"/>
    <w:rsid w:val="005C385F"/>
    <w:rsid w:val="005C3BD1"/>
    <w:rsid w:val="005C3E61"/>
    <w:rsid w:val="005C4394"/>
    <w:rsid w:val="005C4A94"/>
    <w:rsid w:val="005C4AF8"/>
    <w:rsid w:val="005C4F6E"/>
    <w:rsid w:val="005C5099"/>
    <w:rsid w:val="005C544C"/>
    <w:rsid w:val="005C59E2"/>
    <w:rsid w:val="005C59EA"/>
    <w:rsid w:val="005C5D59"/>
    <w:rsid w:val="005C5D71"/>
    <w:rsid w:val="005C61D6"/>
    <w:rsid w:val="005C63FE"/>
    <w:rsid w:val="005C654E"/>
    <w:rsid w:val="005C6723"/>
    <w:rsid w:val="005C690F"/>
    <w:rsid w:val="005C7077"/>
    <w:rsid w:val="005C71C2"/>
    <w:rsid w:val="005C7420"/>
    <w:rsid w:val="005C7493"/>
    <w:rsid w:val="005C7683"/>
    <w:rsid w:val="005C77B3"/>
    <w:rsid w:val="005C77D2"/>
    <w:rsid w:val="005C7ACF"/>
    <w:rsid w:val="005C7CAB"/>
    <w:rsid w:val="005D0305"/>
    <w:rsid w:val="005D05DA"/>
    <w:rsid w:val="005D06EE"/>
    <w:rsid w:val="005D0846"/>
    <w:rsid w:val="005D085E"/>
    <w:rsid w:val="005D0D35"/>
    <w:rsid w:val="005D113D"/>
    <w:rsid w:val="005D11DF"/>
    <w:rsid w:val="005D14FD"/>
    <w:rsid w:val="005D15CA"/>
    <w:rsid w:val="005D170B"/>
    <w:rsid w:val="005D1713"/>
    <w:rsid w:val="005D17EC"/>
    <w:rsid w:val="005D1829"/>
    <w:rsid w:val="005D1858"/>
    <w:rsid w:val="005D1A84"/>
    <w:rsid w:val="005D287A"/>
    <w:rsid w:val="005D2A23"/>
    <w:rsid w:val="005D2A8B"/>
    <w:rsid w:val="005D2AF8"/>
    <w:rsid w:val="005D2D68"/>
    <w:rsid w:val="005D2DF8"/>
    <w:rsid w:val="005D2EA5"/>
    <w:rsid w:val="005D3313"/>
    <w:rsid w:val="005D34E1"/>
    <w:rsid w:val="005D3747"/>
    <w:rsid w:val="005D3D5F"/>
    <w:rsid w:val="005D3DEA"/>
    <w:rsid w:val="005D41DA"/>
    <w:rsid w:val="005D4246"/>
    <w:rsid w:val="005D4314"/>
    <w:rsid w:val="005D44F6"/>
    <w:rsid w:val="005D46D0"/>
    <w:rsid w:val="005D4802"/>
    <w:rsid w:val="005D48AD"/>
    <w:rsid w:val="005D4D24"/>
    <w:rsid w:val="005D5632"/>
    <w:rsid w:val="005D5D6B"/>
    <w:rsid w:val="005D5DCD"/>
    <w:rsid w:val="005D6106"/>
    <w:rsid w:val="005D6294"/>
    <w:rsid w:val="005D659B"/>
    <w:rsid w:val="005D7205"/>
    <w:rsid w:val="005D7AEC"/>
    <w:rsid w:val="005D7C10"/>
    <w:rsid w:val="005E0BEF"/>
    <w:rsid w:val="005E0D0D"/>
    <w:rsid w:val="005E0E9B"/>
    <w:rsid w:val="005E1235"/>
    <w:rsid w:val="005E144A"/>
    <w:rsid w:val="005E1AF8"/>
    <w:rsid w:val="005E1BFF"/>
    <w:rsid w:val="005E1CD3"/>
    <w:rsid w:val="005E1D76"/>
    <w:rsid w:val="005E1E92"/>
    <w:rsid w:val="005E1EFC"/>
    <w:rsid w:val="005E220E"/>
    <w:rsid w:val="005E2222"/>
    <w:rsid w:val="005E22AE"/>
    <w:rsid w:val="005E2797"/>
    <w:rsid w:val="005E2C11"/>
    <w:rsid w:val="005E2E43"/>
    <w:rsid w:val="005E303E"/>
    <w:rsid w:val="005E3253"/>
    <w:rsid w:val="005E330D"/>
    <w:rsid w:val="005E3AB1"/>
    <w:rsid w:val="005E3C9A"/>
    <w:rsid w:val="005E3FC7"/>
    <w:rsid w:val="005E4491"/>
    <w:rsid w:val="005E46F3"/>
    <w:rsid w:val="005E49B9"/>
    <w:rsid w:val="005E4F1E"/>
    <w:rsid w:val="005E504A"/>
    <w:rsid w:val="005E5405"/>
    <w:rsid w:val="005E556F"/>
    <w:rsid w:val="005E5800"/>
    <w:rsid w:val="005E5A12"/>
    <w:rsid w:val="005E64DE"/>
    <w:rsid w:val="005E6E13"/>
    <w:rsid w:val="005E6F45"/>
    <w:rsid w:val="005E6F69"/>
    <w:rsid w:val="005E7107"/>
    <w:rsid w:val="005E711A"/>
    <w:rsid w:val="005E72FF"/>
    <w:rsid w:val="005E73CA"/>
    <w:rsid w:val="005E75C3"/>
    <w:rsid w:val="005E7B52"/>
    <w:rsid w:val="005E7E60"/>
    <w:rsid w:val="005E7E7A"/>
    <w:rsid w:val="005F015C"/>
    <w:rsid w:val="005F01CE"/>
    <w:rsid w:val="005F0646"/>
    <w:rsid w:val="005F0920"/>
    <w:rsid w:val="005F0CA1"/>
    <w:rsid w:val="005F1136"/>
    <w:rsid w:val="005F15B8"/>
    <w:rsid w:val="005F1CC8"/>
    <w:rsid w:val="005F2145"/>
    <w:rsid w:val="005F257D"/>
    <w:rsid w:val="005F2A52"/>
    <w:rsid w:val="005F2C7D"/>
    <w:rsid w:val="005F3157"/>
    <w:rsid w:val="005F33B2"/>
    <w:rsid w:val="005F38FF"/>
    <w:rsid w:val="005F3A17"/>
    <w:rsid w:val="005F3BA6"/>
    <w:rsid w:val="005F3F48"/>
    <w:rsid w:val="005F3FD7"/>
    <w:rsid w:val="005F46B3"/>
    <w:rsid w:val="005F46BB"/>
    <w:rsid w:val="005F4893"/>
    <w:rsid w:val="005F49AC"/>
    <w:rsid w:val="005F49E5"/>
    <w:rsid w:val="005F4A8D"/>
    <w:rsid w:val="005F4AC2"/>
    <w:rsid w:val="005F4B25"/>
    <w:rsid w:val="005F4E48"/>
    <w:rsid w:val="005F5485"/>
    <w:rsid w:val="005F5A85"/>
    <w:rsid w:val="005F5A8F"/>
    <w:rsid w:val="005F60DB"/>
    <w:rsid w:val="005F640E"/>
    <w:rsid w:val="005F6836"/>
    <w:rsid w:val="005F68FB"/>
    <w:rsid w:val="005F6C63"/>
    <w:rsid w:val="005F74D9"/>
    <w:rsid w:val="005F77A9"/>
    <w:rsid w:val="005F7BF4"/>
    <w:rsid w:val="005F7E77"/>
    <w:rsid w:val="005F7E8A"/>
    <w:rsid w:val="005F7F3B"/>
    <w:rsid w:val="005F9008"/>
    <w:rsid w:val="0060005B"/>
    <w:rsid w:val="00600250"/>
    <w:rsid w:val="0060043F"/>
    <w:rsid w:val="006004F1"/>
    <w:rsid w:val="006006A5"/>
    <w:rsid w:val="006006B2"/>
    <w:rsid w:val="006007D9"/>
    <w:rsid w:val="00600B03"/>
    <w:rsid w:val="00600BF6"/>
    <w:rsid w:val="00600C35"/>
    <w:rsid w:val="00600CA6"/>
    <w:rsid w:val="00600DFC"/>
    <w:rsid w:val="006011B6"/>
    <w:rsid w:val="0060137D"/>
    <w:rsid w:val="00601603"/>
    <w:rsid w:val="00601B45"/>
    <w:rsid w:val="00601BF3"/>
    <w:rsid w:val="00601C0F"/>
    <w:rsid w:val="00601C44"/>
    <w:rsid w:val="00601F55"/>
    <w:rsid w:val="00601FB4"/>
    <w:rsid w:val="00602047"/>
    <w:rsid w:val="0060211B"/>
    <w:rsid w:val="00602606"/>
    <w:rsid w:val="006026A0"/>
    <w:rsid w:val="00602828"/>
    <w:rsid w:val="006029E4"/>
    <w:rsid w:val="00602AAE"/>
    <w:rsid w:val="00603346"/>
    <w:rsid w:val="00603416"/>
    <w:rsid w:val="00603CB0"/>
    <w:rsid w:val="006041A1"/>
    <w:rsid w:val="006041C0"/>
    <w:rsid w:val="00604982"/>
    <w:rsid w:val="006049D7"/>
    <w:rsid w:val="00604AA0"/>
    <w:rsid w:val="00604B37"/>
    <w:rsid w:val="00605166"/>
    <w:rsid w:val="00605578"/>
    <w:rsid w:val="006055BA"/>
    <w:rsid w:val="006056F1"/>
    <w:rsid w:val="00605800"/>
    <w:rsid w:val="00605DDD"/>
    <w:rsid w:val="006062DE"/>
    <w:rsid w:val="00606461"/>
    <w:rsid w:val="00606A75"/>
    <w:rsid w:val="00606ACF"/>
    <w:rsid w:val="00606C83"/>
    <w:rsid w:val="00606DEC"/>
    <w:rsid w:val="00606E90"/>
    <w:rsid w:val="00607329"/>
    <w:rsid w:val="00607F7E"/>
    <w:rsid w:val="00607F98"/>
    <w:rsid w:val="006106A4"/>
    <w:rsid w:val="00610A8B"/>
    <w:rsid w:val="00610FE2"/>
    <w:rsid w:val="0061118A"/>
    <w:rsid w:val="00611611"/>
    <w:rsid w:val="00611615"/>
    <w:rsid w:val="00611CE8"/>
    <w:rsid w:val="00611FB8"/>
    <w:rsid w:val="0061207D"/>
    <w:rsid w:val="006120C5"/>
    <w:rsid w:val="00612350"/>
    <w:rsid w:val="00612677"/>
    <w:rsid w:val="0061276D"/>
    <w:rsid w:val="006130F3"/>
    <w:rsid w:val="006131B6"/>
    <w:rsid w:val="00613733"/>
    <w:rsid w:val="006138EA"/>
    <w:rsid w:val="0061399C"/>
    <w:rsid w:val="00613B0C"/>
    <w:rsid w:val="00613EF2"/>
    <w:rsid w:val="00614087"/>
    <w:rsid w:val="006144D3"/>
    <w:rsid w:val="006147FC"/>
    <w:rsid w:val="00614CFC"/>
    <w:rsid w:val="00615117"/>
    <w:rsid w:val="0061511C"/>
    <w:rsid w:val="00615B50"/>
    <w:rsid w:val="00615BE5"/>
    <w:rsid w:val="006164E9"/>
    <w:rsid w:val="00616522"/>
    <w:rsid w:val="00616624"/>
    <w:rsid w:val="006167EC"/>
    <w:rsid w:val="00617186"/>
    <w:rsid w:val="006172AB"/>
    <w:rsid w:val="006172C8"/>
    <w:rsid w:val="00617770"/>
    <w:rsid w:val="00617BA9"/>
    <w:rsid w:val="006200F4"/>
    <w:rsid w:val="00620184"/>
    <w:rsid w:val="00620696"/>
    <w:rsid w:val="006206C3"/>
    <w:rsid w:val="00620F84"/>
    <w:rsid w:val="00621072"/>
    <w:rsid w:val="006217C5"/>
    <w:rsid w:val="00621DDC"/>
    <w:rsid w:val="00621F3A"/>
    <w:rsid w:val="00622A06"/>
    <w:rsid w:val="00623222"/>
    <w:rsid w:val="00623332"/>
    <w:rsid w:val="00623433"/>
    <w:rsid w:val="0062355A"/>
    <w:rsid w:val="006237A8"/>
    <w:rsid w:val="00623AF7"/>
    <w:rsid w:val="00623B65"/>
    <w:rsid w:val="00623CAE"/>
    <w:rsid w:val="0062405D"/>
    <w:rsid w:val="0062417B"/>
    <w:rsid w:val="006241B1"/>
    <w:rsid w:val="0062426A"/>
    <w:rsid w:val="006245B5"/>
    <w:rsid w:val="006246EA"/>
    <w:rsid w:val="00624A1B"/>
    <w:rsid w:val="00624A9B"/>
    <w:rsid w:val="00624CD8"/>
    <w:rsid w:val="00624D3B"/>
    <w:rsid w:val="00625193"/>
    <w:rsid w:val="0062530C"/>
    <w:rsid w:val="00625410"/>
    <w:rsid w:val="00625955"/>
    <w:rsid w:val="00625D3F"/>
    <w:rsid w:val="00625E59"/>
    <w:rsid w:val="00625F2F"/>
    <w:rsid w:val="00625F5E"/>
    <w:rsid w:val="0062628A"/>
    <w:rsid w:val="006265F6"/>
    <w:rsid w:val="006266D4"/>
    <w:rsid w:val="006267D6"/>
    <w:rsid w:val="0062686C"/>
    <w:rsid w:val="00626988"/>
    <w:rsid w:val="00626AAE"/>
    <w:rsid w:val="00626EBB"/>
    <w:rsid w:val="00626F44"/>
    <w:rsid w:val="00627357"/>
    <w:rsid w:val="0062746D"/>
    <w:rsid w:val="0062782F"/>
    <w:rsid w:val="00627DEF"/>
    <w:rsid w:val="00627ECC"/>
    <w:rsid w:val="00627F13"/>
    <w:rsid w:val="0063015A"/>
    <w:rsid w:val="006303AD"/>
    <w:rsid w:val="006306A0"/>
    <w:rsid w:val="00630872"/>
    <w:rsid w:val="006309E3"/>
    <w:rsid w:val="00630C3F"/>
    <w:rsid w:val="00630D61"/>
    <w:rsid w:val="00630D80"/>
    <w:rsid w:val="00630E37"/>
    <w:rsid w:val="00631103"/>
    <w:rsid w:val="006311C4"/>
    <w:rsid w:val="00631412"/>
    <w:rsid w:val="00631DA6"/>
    <w:rsid w:val="00632056"/>
    <w:rsid w:val="0063219D"/>
    <w:rsid w:val="006322A5"/>
    <w:rsid w:val="00632453"/>
    <w:rsid w:val="006325A8"/>
    <w:rsid w:val="006327AB"/>
    <w:rsid w:val="0063289F"/>
    <w:rsid w:val="00632916"/>
    <w:rsid w:val="00632DE6"/>
    <w:rsid w:val="0063336B"/>
    <w:rsid w:val="006336FF"/>
    <w:rsid w:val="006338F6"/>
    <w:rsid w:val="00633DFC"/>
    <w:rsid w:val="0063406D"/>
    <w:rsid w:val="006343F4"/>
    <w:rsid w:val="00634643"/>
    <w:rsid w:val="00634716"/>
    <w:rsid w:val="006349A5"/>
    <w:rsid w:val="00635394"/>
    <w:rsid w:val="0063560E"/>
    <w:rsid w:val="00635809"/>
    <w:rsid w:val="00635818"/>
    <w:rsid w:val="006358F5"/>
    <w:rsid w:val="00635972"/>
    <w:rsid w:val="00635A3E"/>
    <w:rsid w:val="00635C22"/>
    <w:rsid w:val="00635C6D"/>
    <w:rsid w:val="00635EA9"/>
    <w:rsid w:val="0063600C"/>
    <w:rsid w:val="0063623B"/>
    <w:rsid w:val="006362B1"/>
    <w:rsid w:val="00636560"/>
    <w:rsid w:val="0063656F"/>
    <w:rsid w:val="006369B1"/>
    <w:rsid w:val="00636C3B"/>
    <w:rsid w:val="006375A9"/>
    <w:rsid w:val="006375B0"/>
    <w:rsid w:val="006376A6"/>
    <w:rsid w:val="0063790F"/>
    <w:rsid w:val="00637A8D"/>
    <w:rsid w:val="00637BDA"/>
    <w:rsid w:val="00637F72"/>
    <w:rsid w:val="006403C3"/>
    <w:rsid w:val="006404FC"/>
    <w:rsid w:val="00640599"/>
    <w:rsid w:val="0064074C"/>
    <w:rsid w:val="00640CD1"/>
    <w:rsid w:val="00640E8F"/>
    <w:rsid w:val="006411ED"/>
    <w:rsid w:val="00641639"/>
    <w:rsid w:val="00641678"/>
    <w:rsid w:val="00641972"/>
    <w:rsid w:val="0064199E"/>
    <w:rsid w:val="006423D7"/>
    <w:rsid w:val="006425A3"/>
    <w:rsid w:val="0064291C"/>
    <w:rsid w:val="00642A86"/>
    <w:rsid w:val="00642C15"/>
    <w:rsid w:val="00642E32"/>
    <w:rsid w:val="0064315C"/>
    <w:rsid w:val="006435B4"/>
    <w:rsid w:val="006435F8"/>
    <w:rsid w:val="0064383E"/>
    <w:rsid w:val="00643ECE"/>
    <w:rsid w:val="006441B4"/>
    <w:rsid w:val="0064474E"/>
    <w:rsid w:val="0064474F"/>
    <w:rsid w:val="00644FE8"/>
    <w:rsid w:val="006450EF"/>
    <w:rsid w:val="00645179"/>
    <w:rsid w:val="00645CDA"/>
    <w:rsid w:val="00645DC7"/>
    <w:rsid w:val="00645E5B"/>
    <w:rsid w:val="00645FB6"/>
    <w:rsid w:val="006462B9"/>
    <w:rsid w:val="00646770"/>
    <w:rsid w:val="00646819"/>
    <w:rsid w:val="00646988"/>
    <w:rsid w:val="006472D1"/>
    <w:rsid w:val="006476CE"/>
    <w:rsid w:val="006479BD"/>
    <w:rsid w:val="00647C59"/>
    <w:rsid w:val="00650111"/>
    <w:rsid w:val="006503B4"/>
    <w:rsid w:val="00650563"/>
    <w:rsid w:val="00650580"/>
    <w:rsid w:val="00650788"/>
    <w:rsid w:val="006509D7"/>
    <w:rsid w:val="00650B89"/>
    <w:rsid w:val="00650C83"/>
    <w:rsid w:val="00651346"/>
    <w:rsid w:val="0065134B"/>
    <w:rsid w:val="0065144C"/>
    <w:rsid w:val="00651469"/>
    <w:rsid w:val="00651825"/>
    <w:rsid w:val="00651D91"/>
    <w:rsid w:val="00651FA0"/>
    <w:rsid w:val="0065271E"/>
    <w:rsid w:val="00652BA4"/>
    <w:rsid w:val="00652F70"/>
    <w:rsid w:val="00653160"/>
    <w:rsid w:val="00653312"/>
    <w:rsid w:val="0065400B"/>
    <w:rsid w:val="00654242"/>
    <w:rsid w:val="006543D7"/>
    <w:rsid w:val="0065491A"/>
    <w:rsid w:val="00654AEE"/>
    <w:rsid w:val="00654C32"/>
    <w:rsid w:val="00654FC3"/>
    <w:rsid w:val="0065539C"/>
    <w:rsid w:val="00655695"/>
    <w:rsid w:val="006556E3"/>
    <w:rsid w:val="0065577C"/>
    <w:rsid w:val="006559F3"/>
    <w:rsid w:val="00655B72"/>
    <w:rsid w:val="0065623D"/>
    <w:rsid w:val="006564A3"/>
    <w:rsid w:val="006567B9"/>
    <w:rsid w:val="0065685F"/>
    <w:rsid w:val="006569BC"/>
    <w:rsid w:val="00656F14"/>
    <w:rsid w:val="00657041"/>
    <w:rsid w:val="00657769"/>
    <w:rsid w:val="00657D3A"/>
    <w:rsid w:val="00657EC1"/>
    <w:rsid w:val="00660030"/>
    <w:rsid w:val="006600B2"/>
    <w:rsid w:val="006600D1"/>
    <w:rsid w:val="00660132"/>
    <w:rsid w:val="006609C9"/>
    <w:rsid w:val="00660FA5"/>
    <w:rsid w:val="00661187"/>
    <w:rsid w:val="00661245"/>
    <w:rsid w:val="006619F4"/>
    <w:rsid w:val="00661BC3"/>
    <w:rsid w:val="006623A6"/>
    <w:rsid w:val="0066245F"/>
    <w:rsid w:val="006636D5"/>
    <w:rsid w:val="00664032"/>
    <w:rsid w:val="00664041"/>
    <w:rsid w:val="006642CF"/>
    <w:rsid w:val="0066442A"/>
    <w:rsid w:val="00664586"/>
    <w:rsid w:val="006649CD"/>
    <w:rsid w:val="00664D7E"/>
    <w:rsid w:val="00665250"/>
    <w:rsid w:val="00665299"/>
    <w:rsid w:val="0066529E"/>
    <w:rsid w:val="006654BB"/>
    <w:rsid w:val="006655E4"/>
    <w:rsid w:val="0066590F"/>
    <w:rsid w:val="00665CB0"/>
    <w:rsid w:val="00665F44"/>
    <w:rsid w:val="0066645E"/>
    <w:rsid w:val="00666CA1"/>
    <w:rsid w:val="00666DC3"/>
    <w:rsid w:val="00667473"/>
    <w:rsid w:val="00667521"/>
    <w:rsid w:val="00670093"/>
    <w:rsid w:val="0067057D"/>
    <w:rsid w:val="00670585"/>
    <w:rsid w:val="006707A3"/>
    <w:rsid w:val="00670F6A"/>
    <w:rsid w:val="006711EA"/>
    <w:rsid w:val="0067172E"/>
    <w:rsid w:val="00671756"/>
    <w:rsid w:val="006718DA"/>
    <w:rsid w:val="0067194B"/>
    <w:rsid w:val="00671B7E"/>
    <w:rsid w:val="0067273F"/>
    <w:rsid w:val="00672DBF"/>
    <w:rsid w:val="00672E4B"/>
    <w:rsid w:val="006731BE"/>
    <w:rsid w:val="00673631"/>
    <w:rsid w:val="00673846"/>
    <w:rsid w:val="00673D22"/>
    <w:rsid w:val="00673FF5"/>
    <w:rsid w:val="00674100"/>
    <w:rsid w:val="0067428E"/>
    <w:rsid w:val="00674967"/>
    <w:rsid w:val="00674A6A"/>
    <w:rsid w:val="00674DB5"/>
    <w:rsid w:val="00674EF0"/>
    <w:rsid w:val="006757C9"/>
    <w:rsid w:val="00675BDA"/>
    <w:rsid w:val="00675E49"/>
    <w:rsid w:val="00676044"/>
    <w:rsid w:val="00676111"/>
    <w:rsid w:val="00676356"/>
    <w:rsid w:val="00676421"/>
    <w:rsid w:val="00676499"/>
    <w:rsid w:val="006767F5"/>
    <w:rsid w:val="00676948"/>
    <w:rsid w:val="00676B7C"/>
    <w:rsid w:val="00676EE9"/>
    <w:rsid w:val="0067714E"/>
    <w:rsid w:val="00677727"/>
    <w:rsid w:val="00677FED"/>
    <w:rsid w:val="006801FD"/>
    <w:rsid w:val="0068020E"/>
    <w:rsid w:val="00680376"/>
    <w:rsid w:val="006806E8"/>
    <w:rsid w:val="006808E9"/>
    <w:rsid w:val="00680ABD"/>
    <w:rsid w:val="00680BAC"/>
    <w:rsid w:val="00680C1B"/>
    <w:rsid w:val="00681157"/>
    <w:rsid w:val="00681563"/>
    <w:rsid w:val="006817DA"/>
    <w:rsid w:val="006818CA"/>
    <w:rsid w:val="00681A20"/>
    <w:rsid w:val="0068201E"/>
    <w:rsid w:val="00682255"/>
    <w:rsid w:val="00682437"/>
    <w:rsid w:val="00682453"/>
    <w:rsid w:val="006824EB"/>
    <w:rsid w:val="00682A11"/>
    <w:rsid w:val="00682AB1"/>
    <w:rsid w:val="00682B8D"/>
    <w:rsid w:val="00682BF1"/>
    <w:rsid w:val="00682D17"/>
    <w:rsid w:val="00682F39"/>
    <w:rsid w:val="006837F5"/>
    <w:rsid w:val="0068409C"/>
    <w:rsid w:val="0068448C"/>
    <w:rsid w:val="00684506"/>
    <w:rsid w:val="0068462D"/>
    <w:rsid w:val="006848E0"/>
    <w:rsid w:val="00684924"/>
    <w:rsid w:val="00684A49"/>
    <w:rsid w:val="00684DE6"/>
    <w:rsid w:val="006850A3"/>
    <w:rsid w:val="006853BA"/>
    <w:rsid w:val="006853DF"/>
    <w:rsid w:val="00685476"/>
    <w:rsid w:val="006855DD"/>
    <w:rsid w:val="0068562B"/>
    <w:rsid w:val="00685A35"/>
    <w:rsid w:val="00685A43"/>
    <w:rsid w:val="00685B08"/>
    <w:rsid w:val="00685B53"/>
    <w:rsid w:val="00685E14"/>
    <w:rsid w:val="006860AE"/>
    <w:rsid w:val="006860B8"/>
    <w:rsid w:val="006862B3"/>
    <w:rsid w:val="0068631D"/>
    <w:rsid w:val="00686DD7"/>
    <w:rsid w:val="006871F2"/>
    <w:rsid w:val="0068788F"/>
    <w:rsid w:val="00687917"/>
    <w:rsid w:val="006879E4"/>
    <w:rsid w:val="00687AFA"/>
    <w:rsid w:val="006908D9"/>
    <w:rsid w:val="00690948"/>
    <w:rsid w:val="0069099B"/>
    <w:rsid w:val="00690F6C"/>
    <w:rsid w:val="00691796"/>
    <w:rsid w:val="0069185E"/>
    <w:rsid w:val="006918FE"/>
    <w:rsid w:val="00691B7D"/>
    <w:rsid w:val="00691BCE"/>
    <w:rsid w:val="00691C22"/>
    <w:rsid w:val="00691CE9"/>
    <w:rsid w:val="0069214C"/>
    <w:rsid w:val="006922C0"/>
    <w:rsid w:val="006923EF"/>
    <w:rsid w:val="006929D0"/>
    <w:rsid w:val="0069319D"/>
    <w:rsid w:val="0069363B"/>
    <w:rsid w:val="006939A1"/>
    <w:rsid w:val="00693BBB"/>
    <w:rsid w:val="00693DC4"/>
    <w:rsid w:val="006940F5"/>
    <w:rsid w:val="00694B27"/>
    <w:rsid w:val="00694B29"/>
    <w:rsid w:val="00694E00"/>
    <w:rsid w:val="00694F28"/>
    <w:rsid w:val="0069508F"/>
    <w:rsid w:val="00695372"/>
    <w:rsid w:val="00695542"/>
    <w:rsid w:val="00695787"/>
    <w:rsid w:val="00695B32"/>
    <w:rsid w:val="006966EE"/>
    <w:rsid w:val="00696916"/>
    <w:rsid w:val="00696D70"/>
    <w:rsid w:val="00696F22"/>
    <w:rsid w:val="006974B9"/>
    <w:rsid w:val="00697E0F"/>
    <w:rsid w:val="00697E88"/>
    <w:rsid w:val="006A032A"/>
    <w:rsid w:val="006A03DB"/>
    <w:rsid w:val="006A0611"/>
    <w:rsid w:val="006A0E38"/>
    <w:rsid w:val="006A120C"/>
    <w:rsid w:val="006A1234"/>
    <w:rsid w:val="006A13F0"/>
    <w:rsid w:val="006A1554"/>
    <w:rsid w:val="006A16CC"/>
    <w:rsid w:val="006A1837"/>
    <w:rsid w:val="006A18FF"/>
    <w:rsid w:val="006A1B7B"/>
    <w:rsid w:val="006A1CF5"/>
    <w:rsid w:val="006A1D1A"/>
    <w:rsid w:val="006A1D46"/>
    <w:rsid w:val="006A1E13"/>
    <w:rsid w:val="006A1ECC"/>
    <w:rsid w:val="006A1EEE"/>
    <w:rsid w:val="006A1F7A"/>
    <w:rsid w:val="006A20AE"/>
    <w:rsid w:val="006A2735"/>
    <w:rsid w:val="006A2A0D"/>
    <w:rsid w:val="006A2FCA"/>
    <w:rsid w:val="006A2FD1"/>
    <w:rsid w:val="006A334F"/>
    <w:rsid w:val="006A33F3"/>
    <w:rsid w:val="006A348F"/>
    <w:rsid w:val="006A366B"/>
    <w:rsid w:val="006A37E7"/>
    <w:rsid w:val="006A37F7"/>
    <w:rsid w:val="006A3B19"/>
    <w:rsid w:val="006A3E14"/>
    <w:rsid w:val="006A3E7B"/>
    <w:rsid w:val="006A44FF"/>
    <w:rsid w:val="006A4EFE"/>
    <w:rsid w:val="006A531C"/>
    <w:rsid w:val="006A58D6"/>
    <w:rsid w:val="006A647D"/>
    <w:rsid w:val="006A6C27"/>
    <w:rsid w:val="006A6EC8"/>
    <w:rsid w:val="006A7900"/>
    <w:rsid w:val="006A7BDD"/>
    <w:rsid w:val="006A7D41"/>
    <w:rsid w:val="006B0121"/>
    <w:rsid w:val="006B02DD"/>
    <w:rsid w:val="006B0372"/>
    <w:rsid w:val="006B037C"/>
    <w:rsid w:val="006B04B9"/>
    <w:rsid w:val="006B0C05"/>
    <w:rsid w:val="006B0D57"/>
    <w:rsid w:val="006B0D6F"/>
    <w:rsid w:val="006B0DBD"/>
    <w:rsid w:val="006B0DCA"/>
    <w:rsid w:val="006B15A8"/>
    <w:rsid w:val="006B16C0"/>
    <w:rsid w:val="006B2307"/>
    <w:rsid w:val="006B2327"/>
    <w:rsid w:val="006B245C"/>
    <w:rsid w:val="006B295B"/>
    <w:rsid w:val="006B29D1"/>
    <w:rsid w:val="006B2A39"/>
    <w:rsid w:val="006B3083"/>
    <w:rsid w:val="006B3096"/>
    <w:rsid w:val="006B3508"/>
    <w:rsid w:val="006B3C7B"/>
    <w:rsid w:val="006B3C95"/>
    <w:rsid w:val="006B4043"/>
    <w:rsid w:val="006B4256"/>
    <w:rsid w:val="006B431C"/>
    <w:rsid w:val="006B43C6"/>
    <w:rsid w:val="006B4504"/>
    <w:rsid w:val="006B4DD5"/>
    <w:rsid w:val="006B523C"/>
    <w:rsid w:val="006B52AA"/>
    <w:rsid w:val="006B5479"/>
    <w:rsid w:val="006B587A"/>
    <w:rsid w:val="006B58C3"/>
    <w:rsid w:val="006B59A3"/>
    <w:rsid w:val="006B5A14"/>
    <w:rsid w:val="006B5DA6"/>
    <w:rsid w:val="006B5E27"/>
    <w:rsid w:val="006B61AF"/>
    <w:rsid w:val="006B61E3"/>
    <w:rsid w:val="006B6227"/>
    <w:rsid w:val="006B6490"/>
    <w:rsid w:val="006B67B9"/>
    <w:rsid w:val="006B704B"/>
    <w:rsid w:val="006B7360"/>
    <w:rsid w:val="006B79AB"/>
    <w:rsid w:val="006B7EEC"/>
    <w:rsid w:val="006C0350"/>
    <w:rsid w:val="006C05C2"/>
    <w:rsid w:val="006C062E"/>
    <w:rsid w:val="006C069F"/>
    <w:rsid w:val="006C08F4"/>
    <w:rsid w:val="006C09C2"/>
    <w:rsid w:val="006C0C15"/>
    <w:rsid w:val="006C0D52"/>
    <w:rsid w:val="006C15CA"/>
    <w:rsid w:val="006C1A14"/>
    <w:rsid w:val="006C1B27"/>
    <w:rsid w:val="006C1CE8"/>
    <w:rsid w:val="006C1D93"/>
    <w:rsid w:val="006C2361"/>
    <w:rsid w:val="006C24C3"/>
    <w:rsid w:val="006C26FD"/>
    <w:rsid w:val="006C2926"/>
    <w:rsid w:val="006C2A74"/>
    <w:rsid w:val="006C2C37"/>
    <w:rsid w:val="006C2D3A"/>
    <w:rsid w:val="006C3149"/>
    <w:rsid w:val="006C329A"/>
    <w:rsid w:val="006C33AE"/>
    <w:rsid w:val="006C3873"/>
    <w:rsid w:val="006C3CCA"/>
    <w:rsid w:val="006C3FC2"/>
    <w:rsid w:val="006C402D"/>
    <w:rsid w:val="006C4432"/>
    <w:rsid w:val="006C47AA"/>
    <w:rsid w:val="006C4827"/>
    <w:rsid w:val="006C48BB"/>
    <w:rsid w:val="006C48CA"/>
    <w:rsid w:val="006C498E"/>
    <w:rsid w:val="006C4AC9"/>
    <w:rsid w:val="006C4EA8"/>
    <w:rsid w:val="006C51E5"/>
    <w:rsid w:val="006C52A6"/>
    <w:rsid w:val="006C59B0"/>
    <w:rsid w:val="006C5DB0"/>
    <w:rsid w:val="006C5ECD"/>
    <w:rsid w:val="006C6244"/>
    <w:rsid w:val="006C6529"/>
    <w:rsid w:val="006C65CB"/>
    <w:rsid w:val="006C65E0"/>
    <w:rsid w:val="006C71EF"/>
    <w:rsid w:val="006C7206"/>
    <w:rsid w:val="006C73EE"/>
    <w:rsid w:val="006C75B7"/>
    <w:rsid w:val="006C765C"/>
    <w:rsid w:val="006D07FC"/>
    <w:rsid w:val="006D0972"/>
    <w:rsid w:val="006D0BB0"/>
    <w:rsid w:val="006D0C08"/>
    <w:rsid w:val="006D0C2B"/>
    <w:rsid w:val="006D0C8D"/>
    <w:rsid w:val="006D1B56"/>
    <w:rsid w:val="006D23BF"/>
    <w:rsid w:val="006D2525"/>
    <w:rsid w:val="006D27AE"/>
    <w:rsid w:val="006D357B"/>
    <w:rsid w:val="006D37CC"/>
    <w:rsid w:val="006D3929"/>
    <w:rsid w:val="006D39BC"/>
    <w:rsid w:val="006D39D5"/>
    <w:rsid w:val="006D3AAA"/>
    <w:rsid w:val="006D3FA5"/>
    <w:rsid w:val="006D40EC"/>
    <w:rsid w:val="006D4DB5"/>
    <w:rsid w:val="006D521E"/>
    <w:rsid w:val="006D5311"/>
    <w:rsid w:val="006D5601"/>
    <w:rsid w:val="006D5AFD"/>
    <w:rsid w:val="006D5B09"/>
    <w:rsid w:val="006D5E11"/>
    <w:rsid w:val="006D61F4"/>
    <w:rsid w:val="006D64B2"/>
    <w:rsid w:val="006D65F5"/>
    <w:rsid w:val="006D6756"/>
    <w:rsid w:val="006D6D2B"/>
    <w:rsid w:val="006D6D91"/>
    <w:rsid w:val="006D6EDE"/>
    <w:rsid w:val="006D7272"/>
    <w:rsid w:val="006D7311"/>
    <w:rsid w:val="006D75D3"/>
    <w:rsid w:val="006E0444"/>
    <w:rsid w:val="006E04E7"/>
    <w:rsid w:val="006E04E9"/>
    <w:rsid w:val="006E0644"/>
    <w:rsid w:val="006E0AB3"/>
    <w:rsid w:val="006E0E2A"/>
    <w:rsid w:val="006E0E55"/>
    <w:rsid w:val="006E0FFF"/>
    <w:rsid w:val="006E167F"/>
    <w:rsid w:val="006E1896"/>
    <w:rsid w:val="006E1CD0"/>
    <w:rsid w:val="006E1EF9"/>
    <w:rsid w:val="006E1F3D"/>
    <w:rsid w:val="006E1FD4"/>
    <w:rsid w:val="006E20E5"/>
    <w:rsid w:val="006E23AB"/>
    <w:rsid w:val="006E27D5"/>
    <w:rsid w:val="006E2B2A"/>
    <w:rsid w:val="006E2E7C"/>
    <w:rsid w:val="006E2FBF"/>
    <w:rsid w:val="006E2FF8"/>
    <w:rsid w:val="006E31E8"/>
    <w:rsid w:val="006E3708"/>
    <w:rsid w:val="006E388B"/>
    <w:rsid w:val="006E39D2"/>
    <w:rsid w:val="006E3C91"/>
    <w:rsid w:val="006E3DB5"/>
    <w:rsid w:val="006E3F76"/>
    <w:rsid w:val="006E433A"/>
    <w:rsid w:val="006E4B2C"/>
    <w:rsid w:val="006E4C9F"/>
    <w:rsid w:val="006E55C5"/>
    <w:rsid w:val="006E59E8"/>
    <w:rsid w:val="006E5ED4"/>
    <w:rsid w:val="006E6213"/>
    <w:rsid w:val="006E6805"/>
    <w:rsid w:val="006E69D1"/>
    <w:rsid w:val="006E6A56"/>
    <w:rsid w:val="006E6C89"/>
    <w:rsid w:val="006E6F1D"/>
    <w:rsid w:val="006E71E8"/>
    <w:rsid w:val="006E71FF"/>
    <w:rsid w:val="006E7223"/>
    <w:rsid w:val="006E7373"/>
    <w:rsid w:val="006E7985"/>
    <w:rsid w:val="006E7BFC"/>
    <w:rsid w:val="006E7C7A"/>
    <w:rsid w:val="006F0030"/>
    <w:rsid w:val="006F01AA"/>
    <w:rsid w:val="006F029A"/>
    <w:rsid w:val="006F1314"/>
    <w:rsid w:val="006F1839"/>
    <w:rsid w:val="006F1AA6"/>
    <w:rsid w:val="006F1C0D"/>
    <w:rsid w:val="006F1C18"/>
    <w:rsid w:val="006F1DFD"/>
    <w:rsid w:val="006F1EF6"/>
    <w:rsid w:val="006F2048"/>
    <w:rsid w:val="006F2225"/>
    <w:rsid w:val="006F2273"/>
    <w:rsid w:val="006F23DB"/>
    <w:rsid w:val="006F241C"/>
    <w:rsid w:val="006F2956"/>
    <w:rsid w:val="006F2B42"/>
    <w:rsid w:val="006F2BBD"/>
    <w:rsid w:val="006F2DBE"/>
    <w:rsid w:val="006F2F70"/>
    <w:rsid w:val="006F3336"/>
    <w:rsid w:val="006F33B7"/>
    <w:rsid w:val="006F34B6"/>
    <w:rsid w:val="006F3891"/>
    <w:rsid w:val="006F38BC"/>
    <w:rsid w:val="006F3DAB"/>
    <w:rsid w:val="006F4178"/>
    <w:rsid w:val="006F4386"/>
    <w:rsid w:val="006F4A85"/>
    <w:rsid w:val="006F4DA8"/>
    <w:rsid w:val="006F5058"/>
    <w:rsid w:val="006F5143"/>
    <w:rsid w:val="006F5592"/>
    <w:rsid w:val="006F5618"/>
    <w:rsid w:val="006F59B2"/>
    <w:rsid w:val="006F5A59"/>
    <w:rsid w:val="006F5B15"/>
    <w:rsid w:val="006F5EC6"/>
    <w:rsid w:val="006F61D0"/>
    <w:rsid w:val="006F67AE"/>
    <w:rsid w:val="006F6B8F"/>
    <w:rsid w:val="006F6DA4"/>
    <w:rsid w:val="006F6F72"/>
    <w:rsid w:val="006F7496"/>
    <w:rsid w:val="006F78C9"/>
    <w:rsid w:val="006F7963"/>
    <w:rsid w:val="00700162"/>
    <w:rsid w:val="00700310"/>
    <w:rsid w:val="00700506"/>
    <w:rsid w:val="00700994"/>
    <w:rsid w:val="00700D75"/>
    <w:rsid w:val="007014B4"/>
    <w:rsid w:val="007015E1"/>
    <w:rsid w:val="00701638"/>
    <w:rsid w:val="007017AA"/>
    <w:rsid w:val="00701B12"/>
    <w:rsid w:val="00701B81"/>
    <w:rsid w:val="00701E51"/>
    <w:rsid w:val="00701F69"/>
    <w:rsid w:val="007023C9"/>
    <w:rsid w:val="00702EC0"/>
    <w:rsid w:val="0070302F"/>
    <w:rsid w:val="007031B6"/>
    <w:rsid w:val="007033FE"/>
    <w:rsid w:val="00703504"/>
    <w:rsid w:val="00703531"/>
    <w:rsid w:val="00703535"/>
    <w:rsid w:val="007036E8"/>
    <w:rsid w:val="007039C5"/>
    <w:rsid w:val="00703B75"/>
    <w:rsid w:val="00703BF7"/>
    <w:rsid w:val="00703D24"/>
    <w:rsid w:val="00703E47"/>
    <w:rsid w:val="00704346"/>
    <w:rsid w:val="007045EE"/>
    <w:rsid w:val="007046CE"/>
    <w:rsid w:val="007048DB"/>
    <w:rsid w:val="00704994"/>
    <w:rsid w:val="00704C53"/>
    <w:rsid w:val="00704E54"/>
    <w:rsid w:val="00705045"/>
    <w:rsid w:val="0070523F"/>
    <w:rsid w:val="00705355"/>
    <w:rsid w:val="007054B0"/>
    <w:rsid w:val="007055FB"/>
    <w:rsid w:val="007056CB"/>
    <w:rsid w:val="0070579C"/>
    <w:rsid w:val="00705875"/>
    <w:rsid w:val="007058D1"/>
    <w:rsid w:val="00705A96"/>
    <w:rsid w:val="00705C2F"/>
    <w:rsid w:val="0070610A"/>
    <w:rsid w:val="0070617A"/>
    <w:rsid w:val="007065AB"/>
    <w:rsid w:val="007067EB"/>
    <w:rsid w:val="007068B6"/>
    <w:rsid w:val="00706C1A"/>
    <w:rsid w:val="00706E6A"/>
    <w:rsid w:val="0070733D"/>
    <w:rsid w:val="007074E5"/>
    <w:rsid w:val="0070753C"/>
    <w:rsid w:val="007075DF"/>
    <w:rsid w:val="00707960"/>
    <w:rsid w:val="00707BAC"/>
    <w:rsid w:val="00707C7E"/>
    <w:rsid w:val="00707E80"/>
    <w:rsid w:val="007100E5"/>
    <w:rsid w:val="00710C3D"/>
    <w:rsid w:val="00710CC3"/>
    <w:rsid w:val="00710EEE"/>
    <w:rsid w:val="007112D1"/>
    <w:rsid w:val="0071155E"/>
    <w:rsid w:val="00711721"/>
    <w:rsid w:val="0071176C"/>
    <w:rsid w:val="0071183B"/>
    <w:rsid w:val="00711A38"/>
    <w:rsid w:val="00712031"/>
    <w:rsid w:val="00712085"/>
    <w:rsid w:val="0071215F"/>
    <w:rsid w:val="00712CE7"/>
    <w:rsid w:val="00712F58"/>
    <w:rsid w:val="00713074"/>
    <w:rsid w:val="007142F5"/>
    <w:rsid w:val="00714900"/>
    <w:rsid w:val="007149E5"/>
    <w:rsid w:val="00714D3B"/>
    <w:rsid w:val="00714DE0"/>
    <w:rsid w:val="00714E70"/>
    <w:rsid w:val="00714F01"/>
    <w:rsid w:val="00715004"/>
    <w:rsid w:val="0071539C"/>
    <w:rsid w:val="007153D3"/>
    <w:rsid w:val="0071589D"/>
    <w:rsid w:val="007158AF"/>
    <w:rsid w:val="00715A46"/>
    <w:rsid w:val="00715A89"/>
    <w:rsid w:val="00715B40"/>
    <w:rsid w:val="00715E2E"/>
    <w:rsid w:val="00715ECF"/>
    <w:rsid w:val="00715F3E"/>
    <w:rsid w:val="0071616C"/>
    <w:rsid w:val="007161AD"/>
    <w:rsid w:val="00716426"/>
    <w:rsid w:val="0071650B"/>
    <w:rsid w:val="007166C3"/>
    <w:rsid w:val="007166CE"/>
    <w:rsid w:val="007167DB"/>
    <w:rsid w:val="007167F5"/>
    <w:rsid w:val="00716F55"/>
    <w:rsid w:val="00717253"/>
    <w:rsid w:val="00717275"/>
    <w:rsid w:val="0071760A"/>
    <w:rsid w:val="00717833"/>
    <w:rsid w:val="0072016F"/>
    <w:rsid w:val="0072066A"/>
    <w:rsid w:val="00720961"/>
    <w:rsid w:val="00720ABA"/>
    <w:rsid w:val="00720E92"/>
    <w:rsid w:val="00720F3A"/>
    <w:rsid w:val="007211D5"/>
    <w:rsid w:val="007219D2"/>
    <w:rsid w:val="00721DF1"/>
    <w:rsid w:val="00721E29"/>
    <w:rsid w:val="0072285B"/>
    <w:rsid w:val="00722910"/>
    <w:rsid w:val="00722C12"/>
    <w:rsid w:val="00723586"/>
    <w:rsid w:val="007237E8"/>
    <w:rsid w:val="007238C3"/>
    <w:rsid w:val="007239AB"/>
    <w:rsid w:val="00723B66"/>
    <w:rsid w:val="00723CD9"/>
    <w:rsid w:val="00723FFA"/>
    <w:rsid w:val="00724523"/>
    <w:rsid w:val="00724551"/>
    <w:rsid w:val="00724973"/>
    <w:rsid w:val="00724B78"/>
    <w:rsid w:val="00724F16"/>
    <w:rsid w:val="00724FBB"/>
    <w:rsid w:val="0072598F"/>
    <w:rsid w:val="00726050"/>
    <w:rsid w:val="00726A24"/>
    <w:rsid w:val="00726E48"/>
    <w:rsid w:val="007272D1"/>
    <w:rsid w:val="00727A65"/>
    <w:rsid w:val="00727DC2"/>
    <w:rsid w:val="00730400"/>
    <w:rsid w:val="007304A0"/>
    <w:rsid w:val="00730675"/>
    <w:rsid w:val="00730FAA"/>
    <w:rsid w:val="0073116F"/>
    <w:rsid w:val="00731ED8"/>
    <w:rsid w:val="0073281B"/>
    <w:rsid w:val="00732B9F"/>
    <w:rsid w:val="00732D45"/>
    <w:rsid w:val="007330B5"/>
    <w:rsid w:val="00733275"/>
    <w:rsid w:val="007335CE"/>
    <w:rsid w:val="00733722"/>
    <w:rsid w:val="00733D17"/>
    <w:rsid w:val="00733F90"/>
    <w:rsid w:val="00733FF3"/>
    <w:rsid w:val="00734151"/>
    <w:rsid w:val="0073472F"/>
    <w:rsid w:val="00734CA6"/>
    <w:rsid w:val="00734D13"/>
    <w:rsid w:val="00734E0E"/>
    <w:rsid w:val="00734EE3"/>
    <w:rsid w:val="007354D3"/>
    <w:rsid w:val="00735695"/>
    <w:rsid w:val="007356CF"/>
    <w:rsid w:val="00735864"/>
    <w:rsid w:val="00735963"/>
    <w:rsid w:val="00735BA9"/>
    <w:rsid w:val="0073613F"/>
    <w:rsid w:val="0073725C"/>
    <w:rsid w:val="00737277"/>
    <w:rsid w:val="007372EC"/>
    <w:rsid w:val="0073791C"/>
    <w:rsid w:val="00737B89"/>
    <w:rsid w:val="00737CD7"/>
    <w:rsid w:val="00737E5F"/>
    <w:rsid w:val="00737F20"/>
    <w:rsid w:val="0074070B"/>
    <w:rsid w:val="00740A2A"/>
    <w:rsid w:val="00740A47"/>
    <w:rsid w:val="00740FF0"/>
    <w:rsid w:val="007415C2"/>
    <w:rsid w:val="007417B9"/>
    <w:rsid w:val="00741B4E"/>
    <w:rsid w:val="00741C31"/>
    <w:rsid w:val="00741E20"/>
    <w:rsid w:val="00741EC9"/>
    <w:rsid w:val="0074214A"/>
    <w:rsid w:val="00742621"/>
    <w:rsid w:val="00742A9A"/>
    <w:rsid w:val="00742D7B"/>
    <w:rsid w:val="00742F58"/>
    <w:rsid w:val="00742F82"/>
    <w:rsid w:val="00743347"/>
    <w:rsid w:val="00743494"/>
    <w:rsid w:val="0074354D"/>
    <w:rsid w:val="007437DF"/>
    <w:rsid w:val="00743A1D"/>
    <w:rsid w:val="00743C76"/>
    <w:rsid w:val="00743FEE"/>
    <w:rsid w:val="0074434B"/>
    <w:rsid w:val="007447C2"/>
    <w:rsid w:val="007448DB"/>
    <w:rsid w:val="00744E07"/>
    <w:rsid w:val="00744EA6"/>
    <w:rsid w:val="00744F0E"/>
    <w:rsid w:val="00745453"/>
    <w:rsid w:val="00745BBF"/>
    <w:rsid w:val="00745D37"/>
    <w:rsid w:val="00746245"/>
    <w:rsid w:val="0074640F"/>
    <w:rsid w:val="00746548"/>
    <w:rsid w:val="0074693E"/>
    <w:rsid w:val="00746972"/>
    <w:rsid w:val="00746B07"/>
    <w:rsid w:val="00747070"/>
    <w:rsid w:val="00747234"/>
    <w:rsid w:val="00747746"/>
    <w:rsid w:val="00747959"/>
    <w:rsid w:val="00747B7A"/>
    <w:rsid w:val="007500E8"/>
    <w:rsid w:val="007504C2"/>
    <w:rsid w:val="007506A3"/>
    <w:rsid w:val="00750913"/>
    <w:rsid w:val="00751131"/>
    <w:rsid w:val="00751193"/>
    <w:rsid w:val="007513AA"/>
    <w:rsid w:val="007515EC"/>
    <w:rsid w:val="00751E14"/>
    <w:rsid w:val="00752323"/>
    <w:rsid w:val="00752648"/>
    <w:rsid w:val="00752877"/>
    <w:rsid w:val="00752F5A"/>
    <w:rsid w:val="007532DC"/>
    <w:rsid w:val="00753646"/>
    <w:rsid w:val="007536CC"/>
    <w:rsid w:val="007538D3"/>
    <w:rsid w:val="00753D3D"/>
    <w:rsid w:val="00753FB0"/>
    <w:rsid w:val="00754C6A"/>
    <w:rsid w:val="00754D42"/>
    <w:rsid w:val="00755043"/>
    <w:rsid w:val="007553F3"/>
    <w:rsid w:val="007554DF"/>
    <w:rsid w:val="00755645"/>
    <w:rsid w:val="00755670"/>
    <w:rsid w:val="0075574F"/>
    <w:rsid w:val="00755A7A"/>
    <w:rsid w:val="00755B21"/>
    <w:rsid w:val="00755BA0"/>
    <w:rsid w:val="00755C94"/>
    <w:rsid w:val="007560CA"/>
    <w:rsid w:val="007560EC"/>
    <w:rsid w:val="007561C3"/>
    <w:rsid w:val="007563B7"/>
    <w:rsid w:val="007563B9"/>
    <w:rsid w:val="00756589"/>
    <w:rsid w:val="0075679B"/>
    <w:rsid w:val="007567DB"/>
    <w:rsid w:val="00756A30"/>
    <w:rsid w:val="00756B6F"/>
    <w:rsid w:val="00756B96"/>
    <w:rsid w:val="00756BA5"/>
    <w:rsid w:val="00756F06"/>
    <w:rsid w:val="00756FB0"/>
    <w:rsid w:val="007572AB"/>
    <w:rsid w:val="007578E0"/>
    <w:rsid w:val="00757917"/>
    <w:rsid w:val="007579D8"/>
    <w:rsid w:val="00757C70"/>
    <w:rsid w:val="00757CDA"/>
    <w:rsid w:val="007600E8"/>
    <w:rsid w:val="00760258"/>
    <w:rsid w:val="007607B9"/>
    <w:rsid w:val="007610A6"/>
    <w:rsid w:val="00761124"/>
    <w:rsid w:val="007619A1"/>
    <w:rsid w:val="00761A63"/>
    <w:rsid w:val="00761C50"/>
    <w:rsid w:val="0076214B"/>
    <w:rsid w:val="007621BD"/>
    <w:rsid w:val="007622A4"/>
    <w:rsid w:val="00762674"/>
    <w:rsid w:val="00762F4A"/>
    <w:rsid w:val="007631C5"/>
    <w:rsid w:val="007631CC"/>
    <w:rsid w:val="00763420"/>
    <w:rsid w:val="0076344B"/>
    <w:rsid w:val="00763E99"/>
    <w:rsid w:val="007644DD"/>
    <w:rsid w:val="00764C7D"/>
    <w:rsid w:val="00764F9D"/>
    <w:rsid w:val="007655AA"/>
    <w:rsid w:val="007655EE"/>
    <w:rsid w:val="00765C4C"/>
    <w:rsid w:val="007665B9"/>
    <w:rsid w:val="0076674B"/>
    <w:rsid w:val="0076678A"/>
    <w:rsid w:val="00766C18"/>
    <w:rsid w:val="00766CB2"/>
    <w:rsid w:val="0076701A"/>
    <w:rsid w:val="007670EA"/>
    <w:rsid w:val="007671A5"/>
    <w:rsid w:val="0076725C"/>
    <w:rsid w:val="00767366"/>
    <w:rsid w:val="007673D7"/>
    <w:rsid w:val="00767B03"/>
    <w:rsid w:val="00767B7F"/>
    <w:rsid w:val="0077033D"/>
    <w:rsid w:val="00770601"/>
    <w:rsid w:val="007708D8"/>
    <w:rsid w:val="00770D1F"/>
    <w:rsid w:val="00770EAF"/>
    <w:rsid w:val="00771D14"/>
    <w:rsid w:val="00771E8F"/>
    <w:rsid w:val="00771ED9"/>
    <w:rsid w:val="0077210E"/>
    <w:rsid w:val="007721CC"/>
    <w:rsid w:val="00772281"/>
    <w:rsid w:val="007726F0"/>
    <w:rsid w:val="00772858"/>
    <w:rsid w:val="007728B7"/>
    <w:rsid w:val="00772DE4"/>
    <w:rsid w:val="00773325"/>
    <w:rsid w:val="0077343F"/>
    <w:rsid w:val="0077379C"/>
    <w:rsid w:val="00773B1E"/>
    <w:rsid w:val="00773CB1"/>
    <w:rsid w:val="00773CC2"/>
    <w:rsid w:val="00773DEF"/>
    <w:rsid w:val="0077426A"/>
    <w:rsid w:val="007742B6"/>
    <w:rsid w:val="0077439D"/>
    <w:rsid w:val="0077441D"/>
    <w:rsid w:val="00774806"/>
    <w:rsid w:val="00774E1C"/>
    <w:rsid w:val="00775154"/>
    <w:rsid w:val="00775219"/>
    <w:rsid w:val="007757E1"/>
    <w:rsid w:val="00775847"/>
    <w:rsid w:val="007759D9"/>
    <w:rsid w:val="00775D53"/>
    <w:rsid w:val="00775E17"/>
    <w:rsid w:val="00776028"/>
    <w:rsid w:val="007761A1"/>
    <w:rsid w:val="0077692E"/>
    <w:rsid w:val="00776A7B"/>
    <w:rsid w:val="00776BD6"/>
    <w:rsid w:val="00776D59"/>
    <w:rsid w:val="00776DF5"/>
    <w:rsid w:val="00776FC3"/>
    <w:rsid w:val="007772AB"/>
    <w:rsid w:val="007775DC"/>
    <w:rsid w:val="007778BF"/>
    <w:rsid w:val="007800C6"/>
    <w:rsid w:val="007804C1"/>
    <w:rsid w:val="00780695"/>
    <w:rsid w:val="00780A65"/>
    <w:rsid w:val="00780CF4"/>
    <w:rsid w:val="00781118"/>
    <w:rsid w:val="0078156F"/>
    <w:rsid w:val="0078192D"/>
    <w:rsid w:val="00781AAA"/>
    <w:rsid w:val="00781ACA"/>
    <w:rsid w:val="00781FA1"/>
    <w:rsid w:val="007821E0"/>
    <w:rsid w:val="00782497"/>
    <w:rsid w:val="007824C9"/>
    <w:rsid w:val="007828A5"/>
    <w:rsid w:val="00782EA6"/>
    <w:rsid w:val="00783032"/>
    <w:rsid w:val="00783369"/>
    <w:rsid w:val="0078344E"/>
    <w:rsid w:val="00783851"/>
    <w:rsid w:val="0078399D"/>
    <w:rsid w:val="00783C94"/>
    <w:rsid w:val="00783FFB"/>
    <w:rsid w:val="0078437A"/>
    <w:rsid w:val="00784502"/>
    <w:rsid w:val="00784947"/>
    <w:rsid w:val="00784DA1"/>
    <w:rsid w:val="007857D1"/>
    <w:rsid w:val="007858FE"/>
    <w:rsid w:val="00785A6D"/>
    <w:rsid w:val="00785BDE"/>
    <w:rsid w:val="00785FCC"/>
    <w:rsid w:val="00786240"/>
    <w:rsid w:val="00786324"/>
    <w:rsid w:val="00786533"/>
    <w:rsid w:val="00786AA3"/>
    <w:rsid w:val="00786AC8"/>
    <w:rsid w:val="00786FAA"/>
    <w:rsid w:val="00787151"/>
    <w:rsid w:val="00787417"/>
    <w:rsid w:val="00787748"/>
    <w:rsid w:val="00787994"/>
    <w:rsid w:val="00787B48"/>
    <w:rsid w:val="00787B49"/>
    <w:rsid w:val="00787BA7"/>
    <w:rsid w:val="00787C08"/>
    <w:rsid w:val="00787C66"/>
    <w:rsid w:val="00787C86"/>
    <w:rsid w:val="00787D08"/>
    <w:rsid w:val="00787E91"/>
    <w:rsid w:val="007900B5"/>
    <w:rsid w:val="0079014A"/>
    <w:rsid w:val="0079028B"/>
    <w:rsid w:val="007906C3"/>
    <w:rsid w:val="00790792"/>
    <w:rsid w:val="00790B34"/>
    <w:rsid w:val="00790BFE"/>
    <w:rsid w:val="00791866"/>
    <w:rsid w:val="00791B31"/>
    <w:rsid w:val="00791D76"/>
    <w:rsid w:val="00791DB7"/>
    <w:rsid w:val="0079266C"/>
    <w:rsid w:val="00792696"/>
    <w:rsid w:val="00792E26"/>
    <w:rsid w:val="00793868"/>
    <w:rsid w:val="007938E8"/>
    <w:rsid w:val="00793919"/>
    <w:rsid w:val="00793D2C"/>
    <w:rsid w:val="00794043"/>
    <w:rsid w:val="007942CB"/>
    <w:rsid w:val="007943B2"/>
    <w:rsid w:val="00794BAD"/>
    <w:rsid w:val="00794C06"/>
    <w:rsid w:val="00794E82"/>
    <w:rsid w:val="00794F12"/>
    <w:rsid w:val="00795AB0"/>
    <w:rsid w:val="00795B3F"/>
    <w:rsid w:val="00795BFC"/>
    <w:rsid w:val="00795E5B"/>
    <w:rsid w:val="00795EB4"/>
    <w:rsid w:val="007965BA"/>
    <w:rsid w:val="00796948"/>
    <w:rsid w:val="00796BE6"/>
    <w:rsid w:val="00796EA5"/>
    <w:rsid w:val="007971EC"/>
    <w:rsid w:val="0079728C"/>
    <w:rsid w:val="007976B8"/>
    <w:rsid w:val="0079770C"/>
    <w:rsid w:val="0079777D"/>
    <w:rsid w:val="00797B2D"/>
    <w:rsid w:val="007A0497"/>
    <w:rsid w:val="007A0993"/>
    <w:rsid w:val="007A0A38"/>
    <w:rsid w:val="007A0F2F"/>
    <w:rsid w:val="007A11A5"/>
    <w:rsid w:val="007A12B0"/>
    <w:rsid w:val="007A14B9"/>
    <w:rsid w:val="007A17DC"/>
    <w:rsid w:val="007A17FA"/>
    <w:rsid w:val="007A1856"/>
    <w:rsid w:val="007A1BB5"/>
    <w:rsid w:val="007A1C79"/>
    <w:rsid w:val="007A21C9"/>
    <w:rsid w:val="007A26F0"/>
    <w:rsid w:val="007A2C7A"/>
    <w:rsid w:val="007A2E2C"/>
    <w:rsid w:val="007A3763"/>
    <w:rsid w:val="007A3DFB"/>
    <w:rsid w:val="007A3F0F"/>
    <w:rsid w:val="007A45FB"/>
    <w:rsid w:val="007A48F0"/>
    <w:rsid w:val="007A4AA3"/>
    <w:rsid w:val="007A4E57"/>
    <w:rsid w:val="007A5274"/>
    <w:rsid w:val="007A528A"/>
    <w:rsid w:val="007A65C4"/>
    <w:rsid w:val="007A6755"/>
    <w:rsid w:val="007A689C"/>
    <w:rsid w:val="007A6F9B"/>
    <w:rsid w:val="007A7781"/>
    <w:rsid w:val="007A79A7"/>
    <w:rsid w:val="007A7C91"/>
    <w:rsid w:val="007A7D06"/>
    <w:rsid w:val="007A7DAF"/>
    <w:rsid w:val="007A7E81"/>
    <w:rsid w:val="007B02B9"/>
    <w:rsid w:val="007B0985"/>
    <w:rsid w:val="007B11C5"/>
    <w:rsid w:val="007B11F5"/>
    <w:rsid w:val="007B1808"/>
    <w:rsid w:val="007B1899"/>
    <w:rsid w:val="007B1982"/>
    <w:rsid w:val="007B1B93"/>
    <w:rsid w:val="007B1E0F"/>
    <w:rsid w:val="007B1E12"/>
    <w:rsid w:val="007B1F92"/>
    <w:rsid w:val="007B24B1"/>
    <w:rsid w:val="007B2E36"/>
    <w:rsid w:val="007B34C2"/>
    <w:rsid w:val="007B3593"/>
    <w:rsid w:val="007B360C"/>
    <w:rsid w:val="007B3745"/>
    <w:rsid w:val="007B39D1"/>
    <w:rsid w:val="007B39F4"/>
    <w:rsid w:val="007B3D6F"/>
    <w:rsid w:val="007B3E94"/>
    <w:rsid w:val="007B3EFC"/>
    <w:rsid w:val="007B4246"/>
    <w:rsid w:val="007B4577"/>
    <w:rsid w:val="007B45BA"/>
    <w:rsid w:val="007B49B1"/>
    <w:rsid w:val="007B4E00"/>
    <w:rsid w:val="007B5A33"/>
    <w:rsid w:val="007B5B55"/>
    <w:rsid w:val="007B5F23"/>
    <w:rsid w:val="007B60DA"/>
    <w:rsid w:val="007B636D"/>
    <w:rsid w:val="007B68F4"/>
    <w:rsid w:val="007B7620"/>
    <w:rsid w:val="007B77B4"/>
    <w:rsid w:val="007B7941"/>
    <w:rsid w:val="007B7F6F"/>
    <w:rsid w:val="007C00FA"/>
    <w:rsid w:val="007C031A"/>
    <w:rsid w:val="007C04EC"/>
    <w:rsid w:val="007C069B"/>
    <w:rsid w:val="007C0BDD"/>
    <w:rsid w:val="007C1024"/>
    <w:rsid w:val="007C1192"/>
    <w:rsid w:val="007C1CBF"/>
    <w:rsid w:val="007C1CC1"/>
    <w:rsid w:val="007C21B4"/>
    <w:rsid w:val="007C250A"/>
    <w:rsid w:val="007C2684"/>
    <w:rsid w:val="007C2942"/>
    <w:rsid w:val="007C2AA5"/>
    <w:rsid w:val="007C2C8D"/>
    <w:rsid w:val="007C2F53"/>
    <w:rsid w:val="007C2FD4"/>
    <w:rsid w:val="007C3292"/>
    <w:rsid w:val="007C341B"/>
    <w:rsid w:val="007C3A46"/>
    <w:rsid w:val="007C3B08"/>
    <w:rsid w:val="007C4230"/>
    <w:rsid w:val="007C4F32"/>
    <w:rsid w:val="007C52B0"/>
    <w:rsid w:val="007C5320"/>
    <w:rsid w:val="007C53A4"/>
    <w:rsid w:val="007C5681"/>
    <w:rsid w:val="007C595A"/>
    <w:rsid w:val="007C5A4F"/>
    <w:rsid w:val="007C5A99"/>
    <w:rsid w:val="007C60A7"/>
    <w:rsid w:val="007C60C2"/>
    <w:rsid w:val="007C60F3"/>
    <w:rsid w:val="007C63FA"/>
    <w:rsid w:val="007C6C22"/>
    <w:rsid w:val="007C70A0"/>
    <w:rsid w:val="007C71B7"/>
    <w:rsid w:val="007C73F2"/>
    <w:rsid w:val="007C755D"/>
    <w:rsid w:val="007C7A69"/>
    <w:rsid w:val="007C7A87"/>
    <w:rsid w:val="007C7B47"/>
    <w:rsid w:val="007C7C17"/>
    <w:rsid w:val="007C7DE6"/>
    <w:rsid w:val="007C7EED"/>
    <w:rsid w:val="007D00F2"/>
    <w:rsid w:val="007D035A"/>
    <w:rsid w:val="007D0511"/>
    <w:rsid w:val="007D05BD"/>
    <w:rsid w:val="007D06C3"/>
    <w:rsid w:val="007D089C"/>
    <w:rsid w:val="007D0943"/>
    <w:rsid w:val="007D0E4F"/>
    <w:rsid w:val="007D0E74"/>
    <w:rsid w:val="007D153D"/>
    <w:rsid w:val="007D1B26"/>
    <w:rsid w:val="007D2240"/>
    <w:rsid w:val="007D24EB"/>
    <w:rsid w:val="007D270C"/>
    <w:rsid w:val="007D2BFD"/>
    <w:rsid w:val="007D2C1F"/>
    <w:rsid w:val="007D2D9B"/>
    <w:rsid w:val="007D2ED8"/>
    <w:rsid w:val="007D2F7E"/>
    <w:rsid w:val="007D3268"/>
    <w:rsid w:val="007D3893"/>
    <w:rsid w:val="007D39CB"/>
    <w:rsid w:val="007D3F2E"/>
    <w:rsid w:val="007D40FB"/>
    <w:rsid w:val="007D4521"/>
    <w:rsid w:val="007D487D"/>
    <w:rsid w:val="007D4AF8"/>
    <w:rsid w:val="007D5375"/>
    <w:rsid w:val="007D5494"/>
    <w:rsid w:val="007D55A4"/>
    <w:rsid w:val="007D5824"/>
    <w:rsid w:val="007D59CF"/>
    <w:rsid w:val="007D5A16"/>
    <w:rsid w:val="007D5B63"/>
    <w:rsid w:val="007D5FD3"/>
    <w:rsid w:val="007D653A"/>
    <w:rsid w:val="007D65A7"/>
    <w:rsid w:val="007D66A4"/>
    <w:rsid w:val="007D6776"/>
    <w:rsid w:val="007D6AEC"/>
    <w:rsid w:val="007D6BD1"/>
    <w:rsid w:val="007D6FEF"/>
    <w:rsid w:val="007D7101"/>
    <w:rsid w:val="007D7330"/>
    <w:rsid w:val="007D78E3"/>
    <w:rsid w:val="007D795B"/>
    <w:rsid w:val="007E0301"/>
    <w:rsid w:val="007E033E"/>
    <w:rsid w:val="007E0BFF"/>
    <w:rsid w:val="007E1838"/>
    <w:rsid w:val="007E1D49"/>
    <w:rsid w:val="007E1E5D"/>
    <w:rsid w:val="007E2208"/>
    <w:rsid w:val="007E2588"/>
    <w:rsid w:val="007E2B49"/>
    <w:rsid w:val="007E31AE"/>
    <w:rsid w:val="007E32CC"/>
    <w:rsid w:val="007E32D6"/>
    <w:rsid w:val="007E3462"/>
    <w:rsid w:val="007E377B"/>
    <w:rsid w:val="007E38E4"/>
    <w:rsid w:val="007E3A8C"/>
    <w:rsid w:val="007E3C52"/>
    <w:rsid w:val="007E3E86"/>
    <w:rsid w:val="007E417F"/>
    <w:rsid w:val="007E42B1"/>
    <w:rsid w:val="007E44C2"/>
    <w:rsid w:val="007E44E0"/>
    <w:rsid w:val="007E466F"/>
    <w:rsid w:val="007E47E5"/>
    <w:rsid w:val="007E4C82"/>
    <w:rsid w:val="007E5118"/>
    <w:rsid w:val="007E5272"/>
    <w:rsid w:val="007E5755"/>
    <w:rsid w:val="007E5771"/>
    <w:rsid w:val="007E57F4"/>
    <w:rsid w:val="007E5980"/>
    <w:rsid w:val="007E5BFF"/>
    <w:rsid w:val="007E5E81"/>
    <w:rsid w:val="007E68A7"/>
    <w:rsid w:val="007E6E8C"/>
    <w:rsid w:val="007E7112"/>
    <w:rsid w:val="007E77A5"/>
    <w:rsid w:val="007E794B"/>
    <w:rsid w:val="007E7AAD"/>
    <w:rsid w:val="007E7B47"/>
    <w:rsid w:val="007E7CD3"/>
    <w:rsid w:val="007ED7AC"/>
    <w:rsid w:val="007F0024"/>
    <w:rsid w:val="007F0348"/>
    <w:rsid w:val="007F0603"/>
    <w:rsid w:val="007F0C03"/>
    <w:rsid w:val="007F0CA8"/>
    <w:rsid w:val="007F0CAF"/>
    <w:rsid w:val="007F0DAF"/>
    <w:rsid w:val="007F0E0E"/>
    <w:rsid w:val="007F0E72"/>
    <w:rsid w:val="007F0E85"/>
    <w:rsid w:val="007F11A9"/>
    <w:rsid w:val="007F130B"/>
    <w:rsid w:val="007F134B"/>
    <w:rsid w:val="007F1AFC"/>
    <w:rsid w:val="007F1BAD"/>
    <w:rsid w:val="007F1D4A"/>
    <w:rsid w:val="007F216B"/>
    <w:rsid w:val="007F2517"/>
    <w:rsid w:val="007F2802"/>
    <w:rsid w:val="007F2AC0"/>
    <w:rsid w:val="007F2BF5"/>
    <w:rsid w:val="007F2D57"/>
    <w:rsid w:val="007F3409"/>
    <w:rsid w:val="007F3750"/>
    <w:rsid w:val="007F38AF"/>
    <w:rsid w:val="007F3B8A"/>
    <w:rsid w:val="007F3FC8"/>
    <w:rsid w:val="007F4151"/>
    <w:rsid w:val="007F4220"/>
    <w:rsid w:val="007F4264"/>
    <w:rsid w:val="007F4415"/>
    <w:rsid w:val="007F4495"/>
    <w:rsid w:val="007F47D7"/>
    <w:rsid w:val="007F49FB"/>
    <w:rsid w:val="007F4B22"/>
    <w:rsid w:val="007F5221"/>
    <w:rsid w:val="007F5910"/>
    <w:rsid w:val="007F59E6"/>
    <w:rsid w:val="007F634A"/>
    <w:rsid w:val="007F64EF"/>
    <w:rsid w:val="007F6A90"/>
    <w:rsid w:val="007F6B8D"/>
    <w:rsid w:val="007F6C25"/>
    <w:rsid w:val="007F6C6C"/>
    <w:rsid w:val="007F6DED"/>
    <w:rsid w:val="007F6FF6"/>
    <w:rsid w:val="007F72AF"/>
    <w:rsid w:val="007F789F"/>
    <w:rsid w:val="007F7A7C"/>
    <w:rsid w:val="007F7DD1"/>
    <w:rsid w:val="00800083"/>
    <w:rsid w:val="008000C2"/>
    <w:rsid w:val="008005F7"/>
    <w:rsid w:val="00800BAA"/>
    <w:rsid w:val="0080118F"/>
    <w:rsid w:val="008012CF"/>
    <w:rsid w:val="00801484"/>
    <w:rsid w:val="00801756"/>
    <w:rsid w:val="0080187B"/>
    <w:rsid w:val="00801AAE"/>
    <w:rsid w:val="00801B2F"/>
    <w:rsid w:val="00801CFE"/>
    <w:rsid w:val="00801D7D"/>
    <w:rsid w:val="00801F67"/>
    <w:rsid w:val="00801FC7"/>
    <w:rsid w:val="00802447"/>
    <w:rsid w:val="0080257E"/>
    <w:rsid w:val="008026BB"/>
    <w:rsid w:val="008026F6"/>
    <w:rsid w:val="00802995"/>
    <w:rsid w:val="00802FC5"/>
    <w:rsid w:val="00803324"/>
    <w:rsid w:val="00803414"/>
    <w:rsid w:val="0080369F"/>
    <w:rsid w:val="008036D1"/>
    <w:rsid w:val="00803A81"/>
    <w:rsid w:val="00803AAE"/>
    <w:rsid w:val="00803ABF"/>
    <w:rsid w:val="00803B0C"/>
    <w:rsid w:val="00803C82"/>
    <w:rsid w:val="00803FBB"/>
    <w:rsid w:val="0080426C"/>
    <w:rsid w:val="0080431F"/>
    <w:rsid w:val="00804454"/>
    <w:rsid w:val="0080456A"/>
    <w:rsid w:val="0080491A"/>
    <w:rsid w:val="00804CB1"/>
    <w:rsid w:val="008054DF"/>
    <w:rsid w:val="008056BC"/>
    <w:rsid w:val="00805F1E"/>
    <w:rsid w:val="00806033"/>
    <w:rsid w:val="00806396"/>
    <w:rsid w:val="00806415"/>
    <w:rsid w:val="00806668"/>
    <w:rsid w:val="008068C3"/>
    <w:rsid w:val="008068F6"/>
    <w:rsid w:val="008069C7"/>
    <w:rsid w:val="00806BEC"/>
    <w:rsid w:val="00807079"/>
    <w:rsid w:val="008071B9"/>
    <w:rsid w:val="008072E2"/>
    <w:rsid w:val="00807C39"/>
    <w:rsid w:val="00810492"/>
    <w:rsid w:val="00810978"/>
    <w:rsid w:val="00810E79"/>
    <w:rsid w:val="0081105F"/>
    <w:rsid w:val="008111CC"/>
    <w:rsid w:val="00811332"/>
    <w:rsid w:val="008116B8"/>
    <w:rsid w:val="008117BF"/>
    <w:rsid w:val="008118ED"/>
    <w:rsid w:val="0081224D"/>
    <w:rsid w:val="0081230A"/>
    <w:rsid w:val="008124F5"/>
    <w:rsid w:val="0081276A"/>
    <w:rsid w:val="00812AE3"/>
    <w:rsid w:val="00812DAF"/>
    <w:rsid w:val="00812ECA"/>
    <w:rsid w:val="008130E9"/>
    <w:rsid w:val="008131E7"/>
    <w:rsid w:val="00813282"/>
    <w:rsid w:val="008134AA"/>
    <w:rsid w:val="008134E2"/>
    <w:rsid w:val="008134F3"/>
    <w:rsid w:val="0081393B"/>
    <w:rsid w:val="00813A91"/>
    <w:rsid w:val="00813B2E"/>
    <w:rsid w:val="00813BDC"/>
    <w:rsid w:val="00813E48"/>
    <w:rsid w:val="00814451"/>
    <w:rsid w:val="00814471"/>
    <w:rsid w:val="0081478B"/>
    <w:rsid w:val="008148F4"/>
    <w:rsid w:val="00814C6E"/>
    <w:rsid w:val="008150B3"/>
    <w:rsid w:val="008157C6"/>
    <w:rsid w:val="00815864"/>
    <w:rsid w:val="00815908"/>
    <w:rsid w:val="008159E8"/>
    <w:rsid w:val="00815D70"/>
    <w:rsid w:val="00815DCF"/>
    <w:rsid w:val="00815DE7"/>
    <w:rsid w:val="00816171"/>
    <w:rsid w:val="008162F7"/>
    <w:rsid w:val="0081649E"/>
    <w:rsid w:val="00816633"/>
    <w:rsid w:val="008166F7"/>
    <w:rsid w:val="00816B34"/>
    <w:rsid w:val="00816C01"/>
    <w:rsid w:val="00816CBC"/>
    <w:rsid w:val="00817018"/>
    <w:rsid w:val="0081740D"/>
    <w:rsid w:val="008175B4"/>
    <w:rsid w:val="008177FE"/>
    <w:rsid w:val="00817950"/>
    <w:rsid w:val="00817E50"/>
    <w:rsid w:val="00817EB1"/>
    <w:rsid w:val="0082025E"/>
    <w:rsid w:val="00820281"/>
    <w:rsid w:val="008204FC"/>
    <w:rsid w:val="0082070F"/>
    <w:rsid w:val="008208DF"/>
    <w:rsid w:val="00820BF6"/>
    <w:rsid w:val="00820C85"/>
    <w:rsid w:val="00820E65"/>
    <w:rsid w:val="00820F69"/>
    <w:rsid w:val="00820FC6"/>
    <w:rsid w:val="00820FD5"/>
    <w:rsid w:val="008212B5"/>
    <w:rsid w:val="008215BC"/>
    <w:rsid w:val="00821AB9"/>
    <w:rsid w:val="00821AF3"/>
    <w:rsid w:val="00821B2A"/>
    <w:rsid w:val="00821D1E"/>
    <w:rsid w:val="00822627"/>
    <w:rsid w:val="008226CB"/>
    <w:rsid w:val="00822790"/>
    <w:rsid w:val="008228D9"/>
    <w:rsid w:val="00823197"/>
    <w:rsid w:val="008233C6"/>
    <w:rsid w:val="00824175"/>
    <w:rsid w:val="008241C6"/>
    <w:rsid w:val="008243D1"/>
    <w:rsid w:val="008243FA"/>
    <w:rsid w:val="00824502"/>
    <w:rsid w:val="008246B4"/>
    <w:rsid w:val="008247E1"/>
    <w:rsid w:val="0082488F"/>
    <w:rsid w:val="008248D0"/>
    <w:rsid w:val="00824D62"/>
    <w:rsid w:val="00824D66"/>
    <w:rsid w:val="00824F24"/>
    <w:rsid w:val="00825109"/>
    <w:rsid w:val="0082514C"/>
    <w:rsid w:val="0082563C"/>
    <w:rsid w:val="00825B0C"/>
    <w:rsid w:val="00825F10"/>
    <w:rsid w:val="0082626E"/>
    <w:rsid w:val="00826486"/>
    <w:rsid w:val="00826706"/>
    <w:rsid w:val="00826734"/>
    <w:rsid w:val="008267AD"/>
    <w:rsid w:val="008269D4"/>
    <w:rsid w:val="008269F5"/>
    <w:rsid w:val="00826BFF"/>
    <w:rsid w:val="00826CB8"/>
    <w:rsid w:val="008270E2"/>
    <w:rsid w:val="0082747C"/>
    <w:rsid w:val="00827BD2"/>
    <w:rsid w:val="0083028F"/>
    <w:rsid w:val="00830A50"/>
    <w:rsid w:val="00830AE0"/>
    <w:rsid w:val="00830FD5"/>
    <w:rsid w:val="00831388"/>
    <w:rsid w:val="00831708"/>
    <w:rsid w:val="0083188F"/>
    <w:rsid w:val="00831A8D"/>
    <w:rsid w:val="00831F0B"/>
    <w:rsid w:val="00831F95"/>
    <w:rsid w:val="0083201C"/>
    <w:rsid w:val="00832112"/>
    <w:rsid w:val="00832122"/>
    <w:rsid w:val="0083214B"/>
    <w:rsid w:val="008325E0"/>
    <w:rsid w:val="008327CF"/>
    <w:rsid w:val="00832C17"/>
    <w:rsid w:val="00832D7C"/>
    <w:rsid w:val="0083346D"/>
    <w:rsid w:val="00833537"/>
    <w:rsid w:val="00833735"/>
    <w:rsid w:val="00833D26"/>
    <w:rsid w:val="00833FB8"/>
    <w:rsid w:val="00834642"/>
    <w:rsid w:val="0083483A"/>
    <w:rsid w:val="00834B9D"/>
    <w:rsid w:val="00834E92"/>
    <w:rsid w:val="00835719"/>
    <w:rsid w:val="0083581E"/>
    <w:rsid w:val="00835F29"/>
    <w:rsid w:val="00836076"/>
    <w:rsid w:val="008360F4"/>
    <w:rsid w:val="008361C8"/>
    <w:rsid w:val="00836307"/>
    <w:rsid w:val="008366E1"/>
    <w:rsid w:val="00836D16"/>
    <w:rsid w:val="00836ED0"/>
    <w:rsid w:val="008370BC"/>
    <w:rsid w:val="008379E6"/>
    <w:rsid w:val="00837A9C"/>
    <w:rsid w:val="00837B12"/>
    <w:rsid w:val="00837D37"/>
    <w:rsid w:val="0084000B"/>
    <w:rsid w:val="008400B6"/>
    <w:rsid w:val="00840742"/>
    <w:rsid w:val="00840751"/>
    <w:rsid w:val="00840832"/>
    <w:rsid w:val="00841065"/>
    <w:rsid w:val="00841399"/>
    <w:rsid w:val="008415EC"/>
    <w:rsid w:val="0084164D"/>
    <w:rsid w:val="0084172F"/>
    <w:rsid w:val="008417E2"/>
    <w:rsid w:val="008418C1"/>
    <w:rsid w:val="00841CAA"/>
    <w:rsid w:val="00841E8E"/>
    <w:rsid w:val="00841F85"/>
    <w:rsid w:val="00842174"/>
    <w:rsid w:val="008421D0"/>
    <w:rsid w:val="00842241"/>
    <w:rsid w:val="008424F2"/>
    <w:rsid w:val="0084269A"/>
    <w:rsid w:val="00842913"/>
    <w:rsid w:val="00843279"/>
    <w:rsid w:val="00843570"/>
    <w:rsid w:val="008435E6"/>
    <w:rsid w:val="008439D9"/>
    <w:rsid w:val="00844401"/>
    <w:rsid w:val="0084455A"/>
    <w:rsid w:val="008445A9"/>
    <w:rsid w:val="00844609"/>
    <w:rsid w:val="00844794"/>
    <w:rsid w:val="008447BC"/>
    <w:rsid w:val="008447D4"/>
    <w:rsid w:val="008448A2"/>
    <w:rsid w:val="00844CB8"/>
    <w:rsid w:val="00844D66"/>
    <w:rsid w:val="008450C8"/>
    <w:rsid w:val="0084577C"/>
    <w:rsid w:val="00845824"/>
    <w:rsid w:val="0084592B"/>
    <w:rsid w:val="008459A5"/>
    <w:rsid w:val="00845A0E"/>
    <w:rsid w:val="00845F0A"/>
    <w:rsid w:val="00846A8D"/>
    <w:rsid w:val="00846E59"/>
    <w:rsid w:val="00847375"/>
    <w:rsid w:val="008477C8"/>
    <w:rsid w:val="00847C33"/>
    <w:rsid w:val="00847E07"/>
    <w:rsid w:val="00847E8D"/>
    <w:rsid w:val="00847F6A"/>
    <w:rsid w:val="00847F81"/>
    <w:rsid w:val="00850443"/>
    <w:rsid w:val="00850512"/>
    <w:rsid w:val="008505D2"/>
    <w:rsid w:val="008507D7"/>
    <w:rsid w:val="00850CAD"/>
    <w:rsid w:val="0085113B"/>
    <w:rsid w:val="00851E74"/>
    <w:rsid w:val="0085241F"/>
    <w:rsid w:val="00852483"/>
    <w:rsid w:val="008525A0"/>
    <w:rsid w:val="008525F9"/>
    <w:rsid w:val="00852C5C"/>
    <w:rsid w:val="00853718"/>
    <w:rsid w:val="00853C2C"/>
    <w:rsid w:val="00853CBB"/>
    <w:rsid w:val="00853FED"/>
    <w:rsid w:val="00854178"/>
    <w:rsid w:val="00854328"/>
    <w:rsid w:val="008544FB"/>
    <w:rsid w:val="00854687"/>
    <w:rsid w:val="00854B24"/>
    <w:rsid w:val="00854FE4"/>
    <w:rsid w:val="0085637F"/>
    <w:rsid w:val="008563FC"/>
    <w:rsid w:val="008565D7"/>
    <w:rsid w:val="00856889"/>
    <w:rsid w:val="0085690A"/>
    <w:rsid w:val="00856B2E"/>
    <w:rsid w:val="00857191"/>
    <w:rsid w:val="008571EC"/>
    <w:rsid w:val="0085732A"/>
    <w:rsid w:val="008575C9"/>
    <w:rsid w:val="008575FE"/>
    <w:rsid w:val="008576F7"/>
    <w:rsid w:val="00857B0C"/>
    <w:rsid w:val="00857D6E"/>
    <w:rsid w:val="00860589"/>
    <w:rsid w:val="0086058E"/>
    <w:rsid w:val="008606D8"/>
    <w:rsid w:val="00860F4B"/>
    <w:rsid w:val="0086107F"/>
    <w:rsid w:val="008613AF"/>
    <w:rsid w:val="0086195E"/>
    <w:rsid w:val="008619D7"/>
    <w:rsid w:val="00861E7D"/>
    <w:rsid w:val="00862255"/>
    <w:rsid w:val="0086241F"/>
    <w:rsid w:val="0086264F"/>
    <w:rsid w:val="008626C3"/>
    <w:rsid w:val="00862954"/>
    <w:rsid w:val="00862ED0"/>
    <w:rsid w:val="00863009"/>
    <w:rsid w:val="008630B1"/>
    <w:rsid w:val="0086325C"/>
    <w:rsid w:val="00863324"/>
    <w:rsid w:val="0086338C"/>
    <w:rsid w:val="008635AB"/>
    <w:rsid w:val="008638B4"/>
    <w:rsid w:val="0086393F"/>
    <w:rsid w:val="0086394F"/>
    <w:rsid w:val="008639C3"/>
    <w:rsid w:val="00863C04"/>
    <w:rsid w:val="00863E6D"/>
    <w:rsid w:val="00863FA9"/>
    <w:rsid w:val="008646DF"/>
    <w:rsid w:val="00864C1E"/>
    <w:rsid w:val="00864C21"/>
    <w:rsid w:val="00864CCC"/>
    <w:rsid w:val="0086500C"/>
    <w:rsid w:val="00865164"/>
    <w:rsid w:val="00865240"/>
    <w:rsid w:val="0086590A"/>
    <w:rsid w:val="008659EA"/>
    <w:rsid w:val="00865E40"/>
    <w:rsid w:val="0086641D"/>
    <w:rsid w:val="00866708"/>
    <w:rsid w:val="00866F7E"/>
    <w:rsid w:val="0086753D"/>
    <w:rsid w:val="00867812"/>
    <w:rsid w:val="00867C0F"/>
    <w:rsid w:val="008700BD"/>
    <w:rsid w:val="00870AD8"/>
    <w:rsid w:val="00870CF5"/>
    <w:rsid w:val="00870F32"/>
    <w:rsid w:val="0087172B"/>
    <w:rsid w:val="0087183A"/>
    <w:rsid w:val="0087191F"/>
    <w:rsid w:val="00871DBC"/>
    <w:rsid w:val="00872276"/>
    <w:rsid w:val="0087233B"/>
    <w:rsid w:val="0087240A"/>
    <w:rsid w:val="00872C40"/>
    <w:rsid w:val="00872C63"/>
    <w:rsid w:val="00872D1D"/>
    <w:rsid w:val="00872DBF"/>
    <w:rsid w:val="0087306B"/>
    <w:rsid w:val="00873784"/>
    <w:rsid w:val="00873834"/>
    <w:rsid w:val="0087385A"/>
    <w:rsid w:val="00873F98"/>
    <w:rsid w:val="0087460C"/>
    <w:rsid w:val="00874696"/>
    <w:rsid w:val="008749A0"/>
    <w:rsid w:val="008749CE"/>
    <w:rsid w:val="008749FD"/>
    <w:rsid w:val="00874A73"/>
    <w:rsid w:val="008750BB"/>
    <w:rsid w:val="00875440"/>
    <w:rsid w:val="00875656"/>
    <w:rsid w:val="0087569C"/>
    <w:rsid w:val="00875974"/>
    <w:rsid w:val="00875A3A"/>
    <w:rsid w:val="00875B40"/>
    <w:rsid w:val="00875F42"/>
    <w:rsid w:val="008760E5"/>
    <w:rsid w:val="008765D8"/>
    <w:rsid w:val="00876871"/>
    <w:rsid w:val="00876C69"/>
    <w:rsid w:val="008773A5"/>
    <w:rsid w:val="00877549"/>
    <w:rsid w:val="008775B0"/>
    <w:rsid w:val="00877A7E"/>
    <w:rsid w:val="00877E4E"/>
    <w:rsid w:val="00877E77"/>
    <w:rsid w:val="00880326"/>
    <w:rsid w:val="008803A9"/>
    <w:rsid w:val="00880491"/>
    <w:rsid w:val="008807F8"/>
    <w:rsid w:val="008808F5"/>
    <w:rsid w:val="0088171E"/>
    <w:rsid w:val="008817AB"/>
    <w:rsid w:val="00881885"/>
    <w:rsid w:val="00881FBF"/>
    <w:rsid w:val="00882272"/>
    <w:rsid w:val="008822C9"/>
    <w:rsid w:val="00882321"/>
    <w:rsid w:val="008824A2"/>
    <w:rsid w:val="008825C0"/>
    <w:rsid w:val="008828C5"/>
    <w:rsid w:val="00882ABB"/>
    <w:rsid w:val="00882CE0"/>
    <w:rsid w:val="008831D9"/>
    <w:rsid w:val="0088357D"/>
    <w:rsid w:val="008836E0"/>
    <w:rsid w:val="00883874"/>
    <w:rsid w:val="00883972"/>
    <w:rsid w:val="00883977"/>
    <w:rsid w:val="00883B0E"/>
    <w:rsid w:val="00883E1B"/>
    <w:rsid w:val="008846F2"/>
    <w:rsid w:val="008847C3"/>
    <w:rsid w:val="0088489D"/>
    <w:rsid w:val="008848CF"/>
    <w:rsid w:val="008849B3"/>
    <w:rsid w:val="00884C43"/>
    <w:rsid w:val="00884DD8"/>
    <w:rsid w:val="00884E67"/>
    <w:rsid w:val="00885377"/>
    <w:rsid w:val="00885951"/>
    <w:rsid w:val="00885978"/>
    <w:rsid w:val="008861E5"/>
    <w:rsid w:val="00886529"/>
    <w:rsid w:val="00886C59"/>
    <w:rsid w:val="00886D87"/>
    <w:rsid w:val="00886DF8"/>
    <w:rsid w:val="00887062"/>
    <w:rsid w:val="0088735D"/>
    <w:rsid w:val="008873DD"/>
    <w:rsid w:val="00887434"/>
    <w:rsid w:val="00887645"/>
    <w:rsid w:val="00887650"/>
    <w:rsid w:val="00887702"/>
    <w:rsid w:val="0088773E"/>
    <w:rsid w:val="00887762"/>
    <w:rsid w:val="00887A1C"/>
    <w:rsid w:val="00887B97"/>
    <w:rsid w:val="00887D38"/>
    <w:rsid w:val="00887EA3"/>
    <w:rsid w:val="0088A7D9"/>
    <w:rsid w:val="00890078"/>
    <w:rsid w:val="008900E9"/>
    <w:rsid w:val="008901A5"/>
    <w:rsid w:val="00890335"/>
    <w:rsid w:val="0089035E"/>
    <w:rsid w:val="0089048D"/>
    <w:rsid w:val="008904E9"/>
    <w:rsid w:val="0089055B"/>
    <w:rsid w:val="00890843"/>
    <w:rsid w:val="00890988"/>
    <w:rsid w:val="00890AFB"/>
    <w:rsid w:val="00890BC4"/>
    <w:rsid w:val="00890C65"/>
    <w:rsid w:val="00890F05"/>
    <w:rsid w:val="008911C6"/>
    <w:rsid w:val="0089136F"/>
    <w:rsid w:val="0089181A"/>
    <w:rsid w:val="0089203C"/>
    <w:rsid w:val="008920F6"/>
    <w:rsid w:val="00892195"/>
    <w:rsid w:val="008922B7"/>
    <w:rsid w:val="0089234C"/>
    <w:rsid w:val="00892694"/>
    <w:rsid w:val="00892775"/>
    <w:rsid w:val="008927C7"/>
    <w:rsid w:val="00892D86"/>
    <w:rsid w:val="00892E47"/>
    <w:rsid w:val="0089337F"/>
    <w:rsid w:val="008933CD"/>
    <w:rsid w:val="00893D9F"/>
    <w:rsid w:val="00893DBE"/>
    <w:rsid w:val="00893F34"/>
    <w:rsid w:val="00894502"/>
    <w:rsid w:val="00894648"/>
    <w:rsid w:val="00894886"/>
    <w:rsid w:val="0089504D"/>
    <w:rsid w:val="00895088"/>
    <w:rsid w:val="00895199"/>
    <w:rsid w:val="00895938"/>
    <w:rsid w:val="00895B55"/>
    <w:rsid w:val="00895B94"/>
    <w:rsid w:val="00895BAA"/>
    <w:rsid w:val="00895D27"/>
    <w:rsid w:val="00895DEE"/>
    <w:rsid w:val="00896237"/>
    <w:rsid w:val="008962D6"/>
    <w:rsid w:val="00896739"/>
    <w:rsid w:val="008967DD"/>
    <w:rsid w:val="0089685A"/>
    <w:rsid w:val="00896895"/>
    <w:rsid w:val="00897B27"/>
    <w:rsid w:val="00897F8C"/>
    <w:rsid w:val="008A05CE"/>
    <w:rsid w:val="008A06B3"/>
    <w:rsid w:val="008A0705"/>
    <w:rsid w:val="008A0748"/>
    <w:rsid w:val="008A0AC7"/>
    <w:rsid w:val="008A0B1A"/>
    <w:rsid w:val="008A0CB3"/>
    <w:rsid w:val="008A0DDE"/>
    <w:rsid w:val="008A0E5C"/>
    <w:rsid w:val="008A12A4"/>
    <w:rsid w:val="008A1581"/>
    <w:rsid w:val="008A1903"/>
    <w:rsid w:val="008A2664"/>
    <w:rsid w:val="008A266D"/>
    <w:rsid w:val="008A28B1"/>
    <w:rsid w:val="008A2A89"/>
    <w:rsid w:val="008A2DEE"/>
    <w:rsid w:val="008A2E69"/>
    <w:rsid w:val="008A2ECA"/>
    <w:rsid w:val="008A36A4"/>
    <w:rsid w:val="008A3725"/>
    <w:rsid w:val="008A3779"/>
    <w:rsid w:val="008A389B"/>
    <w:rsid w:val="008A3D8D"/>
    <w:rsid w:val="008A3EB4"/>
    <w:rsid w:val="008A4036"/>
    <w:rsid w:val="008A4086"/>
    <w:rsid w:val="008A45C6"/>
    <w:rsid w:val="008A46A7"/>
    <w:rsid w:val="008A4919"/>
    <w:rsid w:val="008A5169"/>
    <w:rsid w:val="008A51DD"/>
    <w:rsid w:val="008A5366"/>
    <w:rsid w:val="008A5ACC"/>
    <w:rsid w:val="008A5BCF"/>
    <w:rsid w:val="008A6096"/>
    <w:rsid w:val="008A64F7"/>
    <w:rsid w:val="008A694D"/>
    <w:rsid w:val="008A714B"/>
    <w:rsid w:val="008A73BB"/>
    <w:rsid w:val="008A73FB"/>
    <w:rsid w:val="008A76EA"/>
    <w:rsid w:val="008A76FD"/>
    <w:rsid w:val="008A78D3"/>
    <w:rsid w:val="008A7E33"/>
    <w:rsid w:val="008B053F"/>
    <w:rsid w:val="008B06A5"/>
    <w:rsid w:val="008B0AD0"/>
    <w:rsid w:val="008B0D13"/>
    <w:rsid w:val="008B0DAE"/>
    <w:rsid w:val="008B0DB4"/>
    <w:rsid w:val="008B1757"/>
    <w:rsid w:val="008B1BC8"/>
    <w:rsid w:val="008B1C6E"/>
    <w:rsid w:val="008B1ECA"/>
    <w:rsid w:val="008B1F0F"/>
    <w:rsid w:val="008B1F73"/>
    <w:rsid w:val="008B2267"/>
    <w:rsid w:val="008B2425"/>
    <w:rsid w:val="008B2777"/>
    <w:rsid w:val="008B2A97"/>
    <w:rsid w:val="008B2D6D"/>
    <w:rsid w:val="008B2F5C"/>
    <w:rsid w:val="008B3353"/>
    <w:rsid w:val="008B33CD"/>
    <w:rsid w:val="008B37D6"/>
    <w:rsid w:val="008B409F"/>
    <w:rsid w:val="008B4119"/>
    <w:rsid w:val="008B414C"/>
    <w:rsid w:val="008B429C"/>
    <w:rsid w:val="008B4438"/>
    <w:rsid w:val="008B4A7E"/>
    <w:rsid w:val="008B4C30"/>
    <w:rsid w:val="008B539A"/>
    <w:rsid w:val="008B5470"/>
    <w:rsid w:val="008B569B"/>
    <w:rsid w:val="008B57EF"/>
    <w:rsid w:val="008B621D"/>
    <w:rsid w:val="008B6529"/>
    <w:rsid w:val="008B67B8"/>
    <w:rsid w:val="008B699C"/>
    <w:rsid w:val="008B6B6B"/>
    <w:rsid w:val="008B6C5F"/>
    <w:rsid w:val="008B765F"/>
    <w:rsid w:val="008B769D"/>
    <w:rsid w:val="008B7748"/>
    <w:rsid w:val="008B77E5"/>
    <w:rsid w:val="008B798A"/>
    <w:rsid w:val="008B7B07"/>
    <w:rsid w:val="008B7C8B"/>
    <w:rsid w:val="008B7EBE"/>
    <w:rsid w:val="008C04D8"/>
    <w:rsid w:val="008C0682"/>
    <w:rsid w:val="008C074A"/>
    <w:rsid w:val="008C1231"/>
    <w:rsid w:val="008C1546"/>
    <w:rsid w:val="008C17E7"/>
    <w:rsid w:val="008C18B3"/>
    <w:rsid w:val="008C1A94"/>
    <w:rsid w:val="008C203D"/>
    <w:rsid w:val="008C253E"/>
    <w:rsid w:val="008C262F"/>
    <w:rsid w:val="008C2662"/>
    <w:rsid w:val="008C26BB"/>
    <w:rsid w:val="008C27AF"/>
    <w:rsid w:val="008C38F3"/>
    <w:rsid w:val="008C3966"/>
    <w:rsid w:val="008C39E8"/>
    <w:rsid w:val="008C3B34"/>
    <w:rsid w:val="008C4434"/>
    <w:rsid w:val="008C4A27"/>
    <w:rsid w:val="008C4A5B"/>
    <w:rsid w:val="008C5EB5"/>
    <w:rsid w:val="008C5EEF"/>
    <w:rsid w:val="008C6CA5"/>
    <w:rsid w:val="008C6CF5"/>
    <w:rsid w:val="008C6D21"/>
    <w:rsid w:val="008C7022"/>
    <w:rsid w:val="008C720A"/>
    <w:rsid w:val="008C7414"/>
    <w:rsid w:val="008C74CA"/>
    <w:rsid w:val="008C756A"/>
    <w:rsid w:val="008C75B4"/>
    <w:rsid w:val="008C775F"/>
    <w:rsid w:val="008C77CF"/>
    <w:rsid w:val="008C79EB"/>
    <w:rsid w:val="008C7C04"/>
    <w:rsid w:val="008C7D55"/>
    <w:rsid w:val="008D011F"/>
    <w:rsid w:val="008D03AE"/>
    <w:rsid w:val="008D040E"/>
    <w:rsid w:val="008D07B2"/>
    <w:rsid w:val="008D081C"/>
    <w:rsid w:val="008D0BCB"/>
    <w:rsid w:val="008D0CDE"/>
    <w:rsid w:val="008D0E72"/>
    <w:rsid w:val="008D1019"/>
    <w:rsid w:val="008D1454"/>
    <w:rsid w:val="008D1B17"/>
    <w:rsid w:val="008D200B"/>
    <w:rsid w:val="008D293B"/>
    <w:rsid w:val="008D2DA1"/>
    <w:rsid w:val="008D3002"/>
    <w:rsid w:val="008D30D6"/>
    <w:rsid w:val="008D30EF"/>
    <w:rsid w:val="008D34E6"/>
    <w:rsid w:val="008D36C0"/>
    <w:rsid w:val="008D3946"/>
    <w:rsid w:val="008D3D2D"/>
    <w:rsid w:val="008D3E5B"/>
    <w:rsid w:val="008D3EF7"/>
    <w:rsid w:val="008D3FFD"/>
    <w:rsid w:val="008D4035"/>
    <w:rsid w:val="008D42F7"/>
    <w:rsid w:val="008D43D0"/>
    <w:rsid w:val="008D44C6"/>
    <w:rsid w:val="008D4770"/>
    <w:rsid w:val="008D4AC8"/>
    <w:rsid w:val="008D4C35"/>
    <w:rsid w:val="008D4CFC"/>
    <w:rsid w:val="008D4DE7"/>
    <w:rsid w:val="008D4DFC"/>
    <w:rsid w:val="008D51F0"/>
    <w:rsid w:val="008D5966"/>
    <w:rsid w:val="008D5BBE"/>
    <w:rsid w:val="008D5DA4"/>
    <w:rsid w:val="008D5E64"/>
    <w:rsid w:val="008D5F7D"/>
    <w:rsid w:val="008D670C"/>
    <w:rsid w:val="008D6C80"/>
    <w:rsid w:val="008D6D49"/>
    <w:rsid w:val="008D6F4E"/>
    <w:rsid w:val="008D702A"/>
    <w:rsid w:val="008D71EB"/>
    <w:rsid w:val="008D73EB"/>
    <w:rsid w:val="008D75B7"/>
    <w:rsid w:val="008D75DE"/>
    <w:rsid w:val="008D7724"/>
    <w:rsid w:val="008D780A"/>
    <w:rsid w:val="008D78A1"/>
    <w:rsid w:val="008D7A66"/>
    <w:rsid w:val="008D7BB0"/>
    <w:rsid w:val="008D7BB4"/>
    <w:rsid w:val="008D7D39"/>
    <w:rsid w:val="008E019C"/>
    <w:rsid w:val="008E0555"/>
    <w:rsid w:val="008E058D"/>
    <w:rsid w:val="008E0985"/>
    <w:rsid w:val="008E0D84"/>
    <w:rsid w:val="008E1079"/>
    <w:rsid w:val="008E1209"/>
    <w:rsid w:val="008E161F"/>
    <w:rsid w:val="008E1B04"/>
    <w:rsid w:val="008E1DE9"/>
    <w:rsid w:val="008E221E"/>
    <w:rsid w:val="008E229E"/>
    <w:rsid w:val="008E2377"/>
    <w:rsid w:val="008E273B"/>
    <w:rsid w:val="008E273C"/>
    <w:rsid w:val="008E2976"/>
    <w:rsid w:val="008E2BB9"/>
    <w:rsid w:val="008E2E16"/>
    <w:rsid w:val="008E2F76"/>
    <w:rsid w:val="008E3698"/>
    <w:rsid w:val="008E3E91"/>
    <w:rsid w:val="008E404F"/>
    <w:rsid w:val="008E4416"/>
    <w:rsid w:val="008E453E"/>
    <w:rsid w:val="008E4CE2"/>
    <w:rsid w:val="008E4F00"/>
    <w:rsid w:val="008E5281"/>
    <w:rsid w:val="008E53F7"/>
    <w:rsid w:val="008E5AE5"/>
    <w:rsid w:val="008E5CC4"/>
    <w:rsid w:val="008E5E1A"/>
    <w:rsid w:val="008E5FB0"/>
    <w:rsid w:val="008E60CD"/>
    <w:rsid w:val="008E6162"/>
    <w:rsid w:val="008E6802"/>
    <w:rsid w:val="008E6DE4"/>
    <w:rsid w:val="008E6F73"/>
    <w:rsid w:val="008E7197"/>
    <w:rsid w:val="008E7456"/>
    <w:rsid w:val="008E760C"/>
    <w:rsid w:val="008E775E"/>
    <w:rsid w:val="008E797D"/>
    <w:rsid w:val="008E7C8D"/>
    <w:rsid w:val="008F0309"/>
    <w:rsid w:val="008F09EC"/>
    <w:rsid w:val="008F0B92"/>
    <w:rsid w:val="008F12A2"/>
    <w:rsid w:val="008F1951"/>
    <w:rsid w:val="008F1A20"/>
    <w:rsid w:val="008F1A4B"/>
    <w:rsid w:val="008F1A85"/>
    <w:rsid w:val="008F21A6"/>
    <w:rsid w:val="008F2289"/>
    <w:rsid w:val="008F22BC"/>
    <w:rsid w:val="008F26DA"/>
    <w:rsid w:val="008F287C"/>
    <w:rsid w:val="008F289E"/>
    <w:rsid w:val="008F2AEB"/>
    <w:rsid w:val="008F2B80"/>
    <w:rsid w:val="008F2C4C"/>
    <w:rsid w:val="008F302F"/>
    <w:rsid w:val="008F3192"/>
    <w:rsid w:val="008F3738"/>
    <w:rsid w:val="008F3E31"/>
    <w:rsid w:val="008F3ED1"/>
    <w:rsid w:val="008F3FA7"/>
    <w:rsid w:val="008F3FE6"/>
    <w:rsid w:val="008F4396"/>
    <w:rsid w:val="008F4425"/>
    <w:rsid w:val="008F44D9"/>
    <w:rsid w:val="008F4804"/>
    <w:rsid w:val="008F487B"/>
    <w:rsid w:val="008F4912"/>
    <w:rsid w:val="008F4F9A"/>
    <w:rsid w:val="008F4FD1"/>
    <w:rsid w:val="008F520D"/>
    <w:rsid w:val="008F5242"/>
    <w:rsid w:val="008F5309"/>
    <w:rsid w:val="008F54D7"/>
    <w:rsid w:val="008F5749"/>
    <w:rsid w:val="008F5887"/>
    <w:rsid w:val="008F5960"/>
    <w:rsid w:val="008F5B2A"/>
    <w:rsid w:val="008F68FA"/>
    <w:rsid w:val="008F6DC4"/>
    <w:rsid w:val="008F7A11"/>
    <w:rsid w:val="008F7FD0"/>
    <w:rsid w:val="00900232"/>
    <w:rsid w:val="0090023E"/>
    <w:rsid w:val="00900964"/>
    <w:rsid w:val="00900AF6"/>
    <w:rsid w:val="00900DEA"/>
    <w:rsid w:val="00900FD1"/>
    <w:rsid w:val="0090106B"/>
    <w:rsid w:val="00901638"/>
    <w:rsid w:val="009018AF"/>
    <w:rsid w:val="00901A0C"/>
    <w:rsid w:val="0090206D"/>
    <w:rsid w:val="0090221A"/>
    <w:rsid w:val="009028F1"/>
    <w:rsid w:val="00902A09"/>
    <w:rsid w:val="00902F07"/>
    <w:rsid w:val="009030FF"/>
    <w:rsid w:val="00903286"/>
    <w:rsid w:val="00903599"/>
    <w:rsid w:val="0090377C"/>
    <w:rsid w:val="009037AF"/>
    <w:rsid w:val="00903B92"/>
    <w:rsid w:val="00903EC0"/>
    <w:rsid w:val="00903FB2"/>
    <w:rsid w:val="009043B1"/>
    <w:rsid w:val="00904598"/>
    <w:rsid w:val="00904608"/>
    <w:rsid w:val="009047EA"/>
    <w:rsid w:val="00904894"/>
    <w:rsid w:val="00904BB4"/>
    <w:rsid w:val="0090533F"/>
    <w:rsid w:val="00905885"/>
    <w:rsid w:val="0090591A"/>
    <w:rsid w:val="0090593B"/>
    <w:rsid w:val="0090618A"/>
    <w:rsid w:val="00906921"/>
    <w:rsid w:val="00906F5D"/>
    <w:rsid w:val="00907049"/>
    <w:rsid w:val="009072D4"/>
    <w:rsid w:val="00907536"/>
    <w:rsid w:val="00907772"/>
    <w:rsid w:val="009079BF"/>
    <w:rsid w:val="00907D2A"/>
    <w:rsid w:val="00910064"/>
    <w:rsid w:val="009100A6"/>
    <w:rsid w:val="009106BF"/>
    <w:rsid w:val="009108A3"/>
    <w:rsid w:val="00910B57"/>
    <w:rsid w:val="00910BD3"/>
    <w:rsid w:val="00910D15"/>
    <w:rsid w:val="0091183F"/>
    <w:rsid w:val="009118AE"/>
    <w:rsid w:val="009118C0"/>
    <w:rsid w:val="00911993"/>
    <w:rsid w:val="00911B85"/>
    <w:rsid w:val="009127A8"/>
    <w:rsid w:val="009128A7"/>
    <w:rsid w:val="00912B96"/>
    <w:rsid w:val="00912E5D"/>
    <w:rsid w:val="0091340A"/>
    <w:rsid w:val="0091349D"/>
    <w:rsid w:val="009137B4"/>
    <w:rsid w:val="009138E0"/>
    <w:rsid w:val="00913A13"/>
    <w:rsid w:val="00913CAC"/>
    <w:rsid w:val="00913F35"/>
    <w:rsid w:val="00914095"/>
    <w:rsid w:val="009142A1"/>
    <w:rsid w:val="00914315"/>
    <w:rsid w:val="0091440A"/>
    <w:rsid w:val="00914767"/>
    <w:rsid w:val="009149AD"/>
    <w:rsid w:val="00914B10"/>
    <w:rsid w:val="00914B6A"/>
    <w:rsid w:val="00914F82"/>
    <w:rsid w:val="009150F2"/>
    <w:rsid w:val="0091528E"/>
    <w:rsid w:val="009157E0"/>
    <w:rsid w:val="00915B36"/>
    <w:rsid w:val="00915C94"/>
    <w:rsid w:val="00915D00"/>
    <w:rsid w:val="00915D15"/>
    <w:rsid w:val="00916194"/>
    <w:rsid w:val="00916240"/>
    <w:rsid w:val="0091669A"/>
    <w:rsid w:val="009166B4"/>
    <w:rsid w:val="0091679E"/>
    <w:rsid w:val="0091722D"/>
    <w:rsid w:val="0091755C"/>
    <w:rsid w:val="00917E17"/>
    <w:rsid w:val="009200B2"/>
    <w:rsid w:val="00920202"/>
    <w:rsid w:val="00920230"/>
    <w:rsid w:val="00920320"/>
    <w:rsid w:val="009204EC"/>
    <w:rsid w:val="00920C78"/>
    <w:rsid w:val="009210C8"/>
    <w:rsid w:val="009213FA"/>
    <w:rsid w:val="009215F9"/>
    <w:rsid w:val="0092168A"/>
    <w:rsid w:val="0092173B"/>
    <w:rsid w:val="00921C3A"/>
    <w:rsid w:val="009225A5"/>
    <w:rsid w:val="009227CF"/>
    <w:rsid w:val="0092289F"/>
    <w:rsid w:val="00922A6C"/>
    <w:rsid w:val="00922C56"/>
    <w:rsid w:val="00922CE4"/>
    <w:rsid w:val="00923494"/>
    <w:rsid w:val="00923771"/>
    <w:rsid w:val="00923775"/>
    <w:rsid w:val="00923945"/>
    <w:rsid w:val="00923A84"/>
    <w:rsid w:val="00923C68"/>
    <w:rsid w:val="00923ED8"/>
    <w:rsid w:val="009242E7"/>
    <w:rsid w:val="00924409"/>
    <w:rsid w:val="00924597"/>
    <w:rsid w:val="00924602"/>
    <w:rsid w:val="0092481B"/>
    <w:rsid w:val="009248AB"/>
    <w:rsid w:val="00924A6F"/>
    <w:rsid w:val="00925558"/>
    <w:rsid w:val="009255DA"/>
    <w:rsid w:val="00925620"/>
    <w:rsid w:val="0092577D"/>
    <w:rsid w:val="00925795"/>
    <w:rsid w:val="009257D1"/>
    <w:rsid w:val="0092586E"/>
    <w:rsid w:val="00925F37"/>
    <w:rsid w:val="00925FDA"/>
    <w:rsid w:val="0092605A"/>
    <w:rsid w:val="009260D3"/>
    <w:rsid w:val="00926475"/>
    <w:rsid w:val="0092651F"/>
    <w:rsid w:val="00926922"/>
    <w:rsid w:val="00926C05"/>
    <w:rsid w:val="00926C26"/>
    <w:rsid w:val="00926C89"/>
    <w:rsid w:val="00927076"/>
    <w:rsid w:val="009272BC"/>
    <w:rsid w:val="009279DA"/>
    <w:rsid w:val="00927C63"/>
    <w:rsid w:val="00927C73"/>
    <w:rsid w:val="00927D7F"/>
    <w:rsid w:val="0093026D"/>
    <w:rsid w:val="0093036B"/>
    <w:rsid w:val="00930DCA"/>
    <w:rsid w:val="00930E6D"/>
    <w:rsid w:val="0093149D"/>
    <w:rsid w:val="009320F8"/>
    <w:rsid w:val="00932346"/>
    <w:rsid w:val="0093245D"/>
    <w:rsid w:val="0093257E"/>
    <w:rsid w:val="00932626"/>
    <w:rsid w:val="00932A09"/>
    <w:rsid w:val="00932A2C"/>
    <w:rsid w:val="00932D48"/>
    <w:rsid w:val="009330C2"/>
    <w:rsid w:val="00933339"/>
    <w:rsid w:val="009333BA"/>
    <w:rsid w:val="0093385D"/>
    <w:rsid w:val="009338D6"/>
    <w:rsid w:val="009339B5"/>
    <w:rsid w:val="00933A5C"/>
    <w:rsid w:val="00933C35"/>
    <w:rsid w:val="00933E84"/>
    <w:rsid w:val="00933F13"/>
    <w:rsid w:val="00934008"/>
    <w:rsid w:val="0093428D"/>
    <w:rsid w:val="00934477"/>
    <w:rsid w:val="009344CA"/>
    <w:rsid w:val="00934527"/>
    <w:rsid w:val="00934E05"/>
    <w:rsid w:val="00934E17"/>
    <w:rsid w:val="00934E6A"/>
    <w:rsid w:val="0093543E"/>
    <w:rsid w:val="009357DD"/>
    <w:rsid w:val="009358FD"/>
    <w:rsid w:val="009359D8"/>
    <w:rsid w:val="00935AC7"/>
    <w:rsid w:val="009361A5"/>
    <w:rsid w:val="00937351"/>
    <w:rsid w:val="0093738A"/>
    <w:rsid w:val="00937570"/>
    <w:rsid w:val="00940503"/>
    <w:rsid w:val="009405E6"/>
    <w:rsid w:val="00940C63"/>
    <w:rsid w:val="00940F0F"/>
    <w:rsid w:val="00940F6C"/>
    <w:rsid w:val="0094161D"/>
    <w:rsid w:val="009416F8"/>
    <w:rsid w:val="00942466"/>
    <w:rsid w:val="0094246A"/>
    <w:rsid w:val="00942526"/>
    <w:rsid w:val="00942800"/>
    <w:rsid w:val="00942A9A"/>
    <w:rsid w:val="00942F29"/>
    <w:rsid w:val="00942F7C"/>
    <w:rsid w:val="00942FA6"/>
    <w:rsid w:val="00943966"/>
    <w:rsid w:val="00943DAA"/>
    <w:rsid w:val="00943F3E"/>
    <w:rsid w:val="00944511"/>
    <w:rsid w:val="00944769"/>
    <w:rsid w:val="00944788"/>
    <w:rsid w:val="00944797"/>
    <w:rsid w:val="00944928"/>
    <w:rsid w:val="00944CF7"/>
    <w:rsid w:val="00945E25"/>
    <w:rsid w:val="00945FC2"/>
    <w:rsid w:val="00946318"/>
    <w:rsid w:val="00946756"/>
    <w:rsid w:val="00946E60"/>
    <w:rsid w:val="0094708E"/>
    <w:rsid w:val="0094783F"/>
    <w:rsid w:val="00947DF7"/>
    <w:rsid w:val="009503D5"/>
    <w:rsid w:val="00950CFE"/>
    <w:rsid w:val="00951022"/>
    <w:rsid w:val="00951195"/>
    <w:rsid w:val="009513F7"/>
    <w:rsid w:val="00951447"/>
    <w:rsid w:val="00951839"/>
    <w:rsid w:val="0095202C"/>
    <w:rsid w:val="00952093"/>
    <w:rsid w:val="009520D8"/>
    <w:rsid w:val="00952254"/>
    <w:rsid w:val="009522FD"/>
    <w:rsid w:val="009523A7"/>
    <w:rsid w:val="0095248A"/>
    <w:rsid w:val="0095249D"/>
    <w:rsid w:val="00952592"/>
    <w:rsid w:val="00952921"/>
    <w:rsid w:val="00952F18"/>
    <w:rsid w:val="00953001"/>
    <w:rsid w:val="00953091"/>
    <w:rsid w:val="00953391"/>
    <w:rsid w:val="00953AC0"/>
    <w:rsid w:val="00953DE2"/>
    <w:rsid w:val="0095405C"/>
    <w:rsid w:val="00954390"/>
    <w:rsid w:val="009543A8"/>
    <w:rsid w:val="0095470C"/>
    <w:rsid w:val="00954874"/>
    <w:rsid w:val="00954E5F"/>
    <w:rsid w:val="0095563F"/>
    <w:rsid w:val="00955779"/>
    <w:rsid w:val="009557B1"/>
    <w:rsid w:val="00955BA9"/>
    <w:rsid w:val="00955D83"/>
    <w:rsid w:val="00955E2D"/>
    <w:rsid w:val="009564B1"/>
    <w:rsid w:val="0095660D"/>
    <w:rsid w:val="0095674B"/>
    <w:rsid w:val="00956CC1"/>
    <w:rsid w:val="00956F23"/>
    <w:rsid w:val="00956F66"/>
    <w:rsid w:val="00957050"/>
    <w:rsid w:val="00957654"/>
    <w:rsid w:val="00957C58"/>
    <w:rsid w:val="009603B6"/>
    <w:rsid w:val="00960F0B"/>
    <w:rsid w:val="00960FE7"/>
    <w:rsid w:val="00961092"/>
    <w:rsid w:val="00961190"/>
    <w:rsid w:val="00961335"/>
    <w:rsid w:val="009613F3"/>
    <w:rsid w:val="00961649"/>
    <w:rsid w:val="009617C1"/>
    <w:rsid w:val="00961814"/>
    <w:rsid w:val="00961964"/>
    <w:rsid w:val="00961D1D"/>
    <w:rsid w:val="0096225A"/>
    <w:rsid w:val="009628DB"/>
    <w:rsid w:val="00962B3E"/>
    <w:rsid w:val="00963039"/>
    <w:rsid w:val="00963115"/>
    <w:rsid w:val="00963391"/>
    <w:rsid w:val="00963483"/>
    <w:rsid w:val="0096355A"/>
    <w:rsid w:val="009636DA"/>
    <w:rsid w:val="009637E8"/>
    <w:rsid w:val="009638E0"/>
    <w:rsid w:val="00963EBD"/>
    <w:rsid w:val="009642BD"/>
    <w:rsid w:val="009647C6"/>
    <w:rsid w:val="009648EB"/>
    <w:rsid w:val="0096499C"/>
    <w:rsid w:val="00964C8C"/>
    <w:rsid w:val="00964DC0"/>
    <w:rsid w:val="00965001"/>
    <w:rsid w:val="009656AD"/>
    <w:rsid w:val="00965733"/>
    <w:rsid w:val="0096591C"/>
    <w:rsid w:val="00965A66"/>
    <w:rsid w:val="00965E1E"/>
    <w:rsid w:val="00966190"/>
    <w:rsid w:val="009662D9"/>
    <w:rsid w:val="009665DD"/>
    <w:rsid w:val="00966ABA"/>
    <w:rsid w:val="00966C0B"/>
    <w:rsid w:val="00966F65"/>
    <w:rsid w:val="009671E3"/>
    <w:rsid w:val="009673BD"/>
    <w:rsid w:val="009674CC"/>
    <w:rsid w:val="00967686"/>
    <w:rsid w:val="009676A2"/>
    <w:rsid w:val="00967B26"/>
    <w:rsid w:val="00967F29"/>
    <w:rsid w:val="0097005E"/>
    <w:rsid w:val="009703B2"/>
    <w:rsid w:val="00970995"/>
    <w:rsid w:val="00971116"/>
    <w:rsid w:val="00971427"/>
    <w:rsid w:val="009716B2"/>
    <w:rsid w:val="009716E4"/>
    <w:rsid w:val="00971847"/>
    <w:rsid w:val="00971B5B"/>
    <w:rsid w:val="00971E47"/>
    <w:rsid w:val="00971EB5"/>
    <w:rsid w:val="00972674"/>
    <w:rsid w:val="009727CA"/>
    <w:rsid w:val="00972A49"/>
    <w:rsid w:val="00972CE9"/>
    <w:rsid w:val="00972E72"/>
    <w:rsid w:val="00972FB1"/>
    <w:rsid w:val="0097305C"/>
    <w:rsid w:val="009732E4"/>
    <w:rsid w:val="0097359A"/>
    <w:rsid w:val="00973774"/>
    <w:rsid w:val="00973D45"/>
    <w:rsid w:val="00973ECF"/>
    <w:rsid w:val="0097459F"/>
    <w:rsid w:val="00974723"/>
    <w:rsid w:val="009747E0"/>
    <w:rsid w:val="00974838"/>
    <w:rsid w:val="00974A73"/>
    <w:rsid w:val="00974C4C"/>
    <w:rsid w:val="00974CCB"/>
    <w:rsid w:val="009751D5"/>
    <w:rsid w:val="009753B7"/>
    <w:rsid w:val="009756F3"/>
    <w:rsid w:val="00975F90"/>
    <w:rsid w:val="00976173"/>
    <w:rsid w:val="00976A08"/>
    <w:rsid w:val="00976D7A"/>
    <w:rsid w:val="00977481"/>
    <w:rsid w:val="009774D3"/>
    <w:rsid w:val="00977780"/>
    <w:rsid w:val="009779B6"/>
    <w:rsid w:val="00977B07"/>
    <w:rsid w:val="00977B7E"/>
    <w:rsid w:val="00980243"/>
    <w:rsid w:val="009804AD"/>
    <w:rsid w:val="009806CA"/>
    <w:rsid w:val="00980970"/>
    <w:rsid w:val="009809FF"/>
    <w:rsid w:val="00980B75"/>
    <w:rsid w:val="00980DC0"/>
    <w:rsid w:val="00980F2E"/>
    <w:rsid w:val="00981012"/>
    <w:rsid w:val="00981871"/>
    <w:rsid w:val="00981C02"/>
    <w:rsid w:val="00981E7C"/>
    <w:rsid w:val="009826A0"/>
    <w:rsid w:val="00982798"/>
    <w:rsid w:val="00982952"/>
    <w:rsid w:val="00982A7D"/>
    <w:rsid w:val="00982C29"/>
    <w:rsid w:val="00982C95"/>
    <w:rsid w:val="009830A0"/>
    <w:rsid w:val="0098324F"/>
    <w:rsid w:val="00983BB4"/>
    <w:rsid w:val="00983BB7"/>
    <w:rsid w:val="00983DD5"/>
    <w:rsid w:val="00983FF7"/>
    <w:rsid w:val="00984001"/>
    <w:rsid w:val="00984321"/>
    <w:rsid w:val="0098451C"/>
    <w:rsid w:val="00984931"/>
    <w:rsid w:val="00984C00"/>
    <w:rsid w:val="009851B3"/>
    <w:rsid w:val="0098544D"/>
    <w:rsid w:val="0098552E"/>
    <w:rsid w:val="00985C8A"/>
    <w:rsid w:val="00985D78"/>
    <w:rsid w:val="00986116"/>
    <w:rsid w:val="009861D6"/>
    <w:rsid w:val="0098628B"/>
    <w:rsid w:val="009862BA"/>
    <w:rsid w:val="009862D5"/>
    <w:rsid w:val="009865E3"/>
    <w:rsid w:val="0098660C"/>
    <w:rsid w:val="00986AE7"/>
    <w:rsid w:val="00986C99"/>
    <w:rsid w:val="0098728F"/>
    <w:rsid w:val="009876E6"/>
    <w:rsid w:val="00987967"/>
    <w:rsid w:val="00987999"/>
    <w:rsid w:val="00987B93"/>
    <w:rsid w:val="00987F35"/>
    <w:rsid w:val="009902C2"/>
    <w:rsid w:val="009905FC"/>
    <w:rsid w:val="009906A4"/>
    <w:rsid w:val="00990892"/>
    <w:rsid w:val="009912D9"/>
    <w:rsid w:val="009913EE"/>
    <w:rsid w:val="00991655"/>
    <w:rsid w:val="0099185F"/>
    <w:rsid w:val="0099245D"/>
    <w:rsid w:val="00992554"/>
    <w:rsid w:val="009932DE"/>
    <w:rsid w:val="00993FF2"/>
    <w:rsid w:val="00994966"/>
    <w:rsid w:val="009949A3"/>
    <w:rsid w:val="00994AF6"/>
    <w:rsid w:val="00995557"/>
    <w:rsid w:val="0099647B"/>
    <w:rsid w:val="00996E18"/>
    <w:rsid w:val="0099715F"/>
    <w:rsid w:val="00997424"/>
    <w:rsid w:val="00997C9F"/>
    <w:rsid w:val="00997D5E"/>
    <w:rsid w:val="00997F07"/>
    <w:rsid w:val="009A0150"/>
    <w:rsid w:val="009A0553"/>
    <w:rsid w:val="009A0633"/>
    <w:rsid w:val="009A0B35"/>
    <w:rsid w:val="009A1150"/>
    <w:rsid w:val="009A11AC"/>
    <w:rsid w:val="009A11B0"/>
    <w:rsid w:val="009A1227"/>
    <w:rsid w:val="009A134C"/>
    <w:rsid w:val="009A1476"/>
    <w:rsid w:val="009A15CF"/>
    <w:rsid w:val="009A177B"/>
    <w:rsid w:val="009A1CD8"/>
    <w:rsid w:val="009A1F01"/>
    <w:rsid w:val="009A1F63"/>
    <w:rsid w:val="009A2732"/>
    <w:rsid w:val="009A2FF8"/>
    <w:rsid w:val="009A3348"/>
    <w:rsid w:val="009A387F"/>
    <w:rsid w:val="009A3941"/>
    <w:rsid w:val="009A3C85"/>
    <w:rsid w:val="009A3D9C"/>
    <w:rsid w:val="009A3E54"/>
    <w:rsid w:val="009A3F99"/>
    <w:rsid w:val="009A47CB"/>
    <w:rsid w:val="009A49B3"/>
    <w:rsid w:val="009A5519"/>
    <w:rsid w:val="009A555A"/>
    <w:rsid w:val="009A5738"/>
    <w:rsid w:val="009A579A"/>
    <w:rsid w:val="009A5841"/>
    <w:rsid w:val="009A5A65"/>
    <w:rsid w:val="009A5C8F"/>
    <w:rsid w:val="009A5EA5"/>
    <w:rsid w:val="009A6C6D"/>
    <w:rsid w:val="009A705B"/>
    <w:rsid w:val="009A723E"/>
    <w:rsid w:val="009A76AC"/>
    <w:rsid w:val="009A7748"/>
    <w:rsid w:val="009A7AB4"/>
    <w:rsid w:val="009A7C32"/>
    <w:rsid w:val="009A7F53"/>
    <w:rsid w:val="009A7F99"/>
    <w:rsid w:val="009A7FA5"/>
    <w:rsid w:val="009B029E"/>
    <w:rsid w:val="009B04BB"/>
    <w:rsid w:val="009B073F"/>
    <w:rsid w:val="009B0C3B"/>
    <w:rsid w:val="009B0C82"/>
    <w:rsid w:val="009B0F67"/>
    <w:rsid w:val="009B10D8"/>
    <w:rsid w:val="009B129B"/>
    <w:rsid w:val="009B136B"/>
    <w:rsid w:val="009B146E"/>
    <w:rsid w:val="009B1B63"/>
    <w:rsid w:val="009B20B2"/>
    <w:rsid w:val="009B21B1"/>
    <w:rsid w:val="009B2560"/>
    <w:rsid w:val="009B2A49"/>
    <w:rsid w:val="009B2B9D"/>
    <w:rsid w:val="009B302F"/>
    <w:rsid w:val="009B32AC"/>
    <w:rsid w:val="009B34B7"/>
    <w:rsid w:val="009B3C01"/>
    <w:rsid w:val="009B3F6A"/>
    <w:rsid w:val="009B40D4"/>
    <w:rsid w:val="009B41C3"/>
    <w:rsid w:val="009B4240"/>
    <w:rsid w:val="009B4389"/>
    <w:rsid w:val="009B4498"/>
    <w:rsid w:val="009B4A83"/>
    <w:rsid w:val="009B4E36"/>
    <w:rsid w:val="009B4ED3"/>
    <w:rsid w:val="009B5C05"/>
    <w:rsid w:val="009B5C3F"/>
    <w:rsid w:val="009B5E94"/>
    <w:rsid w:val="009B60C3"/>
    <w:rsid w:val="009B60EC"/>
    <w:rsid w:val="009B618F"/>
    <w:rsid w:val="009B66EA"/>
    <w:rsid w:val="009B69AC"/>
    <w:rsid w:val="009B6DE6"/>
    <w:rsid w:val="009B72EF"/>
    <w:rsid w:val="009B7701"/>
    <w:rsid w:val="009B7767"/>
    <w:rsid w:val="009B7DC5"/>
    <w:rsid w:val="009C00E6"/>
    <w:rsid w:val="009C0C78"/>
    <w:rsid w:val="009C0CED"/>
    <w:rsid w:val="009C115D"/>
    <w:rsid w:val="009C1181"/>
    <w:rsid w:val="009C122C"/>
    <w:rsid w:val="009C17A6"/>
    <w:rsid w:val="009C1949"/>
    <w:rsid w:val="009C1968"/>
    <w:rsid w:val="009C1D0D"/>
    <w:rsid w:val="009C1F85"/>
    <w:rsid w:val="009C2117"/>
    <w:rsid w:val="009C217A"/>
    <w:rsid w:val="009C253E"/>
    <w:rsid w:val="009C304A"/>
    <w:rsid w:val="009C3520"/>
    <w:rsid w:val="009C3665"/>
    <w:rsid w:val="009C3826"/>
    <w:rsid w:val="009C3989"/>
    <w:rsid w:val="009C3B04"/>
    <w:rsid w:val="009C3B1E"/>
    <w:rsid w:val="009C3B47"/>
    <w:rsid w:val="009C40B3"/>
    <w:rsid w:val="009C42F5"/>
    <w:rsid w:val="009C49F0"/>
    <w:rsid w:val="009C4EDD"/>
    <w:rsid w:val="009C4F18"/>
    <w:rsid w:val="009C53AC"/>
    <w:rsid w:val="009C5405"/>
    <w:rsid w:val="009C54AB"/>
    <w:rsid w:val="009C57BA"/>
    <w:rsid w:val="009C5D3E"/>
    <w:rsid w:val="009C5DB9"/>
    <w:rsid w:val="009C63DC"/>
    <w:rsid w:val="009C6404"/>
    <w:rsid w:val="009C6937"/>
    <w:rsid w:val="009C6B19"/>
    <w:rsid w:val="009C6D2E"/>
    <w:rsid w:val="009C6E22"/>
    <w:rsid w:val="009C6E75"/>
    <w:rsid w:val="009C7544"/>
    <w:rsid w:val="009C7603"/>
    <w:rsid w:val="009C7C8D"/>
    <w:rsid w:val="009C7CEA"/>
    <w:rsid w:val="009D0263"/>
    <w:rsid w:val="009D05B8"/>
    <w:rsid w:val="009D05E2"/>
    <w:rsid w:val="009D0819"/>
    <w:rsid w:val="009D095B"/>
    <w:rsid w:val="009D0AFF"/>
    <w:rsid w:val="009D122E"/>
    <w:rsid w:val="009D12A7"/>
    <w:rsid w:val="009D1389"/>
    <w:rsid w:val="009D149D"/>
    <w:rsid w:val="009D193D"/>
    <w:rsid w:val="009D26AA"/>
    <w:rsid w:val="009D2963"/>
    <w:rsid w:val="009D2A2D"/>
    <w:rsid w:val="009D2AC6"/>
    <w:rsid w:val="009D2B4F"/>
    <w:rsid w:val="009D320E"/>
    <w:rsid w:val="009D321F"/>
    <w:rsid w:val="009D34E6"/>
    <w:rsid w:val="009D354B"/>
    <w:rsid w:val="009D3668"/>
    <w:rsid w:val="009D3831"/>
    <w:rsid w:val="009D387C"/>
    <w:rsid w:val="009D3A50"/>
    <w:rsid w:val="009D427C"/>
    <w:rsid w:val="009D4B62"/>
    <w:rsid w:val="009D4FF3"/>
    <w:rsid w:val="009D5108"/>
    <w:rsid w:val="009D512C"/>
    <w:rsid w:val="009D547A"/>
    <w:rsid w:val="009D5AF9"/>
    <w:rsid w:val="009D5E5E"/>
    <w:rsid w:val="009D60C5"/>
    <w:rsid w:val="009D6142"/>
    <w:rsid w:val="009D655D"/>
    <w:rsid w:val="009D670E"/>
    <w:rsid w:val="009D675E"/>
    <w:rsid w:val="009D68A9"/>
    <w:rsid w:val="009D75F2"/>
    <w:rsid w:val="009D771B"/>
    <w:rsid w:val="009D7816"/>
    <w:rsid w:val="009D7A6C"/>
    <w:rsid w:val="009D7D96"/>
    <w:rsid w:val="009D7DF4"/>
    <w:rsid w:val="009D7EB9"/>
    <w:rsid w:val="009D7F11"/>
    <w:rsid w:val="009E0051"/>
    <w:rsid w:val="009E00C9"/>
    <w:rsid w:val="009E014E"/>
    <w:rsid w:val="009E022A"/>
    <w:rsid w:val="009E046C"/>
    <w:rsid w:val="009E049B"/>
    <w:rsid w:val="009E0574"/>
    <w:rsid w:val="009E086D"/>
    <w:rsid w:val="009E0CC9"/>
    <w:rsid w:val="009E11BD"/>
    <w:rsid w:val="009E12EA"/>
    <w:rsid w:val="009E19FA"/>
    <w:rsid w:val="009E1C3E"/>
    <w:rsid w:val="009E1D13"/>
    <w:rsid w:val="009E2249"/>
    <w:rsid w:val="009E25CB"/>
    <w:rsid w:val="009E2716"/>
    <w:rsid w:val="009E2DD5"/>
    <w:rsid w:val="009E31ED"/>
    <w:rsid w:val="009E3BD5"/>
    <w:rsid w:val="009E3E0F"/>
    <w:rsid w:val="009E42CC"/>
    <w:rsid w:val="009E44ED"/>
    <w:rsid w:val="009E46AD"/>
    <w:rsid w:val="009E55EC"/>
    <w:rsid w:val="009E55FF"/>
    <w:rsid w:val="009E5789"/>
    <w:rsid w:val="009E5AA8"/>
    <w:rsid w:val="009E5DE8"/>
    <w:rsid w:val="009E6211"/>
    <w:rsid w:val="009E62B4"/>
    <w:rsid w:val="009E62DF"/>
    <w:rsid w:val="009E6493"/>
    <w:rsid w:val="009E662E"/>
    <w:rsid w:val="009E6732"/>
    <w:rsid w:val="009E674C"/>
    <w:rsid w:val="009E6A02"/>
    <w:rsid w:val="009E6ACC"/>
    <w:rsid w:val="009E6CAD"/>
    <w:rsid w:val="009E711A"/>
    <w:rsid w:val="009E748D"/>
    <w:rsid w:val="009E7692"/>
    <w:rsid w:val="009E788A"/>
    <w:rsid w:val="009E7972"/>
    <w:rsid w:val="009E7CD0"/>
    <w:rsid w:val="009E7ED4"/>
    <w:rsid w:val="009E7FAE"/>
    <w:rsid w:val="009E7FC1"/>
    <w:rsid w:val="009F032D"/>
    <w:rsid w:val="009F076F"/>
    <w:rsid w:val="009F07E7"/>
    <w:rsid w:val="009F09BA"/>
    <w:rsid w:val="009F0E7D"/>
    <w:rsid w:val="009F0F61"/>
    <w:rsid w:val="009F1369"/>
    <w:rsid w:val="009F1446"/>
    <w:rsid w:val="009F17BE"/>
    <w:rsid w:val="009F1D1C"/>
    <w:rsid w:val="009F1D8D"/>
    <w:rsid w:val="009F21FB"/>
    <w:rsid w:val="009F2633"/>
    <w:rsid w:val="009F2668"/>
    <w:rsid w:val="009F295E"/>
    <w:rsid w:val="009F3079"/>
    <w:rsid w:val="009F30E9"/>
    <w:rsid w:val="009F3295"/>
    <w:rsid w:val="009F3317"/>
    <w:rsid w:val="009F3AC5"/>
    <w:rsid w:val="009F3F6D"/>
    <w:rsid w:val="009F416B"/>
    <w:rsid w:val="009F46F2"/>
    <w:rsid w:val="009F49DC"/>
    <w:rsid w:val="009F4D0C"/>
    <w:rsid w:val="009F4D6F"/>
    <w:rsid w:val="009F4DE3"/>
    <w:rsid w:val="009F50ED"/>
    <w:rsid w:val="009F52AE"/>
    <w:rsid w:val="009F5580"/>
    <w:rsid w:val="009F5721"/>
    <w:rsid w:val="009F5CBE"/>
    <w:rsid w:val="009F64CF"/>
    <w:rsid w:val="009F660A"/>
    <w:rsid w:val="009F6DB6"/>
    <w:rsid w:val="009F6EAD"/>
    <w:rsid w:val="009F6F5B"/>
    <w:rsid w:val="00A000DF"/>
    <w:rsid w:val="00A002D8"/>
    <w:rsid w:val="00A00382"/>
    <w:rsid w:val="00A005BF"/>
    <w:rsid w:val="00A0073E"/>
    <w:rsid w:val="00A00BF8"/>
    <w:rsid w:val="00A00C48"/>
    <w:rsid w:val="00A015D4"/>
    <w:rsid w:val="00A01AA1"/>
    <w:rsid w:val="00A01C7E"/>
    <w:rsid w:val="00A01DEB"/>
    <w:rsid w:val="00A01E06"/>
    <w:rsid w:val="00A02378"/>
    <w:rsid w:val="00A02BDA"/>
    <w:rsid w:val="00A02D22"/>
    <w:rsid w:val="00A033E0"/>
    <w:rsid w:val="00A033F8"/>
    <w:rsid w:val="00A033FB"/>
    <w:rsid w:val="00A035A1"/>
    <w:rsid w:val="00A03B7F"/>
    <w:rsid w:val="00A03BD7"/>
    <w:rsid w:val="00A04170"/>
    <w:rsid w:val="00A04448"/>
    <w:rsid w:val="00A044E3"/>
    <w:rsid w:val="00A045A7"/>
    <w:rsid w:val="00A04890"/>
    <w:rsid w:val="00A049EE"/>
    <w:rsid w:val="00A04E2F"/>
    <w:rsid w:val="00A05012"/>
    <w:rsid w:val="00A050C4"/>
    <w:rsid w:val="00A0550B"/>
    <w:rsid w:val="00A0552D"/>
    <w:rsid w:val="00A0565E"/>
    <w:rsid w:val="00A05746"/>
    <w:rsid w:val="00A057D7"/>
    <w:rsid w:val="00A058A2"/>
    <w:rsid w:val="00A05A1B"/>
    <w:rsid w:val="00A05AEF"/>
    <w:rsid w:val="00A05DA5"/>
    <w:rsid w:val="00A05DB0"/>
    <w:rsid w:val="00A05E55"/>
    <w:rsid w:val="00A05FDC"/>
    <w:rsid w:val="00A0628C"/>
    <w:rsid w:val="00A06374"/>
    <w:rsid w:val="00A066F8"/>
    <w:rsid w:val="00A067B0"/>
    <w:rsid w:val="00A06959"/>
    <w:rsid w:val="00A06A35"/>
    <w:rsid w:val="00A06D54"/>
    <w:rsid w:val="00A06D5B"/>
    <w:rsid w:val="00A06D6D"/>
    <w:rsid w:val="00A06E23"/>
    <w:rsid w:val="00A070DA"/>
    <w:rsid w:val="00A072C5"/>
    <w:rsid w:val="00A0764F"/>
    <w:rsid w:val="00A07869"/>
    <w:rsid w:val="00A07AF2"/>
    <w:rsid w:val="00A07B38"/>
    <w:rsid w:val="00A07E5E"/>
    <w:rsid w:val="00A100C2"/>
    <w:rsid w:val="00A106AA"/>
    <w:rsid w:val="00A109B8"/>
    <w:rsid w:val="00A10ABC"/>
    <w:rsid w:val="00A10ED6"/>
    <w:rsid w:val="00A11079"/>
    <w:rsid w:val="00A11CC5"/>
    <w:rsid w:val="00A11D21"/>
    <w:rsid w:val="00A12080"/>
    <w:rsid w:val="00A124D1"/>
    <w:rsid w:val="00A125E0"/>
    <w:rsid w:val="00A129C2"/>
    <w:rsid w:val="00A12B64"/>
    <w:rsid w:val="00A12D06"/>
    <w:rsid w:val="00A12F24"/>
    <w:rsid w:val="00A130E7"/>
    <w:rsid w:val="00A13327"/>
    <w:rsid w:val="00A133C1"/>
    <w:rsid w:val="00A1348C"/>
    <w:rsid w:val="00A13CCC"/>
    <w:rsid w:val="00A14179"/>
    <w:rsid w:val="00A1446A"/>
    <w:rsid w:val="00A1474B"/>
    <w:rsid w:val="00A1489F"/>
    <w:rsid w:val="00A148CF"/>
    <w:rsid w:val="00A14DD8"/>
    <w:rsid w:val="00A14E3B"/>
    <w:rsid w:val="00A150AA"/>
    <w:rsid w:val="00A154C2"/>
    <w:rsid w:val="00A1554E"/>
    <w:rsid w:val="00A158F6"/>
    <w:rsid w:val="00A15AE0"/>
    <w:rsid w:val="00A15EBB"/>
    <w:rsid w:val="00A16163"/>
    <w:rsid w:val="00A16256"/>
    <w:rsid w:val="00A1654B"/>
    <w:rsid w:val="00A16667"/>
    <w:rsid w:val="00A16BFE"/>
    <w:rsid w:val="00A16C47"/>
    <w:rsid w:val="00A16C60"/>
    <w:rsid w:val="00A172C8"/>
    <w:rsid w:val="00A17A17"/>
    <w:rsid w:val="00A17A6E"/>
    <w:rsid w:val="00A17E0F"/>
    <w:rsid w:val="00A17E3A"/>
    <w:rsid w:val="00A20038"/>
    <w:rsid w:val="00A200E9"/>
    <w:rsid w:val="00A20375"/>
    <w:rsid w:val="00A20516"/>
    <w:rsid w:val="00A20A3B"/>
    <w:rsid w:val="00A20F03"/>
    <w:rsid w:val="00A217A8"/>
    <w:rsid w:val="00A21933"/>
    <w:rsid w:val="00A21A00"/>
    <w:rsid w:val="00A21E67"/>
    <w:rsid w:val="00A21F77"/>
    <w:rsid w:val="00A224CF"/>
    <w:rsid w:val="00A226C6"/>
    <w:rsid w:val="00A229C6"/>
    <w:rsid w:val="00A22A31"/>
    <w:rsid w:val="00A22D76"/>
    <w:rsid w:val="00A22DC9"/>
    <w:rsid w:val="00A22FAD"/>
    <w:rsid w:val="00A23003"/>
    <w:rsid w:val="00A23715"/>
    <w:rsid w:val="00A23763"/>
    <w:rsid w:val="00A23DC9"/>
    <w:rsid w:val="00A243BF"/>
    <w:rsid w:val="00A24628"/>
    <w:rsid w:val="00A24A2A"/>
    <w:rsid w:val="00A24BCF"/>
    <w:rsid w:val="00A24DC8"/>
    <w:rsid w:val="00A24E4B"/>
    <w:rsid w:val="00A24FF5"/>
    <w:rsid w:val="00A256B3"/>
    <w:rsid w:val="00A258A6"/>
    <w:rsid w:val="00A26178"/>
    <w:rsid w:val="00A264DA"/>
    <w:rsid w:val="00A26B6D"/>
    <w:rsid w:val="00A27027"/>
    <w:rsid w:val="00A27083"/>
    <w:rsid w:val="00A27840"/>
    <w:rsid w:val="00A27B0A"/>
    <w:rsid w:val="00A27C75"/>
    <w:rsid w:val="00A27E8F"/>
    <w:rsid w:val="00A27FAC"/>
    <w:rsid w:val="00A301A7"/>
    <w:rsid w:val="00A302D4"/>
    <w:rsid w:val="00A307D1"/>
    <w:rsid w:val="00A31012"/>
    <w:rsid w:val="00A3113B"/>
    <w:rsid w:val="00A315D9"/>
    <w:rsid w:val="00A317BC"/>
    <w:rsid w:val="00A31965"/>
    <w:rsid w:val="00A31B96"/>
    <w:rsid w:val="00A31C12"/>
    <w:rsid w:val="00A31D78"/>
    <w:rsid w:val="00A31DD7"/>
    <w:rsid w:val="00A31FC4"/>
    <w:rsid w:val="00A32096"/>
    <w:rsid w:val="00A32226"/>
    <w:rsid w:val="00A324EB"/>
    <w:rsid w:val="00A3289B"/>
    <w:rsid w:val="00A32E44"/>
    <w:rsid w:val="00A3317F"/>
    <w:rsid w:val="00A33492"/>
    <w:rsid w:val="00A3372B"/>
    <w:rsid w:val="00A33A98"/>
    <w:rsid w:val="00A33AA2"/>
    <w:rsid w:val="00A340CE"/>
    <w:rsid w:val="00A341C6"/>
    <w:rsid w:val="00A3423B"/>
    <w:rsid w:val="00A34677"/>
    <w:rsid w:val="00A348AF"/>
    <w:rsid w:val="00A34ACF"/>
    <w:rsid w:val="00A34F26"/>
    <w:rsid w:val="00A35289"/>
    <w:rsid w:val="00A35547"/>
    <w:rsid w:val="00A356D6"/>
    <w:rsid w:val="00A35847"/>
    <w:rsid w:val="00A35A35"/>
    <w:rsid w:val="00A35D80"/>
    <w:rsid w:val="00A360AF"/>
    <w:rsid w:val="00A364FC"/>
    <w:rsid w:val="00A36E78"/>
    <w:rsid w:val="00A36F04"/>
    <w:rsid w:val="00A37374"/>
    <w:rsid w:val="00A37493"/>
    <w:rsid w:val="00A374CC"/>
    <w:rsid w:val="00A374FB"/>
    <w:rsid w:val="00A3791E"/>
    <w:rsid w:val="00A37959"/>
    <w:rsid w:val="00A37A4E"/>
    <w:rsid w:val="00A37CEB"/>
    <w:rsid w:val="00A37FC2"/>
    <w:rsid w:val="00A40039"/>
    <w:rsid w:val="00A4005B"/>
    <w:rsid w:val="00A4018C"/>
    <w:rsid w:val="00A401E5"/>
    <w:rsid w:val="00A40300"/>
    <w:rsid w:val="00A40443"/>
    <w:rsid w:val="00A404B2"/>
    <w:rsid w:val="00A4062C"/>
    <w:rsid w:val="00A4066B"/>
    <w:rsid w:val="00A40A67"/>
    <w:rsid w:val="00A40C30"/>
    <w:rsid w:val="00A40FCB"/>
    <w:rsid w:val="00A411D0"/>
    <w:rsid w:val="00A41929"/>
    <w:rsid w:val="00A41B7B"/>
    <w:rsid w:val="00A41BA0"/>
    <w:rsid w:val="00A422EC"/>
    <w:rsid w:val="00A42547"/>
    <w:rsid w:val="00A428B1"/>
    <w:rsid w:val="00A42A27"/>
    <w:rsid w:val="00A436ED"/>
    <w:rsid w:val="00A4372F"/>
    <w:rsid w:val="00A43886"/>
    <w:rsid w:val="00A43A13"/>
    <w:rsid w:val="00A43C73"/>
    <w:rsid w:val="00A43D9C"/>
    <w:rsid w:val="00A44072"/>
    <w:rsid w:val="00A442B8"/>
    <w:rsid w:val="00A4494D"/>
    <w:rsid w:val="00A44EC3"/>
    <w:rsid w:val="00A44F11"/>
    <w:rsid w:val="00A45037"/>
    <w:rsid w:val="00A4517D"/>
    <w:rsid w:val="00A453FC"/>
    <w:rsid w:val="00A4553C"/>
    <w:rsid w:val="00A45BBD"/>
    <w:rsid w:val="00A45DA0"/>
    <w:rsid w:val="00A45E1D"/>
    <w:rsid w:val="00A45F8C"/>
    <w:rsid w:val="00A467EF"/>
    <w:rsid w:val="00A46C8A"/>
    <w:rsid w:val="00A46CC8"/>
    <w:rsid w:val="00A46EB1"/>
    <w:rsid w:val="00A46F8D"/>
    <w:rsid w:val="00A46FCD"/>
    <w:rsid w:val="00A4731B"/>
    <w:rsid w:val="00A47475"/>
    <w:rsid w:val="00A475B8"/>
    <w:rsid w:val="00A47824"/>
    <w:rsid w:val="00A47A7C"/>
    <w:rsid w:val="00A47B78"/>
    <w:rsid w:val="00A47FA4"/>
    <w:rsid w:val="00A502C7"/>
    <w:rsid w:val="00A5081F"/>
    <w:rsid w:val="00A5087C"/>
    <w:rsid w:val="00A510F4"/>
    <w:rsid w:val="00A510FA"/>
    <w:rsid w:val="00A51364"/>
    <w:rsid w:val="00A51490"/>
    <w:rsid w:val="00A5170E"/>
    <w:rsid w:val="00A51874"/>
    <w:rsid w:val="00A51952"/>
    <w:rsid w:val="00A51990"/>
    <w:rsid w:val="00A51A17"/>
    <w:rsid w:val="00A51EAA"/>
    <w:rsid w:val="00A51F6F"/>
    <w:rsid w:val="00A52A69"/>
    <w:rsid w:val="00A52AD5"/>
    <w:rsid w:val="00A52AF0"/>
    <w:rsid w:val="00A52CDA"/>
    <w:rsid w:val="00A52DF0"/>
    <w:rsid w:val="00A52FD2"/>
    <w:rsid w:val="00A52FF6"/>
    <w:rsid w:val="00A53025"/>
    <w:rsid w:val="00A532DE"/>
    <w:rsid w:val="00A53B9C"/>
    <w:rsid w:val="00A53C70"/>
    <w:rsid w:val="00A54072"/>
    <w:rsid w:val="00A54283"/>
    <w:rsid w:val="00A54D4D"/>
    <w:rsid w:val="00A54DF1"/>
    <w:rsid w:val="00A55432"/>
    <w:rsid w:val="00A554E9"/>
    <w:rsid w:val="00A5628C"/>
    <w:rsid w:val="00A56BCD"/>
    <w:rsid w:val="00A56D50"/>
    <w:rsid w:val="00A56D74"/>
    <w:rsid w:val="00A57130"/>
    <w:rsid w:val="00A576B8"/>
    <w:rsid w:val="00A577A7"/>
    <w:rsid w:val="00A578C5"/>
    <w:rsid w:val="00A57AE0"/>
    <w:rsid w:val="00A57B73"/>
    <w:rsid w:val="00A600BE"/>
    <w:rsid w:val="00A602A0"/>
    <w:rsid w:val="00A60B24"/>
    <w:rsid w:val="00A61057"/>
    <w:rsid w:val="00A61220"/>
    <w:rsid w:val="00A61352"/>
    <w:rsid w:val="00A617EB"/>
    <w:rsid w:val="00A6194E"/>
    <w:rsid w:val="00A61D40"/>
    <w:rsid w:val="00A61D50"/>
    <w:rsid w:val="00A61EE3"/>
    <w:rsid w:val="00A61EF4"/>
    <w:rsid w:val="00A62EAE"/>
    <w:rsid w:val="00A6306B"/>
    <w:rsid w:val="00A6345F"/>
    <w:rsid w:val="00A635A9"/>
    <w:rsid w:val="00A63853"/>
    <w:rsid w:val="00A63A99"/>
    <w:rsid w:val="00A63F59"/>
    <w:rsid w:val="00A6409F"/>
    <w:rsid w:val="00A6494F"/>
    <w:rsid w:val="00A64E04"/>
    <w:rsid w:val="00A64ED5"/>
    <w:rsid w:val="00A64FB8"/>
    <w:rsid w:val="00A65060"/>
    <w:rsid w:val="00A650D6"/>
    <w:rsid w:val="00A652E8"/>
    <w:rsid w:val="00A65D41"/>
    <w:rsid w:val="00A66478"/>
    <w:rsid w:val="00A66884"/>
    <w:rsid w:val="00A668D4"/>
    <w:rsid w:val="00A66F48"/>
    <w:rsid w:val="00A66F69"/>
    <w:rsid w:val="00A6717A"/>
    <w:rsid w:val="00A6717B"/>
    <w:rsid w:val="00A6717C"/>
    <w:rsid w:val="00A672EA"/>
    <w:rsid w:val="00A679C4"/>
    <w:rsid w:val="00A67BC8"/>
    <w:rsid w:val="00A67E35"/>
    <w:rsid w:val="00A67E91"/>
    <w:rsid w:val="00A67F11"/>
    <w:rsid w:val="00A70C6D"/>
    <w:rsid w:val="00A70CA0"/>
    <w:rsid w:val="00A70CF7"/>
    <w:rsid w:val="00A70EB4"/>
    <w:rsid w:val="00A70F2B"/>
    <w:rsid w:val="00A70F5B"/>
    <w:rsid w:val="00A71087"/>
    <w:rsid w:val="00A71404"/>
    <w:rsid w:val="00A7163F"/>
    <w:rsid w:val="00A717D5"/>
    <w:rsid w:val="00A71810"/>
    <w:rsid w:val="00A7188F"/>
    <w:rsid w:val="00A719CA"/>
    <w:rsid w:val="00A71BB1"/>
    <w:rsid w:val="00A71CE1"/>
    <w:rsid w:val="00A72860"/>
    <w:rsid w:val="00A729A8"/>
    <w:rsid w:val="00A72D12"/>
    <w:rsid w:val="00A72DBC"/>
    <w:rsid w:val="00A7306A"/>
    <w:rsid w:val="00A73453"/>
    <w:rsid w:val="00A73DFA"/>
    <w:rsid w:val="00A73ECA"/>
    <w:rsid w:val="00A73F18"/>
    <w:rsid w:val="00A7406A"/>
    <w:rsid w:val="00A74101"/>
    <w:rsid w:val="00A742AC"/>
    <w:rsid w:val="00A74632"/>
    <w:rsid w:val="00A74916"/>
    <w:rsid w:val="00A74CE4"/>
    <w:rsid w:val="00A74F08"/>
    <w:rsid w:val="00A7510F"/>
    <w:rsid w:val="00A75223"/>
    <w:rsid w:val="00A754FA"/>
    <w:rsid w:val="00A757E4"/>
    <w:rsid w:val="00A758E0"/>
    <w:rsid w:val="00A75B17"/>
    <w:rsid w:val="00A75DE9"/>
    <w:rsid w:val="00A75F63"/>
    <w:rsid w:val="00A76571"/>
    <w:rsid w:val="00A76627"/>
    <w:rsid w:val="00A76662"/>
    <w:rsid w:val="00A768F0"/>
    <w:rsid w:val="00A76900"/>
    <w:rsid w:val="00A76971"/>
    <w:rsid w:val="00A771B0"/>
    <w:rsid w:val="00A77253"/>
    <w:rsid w:val="00A775B1"/>
    <w:rsid w:val="00A77AC7"/>
    <w:rsid w:val="00A77B02"/>
    <w:rsid w:val="00A77ECB"/>
    <w:rsid w:val="00A77EFA"/>
    <w:rsid w:val="00A80364"/>
    <w:rsid w:val="00A8051C"/>
    <w:rsid w:val="00A805CC"/>
    <w:rsid w:val="00A80E46"/>
    <w:rsid w:val="00A80F9D"/>
    <w:rsid w:val="00A80FAD"/>
    <w:rsid w:val="00A8116D"/>
    <w:rsid w:val="00A812A8"/>
    <w:rsid w:val="00A81A7B"/>
    <w:rsid w:val="00A82347"/>
    <w:rsid w:val="00A82557"/>
    <w:rsid w:val="00A82733"/>
    <w:rsid w:val="00A829BC"/>
    <w:rsid w:val="00A82E97"/>
    <w:rsid w:val="00A831FE"/>
    <w:rsid w:val="00A83282"/>
    <w:rsid w:val="00A83471"/>
    <w:rsid w:val="00A83801"/>
    <w:rsid w:val="00A8384E"/>
    <w:rsid w:val="00A83880"/>
    <w:rsid w:val="00A83934"/>
    <w:rsid w:val="00A83DC6"/>
    <w:rsid w:val="00A844C6"/>
    <w:rsid w:val="00A845BD"/>
    <w:rsid w:val="00A847BC"/>
    <w:rsid w:val="00A84A26"/>
    <w:rsid w:val="00A84A73"/>
    <w:rsid w:val="00A84AE3"/>
    <w:rsid w:val="00A84AED"/>
    <w:rsid w:val="00A8520D"/>
    <w:rsid w:val="00A85294"/>
    <w:rsid w:val="00A854DF"/>
    <w:rsid w:val="00A85B76"/>
    <w:rsid w:val="00A85BAB"/>
    <w:rsid w:val="00A85D32"/>
    <w:rsid w:val="00A86046"/>
    <w:rsid w:val="00A861E4"/>
    <w:rsid w:val="00A86340"/>
    <w:rsid w:val="00A8675F"/>
    <w:rsid w:val="00A867C3"/>
    <w:rsid w:val="00A87008"/>
    <w:rsid w:val="00A870B8"/>
    <w:rsid w:val="00A875EB"/>
    <w:rsid w:val="00A87800"/>
    <w:rsid w:val="00A87C19"/>
    <w:rsid w:val="00A87DE7"/>
    <w:rsid w:val="00A87E0D"/>
    <w:rsid w:val="00A87FC2"/>
    <w:rsid w:val="00A90140"/>
    <w:rsid w:val="00A90157"/>
    <w:rsid w:val="00A90C86"/>
    <w:rsid w:val="00A911B5"/>
    <w:rsid w:val="00A914D1"/>
    <w:rsid w:val="00A91928"/>
    <w:rsid w:val="00A91C6E"/>
    <w:rsid w:val="00A923B7"/>
    <w:rsid w:val="00A92655"/>
    <w:rsid w:val="00A928C8"/>
    <w:rsid w:val="00A928FA"/>
    <w:rsid w:val="00A92B33"/>
    <w:rsid w:val="00A92EE1"/>
    <w:rsid w:val="00A92F3F"/>
    <w:rsid w:val="00A92FA3"/>
    <w:rsid w:val="00A93323"/>
    <w:rsid w:val="00A93409"/>
    <w:rsid w:val="00A93761"/>
    <w:rsid w:val="00A9392E"/>
    <w:rsid w:val="00A93962"/>
    <w:rsid w:val="00A93971"/>
    <w:rsid w:val="00A93A91"/>
    <w:rsid w:val="00A93BE0"/>
    <w:rsid w:val="00A93D8B"/>
    <w:rsid w:val="00A93E29"/>
    <w:rsid w:val="00A93F08"/>
    <w:rsid w:val="00A941E3"/>
    <w:rsid w:val="00A943DB"/>
    <w:rsid w:val="00A945FC"/>
    <w:rsid w:val="00A94795"/>
    <w:rsid w:val="00A94B8E"/>
    <w:rsid w:val="00A94C47"/>
    <w:rsid w:val="00A950C8"/>
    <w:rsid w:val="00A950E0"/>
    <w:rsid w:val="00A95AB9"/>
    <w:rsid w:val="00A95DCF"/>
    <w:rsid w:val="00A95FB9"/>
    <w:rsid w:val="00A95FCD"/>
    <w:rsid w:val="00A96050"/>
    <w:rsid w:val="00A96235"/>
    <w:rsid w:val="00A963A5"/>
    <w:rsid w:val="00A9641B"/>
    <w:rsid w:val="00A96B24"/>
    <w:rsid w:val="00A96C9A"/>
    <w:rsid w:val="00A96D11"/>
    <w:rsid w:val="00A96D1F"/>
    <w:rsid w:val="00A96E23"/>
    <w:rsid w:val="00A97228"/>
    <w:rsid w:val="00A97628"/>
    <w:rsid w:val="00A97B71"/>
    <w:rsid w:val="00AA0033"/>
    <w:rsid w:val="00AA064E"/>
    <w:rsid w:val="00AA0655"/>
    <w:rsid w:val="00AA0705"/>
    <w:rsid w:val="00AA0AC6"/>
    <w:rsid w:val="00AA0D27"/>
    <w:rsid w:val="00AA10BD"/>
    <w:rsid w:val="00AA12EE"/>
    <w:rsid w:val="00AA130F"/>
    <w:rsid w:val="00AA1A43"/>
    <w:rsid w:val="00AA2069"/>
    <w:rsid w:val="00AA27DB"/>
    <w:rsid w:val="00AA2A86"/>
    <w:rsid w:val="00AA2B61"/>
    <w:rsid w:val="00AA362D"/>
    <w:rsid w:val="00AA373B"/>
    <w:rsid w:val="00AA3AE0"/>
    <w:rsid w:val="00AA40F2"/>
    <w:rsid w:val="00AA4C08"/>
    <w:rsid w:val="00AA504E"/>
    <w:rsid w:val="00AA57C8"/>
    <w:rsid w:val="00AA5951"/>
    <w:rsid w:val="00AA5EAA"/>
    <w:rsid w:val="00AA638A"/>
    <w:rsid w:val="00AA6413"/>
    <w:rsid w:val="00AA6428"/>
    <w:rsid w:val="00AA6485"/>
    <w:rsid w:val="00AA6515"/>
    <w:rsid w:val="00AA655F"/>
    <w:rsid w:val="00AA65E7"/>
    <w:rsid w:val="00AA674C"/>
    <w:rsid w:val="00AA6A1E"/>
    <w:rsid w:val="00AA6C3F"/>
    <w:rsid w:val="00AA6CB5"/>
    <w:rsid w:val="00AA6D74"/>
    <w:rsid w:val="00AA6FBA"/>
    <w:rsid w:val="00AA709A"/>
    <w:rsid w:val="00AA73C9"/>
    <w:rsid w:val="00AA7405"/>
    <w:rsid w:val="00AA74DC"/>
    <w:rsid w:val="00AA7B53"/>
    <w:rsid w:val="00AA7B7D"/>
    <w:rsid w:val="00AA7CE2"/>
    <w:rsid w:val="00AB0CD4"/>
    <w:rsid w:val="00AB10EB"/>
    <w:rsid w:val="00AB2221"/>
    <w:rsid w:val="00AB25B4"/>
    <w:rsid w:val="00AB2681"/>
    <w:rsid w:val="00AB28CA"/>
    <w:rsid w:val="00AB29C0"/>
    <w:rsid w:val="00AB29CA"/>
    <w:rsid w:val="00AB2CCB"/>
    <w:rsid w:val="00AB300D"/>
    <w:rsid w:val="00AB3376"/>
    <w:rsid w:val="00AB3435"/>
    <w:rsid w:val="00AB3572"/>
    <w:rsid w:val="00AB3638"/>
    <w:rsid w:val="00AB38E9"/>
    <w:rsid w:val="00AB38EF"/>
    <w:rsid w:val="00AB38FB"/>
    <w:rsid w:val="00AB3A7A"/>
    <w:rsid w:val="00AB4090"/>
    <w:rsid w:val="00AB4738"/>
    <w:rsid w:val="00AB4C39"/>
    <w:rsid w:val="00AB4D98"/>
    <w:rsid w:val="00AB4DC7"/>
    <w:rsid w:val="00AB4E1C"/>
    <w:rsid w:val="00AB51E4"/>
    <w:rsid w:val="00AB5370"/>
    <w:rsid w:val="00AB5469"/>
    <w:rsid w:val="00AB5654"/>
    <w:rsid w:val="00AB5B44"/>
    <w:rsid w:val="00AB5B6E"/>
    <w:rsid w:val="00AB5BD2"/>
    <w:rsid w:val="00AB5BEC"/>
    <w:rsid w:val="00AB5DA9"/>
    <w:rsid w:val="00AB5EC5"/>
    <w:rsid w:val="00AB5FC9"/>
    <w:rsid w:val="00AB67D6"/>
    <w:rsid w:val="00AB6B38"/>
    <w:rsid w:val="00AB6DA9"/>
    <w:rsid w:val="00AB6F8D"/>
    <w:rsid w:val="00AB721E"/>
    <w:rsid w:val="00AB724B"/>
    <w:rsid w:val="00AB76D1"/>
    <w:rsid w:val="00AB7C06"/>
    <w:rsid w:val="00AB7FF2"/>
    <w:rsid w:val="00AC00E5"/>
    <w:rsid w:val="00AC0168"/>
    <w:rsid w:val="00AC01CD"/>
    <w:rsid w:val="00AC0615"/>
    <w:rsid w:val="00AC0E03"/>
    <w:rsid w:val="00AC0F17"/>
    <w:rsid w:val="00AC10E8"/>
    <w:rsid w:val="00AC1148"/>
    <w:rsid w:val="00AC12A3"/>
    <w:rsid w:val="00AC1B1A"/>
    <w:rsid w:val="00AC1C25"/>
    <w:rsid w:val="00AC1DD7"/>
    <w:rsid w:val="00AC1FCC"/>
    <w:rsid w:val="00AC201A"/>
    <w:rsid w:val="00AC21A3"/>
    <w:rsid w:val="00AC24FD"/>
    <w:rsid w:val="00AC2712"/>
    <w:rsid w:val="00AC2905"/>
    <w:rsid w:val="00AC29A9"/>
    <w:rsid w:val="00AC2C67"/>
    <w:rsid w:val="00AC2E5B"/>
    <w:rsid w:val="00AC2F61"/>
    <w:rsid w:val="00AC3398"/>
    <w:rsid w:val="00AC3574"/>
    <w:rsid w:val="00AC3700"/>
    <w:rsid w:val="00AC3722"/>
    <w:rsid w:val="00AC3889"/>
    <w:rsid w:val="00AC3986"/>
    <w:rsid w:val="00AC3A95"/>
    <w:rsid w:val="00AC3BEA"/>
    <w:rsid w:val="00AC3DC6"/>
    <w:rsid w:val="00AC3F00"/>
    <w:rsid w:val="00AC473E"/>
    <w:rsid w:val="00AC494D"/>
    <w:rsid w:val="00AC4A6F"/>
    <w:rsid w:val="00AC4AAE"/>
    <w:rsid w:val="00AC4F16"/>
    <w:rsid w:val="00AC5949"/>
    <w:rsid w:val="00AC596F"/>
    <w:rsid w:val="00AC5C6D"/>
    <w:rsid w:val="00AC5CBE"/>
    <w:rsid w:val="00AC5D1C"/>
    <w:rsid w:val="00AC61AD"/>
    <w:rsid w:val="00AC61D1"/>
    <w:rsid w:val="00AC6331"/>
    <w:rsid w:val="00AC638F"/>
    <w:rsid w:val="00AC64D6"/>
    <w:rsid w:val="00AC671E"/>
    <w:rsid w:val="00AC67D4"/>
    <w:rsid w:val="00AC6C7A"/>
    <w:rsid w:val="00AC6F81"/>
    <w:rsid w:val="00AC7119"/>
    <w:rsid w:val="00AC7394"/>
    <w:rsid w:val="00AC7565"/>
    <w:rsid w:val="00AC7A99"/>
    <w:rsid w:val="00AC7DCA"/>
    <w:rsid w:val="00AD0013"/>
    <w:rsid w:val="00AD022E"/>
    <w:rsid w:val="00AD02A0"/>
    <w:rsid w:val="00AD0495"/>
    <w:rsid w:val="00AD0919"/>
    <w:rsid w:val="00AD0A69"/>
    <w:rsid w:val="00AD147E"/>
    <w:rsid w:val="00AD194D"/>
    <w:rsid w:val="00AD19B0"/>
    <w:rsid w:val="00AD1C44"/>
    <w:rsid w:val="00AD20A1"/>
    <w:rsid w:val="00AD22AA"/>
    <w:rsid w:val="00AD25CB"/>
    <w:rsid w:val="00AD28B8"/>
    <w:rsid w:val="00AD2A02"/>
    <w:rsid w:val="00AD2D61"/>
    <w:rsid w:val="00AD3346"/>
    <w:rsid w:val="00AD33A2"/>
    <w:rsid w:val="00AD3518"/>
    <w:rsid w:val="00AD3757"/>
    <w:rsid w:val="00AD38FA"/>
    <w:rsid w:val="00AD3EE2"/>
    <w:rsid w:val="00AD408C"/>
    <w:rsid w:val="00AD4247"/>
    <w:rsid w:val="00AD42B2"/>
    <w:rsid w:val="00AD4399"/>
    <w:rsid w:val="00AD45D5"/>
    <w:rsid w:val="00AD4981"/>
    <w:rsid w:val="00AD49CE"/>
    <w:rsid w:val="00AD4BF7"/>
    <w:rsid w:val="00AD4C5D"/>
    <w:rsid w:val="00AD4D51"/>
    <w:rsid w:val="00AD54C0"/>
    <w:rsid w:val="00AD597C"/>
    <w:rsid w:val="00AD5D1D"/>
    <w:rsid w:val="00AD5EC7"/>
    <w:rsid w:val="00AD6089"/>
    <w:rsid w:val="00AD61BD"/>
    <w:rsid w:val="00AD6552"/>
    <w:rsid w:val="00AD6840"/>
    <w:rsid w:val="00AD6B69"/>
    <w:rsid w:val="00AD6C06"/>
    <w:rsid w:val="00AD6D30"/>
    <w:rsid w:val="00AD6DB9"/>
    <w:rsid w:val="00AD6E20"/>
    <w:rsid w:val="00AD6F46"/>
    <w:rsid w:val="00AD6FC1"/>
    <w:rsid w:val="00AD6FC8"/>
    <w:rsid w:val="00AD7398"/>
    <w:rsid w:val="00AE06AD"/>
    <w:rsid w:val="00AE084A"/>
    <w:rsid w:val="00AE0F39"/>
    <w:rsid w:val="00AE1265"/>
    <w:rsid w:val="00AE13BD"/>
    <w:rsid w:val="00AE1D40"/>
    <w:rsid w:val="00AE1E08"/>
    <w:rsid w:val="00AE1F6E"/>
    <w:rsid w:val="00AE1FBE"/>
    <w:rsid w:val="00AE2217"/>
    <w:rsid w:val="00AE22A6"/>
    <w:rsid w:val="00AE23D0"/>
    <w:rsid w:val="00AE262F"/>
    <w:rsid w:val="00AE28E8"/>
    <w:rsid w:val="00AE2FFE"/>
    <w:rsid w:val="00AE307E"/>
    <w:rsid w:val="00AE32E5"/>
    <w:rsid w:val="00AE3396"/>
    <w:rsid w:val="00AE350D"/>
    <w:rsid w:val="00AE3A1B"/>
    <w:rsid w:val="00AE3AAB"/>
    <w:rsid w:val="00AE3B56"/>
    <w:rsid w:val="00AE42D7"/>
    <w:rsid w:val="00AE4456"/>
    <w:rsid w:val="00AE4657"/>
    <w:rsid w:val="00AE4815"/>
    <w:rsid w:val="00AE4D78"/>
    <w:rsid w:val="00AE5417"/>
    <w:rsid w:val="00AE5431"/>
    <w:rsid w:val="00AE550A"/>
    <w:rsid w:val="00AE5620"/>
    <w:rsid w:val="00AE5717"/>
    <w:rsid w:val="00AE5928"/>
    <w:rsid w:val="00AE63F6"/>
    <w:rsid w:val="00AE642F"/>
    <w:rsid w:val="00AE66E4"/>
    <w:rsid w:val="00AE6976"/>
    <w:rsid w:val="00AE6AF3"/>
    <w:rsid w:val="00AE6C5D"/>
    <w:rsid w:val="00AE6C8F"/>
    <w:rsid w:val="00AE6CC2"/>
    <w:rsid w:val="00AE6FCD"/>
    <w:rsid w:val="00AE7B95"/>
    <w:rsid w:val="00AF0006"/>
    <w:rsid w:val="00AF0540"/>
    <w:rsid w:val="00AF058A"/>
    <w:rsid w:val="00AF06D9"/>
    <w:rsid w:val="00AF0A8A"/>
    <w:rsid w:val="00AF0B53"/>
    <w:rsid w:val="00AF0C23"/>
    <w:rsid w:val="00AF0FD8"/>
    <w:rsid w:val="00AF0FE4"/>
    <w:rsid w:val="00AF120D"/>
    <w:rsid w:val="00AF18BF"/>
    <w:rsid w:val="00AF18C4"/>
    <w:rsid w:val="00AF1E8A"/>
    <w:rsid w:val="00AF1EFA"/>
    <w:rsid w:val="00AF20C1"/>
    <w:rsid w:val="00AF2480"/>
    <w:rsid w:val="00AF2880"/>
    <w:rsid w:val="00AF365B"/>
    <w:rsid w:val="00AF3902"/>
    <w:rsid w:val="00AF404B"/>
    <w:rsid w:val="00AF408C"/>
    <w:rsid w:val="00AF430C"/>
    <w:rsid w:val="00AF4458"/>
    <w:rsid w:val="00AF44FC"/>
    <w:rsid w:val="00AF483B"/>
    <w:rsid w:val="00AF4B88"/>
    <w:rsid w:val="00AF4B8B"/>
    <w:rsid w:val="00AF4BE4"/>
    <w:rsid w:val="00AF4CD7"/>
    <w:rsid w:val="00AF4DEC"/>
    <w:rsid w:val="00AF4F33"/>
    <w:rsid w:val="00AF5670"/>
    <w:rsid w:val="00AF57C7"/>
    <w:rsid w:val="00AF5823"/>
    <w:rsid w:val="00AF59D0"/>
    <w:rsid w:val="00AF5A9C"/>
    <w:rsid w:val="00AF5BC2"/>
    <w:rsid w:val="00AF67D4"/>
    <w:rsid w:val="00AF69A2"/>
    <w:rsid w:val="00AF75CF"/>
    <w:rsid w:val="00AF7792"/>
    <w:rsid w:val="00AF78B1"/>
    <w:rsid w:val="00AF7A7E"/>
    <w:rsid w:val="00AF7C02"/>
    <w:rsid w:val="00B0038F"/>
    <w:rsid w:val="00B00814"/>
    <w:rsid w:val="00B00CFA"/>
    <w:rsid w:val="00B00E55"/>
    <w:rsid w:val="00B010D0"/>
    <w:rsid w:val="00B011E7"/>
    <w:rsid w:val="00B015A0"/>
    <w:rsid w:val="00B019C7"/>
    <w:rsid w:val="00B01B49"/>
    <w:rsid w:val="00B01D2A"/>
    <w:rsid w:val="00B01FBF"/>
    <w:rsid w:val="00B02042"/>
    <w:rsid w:val="00B02FA6"/>
    <w:rsid w:val="00B03023"/>
    <w:rsid w:val="00B0333A"/>
    <w:rsid w:val="00B038AD"/>
    <w:rsid w:val="00B03952"/>
    <w:rsid w:val="00B03A48"/>
    <w:rsid w:val="00B03AEE"/>
    <w:rsid w:val="00B03EA4"/>
    <w:rsid w:val="00B04213"/>
    <w:rsid w:val="00B045E3"/>
    <w:rsid w:val="00B04A3A"/>
    <w:rsid w:val="00B04AA0"/>
    <w:rsid w:val="00B04B7E"/>
    <w:rsid w:val="00B04C37"/>
    <w:rsid w:val="00B04C46"/>
    <w:rsid w:val="00B06015"/>
    <w:rsid w:val="00B0611F"/>
    <w:rsid w:val="00B06771"/>
    <w:rsid w:val="00B06827"/>
    <w:rsid w:val="00B06894"/>
    <w:rsid w:val="00B06A09"/>
    <w:rsid w:val="00B06A1D"/>
    <w:rsid w:val="00B06BC1"/>
    <w:rsid w:val="00B07281"/>
    <w:rsid w:val="00B075FD"/>
    <w:rsid w:val="00B07757"/>
    <w:rsid w:val="00B078EE"/>
    <w:rsid w:val="00B07999"/>
    <w:rsid w:val="00B079FF"/>
    <w:rsid w:val="00B07C29"/>
    <w:rsid w:val="00B100E5"/>
    <w:rsid w:val="00B1010E"/>
    <w:rsid w:val="00B10761"/>
    <w:rsid w:val="00B1078B"/>
    <w:rsid w:val="00B109D7"/>
    <w:rsid w:val="00B10A63"/>
    <w:rsid w:val="00B10C6A"/>
    <w:rsid w:val="00B114AD"/>
    <w:rsid w:val="00B1150E"/>
    <w:rsid w:val="00B116A9"/>
    <w:rsid w:val="00B11794"/>
    <w:rsid w:val="00B1190D"/>
    <w:rsid w:val="00B11F33"/>
    <w:rsid w:val="00B1202B"/>
    <w:rsid w:val="00B1209A"/>
    <w:rsid w:val="00B120AB"/>
    <w:rsid w:val="00B1234A"/>
    <w:rsid w:val="00B124EE"/>
    <w:rsid w:val="00B12557"/>
    <w:rsid w:val="00B1286F"/>
    <w:rsid w:val="00B128F7"/>
    <w:rsid w:val="00B12928"/>
    <w:rsid w:val="00B12B74"/>
    <w:rsid w:val="00B131F2"/>
    <w:rsid w:val="00B1332F"/>
    <w:rsid w:val="00B1379E"/>
    <w:rsid w:val="00B13A60"/>
    <w:rsid w:val="00B13C09"/>
    <w:rsid w:val="00B13D7D"/>
    <w:rsid w:val="00B14086"/>
    <w:rsid w:val="00B140AF"/>
    <w:rsid w:val="00B141D6"/>
    <w:rsid w:val="00B1458E"/>
    <w:rsid w:val="00B145A1"/>
    <w:rsid w:val="00B14ADF"/>
    <w:rsid w:val="00B14C48"/>
    <w:rsid w:val="00B15028"/>
    <w:rsid w:val="00B15B51"/>
    <w:rsid w:val="00B15C3D"/>
    <w:rsid w:val="00B15E1B"/>
    <w:rsid w:val="00B1605B"/>
    <w:rsid w:val="00B16296"/>
    <w:rsid w:val="00B163A4"/>
    <w:rsid w:val="00B16F4E"/>
    <w:rsid w:val="00B17032"/>
    <w:rsid w:val="00B171A6"/>
    <w:rsid w:val="00B17231"/>
    <w:rsid w:val="00B17A28"/>
    <w:rsid w:val="00B17D01"/>
    <w:rsid w:val="00B2069C"/>
    <w:rsid w:val="00B206AB"/>
    <w:rsid w:val="00B20C3F"/>
    <w:rsid w:val="00B20EBF"/>
    <w:rsid w:val="00B20F14"/>
    <w:rsid w:val="00B2125A"/>
    <w:rsid w:val="00B212C5"/>
    <w:rsid w:val="00B21419"/>
    <w:rsid w:val="00B21ADB"/>
    <w:rsid w:val="00B2232C"/>
    <w:rsid w:val="00B22CD3"/>
    <w:rsid w:val="00B22FDD"/>
    <w:rsid w:val="00B22FE4"/>
    <w:rsid w:val="00B233C6"/>
    <w:rsid w:val="00B23468"/>
    <w:rsid w:val="00B234EA"/>
    <w:rsid w:val="00B23637"/>
    <w:rsid w:val="00B23762"/>
    <w:rsid w:val="00B2386B"/>
    <w:rsid w:val="00B23992"/>
    <w:rsid w:val="00B23E9A"/>
    <w:rsid w:val="00B23EDD"/>
    <w:rsid w:val="00B24A98"/>
    <w:rsid w:val="00B24EB3"/>
    <w:rsid w:val="00B24F4B"/>
    <w:rsid w:val="00B2547B"/>
    <w:rsid w:val="00B25AF0"/>
    <w:rsid w:val="00B25BBC"/>
    <w:rsid w:val="00B25F22"/>
    <w:rsid w:val="00B25F28"/>
    <w:rsid w:val="00B260C1"/>
    <w:rsid w:val="00B26519"/>
    <w:rsid w:val="00B26BE0"/>
    <w:rsid w:val="00B26BEF"/>
    <w:rsid w:val="00B26C0B"/>
    <w:rsid w:val="00B270C1"/>
    <w:rsid w:val="00B27133"/>
    <w:rsid w:val="00B2771C"/>
    <w:rsid w:val="00B30291"/>
    <w:rsid w:val="00B3059D"/>
    <w:rsid w:val="00B308B7"/>
    <w:rsid w:val="00B30B6F"/>
    <w:rsid w:val="00B30BBD"/>
    <w:rsid w:val="00B30DB5"/>
    <w:rsid w:val="00B30FD5"/>
    <w:rsid w:val="00B3104B"/>
    <w:rsid w:val="00B31524"/>
    <w:rsid w:val="00B31A06"/>
    <w:rsid w:val="00B31E70"/>
    <w:rsid w:val="00B32234"/>
    <w:rsid w:val="00B3287B"/>
    <w:rsid w:val="00B32B0B"/>
    <w:rsid w:val="00B32BCB"/>
    <w:rsid w:val="00B32F39"/>
    <w:rsid w:val="00B33051"/>
    <w:rsid w:val="00B3308A"/>
    <w:rsid w:val="00B330C8"/>
    <w:rsid w:val="00B33152"/>
    <w:rsid w:val="00B3327D"/>
    <w:rsid w:val="00B332C7"/>
    <w:rsid w:val="00B33A62"/>
    <w:rsid w:val="00B33A9C"/>
    <w:rsid w:val="00B33C43"/>
    <w:rsid w:val="00B33D14"/>
    <w:rsid w:val="00B34048"/>
    <w:rsid w:val="00B3409D"/>
    <w:rsid w:val="00B34375"/>
    <w:rsid w:val="00B3446E"/>
    <w:rsid w:val="00B34527"/>
    <w:rsid w:val="00B34589"/>
    <w:rsid w:val="00B34A13"/>
    <w:rsid w:val="00B34AA7"/>
    <w:rsid w:val="00B35097"/>
    <w:rsid w:val="00B3534A"/>
    <w:rsid w:val="00B355C0"/>
    <w:rsid w:val="00B3590B"/>
    <w:rsid w:val="00B35E91"/>
    <w:rsid w:val="00B3614B"/>
    <w:rsid w:val="00B363F6"/>
    <w:rsid w:val="00B364CF"/>
    <w:rsid w:val="00B36C85"/>
    <w:rsid w:val="00B37120"/>
    <w:rsid w:val="00B376D4"/>
    <w:rsid w:val="00B37BCB"/>
    <w:rsid w:val="00B37F06"/>
    <w:rsid w:val="00B408B9"/>
    <w:rsid w:val="00B408CF"/>
    <w:rsid w:val="00B40B7D"/>
    <w:rsid w:val="00B40EBE"/>
    <w:rsid w:val="00B41303"/>
    <w:rsid w:val="00B41420"/>
    <w:rsid w:val="00B41567"/>
    <w:rsid w:val="00B419FA"/>
    <w:rsid w:val="00B41D0B"/>
    <w:rsid w:val="00B42364"/>
    <w:rsid w:val="00B42428"/>
    <w:rsid w:val="00B424AD"/>
    <w:rsid w:val="00B424C8"/>
    <w:rsid w:val="00B42FBF"/>
    <w:rsid w:val="00B43094"/>
    <w:rsid w:val="00B4355D"/>
    <w:rsid w:val="00B43DF3"/>
    <w:rsid w:val="00B440D8"/>
    <w:rsid w:val="00B44131"/>
    <w:rsid w:val="00B441E4"/>
    <w:rsid w:val="00B4444A"/>
    <w:rsid w:val="00B447A9"/>
    <w:rsid w:val="00B44E4B"/>
    <w:rsid w:val="00B4546A"/>
    <w:rsid w:val="00B455F1"/>
    <w:rsid w:val="00B456EE"/>
    <w:rsid w:val="00B45C00"/>
    <w:rsid w:val="00B45CA2"/>
    <w:rsid w:val="00B46023"/>
    <w:rsid w:val="00B46B5A"/>
    <w:rsid w:val="00B4744E"/>
    <w:rsid w:val="00B475A3"/>
    <w:rsid w:val="00B47BBF"/>
    <w:rsid w:val="00B50017"/>
    <w:rsid w:val="00B50321"/>
    <w:rsid w:val="00B50525"/>
    <w:rsid w:val="00B505A3"/>
    <w:rsid w:val="00B508C5"/>
    <w:rsid w:val="00B50BD8"/>
    <w:rsid w:val="00B50E65"/>
    <w:rsid w:val="00B50EA2"/>
    <w:rsid w:val="00B50F56"/>
    <w:rsid w:val="00B51020"/>
    <w:rsid w:val="00B510F5"/>
    <w:rsid w:val="00B512D0"/>
    <w:rsid w:val="00B5170B"/>
    <w:rsid w:val="00B518FD"/>
    <w:rsid w:val="00B51F51"/>
    <w:rsid w:val="00B5274A"/>
    <w:rsid w:val="00B52F5B"/>
    <w:rsid w:val="00B53099"/>
    <w:rsid w:val="00B536C3"/>
    <w:rsid w:val="00B53CF6"/>
    <w:rsid w:val="00B54000"/>
    <w:rsid w:val="00B54202"/>
    <w:rsid w:val="00B542DD"/>
    <w:rsid w:val="00B54309"/>
    <w:rsid w:val="00B5445C"/>
    <w:rsid w:val="00B54653"/>
    <w:rsid w:val="00B54676"/>
    <w:rsid w:val="00B54689"/>
    <w:rsid w:val="00B54750"/>
    <w:rsid w:val="00B54825"/>
    <w:rsid w:val="00B55046"/>
    <w:rsid w:val="00B5507D"/>
    <w:rsid w:val="00B55168"/>
    <w:rsid w:val="00B552F5"/>
    <w:rsid w:val="00B55C67"/>
    <w:rsid w:val="00B55CAC"/>
    <w:rsid w:val="00B564EB"/>
    <w:rsid w:val="00B56B3B"/>
    <w:rsid w:val="00B56C37"/>
    <w:rsid w:val="00B56C3A"/>
    <w:rsid w:val="00B56EE8"/>
    <w:rsid w:val="00B5769C"/>
    <w:rsid w:val="00B5775B"/>
    <w:rsid w:val="00B5778F"/>
    <w:rsid w:val="00B57923"/>
    <w:rsid w:val="00B579D0"/>
    <w:rsid w:val="00B57F11"/>
    <w:rsid w:val="00B602C7"/>
    <w:rsid w:val="00B6055A"/>
    <w:rsid w:val="00B606D1"/>
    <w:rsid w:val="00B606E8"/>
    <w:rsid w:val="00B6077B"/>
    <w:rsid w:val="00B607CB"/>
    <w:rsid w:val="00B60832"/>
    <w:rsid w:val="00B609D0"/>
    <w:rsid w:val="00B60E90"/>
    <w:rsid w:val="00B61105"/>
    <w:rsid w:val="00B61262"/>
    <w:rsid w:val="00B6153F"/>
    <w:rsid w:val="00B617D5"/>
    <w:rsid w:val="00B61A02"/>
    <w:rsid w:val="00B61C77"/>
    <w:rsid w:val="00B61D5D"/>
    <w:rsid w:val="00B61E72"/>
    <w:rsid w:val="00B62321"/>
    <w:rsid w:val="00B623B7"/>
    <w:rsid w:val="00B627AC"/>
    <w:rsid w:val="00B62AC6"/>
    <w:rsid w:val="00B62AF3"/>
    <w:rsid w:val="00B63269"/>
    <w:rsid w:val="00B6362D"/>
    <w:rsid w:val="00B63C3A"/>
    <w:rsid w:val="00B642BF"/>
    <w:rsid w:val="00B6456F"/>
    <w:rsid w:val="00B6482A"/>
    <w:rsid w:val="00B64CFD"/>
    <w:rsid w:val="00B651A9"/>
    <w:rsid w:val="00B651E8"/>
    <w:rsid w:val="00B65718"/>
    <w:rsid w:val="00B65864"/>
    <w:rsid w:val="00B65932"/>
    <w:rsid w:val="00B662FC"/>
    <w:rsid w:val="00B6657F"/>
    <w:rsid w:val="00B66996"/>
    <w:rsid w:val="00B66EB7"/>
    <w:rsid w:val="00B66F3B"/>
    <w:rsid w:val="00B67118"/>
    <w:rsid w:val="00B67168"/>
    <w:rsid w:val="00B6774F"/>
    <w:rsid w:val="00B67DB7"/>
    <w:rsid w:val="00B70210"/>
    <w:rsid w:val="00B702C2"/>
    <w:rsid w:val="00B706C5"/>
    <w:rsid w:val="00B70783"/>
    <w:rsid w:val="00B7078D"/>
    <w:rsid w:val="00B70D59"/>
    <w:rsid w:val="00B70F76"/>
    <w:rsid w:val="00B713AA"/>
    <w:rsid w:val="00B7175F"/>
    <w:rsid w:val="00B718BA"/>
    <w:rsid w:val="00B71A80"/>
    <w:rsid w:val="00B71B67"/>
    <w:rsid w:val="00B71F64"/>
    <w:rsid w:val="00B720A9"/>
    <w:rsid w:val="00B724C0"/>
    <w:rsid w:val="00B725A9"/>
    <w:rsid w:val="00B72C45"/>
    <w:rsid w:val="00B73226"/>
    <w:rsid w:val="00B7322A"/>
    <w:rsid w:val="00B73444"/>
    <w:rsid w:val="00B7363C"/>
    <w:rsid w:val="00B73B4E"/>
    <w:rsid w:val="00B73BAF"/>
    <w:rsid w:val="00B73D3E"/>
    <w:rsid w:val="00B74154"/>
    <w:rsid w:val="00B74215"/>
    <w:rsid w:val="00B745FD"/>
    <w:rsid w:val="00B7472D"/>
    <w:rsid w:val="00B74982"/>
    <w:rsid w:val="00B74A7E"/>
    <w:rsid w:val="00B74FFD"/>
    <w:rsid w:val="00B7505A"/>
    <w:rsid w:val="00B75094"/>
    <w:rsid w:val="00B750B2"/>
    <w:rsid w:val="00B75153"/>
    <w:rsid w:val="00B75277"/>
    <w:rsid w:val="00B753BC"/>
    <w:rsid w:val="00B7544C"/>
    <w:rsid w:val="00B759E1"/>
    <w:rsid w:val="00B75FC3"/>
    <w:rsid w:val="00B76067"/>
    <w:rsid w:val="00B76219"/>
    <w:rsid w:val="00B762DB"/>
    <w:rsid w:val="00B7660C"/>
    <w:rsid w:val="00B76636"/>
    <w:rsid w:val="00B767C4"/>
    <w:rsid w:val="00B7681F"/>
    <w:rsid w:val="00B76865"/>
    <w:rsid w:val="00B769E3"/>
    <w:rsid w:val="00B76EC0"/>
    <w:rsid w:val="00B771E7"/>
    <w:rsid w:val="00B7743A"/>
    <w:rsid w:val="00B77664"/>
    <w:rsid w:val="00B776C3"/>
    <w:rsid w:val="00B77922"/>
    <w:rsid w:val="00B779AD"/>
    <w:rsid w:val="00B77D45"/>
    <w:rsid w:val="00B8142C"/>
    <w:rsid w:val="00B81545"/>
    <w:rsid w:val="00B81556"/>
    <w:rsid w:val="00B81A78"/>
    <w:rsid w:val="00B81C0C"/>
    <w:rsid w:val="00B81C15"/>
    <w:rsid w:val="00B81C5F"/>
    <w:rsid w:val="00B82011"/>
    <w:rsid w:val="00B823AC"/>
    <w:rsid w:val="00B8252B"/>
    <w:rsid w:val="00B82905"/>
    <w:rsid w:val="00B82B81"/>
    <w:rsid w:val="00B8312A"/>
    <w:rsid w:val="00B837D3"/>
    <w:rsid w:val="00B83C31"/>
    <w:rsid w:val="00B84338"/>
    <w:rsid w:val="00B843AC"/>
    <w:rsid w:val="00B8456B"/>
    <w:rsid w:val="00B848B4"/>
    <w:rsid w:val="00B853EC"/>
    <w:rsid w:val="00B85565"/>
    <w:rsid w:val="00B85929"/>
    <w:rsid w:val="00B85B8E"/>
    <w:rsid w:val="00B85BCD"/>
    <w:rsid w:val="00B85C48"/>
    <w:rsid w:val="00B85C9E"/>
    <w:rsid w:val="00B85D20"/>
    <w:rsid w:val="00B85DE8"/>
    <w:rsid w:val="00B861FE"/>
    <w:rsid w:val="00B869F3"/>
    <w:rsid w:val="00B8756E"/>
    <w:rsid w:val="00B87726"/>
    <w:rsid w:val="00B877BC"/>
    <w:rsid w:val="00B8789F"/>
    <w:rsid w:val="00B878FC"/>
    <w:rsid w:val="00B87C0C"/>
    <w:rsid w:val="00B87D49"/>
    <w:rsid w:val="00B87F19"/>
    <w:rsid w:val="00B90195"/>
    <w:rsid w:val="00B9020E"/>
    <w:rsid w:val="00B904D6"/>
    <w:rsid w:val="00B90508"/>
    <w:rsid w:val="00B9059E"/>
    <w:rsid w:val="00B90615"/>
    <w:rsid w:val="00B90B1D"/>
    <w:rsid w:val="00B90C64"/>
    <w:rsid w:val="00B915D6"/>
    <w:rsid w:val="00B91869"/>
    <w:rsid w:val="00B91A3F"/>
    <w:rsid w:val="00B91DE7"/>
    <w:rsid w:val="00B91ED1"/>
    <w:rsid w:val="00B92789"/>
    <w:rsid w:val="00B928D9"/>
    <w:rsid w:val="00B92977"/>
    <w:rsid w:val="00B92A18"/>
    <w:rsid w:val="00B92C62"/>
    <w:rsid w:val="00B92DBC"/>
    <w:rsid w:val="00B92F3B"/>
    <w:rsid w:val="00B9321B"/>
    <w:rsid w:val="00B93309"/>
    <w:rsid w:val="00B9342A"/>
    <w:rsid w:val="00B936CA"/>
    <w:rsid w:val="00B937D5"/>
    <w:rsid w:val="00B93C7D"/>
    <w:rsid w:val="00B93CA8"/>
    <w:rsid w:val="00B93D9C"/>
    <w:rsid w:val="00B93F1A"/>
    <w:rsid w:val="00B94860"/>
    <w:rsid w:val="00B949AC"/>
    <w:rsid w:val="00B94A43"/>
    <w:rsid w:val="00B94CC3"/>
    <w:rsid w:val="00B95024"/>
    <w:rsid w:val="00B9590A"/>
    <w:rsid w:val="00B964A4"/>
    <w:rsid w:val="00B96540"/>
    <w:rsid w:val="00B969B0"/>
    <w:rsid w:val="00B96BEB"/>
    <w:rsid w:val="00B96EF6"/>
    <w:rsid w:val="00B97002"/>
    <w:rsid w:val="00B972DE"/>
    <w:rsid w:val="00B97373"/>
    <w:rsid w:val="00B97374"/>
    <w:rsid w:val="00B9758B"/>
    <w:rsid w:val="00B97718"/>
    <w:rsid w:val="00B977C2"/>
    <w:rsid w:val="00B9783B"/>
    <w:rsid w:val="00B97B8A"/>
    <w:rsid w:val="00B97C97"/>
    <w:rsid w:val="00B97E38"/>
    <w:rsid w:val="00B97FBE"/>
    <w:rsid w:val="00BA0583"/>
    <w:rsid w:val="00BA060E"/>
    <w:rsid w:val="00BA0661"/>
    <w:rsid w:val="00BA06A8"/>
    <w:rsid w:val="00BA098C"/>
    <w:rsid w:val="00BA09B5"/>
    <w:rsid w:val="00BA0F6F"/>
    <w:rsid w:val="00BA0FD7"/>
    <w:rsid w:val="00BA1178"/>
    <w:rsid w:val="00BA1647"/>
    <w:rsid w:val="00BA17DA"/>
    <w:rsid w:val="00BA1B80"/>
    <w:rsid w:val="00BA1BEA"/>
    <w:rsid w:val="00BA1F9F"/>
    <w:rsid w:val="00BA2234"/>
    <w:rsid w:val="00BA22BE"/>
    <w:rsid w:val="00BA23E0"/>
    <w:rsid w:val="00BA2979"/>
    <w:rsid w:val="00BA3075"/>
    <w:rsid w:val="00BA344E"/>
    <w:rsid w:val="00BA3494"/>
    <w:rsid w:val="00BA35A9"/>
    <w:rsid w:val="00BA3640"/>
    <w:rsid w:val="00BA3B13"/>
    <w:rsid w:val="00BA3D9A"/>
    <w:rsid w:val="00BA3E52"/>
    <w:rsid w:val="00BA3FBC"/>
    <w:rsid w:val="00BA4005"/>
    <w:rsid w:val="00BA405B"/>
    <w:rsid w:val="00BA428B"/>
    <w:rsid w:val="00BA43AB"/>
    <w:rsid w:val="00BA4464"/>
    <w:rsid w:val="00BA4B8A"/>
    <w:rsid w:val="00BA4E00"/>
    <w:rsid w:val="00BA53C0"/>
    <w:rsid w:val="00BA54F3"/>
    <w:rsid w:val="00BA568D"/>
    <w:rsid w:val="00BA5C18"/>
    <w:rsid w:val="00BA5C93"/>
    <w:rsid w:val="00BA6382"/>
    <w:rsid w:val="00BA6387"/>
    <w:rsid w:val="00BA6424"/>
    <w:rsid w:val="00BA6C5B"/>
    <w:rsid w:val="00BA6DE4"/>
    <w:rsid w:val="00BA7166"/>
    <w:rsid w:val="00BA71A8"/>
    <w:rsid w:val="00BA71F5"/>
    <w:rsid w:val="00BA7327"/>
    <w:rsid w:val="00BA73C0"/>
    <w:rsid w:val="00BA752F"/>
    <w:rsid w:val="00BA7546"/>
    <w:rsid w:val="00BA7BEB"/>
    <w:rsid w:val="00BA7E95"/>
    <w:rsid w:val="00BB0391"/>
    <w:rsid w:val="00BB0440"/>
    <w:rsid w:val="00BB0660"/>
    <w:rsid w:val="00BB0BF2"/>
    <w:rsid w:val="00BB0F63"/>
    <w:rsid w:val="00BB1149"/>
    <w:rsid w:val="00BB1635"/>
    <w:rsid w:val="00BB16D2"/>
    <w:rsid w:val="00BB19CB"/>
    <w:rsid w:val="00BB1ACD"/>
    <w:rsid w:val="00BB1BE4"/>
    <w:rsid w:val="00BB1D12"/>
    <w:rsid w:val="00BB1F24"/>
    <w:rsid w:val="00BB20D2"/>
    <w:rsid w:val="00BB212F"/>
    <w:rsid w:val="00BB2141"/>
    <w:rsid w:val="00BB2318"/>
    <w:rsid w:val="00BB24C5"/>
    <w:rsid w:val="00BB272F"/>
    <w:rsid w:val="00BB2757"/>
    <w:rsid w:val="00BB276D"/>
    <w:rsid w:val="00BB2973"/>
    <w:rsid w:val="00BB2F28"/>
    <w:rsid w:val="00BB2F52"/>
    <w:rsid w:val="00BB2FF7"/>
    <w:rsid w:val="00BB2FFA"/>
    <w:rsid w:val="00BB30A4"/>
    <w:rsid w:val="00BB3103"/>
    <w:rsid w:val="00BB32FF"/>
    <w:rsid w:val="00BB3424"/>
    <w:rsid w:val="00BB3434"/>
    <w:rsid w:val="00BB360E"/>
    <w:rsid w:val="00BB37D5"/>
    <w:rsid w:val="00BB392C"/>
    <w:rsid w:val="00BB39C0"/>
    <w:rsid w:val="00BB3B88"/>
    <w:rsid w:val="00BB3F52"/>
    <w:rsid w:val="00BB467D"/>
    <w:rsid w:val="00BB4C40"/>
    <w:rsid w:val="00BB4C5C"/>
    <w:rsid w:val="00BB4EA7"/>
    <w:rsid w:val="00BB5174"/>
    <w:rsid w:val="00BB536D"/>
    <w:rsid w:val="00BB53E1"/>
    <w:rsid w:val="00BB551C"/>
    <w:rsid w:val="00BB5AE1"/>
    <w:rsid w:val="00BB5C40"/>
    <w:rsid w:val="00BB5CAD"/>
    <w:rsid w:val="00BB5F4D"/>
    <w:rsid w:val="00BB6063"/>
    <w:rsid w:val="00BB64AC"/>
    <w:rsid w:val="00BB6929"/>
    <w:rsid w:val="00BB6C99"/>
    <w:rsid w:val="00BB6F4E"/>
    <w:rsid w:val="00BB6FBF"/>
    <w:rsid w:val="00BB7140"/>
    <w:rsid w:val="00BB7F56"/>
    <w:rsid w:val="00BC0157"/>
    <w:rsid w:val="00BC0234"/>
    <w:rsid w:val="00BC052F"/>
    <w:rsid w:val="00BC079D"/>
    <w:rsid w:val="00BC09D4"/>
    <w:rsid w:val="00BC0BDD"/>
    <w:rsid w:val="00BC0E1B"/>
    <w:rsid w:val="00BC0EF9"/>
    <w:rsid w:val="00BC125C"/>
    <w:rsid w:val="00BC151E"/>
    <w:rsid w:val="00BC1826"/>
    <w:rsid w:val="00BC1AA4"/>
    <w:rsid w:val="00BC1B8C"/>
    <w:rsid w:val="00BC1FF3"/>
    <w:rsid w:val="00BC2106"/>
    <w:rsid w:val="00BC232C"/>
    <w:rsid w:val="00BC25DF"/>
    <w:rsid w:val="00BC26BE"/>
    <w:rsid w:val="00BC2986"/>
    <w:rsid w:val="00BC30FC"/>
    <w:rsid w:val="00BC3202"/>
    <w:rsid w:val="00BC395A"/>
    <w:rsid w:val="00BC40BB"/>
    <w:rsid w:val="00BC40FE"/>
    <w:rsid w:val="00BC43C2"/>
    <w:rsid w:val="00BC46B9"/>
    <w:rsid w:val="00BC497E"/>
    <w:rsid w:val="00BC4D89"/>
    <w:rsid w:val="00BC52D1"/>
    <w:rsid w:val="00BC5305"/>
    <w:rsid w:val="00BC55E1"/>
    <w:rsid w:val="00BC594E"/>
    <w:rsid w:val="00BC59AE"/>
    <w:rsid w:val="00BC5F9D"/>
    <w:rsid w:val="00BC6098"/>
    <w:rsid w:val="00BC61FE"/>
    <w:rsid w:val="00BC627C"/>
    <w:rsid w:val="00BC62D8"/>
    <w:rsid w:val="00BC6522"/>
    <w:rsid w:val="00BC68B3"/>
    <w:rsid w:val="00BC72FC"/>
    <w:rsid w:val="00BC7822"/>
    <w:rsid w:val="00BC79F0"/>
    <w:rsid w:val="00BC7CF2"/>
    <w:rsid w:val="00BC7F9D"/>
    <w:rsid w:val="00BD0152"/>
    <w:rsid w:val="00BD0264"/>
    <w:rsid w:val="00BD0868"/>
    <w:rsid w:val="00BD0971"/>
    <w:rsid w:val="00BD0F7D"/>
    <w:rsid w:val="00BD14ED"/>
    <w:rsid w:val="00BD1638"/>
    <w:rsid w:val="00BD1976"/>
    <w:rsid w:val="00BD1AEF"/>
    <w:rsid w:val="00BD1F31"/>
    <w:rsid w:val="00BD2117"/>
    <w:rsid w:val="00BD2366"/>
    <w:rsid w:val="00BD248A"/>
    <w:rsid w:val="00BD250D"/>
    <w:rsid w:val="00BD2A91"/>
    <w:rsid w:val="00BD2E2B"/>
    <w:rsid w:val="00BD30B1"/>
    <w:rsid w:val="00BD365B"/>
    <w:rsid w:val="00BD378A"/>
    <w:rsid w:val="00BD39BC"/>
    <w:rsid w:val="00BD3AB7"/>
    <w:rsid w:val="00BD3CBF"/>
    <w:rsid w:val="00BD3D27"/>
    <w:rsid w:val="00BD3F47"/>
    <w:rsid w:val="00BD4156"/>
    <w:rsid w:val="00BD4DB0"/>
    <w:rsid w:val="00BD50B3"/>
    <w:rsid w:val="00BD54C2"/>
    <w:rsid w:val="00BD5994"/>
    <w:rsid w:val="00BD5A84"/>
    <w:rsid w:val="00BD5C8D"/>
    <w:rsid w:val="00BD5EA6"/>
    <w:rsid w:val="00BD6607"/>
    <w:rsid w:val="00BD66A9"/>
    <w:rsid w:val="00BD6935"/>
    <w:rsid w:val="00BD6FBD"/>
    <w:rsid w:val="00BD6FD6"/>
    <w:rsid w:val="00BD70FE"/>
    <w:rsid w:val="00BD7161"/>
    <w:rsid w:val="00BD72A8"/>
    <w:rsid w:val="00BD7534"/>
    <w:rsid w:val="00BD75F5"/>
    <w:rsid w:val="00BD7615"/>
    <w:rsid w:val="00BD789B"/>
    <w:rsid w:val="00BD7AB6"/>
    <w:rsid w:val="00BD7E4F"/>
    <w:rsid w:val="00BD7F26"/>
    <w:rsid w:val="00BD7F8B"/>
    <w:rsid w:val="00BE03FE"/>
    <w:rsid w:val="00BE091B"/>
    <w:rsid w:val="00BE0970"/>
    <w:rsid w:val="00BE0C9C"/>
    <w:rsid w:val="00BE0CEE"/>
    <w:rsid w:val="00BE0DBD"/>
    <w:rsid w:val="00BE1123"/>
    <w:rsid w:val="00BE1253"/>
    <w:rsid w:val="00BE16B3"/>
    <w:rsid w:val="00BE195D"/>
    <w:rsid w:val="00BE1EA1"/>
    <w:rsid w:val="00BE20C9"/>
    <w:rsid w:val="00BE2364"/>
    <w:rsid w:val="00BE256B"/>
    <w:rsid w:val="00BE270B"/>
    <w:rsid w:val="00BE2968"/>
    <w:rsid w:val="00BE2CE8"/>
    <w:rsid w:val="00BE2F3B"/>
    <w:rsid w:val="00BE32C3"/>
    <w:rsid w:val="00BE3569"/>
    <w:rsid w:val="00BE3655"/>
    <w:rsid w:val="00BE3702"/>
    <w:rsid w:val="00BE378A"/>
    <w:rsid w:val="00BE390C"/>
    <w:rsid w:val="00BE3A6D"/>
    <w:rsid w:val="00BE3F4D"/>
    <w:rsid w:val="00BE40FE"/>
    <w:rsid w:val="00BE4288"/>
    <w:rsid w:val="00BE4352"/>
    <w:rsid w:val="00BE4BED"/>
    <w:rsid w:val="00BE4DF2"/>
    <w:rsid w:val="00BE4E48"/>
    <w:rsid w:val="00BE533D"/>
    <w:rsid w:val="00BE5560"/>
    <w:rsid w:val="00BE5A4D"/>
    <w:rsid w:val="00BE5C7C"/>
    <w:rsid w:val="00BE5FA3"/>
    <w:rsid w:val="00BE622D"/>
    <w:rsid w:val="00BE65FC"/>
    <w:rsid w:val="00BE6683"/>
    <w:rsid w:val="00BE7000"/>
    <w:rsid w:val="00BE742F"/>
    <w:rsid w:val="00BE7454"/>
    <w:rsid w:val="00BE769E"/>
    <w:rsid w:val="00BE76DC"/>
    <w:rsid w:val="00BE7B26"/>
    <w:rsid w:val="00BE7F77"/>
    <w:rsid w:val="00BF034D"/>
    <w:rsid w:val="00BF0457"/>
    <w:rsid w:val="00BF15F3"/>
    <w:rsid w:val="00BF18D5"/>
    <w:rsid w:val="00BF1A68"/>
    <w:rsid w:val="00BF1FEA"/>
    <w:rsid w:val="00BF2107"/>
    <w:rsid w:val="00BF213B"/>
    <w:rsid w:val="00BF2379"/>
    <w:rsid w:val="00BF285D"/>
    <w:rsid w:val="00BF28A9"/>
    <w:rsid w:val="00BF2A16"/>
    <w:rsid w:val="00BF2AFF"/>
    <w:rsid w:val="00BF31CA"/>
    <w:rsid w:val="00BF343D"/>
    <w:rsid w:val="00BF4404"/>
    <w:rsid w:val="00BF4AEB"/>
    <w:rsid w:val="00BF4B5D"/>
    <w:rsid w:val="00BF4F79"/>
    <w:rsid w:val="00BF55D6"/>
    <w:rsid w:val="00BF57E2"/>
    <w:rsid w:val="00BF5AE3"/>
    <w:rsid w:val="00BF5D4E"/>
    <w:rsid w:val="00BF5DB2"/>
    <w:rsid w:val="00BF675C"/>
    <w:rsid w:val="00BF6A5A"/>
    <w:rsid w:val="00BF6B5B"/>
    <w:rsid w:val="00BF6DFF"/>
    <w:rsid w:val="00BF7509"/>
    <w:rsid w:val="00BF7608"/>
    <w:rsid w:val="00BF7760"/>
    <w:rsid w:val="00BF78EB"/>
    <w:rsid w:val="00BF7D43"/>
    <w:rsid w:val="00BF7DE5"/>
    <w:rsid w:val="00BF7EF9"/>
    <w:rsid w:val="00C00012"/>
    <w:rsid w:val="00C00058"/>
    <w:rsid w:val="00C00515"/>
    <w:rsid w:val="00C005BE"/>
    <w:rsid w:val="00C008E5"/>
    <w:rsid w:val="00C0097F"/>
    <w:rsid w:val="00C00CCB"/>
    <w:rsid w:val="00C01374"/>
    <w:rsid w:val="00C01759"/>
    <w:rsid w:val="00C017B4"/>
    <w:rsid w:val="00C01817"/>
    <w:rsid w:val="00C0192D"/>
    <w:rsid w:val="00C019FE"/>
    <w:rsid w:val="00C01E02"/>
    <w:rsid w:val="00C02144"/>
    <w:rsid w:val="00C02256"/>
    <w:rsid w:val="00C02282"/>
    <w:rsid w:val="00C02295"/>
    <w:rsid w:val="00C022A2"/>
    <w:rsid w:val="00C022DF"/>
    <w:rsid w:val="00C023D0"/>
    <w:rsid w:val="00C0284B"/>
    <w:rsid w:val="00C02930"/>
    <w:rsid w:val="00C02ADF"/>
    <w:rsid w:val="00C02DE1"/>
    <w:rsid w:val="00C02FCB"/>
    <w:rsid w:val="00C0304B"/>
    <w:rsid w:val="00C037D6"/>
    <w:rsid w:val="00C039AC"/>
    <w:rsid w:val="00C03D91"/>
    <w:rsid w:val="00C03F3F"/>
    <w:rsid w:val="00C03FC6"/>
    <w:rsid w:val="00C042B7"/>
    <w:rsid w:val="00C0464E"/>
    <w:rsid w:val="00C049D6"/>
    <w:rsid w:val="00C04AF6"/>
    <w:rsid w:val="00C04BFF"/>
    <w:rsid w:val="00C04F4A"/>
    <w:rsid w:val="00C051AE"/>
    <w:rsid w:val="00C055CD"/>
    <w:rsid w:val="00C0564A"/>
    <w:rsid w:val="00C05713"/>
    <w:rsid w:val="00C05ABE"/>
    <w:rsid w:val="00C05D04"/>
    <w:rsid w:val="00C05D2B"/>
    <w:rsid w:val="00C05D88"/>
    <w:rsid w:val="00C05E8C"/>
    <w:rsid w:val="00C05E91"/>
    <w:rsid w:val="00C06131"/>
    <w:rsid w:val="00C06164"/>
    <w:rsid w:val="00C063D6"/>
    <w:rsid w:val="00C068F3"/>
    <w:rsid w:val="00C06939"/>
    <w:rsid w:val="00C06CB4"/>
    <w:rsid w:val="00C06DBA"/>
    <w:rsid w:val="00C07044"/>
    <w:rsid w:val="00C074E8"/>
    <w:rsid w:val="00C075CC"/>
    <w:rsid w:val="00C07838"/>
    <w:rsid w:val="00C07958"/>
    <w:rsid w:val="00C0795A"/>
    <w:rsid w:val="00C07B39"/>
    <w:rsid w:val="00C10165"/>
    <w:rsid w:val="00C10F5C"/>
    <w:rsid w:val="00C11615"/>
    <w:rsid w:val="00C118DE"/>
    <w:rsid w:val="00C11962"/>
    <w:rsid w:val="00C11A58"/>
    <w:rsid w:val="00C11A85"/>
    <w:rsid w:val="00C11BB3"/>
    <w:rsid w:val="00C11BD6"/>
    <w:rsid w:val="00C11D37"/>
    <w:rsid w:val="00C1201B"/>
    <w:rsid w:val="00C12259"/>
    <w:rsid w:val="00C122BA"/>
    <w:rsid w:val="00C12466"/>
    <w:rsid w:val="00C12ADB"/>
    <w:rsid w:val="00C12B12"/>
    <w:rsid w:val="00C12B1C"/>
    <w:rsid w:val="00C12C78"/>
    <w:rsid w:val="00C131BA"/>
    <w:rsid w:val="00C13695"/>
    <w:rsid w:val="00C1387E"/>
    <w:rsid w:val="00C13983"/>
    <w:rsid w:val="00C13B99"/>
    <w:rsid w:val="00C13D6B"/>
    <w:rsid w:val="00C13FFA"/>
    <w:rsid w:val="00C1435D"/>
    <w:rsid w:val="00C14CFA"/>
    <w:rsid w:val="00C14F99"/>
    <w:rsid w:val="00C1525C"/>
    <w:rsid w:val="00C15316"/>
    <w:rsid w:val="00C15337"/>
    <w:rsid w:val="00C159E7"/>
    <w:rsid w:val="00C15A45"/>
    <w:rsid w:val="00C15B0E"/>
    <w:rsid w:val="00C15DC7"/>
    <w:rsid w:val="00C15F0E"/>
    <w:rsid w:val="00C16212"/>
    <w:rsid w:val="00C168B0"/>
    <w:rsid w:val="00C168DB"/>
    <w:rsid w:val="00C16A0C"/>
    <w:rsid w:val="00C16A44"/>
    <w:rsid w:val="00C16D08"/>
    <w:rsid w:val="00C16D90"/>
    <w:rsid w:val="00C16DC9"/>
    <w:rsid w:val="00C171CB"/>
    <w:rsid w:val="00C1769F"/>
    <w:rsid w:val="00C177C6"/>
    <w:rsid w:val="00C17F8E"/>
    <w:rsid w:val="00C2030C"/>
    <w:rsid w:val="00C2099D"/>
    <w:rsid w:val="00C20A9D"/>
    <w:rsid w:val="00C20BA7"/>
    <w:rsid w:val="00C20F03"/>
    <w:rsid w:val="00C2129A"/>
    <w:rsid w:val="00C214ED"/>
    <w:rsid w:val="00C2181D"/>
    <w:rsid w:val="00C21B3E"/>
    <w:rsid w:val="00C21B78"/>
    <w:rsid w:val="00C21C93"/>
    <w:rsid w:val="00C21E6B"/>
    <w:rsid w:val="00C228DC"/>
    <w:rsid w:val="00C22C79"/>
    <w:rsid w:val="00C231A9"/>
    <w:rsid w:val="00C231E3"/>
    <w:rsid w:val="00C2334E"/>
    <w:rsid w:val="00C23476"/>
    <w:rsid w:val="00C239A6"/>
    <w:rsid w:val="00C23C80"/>
    <w:rsid w:val="00C240E5"/>
    <w:rsid w:val="00C24100"/>
    <w:rsid w:val="00C2448B"/>
    <w:rsid w:val="00C249FA"/>
    <w:rsid w:val="00C24E96"/>
    <w:rsid w:val="00C250AE"/>
    <w:rsid w:val="00C251BC"/>
    <w:rsid w:val="00C25F70"/>
    <w:rsid w:val="00C2610C"/>
    <w:rsid w:val="00C261E2"/>
    <w:rsid w:val="00C2628D"/>
    <w:rsid w:val="00C266FD"/>
    <w:rsid w:val="00C267E2"/>
    <w:rsid w:val="00C269E9"/>
    <w:rsid w:val="00C26A37"/>
    <w:rsid w:val="00C26CE8"/>
    <w:rsid w:val="00C26D7A"/>
    <w:rsid w:val="00C26D92"/>
    <w:rsid w:val="00C2701D"/>
    <w:rsid w:val="00C27364"/>
    <w:rsid w:val="00C27435"/>
    <w:rsid w:val="00C27E52"/>
    <w:rsid w:val="00C3002C"/>
    <w:rsid w:val="00C3008E"/>
    <w:rsid w:val="00C3047E"/>
    <w:rsid w:val="00C304F3"/>
    <w:rsid w:val="00C30573"/>
    <w:rsid w:val="00C306AE"/>
    <w:rsid w:val="00C30B56"/>
    <w:rsid w:val="00C31D54"/>
    <w:rsid w:val="00C31F0A"/>
    <w:rsid w:val="00C32121"/>
    <w:rsid w:val="00C324FD"/>
    <w:rsid w:val="00C325F1"/>
    <w:rsid w:val="00C32675"/>
    <w:rsid w:val="00C3281D"/>
    <w:rsid w:val="00C32B81"/>
    <w:rsid w:val="00C32DD5"/>
    <w:rsid w:val="00C33388"/>
    <w:rsid w:val="00C3380D"/>
    <w:rsid w:val="00C33AB9"/>
    <w:rsid w:val="00C33E86"/>
    <w:rsid w:val="00C3401D"/>
    <w:rsid w:val="00C3402C"/>
    <w:rsid w:val="00C342D5"/>
    <w:rsid w:val="00C343DD"/>
    <w:rsid w:val="00C345EB"/>
    <w:rsid w:val="00C3490C"/>
    <w:rsid w:val="00C34B9E"/>
    <w:rsid w:val="00C34F63"/>
    <w:rsid w:val="00C351E0"/>
    <w:rsid w:val="00C352D7"/>
    <w:rsid w:val="00C35811"/>
    <w:rsid w:val="00C359A9"/>
    <w:rsid w:val="00C35AC2"/>
    <w:rsid w:val="00C35AE0"/>
    <w:rsid w:val="00C3604C"/>
    <w:rsid w:val="00C36149"/>
    <w:rsid w:val="00C36199"/>
    <w:rsid w:val="00C3629A"/>
    <w:rsid w:val="00C363B3"/>
    <w:rsid w:val="00C36424"/>
    <w:rsid w:val="00C36554"/>
    <w:rsid w:val="00C3666A"/>
    <w:rsid w:val="00C369A7"/>
    <w:rsid w:val="00C36BEF"/>
    <w:rsid w:val="00C36D78"/>
    <w:rsid w:val="00C37023"/>
    <w:rsid w:val="00C37047"/>
    <w:rsid w:val="00C3763F"/>
    <w:rsid w:val="00C37679"/>
    <w:rsid w:val="00C37A82"/>
    <w:rsid w:val="00C37D8B"/>
    <w:rsid w:val="00C40206"/>
    <w:rsid w:val="00C4096C"/>
    <w:rsid w:val="00C40A45"/>
    <w:rsid w:val="00C40CF9"/>
    <w:rsid w:val="00C40FA4"/>
    <w:rsid w:val="00C41059"/>
    <w:rsid w:val="00C41146"/>
    <w:rsid w:val="00C4114E"/>
    <w:rsid w:val="00C4118D"/>
    <w:rsid w:val="00C41272"/>
    <w:rsid w:val="00C412EE"/>
    <w:rsid w:val="00C41C80"/>
    <w:rsid w:val="00C420A9"/>
    <w:rsid w:val="00C42CD5"/>
    <w:rsid w:val="00C42CEF"/>
    <w:rsid w:val="00C43174"/>
    <w:rsid w:val="00C43696"/>
    <w:rsid w:val="00C43712"/>
    <w:rsid w:val="00C43765"/>
    <w:rsid w:val="00C43BAD"/>
    <w:rsid w:val="00C43EAF"/>
    <w:rsid w:val="00C442A6"/>
    <w:rsid w:val="00C4465A"/>
    <w:rsid w:val="00C4507C"/>
    <w:rsid w:val="00C45247"/>
    <w:rsid w:val="00C4531E"/>
    <w:rsid w:val="00C4579A"/>
    <w:rsid w:val="00C458DF"/>
    <w:rsid w:val="00C45C57"/>
    <w:rsid w:val="00C45D74"/>
    <w:rsid w:val="00C45E97"/>
    <w:rsid w:val="00C463BF"/>
    <w:rsid w:val="00C46F0C"/>
    <w:rsid w:val="00C4784B"/>
    <w:rsid w:val="00C47B3F"/>
    <w:rsid w:val="00C47C3E"/>
    <w:rsid w:val="00C498E6"/>
    <w:rsid w:val="00C502A1"/>
    <w:rsid w:val="00C50338"/>
    <w:rsid w:val="00C503AB"/>
    <w:rsid w:val="00C50A36"/>
    <w:rsid w:val="00C50B38"/>
    <w:rsid w:val="00C50BAE"/>
    <w:rsid w:val="00C50F48"/>
    <w:rsid w:val="00C50FC1"/>
    <w:rsid w:val="00C510F7"/>
    <w:rsid w:val="00C51192"/>
    <w:rsid w:val="00C51E16"/>
    <w:rsid w:val="00C51F4F"/>
    <w:rsid w:val="00C51FBC"/>
    <w:rsid w:val="00C521AA"/>
    <w:rsid w:val="00C5220A"/>
    <w:rsid w:val="00C52402"/>
    <w:rsid w:val="00C5264D"/>
    <w:rsid w:val="00C53182"/>
    <w:rsid w:val="00C533D3"/>
    <w:rsid w:val="00C5346B"/>
    <w:rsid w:val="00C535C0"/>
    <w:rsid w:val="00C53A23"/>
    <w:rsid w:val="00C541F5"/>
    <w:rsid w:val="00C54563"/>
    <w:rsid w:val="00C546A9"/>
    <w:rsid w:val="00C54CF2"/>
    <w:rsid w:val="00C54D7F"/>
    <w:rsid w:val="00C55273"/>
    <w:rsid w:val="00C552DC"/>
    <w:rsid w:val="00C55959"/>
    <w:rsid w:val="00C55C34"/>
    <w:rsid w:val="00C55D74"/>
    <w:rsid w:val="00C55ECA"/>
    <w:rsid w:val="00C55F76"/>
    <w:rsid w:val="00C5620A"/>
    <w:rsid w:val="00C56430"/>
    <w:rsid w:val="00C56435"/>
    <w:rsid w:val="00C568A1"/>
    <w:rsid w:val="00C56A9D"/>
    <w:rsid w:val="00C56D9D"/>
    <w:rsid w:val="00C574CC"/>
    <w:rsid w:val="00C57509"/>
    <w:rsid w:val="00C575AC"/>
    <w:rsid w:val="00C575E5"/>
    <w:rsid w:val="00C6071A"/>
    <w:rsid w:val="00C60792"/>
    <w:rsid w:val="00C6082A"/>
    <w:rsid w:val="00C60A6E"/>
    <w:rsid w:val="00C60B71"/>
    <w:rsid w:val="00C60DD1"/>
    <w:rsid w:val="00C60F1F"/>
    <w:rsid w:val="00C60F22"/>
    <w:rsid w:val="00C612C7"/>
    <w:rsid w:val="00C6139F"/>
    <w:rsid w:val="00C616DF"/>
    <w:rsid w:val="00C622B8"/>
    <w:rsid w:val="00C624C1"/>
    <w:rsid w:val="00C6252F"/>
    <w:rsid w:val="00C62A96"/>
    <w:rsid w:val="00C6355F"/>
    <w:rsid w:val="00C6384B"/>
    <w:rsid w:val="00C63AF6"/>
    <w:rsid w:val="00C63FE1"/>
    <w:rsid w:val="00C64065"/>
    <w:rsid w:val="00C6408E"/>
    <w:rsid w:val="00C64322"/>
    <w:rsid w:val="00C646EE"/>
    <w:rsid w:val="00C64D6E"/>
    <w:rsid w:val="00C651BC"/>
    <w:rsid w:val="00C6540E"/>
    <w:rsid w:val="00C65B0E"/>
    <w:rsid w:val="00C65EEC"/>
    <w:rsid w:val="00C65EED"/>
    <w:rsid w:val="00C65FF9"/>
    <w:rsid w:val="00C667A6"/>
    <w:rsid w:val="00C6698D"/>
    <w:rsid w:val="00C66AC5"/>
    <w:rsid w:val="00C66ACC"/>
    <w:rsid w:val="00C67334"/>
    <w:rsid w:val="00C67380"/>
    <w:rsid w:val="00C67845"/>
    <w:rsid w:val="00C67A04"/>
    <w:rsid w:val="00C67A2B"/>
    <w:rsid w:val="00C67EE3"/>
    <w:rsid w:val="00C70401"/>
    <w:rsid w:val="00C705DD"/>
    <w:rsid w:val="00C709E9"/>
    <w:rsid w:val="00C70A6B"/>
    <w:rsid w:val="00C70AFC"/>
    <w:rsid w:val="00C70CA4"/>
    <w:rsid w:val="00C70E20"/>
    <w:rsid w:val="00C70EDC"/>
    <w:rsid w:val="00C71243"/>
    <w:rsid w:val="00C71519"/>
    <w:rsid w:val="00C718E5"/>
    <w:rsid w:val="00C71EE6"/>
    <w:rsid w:val="00C7224F"/>
    <w:rsid w:val="00C7281D"/>
    <w:rsid w:val="00C72AFE"/>
    <w:rsid w:val="00C72B9F"/>
    <w:rsid w:val="00C72C15"/>
    <w:rsid w:val="00C72CC6"/>
    <w:rsid w:val="00C72F83"/>
    <w:rsid w:val="00C73020"/>
    <w:rsid w:val="00C731DA"/>
    <w:rsid w:val="00C73360"/>
    <w:rsid w:val="00C73537"/>
    <w:rsid w:val="00C736FF"/>
    <w:rsid w:val="00C738A7"/>
    <w:rsid w:val="00C73D41"/>
    <w:rsid w:val="00C73E5A"/>
    <w:rsid w:val="00C740DD"/>
    <w:rsid w:val="00C7423E"/>
    <w:rsid w:val="00C7453F"/>
    <w:rsid w:val="00C74687"/>
    <w:rsid w:val="00C74727"/>
    <w:rsid w:val="00C74814"/>
    <w:rsid w:val="00C74876"/>
    <w:rsid w:val="00C74B02"/>
    <w:rsid w:val="00C74B76"/>
    <w:rsid w:val="00C74CA5"/>
    <w:rsid w:val="00C74CC3"/>
    <w:rsid w:val="00C757E3"/>
    <w:rsid w:val="00C75AA3"/>
    <w:rsid w:val="00C75D34"/>
    <w:rsid w:val="00C75E85"/>
    <w:rsid w:val="00C76815"/>
    <w:rsid w:val="00C768D5"/>
    <w:rsid w:val="00C7692C"/>
    <w:rsid w:val="00C76AB1"/>
    <w:rsid w:val="00C76D40"/>
    <w:rsid w:val="00C76F5E"/>
    <w:rsid w:val="00C771E6"/>
    <w:rsid w:val="00C77543"/>
    <w:rsid w:val="00C775FD"/>
    <w:rsid w:val="00C7765E"/>
    <w:rsid w:val="00C77ABB"/>
    <w:rsid w:val="00C77E23"/>
    <w:rsid w:val="00C80082"/>
    <w:rsid w:val="00C80476"/>
    <w:rsid w:val="00C80492"/>
    <w:rsid w:val="00C805F0"/>
    <w:rsid w:val="00C8093D"/>
    <w:rsid w:val="00C80C34"/>
    <w:rsid w:val="00C80DE6"/>
    <w:rsid w:val="00C80F84"/>
    <w:rsid w:val="00C81123"/>
    <w:rsid w:val="00C8128F"/>
    <w:rsid w:val="00C81461"/>
    <w:rsid w:val="00C8167F"/>
    <w:rsid w:val="00C8178B"/>
    <w:rsid w:val="00C81B4E"/>
    <w:rsid w:val="00C81ED8"/>
    <w:rsid w:val="00C8202F"/>
    <w:rsid w:val="00C822E8"/>
    <w:rsid w:val="00C826DD"/>
    <w:rsid w:val="00C82BD5"/>
    <w:rsid w:val="00C82EE7"/>
    <w:rsid w:val="00C82F6F"/>
    <w:rsid w:val="00C82FFC"/>
    <w:rsid w:val="00C8301A"/>
    <w:rsid w:val="00C83385"/>
    <w:rsid w:val="00C836F4"/>
    <w:rsid w:val="00C83D42"/>
    <w:rsid w:val="00C83F90"/>
    <w:rsid w:val="00C84100"/>
    <w:rsid w:val="00C8431D"/>
    <w:rsid w:val="00C844A5"/>
    <w:rsid w:val="00C84586"/>
    <w:rsid w:val="00C84EB6"/>
    <w:rsid w:val="00C8531E"/>
    <w:rsid w:val="00C85518"/>
    <w:rsid w:val="00C857E2"/>
    <w:rsid w:val="00C8582B"/>
    <w:rsid w:val="00C85CC6"/>
    <w:rsid w:val="00C85F2B"/>
    <w:rsid w:val="00C85F71"/>
    <w:rsid w:val="00C86651"/>
    <w:rsid w:val="00C868ED"/>
    <w:rsid w:val="00C86F96"/>
    <w:rsid w:val="00C871B2"/>
    <w:rsid w:val="00C872C6"/>
    <w:rsid w:val="00C87492"/>
    <w:rsid w:val="00C876B1"/>
    <w:rsid w:val="00C876E5"/>
    <w:rsid w:val="00C87BC1"/>
    <w:rsid w:val="00C87D09"/>
    <w:rsid w:val="00C87FB4"/>
    <w:rsid w:val="00C90088"/>
    <w:rsid w:val="00C904D6"/>
    <w:rsid w:val="00C90747"/>
    <w:rsid w:val="00C90BC7"/>
    <w:rsid w:val="00C90BF5"/>
    <w:rsid w:val="00C90D20"/>
    <w:rsid w:val="00C90DDB"/>
    <w:rsid w:val="00C91010"/>
    <w:rsid w:val="00C91280"/>
    <w:rsid w:val="00C915E7"/>
    <w:rsid w:val="00C917E4"/>
    <w:rsid w:val="00C91C8B"/>
    <w:rsid w:val="00C91E23"/>
    <w:rsid w:val="00C91ED9"/>
    <w:rsid w:val="00C92037"/>
    <w:rsid w:val="00C92231"/>
    <w:rsid w:val="00C922E9"/>
    <w:rsid w:val="00C9266F"/>
    <w:rsid w:val="00C927AB"/>
    <w:rsid w:val="00C9283B"/>
    <w:rsid w:val="00C93503"/>
    <w:rsid w:val="00C937B7"/>
    <w:rsid w:val="00C93928"/>
    <w:rsid w:val="00C93BBB"/>
    <w:rsid w:val="00C93FEE"/>
    <w:rsid w:val="00C94045"/>
    <w:rsid w:val="00C9424B"/>
    <w:rsid w:val="00C94320"/>
    <w:rsid w:val="00C9442C"/>
    <w:rsid w:val="00C94C94"/>
    <w:rsid w:val="00C950F1"/>
    <w:rsid w:val="00C9515D"/>
    <w:rsid w:val="00C95350"/>
    <w:rsid w:val="00C95451"/>
    <w:rsid w:val="00C955B6"/>
    <w:rsid w:val="00C959F3"/>
    <w:rsid w:val="00C95C8C"/>
    <w:rsid w:val="00C95D46"/>
    <w:rsid w:val="00C95EB6"/>
    <w:rsid w:val="00C96471"/>
    <w:rsid w:val="00C96670"/>
    <w:rsid w:val="00C96B1F"/>
    <w:rsid w:val="00C96B70"/>
    <w:rsid w:val="00C96D63"/>
    <w:rsid w:val="00C97257"/>
    <w:rsid w:val="00C9728B"/>
    <w:rsid w:val="00C97296"/>
    <w:rsid w:val="00C97A47"/>
    <w:rsid w:val="00C97CB6"/>
    <w:rsid w:val="00C97D10"/>
    <w:rsid w:val="00CA006B"/>
    <w:rsid w:val="00CA01A0"/>
    <w:rsid w:val="00CA0545"/>
    <w:rsid w:val="00CA060B"/>
    <w:rsid w:val="00CA0741"/>
    <w:rsid w:val="00CA0788"/>
    <w:rsid w:val="00CA08D1"/>
    <w:rsid w:val="00CA1AF7"/>
    <w:rsid w:val="00CA1CC1"/>
    <w:rsid w:val="00CA1CE3"/>
    <w:rsid w:val="00CA1D31"/>
    <w:rsid w:val="00CA2147"/>
    <w:rsid w:val="00CA2150"/>
    <w:rsid w:val="00CA25E1"/>
    <w:rsid w:val="00CA2B0B"/>
    <w:rsid w:val="00CA2BB9"/>
    <w:rsid w:val="00CA2C58"/>
    <w:rsid w:val="00CA2C87"/>
    <w:rsid w:val="00CA32B3"/>
    <w:rsid w:val="00CA3927"/>
    <w:rsid w:val="00CA3EA6"/>
    <w:rsid w:val="00CA443B"/>
    <w:rsid w:val="00CA453E"/>
    <w:rsid w:val="00CA45F5"/>
    <w:rsid w:val="00CA4A50"/>
    <w:rsid w:val="00CA4B65"/>
    <w:rsid w:val="00CA4C17"/>
    <w:rsid w:val="00CA4F8B"/>
    <w:rsid w:val="00CA5369"/>
    <w:rsid w:val="00CA53D3"/>
    <w:rsid w:val="00CA54D1"/>
    <w:rsid w:val="00CA5FC2"/>
    <w:rsid w:val="00CA6059"/>
    <w:rsid w:val="00CA636E"/>
    <w:rsid w:val="00CA6532"/>
    <w:rsid w:val="00CA6812"/>
    <w:rsid w:val="00CA6838"/>
    <w:rsid w:val="00CA68A6"/>
    <w:rsid w:val="00CA6958"/>
    <w:rsid w:val="00CA6AC4"/>
    <w:rsid w:val="00CA75C6"/>
    <w:rsid w:val="00CA774B"/>
    <w:rsid w:val="00CA7834"/>
    <w:rsid w:val="00CA7997"/>
    <w:rsid w:val="00CA7C93"/>
    <w:rsid w:val="00CA7CCD"/>
    <w:rsid w:val="00CA7D86"/>
    <w:rsid w:val="00CA7F80"/>
    <w:rsid w:val="00CB0151"/>
    <w:rsid w:val="00CB02CA"/>
    <w:rsid w:val="00CB07EB"/>
    <w:rsid w:val="00CB08D7"/>
    <w:rsid w:val="00CB0A00"/>
    <w:rsid w:val="00CB0ACA"/>
    <w:rsid w:val="00CB0E9B"/>
    <w:rsid w:val="00CB0F90"/>
    <w:rsid w:val="00CB10BD"/>
    <w:rsid w:val="00CB125A"/>
    <w:rsid w:val="00CB1591"/>
    <w:rsid w:val="00CB17A7"/>
    <w:rsid w:val="00CB1A45"/>
    <w:rsid w:val="00CB1DB3"/>
    <w:rsid w:val="00CB1EF1"/>
    <w:rsid w:val="00CB225D"/>
    <w:rsid w:val="00CB2663"/>
    <w:rsid w:val="00CB26BF"/>
    <w:rsid w:val="00CB26ED"/>
    <w:rsid w:val="00CB2A77"/>
    <w:rsid w:val="00CB2B5E"/>
    <w:rsid w:val="00CB2C42"/>
    <w:rsid w:val="00CB2CD4"/>
    <w:rsid w:val="00CB2D32"/>
    <w:rsid w:val="00CB3576"/>
    <w:rsid w:val="00CB3AB2"/>
    <w:rsid w:val="00CB3B88"/>
    <w:rsid w:val="00CB3FAC"/>
    <w:rsid w:val="00CB402C"/>
    <w:rsid w:val="00CB4485"/>
    <w:rsid w:val="00CB4751"/>
    <w:rsid w:val="00CB4D83"/>
    <w:rsid w:val="00CB5150"/>
    <w:rsid w:val="00CB5383"/>
    <w:rsid w:val="00CB5472"/>
    <w:rsid w:val="00CB5D51"/>
    <w:rsid w:val="00CB5E1E"/>
    <w:rsid w:val="00CB637B"/>
    <w:rsid w:val="00CB66D6"/>
    <w:rsid w:val="00CB698B"/>
    <w:rsid w:val="00CB6A64"/>
    <w:rsid w:val="00CB6D18"/>
    <w:rsid w:val="00CB71A6"/>
    <w:rsid w:val="00CB73F5"/>
    <w:rsid w:val="00CB7457"/>
    <w:rsid w:val="00CB7CEC"/>
    <w:rsid w:val="00CB7D3C"/>
    <w:rsid w:val="00CC0299"/>
    <w:rsid w:val="00CC048A"/>
    <w:rsid w:val="00CC06D1"/>
    <w:rsid w:val="00CC109B"/>
    <w:rsid w:val="00CC1236"/>
    <w:rsid w:val="00CC134B"/>
    <w:rsid w:val="00CC1541"/>
    <w:rsid w:val="00CC15AA"/>
    <w:rsid w:val="00CC1B42"/>
    <w:rsid w:val="00CC1D56"/>
    <w:rsid w:val="00CC1D61"/>
    <w:rsid w:val="00CC1DCD"/>
    <w:rsid w:val="00CC1DD0"/>
    <w:rsid w:val="00CC21F4"/>
    <w:rsid w:val="00CC22B5"/>
    <w:rsid w:val="00CC22FF"/>
    <w:rsid w:val="00CC2305"/>
    <w:rsid w:val="00CC2B41"/>
    <w:rsid w:val="00CC2FC0"/>
    <w:rsid w:val="00CC3227"/>
    <w:rsid w:val="00CC35D0"/>
    <w:rsid w:val="00CC3683"/>
    <w:rsid w:val="00CC36E7"/>
    <w:rsid w:val="00CC3C5A"/>
    <w:rsid w:val="00CC3C81"/>
    <w:rsid w:val="00CC3E20"/>
    <w:rsid w:val="00CC409F"/>
    <w:rsid w:val="00CC42BE"/>
    <w:rsid w:val="00CC430B"/>
    <w:rsid w:val="00CC444C"/>
    <w:rsid w:val="00CC47A2"/>
    <w:rsid w:val="00CC4A38"/>
    <w:rsid w:val="00CC4A67"/>
    <w:rsid w:val="00CC4A71"/>
    <w:rsid w:val="00CC4AA0"/>
    <w:rsid w:val="00CC4B8D"/>
    <w:rsid w:val="00CC4B9D"/>
    <w:rsid w:val="00CC52A9"/>
    <w:rsid w:val="00CC56B6"/>
    <w:rsid w:val="00CC573A"/>
    <w:rsid w:val="00CC5886"/>
    <w:rsid w:val="00CC628D"/>
    <w:rsid w:val="00CC65B7"/>
    <w:rsid w:val="00CC6903"/>
    <w:rsid w:val="00CC6A15"/>
    <w:rsid w:val="00CC736F"/>
    <w:rsid w:val="00CC7388"/>
    <w:rsid w:val="00CC755B"/>
    <w:rsid w:val="00CC786F"/>
    <w:rsid w:val="00CC79AE"/>
    <w:rsid w:val="00CC7AFC"/>
    <w:rsid w:val="00CC7CD4"/>
    <w:rsid w:val="00CD01A8"/>
    <w:rsid w:val="00CD099E"/>
    <w:rsid w:val="00CD0BCB"/>
    <w:rsid w:val="00CD0D68"/>
    <w:rsid w:val="00CD1110"/>
    <w:rsid w:val="00CD15B0"/>
    <w:rsid w:val="00CD15B1"/>
    <w:rsid w:val="00CD184C"/>
    <w:rsid w:val="00CD21AB"/>
    <w:rsid w:val="00CD259C"/>
    <w:rsid w:val="00CD2798"/>
    <w:rsid w:val="00CD2803"/>
    <w:rsid w:val="00CD2DF7"/>
    <w:rsid w:val="00CD3DEA"/>
    <w:rsid w:val="00CD40F7"/>
    <w:rsid w:val="00CD437D"/>
    <w:rsid w:val="00CD46FF"/>
    <w:rsid w:val="00CD47BE"/>
    <w:rsid w:val="00CD49AC"/>
    <w:rsid w:val="00CD50AA"/>
    <w:rsid w:val="00CD5428"/>
    <w:rsid w:val="00CD5446"/>
    <w:rsid w:val="00CD5459"/>
    <w:rsid w:val="00CD5AF3"/>
    <w:rsid w:val="00CD5C13"/>
    <w:rsid w:val="00CD5C30"/>
    <w:rsid w:val="00CD5E07"/>
    <w:rsid w:val="00CD6B25"/>
    <w:rsid w:val="00CD6EA0"/>
    <w:rsid w:val="00CD6FB7"/>
    <w:rsid w:val="00CD746C"/>
    <w:rsid w:val="00CD7588"/>
    <w:rsid w:val="00CD761A"/>
    <w:rsid w:val="00CD79D0"/>
    <w:rsid w:val="00CE0566"/>
    <w:rsid w:val="00CE1074"/>
    <w:rsid w:val="00CE16A1"/>
    <w:rsid w:val="00CE1937"/>
    <w:rsid w:val="00CE2026"/>
    <w:rsid w:val="00CE2278"/>
    <w:rsid w:val="00CE286C"/>
    <w:rsid w:val="00CE29D7"/>
    <w:rsid w:val="00CE2A73"/>
    <w:rsid w:val="00CE2E90"/>
    <w:rsid w:val="00CE311E"/>
    <w:rsid w:val="00CE32BE"/>
    <w:rsid w:val="00CE341A"/>
    <w:rsid w:val="00CE3705"/>
    <w:rsid w:val="00CE3A78"/>
    <w:rsid w:val="00CE3CC3"/>
    <w:rsid w:val="00CE3D2D"/>
    <w:rsid w:val="00CE3D4B"/>
    <w:rsid w:val="00CE3DC5"/>
    <w:rsid w:val="00CE4149"/>
    <w:rsid w:val="00CE4214"/>
    <w:rsid w:val="00CE45AC"/>
    <w:rsid w:val="00CE470F"/>
    <w:rsid w:val="00CE4825"/>
    <w:rsid w:val="00CE4DFE"/>
    <w:rsid w:val="00CE4E5D"/>
    <w:rsid w:val="00CE4F8D"/>
    <w:rsid w:val="00CE520B"/>
    <w:rsid w:val="00CE546B"/>
    <w:rsid w:val="00CE57C8"/>
    <w:rsid w:val="00CE581E"/>
    <w:rsid w:val="00CE588E"/>
    <w:rsid w:val="00CE5CCA"/>
    <w:rsid w:val="00CE5D34"/>
    <w:rsid w:val="00CE62D7"/>
    <w:rsid w:val="00CE6571"/>
    <w:rsid w:val="00CE65E3"/>
    <w:rsid w:val="00CE6613"/>
    <w:rsid w:val="00CE6838"/>
    <w:rsid w:val="00CE69F6"/>
    <w:rsid w:val="00CE6B04"/>
    <w:rsid w:val="00CE6C85"/>
    <w:rsid w:val="00CE711E"/>
    <w:rsid w:val="00CE74FE"/>
    <w:rsid w:val="00CE7539"/>
    <w:rsid w:val="00CE7CC5"/>
    <w:rsid w:val="00CE7D34"/>
    <w:rsid w:val="00CE7E12"/>
    <w:rsid w:val="00CE7F43"/>
    <w:rsid w:val="00CF0242"/>
    <w:rsid w:val="00CF0792"/>
    <w:rsid w:val="00CF0CBD"/>
    <w:rsid w:val="00CF0E18"/>
    <w:rsid w:val="00CF0F86"/>
    <w:rsid w:val="00CF0FC8"/>
    <w:rsid w:val="00CF1017"/>
    <w:rsid w:val="00CF185A"/>
    <w:rsid w:val="00CF19F5"/>
    <w:rsid w:val="00CF1AEB"/>
    <w:rsid w:val="00CF1C6C"/>
    <w:rsid w:val="00CF1F9F"/>
    <w:rsid w:val="00CF20FE"/>
    <w:rsid w:val="00CF2164"/>
    <w:rsid w:val="00CF2298"/>
    <w:rsid w:val="00CF2531"/>
    <w:rsid w:val="00CF286F"/>
    <w:rsid w:val="00CF295F"/>
    <w:rsid w:val="00CF2D7F"/>
    <w:rsid w:val="00CF2ECF"/>
    <w:rsid w:val="00CF2FE0"/>
    <w:rsid w:val="00CF3489"/>
    <w:rsid w:val="00CF38B7"/>
    <w:rsid w:val="00CF3988"/>
    <w:rsid w:val="00CF3BE6"/>
    <w:rsid w:val="00CF3F86"/>
    <w:rsid w:val="00CF4253"/>
    <w:rsid w:val="00CF4315"/>
    <w:rsid w:val="00CF4B00"/>
    <w:rsid w:val="00CF4BC5"/>
    <w:rsid w:val="00CF5589"/>
    <w:rsid w:val="00CF58BD"/>
    <w:rsid w:val="00CF5B9B"/>
    <w:rsid w:val="00CF5F74"/>
    <w:rsid w:val="00CF619C"/>
    <w:rsid w:val="00CF6296"/>
    <w:rsid w:val="00CF6379"/>
    <w:rsid w:val="00CF69BA"/>
    <w:rsid w:val="00CF6DE5"/>
    <w:rsid w:val="00CF7508"/>
    <w:rsid w:val="00CF77BC"/>
    <w:rsid w:val="00CF7D2C"/>
    <w:rsid w:val="00D00122"/>
    <w:rsid w:val="00D006BD"/>
    <w:rsid w:val="00D00912"/>
    <w:rsid w:val="00D00A8C"/>
    <w:rsid w:val="00D00DA6"/>
    <w:rsid w:val="00D00FEB"/>
    <w:rsid w:val="00D01101"/>
    <w:rsid w:val="00D013A4"/>
    <w:rsid w:val="00D016DD"/>
    <w:rsid w:val="00D018A5"/>
    <w:rsid w:val="00D01CA8"/>
    <w:rsid w:val="00D01DFC"/>
    <w:rsid w:val="00D01F75"/>
    <w:rsid w:val="00D0202D"/>
    <w:rsid w:val="00D021CC"/>
    <w:rsid w:val="00D026A8"/>
    <w:rsid w:val="00D02EB6"/>
    <w:rsid w:val="00D0329C"/>
    <w:rsid w:val="00D0349E"/>
    <w:rsid w:val="00D0355F"/>
    <w:rsid w:val="00D039F7"/>
    <w:rsid w:val="00D03BDF"/>
    <w:rsid w:val="00D03D8C"/>
    <w:rsid w:val="00D03FEB"/>
    <w:rsid w:val="00D04041"/>
    <w:rsid w:val="00D04589"/>
    <w:rsid w:val="00D045ED"/>
    <w:rsid w:val="00D04B06"/>
    <w:rsid w:val="00D04B7F"/>
    <w:rsid w:val="00D04CDF"/>
    <w:rsid w:val="00D04FA4"/>
    <w:rsid w:val="00D053A2"/>
    <w:rsid w:val="00D05B72"/>
    <w:rsid w:val="00D05BC9"/>
    <w:rsid w:val="00D05CCF"/>
    <w:rsid w:val="00D05D9E"/>
    <w:rsid w:val="00D05EB4"/>
    <w:rsid w:val="00D0626A"/>
    <w:rsid w:val="00D063A2"/>
    <w:rsid w:val="00D06C1C"/>
    <w:rsid w:val="00D06CE0"/>
    <w:rsid w:val="00D06E10"/>
    <w:rsid w:val="00D070D6"/>
    <w:rsid w:val="00D071B5"/>
    <w:rsid w:val="00D071E9"/>
    <w:rsid w:val="00D075A6"/>
    <w:rsid w:val="00D07684"/>
    <w:rsid w:val="00D07694"/>
    <w:rsid w:val="00D07DA7"/>
    <w:rsid w:val="00D07E19"/>
    <w:rsid w:val="00D1068A"/>
    <w:rsid w:val="00D10D1C"/>
    <w:rsid w:val="00D10F3D"/>
    <w:rsid w:val="00D11264"/>
    <w:rsid w:val="00D11503"/>
    <w:rsid w:val="00D115D7"/>
    <w:rsid w:val="00D116A5"/>
    <w:rsid w:val="00D12016"/>
    <w:rsid w:val="00D12138"/>
    <w:rsid w:val="00D12168"/>
    <w:rsid w:val="00D126E8"/>
    <w:rsid w:val="00D12706"/>
    <w:rsid w:val="00D1292E"/>
    <w:rsid w:val="00D12A85"/>
    <w:rsid w:val="00D12C9F"/>
    <w:rsid w:val="00D131D7"/>
    <w:rsid w:val="00D1368A"/>
    <w:rsid w:val="00D1377E"/>
    <w:rsid w:val="00D138A6"/>
    <w:rsid w:val="00D13980"/>
    <w:rsid w:val="00D13A5E"/>
    <w:rsid w:val="00D13C18"/>
    <w:rsid w:val="00D13E44"/>
    <w:rsid w:val="00D13F95"/>
    <w:rsid w:val="00D141C0"/>
    <w:rsid w:val="00D142E0"/>
    <w:rsid w:val="00D14375"/>
    <w:rsid w:val="00D14392"/>
    <w:rsid w:val="00D14420"/>
    <w:rsid w:val="00D14A21"/>
    <w:rsid w:val="00D14ADA"/>
    <w:rsid w:val="00D150AD"/>
    <w:rsid w:val="00D152DA"/>
    <w:rsid w:val="00D1550C"/>
    <w:rsid w:val="00D155DC"/>
    <w:rsid w:val="00D158CB"/>
    <w:rsid w:val="00D15E86"/>
    <w:rsid w:val="00D16081"/>
    <w:rsid w:val="00D16849"/>
    <w:rsid w:val="00D169D8"/>
    <w:rsid w:val="00D16C13"/>
    <w:rsid w:val="00D170E0"/>
    <w:rsid w:val="00D17686"/>
    <w:rsid w:val="00D1794A"/>
    <w:rsid w:val="00D17A1D"/>
    <w:rsid w:val="00D17EF8"/>
    <w:rsid w:val="00D200D7"/>
    <w:rsid w:val="00D2016C"/>
    <w:rsid w:val="00D20228"/>
    <w:rsid w:val="00D20806"/>
    <w:rsid w:val="00D2085B"/>
    <w:rsid w:val="00D20E44"/>
    <w:rsid w:val="00D20EEE"/>
    <w:rsid w:val="00D211FC"/>
    <w:rsid w:val="00D2166D"/>
    <w:rsid w:val="00D216E2"/>
    <w:rsid w:val="00D21F8F"/>
    <w:rsid w:val="00D22949"/>
    <w:rsid w:val="00D22953"/>
    <w:rsid w:val="00D229FF"/>
    <w:rsid w:val="00D22F8B"/>
    <w:rsid w:val="00D231D5"/>
    <w:rsid w:val="00D23F3E"/>
    <w:rsid w:val="00D2444B"/>
    <w:rsid w:val="00D24565"/>
    <w:rsid w:val="00D2486B"/>
    <w:rsid w:val="00D24A37"/>
    <w:rsid w:val="00D25431"/>
    <w:rsid w:val="00D25E2A"/>
    <w:rsid w:val="00D25EA9"/>
    <w:rsid w:val="00D26744"/>
    <w:rsid w:val="00D26862"/>
    <w:rsid w:val="00D26B54"/>
    <w:rsid w:val="00D26D10"/>
    <w:rsid w:val="00D26F04"/>
    <w:rsid w:val="00D27650"/>
    <w:rsid w:val="00D276D3"/>
    <w:rsid w:val="00D27DC0"/>
    <w:rsid w:val="00D27E66"/>
    <w:rsid w:val="00D300D9"/>
    <w:rsid w:val="00D3014D"/>
    <w:rsid w:val="00D3031A"/>
    <w:rsid w:val="00D303F6"/>
    <w:rsid w:val="00D30565"/>
    <w:rsid w:val="00D30BC1"/>
    <w:rsid w:val="00D30EF0"/>
    <w:rsid w:val="00D314DD"/>
    <w:rsid w:val="00D31968"/>
    <w:rsid w:val="00D31AB2"/>
    <w:rsid w:val="00D31D14"/>
    <w:rsid w:val="00D32E7E"/>
    <w:rsid w:val="00D32ED3"/>
    <w:rsid w:val="00D32FC6"/>
    <w:rsid w:val="00D330EC"/>
    <w:rsid w:val="00D3356D"/>
    <w:rsid w:val="00D33647"/>
    <w:rsid w:val="00D336B8"/>
    <w:rsid w:val="00D3383B"/>
    <w:rsid w:val="00D338D0"/>
    <w:rsid w:val="00D33B33"/>
    <w:rsid w:val="00D33B67"/>
    <w:rsid w:val="00D33BD3"/>
    <w:rsid w:val="00D34106"/>
    <w:rsid w:val="00D34503"/>
    <w:rsid w:val="00D34791"/>
    <w:rsid w:val="00D349D2"/>
    <w:rsid w:val="00D34DC0"/>
    <w:rsid w:val="00D34E0C"/>
    <w:rsid w:val="00D34F13"/>
    <w:rsid w:val="00D35093"/>
    <w:rsid w:val="00D351BC"/>
    <w:rsid w:val="00D351DC"/>
    <w:rsid w:val="00D351EA"/>
    <w:rsid w:val="00D3529D"/>
    <w:rsid w:val="00D3531E"/>
    <w:rsid w:val="00D3592F"/>
    <w:rsid w:val="00D35C90"/>
    <w:rsid w:val="00D35DDB"/>
    <w:rsid w:val="00D35E24"/>
    <w:rsid w:val="00D3635B"/>
    <w:rsid w:val="00D372C2"/>
    <w:rsid w:val="00D376EC"/>
    <w:rsid w:val="00D377B2"/>
    <w:rsid w:val="00D37A70"/>
    <w:rsid w:val="00D37CAA"/>
    <w:rsid w:val="00D37CB9"/>
    <w:rsid w:val="00D402BA"/>
    <w:rsid w:val="00D40957"/>
    <w:rsid w:val="00D4096F"/>
    <w:rsid w:val="00D4122F"/>
    <w:rsid w:val="00D4129C"/>
    <w:rsid w:val="00D414DF"/>
    <w:rsid w:val="00D41629"/>
    <w:rsid w:val="00D4167D"/>
    <w:rsid w:val="00D41A8D"/>
    <w:rsid w:val="00D41AC7"/>
    <w:rsid w:val="00D41B0D"/>
    <w:rsid w:val="00D41E28"/>
    <w:rsid w:val="00D4267C"/>
    <w:rsid w:val="00D4287C"/>
    <w:rsid w:val="00D42889"/>
    <w:rsid w:val="00D429B9"/>
    <w:rsid w:val="00D42ADE"/>
    <w:rsid w:val="00D42AE2"/>
    <w:rsid w:val="00D42D7A"/>
    <w:rsid w:val="00D42F60"/>
    <w:rsid w:val="00D430F0"/>
    <w:rsid w:val="00D43393"/>
    <w:rsid w:val="00D433D1"/>
    <w:rsid w:val="00D43956"/>
    <w:rsid w:val="00D44624"/>
    <w:rsid w:val="00D448F7"/>
    <w:rsid w:val="00D452AF"/>
    <w:rsid w:val="00D4572A"/>
    <w:rsid w:val="00D45BB7"/>
    <w:rsid w:val="00D45CCC"/>
    <w:rsid w:val="00D46149"/>
    <w:rsid w:val="00D4627B"/>
    <w:rsid w:val="00D46446"/>
    <w:rsid w:val="00D46636"/>
    <w:rsid w:val="00D4669B"/>
    <w:rsid w:val="00D46990"/>
    <w:rsid w:val="00D46995"/>
    <w:rsid w:val="00D46B68"/>
    <w:rsid w:val="00D46B6F"/>
    <w:rsid w:val="00D46C51"/>
    <w:rsid w:val="00D46DCD"/>
    <w:rsid w:val="00D46F73"/>
    <w:rsid w:val="00D46FC6"/>
    <w:rsid w:val="00D47333"/>
    <w:rsid w:val="00D4733E"/>
    <w:rsid w:val="00D47825"/>
    <w:rsid w:val="00D478BA"/>
    <w:rsid w:val="00D47B19"/>
    <w:rsid w:val="00D47D71"/>
    <w:rsid w:val="00D47F15"/>
    <w:rsid w:val="00D501CC"/>
    <w:rsid w:val="00D5081F"/>
    <w:rsid w:val="00D50D33"/>
    <w:rsid w:val="00D50E39"/>
    <w:rsid w:val="00D5103E"/>
    <w:rsid w:val="00D514C6"/>
    <w:rsid w:val="00D517C9"/>
    <w:rsid w:val="00D517EA"/>
    <w:rsid w:val="00D51948"/>
    <w:rsid w:val="00D51A31"/>
    <w:rsid w:val="00D51E06"/>
    <w:rsid w:val="00D52024"/>
    <w:rsid w:val="00D52A37"/>
    <w:rsid w:val="00D52C06"/>
    <w:rsid w:val="00D52E15"/>
    <w:rsid w:val="00D52F89"/>
    <w:rsid w:val="00D52F9D"/>
    <w:rsid w:val="00D52FDC"/>
    <w:rsid w:val="00D530C8"/>
    <w:rsid w:val="00D5338F"/>
    <w:rsid w:val="00D536A7"/>
    <w:rsid w:val="00D53997"/>
    <w:rsid w:val="00D539A6"/>
    <w:rsid w:val="00D53D6F"/>
    <w:rsid w:val="00D54666"/>
    <w:rsid w:val="00D54677"/>
    <w:rsid w:val="00D54692"/>
    <w:rsid w:val="00D54B16"/>
    <w:rsid w:val="00D54E20"/>
    <w:rsid w:val="00D553B8"/>
    <w:rsid w:val="00D559D3"/>
    <w:rsid w:val="00D55D4A"/>
    <w:rsid w:val="00D568C5"/>
    <w:rsid w:val="00D56E13"/>
    <w:rsid w:val="00D57211"/>
    <w:rsid w:val="00D574EA"/>
    <w:rsid w:val="00D57502"/>
    <w:rsid w:val="00D57CA7"/>
    <w:rsid w:val="00D60178"/>
    <w:rsid w:val="00D6022F"/>
    <w:rsid w:val="00D60B4F"/>
    <w:rsid w:val="00D60BD6"/>
    <w:rsid w:val="00D60D17"/>
    <w:rsid w:val="00D60DD8"/>
    <w:rsid w:val="00D60E7C"/>
    <w:rsid w:val="00D60F90"/>
    <w:rsid w:val="00D61708"/>
    <w:rsid w:val="00D618DE"/>
    <w:rsid w:val="00D619E8"/>
    <w:rsid w:val="00D61EBC"/>
    <w:rsid w:val="00D61EF0"/>
    <w:rsid w:val="00D620DE"/>
    <w:rsid w:val="00D6249C"/>
    <w:rsid w:val="00D62C3F"/>
    <w:rsid w:val="00D62C69"/>
    <w:rsid w:val="00D62F78"/>
    <w:rsid w:val="00D6301B"/>
    <w:rsid w:val="00D6302E"/>
    <w:rsid w:val="00D63145"/>
    <w:rsid w:val="00D63496"/>
    <w:rsid w:val="00D63A4C"/>
    <w:rsid w:val="00D63C4B"/>
    <w:rsid w:val="00D63CB7"/>
    <w:rsid w:val="00D63D17"/>
    <w:rsid w:val="00D64416"/>
    <w:rsid w:val="00D64648"/>
    <w:rsid w:val="00D646DC"/>
    <w:rsid w:val="00D64753"/>
    <w:rsid w:val="00D64B3D"/>
    <w:rsid w:val="00D64BD3"/>
    <w:rsid w:val="00D6505A"/>
    <w:rsid w:val="00D650AA"/>
    <w:rsid w:val="00D650FB"/>
    <w:rsid w:val="00D654EA"/>
    <w:rsid w:val="00D65B89"/>
    <w:rsid w:val="00D65E8A"/>
    <w:rsid w:val="00D6619E"/>
    <w:rsid w:val="00D66283"/>
    <w:rsid w:val="00D66393"/>
    <w:rsid w:val="00D6663E"/>
    <w:rsid w:val="00D6723D"/>
    <w:rsid w:val="00D67386"/>
    <w:rsid w:val="00D67E77"/>
    <w:rsid w:val="00D67FBA"/>
    <w:rsid w:val="00D7010E"/>
    <w:rsid w:val="00D70975"/>
    <w:rsid w:val="00D70CCD"/>
    <w:rsid w:val="00D70D97"/>
    <w:rsid w:val="00D71010"/>
    <w:rsid w:val="00D711E7"/>
    <w:rsid w:val="00D71404"/>
    <w:rsid w:val="00D71B28"/>
    <w:rsid w:val="00D71BF7"/>
    <w:rsid w:val="00D71F7A"/>
    <w:rsid w:val="00D71FA1"/>
    <w:rsid w:val="00D723F7"/>
    <w:rsid w:val="00D72816"/>
    <w:rsid w:val="00D72DD4"/>
    <w:rsid w:val="00D72F9C"/>
    <w:rsid w:val="00D72FEE"/>
    <w:rsid w:val="00D72FF2"/>
    <w:rsid w:val="00D73015"/>
    <w:rsid w:val="00D7307A"/>
    <w:rsid w:val="00D7332A"/>
    <w:rsid w:val="00D73963"/>
    <w:rsid w:val="00D73B95"/>
    <w:rsid w:val="00D73E4A"/>
    <w:rsid w:val="00D73FF3"/>
    <w:rsid w:val="00D740B7"/>
    <w:rsid w:val="00D743F0"/>
    <w:rsid w:val="00D744DD"/>
    <w:rsid w:val="00D745DF"/>
    <w:rsid w:val="00D7477B"/>
    <w:rsid w:val="00D74B90"/>
    <w:rsid w:val="00D74C11"/>
    <w:rsid w:val="00D75387"/>
    <w:rsid w:val="00D7541D"/>
    <w:rsid w:val="00D75CB2"/>
    <w:rsid w:val="00D76517"/>
    <w:rsid w:val="00D765FE"/>
    <w:rsid w:val="00D76824"/>
    <w:rsid w:val="00D77022"/>
    <w:rsid w:val="00D770C3"/>
    <w:rsid w:val="00D770E7"/>
    <w:rsid w:val="00D7721B"/>
    <w:rsid w:val="00D800AA"/>
    <w:rsid w:val="00D800CD"/>
    <w:rsid w:val="00D800FC"/>
    <w:rsid w:val="00D804B8"/>
    <w:rsid w:val="00D8060B"/>
    <w:rsid w:val="00D80652"/>
    <w:rsid w:val="00D807F5"/>
    <w:rsid w:val="00D80861"/>
    <w:rsid w:val="00D80AD1"/>
    <w:rsid w:val="00D80B8B"/>
    <w:rsid w:val="00D81056"/>
    <w:rsid w:val="00D81137"/>
    <w:rsid w:val="00D81352"/>
    <w:rsid w:val="00D81430"/>
    <w:rsid w:val="00D81A7D"/>
    <w:rsid w:val="00D81CDC"/>
    <w:rsid w:val="00D81D28"/>
    <w:rsid w:val="00D81D80"/>
    <w:rsid w:val="00D8207F"/>
    <w:rsid w:val="00D82A85"/>
    <w:rsid w:val="00D82AFA"/>
    <w:rsid w:val="00D82CC9"/>
    <w:rsid w:val="00D82CD0"/>
    <w:rsid w:val="00D82D45"/>
    <w:rsid w:val="00D834D3"/>
    <w:rsid w:val="00D8354A"/>
    <w:rsid w:val="00D835B6"/>
    <w:rsid w:val="00D835C5"/>
    <w:rsid w:val="00D835F8"/>
    <w:rsid w:val="00D83FB8"/>
    <w:rsid w:val="00D84445"/>
    <w:rsid w:val="00D84A7F"/>
    <w:rsid w:val="00D84A9F"/>
    <w:rsid w:val="00D852ED"/>
    <w:rsid w:val="00D853EC"/>
    <w:rsid w:val="00D85557"/>
    <w:rsid w:val="00D863D3"/>
    <w:rsid w:val="00D8681D"/>
    <w:rsid w:val="00D87217"/>
    <w:rsid w:val="00D87311"/>
    <w:rsid w:val="00D87798"/>
    <w:rsid w:val="00D87801"/>
    <w:rsid w:val="00D87CB3"/>
    <w:rsid w:val="00D90796"/>
    <w:rsid w:val="00D90D0A"/>
    <w:rsid w:val="00D91950"/>
    <w:rsid w:val="00D9195C"/>
    <w:rsid w:val="00D91C9C"/>
    <w:rsid w:val="00D91E7B"/>
    <w:rsid w:val="00D920F2"/>
    <w:rsid w:val="00D922AC"/>
    <w:rsid w:val="00D92545"/>
    <w:rsid w:val="00D92710"/>
    <w:rsid w:val="00D92853"/>
    <w:rsid w:val="00D92F07"/>
    <w:rsid w:val="00D933BD"/>
    <w:rsid w:val="00D933D8"/>
    <w:rsid w:val="00D933E0"/>
    <w:rsid w:val="00D934B1"/>
    <w:rsid w:val="00D934E5"/>
    <w:rsid w:val="00D9366C"/>
    <w:rsid w:val="00D93DD4"/>
    <w:rsid w:val="00D943CD"/>
    <w:rsid w:val="00D9462C"/>
    <w:rsid w:val="00D94825"/>
    <w:rsid w:val="00D94942"/>
    <w:rsid w:val="00D9494C"/>
    <w:rsid w:val="00D94B41"/>
    <w:rsid w:val="00D94BBC"/>
    <w:rsid w:val="00D95AB5"/>
    <w:rsid w:val="00D95D2E"/>
    <w:rsid w:val="00D95DF6"/>
    <w:rsid w:val="00D95E68"/>
    <w:rsid w:val="00D95F1E"/>
    <w:rsid w:val="00D96159"/>
    <w:rsid w:val="00D9626D"/>
    <w:rsid w:val="00D96272"/>
    <w:rsid w:val="00D96476"/>
    <w:rsid w:val="00D966F2"/>
    <w:rsid w:val="00D96866"/>
    <w:rsid w:val="00D96BFE"/>
    <w:rsid w:val="00D96C02"/>
    <w:rsid w:val="00D96C72"/>
    <w:rsid w:val="00D9705A"/>
    <w:rsid w:val="00D97D52"/>
    <w:rsid w:val="00DA0003"/>
    <w:rsid w:val="00DA0035"/>
    <w:rsid w:val="00DA008F"/>
    <w:rsid w:val="00DA0151"/>
    <w:rsid w:val="00DA0878"/>
    <w:rsid w:val="00DA09D9"/>
    <w:rsid w:val="00DA0CA7"/>
    <w:rsid w:val="00DA1235"/>
    <w:rsid w:val="00DA16A7"/>
    <w:rsid w:val="00DA1A60"/>
    <w:rsid w:val="00DA1AFB"/>
    <w:rsid w:val="00DA1C79"/>
    <w:rsid w:val="00DA244F"/>
    <w:rsid w:val="00DA2512"/>
    <w:rsid w:val="00DA295B"/>
    <w:rsid w:val="00DA2D64"/>
    <w:rsid w:val="00DA2E6E"/>
    <w:rsid w:val="00DA3006"/>
    <w:rsid w:val="00DA304F"/>
    <w:rsid w:val="00DA3178"/>
    <w:rsid w:val="00DA320B"/>
    <w:rsid w:val="00DA331E"/>
    <w:rsid w:val="00DA350E"/>
    <w:rsid w:val="00DA36AA"/>
    <w:rsid w:val="00DA375E"/>
    <w:rsid w:val="00DA3796"/>
    <w:rsid w:val="00DA3CF8"/>
    <w:rsid w:val="00DA3E01"/>
    <w:rsid w:val="00DA418B"/>
    <w:rsid w:val="00DA45EF"/>
    <w:rsid w:val="00DA4E3C"/>
    <w:rsid w:val="00DA50F4"/>
    <w:rsid w:val="00DA5299"/>
    <w:rsid w:val="00DA53C3"/>
    <w:rsid w:val="00DA549F"/>
    <w:rsid w:val="00DA56DE"/>
    <w:rsid w:val="00DA593D"/>
    <w:rsid w:val="00DA605C"/>
    <w:rsid w:val="00DA63A7"/>
    <w:rsid w:val="00DA65BE"/>
    <w:rsid w:val="00DA6D17"/>
    <w:rsid w:val="00DA6DBE"/>
    <w:rsid w:val="00DA736E"/>
    <w:rsid w:val="00DA73F0"/>
    <w:rsid w:val="00DA757E"/>
    <w:rsid w:val="00DA7886"/>
    <w:rsid w:val="00DA7995"/>
    <w:rsid w:val="00DA7A24"/>
    <w:rsid w:val="00DA7AF1"/>
    <w:rsid w:val="00DA7B27"/>
    <w:rsid w:val="00DA7B9D"/>
    <w:rsid w:val="00DA7E50"/>
    <w:rsid w:val="00DB0206"/>
    <w:rsid w:val="00DB0424"/>
    <w:rsid w:val="00DB0601"/>
    <w:rsid w:val="00DB0690"/>
    <w:rsid w:val="00DB09A6"/>
    <w:rsid w:val="00DB0E8F"/>
    <w:rsid w:val="00DB111E"/>
    <w:rsid w:val="00DB118D"/>
    <w:rsid w:val="00DB1385"/>
    <w:rsid w:val="00DB1388"/>
    <w:rsid w:val="00DB147F"/>
    <w:rsid w:val="00DB1494"/>
    <w:rsid w:val="00DB1609"/>
    <w:rsid w:val="00DB173A"/>
    <w:rsid w:val="00DB1FED"/>
    <w:rsid w:val="00DB226B"/>
    <w:rsid w:val="00DB241C"/>
    <w:rsid w:val="00DB348F"/>
    <w:rsid w:val="00DB35A9"/>
    <w:rsid w:val="00DB3782"/>
    <w:rsid w:val="00DB3DD1"/>
    <w:rsid w:val="00DB3F5C"/>
    <w:rsid w:val="00DB44A5"/>
    <w:rsid w:val="00DB48F2"/>
    <w:rsid w:val="00DB4930"/>
    <w:rsid w:val="00DB4985"/>
    <w:rsid w:val="00DB49AD"/>
    <w:rsid w:val="00DB4C7C"/>
    <w:rsid w:val="00DB4D3F"/>
    <w:rsid w:val="00DB54BD"/>
    <w:rsid w:val="00DB56F8"/>
    <w:rsid w:val="00DB572D"/>
    <w:rsid w:val="00DB5CDE"/>
    <w:rsid w:val="00DB6141"/>
    <w:rsid w:val="00DB622C"/>
    <w:rsid w:val="00DB6D33"/>
    <w:rsid w:val="00DB7392"/>
    <w:rsid w:val="00DB7566"/>
    <w:rsid w:val="00DB767E"/>
    <w:rsid w:val="00DB77E2"/>
    <w:rsid w:val="00DB7EBA"/>
    <w:rsid w:val="00DC03EE"/>
    <w:rsid w:val="00DC060C"/>
    <w:rsid w:val="00DC0625"/>
    <w:rsid w:val="00DC0686"/>
    <w:rsid w:val="00DC081C"/>
    <w:rsid w:val="00DC0999"/>
    <w:rsid w:val="00DC09BE"/>
    <w:rsid w:val="00DC0C6C"/>
    <w:rsid w:val="00DC0FE3"/>
    <w:rsid w:val="00DC1422"/>
    <w:rsid w:val="00DC164C"/>
    <w:rsid w:val="00DC1BF9"/>
    <w:rsid w:val="00DC21E5"/>
    <w:rsid w:val="00DC25D0"/>
    <w:rsid w:val="00DC28F9"/>
    <w:rsid w:val="00DC296B"/>
    <w:rsid w:val="00DC2AC1"/>
    <w:rsid w:val="00DC2B32"/>
    <w:rsid w:val="00DC2BF4"/>
    <w:rsid w:val="00DC2E90"/>
    <w:rsid w:val="00DC30D0"/>
    <w:rsid w:val="00DC3102"/>
    <w:rsid w:val="00DC317A"/>
    <w:rsid w:val="00DC34C5"/>
    <w:rsid w:val="00DC3658"/>
    <w:rsid w:val="00DC384F"/>
    <w:rsid w:val="00DC3E67"/>
    <w:rsid w:val="00DC4396"/>
    <w:rsid w:val="00DC46BC"/>
    <w:rsid w:val="00DC4924"/>
    <w:rsid w:val="00DC4BCB"/>
    <w:rsid w:val="00DC4E07"/>
    <w:rsid w:val="00DC4FB0"/>
    <w:rsid w:val="00DC54C7"/>
    <w:rsid w:val="00DC5794"/>
    <w:rsid w:val="00DC5868"/>
    <w:rsid w:val="00DC59C8"/>
    <w:rsid w:val="00DC5E21"/>
    <w:rsid w:val="00DC5E9F"/>
    <w:rsid w:val="00DC6211"/>
    <w:rsid w:val="00DC6257"/>
    <w:rsid w:val="00DC671E"/>
    <w:rsid w:val="00DC68A8"/>
    <w:rsid w:val="00DC6A8D"/>
    <w:rsid w:val="00DC6B77"/>
    <w:rsid w:val="00DC6BEC"/>
    <w:rsid w:val="00DC7CF1"/>
    <w:rsid w:val="00DD0443"/>
    <w:rsid w:val="00DD0552"/>
    <w:rsid w:val="00DD05E5"/>
    <w:rsid w:val="00DD0BED"/>
    <w:rsid w:val="00DD0F1C"/>
    <w:rsid w:val="00DD0FD9"/>
    <w:rsid w:val="00DD133D"/>
    <w:rsid w:val="00DD191C"/>
    <w:rsid w:val="00DD1998"/>
    <w:rsid w:val="00DD20A1"/>
    <w:rsid w:val="00DD20AF"/>
    <w:rsid w:val="00DD21DC"/>
    <w:rsid w:val="00DD2655"/>
    <w:rsid w:val="00DD26A2"/>
    <w:rsid w:val="00DD270B"/>
    <w:rsid w:val="00DD2873"/>
    <w:rsid w:val="00DD2D73"/>
    <w:rsid w:val="00DD313F"/>
    <w:rsid w:val="00DD3454"/>
    <w:rsid w:val="00DD363B"/>
    <w:rsid w:val="00DD3B36"/>
    <w:rsid w:val="00DD3B42"/>
    <w:rsid w:val="00DD3CB1"/>
    <w:rsid w:val="00DD3F9A"/>
    <w:rsid w:val="00DD405F"/>
    <w:rsid w:val="00DD42AE"/>
    <w:rsid w:val="00DD46B3"/>
    <w:rsid w:val="00DD46F5"/>
    <w:rsid w:val="00DD48A3"/>
    <w:rsid w:val="00DD48B8"/>
    <w:rsid w:val="00DD49C7"/>
    <w:rsid w:val="00DD4A13"/>
    <w:rsid w:val="00DD4A25"/>
    <w:rsid w:val="00DD50BF"/>
    <w:rsid w:val="00DD554C"/>
    <w:rsid w:val="00DD55F6"/>
    <w:rsid w:val="00DD57BB"/>
    <w:rsid w:val="00DD6195"/>
    <w:rsid w:val="00DD6761"/>
    <w:rsid w:val="00DD6809"/>
    <w:rsid w:val="00DD6D34"/>
    <w:rsid w:val="00DD7533"/>
    <w:rsid w:val="00DE0463"/>
    <w:rsid w:val="00DE078F"/>
    <w:rsid w:val="00DE080C"/>
    <w:rsid w:val="00DE13A7"/>
    <w:rsid w:val="00DE1605"/>
    <w:rsid w:val="00DE1F32"/>
    <w:rsid w:val="00DE20FB"/>
    <w:rsid w:val="00DE27F7"/>
    <w:rsid w:val="00DE2810"/>
    <w:rsid w:val="00DE2828"/>
    <w:rsid w:val="00DE2E0B"/>
    <w:rsid w:val="00DE30F4"/>
    <w:rsid w:val="00DE311D"/>
    <w:rsid w:val="00DE314E"/>
    <w:rsid w:val="00DE318A"/>
    <w:rsid w:val="00DE383D"/>
    <w:rsid w:val="00DE4520"/>
    <w:rsid w:val="00DE45A4"/>
    <w:rsid w:val="00DE489A"/>
    <w:rsid w:val="00DE4A52"/>
    <w:rsid w:val="00DE4A65"/>
    <w:rsid w:val="00DE4EF8"/>
    <w:rsid w:val="00DE511B"/>
    <w:rsid w:val="00DE5258"/>
    <w:rsid w:val="00DE527A"/>
    <w:rsid w:val="00DE5876"/>
    <w:rsid w:val="00DE58CB"/>
    <w:rsid w:val="00DE5C0C"/>
    <w:rsid w:val="00DE5D2A"/>
    <w:rsid w:val="00DE68C4"/>
    <w:rsid w:val="00DE701E"/>
    <w:rsid w:val="00DE71B5"/>
    <w:rsid w:val="00DF02C7"/>
    <w:rsid w:val="00DF037F"/>
    <w:rsid w:val="00DF03A3"/>
    <w:rsid w:val="00DF03CF"/>
    <w:rsid w:val="00DF0971"/>
    <w:rsid w:val="00DF1A19"/>
    <w:rsid w:val="00DF1C03"/>
    <w:rsid w:val="00DF1F2F"/>
    <w:rsid w:val="00DF20EC"/>
    <w:rsid w:val="00DF21AC"/>
    <w:rsid w:val="00DF259B"/>
    <w:rsid w:val="00DF2687"/>
    <w:rsid w:val="00DF26FF"/>
    <w:rsid w:val="00DF2A69"/>
    <w:rsid w:val="00DF2ADD"/>
    <w:rsid w:val="00DF2B84"/>
    <w:rsid w:val="00DF2C24"/>
    <w:rsid w:val="00DF3A7F"/>
    <w:rsid w:val="00DF3BF3"/>
    <w:rsid w:val="00DF40F2"/>
    <w:rsid w:val="00DF449E"/>
    <w:rsid w:val="00DF4C79"/>
    <w:rsid w:val="00DF5443"/>
    <w:rsid w:val="00DF54D1"/>
    <w:rsid w:val="00DF585B"/>
    <w:rsid w:val="00DF588F"/>
    <w:rsid w:val="00DF6179"/>
    <w:rsid w:val="00DF627F"/>
    <w:rsid w:val="00DF654D"/>
    <w:rsid w:val="00DF6653"/>
    <w:rsid w:val="00DF6C2B"/>
    <w:rsid w:val="00DF6DAB"/>
    <w:rsid w:val="00DF704E"/>
    <w:rsid w:val="00DF7A0B"/>
    <w:rsid w:val="00DF7A98"/>
    <w:rsid w:val="00E00041"/>
    <w:rsid w:val="00E001C4"/>
    <w:rsid w:val="00E00444"/>
    <w:rsid w:val="00E00656"/>
    <w:rsid w:val="00E00927"/>
    <w:rsid w:val="00E00940"/>
    <w:rsid w:val="00E00D42"/>
    <w:rsid w:val="00E0113F"/>
    <w:rsid w:val="00E01451"/>
    <w:rsid w:val="00E0165A"/>
    <w:rsid w:val="00E016D3"/>
    <w:rsid w:val="00E01902"/>
    <w:rsid w:val="00E01A98"/>
    <w:rsid w:val="00E01B57"/>
    <w:rsid w:val="00E01E17"/>
    <w:rsid w:val="00E02430"/>
    <w:rsid w:val="00E0246C"/>
    <w:rsid w:val="00E02DCB"/>
    <w:rsid w:val="00E031D8"/>
    <w:rsid w:val="00E03E8D"/>
    <w:rsid w:val="00E03F70"/>
    <w:rsid w:val="00E0447E"/>
    <w:rsid w:val="00E04865"/>
    <w:rsid w:val="00E04B8B"/>
    <w:rsid w:val="00E04BB5"/>
    <w:rsid w:val="00E04C3E"/>
    <w:rsid w:val="00E04DCE"/>
    <w:rsid w:val="00E05220"/>
    <w:rsid w:val="00E05312"/>
    <w:rsid w:val="00E0545B"/>
    <w:rsid w:val="00E05496"/>
    <w:rsid w:val="00E05B3E"/>
    <w:rsid w:val="00E05B64"/>
    <w:rsid w:val="00E0627F"/>
    <w:rsid w:val="00E06421"/>
    <w:rsid w:val="00E0652E"/>
    <w:rsid w:val="00E068DB"/>
    <w:rsid w:val="00E0693D"/>
    <w:rsid w:val="00E06C8A"/>
    <w:rsid w:val="00E06E49"/>
    <w:rsid w:val="00E06F64"/>
    <w:rsid w:val="00E06FEA"/>
    <w:rsid w:val="00E07421"/>
    <w:rsid w:val="00E07504"/>
    <w:rsid w:val="00E079BB"/>
    <w:rsid w:val="00E079E7"/>
    <w:rsid w:val="00E101D9"/>
    <w:rsid w:val="00E10267"/>
    <w:rsid w:val="00E102DD"/>
    <w:rsid w:val="00E1070B"/>
    <w:rsid w:val="00E108B7"/>
    <w:rsid w:val="00E109BA"/>
    <w:rsid w:val="00E10ADA"/>
    <w:rsid w:val="00E10C93"/>
    <w:rsid w:val="00E10F0E"/>
    <w:rsid w:val="00E10FF4"/>
    <w:rsid w:val="00E110C4"/>
    <w:rsid w:val="00E1121D"/>
    <w:rsid w:val="00E113E9"/>
    <w:rsid w:val="00E118FA"/>
    <w:rsid w:val="00E11C0E"/>
    <w:rsid w:val="00E125C8"/>
    <w:rsid w:val="00E1276D"/>
    <w:rsid w:val="00E12A30"/>
    <w:rsid w:val="00E1311B"/>
    <w:rsid w:val="00E13215"/>
    <w:rsid w:val="00E132A8"/>
    <w:rsid w:val="00E134F5"/>
    <w:rsid w:val="00E13602"/>
    <w:rsid w:val="00E13869"/>
    <w:rsid w:val="00E139A2"/>
    <w:rsid w:val="00E13B10"/>
    <w:rsid w:val="00E13FB3"/>
    <w:rsid w:val="00E13FC2"/>
    <w:rsid w:val="00E14460"/>
    <w:rsid w:val="00E1457E"/>
    <w:rsid w:val="00E146EF"/>
    <w:rsid w:val="00E1478E"/>
    <w:rsid w:val="00E14D1C"/>
    <w:rsid w:val="00E14D24"/>
    <w:rsid w:val="00E14E5D"/>
    <w:rsid w:val="00E15348"/>
    <w:rsid w:val="00E154E5"/>
    <w:rsid w:val="00E156DA"/>
    <w:rsid w:val="00E15EA6"/>
    <w:rsid w:val="00E1601F"/>
    <w:rsid w:val="00E16227"/>
    <w:rsid w:val="00E162A7"/>
    <w:rsid w:val="00E162CB"/>
    <w:rsid w:val="00E165C2"/>
    <w:rsid w:val="00E1665E"/>
    <w:rsid w:val="00E16939"/>
    <w:rsid w:val="00E16968"/>
    <w:rsid w:val="00E16FA3"/>
    <w:rsid w:val="00E1714A"/>
    <w:rsid w:val="00E173A5"/>
    <w:rsid w:val="00E1764C"/>
    <w:rsid w:val="00E176A7"/>
    <w:rsid w:val="00E17891"/>
    <w:rsid w:val="00E17B68"/>
    <w:rsid w:val="00E17CC9"/>
    <w:rsid w:val="00E17FF4"/>
    <w:rsid w:val="00E202F3"/>
    <w:rsid w:val="00E203F1"/>
    <w:rsid w:val="00E208AE"/>
    <w:rsid w:val="00E209DB"/>
    <w:rsid w:val="00E20EC2"/>
    <w:rsid w:val="00E20F17"/>
    <w:rsid w:val="00E210E9"/>
    <w:rsid w:val="00E2111D"/>
    <w:rsid w:val="00E21E53"/>
    <w:rsid w:val="00E2252D"/>
    <w:rsid w:val="00E228F9"/>
    <w:rsid w:val="00E22938"/>
    <w:rsid w:val="00E231A0"/>
    <w:rsid w:val="00E23874"/>
    <w:rsid w:val="00E23D86"/>
    <w:rsid w:val="00E23F14"/>
    <w:rsid w:val="00E24414"/>
    <w:rsid w:val="00E24465"/>
    <w:rsid w:val="00E2472E"/>
    <w:rsid w:val="00E24925"/>
    <w:rsid w:val="00E24971"/>
    <w:rsid w:val="00E24D7E"/>
    <w:rsid w:val="00E25BD4"/>
    <w:rsid w:val="00E25C7F"/>
    <w:rsid w:val="00E26456"/>
    <w:rsid w:val="00E264E0"/>
    <w:rsid w:val="00E26532"/>
    <w:rsid w:val="00E266BA"/>
    <w:rsid w:val="00E266E0"/>
    <w:rsid w:val="00E266E8"/>
    <w:rsid w:val="00E26823"/>
    <w:rsid w:val="00E268E2"/>
    <w:rsid w:val="00E26926"/>
    <w:rsid w:val="00E26BEB"/>
    <w:rsid w:val="00E26F39"/>
    <w:rsid w:val="00E26FDF"/>
    <w:rsid w:val="00E271BB"/>
    <w:rsid w:val="00E274A5"/>
    <w:rsid w:val="00E277CD"/>
    <w:rsid w:val="00E27AFB"/>
    <w:rsid w:val="00E306E8"/>
    <w:rsid w:val="00E30C43"/>
    <w:rsid w:val="00E30D50"/>
    <w:rsid w:val="00E31381"/>
    <w:rsid w:val="00E31556"/>
    <w:rsid w:val="00E31C24"/>
    <w:rsid w:val="00E31E68"/>
    <w:rsid w:val="00E31F3D"/>
    <w:rsid w:val="00E31F51"/>
    <w:rsid w:val="00E320B5"/>
    <w:rsid w:val="00E32591"/>
    <w:rsid w:val="00E3289F"/>
    <w:rsid w:val="00E32A56"/>
    <w:rsid w:val="00E32BE8"/>
    <w:rsid w:val="00E32CA1"/>
    <w:rsid w:val="00E32D5F"/>
    <w:rsid w:val="00E32EA8"/>
    <w:rsid w:val="00E33259"/>
    <w:rsid w:val="00E332D6"/>
    <w:rsid w:val="00E3384B"/>
    <w:rsid w:val="00E33DB3"/>
    <w:rsid w:val="00E34340"/>
    <w:rsid w:val="00E34791"/>
    <w:rsid w:val="00E34C85"/>
    <w:rsid w:val="00E34E0B"/>
    <w:rsid w:val="00E3569E"/>
    <w:rsid w:val="00E35707"/>
    <w:rsid w:val="00E35C85"/>
    <w:rsid w:val="00E35E07"/>
    <w:rsid w:val="00E362C9"/>
    <w:rsid w:val="00E362EF"/>
    <w:rsid w:val="00E36A59"/>
    <w:rsid w:val="00E36C3E"/>
    <w:rsid w:val="00E36D33"/>
    <w:rsid w:val="00E36DB9"/>
    <w:rsid w:val="00E36F31"/>
    <w:rsid w:val="00E37529"/>
    <w:rsid w:val="00E37603"/>
    <w:rsid w:val="00E40429"/>
    <w:rsid w:val="00E40671"/>
    <w:rsid w:val="00E406EA"/>
    <w:rsid w:val="00E40E0F"/>
    <w:rsid w:val="00E41288"/>
    <w:rsid w:val="00E41596"/>
    <w:rsid w:val="00E416D1"/>
    <w:rsid w:val="00E417FF"/>
    <w:rsid w:val="00E41894"/>
    <w:rsid w:val="00E41934"/>
    <w:rsid w:val="00E41AE9"/>
    <w:rsid w:val="00E41BB4"/>
    <w:rsid w:val="00E41CDD"/>
    <w:rsid w:val="00E41DF7"/>
    <w:rsid w:val="00E42120"/>
    <w:rsid w:val="00E42595"/>
    <w:rsid w:val="00E42752"/>
    <w:rsid w:val="00E429B6"/>
    <w:rsid w:val="00E42AB9"/>
    <w:rsid w:val="00E42DBF"/>
    <w:rsid w:val="00E43141"/>
    <w:rsid w:val="00E4320D"/>
    <w:rsid w:val="00E4328E"/>
    <w:rsid w:val="00E438B2"/>
    <w:rsid w:val="00E438D2"/>
    <w:rsid w:val="00E438DE"/>
    <w:rsid w:val="00E43AD2"/>
    <w:rsid w:val="00E444FC"/>
    <w:rsid w:val="00E44C4F"/>
    <w:rsid w:val="00E44CDE"/>
    <w:rsid w:val="00E44D65"/>
    <w:rsid w:val="00E451FE"/>
    <w:rsid w:val="00E453D9"/>
    <w:rsid w:val="00E45749"/>
    <w:rsid w:val="00E45E39"/>
    <w:rsid w:val="00E46102"/>
    <w:rsid w:val="00E4663E"/>
    <w:rsid w:val="00E46662"/>
    <w:rsid w:val="00E46912"/>
    <w:rsid w:val="00E46B72"/>
    <w:rsid w:val="00E46BB4"/>
    <w:rsid w:val="00E46D8A"/>
    <w:rsid w:val="00E47058"/>
    <w:rsid w:val="00E4759A"/>
    <w:rsid w:val="00E47684"/>
    <w:rsid w:val="00E47854"/>
    <w:rsid w:val="00E47ACA"/>
    <w:rsid w:val="00E47C44"/>
    <w:rsid w:val="00E47DD3"/>
    <w:rsid w:val="00E502E0"/>
    <w:rsid w:val="00E506D4"/>
    <w:rsid w:val="00E507CE"/>
    <w:rsid w:val="00E50BF5"/>
    <w:rsid w:val="00E51250"/>
    <w:rsid w:val="00E5168E"/>
    <w:rsid w:val="00E51769"/>
    <w:rsid w:val="00E51A68"/>
    <w:rsid w:val="00E51C7A"/>
    <w:rsid w:val="00E51C94"/>
    <w:rsid w:val="00E51E80"/>
    <w:rsid w:val="00E51FD8"/>
    <w:rsid w:val="00E52131"/>
    <w:rsid w:val="00E52257"/>
    <w:rsid w:val="00E52B8C"/>
    <w:rsid w:val="00E52F2B"/>
    <w:rsid w:val="00E530BE"/>
    <w:rsid w:val="00E5314B"/>
    <w:rsid w:val="00E5338F"/>
    <w:rsid w:val="00E53BAF"/>
    <w:rsid w:val="00E53D5F"/>
    <w:rsid w:val="00E53E47"/>
    <w:rsid w:val="00E542DE"/>
    <w:rsid w:val="00E5434F"/>
    <w:rsid w:val="00E54BC4"/>
    <w:rsid w:val="00E54C59"/>
    <w:rsid w:val="00E54D3A"/>
    <w:rsid w:val="00E551EF"/>
    <w:rsid w:val="00E5527F"/>
    <w:rsid w:val="00E559F1"/>
    <w:rsid w:val="00E55B92"/>
    <w:rsid w:val="00E56540"/>
    <w:rsid w:val="00E56687"/>
    <w:rsid w:val="00E569A8"/>
    <w:rsid w:val="00E56C9E"/>
    <w:rsid w:val="00E56E24"/>
    <w:rsid w:val="00E56E3F"/>
    <w:rsid w:val="00E56FF0"/>
    <w:rsid w:val="00E5731D"/>
    <w:rsid w:val="00E57369"/>
    <w:rsid w:val="00E5757C"/>
    <w:rsid w:val="00E57613"/>
    <w:rsid w:val="00E57B1D"/>
    <w:rsid w:val="00E57D74"/>
    <w:rsid w:val="00E57EEA"/>
    <w:rsid w:val="00E57F8A"/>
    <w:rsid w:val="00E601AC"/>
    <w:rsid w:val="00E603A1"/>
    <w:rsid w:val="00E6043B"/>
    <w:rsid w:val="00E6060E"/>
    <w:rsid w:val="00E60929"/>
    <w:rsid w:val="00E60B34"/>
    <w:rsid w:val="00E60F42"/>
    <w:rsid w:val="00E61305"/>
    <w:rsid w:val="00E61375"/>
    <w:rsid w:val="00E6144C"/>
    <w:rsid w:val="00E61701"/>
    <w:rsid w:val="00E61C0D"/>
    <w:rsid w:val="00E61F42"/>
    <w:rsid w:val="00E62090"/>
    <w:rsid w:val="00E620B6"/>
    <w:rsid w:val="00E62717"/>
    <w:rsid w:val="00E62B9F"/>
    <w:rsid w:val="00E62C0F"/>
    <w:rsid w:val="00E62CE0"/>
    <w:rsid w:val="00E62D8F"/>
    <w:rsid w:val="00E63085"/>
    <w:rsid w:val="00E630FB"/>
    <w:rsid w:val="00E633D0"/>
    <w:rsid w:val="00E637B9"/>
    <w:rsid w:val="00E638BC"/>
    <w:rsid w:val="00E63E7E"/>
    <w:rsid w:val="00E6446C"/>
    <w:rsid w:val="00E648F8"/>
    <w:rsid w:val="00E648FF"/>
    <w:rsid w:val="00E64F79"/>
    <w:rsid w:val="00E64F94"/>
    <w:rsid w:val="00E65912"/>
    <w:rsid w:val="00E65983"/>
    <w:rsid w:val="00E6599B"/>
    <w:rsid w:val="00E65AD9"/>
    <w:rsid w:val="00E65B33"/>
    <w:rsid w:val="00E65F16"/>
    <w:rsid w:val="00E661B3"/>
    <w:rsid w:val="00E66746"/>
    <w:rsid w:val="00E669F5"/>
    <w:rsid w:val="00E66C78"/>
    <w:rsid w:val="00E66D5C"/>
    <w:rsid w:val="00E66EEF"/>
    <w:rsid w:val="00E6705F"/>
    <w:rsid w:val="00E67094"/>
    <w:rsid w:val="00E6711A"/>
    <w:rsid w:val="00E6746F"/>
    <w:rsid w:val="00E6748C"/>
    <w:rsid w:val="00E675A9"/>
    <w:rsid w:val="00E67BB3"/>
    <w:rsid w:val="00E67BCE"/>
    <w:rsid w:val="00E67E6A"/>
    <w:rsid w:val="00E700F4"/>
    <w:rsid w:val="00E703EE"/>
    <w:rsid w:val="00E705A6"/>
    <w:rsid w:val="00E70BB2"/>
    <w:rsid w:val="00E70F55"/>
    <w:rsid w:val="00E71581"/>
    <w:rsid w:val="00E715AF"/>
    <w:rsid w:val="00E719BE"/>
    <w:rsid w:val="00E71A06"/>
    <w:rsid w:val="00E71F64"/>
    <w:rsid w:val="00E72683"/>
    <w:rsid w:val="00E727E2"/>
    <w:rsid w:val="00E728A1"/>
    <w:rsid w:val="00E72DAF"/>
    <w:rsid w:val="00E72F94"/>
    <w:rsid w:val="00E72FB5"/>
    <w:rsid w:val="00E73095"/>
    <w:rsid w:val="00E7309C"/>
    <w:rsid w:val="00E731D0"/>
    <w:rsid w:val="00E73989"/>
    <w:rsid w:val="00E73B1E"/>
    <w:rsid w:val="00E73F17"/>
    <w:rsid w:val="00E73FD6"/>
    <w:rsid w:val="00E742FC"/>
    <w:rsid w:val="00E74418"/>
    <w:rsid w:val="00E74F88"/>
    <w:rsid w:val="00E75099"/>
    <w:rsid w:val="00E752E0"/>
    <w:rsid w:val="00E75438"/>
    <w:rsid w:val="00E754F7"/>
    <w:rsid w:val="00E756CE"/>
    <w:rsid w:val="00E75986"/>
    <w:rsid w:val="00E75C16"/>
    <w:rsid w:val="00E75CC3"/>
    <w:rsid w:val="00E75DA6"/>
    <w:rsid w:val="00E761BF"/>
    <w:rsid w:val="00E763E9"/>
    <w:rsid w:val="00E76592"/>
    <w:rsid w:val="00E766C7"/>
    <w:rsid w:val="00E76A75"/>
    <w:rsid w:val="00E76BFB"/>
    <w:rsid w:val="00E76FAA"/>
    <w:rsid w:val="00E7705B"/>
    <w:rsid w:val="00E777A8"/>
    <w:rsid w:val="00E77848"/>
    <w:rsid w:val="00E779E0"/>
    <w:rsid w:val="00E77DAB"/>
    <w:rsid w:val="00E77F9C"/>
    <w:rsid w:val="00E80818"/>
    <w:rsid w:val="00E80850"/>
    <w:rsid w:val="00E80C19"/>
    <w:rsid w:val="00E80DEC"/>
    <w:rsid w:val="00E81579"/>
    <w:rsid w:val="00E81926"/>
    <w:rsid w:val="00E81B7E"/>
    <w:rsid w:val="00E81C08"/>
    <w:rsid w:val="00E81E4C"/>
    <w:rsid w:val="00E81FF5"/>
    <w:rsid w:val="00E82125"/>
    <w:rsid w:val="00E82324"/>
    <w:rsid w:val="00E82938"/>
    <w:rsid w:val="00E82A61"/>
    <w:rsid w:val="00E82AA0"/>
    <w:rsid w:val="00E836B3"/>
    <w:rsid w:val="00E83AED"/>
    <w:rsid w:val="00E83E57"/>
    <w:rsid w:val="00E840F2"/>
    <w:rsid w:val="00E841CA"/>
    <w:rsid w:val="00E84377"/>
    <w:rsid w:val="00E85582"/>
    <w:rsid w:val="00E85675"/>
    <w:rsid w:val="00E85995"/>
    <w:rsid w:val="00E85A46"/>
    <w:rsid w:val="00E85DA1"/>
    <w:rsid w:val="00E8604F"/>
    <w:rsid w:val="00E8699C"/>
    <w:rsid w:val="00E86B86"/>
    <w:rsid w:val="00E86EAC"/>
    <w:rsid w:val="00E870EF"/>
    <w:rsid w:val="00E8710B"/>
    <w:rsid w:val="00E872D2"/>
    <w:rsid w:val="00E87445"/>
    <w:rsid w:val="00E87A85"/>
    <w:rsid w:val="00E87B4A"/>
    <w:rsid w:val="00E87BD8"/>
    <w:rsid w:val="00E87D04"/>
    <w:rsid w:val="00E87FA5"/>
    <w:rsid w:val="00E90409"/>
    <w:rsid w:val="00E90C3B"/>
    <w:rsid w:val="00E90D0C"/>
    <w:rsid w:val="00E911FF"/>
    <w:rsid w:val="00E9144D"/>
    <w:rsid w:val="00E9213A"/>
    <w:rsid w:val="00E92858"/>
    <w:rsid w:val="00E92A15"/>
    <w:rsid w:val="00E92A4A"/>
    <w:rsid w:val="00E92DD8"/>
    <w:rsid w:val="00E92F2D"/>
    <w:rsid w:val="00E9327B"/>
    <w:rsid w:val="00E932C0"/>
    <w:rsid w:val="00E936D8"/>
    <w:rsid w:val="00E93A38"/>
    <w:rsid w:val="00E93A95"/>
    <w:rsid w:val="00E93B67"/>
    <w:rsid w:val="00E93BAB"/>
    <w:rsid w:val="00E93FA4"/>
    <w:rsid w:val="00E93FB6"/>
    <w:rsid w:val="00E93FBF"/>
    <w:rsid w:val="00E945FC"/>
    <w:rsid w:val="00E9492F"/>
    <w:rsid w:val="00E94B18"/>
    <w:rsid w:val="00E94B7D"/>
    <w:rsid w:val="00E94EAA"/>
    <w:rsid w:val="00E94FAC"/>
    <w:rsid w:val="00E94FC8"/>
    <w:rsid w:val="00E95129"/>
    <w:rsid w:val="00E956C8"/>
    <w:rsid w:val="00E95B8D"/>
    <w:rsid w:val="00E95D40"/>
    <w:rsid w:val="00E95E41"/>
    <w:rsid w:val="00E9610D"/>
    <w:rsid w:val="00E967D0"/>
    <w:rsid w:val="00E968B6"/>
    <w:rsid w:val="00E969EC"/>
    <w:rsid w:val="00E96E45"/>
    <w:rsid w:val="00E971AB"/>
    <w:rsid w:val="00E973AB"/>
    <w:rsid w:val="00E977A1"/>
    <w:rsid w:val="00E977DC"/>
    <w:rsid w:val="00E97823"/>
    <w:rsid w:val="00E978DF"/>
    <w:rsid w:val="00E97CF7"/>
    <w:rsid w:val="00E97EDA"/>
    <w:rsid w:val="00E97F0C"/>
    <w:rsid w:val="00EA0256"/>
    <w:rsid w:val="00EA0456"/>
    <w:rsid w:val="00EA0550"/>
    <w:rsid w:val="00EA061E"/>
    <w:rsid w:val="00EA096C"/>
    <w:rsid w:val="00EA0EA2"/>
    <w:rsid w:val="00EA0F65"/>
    <w:rsid w:val="00EA124C"/>
    <w:rsid w:val="00EA1E35"/>
    <w:rsid w:val="00EA20A3"/>
    <w:rsid w:val="00EA22E1"/>
    <w:rsid w:val="00EA25E3"/>
    <w:rsid w:val="00EA26D8"/>
    <w:rsid w:val="00EA30C3"/>
    <w:rsid w:val="00EA335F"/>
    <w:rsid w:val="00EA37E8"/>
    <w:rsid w:val="00EA390B"/>
    <w:rsid w:val="00EA393A"/>
    <w:rsid w:val="00EA3978"/>
    <w:rsid w:val="00EA42F8"/>
    <w:rsid w:val="00EA447C"/>
    <w:rsid w:val="00EA44E8"/>
    <w:rsid w:val="00EA4572"/>
    <w:rsid w:val="00EA48EA"/>
    <w:rsid w:val="00EA48FE"/>
    <w:rsid w:val="00EA4B32"/>
    <w:rsid w:val="00EA4BFB"/>
    <w:rsid w:val="00EA4C5A"/>
    <w:rsid w:val="00EA519D"/>
    <w:rsid w:val="00EA55B4"/>
    <w:rsid w:val="00EA64C8"/>
    <w:rsid w:val="00EA6699"/>
    <w:rsid w:val="00EA6885"/>
    <w:rsid w:val="00EA6B4B"/>
    <w:rsid w:val="00EA6BFF"/>
    <w:rsid w:val="00EA6D0A"/>
    <w:rsid w:val="00EA6E9B"/>
    <w:rsid w:val="00EA6E9D"/>
    <w:rsid w:val="00EA700D"/>
    <w:rsid w:val="00EA71D1"/>
    <w:rsid w:val="00EA7352"/>
    <w:rsid w:val="00EA73BB"/>
    <w:rsid w:val="00EA7BFD"/>
    <w:rsid w:val="00EA7CCA"/>
    <w:rsid w:val="00EB053E"/>
    <w:rsid w:val="00EB060E"/>
    <w:rsid w:val="00EB0793"/>
    <w:rsid w:val="00EB0AEF"/>
    <w:rsid w:val="00EB0E68"/>
    <w:rsid w:val="00EB1147"/>
    <w:rsid w:val="00EB13EE"/>
    <w:rsid w:val="00EB173A"/>
    <w:rsid w:val="00EB17D3"/>
    <w:rsid w:val="00EB1A6D"/>
    <w:rsid w:val="00EB1AE7"/>
    <w:rsid w:val="00EB245F"/>
    <w:rsid w:val="00EB25DD"/>
    <w:rsid w:val="00EB29C8"/>
    <w:rsid w:val="00EB2AFC"/>
    <w:rsid w:val="00EB31C1"/>
    <w:rsid w:val="00EB34F1"/>
    <w:rsid w:val="00EB3602"/>
    <w:rsid w:val="00EB3809"/>
    <w:rsid w:val="00EB39AD"/>
    <w:rsid w:val="00EB3B6D"/>
    <w:rsid w:val="00EB3F80"/>
    <w:rsid w:val="00EB3F92"/>
    <w:rsid w:val="00EB4306"/>
    <w:rsid w:val="00EB4860"/>
    <w:rsid w:val="00EB4BEF"/>
    <w:rsid w:val="00EB4BFC"/>
    <w:rsid w:val="00EB4D1B"/>
    <w:rsid w:val="00EB4D3F"/>
    <w:rsid w:val="00EB50D7"/>
    <w:rsid w:val="00EB52A8"/>
    <w:rsid w:val="00EB52EE"/>
    <w:rsid w:val="00EB5443"/>
    <w:rsid w:val="00EB5633"/>
    <w:rsid w:val="00EB5953"/>
    <w:rsid w:val="00EB5B32"/>
    <w:rsid w:val="00EB5C97"/>
    <w:rsid w:val="00EB5CDB"/>
    <w:rsid w:val="00EB5DEA"/>
    <w:rsid w:val="00EB616F"/>
    <w:rsid w:val="00EB6448"/>
    <w:rsid w:val="00EB674E"/>
    <w:rsid w:val="00EB6854"/>
    <w:rsid w:val="00EB68F3"/>
    <w:rsid w:val="00EB6CDC"/>
    <w:rsid w:val="00EB6DB0"/>
    <w:rsid w:val="00EB7472"/>
    <w:rsid w:val="00EB78DD"/>
    <w:rsid w:val="00EB7AED"/>
    <w:rsid w:val="00EB7B40"/>
    <w:rsid w:val="00EB7B72"/>
    <w:rsid w:val="00EB7D96"/>
    <w:rsid w:val="00EC05B0"/>
    <w:rsid w:val="00EC066D"/>
    <w:rsid w:val="00EC0BC0"/>
    <w:rsid w:val="00EC0E7C"/>
    <w:rsid w:val="00EC0ED6"/>
    <w:rsid w:val="00EC0EF2"/>
    <w:rsid w:val="00EC0F9E"/>
    <w:rsid w:val="00EC17F1"/>
    <w:rsid w:val="00EC1DCC"/>
    <w:rsid w:val="00EC1F79"/>
    <w:rsid w:val="00EC2108"/>
    <w:rsid w:val="00EC24B0"/>
    <w:rsid w:val="00EC2595"/>
    <w:rsid w:val="00EC25BD"/>
    <w:rsid w:val="00EC276E"/>
    <w:rsid w:val="00EC27B7"/>
    <w:rsid w:val="00EC2A76"/>
    <w:rsid w:val="00EC2B8E"/>
    <w:rsid w:val="00EC2DFB"/>
    <w:rsid w:val="00EC2EB7"/>
    <w:rsid w:val="00EC3415"/>
    <w:rsid w:val="00EC3862"/>
    <w:rsid w:val="00EC3B39"/>
    <w:rsid w:val="00EC3D95"/>
    <w:rsid w:val="00EC3E68"/>
    <w:rsid w:val="00EC420D"/>
    <w:rsid w:val="00EC4302"/>
    <w:rsid w:val="00EC4630"/>
    <w:rsid w:val="00EC477F"/>
    <w:rsid w:val="00EC48D1"/>
    <w:rsid w:val="00EC491E"/>
    <w:rsid w:val="00EC4A5C"/>
    <w:rsid w:val="00EC4DC9"/>
    <w:rsid w:val="00EC585D"/>
    <w:rsid w:val="00EC58F5"/>
    <w:rsid w:val="00EC59CD"/>
    <w:rsid w:val="00EC5B4D"/>
    <w:rsid w:val="00EC5F86"/>
    <w:rsid w:val="00EC607F"/>
    <w:rsid w:val="00EC621F"/>
    <w:rsid w:val="00EC6224"/>
    <w:rsid w:val="00EC6A30"/>
    <w:rsid w:val="00EC718B"/>
    <w:rsid w:val="00EC7362"/>
    <w:rsid w:val="00EC7768"/>
    <w:rsid w:val="00EC7A77"/>
    <w:rsid w:val="00ED058F"/>
    <w:rsid w:val="00ED08A2"/>
    <w:rsid w:val="00ED08EE"/>
    <w:rsid w:val="00ED0BDA"/>
    <w:rsid w:val="00ED0C55"/>
    <w:rsid w:val="00ED108C"/>
    <w:rsid w:val="00ED1378"/>
    <w:rsid w:val="00ED1ADE"/>
    <w:rsid w:val="00ED1C27"/>
    <w:rsid w:val="00ED1F1D"/>
    <w:rsid w:val="00ED25AE"/>
    <w:rsid w:val="00ED2804"/>
    <w:rsid w:val="00ED2A88"/>
    <w:rsid w:val="00ED2B5D"/>
    <w:rsid w:val="00ED2B61"/>
    <w:rsid w:val="00ED2D65"/>
    <w:rsid w:val="00ED2E0D"/>
    <w:rsid w:val="00ED2E3A"/>
    <w:rsid w:val="00ED2E5E"/>
    <w:rsid w:val="00ED2EB6"/>
    <w:rsid w:val="00ED30EF"/>
    <w:rsid w:val="00ED33B0"/>
    <w:rsid w:val="00ED3557"/>
    <w:rsid w:val="00ED35B7"/>
    <w:rsid w:val="00ED3754"/>
    <w:rsid w:val="00ED37AD"/>
    <w:rsid w:val="00ED37C3"/>
    <w:rsid w:val="00ED3883"/>
    <w:rsid w:val="00ED3DD2"/>
    <w:rsid w:val="00ED40EF"/>
    <w:rsid w:val="00ED43C7"/>
    <w:rsid w:val="00ED47EE"/>
    <w:rsid w:val="00ED4A4C"/>
    <w:rsid w:val="00ED5564"/>
    <w:rsid w:val="00ED5612"/>
    <w:rsid w:val="00ED5757"/>
    <w:rsid w:val="00ED5BBD"/>
    <w:rsid w:val="00ED6474"/>
    <w:rsid w:val="00ED6B25"/>
    <w:rsid w:val="00ED6EB2"/>
    <w:rsid w:val="00ED6FA7"/>
    <w:rsid w:val="00ED76C8"/>
    <w:rsid w:val="00ED77C9"/>
    <w:rsid w:val="00ED7ABA"/>
    <w:rsid w:val="00ED7CE1"/>
    <w:rsid w:val="00ED7EF7"/>
    <w:rsid w:val="00ED7F1B"/>
    <w:rsid w:val="00ED7F53"/>
    <w:rsid w:val="00EE0095"/>
    <w:rsid w:val="00EE0441"/>
    <w:rsid w:val="00EE05B2"/>
    <w:rsid w:val="00EE08C7"/>
    <w:rsid w:val="00EE095F"/>
    <w:rsid w:val="00EE1096"/>
    <w:rsid w:val="00EE1467"/>
    <w:rsid w:val="00EE15CD"/>
    <w:rsid w:val="00EE16DC"/>
    <w:rsid w:val="00EE176E"/>
    <w:rsid w:val="00EE195C"/>
    <w:rsid w:val="00EE1A0F"/>
    <w:rsid w:val="00EE1AD5"/>
    <w:rsid w:val="00EE20BE"/>
    <w:rsid w:val="00EE22F7"/>
    <w:rsid w:val="00EE26EE"/>
    <w:rsid w:val="00EE27B5"/>
    <w:rsid w:val="00EE28F9"/>
    <w:rsid w:val="00EE2F13"/>
    <w:rsid w:val="00EE30B6"/>
    <w:rsid w:val="00EE318A"/>
    <w:rsid w:val="00EE32FB"/>
    <w:rsid w:val="00EE35E4"/>
    <w:rsid w:val="00EE387C"/>
    <w:rsid w:val="00EE3ADB"/>
    <w:rsid w:val="00EE3DD0"/>
    <w:rsid w:val="00EE42EB"/>
    <w:rsid w:val="00EE4419"/>
    <w:rsid w:val="00EE449A"/>
    <w:rsid w:val="00EE4A14"/>
    <w:rsid w:val="00EE4DB5"/>
    <w:rsid w:val="00EE5198"/>
    <w:rsid w:val="00EE5258"/>
    <w:rsid w:val="00EE564C"/>
    <w:rsid w:val="00EE5E01"/>
    <w:rsid w:val="00EE61AA"/>
    <w:rsid w:val="00EE61D8"/>
    <w:rsid w:val="00EE631A"/>
    <w:rsid w:val="00EE6337"/>
    <w:rsid w:val="00EE64EE"/>
    <w:rsid w:val="00EE6A86"/>
    <w:rsid w:val="00EE6A97"/>
    <w:rsid w:val="00EE6AA0"/>
    <w:rsid w:val="00EE6C4B"/>
    <w:rsid w:val="00EE72D7"/>
    <w:rsid w:val="00EE7D0F"/>
    <w:rsid w:val="00EE7E5A"/>
    <w:rsid w:val="00EF04EE"/>
    <w:rsid w:val="00EF0982"/>
    <w:rsid w:val="00EF0C48"/>
    <w:rsid w:val="00EF0C7D"/>
    <w:rsid w:val="00EF0DD2"/>
    <w:rsid w:val="00EF0E7B"/>
    <w:rsid w:val="00EF1220"/>
    <w:rsid w:val="00EF137B"/>
    <w:rsid w:val="00EF1740"/>
    <w:rsid w:val="00EF1A4E"/>
    <w:rsid w:val="00EF1C9D"/>
    <w:rsid w:val="00EF1D56"/>
    <w:rsid w:val="00EF2798"/>
    <w:rsid w:val="00EF281F"/>
    <w:rsid w:val="00EF28EC"/>
    <w:rsid w:val="00EF2FD8"/>
    <w:rsid w:val="00EF3228"/>
    <w:rsid w:val="00EF330D"/>
    <w:rsid w:val="00EF33B8"/>
    <w:rsid w:val="00EF345C"/>
    <w:rsid w:val="00EF3572"/>
    <w:rsid w:val="00EF3722"/>
    <w:rsid w:val="00EF3A95"/>
    <w:rsid w:val="00EF3C17"/>
    <w:rsid w:val="00EF4514"/>
    <w:rsid w:val="00EF47E5"/>
    <w:rsid w:val="00EF4C6D"/>
    <w:rsid w:val="00EF4CFC"/>
    <w:rsid w:val="00EF4E56"/>
    <w:rsid w:val="00EF52AD"/>
    <w:rsid w:val="00EF530F"/>
    <w:rsid w:val="00EF5452"/>
    <w:rsid w:val="00EF588B"/>
    <w:rsid w:val="00EF5D2D"/>
    <w:rsid w:val="00EF613D"/>
    <w:rsid w:val="00EF61CC"/>
    <w:rsid w:val="00EF65BB"/>
    <w:rsid w:val="00EF6627"/>
    <w:rsid w:val="00EF662F"/>
    <w:rsid w:val="00EF66F2"/>
    <w:rsid w:val="00EF6C2C"/>
    <w:rsid w:val="00EF7892"/>
    <w:rsid w:val="00EF78B9"/>
    <w:rsid w:val="00EF79FB"/>
    <w:rsid w:val="00EF7B93"/>
    <w:rsid w:val="00F00233"/>
    <w:rsid w:val="00F005A3"/>
    <w:rsid w:val="00F00837"/>
    <w:rsid w:val="00F00B3A"/>
    <w:rsid w:val="00F00B49"/>
    <w:rsid w:val="00F01115"/>
    <w:rsid w:val="00F01232"/>
    <w:rsid w:val="00F0125B"/>
    <w:rsid w:val="00F01324"/>
    <w:rsid w:val="00F01972"/>
    <w:rsid w:val="00F01B12"/>
    <w:rsid w:val="00F02172"/>
    <w:rsid w:val="00F0277E"/>
    <w:rsid w:val="00F02878"/>
    <w:rsid w:val="00F02945"/>
    <w:rsid w:val="00F02AA4"/>
    <w:rsid w:val="00F02B70"/>
    <w:rsid w:val="00F02D59"/>
    <w:rsid w:val="00F02F1E"/>
    <w:rsid w:val="00F033A3"/>
    <w:rsid w:val="00F033DC"/>
    <w:rsid w:val="00F0399F"/>
    <w:rsid w:val="00F03AF6"/>
    <w:rsid w:val="00F03BED"/>
    <w:rsid w:val="00F03E3F"/>
    <w:rsid w:val="00F0480A"/>
    <w:rsid w:val="00F0482C"/>
    <w:rsid w:val="00F048F2"/>
    <w:rsid w:val="00F04C0B"/>
    <w:rsid w:val="00F04E3C"/>
    <w:rsid w:val="00F052EF"/>
    <w:rsid w:val="00F0557D"/>
    <w:rsid w:val="00F05583"/>
    <w:rsid w:val="00F057B6"/>
    <w:rsid w:val="00F05D63"/>
    <w:rsid w:val="00F05E13"/>
    <w:rsid w:val="00F05E5D"/>
    <w:rsid w:val="00F06067"/>
    <w:rsid w:val="00F06259"/>
    <w:rsid w:val="00F0632F"/>
    <w:rsid w:val="00F067A2"/>
    <w:rsid w:val="00F068F3"/>
    <w:rsid w:val="00F06ADB"/>
    <w:rsid w:val="00F06EFD"/>
    <w:rsid w:val="00F06FF0"/>
    <w:rsid w:val="00F0702A"/>
    <w:rsid w:val="00F07256"/>
    <w:rsid w:val="00F074B1"/>
    <w:rsid w:val="00F075F6"/>
    <w:rsid w:val="00F07711"/>
    <w:rsid w:val="00F077E4"/>
    <w:rsid w:val="00F07D6F"/>
    <w:rsid w:val="00F07D74"/>
    <w:rsid w:val="00F1018C"/>
    <w:rsid w:val="00F101F5"/>
    <w:rsid w:val="00F1046C"/>
    <w:rsid w:val="00F10512"/>
    <w:rsid w:val="00F107E3"/>
    <w:rsid w:val="00F10A6F"/>
    <w:rsid w:val="00F10B7A"/>
    <w:rsid w:val="00F10C06"/>
    <w:rsid w:val="00F10C16"/>
    <w:rsid w:val="00F10DEC"/>
    <w:rsid w:val="00F110DA"/>
    <w:rsid w:val="00F1126C"/>
    <w:rsid w:val="00F112AD"/>
    <w:rsid w:val="00F117D1"/>
    <w:rsid w:val="00F11A3E"/>
    <w:rsid w:val="00F11AA3"/>
    <w:rsid w:val="00F11B52"/>
    <w:rsid w:val="00F11E37"/>
    <w:rsid w:val="00F12029"/>
    <w:rsid w:val="00F122CC"/>
    <w:rsid w:val="00F1298B"/>
    <w:rsid w:val="00F1299A"/>
    <w:rsid w:val="00F12ECC"/>
    <w:rsid w:val="00F12F50"/>
    <w:rsid w:val="00F13180"/>
    <w:rsid w:val="00F131C7"/>
    <w:rsid w:val="00F132DC"/>
    <w:rsid w:val="00F133A1"/>
    <w:rsid w:val="00F13616"/>
    <w:rsid w:val="00F13682"/>
    <w:rsid w:val="00F1369E"/>
    <w:rsid w:val="00F1423D"/>
    <w:rsid w:val="00F14824"/>
    <w:rsid w:val="00F14A4F"/>
    <w:rsid w:val="00F14B7C"/>
    <w:rsid w:val="00F14F35"/>
    <w:rsid w:val="00F14F45"/>
    <w:rsid w:val="00F1509B"/>
    <w:rsid w:val="00F151DB"/>
    <w:rsid w:val="00F15211"/>
    <w:rsid w:val="00F15A3F"/>
    <w:rsid w:val="00F15BFC"/>
    <w:rsid w:val="00F1608F"/>
    <w:rsid w:val="00F16300"/>
    <w:rsid w:val="00F168FB"/>
    <w:rsid w:val="00F16A26"/>
    <w:rsid w:val="00F16ED5"/>
    <w:rsid w:val="00F1700A"/>
    <w:rsid w:val="00F17669"/>
    <w:rsid w:val="00F17694"/>
    <w:rsid w:val="00F17A78"/>
    <w:rsid w:val="00F17AB4"/>
    <w:rsid w:val="00F17DE2"/>
    <w:rsid w:val="00F17ED9"/>
    <w:rsid w:val="00F17FC7"/>
    <w:rsid w:val="00F20646"/>
    <w:rsid w:val="00F20A9B"/>
    <w:rsid w:val="00F20CBA"/>
    <w:rsid w:val="00F20CBF"/>
    <w:rsid w:val="00F2105D"/>
    <w:rsid w:val="00F2106F"/>
    <w:rsid w:val="00F21F5F"/>
    <w:rsid w:val="00F226C0"/>
    <w:rsid w:val="00F2284E"/>
    <w:rsid w:val="00F22950"/>
    <w:rsid w:val="00F22972"/>
    <w:rsid w:val="00F230DE"/>
    <w:rsid w:val="00F236A2"/>
    <w:rsid w:val="00F23932"/>
    <w:rsid w:val="00F23E5A"/>
    <w:rsid w:val="00F23F93"/>
    <w:rsid w:val="00F24F11"/>
    <w:rsid w:val="00F251BC"/>
    <w:rsid w:val="00F25306"/>
    <w:rsid w:val="00F25374"/>
    <w:rsid w:val="00F255C8"/>
    <w:rsid w:val="00F25A3C"/>
    <w:rsid w:val="00F25CE4"/>
    <w:rsid w:val="00F25EA9"/>
    <w:rsid w:val="00F26131"/>
    <w:rsid w:val="00F263C9"/>
    <w:rsid w:val="00F26459"/>
    <w:rsid w:val="00F26B72"/>
    <w:rsid w:val="00F271FE"/>
    <w:rsid w:val="00F275E2"/>
    <w:rsid w:val="00F2766E"/>
    <w:rsid w:val="00F27861"/>
    <w:rsid w:val="00F2795F"/>
    <w:rsid w:val="00F27A31"/>
    <w:rsid w:val="00F27A51"/>
    <w:rsid w:val="00F27B79"/>
    <w:rsid w:val="00F27BF6"/>
    <w:rsid w:val="00F27E71"/>
    <w:rsid w:val="00F27F37"/>
    <w:rsid w:val="00F30085"/>
    <w:rsid w:val="00F300C9"/>
    <w:rsid w:val="00F30368"/>
    <w:rsid w:val="00F304F7"/>
    <w:rsid w:val="00F30588"/>
    <w:rsid w:val="00F3058D"/>
    <w:rsid w:val="00F307B2"/>
    <w:rsid w:val="00F30B42"/>
    <w:rsid w:val="00F30D9D"/>
    <w:rsid w:val="00F31210"/>
    <w:rsid w:val="00F31374"/>
    <w:rsid w:val="00F3176C"/>
    <w:rsid w:val="00F319E3"/>
    <w:rsid w:val="00F31DC1"/>
    <w:rsid w:val="00F3265C"/>
    <w:rsid w:val="00F328E3"/>
    <w:rsid w:val="00F32F0E"/>
    <w:rsid w:val="00F32FFC"/>
    <w:rsid w:val="00F33646"/>
    <w:rsid w:val="00F33A06"/>
    <w:rsid w:val="00F33F69"/>
    <w:rsid w:val="00F3408D"/>
    <w:rsid w:val="00F3425C"/>
    <w:rsid w:val="00F344B2"/>
    <w:rsid w:val="00F345F2"/>
    <w:rsid w:val="00F34B67"/>
    <w:rsid w:val="00F34BAB"/>
    <w:rsid w:val="00F350B3"/>
    <w:rsid w:val="00F35114"/>
    <w:rsid w:val="00F351CD"/>
    <w:rsid w:val="00F3530F"/>
    <w:rsid w:val="00F3531E"/>
    <w:rsid w:val="00F35986"/>
    <w:rsid w:val="00F35A52"/>
    <w:rsid w:val="00F360DB"/>
    <w:rsid w:val="00F36696"/>
    <w:rsid w:val="00F366D6"/>
    <w:rsid w:val="00F366EE"/>
    <w:rsid w:val="00F36749"/>
    <w:rsid w:val="00F36750"/>
    <w:rsid w:val="00F3688F"/>
    <w:rsid w:val="00F36929"/>
    <w:rsid w:val="00F36AB4"/>
    <w:rsid w:val="00F36D53"/>
    <w:rsid w:val="00F3729E"/>
    <w:rsid w:val="00F375F8"/>
    <w:rsid w:val="00F377DD"/>
    <w:rsid w:val="00F378D5"/>
    <w:rsid w:val="00F379D8"/>
    <w:rsid w:val="00F37A90"/>
    <w:rsid w:val="00F37E2B"/>
    <w:rsid w:val="00F4055F"/>
    <w:rsid w:val="00F408B0"/>
    <w:rsid w:val="00F40972"/>
    <w:rsid w:val="00F409BB"/>
    <w:rsid w:val="00F40A6D"/>
    <w:rsid w:val="00F41271"/>
    <w:rsid w:val="00F416AF"/>
    <w:rsid w:val="00F416C6"/>
    <w:rsid w:val="00F41705"/>
    <w:rsid w:val="00F4186F"/>
    <w:rsid w:val="00F4196D"/>
    <w:rsid w:val="00F41D8C"/>
    <w:rsid w:val="00F4212D"/>
    <w:rsid w:val="00F42661"/>
    <w:rsid w:val="00F42BA2"/>
    <w:rsid w:val="00F42F7A"/>
    <w:rsid w:val="00F43107"/>
    <w:rsid w:val="00F43171"/>
    <w:rsid w:val="00F4351D"/>
    <w:rsid w:val="00F43545"/>
    <w:rsid w:val="00F4377E"/>
    <w:rsid w:val="00F43851"/>
    <w:rsid w:val="00F438C5"/>
    <w:rsid w:val="00F43A6B"/>
    <w:rsid w:val="00F43A91"/>
    <w:rsid w:val="00F442C0"/>
    <w:rsid w:val="00F445C5"/>
    <w:rsid w:val="00F4466A"/>
    <w:rsid w:val="00F446E3"/>
    <w:rsid w:val="00F4497B"/>
    <w:rsid w:val="00F44A04"/>
    <w:rsid w:val="00F44CF5"/>
    <w:rsid w:val="00F44F08"/>
    <w:rsid w:val="00F44F9E"/>
    <w:rsid w:val="00F455BF"/>
    <w:rsid w:val="00F456F7"/>
    <w:rsid w:val="00F45764"/>
    <w:rsid w:val="00F45B03"/>
    <w:rsid w:val="00F45BC1"/>
    <w:rsid w:val="00F45BED"/>
    <w:rsid w:val="00F45FFE"/>
    <w:rsid w:val="00F46085"/>
    <w:rsid w:val="00F46089"/>
    <w:rsid w:val="00F4626E"/>
    <w:rsid w:val="00F462F6"/>
    <w:rsid w:val="00F46402"/>
    <w:rsid w:val="00F46514"/>
    <w:rsid w:val="00F4666F"/>
    <w:rsid w:val="00F466C6"/>
    <w:rsid w:val="00F46E80"/>
    <w:rsid w:val="00F47219"/>
    <w:rsid w:val="00F47220"/>
    <w:rsid w:val="00F4746F"/>
    <w:rsid w:val="00F478E9"/>
    <w:rsid w:val="00F47B38"/>
    <w:rsid w:val="00F47D32"/>
    <w:rsid w:val="00F47EE4"/>
    <w:rsid w:val="00F47F35"/>
    <w:rsid w:val="00F5007A"/>
    <w:rsid w:val="00F5012F"/>
    <w:rsid w:val="00F50373"/>
    <w:rsid w:val="00F503C9"/>
    <w:rsid w:val="00F509F1"/>
    <w:rsid w:val="00F50A02"/>
    <w:rsid w:val="00F50C61"/>
    <w:rsid w:val="00F50CB2"/>
    <w:rsid w:val="00F50D5F"/>
    <w:rsid w:val="00F5147B"/>
    <w:rsid w:val="00F51605"/>
    <w:rsid w:val="00F51A1A"/>
    <w:rsid w:val="00F51BCE"/>
    <w:rsid w:val="00F51F7F"/>
    <w:rsid w:val="00F52040"/>
    <w:rsid w:val="00F5232D"/>
    <w:rsid w:val="00F5278A"/>
    <w:rsid w:val="00F52863"/>
    <w:rsid w:val="00F52AAE"/>
    <w:rsid w:val="00F52D6D"/>
    <w:rsid w:val="00F53099"/>
    <w:rsid w:val="00F53139"/>
    <w:rsid w:val="00F5352F"/>
    <w:rsid w:val="00F54560"/>
    <w:rsid w:val="00F545A3"/>
    <w:rsid w:val="00F549C5"/>
    <w:rsid w:val="00F54C2E"/>
    <w:rsid w:val="00F54D62"/>
    <w:rsid w:val="00F54E3B"/>
    <w:rsid w:val="00F54E95"/>
    <w:rsid w:val="00F550A3"/>
    <w:rsid w:val="00F55312"/>
    <w:rsid w:val="00F55569"/>
    <w:rsid w:val="00F55918"/>
    <w:rsid w:val="00F559A8"/>
    <w:rsid w:val="00F55B61"/>
    <w:rsid w:val="00F55CFA"/>
    <w:rsid w:val="00F55D77"/>
    <w:rsid w:val="00F55DB7"/>
    <w:rsid w:val="00F55E8D"/>
    <w:rsid w:val="00F561CF"/>
    <w:rsid w:val="00F5624E"/>
    <w:rsid w:val="00F5632D"/>
    <w:rsid w:val="00F5639B"/>
    <w:rsid w:val="00F5655D"/>
    <w:rsid w:val="00F56C04"/>
    <w:rsid w:val="00F56E08"/>
    <w:rsid w:val="00F56E66"/>
    <w:rsid w:val="00F572B2"/>
    <w:rsid w:val="00F576B6"/>
    <w:rsid w:val="00F578AF"/>
    <w:rsid w:val="00F57C3F"/>
    <w:rsid w:val="00F57E44"/>
    <w:rsid w:val="00F603FD"/>
    <w:rsid w:val="00F61092"/>
    <w:rsid w:val="00F61546"/>
    <w:rsid w:val="00F61550"/>
    <w:rsid w:val="00F61656"/>
    <w:rsid w:val="00F616F2"/>
    <w:rsid w:val="00F61702"/>
    <w:rsid w:val="00F61EE2"/>
    <w:rsid w:val="00F6235F"/>
    <w:rsid w:val="00F625FA"/>
    <w:rsid w:val="00F6281A"/>
    <w:rsid w:val="00F62843"/>
    <w:rsid w:val="00F62901"/>
    <w:rsid w:val="00F6292F"/>
    <w:rsid w:val="00F62981"/>
    <w:rsid w:val="00F629BD"/>
    <w:rsid w:val="00F62AD8"/>
    <w:rsid w:val="00F6319E"/>
    <w:rsid w:val="00F632CD"/>
    <w:rsid w:val="00F632FA"/>
    <w:rsid w:val="00F63321"/>
    <w:rsid w:val="00F63459"/>
    <w:rsid w:val="00F6355B"/>
    <w:rsid w:val="00F63776"/>
    <w:rsid w:val="00F638DB"/>
    <w:rsid w:val="00F63A03"/>
    <w:rsid w:val="00F63FDF"/>
    <w:rsid w:val="00F64555"/>
    <w:rsid w:val="00F6459A"/>
    <w:rsid w:val="00F655FA"/>
    <w:rsid w:val="00F65B28"/>
    <w:rsid w:val="00F65CC4"/>
    <w:rsid w:val="00F65D3F"/>
    <w:rsid w:val="00F6628E"/>
    <w:rsid w:val="00F6643E"/>
    <w:rsid w:val="00F666C0"/>
    <w:rsid w:val="00F66895"/>
    <w:rsid w:val="00F66CBF"/>
    <w:rsid w:val="00F67212"/>
    <w:rsid w:val="00F67534"/>
    <w:rsid w:val="00F6771C"/>
    <w:rsid w:val="00F67F3A"/>
    <w:rsid w:val="00F702B0"/>
    <w:rsid w:val="00F7044D"/>
    <w:rsid w:val="00F7050F"/>
    <w:rsid w:val="00F711B3"/>
    <w:rsid w:val="00F7137E"/>
    <w:rsid w:val="00F71BE5"/>
    <w:rsid w:val="00F726E6"/>
    <w:rsid w:val="00F7293F"/>
    <w:rsid w:val="00F72A4C"/>
    <w:rsid w:val="00F72BE5"/>
    <w:rsid w:val="00F73368"/>
    <w:rsid w:val="00F735EC"/>
    <w:rsid w:val="00F73633"/>
    <w:rsid w:val="00F73718"/>
    <w:rsid w:val="00F737B7"/>
    <w:rsid w:val="00F737E9"/>
    <w:rsid w:val="00F73F4E"/>
    <w:rsid w:val="00F74440"/>
    <w:rsid w:val="00F746B8"/>
    <w:rsid w:val="00F74722"/>
    <w:rsid w:val="00F74979"/>
    <w:rsid w:val="00F7498D"/>
    <w:rsid w:val="00F74AA1"/>
    <w:rsid w:val="00F74AF0"/>
    <w:rsid w:val="00F74D5C"/>
    <w:rsid w:val="00F74E45"/>
    <w:rsid w:val="00F75397"/>
    <w:rsid w:val="00F753E8"/>
    <w:rsid w:val="00F75497"/>
    <w:rsid w:val="00F756DF"/>
    <w:rsid w:val="00F7584F"/>
    <w:rsid w:val="00F75AAD"/>
    <w:rsid w:val="00F75F86"/>
    <w:rsid w:val="00F76178"/>
    <w:rsid w:val="00F761C9"/>
    <w:rsid w:val="00F7631D"/>
    <w:rsid w:val="00F769F8"/>
    <w:rsid w:val="00F76E83"/>
    <w:rsid w:val="00F774FA"/>
    <w:rsid w:val="00F775A3"/>
    <w:rsid w:val="00F776D4"/>
    <w:rsid w:val="00F7773F"/>
    <w:rsid w:val="00F77A48"/>
    <w:rsid w:val="00F77EF8"/>
    <w:rsid w:val="00F77F13"/>
    <w:rsid w:val="00F805A7"/>
    <w:rsid w:val="00F80628"/>
    <w:rsid w:val="00F812FE"/>
    <w:rsid w:val="00F814AB"/>
    <w:rsid w:val="00F81530"/>
    <w:rsid w:val="00F817D0"/>
    <w:rsid w:val="00F819A1"/>
    <w:rsid w:val="00F81EF8"/>
    <w:rsid w:val="00F81F73"/>
    <w:rsid w:val="00F8228A"/>
    <w:rsid w:val="00F8238E"/>
    <w:rsid w:val="00F8259A"/>
    <w:rsid w:val="00F8314E"/>
    <w:rsid w:val="00F831A6"/>
    <w:rsid w:val="00F8327F"/>
    <w:rsid w:val="00F83858"/>
    <w:rsid w:val="00F83B69"/>
    <w:rsid w:val="00F840AF"/>
    <w:rsid w:val="00F849DA"/>
    <w:rsid w:val="00F85510"/>
    <w:rsid w:val="00F85A10"/>
    <w:rsid w:val="00F85DDE"/>
    <w:rsid w:val="00F85E66"/>
    <w:rsid w:val="00F86190"/>
    <w:rsid w:val="00F8652B"/>
    <w:rsid w:val="00F86588"/>
    <w:rsid w:val="00F8658E"/>
    <w:rsid w:val="00F865BA"/>
    <w:rsid w:val="00F86825"/>
    <w:rsid w:val="00F868D2"/>
    <w:rsid w:val="00F86948"/>
    <w:rsid w:val="00F86CFD"/>
    <w:rsid w:val="00F86D90"/>
    <w:rsid w:val="00F874C3"/>
    <w:rsid w:val="00F87B2A"/>
    <w:rsid w:val="00F87D9D"/>
    <w:rsid w:val="00F87EA5"/>
    <w:rsid w:val="00F87F77"/>
    <w:rsid w:val="00F9002C"/>
    <w:rsid w:val="00F90261"/>
    <w:rsid w:val="00F9042B"/>
    <w:rsid w:val="00F9070F"/>
    <w:rsid w:val="00F90F4A"/>
    <w:rsid w:val="00F91082"/>
    <w:rsid w:val="00F91A3B"/>
    <w:rsid w:val="00F920F7"/>
    <w:rsid w:val="00F92135"/>
    <w:rsid w:val="00F924FF"/>
    <w:rsid w:val="00F925CB"/>
    <w:rsid w:val="00F92734"/>
    <w:rsid w:val="00F92776"/>
    <w:rsid w:val="00F92AC8"/>
    <w:rsid w:val="00F92CD3"/>
    <w:rsid w:val="00F92DD8"/>
    <w:rsid w:val="00F92EB2"/>
    <w:rsid w:val="00F92F6E"/>
    <w:rsid w:val="00F93337"/>
    <w:rsid w:val="00F9362B"/>
    <w:rsid w:val="00F936DA"/>
    <w:rsid w:val="00F93760"/>
    <w:rsid w:val="00F93932"/>
    <w:rsid w:val="00F93A1B"/>
    <w:rsid w:val="00F93A3F"/>
    <w:rsid w:val="00F93E35"/>
    <w:rsid w:val="00F940A0"/>
    <w:rsid w:val="00F9445B"/>
    <w:rsid w:val="00F944FC"/>
    <w:rsid w:val="00F947A7"/>
    <w:rsid w:val="00F947D8"/>
    <w:rsid w:val="00F94C32"/>
    <w:rsid w:val="00F94E29"/>
    <w:rsid w:val="00F94E3B"/>
    <w:rsid w:val="00F94E44"/>
    <w:rsid w:val="00F951C2"/>
    <w:rsid w:val="00F951F6"/>
    <w:rsid w:val="00F952D8"/>
    <w:rsid w:val="00F95920"/>
    <w:rsid w:val="00F95A6A"/>
    <w:rsid w:val="00F95CF2"/>
    <w:rsid w:val="00F95E79"/>
    <w:rsid w:val="00F96225"/>
    <w:rsid w:val="00F9656B"/>
    <w:rsid w:val="00F96A67"/>
    <w:rsid w:val="00F96D65"/>
    <w:rsid w:val="00F974BD"/>
    <w:rsid w:val="00F97682"/>
    <w:rsid w:val="00F977AA"/>
    <w:rsid w:val="00F97BD7"/>
    <w:rsid w:val="00F97EF4"/>
    <w:rsid w:val="00FA044F"/>
    <w:rsid w:val="00FA057A"/>
    <w:rsid w:val="00FA09DD"/>
    <w:rsid w:val="00FA0B63"/>
    <w:rsid w:val="00FA0E0A"/>
    <w:rsid w:val="00FA14D8"/>
    <w:rsid w:val="00FA14F6"/>
    <w:rsid w:val="00FA1A32"/>
    <w:rsid w:val="00FA1CAA"/>
    <w:rsid w:val="00FA1E4F"/>
    <w:rsid w:val="00FA22D7"/>
    <w:rsid w:val="00FA2C03"/>
    <w:rsid w:val="00FA2C34"/>
    <w:rsid w:val="00FA2CE6"/>
    <w:rsid w:val="00FA3944"/>
    <w:rsid w:val="00FA3A35"/>
    <w:rsid w:val="00FA3A87"/>
    <w:rsid w:val="00FA3B0F"/>
    <w:rsid w:val="00FA3B9D"/>
    <w:rsid w:val="00FA3E88"/>
    <w:rsid w:val="00FA4089"/>
    <w:rsid w:val="00FA4823"/>
    <w:rsid w:val="00FA4A69"/>
    <w:rsid w:val="00FA4AE0"/>
    <w:rsid w:val="00FA4F71"/>
    <w:rsid w:val="00FA5268"/>
    <w:rsid w:val="00FA5570"/>
    <w:rsid w:val="00FA56E9"/>
    <w:rsid w:val="00FA5858"/>
    <w:rsid w:val="00FA5C79"/>
    <w:rsid w:val="00FA62BB"/>
    <w:rsid w:val="00FA637F"/>
    <w:rsid w:val="00FA656C"/>
    <w:rsid w:val="00FA67E2"/>
    <w:rsid w:val="00FA74BF"/>
    <w:rsid w:val="00FA750A"/>
    <w:rsid w:val="00FA7606"/>
    <w:rsid w:val="00FA780E"/>
    <w:rsid w:val="00FA7E35"/>
    <w:rsid w:val="00FA7F4E"/>
    <w:rsid w:val="00FB02A0"/>
    <w:rsid w:val="00FB05A8"/>
    <w:rsid w:val="00FB0742"/>
    <w:rsid w:val="00FB08A7"/>
    <w:rsid w:val="00FB0A78"/>
    <w:rsid w:val="00FB0AFB"/>
    <w:rsid w:val="00FB0ED4"/>
    <w:rsid w:val="00FB10F3"/>
    <w:rsid w:val="00FB117B"/>
    <w:rsid w:val="00FB122B"/>
    <w:rsid w:val="00FB1359"/>
    <w:rsid w:val="00FB193F"/>
    <w:rsid w:val="00FB196A"/>
    <w:rsid w:val="00FB1AFD"/>
    <w:rsid w:val="00FB1B35"/>
    <w:rsid w:val="00FB1C27"/>
    <w:rsid w:val="00FB1C7E"/>
    <w:rsid w:val="00FB1CBE"/>
    <w:rsid w:val="00FB2055"/>
    <w:rsid w:val="00FB2165"/>
    <w:rsid w:val="00FB2532"/>
    <w:rsid w:val="00FB2562"/>
    <w:rsid w:val="00FB2729"/>
    <w:rsid w:val="00FB2765"/>
    <w:rsid w:val="00FB292C"/>
    <w:rsid w:val="00FB2A5D"/>
    <w:rsid w:val="00FB2D0C"/>
    <w:rsid w:val="00FB2EFA"/>
    <w:rsid w:val="00FB3733"/>
    <w:rsid w:val="00FB373F"/>
    <w:rsid w:val="00FB3809"/>
    <w:rsid w:val="00FB38BC"/>
    <w:rsid w:val="00FB4222"/>
    <w:rsid w:val="00FB43F6"/>
    <w:rsid w:val="00FB4423"/>
    <w:rsid w:val="00FB46B5"/>
    <w:rsid w:val="00FB4BD8"/>
    <w:rsid w:val="00FB4E07"/>
    <w:rsid w:val="00FB4E1A"/>
    <w:rsid w:val="00FB506D"/>
    <w:rsid w:val="00FB5262"/>
    <w:rsid w:val="00FB54C0"/>
    <w:rsid w:val="00FB57AD"/>
    <w:rsid w:val="00FB5BF5"/>
    <w:rsid w:val="00FB5C19"/>
    <w:rsid w:val="00FB61FE"/>
    <w:rsid w:val="00FB623A"/>
    <w:rsid w:val="00FB6BA8"/>
    <w:rsid w:val="00FB6DD4"/>
    <w:rsid w:val="00FB6E9E"/>
    <w:rsid w:val="00FB6F5A"/>
    <w:rsid w:val="00FB74B9"/>
    <w:rsid w:val="00FB772F"/>
    <w:rsid w:val="00FB77D2"/>
    <w:rsid w:val="00FB7897"/>
    <w:rsid w:val="00FB78F8"/>
    <w:rsid w:val="00FB7BCD"/>
    <w:rsid w:val="00FB7D7E"/>
    <w:rsid w:val="00FC0263"/>
    <w:rsid w:val="00FC0986"/>
    <w:rsid w:val="00FC0E2F"/>
    <w:rsid w:val="00FC119C"/>
    <w:rsid w:val="00FC13AE"/>
    <w:rsid w:val="00FC14F0"/>
    <w:rsid w:val="00FC160A"/>
    <w:rsid w:val="00FC1B04"/>
    <w:rsid w:val="00FC1D87"/>
    <w:rsid w:val="00FC27E6"/>
    <w:rsid w:val="00FC2878"/>
    <w:rsid w:val="00FC29A5"/>
    <w:rsid w:val="00FC2A78"/>
    <w:rsid w:val="00FC2B35"/>
    <w:rsid w:val="00FC2E06"/>
    <w:rsid w:val="00FC3575"/>
    <w:rsid w:val="00FC37FD"/>
    <w:rsid w:val="00FC388F"/>
    <w:rsid w:val="00FC3945"/>
    <w:rsid w:val="00FC3A05"/>
    <w:rsid w:val="00FC3C09"/>
    <w:rsid w:val="00FC3EEA"/>
    <w:rsid w:val="00FC4056"/>
    <w:rsid w:val="00FC410C"/>
    <w:rsid w:val="00FC42C4"/>
    <w:rsid w:val="00FC4979"/>
    <w:rsid w:val="00FC4CCB"/>
    <w:rsid w:val="00FC4DBB"/>
    <w:rsid w:val="00FC5A18"/>
    <w:rsid w:val="00FC5CD0"/>
    <w:rsid w:val="00FC5D1E"/>
    <w:rsid w:val="00FC66A9"/>
    <w:rsid w:val="00FC6837"/>
    <w:rsid w:val="00FC733F"/>
    <w:rsid w:val="00FC74AB"/>
    <w:rsid w:val="00FC74C7"/>
    <w:rsid w:val="00FC78F2"/>
    <w:rsid w:val="00FC7D77"/>
    <w:rsid w:val="00FC7F91"/>
    <w:rsid w:val="00FD080B"/>
    <w:rsid w:val="00FD0B48"/>
    <w:rsid w:val="00FD0FD8"/>
    <w:rsid w:val="00FD13C6"/>
    <w:rsid w:val="00FD144E"/>
    <w:rsid w:val="00FD157C"/>
    <w:rsid w:val="00FD15F7"/>
    <w:rsid w:val="00FD1963"/>
    <w:rsid w:val="00FD1BBC"/>
    <w:rsid w:val="00FD1C10"/>
    <w:rsid w:val="00FD1EC4"/>
    <w:rsid w:val="00FD20AF"/>
    <w:rsid w:val="00FD2199"/>
    <w:rsid w:val="00FD2567"/>
    <w:rsid w:val="00FD2785"/>
    <w:rsid w:val="00FD2CB1"/>
    <w:rsid w:val="00FD3263"/>
    <w:rsid w:val="00FD32E8"/>
    <w:rsid w:val="00FD37AD"/>
    <w:rsid w:val="00FD39BF"/>
    <w:rsid w:val="00FD3F27"/>
    <w:rsid w:val="00FD3F4C"/>
    <w:rsid w:val="00FD4036"/>
    <w:rsid w:val="00FD41C8"/>
    <w:rsid w:val="00FD4486"/>
    <w:rsid w:val="00FD46B0"/>
    <w:rsid w:val="00FD474A"/>
    <w:rsid w:val="00FD4ED6"/>
    <w:rsid w:val="00FD4FEA"/>
    <w:rsid w:val="00FD52B3"/>
    <w:rsid w:val="00FD54FC"/>
    <w:rsid w:val="00FD58A9"/>
    <w:rsid w:val="00FD5FB0"/>
    <w:rsid w:val="00FD6424"/>
    <w:rsid w:val="00FD645B"/>
    <w:rsid w:val="00FD66C5"/>
    <w:rsid w:val="00FD67A3"/>
    <w:rsid w:val="00FD6A51"/>
    <w:rsid w:val="00FD6D21"/>
    <w:rsid w:val="00FD7129"/>
    <w:rsid w:val="00FD7197"/>
    <w:rsid w:val="00FD721E"/>
    <w:rsid w:val="00FD724F"/>
    <w:rsid w:val="00FD7421"/>
    <w:rsid w:val="00FD750E"/>
    <w:rsid w:val="00FD7547"/>
    <w:rsid w:val="00FD7E74"/>
    <w:rsid w:val="00FD7EFD"/>
    <w:rsid w:val="00FE04FB"/>
    <w:rsid w:val="00FE09D5"/>
    <w:rsid w:val="00FE0B99"/>
    <w:rsid w:val="00FE0E04"/>
    <w:rsid w:val="00FE1055"/>
    <w:rsid w:val="00FE1095"/>
    <w:rsid w:val="00FE13E8"/>
    <w:rsid w:val="00FE1749"/>
    <w:rsid w:val="00FE1B27"/>
    <w:rsid w:val="00FE1C83"/>
    <w:rsid w:val="00FE1CB3"/>
    <w:rsid w:val="00FE23A0"/>
    <w:rsid w:val="00FE293D"/>
    <w:rsid w:val="00FE294B"/>
    <w:rsid w:val="00FE2A10"/>
    <w:rsid w:val="00FE2A5A"/>
    <w:rsid w:val="00FE2D15"/>
    <w:rsid w:val="00FE300E"/>
    <w:rsid w:val="00FE3A0D"/>
    <w:rsid w:val="00FE3C1D"/>
    <w:rsid w:val="00FE3DD8"/>
    <w:rsid w:val="00FE3FA5"/>
    <w:rsid w:val="00FE41A6"/>
    <w:rsid w:val="00FE41E4"/>
    <w:rsid w:val="00FE495A"/>
    <w:rsid w:val="00FE4D02"/>
    <w:rsid w:val="00FE4DB6"/>
    <w:rsid w:val="00FE50C4"/>
    <w:rsid w:val="00FE55CE"/>
    <w:rsid w:val="00FE5A95"/>
    <w:rsid w:val="00FE5E6B"/>
    <w:rsid w:val="00FE66CF"/>
    <w:rsid w:val="00FE6D96"/>
    <w:rsid w:val="00FE70FB"/>
    <w:rsid w:val="00FE7205"/>
    <w:rsid w:val="00FE7465"/>
    <w:rsid w:val="00FE74ED"/>
    <w:rsid w:val="00FE756D"/>
    <w:rsid w:val="00FF01B6"/>
    <w:rsid w:val="00FF02A4"/>
    <w:rsid w:val="00FF08EA"/>
    <w:rsid w:val="00FF10E3"/>
    <w:rsid w:val="00FF144B"/>
    <w:rsid w:val="00FF17A9"/>
    <w:rsid w:val="00FF1DB0"/>
    <w:rsid w:val="00FF21C1"/>
    <w:rsid w:val="00FF2885"/>
    <w:rsid w:val="00FF32A3"/>
    <w:rsid w:val="00FF338E"/>
    <w:rsid w:val="00FF3555"/>
    <w:rsid w:val="00FF37E6"/>
    <w:rsid w:val="00FF3A30"/>
    <w:rsid w:val="00FF3DE6"/>
    <w:rsid w:val="00FF4144"/>
    <w:rsid w:val="00FF4DAF"/>
    <w:rsid w:val="00FF5602"/>
    <w:rsid w:val="00FF56F4"/>
    <w:rsid w:val="00FF5715"/>
    <w:rsid w:val="00FF578E"/>
    <w:rsid w:val="00FF5983"/>
    <w:rsid w:val="00FF5B3D"/>
    <w:rsid w:val="00FF5CC9"/>
    <w:rsid w:val="00FF6000"/>
    <w:rsid w:val="00FF60D5"/>
    <w:rsid w:val="00FF690D"/>
    <w:rsid w:val="00FF6AB9"/>
    <w:rsid w:val="00FF6B41"/>
    <w:rsid w:val="00FF6B8A"/>
    <w:rsid w:val="00FF6C0A"/>
    <w:rsid w:val="00FF768D"/>
    <w:rsid w:val="00FF796F"/>
    <w:rsid w:val="00FF7A9B"/>
    <w:rsid w:val="00FF7C0F"/>
    <w:rsid w:val="0107B9B5"/>
    <w:rsid w:val="011440DC"/>
    <w:rsid w:val="0114BC68"/>
    <w:rsid w:val="01342976"/>
    <w:rsid w:val="013A77B4"/>
    <w:rsid w:val="014C3B86"/>
    <w:rsid w:val="01516106"/>
    <w:rsid w:val="0151F81B"/>
    <w:rsid w:val="015B4939"/>
    <w:rsid w:val="0176EB04"/>
    <w:rsid w:val="018174BE"/>
    <w:rsid w:val="0184169B"/>
    <w:rsid w:val="01ABF2C8"/>
    <w:rsid w:val="01B2C8A1"/>
    <w:rsid w:val="01C2BE13"/>
    <w:rsid w:val="01D4364B"/>
    <w:rsid w:val="01D99630"/>
    <w:rsid w:val="01E3BE8C"/>
    <w:rsid w:val="01E45CB9"/>
    <w:rsid w:val="01E781F8"/>
    <w:rsid w:val="01F1E866"/>
    <w:rsid w:val="0205C032"/>
    <w:rsid w:val="02441C34"/>
    <w:rsid w:val="02601F05"/>
    <w:rsid w:val="02648C34"/>
    <w:rsid w:val="0272C9BA"/>
    <w:rsid w:val="027725FC"/>
    <w:rsid w:val="0289514D"/>
    <w:rsid w:val="02E1F4D4"/>
    <w:rsid w:val="02E1F929"/>
    <w:rsid w:val="02E2BF8B"/>
    <w:rsid w:val="02E77ACE"/>
    <w:rsid w:val="032350F2"/>
    <w:rsid w:val="032B3BE2"/>
    <w:rsid w:val="03589174"/>
    <w:rsid w:val="039C0900"/>
    <w:rsid w:val="03AB9349"/>
    <w:rsid w:val="03AE83C2"/>
    <w:rsid w:val="03BD423C"/>
    <w:rsid w:val="03C94CBB"/>
    <w:rsid w:val="03DA26A1"/>
    <w:rsid w:val="040D5F5C"/>
    <w:rsid w:val="0430E27B"/>
    <w:rsid w:val="043D3823"/>
    <w:rsid w:val="0441B947"/>
    <w:rsid w:val="04453C0D"/>
    <w:rsid w:val="049A6728"/>
    <w:rsid w:val="049E3B02"/>
    <w:rsid w:val="04B2151C"/>
    <w:rsid w:val="04E0E33D"/>
    <w:rsid w:val="04E7F5B8"/>
    <w:rsid w:val="04E958C3"/>
    <w:rsid w:val="051F5D1C"/>
    <w:rsid w:val="05225FF5"/>
    <w:rsid w:val="0538E1EE"/>
    <w:rsid w:val="053B6C33"/>
    <w:rsid w:val="0542CBEB"/>
    <w:rsid w:val="05466261"/>
    <w:rsid w:val="054CD143"/>
    <w:rsid w:val="0550957F"/>
    <w:rsid w:val="0550F735"/>
    <w:rsid w:val="055B369A"/>
    <w:rsid w:val="0562BD1C"/>
    <w:rsid w:val="05860351"/>
    <w:rsid w:val="058F2685"/>
    <w:rsid w:val="0599ACC2"/>
    <w:rsid w:val="059E3B18"/>
    <w:rsid w:val="05A18A92"/>
    <w:rsid w:val="05AF196A"/>
    <w:rsid w:val="05BAC4A2"/>
    <w:rsid w:val="05CCDB9C"/>
    <w:rsid w:val="05D2A4BA"/>
    <w:rsid w:val="05D5B430"/>
    <w:rsid w:val="05DC1DF0"/>
    <w:rsid w:val="05EADD39"/>
    <w:rsid w:val="0602FCEF"/>
    <w:rsid w:val="06063734"/>
    <w:rsid w:val="061C0C97"/>
    <w:rsid w:val="062E8842"/>
    <w:rsid w:val="0648E783"/>
    <w:rsid w:val="0658B6E7"/>
    <w:rsid w:val="0687B412"/>
    <w:rsid w:val="0695439A"/>
    <w:rsid w:val="06A357AC"/>
    <w:rsid w:val="06B4F8DC"/>
    <w:rsid w:val="06C0B4FC"/>
    <w:rsid w:val="06E2484C"/>
    <w:rsid w:val="06E907D4"/>
    <w:rsid w:val="06F87B95"/>
    <w:rsid w:val="06FB34CC"/>
    <w:rsid w:val="06FB5983"/>
    <w:rsid w:val="07013CC0"/>
    <w:rsid w:val="07084FF1"/>
    <w:rsid w:val="071B09C6"/>
    <w:rsid w:val="073811CA"/>
    <w:rsid w:val="073FC2BA"/>
    <w:rsid w:val="07409185"/>
    <w:rsid w:val="07490232"/>
    <w:rsid w:val="0754E8C6"/>
    <w:rsid w:val="075F5E74"/>
    <w:rsid w:val="076CA616"/>
    <w:rsid w:val="077A4AD0"/>
    <w:rsid w:val="077D476E"/>
    <w:rsid w:val="07AF57CE"/>
    <w:rsid w:val="07CB705F"/>
    <w:rsid w:val="07D7A18E"/>
    <w:rsid w:val="07DA1175"/>
    <w:rsid w:val="07F98295"/>
    <w:rsid w:val="08073E31"/>
    <w:rsid w:val="080D9DB3"/>
    <w:rsid w:val="08112781"/>
    <w:rsid w:val="081300BE"/>
    <w:rsid w:val="081F2429"/>
    <w:rsid w:val="083CDD6A"/>
    <w:rsid w:val="08637A96"/>
    <w:rsid w:val="08697F35"/>
    <w:rsid w:val="086FC0A0"/>
    <w:rsid w:val="0879F3DD"/>
    <w:rsid w:val="08935118"/>
    <w:rsid w:val="08A871CB"/>
    <w:rsid w:val="08ADC42D"/>
    <w:rsid w:val="08B886AD"/>
    <w:rsid w:val="08BDB8B3"/>
    <w:rsid w:val="08C59C1D"/>
    <w:rsid w:val="08C8D54F"/>
    <w:rsid w:val="08CC9378"/>
    <w:rsid w:val="08DCB6CD"/>
    <w:rsid w:val="091E1765"/>
    <w:rsid w:val="0936BCCA"/>
    <w:rsid w:val="09572C2B"/>
    <w:rsid w:val="096001CA"/>
    <w:rsid w:val="096040FE"/>
    <w:rsid w:val="09687A9B"/>
    <w:rsid w:val="0990142B"/>
    <w:rsid w:val="099CCDE3"/>
    <w:rsid w:val="09A7B785"/>
    <w:rsid w:val="09ADC559"/>
    <w:rsid w:val="09C565A9"/>
    <w:rsid w:val="09CDB5CB"/>
    <w:rsid w:val="09E3558A"/>
    <w:rsid w:val="0A002C77"/>
    <w:rsid w:val="0A0F92FA"/>
    <w:rsid w:val="0A2E373C"/>
    <w:rsid w:val="0A501D5A"/>
    <w:rsid w:val="0A55AF38"/>
    <w:rsid w:val="0A592577"/>
    <w:rsid w:val="0A71C4C4"/>
    <w:rsid w:val="0A727970"/>
    <w:rsid w:val="0A8FC080"/>
    <w:rsid w:val="0A9A183D"/>
    <w:rsid w:val="0A9D8694"/>
    <w:rsid w:val="0AAF5F6D"/>
    <w:rsid w:val="0AB73118"/>
    <w:rsid w:val="0ABCE59A"/>
    <w:rsid w:val="0AC03531"/>
    <w:rsid w:val="0AE902B0"/>
    <w:rsid w:val="0AF655FE"/>
    <w:rsid w:val="0AFA6BF5"/>
    <w:rsid w:val="0AFBFE40"/>
    <w:rsid w:val="0B063134"/>
    <w:rsid w:val="0B3DADA8"/>
    <w:rsid w:val="0B44222F"/>
    <w:rsid w:val="0B4A1129"/>
    <w:rsid w:val="0B5B3345"/>
    <w:rsid w:val="0B602C5D"/>
    <w:rsid w:val="0B7AEEDC"/>
    <w:rsid w:val="0B9A2156"/>
    <w:rsid w:val="0BA05212"/>
    <w:rsid w:val="0BB9CDFD"/>
    <w:rsid w:val="0BC28738"/>
    <w:rsid w:val="0BC8155B"/>
    <w:rsid w:val="0BEB3989"/>
    <w:rsid w:val="0BFA56F5"/>
    <w:rsid w:val="0C18983B"/>
    <w:rsid w:val="0C3B7320"/>
    <w:rsid w:val="0C4DB6A8"/>
    <w:rsid w:val="0C503A01"/>
    <w:rsid w:val="0C6DE216"/>
    <w:rsid w:val="0C7FEA2F"/>
    <w:rsid w:val="0C9A276B"/>
    <w:rsid w:val="0CA002C4"/>
    <w:rsid w:val="0CB485E7"/>
    <w:rsid w:val="0CCE297B"/>
    <w:rsid w:val="0CDC90BC"/>
    <w:rsid w:val="0CE591E9"/>
    <w:rsid w:val="0D04BBAF"/>
    <w:rsid w:val="0D3FDDC0"/>
    <w:rsid w:val="0D4C6C28"/>
    <w:rsid w:val="0D664458"/>
    <w:rsid w:val="0D6DD01C"/>
    <w:rsid w:val="0D6DE451"/>
    <w:rsid w:val="0D72CF52"/>
    <w:rsid w:val="0D77777E"/>
    <w:rsid w:val="0D801D62"/>
    <w:rsid w:val="0D849C0C"/>
    <w:rsid w:val="0DD0C29F"/>
    <w:rsid w:val="0DEB0FCC"/>
    <w:rsid w:val="0E02A15E"/>
    <w:rsid w:val="0E1ADEFD"/>
    <w:rsid w:val="0E2E4DCB"/>
    <w:rsid w:val="0E37D6E4"/>
    <w:rsid w:val="0E39FE14"/>
    <w:rsid w:val="0E48E420"/>
    <w:rsid w:val="0E4AB71D"/>
    <w:rsid w:val="0E70094A"/>
    <w:rsid w:val="0E70B0A0"/>
    <w:rsid w:val="0E89D9BF"/>
    <w:rsid w:val="0E91FED9"/>
    <w:rsid w:val="0EA3344B"/>
    <w:rsid w:val="0EA612F3"/>
    <w:rsid w:val="0EE24151"/>
    <w:rsid w:val="0EE9DB5C"/>
    <w:rsid w:val="0F2B3667"/>
    <w:rsid w:val="0F38E99C"/>
    <w:rsid w:val="0F3D3972"/>
    <w:rsid w:val="0F422363"/>
    <w:rsid w:val="0F69D878"/>
    <w:rsid w:val="0F6BD6E7"/>
    <w:rsid w:val="0F70E0B0"/>
    <w:rsid w:val="0FBC4721"/>
    <w:rsid w:val="0FDD1515"/>
    <w:rsid w:val="0FDDA48B"/>
    <w:rsid w:val="1006ADAD"/>
    <w:rsid w:val="10151680"/>
    <w:rsid w:val="1021E556"/>
    <w:rsid w:val="1036AFDE"/>
    <w:rsid w:val="104C9CF0"/>
    <w:rsid w:val="1069B512"/>
    <w:rsid w:val="106D7A37"/>
    <w:rsid w:val="106EB3F0"/>
    <w:rsid w:val="10823F7A"/>
    <w:rsid w:val="108CA4A4"/>
    <w:rsid w:val="109174C2"/>
    <w:rsid w:val="109714E9"/>
    <w:rsid w:val="10A687C5"/>
    <w:rsid w:val="10B42F07"/>
    <w:rsid w:val="10C3AF3F"/>
    <w:rsid w:val="10DB9741"/>
    <w:rsid w:val="10E74621"/>
    <w:rsid w:val="10FECB04"/>
    <w:rsid w:val="1104319C"/>
    <w:rsid w:val="110A4CA0"/>
    <w:rsid w:val="1111254E"/>
    <w:rsid w:val="1114FAFA"/>
    <w:rsid w:val="11256C8A"/>
    <w:rsid w:val="112B2A06"/>
    <w:rsid w:val="1143D610"/>
    <w:rsid w:val="115ECEA3"/>
    <w:rsid w:val="116378C7"/>
    <w:rsid w:val="116CBF60"/>
    <w:rsid w:val="118D1082"/>
    <w:rsid w:val="11AA13B7"/>
    <w:rsid w:val="11BF6C13"/>
    <w:rsid w:val="11C7E14D"/>
    <w:rsid w:val="11CAD6FF"/>
    <w:rsid w:val="11D29843"/>
    <w:rsid w:val="11D6292E"/>
    <w:rsid w:val="12177FBD"/>
    <w:rsid w:val="12367DB1"/>
    <w:rsid w:val="1238EA80"/>
    <w:rsid w:val="12501D71"/>
    <w:rsid w:val="12600BDB"/>
    <w:rsid w:val="126238A1"/>
    <w:rsid w:val="126A146A"/>
    <w:rsid w:val="126BC62C"/>
    <w:rsid w:val="126DC3AE"/>
    <w:rsid w:val="126FA44E"/>
    <w:rsid w:val="12766DA2"/>
    <w:rsid w:val="127EC80F"/>
    <w:rsid w:val="128500C0"/>
    <w:rsid w:val="129661D2"/>
    <w:rsid w:val="129FC3E6"/>
    <w:rsid w:val="12ACDB72"/>
    <w:rsid w:val="12B24D47"/>
    <w:rsid w:val="12E31142"/>
    <w:rsid w:val="12ECB66D"/>
    <w:rsid w:val="130D11EF"/>
    <w:rsid w:val="13364F33"/>
    <w:rsid w:val="136B1C42"/>
    <w:rsid w:val="1370E2F9"/>
    <w:rsid w:val="138D84E5"/>
    <w:rsid w:val="13AA3163"/>
    <w:rsid w:val="13AA4FEA"/>
    <w:rsid w:val="13AA7857"/>
    <w:rsid w:val="13BB8679"/>
    <w:rsid w:val="13BF3608"/>
    <w:rsid w:val="13C4EA20"/>
    <w:rsid w:val="13DF75DE"/>
    <w:rsid w:val="13E1D915"/>
    <w:rsid w:val="140AFF3B"/>
    <w:rsid w:val="141C8916"/>
    <w:rsid w:val="14350742"/>
    <w:rsid w:val="144109C5"/>
    <w:rsid w:val="14482119"/>
    <w:rsid w:val="1454E9BA"/>
    <w:rsid w:val="145E45C3"/>
    <w:rsid w:val="1466E12F"/>
    <w:rsid w:val="14778488"/>
    <w:rsid w:val="1480CDEC"/>
    <w:rsid w:val="1481A416"/>
    <w:rsid w:val="149DD480"/>
    <w:rsid w:val="14A904ED"/>
    <w:rsid w:val="14B4CBD6"/>
    <w:rsid w:val="14C84CBC"/>
    <w:rsid w:val="15243273"/>
    <w:rsid w:val="153196D6"/>
    <w:rsid w:val="15457583"/>
    <w:rsid w:val="154E3071"/>
    <w:rsid w:val="1556C5E1"/>
    <w:rsid w:val="155A38BF"/>
    <w:rsid w:val="155D34A9"/>
    <w:rsid w:val="15701467"/>
    <w:rsid w:val="157987C7"/>
    <w:rsid w:val="157BE928"/>
    <w:rsid w:val="1583F7D6"/>
    <w:rsid w:val="159E79D9"/>
    <w:rsid w:val="15D20D5E"/>
    <w:rsid w:val="15EA9A95"/>
    <w:rsid w:val="15ECE7ED"/>
    <w:rsid w:val="15F1EB48"/>
    <w:rsid w:val="161917CB"/>
    <w:rsid w:val="161C6216"/>
    <w:rsid w:val="1624BC76"/>
    <w:rsid w:val="162DC3AF"/>
    <w:rsid w:val="16499AE1"/>
    <w:rsid w:val="165525CF"/>
    <w:rsid w:val="16582A89"/>
    <w:rsid w:val="167964B2"/>
    <w:rsid w:val="1684BBFB"/>
    <w:rsid w:val="16B1E07A"/>
    <w:rsid w:val="16B47811"/>
    <w:rsid w:val="16C5D7EC"/>
    <w:rsid w:val="16D8EF8B"/>
    <w:rsid w:val="16E022DD"/>
    <w:rsid w:val="17061006"/>
    <w:rsid w:val="170C7355"/>
    <w:rsid w:val="17203CD6"/>
    <w:rsid w:val="172BE0AF"/>
    <w:rsid w:val="1737119F"/>
    <w:rsid w:val="1747313A"/>
    <w:rsid w:val="1748A395"/>
    <w:rsid w:val="175FD8C5"/>
    <w:rsid w:val="179FD1B7"/>
    <w:rsid w:val="17AB39C8"/>
    <w:rsid w:val="17BB19DF"/>
    <w:rsid w:val="17BF4CF3"/>
    <w:rsid w:val="17C187E6"/>
    <w:rsid w:val="17C58E3E"/>
    <w:rsid w:val="17CA1824"/>
    <w:rsid w:val="1802CB9B"/>
    <w:rsid w:val="1804BB9C"/>
    <w:rsid w:val="1804DF43"/>
    <w:rsid w:val="180E78BC"/>
    <w:rsid w:val="180FFB42"/>
    <w:rsid w:val="18181FC0"/>
    <w:rsid w:val="182248EC"/>
    <w:rsid w:val="18334E70"/>
    <w:rsid w:val="1838BC21"/>
    <w:rsid w:val="184F5F38"/>
    <w:rsid w:val="1865A828"/>
    <w:rsid w:val="1883C235"/>
    <w:rsid w:val="18855028"/>
    <w:rsid w:val="18A76065"/>
    <w:rsid w:val="18AA3F48"/>
    <w:rsid w:val="18B48B53"/>
    <w:rsid w:val="18B93D9E"/>
    <w:rsid w:val="18CD9A3D"/>
    <w:rsid w:val="18D6737A"/>
    <w:rsid w:val="18FA877E"/>
    <w:rsid w:val="19368EED"/>
    <w:rsid w:val="1944CD8C"/>
    <w:rsid w:val="1958637A"/>
    <w:rsid w:val="19661766"/>
    <w:rsid w:val="196BAA54"/>
    <w:rsid w:val="1984C86D"/>
    <w:rsid w:val="1995DBCF"/>
    <w:rsid w:val="1996DE59"/>
    <w:rsid w:val="19D08462"/>
    <w:rsid w:val="19F2374B"/>
    <w:rsid w:val="1A23ED59"/>
    <w:rsid w:val="1A64DA36"/>
    <w:rsid w:val="1A891676"/>
    <w:rsid w:val="1A8BB528"/>
    <w:rsid w:val="1A972912"/>
    <w:rsid w:val="1AA56080"/>
    <w:rsid w:val="1AB1B27F"/>
    <w:rsid w:val="1AC23DE2"/>
    <w:rsid w:val="1AE0514C"/>
    <w:rsid w:val="1B497AF8"/>
    <w:rsid w:val="1B5F3E02"/>
    <w:rsid w:val="1B5F680B"/>
    <w:rsid w:val="1B7128D9"/>
    <w:rsid w:val="1B7177E5"/>
    <w:rsid w:val="1B7840E7"/>
    <w:rsid w:val="1B8A937B"/>
    <w:rsid w:val="1BC6B3C4"/>
    <w:rsid w:val="1BCE3581"/>
    <w:rsid w:val="1BF4B1EE"/>
    <w:rsid w:val="1C0D7B79"/>
    <w:rsid w:val="1C131CB5"/>
    <w:rsid w:val="1C2DC572"/>
    <w:rsid w:val="1C34D82C"/>
    <w:rsid w:val="1C57AEF2"/>
    <w:rsid w:val="1C6761A8"/>
    <w:rsid w:val="1C73C8FA"/>
    <w:rsid w:val="1C7D2B07"/>
    <w:rsid w:val="1CA4C72F"/>
    <w:rsid w:val="1CB2C080"/>
    <w:rsid w:val="1CB8C967"/>
    <w:rsid w:val="1CBD3090"/>
    <w:rsid w:val="1CBEB673"/>
    <w:rsid w:val="1CE2C02E"/>
    <w:rsid w:val="1CF6AC51"/>
    <w:rsid w:val="1D12334D"/>
    <w:rsid w:val="1D18CFAC"/>
    <w:rsid w:val="1D292D4C"/>
    <w:rsid w:val="1D29B40A"/>
    <w:rsid w:val="1D2D4146"/>
    <w:rsid w:val="1D6B655B"/>
    <w:rsid w:val="1DA27DB2"/>
    <w:rsid w:val="1DC3E2CD"/>
    <w:rsid w:val="1DCBFF17"/>
    <w:rsid w:val="1DDF4EE7"/>
    <w:rsid w:val="1DE68657"/>
    <w:rsid w:val="1DF6379F"/>
    <w:rsid w:val="1DF64375"/>
    <w:rsid w:val="1E01ED13"/>
    <w:rsid w:val="1E0F212F"/>
    <w:rsid w:val="1E1009B5"/>
    <w:rsid w:val="1E10E359"/>
    <w:rsid w:val="1E380E8B"/>
    <w:rsid w:val="1E3A74B7"/>
    <w:rsid w:val="1E3C8631"/>
    <w:rsid w:val="1E5410E6"/>
    <w:rsid w:val="1E61E4E4"/>
    <w:rsid w:val="1E7840A7"/>
    <w:rsid w:val="1E8F3966"/>
    <w:rsid w:val="1E903D66"/>
    <w:rsid w:val="1E95FDAC"/>
    <w:rsid w:val="1EA181B2"/>
    <w:rsid w:val="1EA7572A"/>
    <w:rsid w:val="1EA8645E"/>
    <w:rsid w:val="1EAF3054"/>
    <w:rsid w:val="1EB46B20"/>
    <w:rsid w:val="1EE757F7"/>
    <w:rsid w:val="1EF38BD0"/>
    <w:rsid w:val="1F10B12C"/>
    <w:rsid w:val="1F196D8D"/>
    <w:rsid w:val="1F1EA951"/>
    <w:rsid w:val="1F20ACDB"/>
    <w:rsid w:val="1F2658EA"/>
    <w:rsid w:val="1F35B126"/>
    <w:rsid w:val="1F37AACF"/>
    <w:rsid w:val="1F3D8ACE"/>
    <w:rsid w:val="1F4A7A85"/>
    <w:rsid w:val="1F5F3307"/>
    <w:rsid w:val="1F6576B2"/>
    <w:rsid w:val="1F6F8397"/>
    <w:rsid w:val="1F7DFBC1"/>
    <w:rsid w:val="1F817939"/>
    <w:rsid w:val="1F8A650D"/>
    <w:rsid w:val="1FAC0C72"/>
    <w:rsid w:val="1FAECE27"/>
    <w:rsid w:val="1FB4C16E"/>
    <w:rsid w:val="1FCAA323"/>
    <w:rsid w:val="1FD0AB75"/>
    <w:rsid w:val="1FFC1F40"/>
    <w:rsid w:val="1FFD5272"/>
    <w:rsid w:val="2026362E"/>
    <w:rsid w:val="202A9618"/>
    <w:rsid w:val="2048282D"/>
    <w:rsid w:val="20702C11"/>
    <w:rsid w:val="20737819"/>
    <w:rsid w:val="2078958E"/>
    <w:rsid w:val="208CF8F1"/>
    <w:rsid w:val="20991CCD"/>
    <w:rsid w:val="20AB6DBD"/>
    <w:rsid w:val="20AEB71F"/>
    <w:rsid w:val="20DB7E7F"/>
    <w:rsid w:val="20FD8043"/>
    <w:rsid w:val="211EFD2F"/>
    <w:rsid w:val="213F1395"/>
    <w:rsid w:val="2149C42C"/>
    <w:rsid w:val="21537473"/>
    <w:rsid w:val="2199316B"/>
    <w:rsid w:val="21A2F26B"/>
    <w:rsid w:val="21B166ED"/>
    <w:rsid w:val="21B2CACA"/>
    <w:rsid w:val="21BD1222"/>
    <w:rsid w:val="21DCDEEF"/>
    <w:rsid w:val="21E15A1D"/>
    <w:rsid w:val="21E181E4"/>
    <w:rsid w:val="21F13CEC"/>
    <w:rsid w:val="2209C322"/>
    <w:rsid w:val="220AAC78"/>
    <w:rsid w:val="220AB291"/>
    <w:rsid w:val="2241E62D"/>
    <w:rsid w:val="224D269A"/>
    <w:rsid w:val="226033D7"/>
    <w:rsid w:val="2268E7E9"/>
    <w:rsid w:val="226BB048"/>
    <w:rsid w:val="22F5ADFC"/>
    <w:rsid w:val="22FD27D5"/>
    <w:rsid w:val="230EA637"/>
    <w:rsid w:val="233ECCC9"/>
    <w:rsid w:val="233FC42E"/>
    <w:rsid w:val="23494FFF"/>
    <w:rsid w:val="2357DC80"/>
    <w:rsid w:val="2364AA9A"/>
    <w:rsid w:val="236C5647"/>
    <w:rsid w:val="236E40F3"/>
    <w:rsid w:val="237C616F"/>
    <w:rsid w:val="23807321"/>
    <w:rsid w:val="2386BC84"/>
    <w:rsid w:val="2391B60C"/>
    <w:rsid w:val="23932895"/>
    <w:rsid w:val="23C35C9C"/>
    <w:rsid w:val="23C9A4FC"/>
    <w:rsid w:val="23CBC57C"/>
    <w:rsid w:val="23D558EC"/>
    <w:rsid w:val="23DFF67D"/>
    <w:rsid w:val="23F32CB9"/>
    <w:rsid w:val="23FF5DC4"/>
    <w:rsid w:val="2408D72C"/>
    <w:rsid w:val="240EF23F"/>
    <w:rsid w:val="24126945"/>
    <w:rsid w:val="24138899"/>
    <w:rsid w:val="24365B6D"/>
    <w:rsid w:val="243BF3B6"/>
    <w:rsid w:val="2472DF31"/>
    <w:rsid w:val="247CF4F1"/>
    <w:rsid w:val="2486099D"/>
    <w:rsid w:val="248E24EB"/>
    <w:rsid w:val="24A4CD99"/>
    <w:rsid w:val="24AAFFCF"/>
    <w:rsid w:val="24B9BB0F"/>
    <w:rsid w:val="24C25EEF"/>
    <w:rsid w:val="24D23842"/>
    <w:rsid w:val="24D4239E"/>
    <w:rsid w:val="24EA1448"/>
    <w:rsid w:val="24F27309"/>
    <w:rsid w:val="25003FE2"/>
    <w:rsid w:val="25016142"/>
    <w:rsid w:val="25093584"/>
    <w:rsid w:val="253CBA63"/>
    <w:rsid w:val="2557BA9C"/>
    <w:rsid w:val="25630D40"/>
    <w:rsid w:val="256893A4"/>
    <w:rsid w:val="257426B9"/>
    <w:rsid w:val="258170B8"/>
    <w:rsid w:val="258E2964"/>
    <w:rsid w:val="25B7E703"/>
    <w:rsid w:val="25C14890"/>
    <w:rsid w:val="25CC2F9D"/>
    <w:rsid w:val="25CC85FA"/>
    <w:rsid w:val="25D89EDD"/>
    <w:rsid w:val="25F2B905"/>
    <w:rsid w:val="260B5872"/>
    <w:rsid w:val="261A95DF"/>
    <w:rsid w:val="262E2575"/>
    <w:rsid w:val="2642FCCE"/>
    <w:rsid w:val="26473289"/>
    <w:rsid w:val="26600B27"/>
    <w:rsid w:val="2662D568"/>
    <w:rsid w:val="26640E94"/>
    <w:rsid w:val="26657268"/>
    <w:rsid w:val="2668F977"/>
    <w:rsid w:val="26780CE3"/>
    <w:rsid w:val="268D02D4"/>
    <w:rsid w:val="2694EAE2"/>
    <w:rsid w:val="269BCA1A"/>
    <w:rsid w:val="269C2600"/>
    <w:rsid w:val="26CC5FDB"/>
    <w:rsid w:val="26D8EEDE"/>
    <w:rsid w:val="26FDC697"/>
    <w:rsid w:val="2702C041"/>
    <w:rsid w:val="2715A3F2"/>
    <w:rsid w:val="27299020"/>
    <w:rsid w:val="27313D6B"/>
    <w:rsid w:val="27382178"/>
    <w:rsid w:val="2745FACE"/>
    <w:rsid w:val="27554107"/>
    <w:rsid w:val="2785A711"/>
    <w:rsid w:val="278D4B34"/>
    <w:rsid w:val="278F5ADB"/>
    <w:rsid w:val="279FA7FC"/>
    <w:rsid w:val="27B082C7"/>
    <w:rsid w:val="27BDB074"/>
    <w:rsid w:val="27C8BF88"/>
    <w:rsid w:val="27D66EEB"/>
    <w:rsid w:val="28042BA3"/>
    <w:rsid w:val="2818EBDB"/>
    <w:rsid w:val="28396506"/>
    <w:rsid w:val="2844225A"/>
    <w:rsid w:val="284CD5D3"/>
    <w:rsid w:val="285A576F"/>
    <w:rsid w:val="2860B5D2"/>
    <w:rsid w:val="286751AF"/>
    <w:rsid w:val="286BC27C"/>
    <w:rsid w:val="28823654"/>
    <w:rsid w:val="28AEEA24"/>
    <w:rsid w:val="28C38861"/>
    <w:rsid w:val="28F4A837"/>
    <w:rsid w:val="29046DDB"/>
    <w:rsid w:val="291314EF"/>
    <w:rsid w:val="29168F2C"/>
    <w:rsid w:val="292216EB"/>
    <w:rsid w:val="292D8765"/>
    <w:rsid w:val="29698B9F"/>
    <w:rsid w:val="2972CD7B"/>
    <w:rsid w:val="298174EB"/>
    <w:rsid w:val="29823C6A"/>
    <w:rsid w:val="29B638A1"/>
    <w:rsid w:val="29D13CF4"/>
    <w:rsid w:val="29E18241"/>
    <w:rsid w:val="29EF8840"/>
    <w:rsid w:val="2A014F4A"/>
    <w:rsid w:val="2A053FC9"/>
    <w:rsid w:val="2A1B0EE6"/>
    <w:rsid w:val="2A1C6703"/>
    <w:rsid w:val="2A29FD46"/>
    <w:rsid w:val="2A2BBE44"/>
    <w:rsid w:val="2A2FE0ED"/>
    <w:rsid w:val="2A598CC9"/>
    <w:rsid w:val="2A5F79E2"/>
    <w:rsid w:val="2A9563F0"/>
    <w:rsid w:val="2AC61104"/>
    <w:rsid w:val="2B05E6FC"/>
    <w:rsid w:val="2B0C4E08"/>
    <w:rsid w:val="2B1030CC"/>
    <w:rsid w:val="2B134B10"/>
    <w:rsid w:val="2B346063"/>
    <w:rsid w:val="2B5BECD2"/>
    <w:rsid w:val="2B6946AD"/>
    <w:rsid w:val="2B7EACBD"/>
    <w:rsid w:val="2B9B7E5E"/>
    <w:rsid w:val="2BEBA556"/>
    <w:rsid w:val="2BEEC804"/>
    <w:rsid w:val="2C14A634"/>
    <w:rsid w:val="2C313341"/>
    <w:rsid w:val="2C380765"/>
    <w:rsid w:val="2C4CCFED"/>
    <w:rsid w:val="2C4F4F2D"/>
    <w:rsid w:val="2C5FC5AE"/>
    <w:rsid w:val="2C655ABB"/>
    <w:rsid w:val="2CA25828"/>
    <w:rsid w:val="2CB40E11"/>
    <w:rsid w:val="2CCCA784"/>
    <w:rsid w:val="2CD1EC3A"/>
    <w:rsid w:val="2CD41D73"/>
    <w:rsid w:val="2CD87EF1"/>
    <w:rsid w:val="2CF82F3A"/>
    <w:rsid w:val="2D25DD87"/>
    <w:rsid w:val="2D2615FE"/>
    <w:rsid w:val="2D2BAF04"/>
    <w:rsid w:val="2D6E1F09"/>
    <w:rsid w:val="2D8DAE3A"/>
    <w:rsid w:val="2DA83B07"/>
    <w:rsid w:val="2DAB251B"/>
    <w:rsid w:val="2DB5AE97"/>
    <w:rsid w:val="2DC199D7"/>
    <w:rsid w:val="2DD257AC"/>
    <w:rsid w:val="2DD2DE07"/>
    <w:rsid w:val="2DE02357"/>
    <w:rsid w:val="2DF3C1B3"/>
    <w:rsid w:val="2DF896A6"/>
    <w:rsid w:val="2E266858"/>
    <w:rsid w:val="2E5A4A85"/>
    <w:rsid w:val="2E7489FD"/>
    <w:rsid w:val="2E758223"/>
    <w:rsid w:val="2EBC8C61"/>
    <w:rsid w:val="2ECE0D92"/>
    <w:rsid w:val="2EDC5C3A"/>
    <w:rsid w:val="2EDC8FD1"/>
    <w:rsid w:val="2EDD9614"/>
    <w:rsid w:val="2EF83714"/>
    <w:rsid w:val="2F104764"/>
    <w:rsid w:val="2F12C295"/>
    <w:rsid w:val="2F47E907"/>
    <w:rsid w:val="2F52086C"/>
    <w:rsid w:val="2F77140B"/>
    <w:rsid w:val="2F78FCB4"/>
    <w:rsid w:val="2F7FD28A"/>
    <w:rsid w:val="2F9432D6"/>
    <w:rsid w:val="2F9DF0C1"/>
    <w:rsid w:val="2FA36B9C"/>
    <w:rsid w:val="2FACBAEB"/>
    <w:rsid w:val="2FBB0CAD"/>
    <w:rsid w:val="2FD8116B"/>
    <w:rsid w:val="2FF1BF99"/>
    <w:rsid w:val="2FFEC736"/>
    <w:rsid w:val="3027EFA7"/>
    <w:rsid w:val="30311830"/>
    <w:rsid w:val="30584105"/>
    <w:rsid w:val="30734B41"/>
    <w:rsid w:val="30813684"/>
    <w:rsid w:val="30924352"/>
    <w:rsid w:val="309DD72E"/>
    <w:rsid w:val="30B4178C"/>
    <w:rsid w:val="30BEBA6D"/>
    <w:rsid w:val="30D8A77F"/>
    <w:rsid w:val="30E2E190"/>
    <w:rsid w:val="30F510F5"/>
    <w:rsid w:val="31023C6D"/>
    <w:rsid w:val="310B5E2F"/>
    <w:rsid w:val="311245E4"/>
    <w:rsid w:val="311796E5"/>
    <w:rsid w:val="3120DF09"/>
    <w:rsid w:val="31256CEF"/>
    <w:rsid w:val="317A5E6E"/>
    <w:rsid w:val="3186F8E3"/>
    <w:rsid w:val="31AB97A5"/>
    <w:rsid w:val="31AE4A7B"/>
    <w:rsid w:val="31F037CB"/>
    <w:rsid w:val="31F0E10B"/>
    <w:rsid w:val="32311398"/>
    <w:rsid w:val="32356C76"/>
    <w:rsid w:val="32573AFD"/>
    <w:rsid w:val="3274AB4F"/>
    <w:rsid w:val="328F1953"/>
    <w:rsid w:val="329991AB"/>
    <w:rsid w:val="32A1CDAF"/>
    <w:rsid w:val="32D59D49"/>
    <w:rsid w:val="32EAD2E8"/>
    <w:rsid w:val="331521AE"/>
    <w:rsid w:val="33178FD9"/>
    <w:rsid w:val="3332EC5F"/>
    <w:rsid w:val="3334B2BC"/>
    <w:rsid w:val="3362D7CB"/>
    <w:rsid w:val="336C1038"/>
    <w:rsid w:val="3378B4BB"/>
    <w:rsid w:val="338A8DDD"/>
    <w:rsid w:val="33B9BF9D"/>
    <w:rsid w:val="33C620D8"/>
    <w:rsid w:val="33D39C12"/>
    <w:rsid w:val="33D65D99"/>
    <w:rsid w:val="33E1543C"/>
    <w:rsid w:val="33E312D4"/>
    <w:rsid w:val="33E9AF4A"/>
    <w:rsid w:val="33F523F9"/>
    <w:rsid w:val="340FFB12"/>
    <w:rsid w:val="3411E9CC"/>
    <w:rsid w:val="34288E26"/>
    <w:rsid w:val="3447C7C9"/>
    <w:rsid w:val="347768C0"/>
    <w:rsid w:val="349F6DBE"/>
    <w:rsid w:val="34A4A386"/>
    <w:rsid w:val="34B124C4"/>
    <w:rsid w:val="34B33B4B"/>
    <w:rsid w:val="34E17AC8"/>
    <w:rsid w:val="34E1C717"/>
    <w:rsid w:val="34FAD029"/>
    <w:rsid w:val="3517189D"/>
    <w:rsid w:val="35221AF6"/>
    <w:rsid w:val="353687A4"/>
    <w:rsid w:val="353CF4F0"/>
    <w:rsid w:val="35463FA8"/>
    <w:rsid w:val="357198AD"/>
    <w:rsid w:val="35ACDE2B"/>
    <w:rsid w:val="35B48DC6"/>
    <w:rsid w:val="35BEFC84"/>
    <w:rsid w:val="35F61895"/>
    <w:rsid w:val="36617E4F"/>
    <w:rsid w:val="366DD3AC"/>
    <w:rsid w:val="3678B93D"/>
    <w:rsid w:val="36800EC3"/>
    <w:rsid w:val="36A117B1"/>
    <w:rsid w:val="36B0E1ED"/>
    <w:rsid w:val="36B98D73"/>
    <w:rsid w:val="36C8B0A0"/>
    <w:rsid w:val="36CB3FA1"/>
    <w:rsid w:val="36CD2EFB"/>
    <w:rsid w:val="36D44922"/>
    <w:rsid w:val="36E927C8"/>
    <w:rsid w:val="37069CDB"/>
    <w:rsid w:val="3713954D"/>
    <w:rsid w:val="3736E8F8"/>
    <w:rsid w:val="376773A4"/>
    <w:rsid w:val="376CD843"/>
    <w:rsid w:val="3784AADD"/>
    <w:rsid w:val="3789648E"/>
    <w:rsid w:val="379911DA"/>
    <w:rsid w:val="37BDB86F"/>
    <w:rsid w:val="37C60963"/>
    <w:rsid w:val="37CF7B8A"/>
    <w:rsid w:val="37E21C0C"/>
    <w:rsid w:val="37F1A1F4"/>
    <w:rsid w:val="37F6665B"/>
    <w:rsid w:val="3808DC2D"/>
    <w:rsid w:val="38116F65"/>
    <w:rsid w:val="38263632"/>
    <w:rsid w:val="382678F1"/>
    <w:rsid w:val="38306BB8"/>
    <w:rsid w:val="38319A3A"/>
    <w:rsid w:val="38377A7B"/>
    <w:rsid w:val="3843BE77"/>
    <w:rsid w:val="38562B32"/>
    <w:rsid w:val="385E918B"/>
    <w:rsid w:val="385FD0CD"/>
    <w:rsid w:val="3865B85A"/>
    <w:rsid w:val="38791A2B"/>
    <w:rsid w:val="3881CC6A"/>
    <w:rsid w:val="38850B17"/>
    <w:rsid w:val="388AA602"/>
    <w:rsid w:val="38A0268C"/>
    <w:rsid w:val="38B2CB29"/>
    <w:rsid w:val="38BB1E20"/>
    <w:rsid w:val="38C8101B"/>
    <w:rsid w:val="38D8A5AE"/>
    <w:rsid w:val="38DA6004"/>
    <w:rsid w:val="38DEBBD7"/>
    <w:rsid w:val="390FF58F"/>
    <w:rsid w:val="39290873"/>
    <w:rsid w:val="392C19E4"/>
    <w:rsid w:val="39336291"/>
    <w:rsid w:val="3934AC82"/>
    <w:rsid w:val="3937B447"/>
    <w:rsid w:val="393C0916"/>
    <w:rsid w:val="39653845"/>
    <w:rsid w:val="3965836C"/>
    <w:rsid w:val="396921BD"/>
    <w:rsid w:val="396EA632"/>
    <w:rsid w:val="39740A4F"/>
    <w:rsid w:val="397F284C"/>
    <w:rsid w:val="3982F219"/>
    <w:rsid w:val="39891716"/>
    <w:rsid w:val="398BB50D"/>
    <w:rsid w:val="39AE6502"/>
    <w:rsid w:val="39C0327C"/>
    <w:rsid w:val="39CF0DCE"/>
    <w:rsid w:val="3A03BC76"/>
    <w:rsid w:val="3A23787E"/>
    <w:rsid w:val="3A3291F8"/>
    <w:rsid w:val="3A483ABE"/>
    <w:rsid w:val="3A4DE159"/>
    <w:rsid w:val="3A7B4BFA"/>
    <w:rsid w:val="3A847FC1"/>
    <w:rsid w:val="3A8611E9"/>
    <w:rsid w:val="3A8E1524"/>
    <w:rsid w:val="3A9D7851"/>
    <w:rsid w:val="3AAD1582"/>
    <w:rsid w:val="3AB74644"/>
    <w:rsid w:val="3AC409B6"/>
    <w:rsid w:val="3AD0CECB"/>
    <w:rsid w:val="3ADA6CE7"/>
    <w:rsid w:val="3ADCF6AB"/>
    <w:rsid w:val="3AE5216C"/>
    <w:rsid w:val="3AF30DAE"/>
    <w:rsid w:val="3B0BF194"/>
    <w:rsid w:val="3B1C3C27"/>
    <w:rsid w:val="3B4B65C5"/>
    <w:rsid w:val="3B5ECD39"/>
    <w:rsid w:val="3B640DCB"/>
    <w:rsid w:val="3B6B81A5"/>
    <w:rsid w:val="3B85E14D"/>
    <w:rsid w:val="3B8E3B29"/>
    <w:rsid w:val="3BEDA7A6"/>
    <w:rsid w:val="3BEEA608"/>
    <w:rsid w:val="3BF0008A"/>
    <w:rsid w:val="3BF6E495"/>
    <w:rsid w:val="3C108886"/>
    <w:rsid w:val="3C371725"/>
    <w:rsid w:val="3C48213D"/>
    <w:rsid w:val="3C8B1C78"/>
    <w:rsid w:val="3CA5575C"/>
    <w:rsid w:val="3CA5B67B"/>
    <w:rsid w:val="3CB4196C"/>
    <w:rsid w:val="3CCDAAC4"/>
    <w:rsid w:val="3CD0954C"/>
    <w:rsid w:val="3CEA15F7"/>
    <w:rsid w:val="3CFA016D"/>
    <w:rsid w:val="3CFB0BA5"/>
    <w:rsid w:val="3D1E3292"/>
    <w:rsid w:val="3D1F597A"/>
    <w:rsid w:val="3D4E4760"/>
    <w:rsid w:val="3D590B0C"/>
    <w:rsid w:val="3D688A7F"/>
    <w:rsid w:val="3D6D2CEA"/>
    <w:rsid w:val="3D7A038C"/>
    <w:rsid w:val="3D82268F"/>
    <w:rsid w:val="3D992B9D"/>
    <w:rsid w:val="3D9D77F0"/>
    <w:rsid w:val="3D9F3C42"/>
    <w:rsid w:val="3D9F5491"/>
    <w:rsid w:val="3DB50DC2"/>
    <w:rsid w:val="3DD71649"/>
    <w:rsid w:val="3DDC7333"/>
    <w:rsid w:val="3DE2BB67"/>
    <w:rsid w:val="3DE9A715"/>
    <w:rsid w:val="3E1818A9"/>
    <w:rsid w:val="3E20DC35"/>
    <w:rsid w:val="3E5CD59A"/>
    <w:rsid w:val="3E714603"/>
    <w:rsid w:val="3E78EB22"/>
    <w:rsid w:val="3EAFBF48"/>
    <w:rsid w:val="3EB613A2"/>
    <w:rsid w:val="3EB86CE6"/>
    <w:rsid w:val="3EC89840"/>
    <w:rsid w:val="3F1590ED"/>
    <w:rsid w:val="3F35C5B6"/>
    <w:rsid w:val="3F4601E9"/>
    <w:rsid w:val="3F499814"/>
    <w:rsid w:val="3F53DFB4"/>
    <w:rsid w:val="3F5A7792"/>
    <w:rsid w:val="3F5E243A"/>
    <w:rsid w:val="3F62371E"/>
    <w:rsid w:val="3F66EFB0"/>
    <w:rsid w:val="3F7F7B84"/>
    <w:rsid w:val="3F8C2B53"/>
    <w:rsid w:val="3F9A6C95"/>
    <w:rsid w:val="3FA7106B"/>
    <w:rsid w:val="3FB16194"/>
    <w:rsid w:val="3FB3284A"/>
    <w:rsid w:val="3FC74798"/>
    <w:rsid w:val="3FCE4E6F"/>
    <w:rsid w:val="3FD9A6F4"/>
    <w:rsid w:val="3FDBF569"/>
    <w:rsid w:val="3FE17001"/>
    <w:rsid w:val="3FF0E0D6"/>
    <w:rsid w:val="3FF862A0"/>
    <w:rsid w:val="401380BE"/>
    <w:rsid w:val="401CAE2C"/>
    <w:rsid w:val="402D1BB0"/>
    <w:rsid w:val="404833C5"/>
    <w:rsid w:val="405537B0"/>
    <w:rsid w:val="406EF5DA"/>
    <w:rsid w:val="407D4FB8"/>
    <w:rsid w:val="40A05F42"/>
    <w:rsid w:val="40A5E16F"/>
    <w:rsid w:val="40B8F02A"/>
    <w:rsid w:val="40E470E3"/>
    <w:rsid w:val="40FE7BA0"/>
    <w:rsid w:val="41101B45"/>
    <w:rsid w:val="4115F9C0"/>
    <w:rsid w:val="41171447"/>
    <w:rsid w:val="4122CABA"/>
    <w:rsid w:val="412EA68E"/>
    <w:rsid w:val="4130F628"/>
    <w:rsid w:val="41399C82"/>
    <w:rsid w:val="41439169"/>
    <w:rsid w:val="41456391"/>
    <w:rsid w:val="4167F1F7"/>
    <w:rsid w:val="4173E255"/>
    <w:rsid w:val="418682A4"/>
    <w:rsid w:val="418FA6B4"/>
    <w:rsid w:val="4195791A"/>
    <w:rsid w:val="419A7A33"/>
    <w:rsid w:val="41B81C69"/>
    <w:rsid w:val="41E0D66F"/>
    <w:rsid w:val="421D0CA4"/>
    <w:rsid w:val="4222F09E"/>
    <w:rsid w:val="42332AEE"/>
    <w:rsid w:val="4234A7B8"/>
    <w:rsid w:val="42502361"/>
    <w:rsid w:val="4258E211"/>
    <w:rsid w:val="425E51F0"/>
    <w:rsid w:val="426B8FCA"/>
    <w:rsid w:val="426CA7AE"/>
    <w:rsid w:val="428DA4FD"/>
    <w:rsid w:val="42969B31"/>
    <w:rsid w:val="42AD1365"/>
    <w:rsid w:val="42B53A40"/>
    <w:rsid w:val="42CC60AA"/>
    <w:rsid w:val="42CF2948"/>
    <w:rsid w:val="42EA3EEA"/>
    <w:rsid w:val="42F0605F"/>
    <w:rsid w:val="4308BBB7"/>
    <w:rsid w:val="430C0D64"/>
    <w:rsid w:val="431C32E4"/>
    <w:rsid w:val="432812A0"/>
    <w:rsid w:val="437FA87D"/>
    <w:rsid w:val="43949CEA"/>
    <w:rsid w:val="439BCE07"/>
    <w:rsid w:val="43A3C36F"/>
    <w:rsid w:val="43A4142D"/>
    <w:rsid w:val="43B08862"/>
    <w:rsid w:val="43BE82D5"/>
    <w:rsid w:val="43C206D3"/>
    <w:rsid w:val="43C49FFA"/>
    <w:rsid w:val="43CB0830"/>
    <w:rsid w:val="43D593B3"/>
    <w:rsid w:val="4419C9FE"/>
    <w:rsid w:val="442053C9"/>
    <w:rsid w:val="44A1EE73"/>
    <w:rsid w:val="44ABC5A8"/>
    <w:rsid w:val="44DA8346"/>
    <w:rsid w:val="44FC3D8F"/>
    <w:rsid w:val="44FCB001"/>
    <w:rsid w:val="451028CC"/>
    <w:rsid w:val="4510ED46"/>
    <w:rsid w:val="4537AEFF"/>
    <w:rsid w:val="45528F96"/>
    <w:rsid w:val="4562B92B"/>
    <w:rsid w:val="458EB03B"/>
    <w:rsid w:val="459F9D36"/>
    <w:rsid w:val="45CBF57F"/>
    <w:rsid w:val="45E04BEA"/>
    <w:rsid w:val="45E104D1"/>
    <w:rsid w:val="45E8DD58"/>
    <w:rsid w:val="460BEBD1"/>
    <w:rsid w:val="464556E2"/>
    <w:rsid w:val="46497292"/>
    <w:rsid w:val="4664A999"/>
    <w:rsid w:val="466E6F68"/>
    <w:rsid w:val="4680A1D0"/>
    <w:rsid w:val="4698B439"/>
    <w:rsid w:val="46C513EE"/>
    <w:rsid w:val="46D9822D"/>
    <w:rsid w:val="47108E5A"/>
    <w:rsid w:val="4714BC34"/>
    <w:rsid w:val="471E939C"/>
    <w:rsid w:val="4735D6B2"/>
    <w:rsid w:val="4738F0F9"/>
    <w:rsid w:val="4739C240"/>
    <w:rsid w:val="474BA284"/>
    <w:rsid w:val="47503A2F"/>
    <w:rsid w:val="475C3009"/>
    <w:rsid w:val="476A1FE1"/>
    <w:rsid w:val="476A9126"/>
    <w:rsid w:val="47A31613"/>
    <w:rsid w:val="47B3EEB7"/>
    <w:rsid w:val="47CD3332"/>
    <w:rsid w:val="4809A32C"/>
    <w:rsid w:val="48254621"/>
    <w:rsid w:val="4846CE10"/>
    <w:rsid w:val="4856F54A"/>
    <w:rsid w:val="486FB246"/>
    <w:rsid w:val="487B3B75"/>
    <w:rsid w:val="48ACE6ED"/>
    <w:rsid w:val="48B4A108"/>
    <w:rsid w:val="48BF9D70"/>
    <w:rsid w:val="48C32984"/>
    <w:rsid w:val="490E106D"/>
    <w:rsid w:val="49220C17"/>
    <w:rsid w:val="49242C8F"/>
    <w:rsid w:val="4928E607"/>
    <w:rsid w:val="492D2265"/>
    <w:rsid w:val="493052F1"/>
    <w:rsid w:val="4957EECB"/>
    <w:rsid w:val="495AF871"/>
    <w:rsid w:val="496E272C"/>
    <w:rsid w:val="49759239"/>
    <w:rsid w:val="497AB5CA"/>
    <w:rsid w:val="497BE702"/>
    <w:rsid w:val="4990D509"/>
    <w:rsid w:val="4993BEFD"/>
    <w:rsid w:val="49B24C59"/>
    <w:rsid w:val="49E164C7"/>
    <w:rsid w:val="49ECB0DB"/>
    <w:rsid w:val="4A17982A"/>
    <w:rsid w:val="4A19ECEE"/>
    <w:rsid w:val="4A1E1441"/>
    <w:rsid w:val="4A1E3E1C"/>
    <w:rsid w:val="4A28205D"/>
    <w:rsid w:val="4A38DD11"/>
    <w:rsid w:val="4A3A06B6"/>
    <w:rsid w:val="4A400396"/>
    <w:rsid w:val="4A4EF347"/>
    <w:rsid w:val="4AB1C5FE"/>
    <w:rsid w:val="4AC61FA6"/>
    <w:rsid w:val="4AD6FB29"/>
    <w:rsid w:val="4AD96C21"/>
    <w:rsid w:val="4ADF6ED2"/>
    <w:rsid w:val="4AEF5DC7"/>
    <w:rsid w:val="4AFA7575"/>
    <w:rsid w:val="4B2243F5"/>
    <w:rsid w:val="4B37F3AA"/>
    <w:rsid w:val="4B3F9438"/>
    <w:rsid w:val="4B43B29E"/>
    <w:rsid w:val="4B57078C"/>
    <w:rsid w:val="4B645505"/>
    <w:rsid w:val="4B6A5F75"/>
    <w:rsid w:val="4B7607EF"/>
    <w:rsid w:val="4B7FDE97"/>
    <w:rsid w:val="4B802CEE"/>
    <w:rsid w:val="4B9B04DC"/>
    <w:rsid w:val="4BB30801"/>
    <w:rsid w:val="4BC5EC92"/>
    <w:rsid w:val="4BC68019"/>
    <w:rsid w:val="4BC9E7E4"/>
    <w:rsid w:val="4BD87A4B"/>
    <w:rsid w:val="4BDEEA46"/>
    <w:rsid w:val="4C169123"/>
    <w:rsid w:val="4C28C3D0"/>
    <w:rsid w:val="4C341FD0"/>
    <w:rsid w:val="4C59E9EF"/>
    <w:rsid w:val="4C66A98D"/>
    <w:rsid w:val="4C695739"/>
    <w:rsid w:val="4C6E104E"/>
    <w:rsid w:val="4C705740"/>
    <w:rsid w:val="4C7C98BE"/>
    <w:rsid w:val="4C7D8A89"/>
    <w:rsid w:val="4C81799A"/>
    <w:rsid w:val="4C8A5E7F"/>
    <w:rsid w:val="4C91012D"/>
    <w:rsid w:val="4C941BBD"/>
    <w:rsid w:val="4C9B3D85"/>
    <w:rsid w:val="4CB2D14B"/>
    <w:rsid w:val="4CB91F5F"/>
    <w:rsid w:val="4CD384FA"/>
    <w:rsid w:val="4CDBC505"/>
    <w:rsid w:val="4CF33939"/>
    <w:rsid w:val="4CF54890"/>
    <w:rsid w:val="4CF6FEDC"/>
    <w:rsid w:val="4CFF6ADB"/>
    <w:rsid w:val="4D1E4E8B"/>
    <w:rsid w:val="4D36804A"/>
    <w:rsid w:val="4D45A327"/>
    <w:rsid w:val="4D581FFA"/>
    <w:rsid w:val="4D64A53D"/>
    <w:rsid w:val="4D6525F8"/>
    <w:rsid w:val="4D65AB18"/>
    <w:rsid w:val="4D7AABCC"/>
    <w:rsid w:val="4D9AECE5"/>
    <w:rsid w:val="4D9E3A9E"/>
    <w:rsid w:val="4DB380BD"/>
    <w:rsid w:val="4DB78918"/>
    <w:rsid w:val="4DBE19EB"/>
    <w:rsid w:val="4DDBA90D"/>
    <w:rsid w:val="4DE37555"/>
    <w:rsid w:val="4DFAD81D"/>
    <w:rsid w:val="4DFBE319"/>
    <w:rsid w:val="4DFDA9AF"/>
    <w:rsid w:val="4E0A7F92"/>
    <w:rsid w:val="4E0EA2F2"/>
    <w:rsid w:val="4E1A86E8"/>
    <w:rsid w:val="4E25DCFC"/>
    <w:rsid w:val="4E2FA1D0"/>
    <w:rsid w:val="4E33AD5B"/>
    <w:rsid w:val="4E351038"/>
    <w:rsid w:val="4E3E9AE6"/>
    <w:rsid w:val="4E4EA36C"/>
    <w:rsid w:val="4E7BD37E"/>
    <w:rsid w:val="4E7D6463"/>
    <w:rsid w:val="4E845690"/>
    <w:rsid w:val="4EB5CA09"/>
    <w:rsid w:val="4EC440E5"/>
    <w:rsid w:val="4ED5C7CD"/>
    <w:rsid w:val="4EF039DE"/>
    <w:rsid w:val="4F061347"/>
    <w:rsid w:val="4F0913CA"/>
    <w:rsid w:val="4F09CDEB"/>
    <w:rsid w:val="4F24516D"/>
    <w:rsid w:val="4F297EA5"/>
    <w:rsid w:val="4F3A3103"/>
    <w:rsid w:val="4F3C3C1B"/>
    <w:rsid w:val="4F44257D"/>
    <w:rsid w:val="4F453243"/>
    <w:rsid w:val="4F5EE737"/>
    <w:rsid w:val="4F70836B"/>
    <w:rsid w:val="4F73D2E9"/>
    <w:rsid w:val="4F827B9A"/>
    <w:rsid w:val="4F8A03EA"/>
    <w:rsid w:val="4FA1ADDF"/>
    <w:rsid w:val="4FA98540"/>
    <w:rsid w:val="4FA99624"/>
    <w:rsid w:val="4FBC5C62"/>
    <w:rsid w:val="4FD1AD67"/>
    <w:rsid w:val="4FE83D6B"/>
    <w:rsid w:val="50207D1F"/>
    <w:rsid w:val="50314950"/>
    <w:rsid w:val="504A6C95"/>
    <w:rsid w:val="506F1FE4"/>
    <w:rsid w:val="5084BEF7"/>
    <w:rsid w:val="509DD88A"/>
    <w:rsid w:val="509E563E"/>
    <w:rsid w:val="50AC51A9"/>
    <w:rsid w:val="50B7D04A"/>
    <w:rsid w:val="50C77073"/>
    <w:rsid w:val="50E21323"/>
    <w:rsid w:val="50E2E380"/>
    <w:rsid w:val="51155DE8"/>
    <w:rsid w:val="5131AC3D"/>
    <w:rsid w:val="5147334F"/>
    <w:rsid w:val="515128D0"/>
    <w:rsid w:val="5151D1E6"/>
    <w:rsid w:val="51554CEA"/>
    <w:rsid w:val="516E7659"/>
    <w:rsid w:val="517C1559"/>
    <w:rsid w:val="518B3983"/>
    <w:rsid w:val="518BE07F"/>
    <w:rsid w:val="51B2C68E"/>
    <w:rsid w:val="52197F5F"/>
    <w:rsid w:val="521F624E"/>
    <w:rsid w:val="523C50EE"/>
    <w:rsid w:val="523E4410"/>
    <w:rsid w:val="5257E0EE"/>
    <w:rsid w:val="525823CC"/>
    <w:rsid w:val="5273D50F"/>
    <w:rsid w:val="52A1AED4"/>
    <w:rsid w:val="52B194BB"/>
    <w:rsid w:val="52B60FF1"/>
    <w:rsid w:val="52F21643"/>
    <w:rsid w:val="5311428E"/>
    <w:rsid w:val="535AEC89"/>
    <w:rsid w:val="537CE705"/>
    <w:rsid w:val="53855B1C"/>
    <w:rsid w:val="538D21A4"/>
    <w:rsid w:val="53A53E55"/>
    <w:rsid w:val="53B8A8A9"/>
    <w:rsid w:val="53CEEA5F"/>
    <w:rsid w:val="53D167F1"/>
    <w:rsid w:val="53F0C778"/>
    <w:rsid w:val="54013F71"/>
    <w:rsid w:val="540DB6FA"/>
    <w:rsid w:val="54131704"/>
    <w:rsid w:val="541573EA"/>
    <w:rsid w:val="54160777"/>
    <w:rsid w:val="54252CF9"/>
    <w:rsid w:val="54478AAA"/>
    <w:rsid w:val="544BED8F"/>
    <w:rsid w:val="5459F9B1"/>
    <w:rsid w:val="546702F7"/>
    <w:rsid w:val="546758FF"/>
    <w:rsid w:val="549EB656"/>
    <w:rsid w:val="54A1B5FA"/>
    <w:rsid w:val="54B88EB4"/>
    <w:rsid w:val="54C3B008"/>
    <w:rsid w:val="54C55765"/>
    <w:rsid w:val="54D164F8"/>
    <w:rsid w:val="54E55A50"/>
    <w:rsid w:val="54F025CE"/>
    <w:rsid w:val="5512DD26"/>
    <w:rsid w:val="5514847D"/>
    <w:rsid w:val="5514DE2D"/>
    <w:rsid w:val="5517000E"/>
    <w:rsid w:val="551DB3BF"/>
    <w:rsid w:val="551FE686"/>
    <w:rsid w:val="5523DBE0"/>
    <w:rsid w:val="5524200C"/>
    <w:rsid w:val="552A3275"/>
    <w:rsid w:val="556B15A2"/>
    <w:rsid w:val="55791F76"/>
    <w:rsid w:val="5584D374"/>
    <w:rsid w:val="55905C65"/>
    <w:rsid w:val="559CAE2C"/>
    <w:rsid w:val="55C9208C"/>
    <w:rsid w:val="56089F26"/>
    <w:rsid w:val="560D1652"/>
    <w:rsid w:val="5610C97E"/>
    <w:rsid w:val="562D69D4"/>
    <w:rsid w:val="562F9F34"/>
    <w:rsid w:val="562FFFE5"/>
    <w:rsid w:val="56482097"/>
    <w:rsid w:val="564AC279"/>
    <w:rsid w:val="565DB160"/>
    <w:rsid w:val="5663163B"/>
    <w:rsid w:val="566A8959"/>
    <w:rsid w:val="566F4137"/>
    <w:rsid w:val="56AE2664"/>
    <w:rsid w:val="56B3EF3C"/>
    <w:rsid w:val="56B657B3"/>
    <w:rsid w:val="56BE025B"/>
    <w:rsid w:val="56D4C2C8"/>
    <w:rsid w:val="56DF0295"/>
    <w:rsid w:val="56E2F81C"/>
    <w:rsid w:val="56ED9EE1"/>
    <w:rsid w:val="56F575E8"/>
    <w:rsid w:val="56F63DEA"/>
    <w:rsid w:val="56F782F4"/>
    <w:rsid w:val="570D9934"/>
    <w:rsid w:val="571A3D72"/>
    <w:rsid w:val="5720E72D"/>
    <w:rsid w:val="5733A429"/>
    <w:rsid w:val="5737228D"/>
    <w:rsid w:val="5739D657"/>
    <w:rsid w:val="57424069"/>
    <w:rsid w:val="5758D481"/>
    <w:rsid w:val="576B790D"/>
    <w:rsid w:val="5770E845"/>
    <w:rsid w:val="57A82CC1"/>
    <w:rsid w:val="57AA7177"/>
    <w:rsid w:val="57B4B655"/>
    <w:rsid w:val="57C89012"/>
    <w:rsid w:val="57EF78C1"/>
    <w:rsid w:val="57F7B128"/>
    <w:rsid w:val="5801312D"/>
    <w:rsid w:val="582080B1"/>
    <w:rsid w:val="58254B62"/>
    <w:rsid w:val="585F4FBE"/>
    <w:rsid w:val="58905AB9"/>
    <w:rsid w:val="589E4C45"/>
    <w:rsid w:val="589F43CF"/>
    <w:rsid w:val="58D64C64"/>
    <w:rsid w:val="58D7751C"/>
    <w:rsid w:val="58E48251"/>
    <w:rsid w:val="58EA52C8"/>
    <w:rsid w:val="58F57163"/>
    <w:rsid w:val="58FD65B9"/>
    <w:rsid w:val="5909F5FD"/>
    <w:rsid w:val="593BDCFB"/>
    <w:rsid w:val="594573CF"/>
    <w:rsid w:val="5946B82A"/>
    <w:rsid w:val="59615656"/>
    <w:rsid w:val="5995ACFC"/>
    <w:rsid w:val="59B5C286"/>
    <w:rsid w:val="59CB7ACD"/>
    <w:rsid w:val="59CF48D0"/>
    <w:rsid w:val="59DFD7FB"/>
    <w:rsid w:val="59E60F3A"/>
    <w:rsid w:val="5A0F1586"/>
    <w:rsid w:val="5A2022AB"/>
    <w:rsid w:val="5A44D4C8"/>
    <w:rsid w:val="5A4C13FD"/>
    <w:rsid w:val="5A4C5678"/>
    <w:rsid w:val="5A532E46"/>
    <w:rsid w:val="5A59F242"/>
    <w:rsid w:val="5A7902DC"/>
    <w:rsid w:val="5A839DB7"/>
    <w:rsid w:val="5A9E1C6B"/>
    <w:rsid w:val="5AADC9DB"/>
    <w:rsid w:val="5AC935BD"/>
    <w:rsid w:val="5ADFE2EA"/>
    <w:rsid w:val="5AE094EE"/>
    <w:rsid w:val="5AE81E96"/>
    <w:rsid w:val="5AEF0F94"/>
    <w:rsid w:val="5AFB68CB"/>
    <w:rsid w:val="5B1281D5"/>
    <w:rsid w:val="5B13D6C9"/>
    <w:rsid w:val="5B364B5A"/>
    <w:rsid w:val="5B36F51B"/>
    <w:rsid w:val="5B39E4E9"/>
    <w:rsid w:val="5B3D8AB2"/>
    <w:rsid w:val="5B635F29"/>
    <w:rsid w:val="5B94572B"/>
    <w:rsid w:val="5BAB7579"/>
    <w:rsid w:val="5BB2D779"/>
    <w:rsid w:val="5BB4D45D"/>
    <w:rsid w:val="5BC1E1F0"/>
    <w:rsid w:val="5BEC1A44"/>
    <w:rsid w:val="5BF8DEFE"/>
    <w:rsid w:val="5C0DA12C"/>
    <w:rsid w:val="5C29B204"/>
    <w:rsid w:val="5C30364E"/>
    <w:rsid w:val="5C3653C7"/>
    <w:rsid w:val="5C3ACBD3"/>
    <w:rsid w:val="5C40E2F5"/>
    <w:rsid w:val="5C449FEF"/>
    <w:rsid w:val="5C6091F9"/>
    <w:rsid w:val="5C7FB13B"/>
    <w:rsid w:val="5CAE69BC"/>
    <w:rsid w:val="5CAFD924"/>
    <w:rsid w:val="5CB89D46"/>
    <w:rsid w:val="5CC2DEFA"/>
    <w:rsid w:val="5CC4B6C5"/>
    <w:rsid w:val="5CDC7951"/>
    <w:rsid w:val="5CFF0687"/>
    <w:rsid w:val="5D05B339"/>
    <w:rsid w:val="5D2D7CAF"/>
    <w:rsid w:val="5D3F7EA8"/>
    <w:rsid w:val="5D4159FF"/>
    <w:rsid w:val="5D4BFF6E"/>
    <w:rsid w:val="5D4FF180"/>
    <w:rsid w:val="5D7BFE15"/>
    <w:rsid w:val="5D8034C6"/>
    <w:rsid w:val="5D8A7FA6"/>
    <w:rsid w:val="5D946A6A"/>
    <w:rsid w:val="5D981E2E"/>
    <w:rsid w:val="5D9E77E0"/>
    <w:rsid w:val="5DA3C495"/>
    <w:rsid w:val="5DBD2BD9"/>
    <w:rsid w:val="5DC16027"/>
    <w:rsid w:val="5DC24450"/>
    <w:rsid w:val="5DC89AF2"/>
    <w:rsid w:val="5DE0F8ED"/>
    <w:rsid w:val="5DF0DB2D"/>
    <w:rsid w:val="5DF88A5A"/>
    <w:rsid w:val="5E083844"/>
    <w:rsid w:val="5E150E3A"/>
    <w:rsid w:val="5E156C51"/>
    <w:rsid w:val="5E29D785"/>
    <w:rsid w:val="5EEB7961"/>
    <w:rsid w:val="5EF1A10A"/>
    <w:rsid w:val="5EF4526C"/>
    <w:rsid w:val="5EFEA4D8"/>
    <w:rsid w:val="5F3B92B8"/>
    <w:rsid w:val="5F5E921F"/>
    <w:rsid w:val="5F8FAD52"/>
    <w:rsid w:val="5F9F40BE"/>
    <w:rsid w:val="5FA3CF1D"/>
    <w:rsid w:val="5FAB3B85"/>
    <w:rsid w:val="5FC1E5F1"/>
    <w:rsid w:val="5FCD6DEC"/>
    <w:rsid w:val="5FDBF838"/>
    <w:rsid w:val="5FF40272"/>
    <w:rsid w:val="6015A92E"/>
    <w:rsid w:val="6040E630"/>
    <w:rsid w:val="60439A00"/>
    <w:rsid w:val="6046AEAB"/>
    <w:rsid w:val="60539CA6"/>
    <w:rsid w:val="6071C913"/>
    <w:rsid w:val="6076E6C5"/>
    <w:rsid w:val="607D9DD9"/>
    <w:rsid w:val="60994A69"/>
    <w:rsid w:val="609D460A"/>
    <w:rsid w:val="60A171E8"/>
    <w:rsid w:val="60D41496"/>
    <w:rsid w:val="60DF7368"/>
    <w:rsid w:val="60F0F852"/>
    <w:rsid w:val="60F2B245"/>
    <w:rsid w:val="60F49ED9"/>
    <w:rsid w:val="60FBA85D"/>
    <w:rsid w:val="60FE1841"/>
    <w:rsid w:val="610E2FFD"/>
    <w:rsid w:val="6130BB9A"/>
    <w:rsid w:val="614AAF72"/>
    <w:rsid w:val="614D728F"/>
    <w:rsid w:val="61637D49"/>
    <w:rsid w:val="616BBA33"/>
    <w:rsid w:val="616CC1AD"/>
    <w:rsid w:val="61789E3C"/>
    <w:rsid w:val="618DABCD"/>
    <w:rsid w:val="61D01D40"/>
    <w:rsid w:val="61D74442"/>
    <w:rsid w:val="61DA191B"/>
    <w:rsid w:val="61E24E1F"/>
    <w:rsid w:val="61F8FC93"/>
    <w:rsid w:val="6210551E"/>
    <w:rsid w:val="62189DB1"/>
    <w:rsid w:val="621A1261"/>
    <w:rsid w:val="62269877"/>
    <w:rsid w:val="622ADF50"/>
    <w:rsid w:val="623A27C1"/>
    <w:rsid w:val="623FA552"/>
    <w:rsid w:val="624C606B"/>
    <w:rsid w:val="625E0CCF"/>
    <w:rsid w:val="6274D822"/>
    <w:rsid w:val="62770505"/>
    <w:rsid w:val="62AAF5A6"/>
    <w:rsid w:val="62ABF805"/>
    <w:rsid w:val="62B83D64"/>
    <w:rsid w:val="62BC37A0"/>
    <w:rsid w:val="62BCAE9E"/>
    <w:rsid w:val="62C3D162"/>
    <w:rsid w:val="62CE3BDA"/>
    <w:rsid w:val="63068D1F"/>
    <w:rsid w:val="631139FA"/>
    <w:rsid w:val="6318D083"/>
    <w:rsid w:val="63214457"/>
    <w:rsid w:val="636E36E4"/>
    <w:rsid w:val="637BCABC"/>
    <w:rsid w:val="63978CCE"/>
    <w:rsid w:val="63A49C87"/>
    <w:rsid w:val="63AD4306"/>
    <w:rsid w:val="63CB4A33"/>
    <w:rsid w:val="63CCD5E0"/>
    <w:rsid w:val="63DBB285"/>
    <w:rsid w:val="63DE27CA"/>
    <w:rsid w:val="63EB4EC5"/>
    <w:rsid w:val="63EDAD3C"/>
    <w:rsid w:val="63EDDF96"/>
    <w:rsid w:val="641F8137"/>
    <w:rsid w:val="642E2E38"/>
    <w:rsid w:val="644B3947"/>
    <w:rsid w:val="644C33F5"/>
    <w:rsid w:val="6451A377"/>
    <w:rsid w:val="64720249"/>
    <w:rsid w:val="6485A00B"/>
    <w:rsid w:val="64CB6AD0"/>
    <w:rsid w:val="64D379C6"/>
    <w:rsid w:val="64E8B317"/>
    <w:rsid w:val="64FEE491"/>
    <w:rsid w:val="650ED1D3"/>
    <w:rsid w:val="652185E7"/>
    <w:rsid w:val="656E977B"/>
    <w:rsid w:val="659B5DB3"/>
    <w:rsid w:val="65CF1C9D"/>
    <w:rsid w:val="65CF512C"/>
    <w:rsid w:val="65D9168E"/>
    <w:rsid w:val="65D9FBF4"/>
    <w:rsid w:val="65E23995"/>
    <w:rsid w:val="65F64F80"/>
    <w:rsid w:val="65F99BBD"/>
    <w:rsid w:val="66020625"/>
    <w:rsid w:val="661974D3"/>
    <w:rsid w:val="66298416"/>
    <w:rsid w:val="662C8B70"/>
    <w:rsid w:val="6631BA06"/>
    <w:rsid w:val="663A7D7E"/>
    <w:rsid w:val="665A6FA4"/>
    <w:rsid w:val="6672FEF6"/>
    <w:rsid w:val="66789814"/>
    <w:rsid w:val="6691F77C"/>
    <w:rsid w:val="66CA5495"/>
    <w:rsid w:val="66D0DBBB"/>
    <w:rsid w:val="66E0E3C8"/>
    <w:rsid w:val="67075DC5"/>
    <w:rsid w:val="671C2E6A"/>
    <w:rsid w:val="6736AFE7"/>
    <w:rsid w:val="676F803F"/>
    <w:rsid w:val="678F7D69"/>
    <w:rsid w:val="67D83BDD"/>
    <w:rsid w:val="67D957E6"/>
    <w:rsid w:val="67E064E4"/>
    <w:rsid w:val="67F214FF"/>
    <w:rsid w:val="67FABEA2"/>
    <w:rsid w:val="680C8992"/>
    <w:rsid w:val="68166C46"/>
    <w:rsid w:val="682A0301"/>
    <w:rsid w:val="683C6D38"/>
    <w:rsid w:val="683F894F"/>
    <w:rsid w:val="6859ECFC"/>
    <w:rsid w:val="685A07FA"/>
    <w:rsid w:val="685D1A9B"/>
    <w:rsid w:val="68760770"/>
    <w:rsid w:val="687A7473"/>
    <w:rsid w:val="687E80BC"/>
    <w:rsid w:val="68AFCF03"/>
    <w:rsid w:val="68C1F2C1"/>
    <w:rsid w:val="68C82DDC"/>
    <w:rsid w:val="68D09144"/>
    <w:rsid w:val="68E39337"/>
    <w:rsid w:val="6901DFE8"/>
    <w:rsid w:val="6910A68B"/>
    <w:rsid w:val="691ACBED"/>
    <w:rsid w:val="6938B675"/>
    <w:rsid w:val="694738AC"/>
    <w:rsid w:val="696F3CA9"/>
    <w:rsid w:val="6985614E"/>
    <w:rsid w:val="6987CD2D"/>
    <w:rsid w:val="69882B5F"/>
    <w:rsid w:val="698BCFBB"/>
    <w:rsid w:val="69BAA52F"/>
    <w:rsid w:val="69C1E905"/>
    <w:rsid w:val="69E0E93C"/>
    <w:rsid w:val="69ED44E2"/>
    <w:rsid w:val="6A0ADD23"/>
    <w:rsid w:val="6A10D3EC"/>
    <w:rsid w:val="6A20922F"/>
    <w:rsid w:val="6A2774CC"/>
    <w:rsid w:val="6A33AB32"/>
    <w:rsid w:val="6A531D9D"/>
    <w:rsid w:val="6A56705F"/>
    <w:rsid w:val="6A5775B5"/>
    <w:rsid w:val="6A6328DD"/>
    <w:rsid w:val="6A771F93"/>
    <w:rsid w:val="6A838810"/>
    <w:rsid w:val="6A83ECA2"/>
    <w:rsid w:val="6A87B2CC"/>
    <w:rsid w:val="6AAB0C85"/>
    <w:rsid w:val="6AC54476"/>
    <w:rsid w:val="6AD0A79E"/>
    <w:rsid w:val="6AD2EDA2"/>
    <w:rsid w:val="6AF43058"/>
    <w:rsid w:val="6B103AF1"/>
    <w:rsid w:val="6B155079"/>
    <w:rsid w:val="6B1C9CEF"/>
    <w:rsid w:val="6B333632"/>
    <w:rsid w:val="6B4F98E6"/>
    <w:rsid w:val="6B6A8AB1"/>
    <w:rsid w:val="6B717859"/>
    <w:rsid w:val="6B787DFD"/>
    <w:rsid w:val="6B9A2611"/>
    <w:rsid w:val="6BB1A47C"/>
    <w:rsid w:val="6BE041E7"/>
    <w:rsid w:val="6BFBD9B0"/>
    <w:rsid w:val="6C072125"/>
    <w:rsid w:val="6C0E83E0"/>
    <w:rsid w:val="6C17070D"/>
    <w:rsid w:val="6C23B43B"/>
    <w:rsid w:val="6C2B7673"/>
    <w:rsid w:val="6C7E8B25"/>
    <w:rsid w:val="6CAAC8F1"/>
    <w:rsid w:val="6CB31F93"/>
    <w:rsid w:val="6CCA7CFB"/>
    <w:rsid w:val="6CCBF033"/>
    <w:rsid w:val="6CD7830D"/>
    <w:rsid w:val="6CE2C3B9"/>
    <w:rsid w:val="6CF3A302"/>
    <w:rsid w:val="6D16F322"/>
    <w:rsid w:val="6D19D59B"/>
    <w:rsid w:val="6D2FF833"/>
    <w:rsid w:val="6D30CC14"/>
    <w:rsid w:val="6D324328"/>
    <w:rsid w:val="6D337B28"/>
    <w:rsid w:val="6D3C001F"/>
    <w:rsid w:val="6D58EB71"/>
    <w:rsid w:val="6D6FEBFA"/>
    <w:rsid w:val="6D7A56E7"/>
    <w:rsid w:val="6D80391C"/>
    <w:rsid w:val="6DAB2B9B"/>
    <w:rsid w:val="6DB9943D"/>
    <w:rsid w:val="6DB9C0B5"/>
    <w:rsid w:val="6DC073CB"/>
    <w:rsid w:val="6DC1E0DD"/>
    <w:rsid w:val="6DCA20B6"/>
    <w:rsid w:val="6DF979AD"/>
    <w:rsid w:val="6E0CAE35"/>
    <w:rsid w:val="6E1625AD"/>
    <w:rsid w:val="6E397EED"/>
    <w:rsid w:val="6E4389E8"/>
    <w:rsid w:val="6E465B9A"/>
    <w:rsid w:val="6E4787A3"/>
    <w:rsid w:val="6E5E66E1"/>
    <w:rsid w:val="6E627D41"/>
    <w:rsid w:val="6E7A7A25"/>
    <w:rsid w:val="6E933CCE"/>
    <w:rsid w:val="6EAD28BA"/>
    <w:rsid w:val="6EB07A00"/>
    <w:rsid w:val="6EDEFB4A"/>
    <w:rsid w:val="6EEA8A6D"/>
    <w:rsid w:val="6F0A9468"/>
    <w:rsid w:val="6F0BCFAB"/>
    <w:rsid w:val="6F1991E6"/>
    <w:rsid w:val="6F2BAED7"/>
    <w:rsid w:val="6F488B93"/>
    <w:rsid w:val="6F515F9A"/>
    <w:rsid w:val="6F644E75"/>
    <w:rsid w:val="6F676D86"/>
    <w:rsid w:val="6F6D7F9E"/>
    <w:rsid w:val="6F725BDF"/>
    <w:rsid w:val="6F74F102"/>
    <w:rsid w:val="6F853087"/>
    <w:rsid w:val="6F883C42"/>
    <w:rsid w:val="6FD7D34D"/>
    <w:rsid w:val="6FF920C7"/>
    <w:rsid w:val="70130A65"/>
    <w:rsid w:val="701CD046"/>
    <w:rsid w:val="706E0C3E"/>
    <w:rsid w:val="7076A1C7"/>
    <w:rsid w:val="708590D6"/>
    <w:rsid w:val="70967F78"/>
    <w:rsid w:val="70B3D7F4"/>
    <w:rsid w:val="70B6BDAF"/>
    <w:rsid w:val="70BABA34"/>
    <w:rsid w:val="71058127"/>
    <w:rsid w:val="711FBBEE"/>
    <w:rsid w:val="71319D3B"/>
    <w:rsid w:val="714188CD"/>
    <w:rsid w:val="71506650"/>
    <w:rsid w:val="715DA1FD"/>
    <w:rsid w:val="715DE2BC"/>
    <w:rsid w:val="716B988E"/>
    <w:rsid w:val="71823F32"/>
    <w:rsid w:val="7183D518"/>
    <w:rsid w:val="71AB80D5"/>
    <w:rsid w:val="71AE6174"/>
    <w:rsid w:val="71CB3D8F"/>
    <w:rsid w:val="71F8727B"/>
    <w:rsid w:val="723A5C1A"/>
    <w:rsid w:val="72476F61"/>
    <w:rsid w:val="725ED0A2"/>
    <w:rsid w:val="726C9189"/>
    <w:rsid w:val="72713CE3"/>
    <w:rsid w:val="72783E5A"/>
    <w:rsid w:val="728F7399"/>
    <w:rsid w:val="72A3C558"/>
    <w:rsid w:val="72A6A3AA"/>
    <w:rsid w:val="72B20A2D"/>
    <w:rsid w:val="72B6E827"/>
    <w:rsid w:val="72C9E0EC"/>
    <w:rsid w:val="72FC516A"/>
    <w:rsid w:val="7308A807"/>
    <w:rsid w:val="730B7A93"/>
    <w:rsid w:val="733F6322"/>
    <w:rsid w:val="7347ABC8"/>
    <w:rsid w:val="736290F5"/>
    <w:rsid w:val="736607D1"/>
    <w:rsid w:val="736860A0"/>
    <w:rsid w:val="7368BB5F"/>
    <w:rsid w:val="736B4EF1"/>
    <w:rsid w:val="73908514"/>
    <w:rsid w:val="73B12FA1"/>
    <w:rsid w:val="73B6893D"/>
    <w:rsid w:val="73C7CBA0"/>
    <w:rsid w:val="73CDB9E7"/>
    <w:rsid w:val="73FF9067"/>
    <w:rsid w:val="7404B8D2"/>
    <w:rsid w:val="740A1EA5"/>
    <w:rsid w:val="74429F1F"/>
    <w:rsid w:val="744EEBAC"/>
    <w:rsid w:val="745C5F92"/>
    <w:rsid w:val="74645B91"/>
    <w:rsid w:val="74769081"/>
    <w:rsid w:val="747B9F5B"/>
    <w:rsid w:val="7480F782"/>
    <w:rsid w:val="74D32BBA"/>
    <w:rsid w:val="74E4505C"/>
    <w:rsid w:val="74E784A0"/>
    <w:rsid w:val="74EA11A0"/>
    <w:rsid w:val="74F5EB3E"/>
    <w:rsid w:val="75131E36"/>
    <w:rsid w:val="7513CC21"/>
    <w:rsid w:val="7516A48F"/>
    <w:rsid w:val="75192C8F"/>
    <w:rsid w:val="75401A6C"/>
    <w:rsid w:val="754735A0"/>
    <w:rsid w:val="7564315D"/>
    <w:rsid w:val="75708E44"/>
    <w:rsid w:val="757CD2A6"/>
    <w:rsid w:val="75838974"/>
    <w:rsid w:val="758FFBF4"/>
    <w:rsid w:val="7597E99E"/>
    <w:rsid w:val="75B0DBD3"/>
    <w:rsid w:val="75B11962"/>
    <w:rsid w:val="75C8C0D8"/>
    <w:rsid w:val="75EFA5D9"/>
    <w:rsid w:val="75F0E436"/>
    <w:rsid w:val="76109922"/>
    <w:rsid w:val="761F1251"/>
    <w:rsid w:val="7625C6C6"/>
    <w:rsid w:val="762D079A"/>
    <w:rsid w:val="764910C1"/>
    <w:rsid w:val="7652FC0D"/>
    <w:rsid w:val="76571F21"/>
    <w:rsid w:val="76712E2D"/>
    <w:rsid w:val="7672A160"/>
    <w:rsid w:val="76BBC680"/>
    <w:rsid w:val="76BEC666"/>
    <w:rsid w:val="76C73384"/>
    <w:rsid w:val="76E1F6C4"/>
    <w:rsid w:val="76F4CF93"/>
    <w:rsid w:val="77216F20"/>
    <w:rsid w:val="7721D5D0"/>
    <w:rsid w:val="7731F882"/>
    <w:rsid w:val="7737B038"/>
    <w:rsid w:val="7758C92B"/>
    <w:rsid w:val="77841CC0"/>
    <w:rsid w:val="7784DA11"/>
    <w:rsid w:val="77A55035"/>
    <w:rsid w:val="77C2A0D0"/>
    <w:rsid w:val="77C62BE6"/>
    <w:rsid w:val="77ED22D7"/>
    <w:rsid w:val="7811E127"/>
    <w:rsid w:val="781D8E77"/>
    <w:rsid w:val="7840F149"/>
    <w:rsid w:val="7856796C"/>
    <w:rsid w:val="78605636"/>
    <w:rsid w:val="787E8C48"/>
    <w:rsid w:val="78B31DB4"/>
    <w:rsid w:val="78D8A338"/>
    <w:rsid w:val="78ECD64F"/>
    <w:rsid w:val="78FCF51D"/>
    <w:rsid w:val="79039E8C"/>
    <w:rsid w:val="7903FEAB"/>
    <w:rsid w:val="79059431"/>
    <w:rsid w:val="790F25C5"/>
    <w:rsid w:val="79273C72"/>
    <w:rsid w:val="792B492E"/>
    <w:rsid w:val="7942A49D"/>
    <w:rsid w:val="79443801"/>
    <w:rsid w:val="79452FE0"/>
    <w:rsid w:val="795588D3"/>
    <w:rsid w:val="7968E1E0"/>
    <w:rsid w:val="799715A0"/>
    <w:rsid w:val="79B9F156"/>
    <w:rsid w:val="79C0257B"/>
    <w:rsid w:val="79D9A470"/>
    <w:rsid w:val="79D9B121"/>
    <w:rsid w:val="79DD5BAF"/>
    <w:rsid w:val="7A37E0CC"/>
    <w:rsid w:val="7A560ECD"/>
    <w:rsid w:val="7A6AEA6C"/>
    <w:rsid w:val="7A768C1B"/>
    <w:rsid w:val="7A7AB179"/>
    <w:rsid w:val="7AA4E679"/>
    <w:rsid w:val="7AA7DAC9"/>
    <w:rsid w:val="7AA94E98"/>
    <w:rsid w:val="7AB6A051"/>
    <w:rsid w:val="7AC9B660"/>
    <w:rsid w:val="7ADFCC66"/>
    <w:rsid w:val="7AE2E3E1"/>
    <w:rsid w:val="7AEA8D56"/>
    <w:rsid w:val="7AEDDEF8"/>
    <w:rsid w:val="7B11DDA1"/>
    <w:rsid w:val="7B24E37E"/>
    <w:rsid w:val="7B3931E5"/>
    <w:rsid w:val="7B5F0DCF"/>
    <w:rsid w:val="7B6D8171"/>
    <w:rsid w:val="7B71DEC9"/>
    <w:rsid w:val="7B76D1D9"/>
    <w:rsid w:val="7BDBDEB7"/>
    <w:rsid w:val="7BDEEAA7"/>
    <w:rsid w:val="7BEA1A2C"/>
    <w:rsid w:val="7BEE4471"/>
    <w:rsid w:val="7C094284"/>
    <w:rsid w:val="7C0B2F41"/>
    <w:rsid w:val="7C105468"/>
    <w:rsid w:val="7C1158E0"/>
    <w:rsid w:val="7C243D8B"/>
    <w:rsid w:val="7C28EF1B"/>
    <w:rsid w:val="7C313E6E"/>
    <w:rsid w:val="7C46D028"/>
    <w:rsid w:val="7C830A8F"/>
    <w:rsid w:val="7C8A1B8B"/>
    <w:rsid w:val="7C8E0647"/>
    <w:rsid w:val="7C91502E"/>
    <w:rsid w:val="7CA1C4CB"/>
    <w:rsid w:val="7CBC712F"/>
    <w:rsid w:val="7CBEFA0D"/>
    <w:rsid w:val="7CDEF2B5"/>
    <w:rsid w:val="7CEBFD2A"/>
    <w:rsid w:val="7CEF653B"/>
    <w:rsid w:val="7CF33B41"/>
    <w:rsid w:val="7CFD3017"/>
    <w:rsid w:val="7CFEC229"/>
    <w:rsid w:val="7D1F5FDB"/>
    <w:rsid w:val="7D2C75D8"/>
    <w:rsid w:val="7D4F9C87"/>
    <w:rsid w:val="7D5CE5CF"/>
    <w:rsid w:val="7D67E6C9"/>
    <w:rsid w:val="7D706FFB"/>
    <w:rsid w:val="7D758E0F"/>
    <w:rsid w:val="7D8C4039"/>
    <w:rsid w:val="7D9CD91C"/>
    <w:rsid w:val="7D9E4C28"/>
    <w:rsid w:val="7DA68581"/>
    <w:rsid w:val="7DE1F383"/>
    <w:rsid w:val="7E0088F0"/>
    <w:rsid w:val="7E1227C9"/>
    <w:rsid w:val="7E13E673"/>
    <w:rsid w:val="7E19C9A1"/>
    <w:rsid w:val="7E19E956"/>
    <w:rsid w:val="7E34E6FA"/>
    <w:rsid w:val="7E42B4DB"/>
    <w:rsid w:val="7E576ECF"/>
    <w:rsid w:val="7E7E41A0"/>
    <w:rsid w:val="7EC277B6"/>
    <w:rsid w:val="7EC4D636"/>
    <w:rsid w:val="7EDECCF5"/>
    <w:rsid w:val="7EE5D031"/>
    <w:rsid w:val="7EE61FC2"/>
    <w:rsid w:val="7EEB253E"/>
    <w:rsid w:val="7EEDF34E"/>
    <w:rsid w:val="7EFA38EE"/>
    <w:rsid w:val="7EFC83BF"/>
    <w:rsid w:val="7F115D2B"/>
    <w:rsid w:val="7F162D94"/>
    <w:rsid w:val="7F198EF7"/>
    <w:rsid w:val="7F35C521"/>
    <w:rsid w:val="7F3CE1AC"/>
    <w:rsid w:val="7F3E128E"/>
    <w:rsid w:val="7F483F7D"/>
    <w:rsid w:val="7F4A110C"/>
    <w:rsid w:val="7F50FBD3"/>
    <w:rsid w:val="7F528BB3"/>
    <w:rsid w:val="7F5E387B"/>
    <w:rsid w:val="7F660231"/>
    <w:rsid w:val="7F69CF9E"/>
    <w:rsid w:val="7F69F710"/>
    <w:rsid w:val="7F7BEC60"/>
    <w:rsid w:val="7F845E9F"/>
    <w:rsid w:val="7F85D5FE"/>
    <w:rsid w:val="7F8674C1"/>
    <w:rsid w:val="7FBDEA27"/>
    <w:rsid w:val="7FC26479"/>
    <w:rsid w:val="7FE5200C"/>
    <w:rsid w:val="7FE806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3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444"/>
        <w:sz w:val="22"/>
        <w:szCs w:val="22"/>
        <w:lang w:val="en-AU" w:eastAsia="en-US" w:bidi="ar-SA"/>
      </w:rPr>
    </w:rPrDefault>
    <w:pPrDefault>
      <w:pPr>
        <w:spacing w:before="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814"/>
    <w:rPr>
      <w:color w:val="444448" w:themeColor="accent4"/>
    </w:rPr>
  </w:style>
  <w:style w:type="paragraph" w:styleId="Heading1">
    <w:name w:val="heading 1"/>
    <w:basedOn w:val="RPSSectionHeading"/>
    <w:next w:val="Normal"/>
    <w:link w:val="Heading1Char"/>
    <w:qFormat/>
    <w:rsid w:val="00C16D90"/>
    <w:pPr>
      <w:keepNext/>
      <w:keepLines/>
      <w:spacing w:before="480"/>
      <w:outlineLvl w:val="0"/>
    </w:pPr>
    <w:rPr>
      <w:rFonts w:ascii="Calibri" w:eastAsiaTheme="majorEastAsia" w:hAnsi="Calibri" w:cstheme="majorBidi"/>
      <w:bCs/>
      <w:color w:val="4E1A74"/>
      <w:szCs w:val="28"/>
    </w:rPr>
  </w:style>
  <w:style w:type="paragraph" w:styleId="Heading2">
    <w:name w:val="heading 2"/>
    <w:basedOn w:val="RPSSectionHeading2"/>
    <w:next w:val="Normal"/>
    <w:link w:val="Heading2Char"/>
    <w:unhideWhenUsed/>
    <w:qFormat/>
    <w:rsid w:val="00A812A8"/>
    <w:pPr>
      <w:keepNext/>
      <w:keepLines/>
      <w:outlineLvl w:val="1"/>
    </w:pPr>
    <w:rPr>
      <w:rFonts w:ascii="Calibri" w:eastAsiaTheme="majorEastAsia" w:hAnsi="Calibri" w:cstheme="majorBidi"/>
      <w:bCs/>
      <w:color w:val="4E1A74"/>
      <w:sz w:val="26"/>
      <w:szCs w:val="26"/>
    </w:rPr>
  </w:style>
  <w:style w:type="paragraph" w:styleId="Heading3">
    <w:name w:val="heading 3"/>
    <w:basedOn w:val="Normal"/>
    <w:next w:val="Normal"/>
    <w:link w:val="Heading3Char"/>
    <w:unhideWhenUsed/>
    <w:qFormat/>
    <w:rsid w:val="00082E26"/>
    <w:pPr>
      <w:keepNext/>
      <w:keepLines/>
      <w:outlineLvl w:val="2"/>
    </w:pPr>
    <w:rPr>
      <w:rFonts w:eastAsiaTheme="majorEastAsia" w:cstheme="majorBidi"/>
      <w:b/>
      <w:bCs/>
      <w:i/>
      <w:color w:val="4E1A74"/>
      <w:sz w:val="24"/>
    </w:rPr>
  </w:style>
  <w:style w:type="paragraph" w:styleId="Heading4">
    <w:name w:val="heading 4"/>
    <w:basedOn w:val="Normal"/>
    <w:next w:val="Normal"/>
    <w:link w:val="Heading4Char"/>
    <w:unhideWhenUsed/>
    <w:qFormat/>
    <w:rsid w:val="003D265D"/>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qFormat/>
    <w:rsid w:val="00653160"/>
    <w:pPr>
      <w:keepNext/>
      <w:widowControl w:val="0"/>
      <w:spacing w:line="276" w:lineRule="auto"/>
      <w:jc w:val="both"/>
      <w:outlineLvl w:val="4"/>
    </w:pPr>
    <w:rPr>
      <w:rFonts w:ascii="Georgia" w:eastAsia="Times New Roman" w:hAnsi="Georgia" w:cs="Times New Roman"/>
      <w:b/>
      <w:snapToGrid w:val="0"/>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20D"/>
    <w:pPr>
      <w:numPr>
        <w:numId w:val="1"/>
      </w:numPr>
      <w:spacing w:before="120"/>
    </w:pPr>
  </w:style>
  <w:style w:type="character" w:customStyle="1" w:styleId="Heading1Char">
    <w:name w:val="Heading 1 Char"/>
    <w:basedOn w:val="DefaultParagraphFont"/>
    <w:link w:val="Heading1"/>
    <w:uiPriority w:val="9"/>
    <w:rsid w:val="00C16D90"/>
    <w:rPr>
      <w:rFonts w:ascii="Calibri" w:eastAsiaTheme="majorEastAsia" w:hAnsi="Calibri" w:cstheme="majorBidi"/>
      <w:b/>
      <w:bCs/>
      <w:color w:val="4E1A74"/>
      <w:sz w:val="32"/>
      <w:szCs w:val="28"/>
      <w:lang w:eastAsia="en-AU"/>
    </w:rPr>
  </w:style>
  <w:style w:type="character" w:customStyle="1" w:styleId="Heading2Char">
    <w:name w:val="Heading 2 Char"/>
    <w:basedOn w:val="DefaultParagraphFont"/>
    <w:link w:val="Heading2"/>
    <w:rsid w:val="00A812A8"/>
    <w:rPr>
      <w:rFonts w:ascii="Calibri" w:eastAsiaTheme="majorEastAsia" w:hAnsi="Calibri" w:cstheme="majorBidi"/>
      <w:b/>
      <w:bCs/>
      <w:color w:val="4E1A74"/>
      <w:sz w:val="26"/>
      <w:szCs w:val="26"/>
      <w:lang w:eastAsia="en-AU"/>
    </w:rPr>
  </w:style>
  <w:style w:type="paragraph" w:styleId="Title">
    <w:name w:val="Title"/>
    <w:basedOn w:val="Normal"/>
    <w:next w:val="Normal"/>
    <w:link w:val="TitleChar"/>
    <w:qFormat/>
    <w:rsid w:val="00082E26"/>
    <w:pPr>
      <w:spacing w:before="360" w:line="240" w:lineRule="auto"/>
      <w:contextualSpacing/>
      <w:jc w:val="center"/>
    </w:pPr>
    <w:rPr>
      <w:rFonts w:ascii="Calibri" w:eastAsiaTheme="majorEastAsia" w:hAnsi="Calibri" w:cstheme="majorBidi"/>
      <w:b/>
      <w:color w:val="4E1A74"/>
      <w:spacing w:val="5"/>
      <w:kern w:val="28"/>
      <w:sz w:val="52"/>
      <w:szCs w:val="52"/>
    </w:rPr>
  </w:style>
  <w:style w:type="character" w:customStyle="1" w:styleId="TitleChar">
    <w:name w:val="Title Char"/>
    <w:basedOn w:val="DefaultParagraphFont"/>
    <w:link w:val="Title"/>
    <w:rsid w:val="00082E26"/>
    <w:rPr>
      <w:rFonts w:ascii="Calibri" w:eastAsiaTheme="majorEastAsia" w:hAnsi="Calibri" w:cstheme="majorBidi"/>
      <w:b/>
      <w:color w:val="4E1A74"/>
      <w:spacing w:val="5"/>
      <w:kern w:val="28"/>
      <w:sz w:val="52"/>
      <w:szCs w:val="52"/>
    </w:rPr>
  </w:style>
  <w:style w:type="paragraph" w:styleId="Subtitle">
    <w:name w:val="Subtitle"/>
    <w:basedOn w:val="Normal"/>
    <w:next w:val="Normal"/>
    <w:link w:val="SubtitleChar"/>
    <w:uiPriority w:val="11"/>
    <w:qFormat/>
    <w:rsid w:val="00D70D97"/>
    <w:pPr>
      <w:numPr>
        <w:ilvl w:val="1"/>
      </w:numPr>
    </w:pPr>
    <w:rPr>
      <w:rFonts w:ascii="Calibri" w:eastAsiaTheme="majorEastAsia" w:hAnsi="Calibri" w:cstheme="majorBidi"/>
      <w:i/>
      <w:iCs/>
      <w:color w:val="4E1A74"/>
      <w:spacing w:val="15"/>
      <w:sz w:val="24"/>
      <w:szCs w:val="24"/>
    </w:rPr>
  </w:style>
  <w:style w:type="character" w:customStyle="1" w:styleId="SubtitleChar">
    <w:name w:val="Subtitle Char"/>
    <w:basedOn w:val="DefaultParagraphFont"/>
    <w:link w:val="Subtitle"/>
    <w:uiPriority w:val="11"/>
    <w:rsid w:val="00D70D97"/>
    <w:rPr>
      <w:rFonts w:ascii="Calibri" w:eastAsiaTheme="majorEastAsia" w:hAnsi="Calibri" w:cstheme="majorBidi"/>
      <w:i/>
      <w:iCs/>
      <w:color w:val="4E1A74"/>
      <w:spacing w:val="15"/>
      <w:sz w:val="24"/>
      <w:szCs w:val="24"/>
    </w:rPr>
  </w:style>
  <w:style w:type="paragraph" w:styleId="FootnoteText">
    <w:name w:val="footnote text"/>
    <w:basedOn w:val="Normal"/>
    <w:link w:val="FootnoteTextChar"/>
    <w:uiPriority w:val="99"/>
    <w:qFormat/>
    <w:rsid w:val="00570B3E"/>
    <w:pPr>
      <w:spacing w:before="60" w:line="240" w:lineRule="auto"/>
      <w:ind w:left="284" w:hanging="284"/>
    </w:pPr>
    <w:rPr>
      <w:sz w:val="18"/>
      <w:szCs w:val="20"/>
    </w:rPr>
  </w:style>
  <w:style w:type="character" w:customStyle="1" w:styleId="FootnoteTextChar">
    <w:name w:val="Footnote Text Char"/>
    <w:basedOn w:val="DefaultParagraphFont"/>
    <w:link w:val="FootnoteText"/>
    <w:uiPriority w:val="99"/>
    <w:rsid w:val="00570B3E"/>
    <w:rPr>
      <w:color w:val="444448"/>
      <w:sz w:val="18"/>
      <w:szCs w:val="20"/>
    </w:rPr>
  </w:style>
  <w:style w:type="character" w:styleId="FootnoteReference">
    <w:name w:val="footnote reference"/>
    <w:basedOn w:val="DefaultParagraphFont"/>
    <w:uiPriority w:val="99"/>
    <w:semiHidden/>
    <w:unhideWhenUsed/>
    <w:rsid w:val="00AB6DA9"/>
    <w:rPr>
      <w:vertAlign w:val="superscript"/>
    </w:rPr>
  </w:style>
  <w:style w:type="character" w:styleId="Hyperlink">
    <w:name w:val="Hyperlink"/>
    <w:basedOn w:val="DefaultParagraphFont"/>
    <w:uiPriority w:val="99"/>
    <w:unhideWhenUsed/>
    <w:rsid w:val="00D70D97"/>
    <w:rPr>
      <w:color w:val="4E1A74" w:themeColor="hyperlink"/>
      <w:u w:val="single"/>
    </w:rPr>
  </w:style>
  <w:style w:type="character" w:styleId="FollowedHyperlink">
    <w:name w:val="FollowedHyperlink"/>
    <w:basedOn w:val="DefaultParagraphFont"/>
    <w:uiPriority w:val="99"/>
    <w:semiHidden/>
    <w:unhideWhenUsed/>
    <w:rsid w:val="00D70D97"/>
    <w:rPr>
      <w:color w:val="800080" w:themeColor="followedHyperlink"/>
      <w:u w:val="single"/>
    </w:rPr>
  </w:style>
  <w:style w:type="paragraph" w:styleId="Header">
    <w:name w:val="header"/>
    <w:basedOn w:val="Normal"/>
    <w:link w:val="HeaderChar"/>
    <w:unhideWhenUsed/>
    <w:rsid w:val="00037687"/>
    <w:pPr>
      <w:tabs>
        <w:tab w:val="center" w:pos="4513"/>
        <w:tab w:val="right" w:pos="9026"/>
      </w:tabs>
      <w:spacing w:before="0" w:line="240" w:lineRule="auto"/>
    </w:pPr>
  </w:style>
  <w:style w:type="character" w:customStyle="1" w:styleId="HeaderChar">
    <w:name w:val="Header Char"/>
    <w:basedOn w:val="DefaultParagraphFont"/>
    <w:link w:val="Header"/>
    <w:rsid w:val="00037687"/>
    <w:rPr>
      <w:color w:val="22508C" w:themeColor="text1" w:themeTint="D9"/>
    </w:rPr>
  </w:style>
  <w:style w:type="paragraph" w:styleId="Footer">
    <w:name w:val="footer"/>
    <w:basedOn w:val="Normal"/>
    <w:link w:val="FooterChar"/>
    <w:uiPriority w:val="99"/>
    <w:unhideWhenUsed/>
    <w:rsid w:val="0003768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37687"/>
    <w:rPr>
      <w:color w:val="22508C" w:themeColor="text1" w:themeTint="D9"/>
    </w:rPr>
  </w:style>
  <w:style w:type="character" w:styleId="SubtleEmphasis">
    <w:name w:val="Subtle Emphasis"/>
    <w:basedOn w:val="DefaultParagraphFont"/>
    <w:uiPriority w:val="19"/>
    <w:qFormat/>
    <w:rsid w:val="00FF6AB9"/>
    <w:rPr>
      <w:color w:val="DBBEF0"/>
    </w:rPr>
  </w:style>
  <w:style w:type="character" w:customStyle="1" w:styleId="Heading3Char">
    <w:name w:val="Heading 3 Char"/>
    <w:basedOn w:val="DefaultParagraphFont"/>
    <w:link w:val="Heading3"/>
    <w:rsid w:val="00082E26"/>
    <w:rPr>
      <w:rFonts w:eastAsiaTheme="majorEastAsia" w:cstheme="majorBidi"/>
      <w:b/>
      <w:bCs/>
      <w:i/>
      <w:color w:val="4E1A74"/>
      <w:sz w:val="24"/>
    </w:rPr>
  </w:style>
  <w:style w:type="paragraph" w:styleId="BalloonText">
    <w:name w:val="Balloon Text"/>
    <w:basedOn w:val="Normal"/>
    <w:link w:val="BalloonTextChar"/>
    <w:semiHidden/>
    <w:unhideWhenUsed/>
    <w:rsid w:val="002356D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356D6"/>
    <w:rPr>
      <w:rFonts w:ascii="Tahoma" w:hAnsi="Tahoma" w:cs="Tahoma"/>
      <w:color w:val="444448"/>
      <w:sz w:val="16"/>
      <w:szCs w:val="16"/>
    </w:rPr>
  </w:style>
  <w:style w:type="paragraph" w:styleId="Caption">
    <w:name w:val="caption"/>
    <w:basedOn w:val="Normal"/>
    <w:next w:val="Normal"/>
    <w:qFormat/>
    <w:rsid w:val="0054455D"/>
    <w:pPr>
      <w:spacing w:before="120" w:line="240" w:lineRule="auto"/>
    </w:pPr>
    <w:rPr>
      <w:b/>
      <w:bCs/>
      <w:color w:val="4E1A74"/>
      <w:sz w:val="20"/>
      <w:szCs w:val="18"/>
    </w:rPr>
  </w:style>
  <w:style w:type="character" w:customStyle="1" w:styleId="Heading4Char">
    <w:name w:val="Heading 4 Char"/>
    <w:basedOn w:val="DefaultParagraphFont"/>
    <w:link w:val="Heading4"/>
    <w:rsid w:val="003D265D"/>
    <w:rPr>
      <w:rFonts w:ascii="Calibri" w:eastAsiaTheme="majorEastAsia" w:hAnsi="Calibri" w:cstheme="majorBidi"/>
      <w:b/>
      <w:bCs/>
      <w:i/>
      <w:iCs/>
    </w:rPr>
  </w:style>
  <w:style w:type="paragraph" w:styleId="TOCHeading">
    <w:name w:val="TOC Heading"/>
    <w:basedOn w:val="Heading1"/>
    <w:next w:val="Normal"/>
    <w:uiPriority w:val="39"/>
    <w:qFormat/>
    <w:rsid w:val="00675E49"/>
    <w:pPr>
      <w:outlineLvl w:val="9"/>
    </w:pPr>
    <w:rPr>
      <w:b w:val="0"/>
      <w:sz w:val="28"/>
      <w:lang w:val="en-US" w:eastAsia="ja-JP"/>
    </w:rPr>
  </w:style>
  <w:style w:type="paragraph" w:styleId="TOC1">
    <w:name w:val="toc 1"/>
    <w:basedOn w:val="Normal"/>
    <w:next w:val="Normal"/>
    <w:autoRedefine/>
    <w:uiPriority w:val="39"/>
    <w:unhideWhenUsed/>
    <w:rsid w:val="00066B27"/>
    <w:pPr>
      <w:tabs>
        <w:tab w:val="right" w:leader="dot" w:pos="9628"/>
      </w:tabs>
    </w:pPr>
    <w:rPr>
      <w:b/>
      <w:color w:val="4E1A74"/>
    </w:rPr>
  </w:style>
  <w:style w:type="paragraph" w:styleId="TOC2">
    <w:name w:val="toc 2"/>
    <w:basedOn w:val="Normal"/>
    <w:next w:val="Normal"/>
    <w:autoRedefine/>
    <w:uiPriority w:val="39"/>
    <w:unhideWhenUsed/>
    <w:rsid w:val="00675E49"/>
    <w:pPr>
      <w:tabs>
        <w:tab w:val="right" w:leader="dot" w:pos="9628"/>
      </w:tabs>
      <w:spacing w:before="120"/>
      <w:ind w:left="567" w:hanging="567"/>
    </w:pPr>
    <w:rPr>
      <w:noProof/>
    </w:rPr>
  </w:style>
  <w:style w:type="paragraph" w:styleId="TOC3">
    <w:name w:val="toc 3"/>
    <w:basedOn w:val="Normal"/>
    <w:next w:val="Normal"/>
    <w:autoRedefine/>
    <w:uiPriority w:val="39"/>
    <w:unhideWhenUsed/>
    <w:rsid w:val="00675E49"/>
    <w:pPr>
      <w:tabs>
        <w:tab w:val="right" w:leader="dot" w:pos="9628"/>
      </w:tabs>
      <w:spacing w:before="60" w:after="100"/>
      <w:ind w:left="1134" w:hanging="567"/>
    </w:pPr>
    <w:rPr>
      <w:i/>
      <w:noProof/>
    </w:rPr>
  </w:style>
  <w:style w:type="character" w:customStyle="1" w:styleId="Normalbold">
    <w:name w:val="Normal (bold)"/>
    <w:basedOn w:val="DefaultParagraphFont"/>
    <w:uiPriority w:val="1"/>
    <w:qFormat/>
    <w:rsid w:val="00F87EA5"/>
    <w:rPr>
      <w:b/>
    </w:rPr>
  </w:style>
  <w:style w:type="table" w:styleId="TableGrid">
    <w:name w:val="Table Grid"/>
    <w:basedOn w:val="TableNormal"/>
    <w:uiPriority w:val="59"/>
    <w:rsid w:val="00F87EA5"/>
    <w:pPr>
      <w:spacing w:line="240" w:lineRule="auto"/>
    </w:pPr>
    <w:tblPr/>
  </w:style>
  <w:style w:type="table" w:customStyle="1" w:styleId="GenericARPANSA">
    <w:name w:val="Generic ARPANSA"/>
    <w:basedOn w:val="TableNormal"/>
    <w:uiPriority w:val="99"/>
    <w:rsid w:val="00586DAE"/>
    <w:pPr>
      <w:spacing w:before="60" w:after="60" w:line="240" w:lineRule="auto"/>
      <w:jc w:val="center"/>
    </w:pPr>
    <w:tblPr>
      <w:tblStyleRowBandSize w:val="1"/>
    </w:tblPr>
    <w:tcPr>
      <w:shd w:val="clear" w:color="auto" w:fill="F6EFFB"/>
      <w:vAlign w:val="center"/>
    </w:tc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style>
  <w:style w:type="table" w:customStyle="1" w:styleId="GenericARPANSA2">
    <w:name w:val="Generic ARPANSA 2"/>
    <w:basedOn w:val="GenericARPANSA"/>
    <w:uiPriority w:val="99"/>
    <w:rsid w:val="004577AE"/>
    <w:pPr>
      <w:spacing w:before="0"/>
    </w:pPr>
    <w:tblPr/>
    <w:tblStylePr w:type="firstRow">
      <w:pPr>
        <w:wordWrap/>
        <w:spacing w:beforeLines="0" w:before="120" w:beforeAutospacing="0" w:afterLines="0" w:after="120" w:afterAutospacing="0" w:line="240" w:lineRule="auto"/>
      </w:pPr>
      <w:rPr>
        <w:rFonts w:ascii="Calibri" w:hAnsi="Calibri"/>
        <w:b/>
        <w:color w:val="4E1A74"/>
        <w:sz w:val="22"/>
      </w:rPr>
      <w:tblPr/>
      <w:tcPr>
        <w:tcBorders>
          <w:top w:val="single" w:sz="4" w:space="0" w:color="4E1A74"/>
          <w:left w:val="single" w:sz="4" w:space="0" w:color="4E1A74"/>
          <w:bottom w:val="single" w:sz="4" w:space="0" w:color="4E1A74"/>
          <w:right w:val="single" w:sz="4" w:space="0" w:color="4E1A74"/>
          <w:insideH w:val="single" w:sz="4" w:space="0" w:color="4E1A74"/>
          <w:insideV w:val="single" w:sz="4" w:space="0" w:color="4E1A74"/>
          <w:tl2br w:val="nil"/>
          <w:tr2bl w:val="nil"/>
        </w:tcBorders>
        <w:shd w:val="clear" w:color="auto" w:fill="FFFFFF" w:themeFill="background1"/>
      </w:tcPr>
    </w:tblStylePr>
    <w:tblStylePr w:type="lastRow">
      <w:pPr>
        <w:wordWrap/>
        <w:spacing w:beforeLines="0" w:before="60" w:beforeAutospacing="0" w:afterLines="0" w:after="60" w:afterAutospacing="0" w:line="264" w:lineRule="auto"/>
        <w:jc w:val="center"/>
      </w:pPr>
      <w:rPr>
        <w:rFonts w:ascii="Calibri" w:hAnsi="Calibri"/>
        <w:b/>
        <w:sz w:val="22"/>
      </w:rPr>
    </w:tblStylePr>
    <w:tblStylePr w:type="band2Horz">
      <w:tblPr/>
      <w:tcPr>
        <w:shd w:val="clear" w:color="auto" w:fill="F6EFFB"/>
      </w:tcPr>
    </w:tblStylePr>
  </w:style>
  <w:style w:type="numbering" w:customStyle="1" w:styleId="List0">
    <w:name w:val="List 0"/>
    <w:rsid w:val="00E54D3A"/>
    <w:pPr>
      <w:numPr>
        <w:numId w:val="2"/>
      </w:numPr>
    </w:pPr>
  </w:style>
  <w:style w:type="table" w:styleId="TableSimple1">
    <w:name w:val="Table Simple 1"/>
    <w:basedOn w:val="TableNormal"/>
    <w:uiPriority w:val="99"/>
    <w:semiHidden/>
    <w:unhideWhenUsed/>
    <w:rsid w:val="00F87E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ghtShading">
    <w:name w:val="Light Shading"/>
    <w:basedOn w:val="TableNormal"/>
    <w:uiPriority w:val="60"/>
    <w:rsid w:val="00F30B42"/>
    <w:pPr>
      <w:spacing w:line="240" w:lineRule="auto"/>
    </w:pPr>
    <w:rPr>
      <w:color w:val="112845" w:themeColor="text1" w:themeShade="BF"/>
    </w:rPr>
    <w:tblPr>
      <w:tblStyleRowBandSize w:val="1"/>
      <w:tblStyleColBandSize w:val="1"/>
      <w:tblBorders>
        <w:top w:val="single" w:sz="8" w:space="0" w:color="17365D" w:themeColor="text1"/>
        <w:bottom w:val="single" w:sz="8" w:space="0" w:color="17365D" w:themeColor="text1"/>
      </w:tblBorders>
    </w:tblPr>
    <w:tblStylePr w:type="fir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lastRow">
      <w:pPr>
        <w:spacing w:before="0" w:after="0" w:line="240" w:lineRule="auto"/>
      </w:pPr>
      <w:rPr>
        <w:b/>
        <w:bCs/>
      </w:rPr>
      <w:tblPr/>
      <w:tcPr>
        <w:tcBorders>
          <w:top w:val="single" w:sz="8" w:space="0" w:color="17365D" w:themeColor="text1"/>
          <w:left w:val="nil"/>
          <w:bottom w:val="single" w:sz="8" w:space="0" w:color="17365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CAEB" w:themeFill="text1" w:themeFillTint="3F"/>
      </w:tcPr>
    </w:tblStylePr>
    <w:tblStylePr w:type="band1Horz">
      <w:tblPr/>
      <w:tcPr>
        <w:tcBorders>
          <w:left w:val="nil"/>
          <w:right w:val="nil"/>
          <w:insideH w:val="nil"/>
          <w:insideV w:val="nil"/>
        </w:tcBorders>
        <w:shd w:val="clear" w:color="auto" w:fill="B0CAEB" w:themeFill="text1" w:themeFillTint="3F"/>
      </w:tcPr>
    </w:tblStylePr>
  </w:style>
  <w:style w:type="table" w:styleId="LightShading-Accent1">
    <w:name w:val="Light Shading Accent 1"/>
    <w:basedOn w:val="TableNormal"/>
    <w:uiPriority w:val="60"/>
    <w:rsid w:val="00F30B42"/>
    <w:pPr>
      <w:spacing w:line="240" w:lineRule="auto"/>
    </w:pPr>
    <w:rPr>
      <w:color w:val="AF6FE0" w:themeColor="accent1" w:themeShade="BF"/>
    </w:rPr>
    <w:tblPr>
      <w:tblStyleRowBandSize w:val="1"/>
      <w:tblStyleColBandSize w:val="1"/>
      <w:tblBorders>
        <w:top w:val="single" w:sz="8" w:space="0" w:color="E3CCF4" w:themeColor="accent1"/>
        <w:bottom w:val="single" w:sz="8" w:space="0" w:color="E3CCF4" w:themeColor="accent1"/>
      </w:tblBorders>
    </w:tblPr>
    <w:tblStylePr w:type="fir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lastRow">
      <w:pPr>
        <w:spacing w:before="0" w:after="0" w:line="240" w:lineRule="auto"/>
      </w:pPr>
      <w:rPr>
        <w:b/>
        <w:bCs/>
      </w:rPr>
      <w:tblPr/>
      <w:tcPr>
        <w:tcBorders>
          <w:top w:val="single" w:sz="8" w:space="0" w:color="E3CCF4" w:themeColor="accent1"/>
          <w:left w:val="nil"/>
          <w:bottom w:val="single" w:sz="8" w:space="0" w:color="E3CCF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2FC" w:themeFill="accent1" w:themeFillTint="3F"/>
      </w:tcPr>
    </w:tblStylePr>
    <w:tblStylePr w:type="band1Horz">
      <w:tblPr/>
      <w:tcPr>
        <w:tcBorders>
          <w:left w:val="nil"/>
          <w:right w:val="nil"/>
          <w:insideH w:val="nil"/>
          <w:insideV w:val="nil"/>
        </w:tcBorders>
        <w:shd w:val="clear" w:color="auto" w:fill="F8F2FC" w:themeFill="accent1" w:themeFillTint="3F"/>
      </w:tcPr>
    </w:tblStylePr>
  </w:style>
  <w:style w:type="table" w:styleId="LightShading-Accent2">
    <w:name w:val="Light Shading Accent 2"/>
    <w:basedOn w:val="TableNormal"/>
    <w:uiPriority w:val="60"/>
    <w:rsid w:val="00F30B42"/>
    <w:pPr>
      <w:spacing w:line="240" w:lineRule="auto"/>
    </w:pPr>
    <w:rPr>
      <w:color w:val="207220" w:themeColor="accent2" w:themeShade="BF"/>
    </w:rPr>
    <w:tblPr>
      <w:tblStyleRowBandSize w:val="1"/>
      <w:tblStyleColBandSize w:val="1"/>
      <w:tblBorders>
        <w:top w:val="single" w:sz="8" w:space="0" w:color="2B992B" w:themeColor="accent2"/>
        <w:bottom w:val="single" w:sz="8" w:space="0" w:color="2B992B" w:themeColor="accent2"/>
      </w:tblBorders>
    </w:tblPr>
    <w:tblStylePr w:type="fir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lastRow">
      <w:pPr>
        <w:spacing w:before="0" w:after="0" w:line="240" w:lineRule="auto"/>
      </w:pPr>
      <w:rPr>
        <w:b/>
        <w:bCs/>
      </w:rPr>
      <w:tblPr/>
      <w:tcPr>
        <w:tcBorders>
          <w:top w:val="single" w:sz="8" w:space="0" w:color="2B992B" w:themeColor="accent2"/>
          <w:left w:val="nil"/>
          <w:bottom w:val="single" w:sz="8" w:space="0" w:color="2B992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EEC2" w:themeFill="accent2" w:themeFillTint="3F"/>
      </w:tcPr>
    </w:tblStylePr>
    <w:tblStylePr w:type="band1Horz">
      <w:tblPr/>
      <w:tcPr>
        <w:tcBorders>
          <w:left w:val="nil"/>
          <w:right w:val="nil"/>
          <w:insideH w:val="nil"/>
          <w:insideV w:val="nil"/>
        </w:tcBorders>
        <w:shd w:val="clear" w:color="auto" w:fill="C2EEC2" w:themeFill="accent2" w:themeFillTint="3F"/>
      </w:tcPr>
    </w:tblStylePr>
  </w:style>
  <w:style w:type="table" w:styleId="LightList">
    <w:name w:val="Light List"/>
    <w:basedOn w:val="TableNormal"/>
    <w:uiPriority w:val="61"/>
    <w:rsid w:val="00F30B42"/>
    <w:pPr>
      <w:spacing w:line="240" w:lineRule="auto"/>
    </w:pPr>
    <w:tblPr>
      <w:tblStyleRowBandSize w:val="1"/>
      <w:tblStyleColBandSize w:val="1"/>
    </w:tblPr>
    <w:tcPr>
      <w:tcBorders>
        <w:top w:val="single" w:sz="8" w:space="0" w:color="17365D" w:themeColor="text1"/>
        <w:left w:val="single" w:sz="8" w:space="0" w:color="17365D" w:themeColor="text1"/>
        <w:bottom w:val="single" w:sz="8" w:space="0" w:color="17365D" w:themeColor="text1"/>
        <w:right w:val="single" w:sz="8" w:space="0" w:color="17365D" w:themeColor="text1"/>
      </w:tcBorders>
    </w:tcPr>
    <w:tblStylePr w:type="firstRow">
      <w:pPr>
        <w:spacing w:before="0" w:after="0" w:line="240" w:lineRule="auto"/>
      </w:pPr>
      <w:rPr>
        <w:b/>
        <w:bCs/>
        <w:color w:val="FFFFFF" w:themeColor="background1"/>
      </w:rPr>
      <w:tblPr/>
      <w:tcPr>
        <w:shd w:val="clear" w:color="auto" w:fill="17365D" w:themeFill="text1"/>
      </w:tc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Tabletext">
    <w:name w:val="Table text"/>
    <w:basedOn w:val="Normal"/>
    <w:qFormat/>
    <w:rsid w:val="00CC1541"/>
    <w:pPr>
      <w:spacing w:before="60" w:after="60" w:line="240" w:lineRule="auto"/>
      <w:jc w:val="center"/>
    </w:pPr>
  </w:style>
  <w:style w:type="table" w:styleId="LightShading-Accent3">
    <w:name w:val="Light Shading Accent 3"/>
    <w:basedOn w:val="TableNormal"/>
    <w:uiPriority w:val="60"/>
    <w:rsid w:val="00211B48"/>
    <w:pPr>
      <w:spacing w:before="0" w:line="240" w:lineRule="auto"/>
    </w:pPr>
    <w:rPr>
      <w:color w:val="1B611B" w:themeColor="accent3" w:themeShade="BF"/>
    </w:rPr>
    <w:tblPr>
      <w:tblStyleRowBandSize w:val="1"/>
      <w:tblStyleColBandSize w:val="1"/>
      <w:tblBorders>
        <w:top w:val="single" w:sz="8" w:space="0" w:color="258325" w:themeColor="accent3"/>
        <w:bottom w:val="single" w:sz="8" w:space="0" w:color="258325" w:themeColor="accent3"/>
      </w:tblBorders>
    </w:tblPr>
    <w:tblStylePr w:type="fir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lastRow">
      <w:pPr>
        <w:spacing w:before="0" w:after="0" w:line="240" w:lineRule="auto"/>
      </w:pPr>
      <w:rPr>
        <w:b/>
        <w:bCs/>
      </w:rPr>
      <w:tblPr/>
      <w:tcPr>
        <w:tcBorders>
          <w:top w:val="single" w:sz="8" w:space="0" w:color="258325" w:themeColor="accent3"/>
          <w:left w:val="nil"/>
          <w:bottom w:val="single" w:sz="8" w:space="0" w:color="25832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BC" w:themeFill="accent3" w:themeFillTint="3F"/>
      </w:tcPr>
    </w:tblStylePr>
    <w:tblStylePr w:type="band1Horz">
      <w:tblPr/>
      <w:tcPr>
        <w:tcBorders>
          <w:left w:val="nil"/>
          <w:right w:val="nil"/>
          <w:insideH w:val="nil"/>
          <w:insideV w:val="nil"/>
        </w:tcBorders>
        <w:shd w:val="clear" w:color="auto" w:fill="BCECBC" w:themeFill="accent3" w:themeFillTint="3F"/>
      </w:tcPr>
    </w:tblStylePr>
  </w:style>
  <w:style w:type="table" w:styleId="LightShading-Accent4">
    <w:name w:val="Light Shading Accent 4"/>
    <w:basedOn w:val="TableNormal"/>
    <w:uiPriority w:val="60"/>
    <w:rsid w:val="00211B48"/>
    <w:pPr>
      <w:spacing w:before="0" w:line="240" w:lineRule="auto"/>
    </w:pPr>
    <w:rPr>
      <w:color w:val="333335" w:themeColor="accent4" w:themeShade="BF"/>
    </w:rPr>
    <w:tblPr>
      <w:tblStyleRowBandSize w:val="1"/>
      <w:tblStyleColBandSize w:val="1"/>
      <w:tblBorders>
        <w:top w:val="single" w:sz="8" w:space="0" w:color="444448" w:themeColor="accent4"/>
        <w:bottom w:val="single" w:sz="8" w:space="0" w:color="444448" w:themeColor="accent4"/>
      </w:tblBorders>
    </w:tblPr>
    <w:tblStylePr w:type="fir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lastRow">
      <w:pPr>
        <w:spacing w:before="0" w:after="0" w:line="240" w:lineRule="auto"/>
      </w:pPr>
      <w:rPr>
        <w:b/>
        <w:bCs/>
      </w:rPr>
      <w:tblPr/>
      <w:tcPr>
        <w:tcBorders>
          <w:top w:val="single" w:sz="8" w:space="0" w:color="444448" w:themeColor="accent4"/>
          <w:left w:val="nil"/>
          <w:bottom w:val="single" w:sz="8" w:space="0" w:color="4444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D2" w:themeFill="accent4" w:themeFillTint="3F"/>
      </w:tcPr>
    </w:tblStylePr>
    <w:tblStylePr w:type="band1Horz">
      <w:tblPr/>
      <w:tcPr>
        <w:tcBorders>
          <w:left w:val="nil"/>
          <w:right w:val="nil"/>
          <w:insideH w:val="nil"/>
          <w:insideV w:val="nil"/>
        </w:tcBorders>
        <w:shd w:val="clear" w:color="auto" w:fill="CFCFD2" w:themeFill="accent4" w:themeFillTint="3F"/>
      </w:tcPr>
    </w:tblStylePr>
  </w:style>
  <w:style w:type="table" w:styleId="LightShading-Accent5">
    <w:name w:val="Light Shading Accent 5"/>
    <w:basedOn w:val="TableNormal"/>
    <w:uiPriority w:val="60"/>
    <w:rsid w:val="00211B48"/>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11B48"/>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1">
    <w:name w:val="Light List Accent 1"/>
    <w:basedOn w:val="TableNormal"/>
    <w:uiPriority w:val="61"/>
    <w:rsid w:val="00211B48"/>
    <w:pPr>
      <w:spacing w:before="0" w:line="240" w:lineRule="auto"/>
    </w:pPr>
    <w:tblPr>
      <w:tblStyleRowBandSize w:val="1"/>
      <w:tblStyleColBandSize w:val="1"/>
    </w:tblPr>
    <w:tcPr>
      <w:tcBorders>
        <w:top w:val="single" w:sz="8" w:space="0" w:color="E3CCF4" w:themeColor="accent1"/>
        <w:left w:val="single" w:sz="8" w:space="0" w:color="E3CCF4" w:themeColor="accent1"/>
        <w:bottom w:val="single" w:sz="8" w:space="0" w:color="E3CCF4" w:themeColor="accent1"/>
        <w:right w:val="single" w:sz="8" w:space="0" w:color="E3CCF4" w:themeColor="accent1"/>
      </w:tcBorders>
    </w:tcPr>
    <w:tblStylePr w:type="firstRow">
      <w:pPr>
        <w:spacing w:before="0" w:after="0" w:line="240" w:lineRule="auto"/>
      </w:pPr>
      <w:rPr>
        <w:b/>
        <w:bCs/>
        <w:color w:val="FFFFFF" w:themeColor="background1"/>
      </w:rPr>
      <w:tblPr/>
      <w:tcPr>
        <w:shd w:val="clear" w:color="auto" w:fill="E3CCF4"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rsid w:val="00211B48"/>
    <w:pPr>
      <w:spacing w:before="0" w:line="240" w:lineRule="auto"/>
    </w:pPr>
    <w:tblPr>
      <w:tblStyleRowBandSize w:val="1"/>
      <w:tblStyleColBandSize w:val="1"/>
    </w:tblPr>
    <w:tcPr>
      <w:tcBorders>
        <w:top w:val="single" w:sz="8" w:space="0" w:color="2B992B" w:themeColor="accent2"/>
        <w:left w:val="single" w:sz="8" w:space="0" w:color="2B992B" w:themeColor="accent2"/>
        <w:bottom w:val="single" w:sz="8" w:space="0" w:color="2B992B" w:themeColor="accent2"/>
        <w:right w:val="single" w:sz="8" w:space="0" w:color="2B992B" w:themeColor="accent2"/>
      </w:tcBorders>
    </w:tcPr>
    <w:tblStylePr w:type="firstRow">
      <w:pPr>
        <w:spacing w:before="0" w:after="0" w:line="240" w:lineRule="auto"/>
      </w:pPr>
      <w:rPr>
        <w:b/>
        <w:bCs/>
        <w:color w:val="FFFFFF" w:themeColor="background1"/>
      </w:rPr>
      <w:tblPr/>
      <w:tcPr>
        <w:shd w:val="clear" w:color="auto" w:fill="2B992B"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rsid w:val="00211B48"/>
    <w:pPr>
      <w:spacing w:before="0" w:line="240" w:lineRule="auto"/>
    </w:pPr>
    <w:tblPr>
      <w:tblStyleRowBandSize w:val="1"/>
      <w:tblStyleColBandSize w:val="1"/>
    </w:tblPr>
    <w:tcPr>
      <w:tcBorders>
        <w:top w:val="single" w:sz="8" w:space="0" w:color="258325" w:themeColor="accent3"/>
        <w:left w:val="single" w:sz="8" w:space="0" w:color="258325" w:themeColor="accent3"/>
        <w:bottom w:val="single" w:sz="8" w:space="0" w:color="258325" w:themeColor="accent3"/>
        <w:right w:val="single" w:sz="8" w:space="0" w:color="258325" w:themeColor="accent3"/>
      </w:tcBorders>
    </w:tcPr>
    <w:tblStylePr w:type="firstRow">
      <w:pPr>
        <w:spacing w:before="0" w:after="0" w:line="240" w:lineRule="auto"/>
      </w:pPr>
      <w:rPr>
        <w:b/>
        <w:bCs/>
        <w:color w:val="FFFFFF" w:themeColor="background1"/>
      </w:rPr>
      <w:tblPr/>
      <w:tcPr>
        <w:shd w:val="clear" w:color="auto" w:fill="258325"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GenericARPANSA3">
    <w:name w:val="Generic ARPANSA 3"/>
    <w:basedOn w:val="GenericARPANSA"/>
    <w:uiPriority w:val="99"/>
    <w:rsid w:val="00BE6683"/>
    <w:pPr>
      <w:spacing w:before="0"/>
    </w:pPr>
    <w:tblPr>
      <w:tblBorders>
        <w:top w:val="single" w:sz="4" w:space="0" w:color="4E1A74" w:themeColor="text2"/>
        <w:left w:val="single" w:sz="4" w:space="0" w:color="4E1A74" w:themeColor="text2"/>
        <w:bottom w:val="single" w:sz="4" w:space="0" w:color="4E1A74" w:themeColor="text2"/>
        <w:right w:val="single" w:sz="4" w:space="0" w:color="4E1A74" w:themeColor="text2"/>
      </w:tblBorders>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themeColor="text2"/>
          <w:left w:val="single" w:sz="4" w:space="0" w:color="4E1A74" w:themeColor="text2"/>
          <w:bottom w:val="single" w:sz="4" w:space="0" w:color="4E1A74" w:themeColor="text2"/>
          <w:right w:val="single" w:sz="4" w:space="0" w:color="4E1A74" w:themeColor="text2"/>
          <w:insideH w:val="nil"/>
          <w:insideV w:val="nil"/>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band2Horz">
      <w:tblPr/>
      <w:tcPr>
        <w:shd w:val="clear" w:color="auto" w:fill="F6EFFB"/>
      </w:tcPr>
    </w:tblStylePr>
  </w:style>
  <w:style w:type="table" w:styleId="MediumGrid1-Accent4">
    <w:name w:val="Medium Grid 1 Accent 4"/>
    <w:basedOn w:val="TableNormal"/>
    <w:uiPriority w:val="67"/>
    <w:rsid w:val="00C90747"/>
    <w:pPr>
      <w:spacing w:before="0" w:line="240" w:lineRule="auto"/>
    </w:pPr>
    <w:tblPr>
      <w:tblStyleRowBandSize w:val="1"/>
      <w:tblStyleColBandSize w:val="1"/>
      <w:tblBorders>
        <w:top w:val="single" w:sz="8" w:space="0" w:color="717177" w:themeColor="accent4" w:themeTint="BF"/>
        <w:left w:val="single" w:sz="8" w:space="0" w:color="717177" w:themeColor="accent4" w:themeTint="BF"/>
        <w:bottom w:val="single" w:sz="8" w:space="0" w:color="717177" w:themeColor="accent4" w:themeTint="BF"/>
        <w:right w:val="single" w:sz="8" w:space="0" w:color="717177" w:themeColor="accent4" w:themeTint="BF"/>
        <w:insideH w:val="single" w:sz="8" w:space="0" w:color="717177" w:themeColor="accent4" w:themeTint="BF"/>
        <w:insideV w:val="single" w:sz="8" w:space="0" w:color="717177" w:themeColor="accent4" w:themeTint="BF"/>
      </w:tblBorders>
    </w:tblPr>
    <w:tcPr>
      <w:shd w:val="clear" w:color="auto" w:fill="CFCFD2" w:themeFill="accent4" w:themeFillTint="3F"/>
    </w:tcPr>
    <w:tblStylePr w:type="firstRow">
      <w:rPr>
        <w:b/>
        <w:bCs/>
      </w:rPr>
    </w:tblStylePr>
    <w:tblStylePr w:type="lastRow">
      <w:rPr>
        <w:b/>
        <w:bCs/>
      </w:rPr>
      <w:tblPr/>
      <w:tcPr>
        <w:tcBorders>
          <w:top w:val="single" w:sz="18" w:space="0" w:color="717177" w:themeColor="accent4" w:themeTint="BF"/>
        </w:tcBorders>
      </w:tcPr>
    </w:tblStylePr>
    <w:tblStylePr w:type="firstCol">
      <w:rPr>
        <w:b/>
        <w:bCs/>
      </w:rPr>
    </w:tblStylePr>
    <w:tblStylePr w:type="lastCol">
      <w:rPr>
        <w:b/>
        <w:bCs/>
      </w:rPr>
    </w:tblStylePr>
    <w:tblStylePr w:type="band1Vert">
      <w:tblPr/>
      <w:tcPr>
        <w:shd w:val="clear" w:color="auto" w:fill="A0A0A5" w:themeFill="accent4" w:themeFillTint="7F"/>
      </w:tcPr>
    </w:tblStylePr>
    <w:tblStylePr w:type="band1Horz">
      <w:tblPr/>
      <w:tcPr>
        <w:shd w:val="clear" w:color="auto" w:fill="A0A0A5" w:themeFill="accent4" w:themeFillTint="7F"/>
      </w:tcPr>
    </w:tblStylePr>
  </w:style>
  <w:style w:type="table" w:customStyle="1" w:styleId="GenericARPANSA4">
    <w:name w:val="Generic ARPANSA 4"/>
    <w:basedOn w:val="GenericARPANSA"/>
    <w:uiPriority w:val="99"/>
    <w:rsid w:val="00C90747"/>
    <w:pPr>
      <w:spacing w:before="0"/>
    </w:pPr>
    <w:tblPr>
      <w:tblStyleColBandSize w:val="1"/>
    </w:tblPr>
    <w:tblStylePr w:type="firstRow">
      <w:pPr>
        <w:wordWrap/>
        <w:spacing w:beforeLines="0" w:before="120" w:beforeAutospacing="0" w:afterLines="0" w:after="120" w:afterAutospacing="0" w:line="240" w:lineRule="auto"/>
      </w:pPr>
      <w:rPr>
        <w:rFonts w:ascii="Calibri" w:hAnsi="Calibri"/>
        <w:b/>
        <w:color w:val="FFFFFF" w:themeColor="background1"/>
        <w:sz w:val="22"/>
      </w:rPr>
      <w:tblPr/>
      <w:tcPr>
        <w:tcBorders>
          <w:top w:val="single" w:sz="4" w:space="0" w:color="4E1A74"/>
          <w:left w:val="single" w:sz="4" w:space="0" w:color="4E1A74"/>
          <w:bottom w:val="single" w:sz="4" w:space="0" w:color="4E1A74"/>
          <w:right w:val="single" w:sz="4" w:space="0" w:color="4E1A74"/>
          <w:insideH w:val="single" w:sz="4" w:space="0" w:color="FFFFFF" w:themeColor="background1"/>
          <w:insideV w:val="single" w:sz="4" w:space="0" w:color="FFFFFF" w:themeColor="background1"/>
          <w:tl2br w:val="nil"/>
          <w:tr2bl w:val="nil"/>
        </w:tcBorders>
        <w:shd w:val="clear" w:color="auto" w:fill="4E1A74"/>
      </w:tcPr>
    </w:tblStylePr>
    <w:tblStylePr w:type="lastRow">
      <w:pPr>
        <w:wordWrap/>
        <w:spacing w:beforeLines="0" w:before="60" w:beforeAutospacing="0" w:afterLines="0" w:after="60" w:afterAutospacing="0" w:line="264" w:lineRule="auto"/>
        <w:jc w:val="center"/>
      </w:pPr>
      <w:rPr>
        <w:rFonts w:ascii="Calibri" w:hAnsi="Calibri"/>
        <w:b w:val="0"/>
        <w:sz w:val="22"/>
      </w:rPr>
    </w:tblStylePr>
    <w:tblStylePr w:type="firstCol">
      <w:rPr>
        <w:b/>
      </w:rPr>
    </w:tblStylePr>
    <w:tblStylePr w:type="lastCol">
      <w:rPr>
        <w:b/>
      </w:rPr>
    </w:tblStylePr>
    <w:tblStylePr w:type="band2Vert">
      <w:tblPr/>
      <w:tcPr>
        <w:shd w:val="clear" w:color="auto" w:fill="F6EFFB"/>
      </w:tcPr>
    </w:tblStylePr>
    <w:tblStylePr w:type="band2Horz">
      <w:tblPr/>
      <w:tcPr>
        <w:shd w:val="clear" w:color="auto" w:fill="F6EFFB"/>
      </w:tcPr>
    </w:tblStylePr>
  </w:style>
  <w:style w:type="paragraph" w:styleId="TOC4">
    <w:name w:val="toc 4"/>
    <w:basedOn w:val="Normal"/>
    <w:next w:val="Normal"/>
    <w:autoRedefine/>
    <w:uiPriority w:val="39"/>
    <w:unhideWhenUsed/>
    <w:rsid w:val="00653160"/>
    <w:pPr>
      <w:spacing w:after="100"/>
      <w:ind w:left="660"/>
    </w:pPr>
  </w:style>
  <w:style w:type="character" w:customStyle="1" w:styleId="Heading5Char">
    <w:name w:val="Heading 5 Char"/>
    <w:basedOn w:val="DefaultParagraphFont"/>
    <w:link w:val="Heading5"/>
    <w:rsid w:val="00653160"/>
    <w:rPr>
      <w:rFonts w:ascii="Georgia" w:eastAsia="Times New Roman" w:hAnsi="Georgia" w:cs="Times New Roman"/>
      <w:b/>
      <w:snapToGrid w:val="0"/>
      <w:color w:val="auto"/>
      <w:sz w:val="40"/>
      <w:szCs w:val="20"/>
    </w:rPr>
  </w:style>
  <w:style w:type="paragraph" w:customStyle="1" w:styleId="RPSPublications">
    <w:name w:val="RPS Publications"/>
    <w:basedOn w:val="Normal"/>
    <w:link w:val="RPSPublicationsChar"/>
    <w:rsid w:val="00653160"/>
    <w:pPr>
      <w:spacing w:line="276" w:lineRule="auto"/>
    </w:pPr>
    <w:rPr>
      <w:rFonts w:ascii="Georgia" w:eastAsia="Times New Roman" w:hAnsi="Georgia" w:cs="Times New Roman"/>
      <w:color w:val="auto"/>
      <w:sz w:val="24"/>
      <w:szCs w:val="20"/>
      <w:lang w:eastAsia="en-AU"/>
    </w:rPr>
  </w:style>
  <w:style w:type="paragraph" w:customStyle="1" w:styleId="RPSTitle">
    <w:name w:val="RPS Title"/>
    <w:basedOn w:val="RPSPublications"/>
    <w:next w:val="Title"/>
    <w:rsid w:val="00653160"/>
    <w:pPr>
      <w:jc w:val="right"/>
    </w:pPr>
    <w:rPr>
      <w:rFonts w:ascii="Arial Black" w:hAnsi="Arial Black"/>
      <w:sz w:val="48"/>
    </w:rPr>
  </w:style>
  <w:style w:type="paragraph" w:customStyle="1" w:styleId="RPSTitlePubNo">
    <w:name w:val="RPS Title Pub No"/>
    <w:basedOn w:val="RPSPublications"/>
    <w:rsid w:val="00653160"/>
    <w:pPr>
      <w:jc w:val="right"/>
    </w:pPr>
    <w:rPr>
      <w:rFonts w:ascii="Arial Black" w:hAnsi="Arial Black"/>
      <w:sz w:val="32"/>
    </w:rPr>
  </w:style>
  <w:style w:type="paragraph" w:customStyle="1" w:styleId="RPSTitlePageText">
    <w:name w:val="RPS Title Page Text"/>
    <w:basedOn w:val="RPSPublications"/>
    <w:rsid w:val="00653160"/>
    <w:pPr>
      <w:jc w:val="right"/>
    </w:pPr>
  </w:style>
  <w:style w:type="paragraph" w:customStyle="1" w:styleId="RPSImprintPageText">
    <w:name w:val="RPS Imprint Page Text"/>
    <w:basedOn w:val="RPSPublications"/>
    <w:rsid w:val="00653160"/>
  </w:style>
  <w:style w:type="paragraph" w:customStyle="1" w:styleId="RPSForewordHeading">
    <w:name w:val="RPS Foreword Heading"/>
    <w:basedOn w:val="RPSPublications"/>
    <w:rsid w:val="00653160"/>
    <w:rPr>
      <w:b/>
      <w:sz w:val="32"/>
    </w:rPr>
  </w:style>
  <w:style w:type="paragraph" w:customStyle="1" w:styleId="RPSForewordText">
    <w:name w:val="RPS Foreword Text"/>
    <w:basedOn w:val="RPSPublications"/>
    <w:rsid w:val="00653160"/>
  </w:style>
  <w:style w:type="paragraph" w:customStyle="1" w:styleId="RPSContentsHeading">
    <w:name w:val="RPS Contents Heading"/>
    <w:basedOn w:val="RPSForewordHeading"/>
    <w:rsid w:val="00653160"/>
  </w:style>
  <w:style w:type="paragraph" w:customStyle="1" w:styleId="RPSContentsEntries">
    <w:name w:val="RPS Contents Entries"/>
    <w:basedOn w:val="RPSPublications"/>
    <w:rsid w:val="00653160"/>
    <w:pPr>
      <w:numPr>
        <w:numId w:val="4"/>
      </w:numPr>
    </w:pPr>
  </w:style>
  <w:style w:type="paragraph" w:customStyle="1" w:styleId="RPSSectionHeading">
    <w:name w:val="RPS Section Heading"/>
    <w:basedOn w:val="RPSPublications"/>
    <w:next w:val="Heading1"/>
    <w:rsid w:val="00653160"/>
    <w:pPr>
      <w:numPr>
        <w:numId w:val="15"/>
      </w:numPr>
      <w:pBdr>
        <w:bottom w:val="single" w:sz="4" w:space="4" w:color="E3CCF4" w:themeColor="accent1"/>
      </w:pBdr>
    </w:pPr>
    <w:rPr>
      <w:rFonts w:asciiTheme="minorHAnsi" w:hAnsiTheme="minorHAnsi"/>
      <w:b/>
      <w:color w:val="E3CCF4" w:themeColor="accent1"/>
      <w:sz w:val="32"/>
      <w:szCs w:val="32"/>
    </w:rPr>
  </w:style>
  <w:style w:type="paragraph" w:customStyle="1" w:styleId="RPSSectionHeading2Char">
    <w:name w:val="RPS Section Heading 2 Char"/>
    <w:basedOn w:val="RPSPublications"/>
    <w:next w:val="Heading2"/>
    <w:rsid w:val="00653160"/>
    <w:pPr>
      <w:numPr>
        <w:ilvl w:val="1"/>
        <w:numId w:val="15"/>
      </w:numPr>
    </w:pPr>
    <w:rPr>
      <w:b/>
      <w:smallCaps/>
      <w:sz w:val="28"/>
    </w:rPr>
  </w:style>
  <w:style w:type="paragraph" w:customStyle="1" w:styleId="RPSBodyText">
    <w:name w:val="RPS Body Text"/>
    <w:basedOn w:val="RPSPublications"/>
    <w:next w:val="BodyText"/>
    <w:link w:val="RPSBodyTextChar1"/>
    <w:uiPriority w:val="99"/>
    <w:rsid w:val="00653160"/>
    <w:pPr>
      <w:jc w:val="both"/>
    </w:pPr>
  </w:style>
  <w:style w:type="paragraph" w:styleId="BodyText">
    <w:name w:val="Body Text"/>
    <w:basedOn w:val="Normal"/>
    <w:link w:val="BodyTextChar"/>
    <w:rsid w:val="00653160"/>
    <w:pPr>
      <w:spacing w:after="120" w:line="276" w:lineRule="auto"/>
    </w:pPr>
    <w:rPr>
      <w:rFonts w:ascii="Georgia" w:eastAsia="Times New Roman" w:hAnsi="Georgia" w:cs="Times New Roman"/>
      <w:color w:val="auto"/>
      <w:sz w:val="24"/>
      <w:szCs w:val="20"/>
      <w:lang w:eastAsia="en-AU"/>
    </w:rPr>
  </w:style>
  <w:style w:type="character" w:customStyle="1" w:styleId="BodyTextChar">
    <w:name w:val="Body Text Char"/>
    <w:basedOn w:val="DefaultParagraphFont"/>
    <w:link w:val="BodyText"/>
    <w:rsid w:val="00653160"/>
    <w:rPr>
      <w:rFonts w:ascii="Georgia" w:eastAsia="Times New Roman" w:hAnsi="Georgia" w:cs="Times New Roman"/>
      <w:color w:val="auto"/>
      <w:sz w:val="24"/>
      <w:szCs w:val="20"/>
      <w:lang w:eastAsia="en-AU"/>
    </w:rPr>
  </w:style>
  <w:style w:type="paragraph" w:customStyle="1" w:styleId="RPSSchedAnnexHeadingChar">
    <w:name w:val="RPS Sched/Annex Heading Char"/>
    <w:basedOn w:val="RPSForewordHeading"/>
    <w:rsid w:val="00653160"/>
  </w:style>
  <w:style w:type="paragraph" w:customStyle="1" w:styleId="RPSSchedAnnexText">
    <w:name w:val="RPS Sched/Annex Text"/>
    <w:basedOn w:val="RPSPublications"/>
    <w:link w:val="RPSSchedAnnexTextChar"/>
    <w:rsid w:val="00653160"/>
    <w:pPr>
      <w:numPr>
        <w:ilvl w:val="2"/>
        <w:numId w:val="5"/>
      </w:numPr>
      <w:jc w:val="both"/>
    </w:pPr>
    <w:rPr>
      <w:sz w:val="22"/>
    </w:rPr>
  </w:style>
  <w:style w:type="paragraph" w:styleId="BodyTextIndent">
    <w:name w:val="Body Text Indent"/>
    <w:basedOn w:val="Normal"/>
    <w:link w:val="BodyTextIndentChar"/>
    <w:rsid w:val="00653160"/>
    <w:pPr>
      <w:widowControl w:val="0"/>
      <w:spacing w:line="276" w:lineRule="auto"/>
      <w:ind w:left="567" w:hanging="567"/>
      <w:jc w:val="both"/>
    </w:pPr>
    <w:rPr>
      <w:rFonts w:ascii="Georgia" w:eastAsia="Times New Roman" w:hAnsi="Georgia" w:cs="Times New Roman"/>
      <w:snapToGrid w:val="0"/>
      <w:color w:val="auto"/>
      <w:sz w:val="24"/>
      <w:szCs w:val="20"/>
    </w:rPr>
  </w:style>
  <w:style w:type="character" w:customStyle="1" w:styleId="BodyTextIndentChar">
    <w:name w:val="Body Text Indent Char"/>
    <w:basedOn w:val="DefaultParagraphFont"/>
    <w:link w:val="BodyTextIndent"/>
    <w:rsid w:val="00653160"/>
    <w:rPr>
      <w:rFonts w:ascii="Georgia" w:eastAsia="Times New Roman" w:hAnsi="Georgia" w:cs="Times New Roman"/>
      <w:snapToGrid w:val="0"/>
      <w:color w:val="auto"/>
      <w:sz w:val="24"/>
      <w:szCs w:val="20"/>
    </w:rPr>
  </w:style>
  <w:style w:type="paragraph" w:styleId="BodyTextIndent2">
    <w:name w:val="Body Text Indent 2"/>
    <w:basedOn w:val="Normal"/>
    <w:link w:val="BodyTextIndent2Char"/>
    <w:rsid w:val="00653160"/>
    <w:pPr>
      <w:widowControl w:val="0"/>
      <w:spacing w:line="276" w:lineRule="auto"/>
      <w:ind w:left="357" w:hanging="357"/>
      <w:jc w:val="both"/>
    </w:pPr>
    <w:rPr>
      <w:rFonts w:ascii="Georgia" w:eastAsia="Times New Roman" w:hAnsi="Georgia" w:cs="Times New Roman"/>
      <w:snapToGrid w:val="0"/>
      <w:color w:val="auto"/>
      <w:sz w:val="24"/>
      <w:szCs w:val="20"/>
    </w:rPr>
  </w:style>
  <w:style w:type="character" w:customStyle="1" w:styleId="BodyTextIndent2Char">
    <w:name w:val="Body Text Indent 2 Char"/>
    <w:basedOn w:val="DefaultParagraphFont"/>
    <w:link w:val="BodyTextIndent2"/>
    <w:rsid w:val="00653160"/>
    <w:rPr>
      <w:rFonts w:ascii="Georgia" w:eastAsia="Times New Roman" w:hAnsi="Georgia" w:cs="Times New Roman"/>
      <w:snapToGrid w:val="0"/>
      <w:color w:val="auto"/>
      <w:sz w:val="24"/>
      <w:szCs w:val="20"/>
    </w:rPr>
  </w:style>
  <w:style w:type="paragraph" w:customStyle="1" w:styleId="Style">
    <w:name w:val="Style"/>
    <w:basedOn w:val="Normal"/>
    <w:rsid w:val="00653160"/>
    <w:pPr>
      <w:widowControl w:val="0"/>
      <w:spacing w:line="276" w:lineRule="auto"/>
      <w:ind w:left="1839" w:right="171" w:hanging="576"/>
    </w:pPr>
    <w:rPr>
      <w:rFonts w:ascii="Georgia" w:eastAsia="Times New Roman" w:hAnsi="Georgia" w:cs="Times New Roman"/>
      <w:snapToGrid w:val="0"/>
      <w:color w:val="auto"/>
      <w:sz w:val="24"/>
      <w:szCs w:val="20"/>
      <w:lang w:val="en-US"/>
    </w:rPr>
  </w:style>
  <w:style w:type="character" w:styleId="PageNumber">
    <w:name w:val="page number"/>
    <w:basedOn w:val="DefaultParagraphFont"/>
    <w:rsid w:val="00653160"/>
  </w:style>
  <w:style w:type="paragraph" w:styleId="TOC5">
    <w:name w:val="toc 5"/>
    <w:basedOn w:val="Normal"/>
    <w:next w:val="Normal"/>
    <w:autoRedefine/>
    <w:semiHidden/>
    <w:rsid w:val="00653160"/>
    <w:pPr>
      <w:spacing w:line="276" w:lineRule="auto"/>
      <w:ind w:left="720"/>
    </w:pPr>
    <w:rPr>
      <w:rFonts w:ascii="Calibri" w:eastAsia="Times New Roman" w:hAnsi="Calibri" w:cs="Times New Roman"/>
      <w:color w:val="auto"/>
      <w:sz w:val="20"/>
      <w:szCs w:val="20"/>
      <w:lang w:eastAsia="en-AU"/>
    </w:rPr>
  </w:style>
  <w:style w:type="paragraph" w:styleId="TOC6">
    <w:name w:val="toc 6"/>
    <w:basedOn w:val="Normal"/>
    <w:next w:val="Normal"/>
    <w:autoRedefine/>
    <w:semiHidden/>
    <w:rsid w:val="00653160"/>
    <w:pPr>
      <w:spacing w:line="276" w:lineRule="auto"/>
      <w:ind w:left="960"/>
    </w:pPr>
    <w:rPr>
      <w:rFonts w:ascii="Calibri" w:eastAsia="Times New Roman" w:hAnsi="Calibri" w:cs="Times New Roman"/>
      <w:color w:val="auto"/>
      <w:sz w:val="20"/>
      <w:szCs w:val="20"/>
      <w:lang w:eastAsia="en-AU"/>
    </w:rPr>
  </w:style>
  <w:style w:type="paragraph" w:styleId="TOC7">
    <w:name w:val="toc 7"/>
    <w:basedOn w:val="Normal"/>
    <w:next w:val="Normal"/>
    <w:autoRedefine/>
    <w:semiHidden/>
    <w:rsid w:val="00653160"/>
    <w:pPr>
      <w:spacing w:line="276" w:lineRule="auto"/>
      <w:ind w:left="1200"/>
    </w:pPr>
    <w:rPr>
      <w:rFonts w:ascii="Calibri" w:eastAsia="Times New Roman" w:hAnsi="Calibri" w:cs="Times New Roman"/>
      <w:color w:val="auto"/>
      <w:sz w:val="20"/>
      <w:szCs w:val="20"/>
      <w:lang w:eastAsia="en-AU"/>
    </w:rPr>
  </w:style>
  <w:style w:type="paragraph" w:styleId="TOC8">
    <w:name w:val="toc 8"/>
    <w:basedOn w:val="Normal"/>
    <w:next w:val="Normal"/>
    <w:autoRedefine/>
    <w:semiHidden/>
    <w:rsid w:val="00653160"/>
    <w:pPr>
      <w:spacing w:line="276" w:lineRule="auto"/>
      <w:ind w:left="1440"/>
    </w:pPr>
    <w:rPr>
      <w:rFonts w:ascii="Calibri" w:eastAsia="Times New Roman" w:hAnsi="Calibri" w:cs="Times New Roman"/>
      <w:color w:val="auto"/>
      <w:sz w:val="20"/>
      <w:szCs w:val="20"/>
      <w:lang w:eastAsia="en-AU"/>
    </w:rPr>
  </w:style>
  <w:style w:type="paragraph" w:styleId="TOC9">
    <w:name w:val="toc 9"/>
    <w:basedOn w:val="Normal"/>
    <w:next w:val="Normal"/>
    <w:autoRedefine/>
    <w:semiHidden/>
    <w:rsid w:val="00653160"/>
    <w:pPr>
      <w:spacing w:line="276" w:lineRule="auto"/>
      <w:ind w:left="1680"/>
    </w:pPr>
    <w:rPr>
      <w:rFonts w:ascii="Calibri" w:eastAsia="Times New Roman" w:hAnsi="Calibri" w:cs="Times New Roman"/>
      <w:color w:val="auto"/>
      <w:sz w:val="20"/>
      <w:szCs w:val="20"/>
      <w:lang w:eastAsia="en-AU"/>
    </w:rPr>
  </w:style>
  <w:style w:type="character" w:styleId="CommentReference">
    <w:name w:val="annotation reference"/>
    <w:semiHidden/>
    <w:rsid w:val="00653160"/>
    <w:rPr>
      <w:sz w:val="16"/>
    </w:rPr>
  </w:style>
  <w:style w:type="paragraph" w:styleId="CommentText">
    <w:name w:val="annotation text"/>
    <w:basedOn w:val="Normal"/>
    <w:link w:val="CommentTextChar"/>
    <w:semiHidden/>
    <w:rsid w:val="00653160"/>
    <w:pPr>
      <w:spacing w:line="276" w:lineRule="auto"/>
    </w:pPr>
    <w:rPr>
      <w:rFonts w:ascii="Georgia" w:eastAsia="Times New Roman" w:hAnsi="Georgia" w:cs="Times New Roman"/>
      <w:color w:val="auto"/>
      <w:sz w:val="20"/>
      <w:szCs w:val="20"/>
      <w:lang w:eastAsia="en-AU"/>
    </w:rPr>
  </w:style>
  <w:style w:type="character" w:customStyle="1" w:styleId="CommentTextChar">
    <w:name w:val="Comment Text Char"/>
    <w:basedOn w:val="DefaultParagraphFont"/>
    <w:link w:val="CommentText"/>
    <w:semiHidden/>
    <w:rsid w:val="00653160"/>
    <w:rPr>
      <w:rFonts w:ascii="Georgia" w:eastAsia="Times New Roman" w:hAnsi="Georgia" w:cs="Times New Roman"/>
      <w:color w:val="auto"/>
      <w:sz w:val="20"/>
      <w:szCs w:val="20"/>
      <w:lang w:eastAsia="en-AU"/>
    </w:rPr>
  </w:style>
  <w:style w:type="paragraph" w:customStyle="1" w:styleId="RPSBodyTextNumbered">
    <w:name w:val="RPS Body Text Numbered"/>
    <w:basedOn w:val="Normal"/>
    <w:link w:val="RPSBodyTextNumberedChar"/>
    <w:rsid w:val="00653160"/>
    <w:pPr>
      <w:numPr>
        <w:ilvl w:val="2"/>
        <w:numId w:val="3"/>
      </w:numPr>
      <w:tabs>
        <w:tab w:val="num" w:pos="851"/>
      </w:tabs>
      <w:spacing w:line="276" w:lineRule="auto"/>
    </w:pPr>
    <w:rPr>
      <w:rFonts w:ascii="Georgia" w:eastAsia="Times New Roman" w:hAnsi="Georgia" w:cs="Times New Roman"/>
      <w:color w:val="auto"/>
      <w:sz w:val="24"/>
      <w:szCs w:val="20"/>
      <w:lang w:eastAsia="en-AU"/>
    </w:rPr>
  </w:style>
  <w:style w:type="paragraph" w:customStyle="1" w:styleId="RPSSchedAnnexHeading2">
    <w:name w:val="RPS Sched/Annex Heading2"/>
    <w:basedOn w:val="RPSSchedAnnexHeadingChar"/>
    <w:rsid w:val="00653160"/>
    <w:rPr>
      <w:b w:val="0"/>
      <w:sz w:val="24"/>
      <w:szCs w:val="24"/>
    </w:rPr>
  </w:style>
  <w:style w:type="paragraph" w:customStyle="1" w:styleId="RPSSchedAnnexHeading2Bold">
    <w:name w:val="RPS Sched/Annex Heading2 + Bold"/>
    <w:basedOn w:val="RPSSchedAnnexHeading2"/>
    <w:autoRedefine/>
    <w:rsid w:val="00653160"/>
    <w:rPr>
      <w:b/>
      <w:bCs/>
    </w:rPr>
  </w:style>
  <w:style w:type="character" w:styleId="Strong">
    <w:name w:val="Strong"/>
    <w:uiPriority w:val="22"/>
    <w:qFormat/>
    <w:rsid w:val="00653160"/>
    <w:rPr>
      <w:b/>
      <w:bCs/>
    </w:rPr>
  </w:style>
  <w:style w:type="character" w:styleId="LineNumber">
    <w:name w:val="line number"/>
    <w:basedOn w:val="DefaultParagraphFont"/>
    <w:uiPriority w:val="99"/>
    <w:rsid w:val="00653160"/>
  </w:style>
  <w:style w:type="paragraph" w:customStyle="1" w:styleId="rpsannextext">
    <w:name w:val="rps annex text"/>
    <w:basedOn w:val="RPSSectionHeading2Char"/>
    <w:uiPriority w:val="99"/>
    <w:rsid w:val="00653160"/>
    <w:pPr>
      <w:numPr>
        <w:ilvl w:val="3"/>
        <w:numId w:val="5"/>
      </w:numPr>
      <w:tabs>
        <w:tab w:val="clear" w:pos="1361"/>
      </w:tabs>
      <w:spacing w:before="120"/>
      <w:ind w:left="2520" w:hanging="360"/>
      <w:jc w:val="both"/>
    </w:pPr>
    <w:rPr>
      <w:b w:val="0"/>
      <w:smallCaps w:val="0"/>
      <w:sz w:val="22"/>
      <w:szCs w:val="22"/>
      <w:lang w:eastAsia="en-US"/>
    </w:rPr>
  </w:style>
  <w:style w:type="paragraph" w:customStyle="1" w:styleId="RPSSchedAnnexHeading2Char">
    <w:name w:val="RPS Sched/Annex Heading 2 Char"/>
    <w:basedOn w:val="RPSSchedAnnexHeadingChar"/>
    <w:rsid w:val="00653160"/>
    <w:pPr>
      <w:keepNext/>
      <w:numPr>
        <w:ilvl w:val="1"/>
        <w:numId w:val="5"/>
      </w:numPr>
      <w:tabs>
        <w:tab w:val="clear" w:pos="851"/>
      </w:tabs>
      <w:ind w:hanging="284"/>
      <w:jc w:val="both"/>
      <w:outlineLvl w:val="0"/>
    </w:pPr>
    <w:rPr>
      <w:bCs/>
      <w:smallCaps/>
      <w:kern w:val="28"/>
      <w:sz w:val="28"/>
      <w:lang w:eastAsia="en-US"/>
    </w:rPr>
  </w:style>
  <w:style w:type="character" w:customStyle="1" w:styleId="RPSSchedAnnexHeadingCharChar">
    <w:name w:val="RPS Sched/Annex Heading Char Char"/>
    <w:rsid w:val="00653160"/>
    <w:rPr>
      <w:rFonts w:ascii="Georgia" w:hAnsi="Georgia"/>
      <w:b/>
      <w:sz w:val="32"/>
      <w:lang w:val="en-AU" w:eastAsia="en-AU" w:bidi="ar-SA"/>
    </w:rPr>
  </w:style>
  <w:style w:type="character" w:customStyle="1" w:styleId="RPSSchedAnnexHeading2CharChar">
    <w:name w:val="RPS Sched/Annex Heading 2 Char Char"/>
    <w:rsid w:val="00653160"/>
    <w:rPr>
      <w:rFonts w:ascii="Georgia" w:hAnsi="Georgia"/>
      <w:b/>
      <w:bCs/>
      <w:smallCaps/>
      <w:kern w:val="28"/>
      <w:sz w:val="28"/>
      <w:lang w:val="en-AU" w:eastAsia="en-US" w:bidi="ar-SA"/>
    </w:rPr>
  </w:style>
  <w:style w:type="paragraph" w:customStyle="1" w:styleId="RPSAnnextextroman">
    <w:name w:val="RPS Annex text roman"/>
    <w:basedOn w:val="RPSBodyText"/>
    <w:rsid w:val="00653160"/>
    <w:pPr>
      <w:numPr>
        <w:ilvl w:val="3"/>
        <w:numId w:val="6"/>
      </w:numPr>
      <w:tabs>
        <w:tab w:val="clear" w:pos="1361"/>
      </w:tabs>
      <w:spacing w:before="120"/>
      <w:ind w:left="2880" w:hanging="360"/>
    </w:pPr>
    <w:rPr>
      <w:sz w:val="22"/>
      <w:lang w:eastAsia="en-US"/>
    </w:rPr>
  </w:style>
  <w:style w:type="paragraph" w:customStyle="1" w:styleId="RPSScheduleHeading">
    <w:name w:val="RPS Schedule Heading"/>
    <w:basedOn w:val="Normal"/>
    <w:rsid w:val="00653160"/>
    <w:pPr>
      <w:numPr>
        <w:numId w:val="5"/>
      </w:numPr>
      <w:spacing w:line="276" w:lineRule="auto"/>
      <w:jc w:val="both"/>
    </w:pPr>
    <w:rPr>
      <w:rFonts w:ascii="Georgia" w:eastAsia="Times New Roman" w:hAnsi="Georgia" w:cs="Times New Roman"/>
      <w:b/>
      <w:color w:val="auto"/>
      <w:sz w:val="36"/>
      <w:szCs w:val="28"/>
    </w:rPr>
  </w:style>
  <w:style w:type="paragraph" w:customStyle="1" w:styleId="RPSSectionHeadingChar">
    <w:name w:val="RPS Section Heading Char"/>
    <w:basedOn w:val="Normal"/>
    <w:rsid w:val="00653160"/>
    <w:pPr>
      <w:numPr>
        <w:ilvl w:val="2"/>
        <w:numId w:val="4"/>
      </w:numPr>
      <w:spacing w:line="276" w:lineRule="auto"/>
    </w:pPr>
    <w:rPr>
      <w:rFonts w:ascii="Georgia" w:eastAsia="Times New Roman" w:hAnsi="Georgia" w:cs="Times New Roman"/>
      <w:color w:val="auto"/>
      <w:sz w:val="24"/>
      <w:szCs w:val="20"/>
      <w:lang w:eastAsia="en-AU"/>
    </w:rPr>
  </w:style>
  <w:style w:type="paragraph" w:customStyle="1" w:styleId="RPSBodyTextalpha">
    <w:name w:val="RPS Body Text alpha"/>
    <w:basedOn w:val="Normal"/>
    <w:rsid w:val="00653160"/>
    <w:pPr>
      <w:numPr>
        <w:ilvl w:val="3"/>
        <w:numId w:val="15"/>
      </w:numPr>
      <w:spacing w:before="120" w:line="276" w:lineRule="auto"/>
      <w:jc w:val="both"/>
    </w:pPr>
    <w:rPr>
      <w:rFonts w:ascii="Georgia" w:eastAsia="Times New Roman" w:hAnsi="Georgia" w:cs="Times New Roman"/>
      <w:color w:val="auto"/>
      <w:sz w:val="24"/>
      <w:szCs w:val="20"/>
      <w:lang w:eastAsia="en-AU"/>
    </w:rPr>
  </w:style>
  <w:style w:type="paragraph" w:customStyle="1" w:styleId="RPSScheduleHeading2">
    <w:name w:val="RPS Schedule Heading 2"/>
    <w:basedOn w:val="Normal"/>
    <w:rsid w:val="00653160"/>
    <w:pPr>
      <w:keepNext/>
      <w:numPr>
        <w:ilvl w:val="1"/>
        <w:numId w:val="13"/>
      </w:numPr>
      <w:spacing w:line="276" w:lineRule="auto"/>
    </w:pPr>
    <w:rPr>
      <w:rFonts w:eastAsia="Times New Roman" w:cs="Times New Roman"/>
      <w:b/>
      <w:color w:val="E3CCF4" w:themeColor="accent1"/>
      <w:sz w:val="28"/>
      <w:szCs w:val="28"/>
      <w:lang w:eastAsia="en-AU"/>
    </w:rPr>
  </w:style>
  <w:style w:type="paragraph" w:customStyle="1" w:styleId="RPSNumberedBodyText">
    <w:name w:val="RPS Numbered Body Text"/>
    <w:basedOn w:val="RPSBodyText"/>
    <w:link w:val="RPSNumberedBodyTextChar"/>
    <w:rsid w:val="00653160"/>
    <w:pPr>
      <w:numPr>
        <w:ilvl w:val="2"/>
        <w:numId w:val="15"/>
      </w:numPr>
    </w:pPr>
  </w:style>
  <w:style w:type="paragraph" w:customStyle="1" w:styleId="RPSRomanBodyText">
    <w:name w:val="RPS Roman Body Text"/>
    <w:basedOn w:val="RPSBodyTextalpha"/>
    <w:autoRedefine/>
    <w:rsid w:val="00653160"/>
    <w:pPr>
      <w:numPr>
        <w:ilvl w:val="4"/>
      </w:numPr>
    </w:pPr>
  </w:style>
  <w:style w:type="paragraph" w:customStyle="1" w:styleId="RPSScheduleTextnumbChar">
    <w:name w:val="RPS Schedule Text numb Char"/>
    <w:basedOn w:val="Normal"/>
    <w:rsid w:val="00653160"/>
    <w:pPr>
      <w:spacing w:line="276" w:lineRule="auto"/>
    </w:pPr>
    <w:rPr>
      <w:rFonts w:ascii="Georgia" w:eastAsia="Times New Roman" w:hAnsi="Georgia" w:cs="Times New Roman"/>
      <w:color w:val="auto"/>
      <w:sz w:val="24"/>
      <w:szCs w:val="20"/>
      <w:lang w:eastAsia="en-AU"/>
    </w:rPr>
  </w:style>
  <w:style w:type="paragraph" w:customStyle="1" w:styleId="RPSScheduleTextnumb">
    <w:name w:val="RPS Schedule Text numb"/>
    <w:basedOn w:val="Normal"/>
    <w:rsid w:val="00653160"/>
    <w:pPr>
      <w:numPr>
        <w:ilvl w:val="2"/>
        <w:numId w:val="13"/>
      </w:numPr>
      <w:spacing w:line="276" w:lineRule="auto"/>
    </w:pPr>
    <w:rPr>
      <w:rFonts w:eastAsia="Times New Roman" w:cs="Times New Roman"/>
      <w:color w:val="auto"/>
      <w:szCs w:val="24"/>
      <w:lang w:eastAsia="en-AU"/>
    </w:rPr>
  </w:style>
  <w:style w:type="paragraph" w:customStyle="1" w:styleId="RPSScheduletextAlphaChar">
    <w:name w:val="RPS Schedule text Alpha Char"/>
    <w:basedOn w:val="Normal"/>
    <w:autoRedefine/>
    <w:rsid w:val="00653160"/>
    <w:pPr>
      <w:spacing w:before="120" w:line="276" w:lineRule="auto"/>
      <w:jc w:val="both"/>
    </w:pPr>
    <w:rPr>
      <w:rFonts w:ascii="Georgia" w:eastAsia="Times New Roman" w:hAnsi="Georgia" w:cs="Times New Roman"/>
      <w:color w:val="auto"/>
      <w:lang w:eastAsia="en-AU"/>
    </w:rPr>
  </w:style>
  <w:style w:type="paragraph" w:customStyle="1" w:styleId="SGBodyText">
    <w:name w:val="SG Body Text"/>
    <w:basedOn w:val="Normal"/>
    <w:rsid w:val="00653160"/>
    <w:pPr>
      <w:numPr>
        <w:ilvl w:val="4"/>
        <w:numId w:val="13"/>
      </w:numPr>
      <w:spacing w:line="276" w:lineRule="auto"/>
    </w:pPr>
    <w:rPr>
      <w:rFonts w:ascii="Georgia" w:eastAsia="Times New Roman" w:hAnsi="Georgia" w:cs="Times New Roman"/>
      <w:color w:val="auto"/>
      <w:sz w:val="24"/>
      <w:szCs w:val="20"/>
      <w:lang w:eastAsia="en-AU"/>
    </w:rPr>
  </w:style>
  <w:style w:type="paragraph" w:customStyle="1" w:styleId="RPSSchHeading2">
    <w:name w:val="RPS Sch Heading 2"/>
    <w:basedOn w:val="RPSScheduleTextnumbChar"/>
    <w:rsid w:val="00653160"/>
    <w:rPr>
      <w:b/>
      <w:smallCaps/>
      <w:sz w:val="28"/>
      <w:szCs w:val="28"/>
    </w:rPr>
  </w:style>
  <w:style w:type="paragraph" w:customStyle="1" w:styleId="RPSSchText">
    <w:name w:val="RPS Sch Text"/>
    <w:basedOn w:val="RPSSectionHeadingChar"/>
    <w:rsid w:val="00653160"/>
    <w:pPr>
      <w:jc w:val="both"/>
    </w:pPr>
    <w:rPr>
      <w:sz w:val="22"/>
      <w:szCs w:val="22"/>
    </w:rPr>
  </w:style>
  <w:style w:type="paragraph" w:customStyle="1" w:styleId="StyleRPSScheduletextAlphaJustifiedBefore6pt">
    <w:name w:val="Style RPS Schedule text Alpha + Justified Before:  6 pt"/>
    <w:basedOn w:val="RPSScheduletextAlphaChar"/>
    <w:autoRedefine/>
    <w:rsid w:val="00653160"/>
  </w:style>
  <w:style w:type="paragraph" w:customStyle="1" w:styleId="StyleStyleRPSScheduletextAlphaJustifiedBefore6pt11Char">
    <w:name w:val="Style Style RPS Schedule text Alpha + Justified Before:  6 pt + 11 ... Char"/>
    <w:basedOn w:val="StyleRPSScheduletextAlphaJustifiedBefore6pt"/>
    <w:rsid w:val="00653160"/>
  </w:style>
  <w:style w:type="character" w:customStyle="1" w:styleId="RPSScheduletextAlphaCharChar">
    <w:name w:val="RPS Schedule text Alpha Char Char"/>
    <w:rsid w:val="00653160"/>
    <w:rPr>
      <w:rFonts w:ascii="Georgia" w:hAnsi="Georgia"/>
      <w:sz w:val="22"/>
      <w:szCs w:val="22"/>
      <w:lang w:val="en-AU" w:eastAsia="en-AU" w:bidi="ar-SA"/>
    </w:rPr>
  </w:style>
  <w:style w:type="character" w:customStyle="1" w:styleId="StyleRPSScheduletextAlphaJustifiedBefore6ptChar">
    <w:name w:val="Style RPS Schedule text Alpha + Justified Before:  6 pt Char"/>
    <w:basedOn w:val="RPSScheduletextAlphaCharChar"/>
    <w:rsid w:val="00653160"/>
    <w:rPr>
      <w:rFonts w:ascii="Georgia" w:hAnsi="Georgia"/>
      <w:sz w:val="22"/>
      <w:szCs w:val="22"/>
      <w:lang w:val="en-AU" w:eastAsia="en-AU" w:bidi="ar-SA"/>
    </w:rPr>
  </w:style>
  <w:style w:type="character" w:customStyle="1" w:styleId="StyleStyleRPSScheduletextAlphaJustifiedBefore6pt11CharChar">
    <w:name w:val="Style Style RPS Schedule text Alpha + Justified Before:  6 pt + 11 ... Char Char"/>
    <w:basedOn w:val="StyleRPSScheduletextAlphaJustifiedBefore6ptChar"/>
    <w:rsid w:val="00653160"/>
    <w:rPr>
      <w:rFonts w:ascii="Georgia" w:hAnsi="Georgia"/>
      <w:sz w:val="22"/>
      <w:szCs w:val="22"/>
      <w:lang w:val="en-AU" w:eastAsia="en-AU" w:bidi="ar-SA"/>
    </w:rPr>
  </w:style>
  <w:style w:type="paragraph" w:customStyle="1" w:styleId="StyleStyleRPSScheduletextAlphaJustifiedBefore6pt111">
    <w:name w:val="Style Style RPS Schedule text Alpha + Justified Before:  6 pt + 11 ...1"/>
    <w:basedOn w:val="StyleRPSScheduletextAlphaJustifiedBefore6pt"/>
    <w:rsid w:val="00653160"/>
  </w:style>
  <w:style w:type="paragraph" w:customStyle="1" w:styleId="RPSAnnexHeading">
    <w:name w:val="RPS Annex Heading"/>
    <w:basedOn w:val="RPSSchedAnnexHeadingChar"/>
    <w:rsid w:val="00653160"/>
    <w:pPr>
      <w:keepNext/>
      <w:numPr>
        <w:numId w:val="6"/>
      </w:numPr>
      <w:ind w:left="720"/>
      <w:outlineLvl w:val="0"/>
    </w:pPr>
    <w:rPr>
      <w:kern w:val="28"/>
      <w:lang w:eastAsia="en-US"/>
    </w:rPr>
  </w:style>
  <w:style w:type="paragraph" w:customStyle="1" w:styleId="RPSSchedAnnexTextCharCharChar">
    <w:name w:val="RPS Sched/Annex Text Char Char Char"/>
    <w:basedOn w:val="RPSPublications"/>
    <w:rsid w:val="00653160"/>
    <w:pPr>
      <w:jc w:val="both"/>
    </w:pPr>
    <w:rPr>
      <w:sz w:val="22"/>
      <w:lang w:eastAsia="en-US"/>
    </w:rPr>
  </w:style>
  <w:style w:type="paragraph" w:customStyle="1" w:styleId="SGSectionHeading">
    <w:name w:val="SG Section Heading"/>
    <w:basedOn w:val="RPSSectionHeading"/>
    <w:rsid w:val="00653160"/>
    <w:pPr>
      <w:numPr>
        <w:numId w:val="7"/>
      </w:numPr>
      <w:tabs>
        <w:tab w:val="num" w:pos="692"/>
      </w:tabs>
      <w:ind w:left="692" w:hanging="332"/>
      <w:jc w:val="both"/>
    </w:pPr>
    <w:rPr>
      <w:lang w:eastAsia="en-US"/>
    </w:rPr>
  </w:style>
  <w:style w:type="paragraph" w:customStyle="1" w:styleId="SGHeading2">
    <w:name w:val="SG Heading 2"/>
    <w:basedOn w:val="RPSSectionHeading2Char"/>
    <w:next w:val="RPSSectionHeading2Char"/>
    <w:rsid w:val="00653160"/>
    <w:pPr>
      <w:numPr>
        <w:numId w:val="16"/>
      </w:numPr>
      <w:jc w:val="both"/>
    </w:pPr>
    <w:rPr>
      <w:lang w:eastAsia="en-US"/>
    </w:rPr>
  </w:style>
  <w:style w:type="paragraph" w:customStyle="1" w:styleId="RPSBodyTextAlpha0">
    <w:name w:val="RPS Body Text Alpha"/>
    <w:basedOn w:val="RPSBodyText"/>
    <w:rsid w:val="00653160"/>
    <w:pPr>
      <w:numPr>
        <w:ilvl w:val="2"/>
        <w:numId w:val="7"/>
      </w:numPr>
      <w:tabs>
        <w:tab w:val="clear" w:pos="680"/>
        <w:tab w:val="num" w:pos="2160"/>
      </w:tabs>
      <w:spacing w:before="120"/>
      <w:ind w:left="2160" w:hanging="296"/>
    </w:pPr>
    <w:rPr>
      <w:lang w:eastAsia="en-US"/>
    </w:rPr>
  </w:style>
  <w:style w:type="paragraph" w:customStyle="1" w:styleId="RPSBodyTextRoman">
    <w:name w:val="RPS Body Text Roman"/>
    <w:basedOn w:val="RPSBodyText"/>
    <w:rsid w:val="00653160"/>
    <w:pPr>
      <w:numPr>
        <w:ilvl w:val="4"/>
        <w:numId w:val="16"/>
      </w:numPr>
      <w:tabs>
        <w:tab w:val="clear" w:pos="2520"/>
        <w:tab w:val="num" w:pos="0"/>
      </w:tabs>
      <w:spacing w:before="120"/>
      <w:ind w:left="1871" w:hanging="510"/>
    </w:pPr>
    <w:rPr>
      <w:lang w:eastAsia="en-US"/>
    </w:rPr>
  </w:style>
  <w:style w:type="character" w:customStyle="1" w:styleId="RPSSchedAnnexTextCharCharCharChar">
    <w:name w:val="RPS Sched/Annex Text Char Char Char Char"/>
    <w:rsid w:val="00653160"/>
    <w:rPr>
      <w:rFonts w:ascii="Georgia" w:hAnsi="Georgia"/>
      <w:sz w:val="22"/>
      <w:lang w:val="en-AU" w:eastAsia="en-US" w:bidi="ar-SA"/>
    </w:rPr>
  </w:style>
  <w:style w:type="paragraph" w:customStyle="1" w:styleId="RPSAnnexHeading2">
    <w:name w:val="RPS Annex Heading2"/>
    <w:basedOn w:val="RPSSectionHeading2Char"/>
    <w:rsid w:val="00653160"/>
    <w:pPr>
      <w:tabs>
        <w:tab w:val="clear" w:pos="851"/>
      </w:tabs>
      <w:ind w:left="1440" w:hanging="360"/>
      <w:jc w:val="both"/>
    </w:pPr>
    <w:rPr>
      <w:lang w:eastAsia="en-US"/>
    </w:rPr>
  </w:style>
  <w:style w:type="paragraph" w:styleId="BodyText2">
    <w:name w:val="Body Text 2"/>
    <w:basedOn w:val="Normal"/>
    <w:link w:val="BodyText2Char"/>
    <w:rsid w:val="00653160"/>
    <w:pPr>
      <w:spacing w:after="120" w:line="480" w:lineRule="auto"/>
    </w:pPr>
    <w:rPr>
      <w:rFonts w:ascii="Georgia" w:eastAsia="Times New Roman" w:hAnsi="Georgia" w:cs="Times New Roman"/>
      <w:color w:val="auto"/>
      <w:sz w:val="24"/>
      <w:szCs w:val="20"/>
      <w:lang w:eastAsia="en-AU"/>
    </w:rPr>
  </w:style>
  <w:style w:type="character" w:customStyle="1" w:styleId="BodyText2Char">
    <w:name w:val="Body Text 2 Char"/>
    <w:basedOn w:val="DefaultParagraphFont"/>
    <w:link w:val="BodyText2"/>
    <w:rsid w:val="00653160"/>
    <w:rPr>
      <w:rFonts w:ascii="Georgia" w:eastAsia="Times New Roman" w:hAnsi="Georgia" w:cs="Times New Roman"/>
      <w:color w:val="auto"/>
      <w:sz w:val="24"/>
      <w:szCs w:val="20"/>
      <w:lang w:eastAsia="en-AU"/>
    </w:rPr>
  </w:style>
  <w:style w:type="paragraph" w:customStyle="1" w:styleId="StyleRPSScheduletextAlphaBefore6pt">
    <w:name w:val="Style RPS Schedule text Alpha + Before:  6 pt"/>
    <w:basedOn w:val="RPSScheduletextAlphaChar"/>
    <w:autoRedefine/>
    <w:rsid w:val="00653160"/>
  </w:style>
  <w:style w:type="character" w:customStyle="1" w:styleId="RPSSectionHeading2CharChar">
    <w:name w:val="RPS Section Heading 2 Char Char"/>
    <w:rsid w:val="00653160"/>
    <w:rPr>
      <w:rFonts w:ascii="Georgia" w:hAnsi="Georgia"/>
      <w:b/>
      <w:smallCaps/>
      <w:sz w:val="28"/>
      <w:lang w:val="en-AU" w:eastAsia="en-AU" w:bidi="ar-SA"/>
    </w:rPr>
  </w:style>
  <w:style w:type="paragraph" w:styleId="CommentSubject">
    <w:name w:val="annotation subject"/>
    <w:basedOn w:val="CommentText"/>
    <w:next w:val="CommentText"/>
    <w:link w:val="CommentSubjectChar"/>
    <w:semiHidden/>
    <w:rsid w:val="00653160"/>
    <w:rPr>
      <w:b/>
      <w:bCs/>
    </w:rPr>
  </w:style>
  <w:style w:type="character" w:customStyle="1" w:styleId="CommentSubjectChar">
    <w:name w:val="Comment Subject Char"/>
    <w:basedOn w:val="CommentTextChar"/>
    <w:link w:val="CommentSubject"/>
    <w:semiHidden/>
    <w:rsid w:val="00653160"/>
    <w:rPr>
      <w:rFonts w:ascii="Georgia" w:eastAsia="Times New Roman" w:hAnsi="Georgia" w:cs="Times New Roman"/>
      <w:b/>
      <w:bCs/>
      <w:color w:val="auto"/>
      <w:sz w:val="20"/>
      <w:szCs w:val="20"/>
      <w:lang w:eastAsia="en-AU"/>
    </w:rPr>
  </w:style>
  <w:style w:type="paragraph" w:customStyle="1" w:styleId="RPSAppendixText">
    <w:name w:val="RPS Appendix Text"/>
    <w:basedOn w:val="RPSPublications"/>
    <w:rsid w:val="00653160"/>
    <w:pPr>
      <w:jc w:val="both"/>
    </w:pPr>
    <w:rPr>
      <w:sz w:val="22"/>
      <w:lang w:eastAsia="en-US"/>
    </w:rPr>
  </w:style>
  <w:style w:type="paragraph" w:customStyle="1" w:styleId="StyleRPSAppendixText">
    <w:name w:val="Style RPS Appendix Text"/>
    <w:basedOn w:val="RPSAppendixText"/>
    <w:rsid w:val="00653160"/>
    <w:pPr>
      <w:spacing w:after="240"/>
    </w:pPr>
  </w:style>
  <w:style w:type="paragraph" w:customStyle="1" w:styleId="RPSSectionHeading2">
    <w:name w:val="RPS Section Heading 2"/>
    <w:basedOn w:val="RPSSectionHeading2Char"/>
    <w:rsid w:val="00653160"/>
    <w:pPr>
      <w:tabs>
        <w:tab w:val="left" w:pos="0"/>
      </w:tabs>
    </w:pPr>
    <w:rPr>
      <w:rFonts w:asciiTheme="minorHAnsi" w:hAnsiTheme="minorHAnsi"/>
      <w:smallCaps w:val="0"/>
      <w:color w:val="E3CCF4" w:themeColor="accent1"/>
    </w:rPr>
  </w:style>
  <w:style w:type="paragraph" w:customStyle="1" w:styleId="RPSSchedannextext0">
    <w:name w:val="RPS Sched/annex text"/>
    <w:basedOn w:val="RPSSchedAnnexText"/>
    <w:rsid w:val="00653160"/>
    <w:pPr>
      <w:numPr>
        <w:ilvl w:val="0"/>
        <w:numId w:val="8"/>
      </w:numPr>
      <w:tabs>
        <w:tab w:val="clear" w:pos="360"/>
        <w:tab w:val="num" w:pos="692"/>
      </w:tabs>
      <w:ind w:left="692" w:hanging="332"/>
    </w:pPr>
    <w:rPr>
      <w:lang w:eastAsia="en-US"/>
    </w:rPr>
  </w:style>
  <w:style w:type="paragraph" w:customStyle="1" w:styleId="StyleRPSBodyTextNumbered">
    <w:name w:val="Style RPS Body Text Numbered"/>
    <w:basedOn w:val="RPSBodyTextNumbered"/>
    <w:link w:val="StyleRPSBodyTextNumberedChar"/>
    <w:rsid w:val="00653160"/>
    <w:pPr>
      <w:numPr>
        <w:ilvl w:val="0"/>
        <w:numId w:val="0"/>
      </w:numPr>
      <w:spacing w:before="120"/>
      <w:jc w:val="both"/>
    </w:pPr>
    <w:rPr>
      <w:iCs/>
      <w:snapToGrid w:val="0"/>
    </w:rPr>
  </w:style>
  <w:style w:type="paragraph" w:customStyle="1" w:styleId="StyleRPSBodyTextJustified">
    <w:name w:val="Style RPS Body Text + Justified"/>
    <w:basedOn w:val="Normal"/>
    <w:semiHidden/>
    <w:rsid w:val="00653160"/>
    <w:pPr>
      <w:numPr>
        <w:numId w:val="9"/>
      </w:numPr>
      <w:spacing w:after="240" w:line="276" w:lineRule="auto"/>
      <w:jc w:val="both"/>
    </w:pPr>
    <w:rPr>
      <w:rFonts w:ascii="Georgia" w:eastAsia="Times New Roman" w:hAnsi="Georgia" w:cs="Times New Roman"/>
      <w:snapToGrid w:val="0"/>
      <w:color w:val="auto"/>
      <w:sz w:val="24"/>
      <w:szCs w:val="20"/>
    </w:rPr>
  </w:style>
  <w:style w:type="paragraph" w:customStyle="1" w:styleId="RPSBodyTextChar">
    <w:name w:val="RPS Body Text Char"/>
    <w:basedOn w:val="RPSPublications"/>
    <w:next w:val="BodyText"/>
    <w:rsid w:val="00653160"/>
    <w:pPr>
      <w:spacing w:after="240"/>
      <w:ind w:left="709"/>
      <w:jc w:val="both"/>
    </w:pPr>
    <w:rPr>
      <w:snapToGrid w:val="0"/>
      <w:lang w:eastAsia="en-US"/>
    </w:rPr>
  </w:style>
  <w:style w:type="paragraph" w:customStyle="1" w:styleId="StyleRPSBodyTextCharLeft0cm">
    <w:name w:val="Style RPS Body Text Char + Left:  0 cm"/>
    <w:basedOn w:val="RPSBodyTextChar"/>
    <w:rsid w:val="00653160"/>
    <w:pPr>
      <w:ind w:left="0"/>
    </w:pPr>
  </w:style>
  <w:style w:type="paragraph" w:styleId="DocumentMap">
    <w:name w:val="Document Map"/>
    <w:basedOn w:val="Normal"/>
    <w:link w:val="DocumentMapChar"/>
    <w:semiHidden/>
    <w:rsid w:val="00653160"/>
    <w:pPr>
      <w:shd w:val="clear" w:color="auto" w:fill="000080"/>
      <w:spacing w:line="276" w:lineRule="auto"/>
    </w:pPr>
    <w:rPr>
      <w:rFonts w:ascii="Tahoma" w:eastAsia="Times New Roman" w:hAnsi="Tahoma" w:cs="Tahoma"/>
      <w:color w:val="auto"/>
      <w:sz w:val="24"/>
      <w:szCs w:val="20"/>
      <w:lang w:eastAsia="en-AU"/>
    </w:rPr>
  </w:style>
  <w:style w:type="character" w:customStyle="1" w:styleId="DocumentMapChar">
    <w:name w:val="Document Map Char"/>
    <w:basedOn w:val="DefaultParagraphFont"/>
    <w:link w:val="DocumentMap"/>
    <w:semiHidden/>
    <w:rsid w:val="00653160"/>
    <w:rPr>
      <w:rFonts w:ascii="Tahoma" w:eastAsia="Times New Roman" w:hAnsi="Tahoma" w:cs="Tahoma"/>
      <w:color w:val="auto"/>
      <w:sz w:val="24"/>
      <w:szCs w:val="20"/>
      <w:shd w:val="clear" w:color="auto" w:fill="000080"/>
      <w:lang w:eastAsia="en-AU"/>
    </w:rPr>
  </w:style>
  <w:style w:type="paragraph" w:customStyle="1" w:styleId="RPSScheduletextAlpha">
    <w:name w:val="RPS Schedule text Alpha"/>
    <w:basedOn w:val="Normal"/>
    <w:rsid w:val="00653160"/>
    <w:pPr>
      <w:numPr>
        <w:ilvl w:val="3"/>
        <w:numId w:val="13"/>
      </w:numPr>
      <w:spacing w:before="120" w:line="276" w:lineRule="auto"/>
      <w:jc w:val="both"/>
    </w:pPr>
    <w:rPr>
      <w:rFonts w:ascii="Georgia" w:eastAsia="Times New Roman" w:hAnsi="Georgia" w:cs="Times New Roman"/>
      <w:color w:val="auto"/>
      <w:szCs w:val="20"/>
    </w:rPr>
  </w:style>
  <w:style w:type="paragraph" w:customStyle="1" w:styleId="RPSScheduleTextRoman">
    <w:name w:val="RPS Schedule Text Roman"/>
    <w:basedOn w:val="Normal"/>
    <w:rsid w:val="00653160"/>
    <w:pPr>
      <w:spacing w:before="120" w:line="276" w:lineRule="auto"/>
    </w:pPr>
    <w:rPr>
      <w:rFonts w:ascii="Georgia" w:eastAsia="Times New Roman" w:hAnsi="Georgia" w:cs="Times New Roman"/>
      <w:color w:val="auto"/>
    </w:rPr>
  </w:style>
  <w:style w:type="paragraph" w:customStyle="1" w:styleId="StyleRPSSchedAnnexHeading">
    <w:name w:val="Style RPS Sched/Annex Heading"/>
    <w:basedOn w:val="Normal"/>
    <w:rsid w:val="00653160"/>
    <w:pPr>
      <w:numPr>
        <w:numId w:val="13"/>
      </w:numPr>
      <w:pBdr>
        <w:bottom w:val="single" w:sz="4" w:space="4" w:color="E3CCF4" w:themeColor="accent1"/>
      </w:pBdr>
      <w:spacing w:line="276" w:lineRule="auto"/>
    </w:pPr>
    <w:rPr>
      <w:rFonts w:ascii="Calibri" w:eastAsia="Times New Roman" w:hAnsi="Calibri" w:cs="Times New Roman"/>
      <w:b/>
      <w:caps/>
      <w:color w:val="E3CCF4" w:themeColor="accent1"/>
      <w:sz w:val="28"/>
      <w:szCs w:val="20"/>
    </w:rPr>
  </w:style>
  <w:style w:type="paragraph" w:styleId="NormalWeb">
    <w:name w:val="Normal (Web)"/>
    <w:basedOn w:val="Normal"/>
    <w:uiPriority w:val="99"/>
    <w:unhideWhenUsed/>
    <w:rsid w:val="00653160"/>
    <w:pPr>
      <w:spacing w:before="100" w:beforeAutospacing="1" w:after="100" w:afterAutospacing="1" w:line="276" w:lineRule="auto"/>
    </w:pPr>
    <w:rPr>
      <w:rFonts w:ascii="Times New Roman" w:eastAsia="Times New Roman" w:hAnsi="Times New Roman" w:cs="Times New Roman"/>
      <w:color w:val="auto"/>
      <w:sz w:val="24"/>
      <w:szCs w:val="24"/>
      <w:lang w:eastAsia="en-AU"/>
    </w:rPr>
  </w:style>
  <w:style w:type="paragraph" w:customStyle="1" w:styleId="RPSSectionSub-heading">
    <w:name w:val="RPS Section Sub-heading"/>
    <w:basedOn w:val="Normal"/>
    <w:next w:val="Normal"/>
    <w:semiHidden/>
    <w:rsid w:val="00653160"/>
    <w:pPr>
      <w:spacing w:line="276" w:lineRule="auto"/>
      <w:jc w:val="both"/>
    </w:pPr>
    <w:rPr>
      <w:rFonts w:ascii="Georgia" w:eastAsia="Times New Roman" w:hAnsi="Georgia" w:cs="Times New Roman"/>
      <w:b/>
      <w:i/>
      <w:color w:val="auto"/>
      <w:sz w:val="24"/>
      <w:szCs w:val="20"/>
    </w:rPr>
  </w:style>
  <w:style w:type="paragraph" w:customStyle="1" w:styleId="RPSSchedAnnexTextCharChar">
    <w:name w:val="RPS Sched/Annex Text Char Char"/>
    <w:basedOn w:val="RPSPublications"/>
    <w:rsid w:val="00653160"/>
    <w:pPr>
      <w:jc w:val="both"/>
    </w:pPr>
    <w:rPr>
      <w:sz w:val="22"/>
      <w:lang w:eastAsia="en-US"/>
    </w:rPr>
  </w:style>
  <w:style w:type="paragraph" w:customStyle="1" w:styleId="RPSSchedAnnexHeading20">
    <w:name w:val="RPS Sched/Annex Heading 2"/>
    <w:basedOn w:val="Normal"/>
    <w:rsid w:val="00653160"/>
    <w:pPr>
      <w:keepNext/>
      <w:tabs>
        <w:tab w:val="num" w:pos="851"/>
      </w:tabs>
      <w:spacing w:line="276" w:lineRule="auto"/>
      <w:ind w:left="851" w:hanging="851"/>
      <w:jc w:val="both"/>
      <w:outlineLvl w:val="0"/>
    </w:pPr>
    <w:rPr>
      <w:rFonts w:ascii="Georgia" w:eastAsia="Times New Roman" w:hAnsi="Georgia" w:cs="Times New Roman"/>
      <w:b/>
      <w:bCs/>
      <w:smallCaps/>
      <w:color w:val="auto"/>
      <w:kern w:val="28"/>
      <w:sz w:val="28"/>
      <w:szCs w:val="20"/>
    </w:rPr>
  </w:style>
  <w:style w:type="paragraph" w:customStyle="1" w:styleId="SGRPSSectionHeading2">
    <w:name w:val="SG RPS Section Heading 2"/>
    <w:basedOn w:val="Normal"/>
    <w:next w:val="Heading2"/>
    <w:rsid w:val="00653160"/>
    <w:pPr>
      <w:tabs>
        <w:tab w:val="num" w:pos="680"/>
      </w:tabs>
      <w:spacing w:line="276" w:lineRule="auto"/>
      <w:ind w:left="680" w:hanging="680"/>
      <w:jc w:val="both"/>
    </w:pPr>
    <w:rPr>
      <w:rFonts w:ascii="Georgia" w:eastAsia="Times New Roman" w:hAnsi="Georgia" w:cs="Times New Roman"/>
      <w:b/>
      <w:smallCaps/>
      <w:color w:val="auto"/>
      <w:sz w:val="28"/>
      <w:szCs w:val="28"/>
    </w:rPr>
  </w:style>
  <w:style w:type="paragraph" w:customStyle="1" w:styleId="RPSBodyTextdotpoint">
    <w:name w:val="RPS Body Text dot point"/>
    <w:basedOn w:val="Normal"/>
    <w:link w:val="RPSBodyTextdotpointChar"/>
    <w:rsid w:val="00653160"/>
    <w:pPr>
      <w:numPr>
        <w:numId w:val="10"/>
      </w:numPr>
      <w:spacing w:before="120" w:line="276" w:lineRule="auto"/>
      <w:jc w:val="both"/>
    </w:pPr>
    <w:rPr>
      <w:rFonts w:ascii="Georgia" w:eastAsia="Times New Roman" w:hAnsi="Georgia" w:cs="Times New Roman"/>
      <w:color w:val="auto"/>
      <w:sz w:val="24"/>
      <w:szCs w:val="20"/>
    </w:rPr>
  </w:style>
  <w:style w:type="character" w:customStyle="1" w:styleId="RPSBodyTextdotpointChar">
    <w:name w:val="RPS Body Text dot point Char"/>
    <w:link w:val="RPSBodyTextdotpoint"/>
    <w:rsid w:val="00653160"/>
    <w:rPr>
      <w:rFonts w:ascii="Georgia" w:eastAsia="Times New Roman" w:hAnsi="Georgia" w:cs="Times New Roman"/>
      <w:color w:val="auto"/>
      <w:sz w:val="24"/>
      <w:szCs w:val="20"/>
    </w:rPr>
  </w:style>
  <w:style w:type="character" w:styleId="Emphasis">
    <w:name w:val="Emphasis"/>
    <w:uiPriority w:val="20"/>
    <w:qFormat/>
    <w:rsid w:val="00653160"/>
    <w:rPr>
      <w:i/>
      <w:iCs/>
    </w:rPr>
  </w:style>
  <w:style w:type="paragraph" w:customStyle="1" w:styleId="SGRPSSectionHeading">
    <w:name w:val="SG RPS Section Heading"/>
    <w:basedOn w:val="Normal"/>
    <w:rsid w:val="00653160"/>
    <w:pPr>
      <w:numPr>
        <w:numId w:val="16"/>
      </w:numPr>
      <w:spacing w:line="276" w:lineRule="auto"/>
      <w:jc w:val="both"/>
    </w:pPr>
    <w:rPr>
      <w:rFonts w:ascii="Georgia" w:eastAsia="Times New Roman" w:hAnsi="Georgia" w:cs="Times New Roman"/>
      <w:b/>
      <w:color w:val="auto"/>
      <w:sz w:val="36"/>
      <w:szCs w:val="36"/>
    </w:rPr>
  </w:style>
  <w:style w:type="paragraph" w:customStyle="1" w:styleId="SGRPSBodyTextalpha">
    <w:name w:val="SG RPS Body Text alpha"/>
    <w:basedOn w:val="Normal"/>
    <w:rsid w:val="00653160"/>
    <w:pPr>
      <w:tabs>
        <w:tab w:val="num" w:pos="737"/>
      </w:tabs>
      <w:spacing w:before="120" w:line="276" w:lineRule="auto"/>
      <w:ind w:left="737" w:hanging="737"/>
      <w:jc w:val="both"/>
    </w:pPr>
    <w:rPr>
      <w:rFonts w:ascii="Georgia" w:eastAsia="Times New Roman" w:hAnsi="Georgia" w:cs="Times New Roman"/>
      <w:snapToGrid w:val="0"/>
      <w:color w:val="auto"/>
      <w:sz w:val="24"/>
      <w:szCs w:val="24"/>
    </w:rPr>
  </w:style>
  <w:style w:type="paragraph" w:customStyle="1" w:styleId="CoPRPSSectionHeading">
    <w:name w:val="CoP RPS Section Heading"/>
    <w:basedOn w:val="RPSSectionHeading"/>
    <w:rsid w:val="00653160"/>
    <w:pPr>
      <w:numPr>
        <w:numId w:val="11"/>
      </w:numPr>
      <w:ind w:left="397" w:hanging="397"/>
    </w:pPr>
    <w:rPr>
      <w:szCs w:val="36"/>
      <w:lang w:eastAsia="en-US"/>
    </w:rPr>
  </w:style>
  <w:style w:type="paragraph" w:customStyle="1" w:styleId="CoPRPSBodyTextnumeric">
    <w:name w:val="CoP RPS Body Text numeric"/>
    <w:basedOn w:val="RPSBodyText"/>
    <w:rsid w:val="00653160"/>
    <w:pPr>
      <w:numPr>
        <w:ilvl w:val="2"/>
        <w:numId w:val="11"/>
      </w:numPr>
      <w:tabs>
        <w:tab w:val="clear" w:pos="1872"/>
      </w:tabs>
      <w:ind w:left="2313" w:hanging="360"/>
    </w:pPr>
    <w:rPr>
      <w:snapToGrid w:val="0"/>
      <w:szCs w:val="24"/>
      <w:lang w:eastAsia="en-US"/>
    </w:rPr>
  </w:style>
  <w:style w:type="paragraph" w:customStyle="1" w:styleId="CoPRPSSectionHeading2">
    <w:name w:val="CoP RPS Section Heading 2"/>
    <w:basedOn w:val="Normal"/>
    <w:autoRedefine/>
    <w:rsid w:val="00653160"/>
    <w:pPr>
      <w:numPr>
        <w:ilvl w:val="1"/>
        <w:numId w:val="11"/>
      </w:numPr>
      <w:spacing w:line="276" w:lineRule="auto"/>
      <w:jc w:val="both"/>
    </w:pPr>
    <w:rPr>
      <w:rFonts w:ascii="Georgia" w:eastAsia="Times New Roman" w:hAnsi="Georgia" w:cs="Times New Roman"/>
      <w:b/>
      <w:smallCaps/>
      <w:color w:val="auto"/>
      <w:sz w:val="28"/>
      <w:szCs w:val="28"/>
    </w:rPr>
  </w:style>
  <w:style w:type="paragraph" w:customStyle="1" w:styleId="CoPRPSBodyTextalpha">
    <w:name w:val="CoP RPS Body Text alpha"/>
    <w:basedOn w:val="CoPRPSBodyTextnumeric"/>
    <w:rsid w:val="00653160"/>
    <w:pPr>
      <w:numPr>
        <w:ilvl w:val="3"/>
      </w:numPr>
      <w:spacing w:before="120"/>
      <w:ind w:left="3033"/>
    </w:pPr>
  </w:style>
  <w:style w:type="paragraph" w:customStyle="1" w:styleId="StyleCoPRPSBodyTextnumericAfter6pt">
    <w:name w:val="Style CoP RPS Body Text numeric + After:  6 pt"/>
    <w:basedOn w:val="CoPRPSBodyTextnumeric"/>
    <w:rsid w:val="00653160"/>
    <w:rPr>
      <w:szCs w:val="20"/>
    </w:rPr>
  </w:style>
  <w:style w:type="paragraph" w:customStyle="1" w:styleId="RPSAnnextextalpha">
    <w:name w:val="RPS Annex text alpha"/>
    <w:basedOn w:val="RPSBodyText"/>
    <w:rsid w:val="00653160"/>
    <w:pPr>
      <w:tabs>
        <w:tab w:val="num" w:pos="794"/>
      </w:tabs>
      <w:spacing w:before="120"/>
      <w:ind w:left="794" w:hanging="794"/>
    </w:pPr>
    <w:rPr>
      <w:sz w:val="22"/>
      <w:lang w:eastAsia="en-US"/>
    </w:rPr>
  </w:style>
  <w:style w:type="paragraph" w:customStyle="1" w:styleId="RPSannextextroman0">
    <w:name w:val="RPS annex text roman"/>
    <w:basedOn w:val="RPSAnnextextalpha"/>
    <w:rsid w:val="00653160"/>
    <w:pPr>
      <w:tabs>
        <w:tab w:val="clear" w:pos="794"/>
        <w:tab w:val="num" w:pos="1361"/>
      </w:tabs>
      <w:ind w:left="1361" w:hanging="510"/>
    </w:pPr>
  </w:style>
  <w:style w:type="paragraph" w:customStyle="1" w:styleId="Heading3list">
    <w:name w:val="Heading3list"/>
    <w:basedOn w:val="Normal"/>
    <w:uiPriority w:val="99"/>
    <w:qFormat/>
    <w:rsid w:val="00653160"/>
    <w:pPr>
      <w:numPr>
        <w:ilvl w:val="6"/>
        <w:numId w:val="14"/>
      </w:numPr>
      <w:spacing w:after="200" w:line="276" w:lineRule="auto"/>
    </w:pPr>
    <w:rPr>
      <w:rFonts w:ascii="Cambria" w:eastAsia="Calibri" w:hAnsi="Cambria" w:cs="Times New Roman"/>
      <w:b/>
      <w:color w:val="548DD4"/>
      <w:sz w:val="24"/>
      <w:szCs w:val="24"/>
    </w:rPr>
  </w:style>
  <w:style w:type="paragraph" w:customStyle="1" w:styleId="AnnexHeading1">
    <w:name w:val="AnnexHeading1"/>
    <w:basedOn w:val="Normal"/>
    <w:qFormat/>
    <w:rsid w:val="00653160"/>
    <w:pPr>
      <w:numPr>
        <w:numId w:val="14"/>
      </w:numPr>
      <w:tabs>
        <w:tab w:val="left" w:pos="709"/>
      </w:tabs>
      <w:spacing w:after="240" w:line="276" w:lineRule="auto"/>
      <w:jc w:val="both"/>
    </w:pPr>
    <w:rPr>
      <w:rFonts w:ascii="Calibri" w:eastAsia="Calibri" w:hAnsi="Calibri" w:cs="Times New Roman"/>
      <w:b/>
      <w:color w:val="1F497D"/>
      <w:sz w:val="36"/>
      <w:szCs w:val="28"/>
    </w:rPr>
  </w:style>
  <w:style w:type="paragraph" w:customStyle="1" w:styleId="AnnexHeading2">
    <w:name w:val="AnnexHeading2"/>
    <w:basedOn w:val="Normal"/>
    <w:qFormat/>
    <w:rsid w:val="00653160"/>
    <w:pPr>
      <w:keepNext/>
      <w:numPr>
        <w:ilvl w:val="1"/>
        <w:numId w:val="14"/>
      </w:numPr>
      <w:spacing w:before="120" w:after="240" w:line="276" w:lineRule="auto"/>
      <w:jc w:val="both"/>
    </w:pPr>
    <w:rPr>
      <w:rFonts w:ascii="Calibri" w:eastAsia="Calibri" w:hAnsi="Calibri" w:cs="Times New Roman"/>
      <w:b/>
      <w:color w:val="1F497D"/>
      <w:sz w:val="28"/>
      <w:szCs w:val="24"/>
    </w:rPr>
  </w:style>
  <w:style w:type="paragraph" w:customStyle="1" w:styleId="AnnexHeading3">
    <w:name w:val="AnnexHeading3"/>
    <w:basedOn w:val="Normal"/>
    <w:qFormat/>
    <w:rsid w:val="00653160"/>
    <w:pPr>
      <w:keepNext/>
      <w:numPr>
        <w:ilvl w:val="2"/>
        <w:numId w:val="14"/>
      </w:numPr>
      <w:spacing w:before="120" w:after="120" w:line="360" w:lineRule="auto"/>
      <w:jc w:val="both"/>
    </w:pPr>
    <w:rPr>
      <w:rFonts w:ascii="Calibri" w:eastAsia="Calibri" w:hAnsi="Calibri" w:cs="Times New Roman"/>
      <w:b/>
      <w:color w:val="1F497D"/>
      <w:sz w:val="24"/>
    </w:rPr>
  </w:style>
  <w:style w:type="paragraph" w:customStyle="1" w:styleId="SP3274463">
    <w:name w:val="SP.3.274463"/>
    <w:basedOn w:val="Normal"/>
    <w:next w:val="Normal"/>
    <w:uiPriority w:val="99"/>
    <w:rsid w:val="00653160"/>
    <w:pPr>
      <w:autoSpaceDE w:val="0"/>
      <w:autoSpaceDN w:val="0"/>
      <w:adjustRightInd w:val="0"/>
      <w:spacing w:line="276" w:lineRule="auto"/>
    </w:pPr>
    <w:rPr>
      <w:rFonts w:ascii="Times Ten" w:eastAsia="Calibri" w:hAnsi="Times Ten" w:cs="Times New Roman"/>
      <w:color w:val="auto"/>
      <w:sz w:val="24"/>
      <w:szCs w:val="24"/>
      <w:lang w:eastAsia="en-AU"/>
    </w:rPr>
  </w:style>
  <w:style w:type="paragraph" w:customStyle="1" w:styleId="StyleRPSContentsHeading18pt">
    <w:name w:val="Style RPS Contents Heading + 18 pt"/>
    <w:basedOn w:val="RPSContentsHeading"/>
    <w:rsid w:val="00653160"/>
    <w:rPr>
      <w:bCs/>
      <w:sz w:val="36"/>
    </w:rPr>
  </w:style>
  <w:style w:type="paragraph" w:customStyle="1" w:styleId="SGScheduleAnnexHead">
    <w:name w:val="SG Schedule/Annex Head"/>
    <w:basedOn w:val="RPSSchedAnnexHeadingChar"/>
    <w:qFormat/>
    <w:rsid w:val="00653160"/>
    <w:pPr>
      <w:numPr>
        <w:numId w:val="12"/>
      </w:numPr>
      <w:tabs>
        <w:tab w:val="num" w:pos="397"/>
      </w:tabs>
      <w:ind w:left="397" w:hanging="397"/>
    </w:pPr>
    <w:rPr>
      <w:szCs w:val="36"/>
    </w:rPr>
  </w:style>
  <w:style w:type="paragraph" w:customStyle="1" w:styleId="StyleSGScheduleAnnexHead16pt">
    <w:name w:val="Style SG Schedule/Annex Head + 16 pt"/>
    <w:basedOn w:val="SGScheduleAnnexHead"/>
    <w:rsid w:val="00653160"/>
    <w:rPr>
      <w:bCs/>
      <w:sz w:val="28"/>
    </w:rPr>
  </w:style>
  <w:style w:type="paragraph" w:customStyle="1" w:styleId="References">
    <w:name w:val="References"/>
    <w:basedOn w:val="RPSSchedAnnexHeadingChar"/>
    <w:qFormat/>
    <w:rsid w:val="00653160"/>
  </w:style>
  <w:style w:type="paragraph" w:customStyle="1" w:styleId="Default">
    <w:name w:val="Default"/>
    <w:rsid w:val="00653160"/>
    <w:pPr>
      <w:autoSpaceDE w:val="0"/>
      <w:autoSpaceDN w:val="0"/>
      <w:adjustRightInd w:val="0"/>
      <w:spacing w:line="276" w:lineRule="auto"/>
    </w:pPr>
    <w:rPr>
      <w:rFonts w:ascii="Calibri" w:eastAsia="Times New Roman" w:hAnsi="Calibri" w:cs="Calibri"/>
      <w:color w:val="000000"/>
      <w:sz w:val="24"/>
      <w:szCs w:val="24"/>
      <w:lang w:eastAsia="en-AU"/>
    </w:rPr>
  </w:style>
  <w:style w:type="paragraph" w:styleId="NoSpacing">
    <w:name w:val="No Spacing"/>
    <w:link w:val="NoSpacingChar"/>
    <w:uiPriority w:val="1"/>
    <w:qFormat/>
    <w:rsid w:val="00653160"/>
    <w:pPr>
      <w:spacing w:line="276" w:lineRule="auto"/>
    </w:pPr>
    <w:rPr>
      <w:rFonts w:eastAsiaTheme="minorEastAsia"/>
      <w:color w:val="auto"/>
      <w:lang w:val="en-US"/>
    </w:rPr>
  </w:style>
  <w:style w:type="character" w:customStyle="1" w:styleId="NoSpacingChar">
    <w:name w:val="No Spacing Char"/>
    <w:basedOn w:val="DefaultParagraphFont"/>
    <w:link w:val="NoSpacing"/>
    <w:uiPriority w:val="1"/>
    <w:rsid w:val="00653160"/>
    <w:rPr>
      <w:rFonts w:eastAsiaTheme="minorEastAsia"/>
      <w:color w:val="auto"/>
      <w:lang w:val="en-US"/>
    </w:rPr>
  </w:style>
  <w:style w:type="paragraph" w:styleId="ListNumber">
    <w:name w:val="List Number"/>
    <w:basedOn w:val="Normal"/>
    <w:uiPriority w:val="99"/>
    <w:semiHidden/>
    <w:unhideWhenUsed/>
    <w:rsid w:val="00653160"/>
    <w:pPr>
      <w:numPr>
        <w:numId w:val="17"/>
      </w:numPr>
      <w:spacing w:line="276" w:lineRule="auto"/>
      <w:contextualSpacing/>
    </w:pPr>
    <w:rPr>
      <w:rFonts w:ascii="Times New Roman" w:eastAsia="Times New Roman" w:hAnsi="Times New Roman" w:cs="Times New Roman"/>
      <w:color w:val="auto"/>
      <w:sz w:val="20"/>
      <w:szCs w:val="20"/>
      <w:lang w:eastAsia="en-AU"/>
    </w:rPr>
  </w:style>
  <w:style w:type="paragraph" w:customStyle="1" w:styleId="Text">
    <w:name w:val="Text"/>
    <w:basedOn w:val="Normal"/>
    <w:uiPriority w:val="99"/>
    <w:rsid w:val="00653160"/>
    <w:pPr>
      <w:suppressAutoHyphens/>
      <w:autoSpaceDE w:val="0"/>
      <w:autoSpaceDN w:val="0"/>
      <w:adjustRightInd w:val="0"/>
      <w:spacing w:after="113" w:line="340" w:lineRule="atLeast"/>
      <w:textAlignment w:val="center"/>
    </w:pPr>
    <w:rPr>
      <w:rFonts w:ascii="Calibri" w:eastAsia="Times New Roman" w:hAnsi="Calibri" w:cs="Calibri"/>
      <w:color w:val="000000"/>
      <w:sz w:val="24"/>
      <w:szCs w:val="24"/>
      <w:lang w:val="en-US" w:eastAsia="en-AU"/>
    </w:rPr>
  </w:style>
  <w:style w:type="paragraph" w:customStyle="1" w:styleId="TechRep">
    <w:name w:val="Tech Rep"/>
    <w:basedOn w:val="Normal"/>
    <w:link w:val="TechRepChar"/>
    <w:qFormat/>
    <w:rsid w:val="00653160"/>
    <w:pPr>
      <w:spacing w:after="240" w:line="276" w:lineRule="auto"/>
      <w:jc w:val="both"/>
    </w:pPr>
    <w:rPr>
      <w:rFonts w:ascii="Calibri" w:eastAsia="Calibri" w:hAnsi="Calibri" w:cs="Times New Roman"/>
      <w:color w:val="auto"/>
      <w:szCs w:val="24"/>
    </w:rPr>
  </w:style>
  <w:style w:type="character" w:customStyle="1" w:styleId="TechRepChar">
    <w:name w:val="Tech Rep Char"/>
    <w:link w:val="TechRep"/>
    <w:rsid w:val="00653160"/>
    <w:rPr>
      <w:rFonts w:ascii="Calibri" w:eastAsia="Calibri" w:hAnsi="Calibri" w:cs="Times New Roman"/>
      <w:color w:val="auto"/>
      <w:szCs w:val="24"/>
    </w:rPr>
  </w:style>
  <w:style w:type="paragraph" w:customStyle="1" w:styleId="Foreword">
    <w:name w:val="Foreword"/>
    <w:basedOn w:val="RPSImprintPageText"/>
    <w:qFormat/>
    <w:rsid w:val="00D433D1"/>
    <w:rPr>
      <w:rFonts w:ascii="Calibri" w:hAnsi="Calibri"/>
      <w:b/>
      <w:color w:val="4E1A74" w:themeColor="text2"/>
      <w:sz w:val="32"/>
    </w:rPr>
  </w:style>
  <w:style w:type="paragraph" w:customStyle="1" w:styleId="RPSRequirement">
    <w:name w:val="RPS Requirement"/>
    <w:basedOn w:val="Heading1"/>
    <w:qFormat/>
    <w:rsid w:val="00795AB0"/>
    <w:pPr>
      <w:keepLines w:val="0"/>
      <w:tabs>
        <w:tab w:val="left" w:pos="0"/>
      </w:tabs>
      <w:spacing w:before="240"/>
      <w:jc w:val="both"/>
    </w:pPr>
    <w:rPr>
      <w:rFonts w:asciiTheme="minorHAnsi" w:eastAsia="Times New Roman" w:hAnsiTheme="minorHAnsi" w:cs="Times New Roman"/>
      <w:bCs w:val="0"/>
      <w:color w:val="4E1A74" w:themeColor="text2"/>
      <w:kern w:val="28"/>
      <w:sz w:val="24"/>
      <w:szCs w:val="24"/>
    </w:rPr>
  </w:style>
  <w:style w:type="character" w:customStyle="1" w:styleId="StyleRPSSchedAnnexHeading18ptChar">
    <w:name w:val="Style RPS Sched/Annex Heading + 18 pt Char"/>
    <w:rsid w:val="00653160"/>
    <w:rPr>
      <w:rFonts w:ascii="Georgia" w:hAnsi="Georgia" w:hint="default"/>
      <w:b/>
      <w:bCs/>
      <w:kern w:val="28"/>
      <w:sz w:val="32"/>
      <w:lang w:val="en-AU" w:eastAsia="en-US" w:bidi="ar-SA"/>
    </w:rPr>
  </w:style>
  <w:style w:type="paragraph" w:styleId="Revision">
    <w:name w:val="Revision"/>
    <w:hidden/>
    <w:uiPriority w:val="99"/>
    <w:semiHidden/>
    <w:rsid w:val="00653160"/>
    <w:pPr>
      <w:spacing w:line="276" w:lineRule="auto"/>
    </w:pPr>
    <w:rPr>
      <w:rFonts w:ascii="Georgia" w:eastAsia="Times New Roman" w:hAnsi="Georgia" w:cs="Times New Roman"/>
      <w:color w:val="auto"/>
      <w:sz w:val="24"/>
      <w:szCs w:val="20"/>
      <w:lang w:eastAsia="en-AU"/>
    </w:rPr>
  </w:style>
  <w:style w:type="character" w:styleId="IntenseReference">
    <w:name w:val="Intense Reference"/>
    <w:basedOn w:val="DefaultParagraphFont"/>
    <w:uiPriority w:val="32"/>
    <w:qFormat/>
    <w:rsid w:val="00653160"/>
    <w:rPr>
      <w:b/>
      <w:bCs/>
      <w:smallCaps/>
      <w:color w:val="E3CCF4" w:themeColor="accent1"/>
      <w:spacing w:val="5"/>
    </w:rPr>
  </w:style>
  <w:style w:type="character" w:styleId="SubtleReference">
    <w:name w:val="Subtle Reference"/>
    <w:basedOn w:val="DefaultParagraphFont"/>
    <w:uiPriority w:val="31"/>
    <w:qFormat/>
    <w:rsid w:val="00653160"/>
    <w:rPr>
      <w:smallCaps/>
      <w:color w:val="3276CC" w:themeColor="text1" w:themeTint="A5"/>
    </w:rPr>
  </w:style>
  <w:style w:type="paragraph" w:customStyle="1" w:styleId="para-normal">
    <w:name w:val="para - normal"/>
    <w:basedOn w:val="StyleRPSBodyTextNumbered"/>
    <w:link w:val="para-normalChar"/>
    <w:qFormat/>
    <w:rsid w:val="00653160"/>
    <w:pPr>
      <w:tabs>
        <w:tab w:val="left" w:pos="0"/>
      </w:tabs>
      <w:spacing w:before="240"/>
      <w:jc w:val="left"/>
    </w:pPr>
  </w:style>
  <w:style w:type="character" w:customStyle="1" w:styleId="RPSBodyTextNumberedChar">
    <w:name w:val="RPS Body Text Numbered Char"/>
    <w:basedOn w:val="DefaultParagraphFont"/>
    <w:link w:val="RPSBodyTextNumbered"/>
    <w:rsid w:val="00653160"/>
    <w:rPr>
      <w:rFonts w:ascii="Georgia" w:eastAsia="Times New Roman" w:hAnsi="Georgia" w:cs="Times New Roman"/>
      <w:color w:val="auto"/>
      <w:sz w:val="24"/>
      <w:szCs w:val="20"/>
      <w:lang w:eastAsia="en-AU"/>
    </w:rPr>
  </w:style>
  <w:style w:type="character" w:customStyle="1" w:styleId="StyleRPSBodyTextNumberedChar">
    <w:name w:val="Style RPS Body Text Numbered Char"/>
    <w:basedOn w:val="RPSBodyTextNumberedChar"/>
    <w:link w:val="StyleRPSBodyTextNumbered"/>
    <w:rsid w:val="00653160"/>
    <w:rPr>
      <w:rFonts w:ascii="Georgia" w:eastAsia="Times New Roman" w:hAnsi="Georgia" w:cs="Times New Roman"/>
      <w:iCs/>
      <w:snapToGrid w:val="0"/>
      <w:color w:val="auto"/>
      <w:sz w:val="24"/>
      <w:szCs w:val="20"/>
      <w:lang w:eastAsia="en-AU"/>
    </w:rPr>
  </w:style>
  <w:style w:type="character" w:customStyle="1" w:styleId="para-normalChar">
    <w:name w:val="para - normal Char"/>
    <w:basedOn w:val="StyleRPSBodyTextNumberedChar"/>
    <w:link w:val="para-normal"/>
    <w:rsid w:val="00653160"/>
    <w:rPr>
      <w:rFonts w:ascii="Georgia" w:eastAsia="Times New Roman" w:hAnsi="Georgia" w:cs="Times New Roman"/>
      <w:iCs/>
      <w:snapToGrid w:val="0"/>
      <w:color w:val="auto"/>
      <w:sz w:val="24"/>
      <w:szCs w:val="20"/>
      <w:lang w:eastAsia="en-AU"/>
    </w:rPr>
  </w:style>
  <w:style w:type="paragraph" w:customStyle="1" w:styleId="recs">
    <w:name w:val="recs"/>
    <w:basedOn w:val="RPSNumberedBodyText"/>
    <w:link w:val="recsChar"/>
    <w:qFormat/>
    <w:rsid w:val="00653160"/>
    <w:rPr>
      <w:b/>
    </w:rPr>
  </w:style>
  <w:style w:type="character" w:customStyle="1" w:styleId="RPSPublicationsChar">
    <w:name w:val="RPS Publications Char"/>
    <w:basedOn w:val="DefaultParagraphFont"/>
    <w:link w:val="RPSPublications"/>
    <w:rsid w:val="00653160"/>
    <w:rPr>
      <w:rFonts w:ascii="Georgia" w:eastAsia="Times New Roman" w:hAnsi="Georgia" w:cs="Times New Roman"/>
      <w:color w:val="auto"/>
      <w:sz w:val="24"/>
      <w:szCs w:val="20"/>
      <w:lang w:eastAsia="en-AU"/>
    </w:rPr>
  </w:style>
  <w:style w:type="character" w:customStyle="1" w:styleId="RPSBodyTextChar1">
    <w:name w:val="RPS Body Text Char1"/>
    <w:basedOn w:val="RPSPublicationsChar"/>
    <w:link w:val="RPSBodyText"/>
    <w:uiPriority w:val="99"/>
    <w:rsid w:val="00653160"/>
    <w:rPr>
      <w:rFonts w:ascii="Georgia" w:eastAsia="Times New Roman" w:hAnsi="Georgia" w:cs="Times New Roman"/>
      <w:color w:val="auto"/>
      <w:sz w:val="24"/>
      <w:szCs w:val="20"/>
      <w:lang w:eastAsia="en-AU"/>
    </w:rPr>
  </w:style>
  <w:style w:type="character" w:customStyle="1" w:styleId="RPSNumberedBodyTextChar">
    <w:name w:val="RPS Numbered Body Text Char"/>
    <w:basedOn w:val="RPSBodyTextChar1"/>
    <w:link w:val="RPSNumberedBodyText"/>
    <w:rsid w:val="00653160"/>
    <w:rPr>
      <w:rFonts w:ascii="Georgia" w:eastAsia="Times New Roman" w:hAnsi="Georgia" w:cs="Times New Roman"/>
      <w:color w:val="auto"/>
      <w:sz w:val="24"/>
      <w:szCs w:val="20"/>
      <w:lang w:eastAsia="en-AU"/>
    </w:rPr>
  </w:style>
  <w:style w:type="character" w:customStyle="1" w:styleId="recsChar">
    <w:name w:val="recs Char"/>
    <w:basedOn w:val="RPSNumberedBodyTextChar"/>
    <w:link w:val="recs"/>
    <w:rsid w:val="00653160"/>
    <w:rPr>
      <w:rFonts w:ascii="Georgia" w:eastAsia="Times New Roman" w:hAnsi="Georgia" w:cs="Times New Roman"/>
      <w:b/>
      <w:color w:val="auto"/>
      <w:sz w:val="24"/>
      <w:szCs w:val="20"/>
      <w:lang w:eastAsia="en-AU"/>
    </w:rPr>
  </w:style>
  <w:style w:type="paragraph" w:customStyle="1" w:styleId="GlossaryTerm">
    <w:name w:val="Glossary Term"/>
    <w:basedOn w:val="Normal"/>
    <w:qFormat/>
    <w:rsid w:val="00795AB0"/>
    <w:pPr>
      <w:keepNext/>
      <w:tabs>
        <w:tab w:val="left" w:pos="0"/>
        <w:tab w:val="right" w:pos="9242"/>
      </w:tabs>
      <w:ind w:left="284" w:hanging="284"/>
    </w:pPr>
    <w:rPr>
      <w:rFonts w:ascii="Calibri" w:eastAsia="Calibri" w:hAnsi="Calibri" w:cs="Courier New"/>
      <w:b/>
      <w:color w:val="4E1A74" w:themeColor="text2"/>
    </w:rPr>
  </w:style>
  <w:style w:type="paragraph" w:customStyle="1" w:styleId="Schedule">
    <w:name w:val="Schedule"/>
    <w:qFormat/>
    <w:rsid w:val="00325D28"/>
    <w:pPr>
      <w:keepNext/>
      <w:pBdr>
        <w:bottom w:val="outset" w:sz="6" w:space="1" w:color="006600"/>
      </w:pBdr>
      <w:autoSpaceDE w:val="0"/>
      <w:autoSpaceDN w:val="0"/>
      <w:adjustRightInd w:val="0"/>
      <w:spacing w:after="360" w:line="240" w:lineRule="auto"/>
      <w:ind w:left="1985" w:hanging="1985"/>
      <w:outlineLvl w:val="0"/>
    </w:pPr>
    <w:rPr>
      <w:rFonts w:ascii="Calibri" w:eastAsia="Times New Roman" w:hAnsi="Calibri" w:cs="Georgia"/>
      <w:b/>
      <w:bCs/>
      <w:color w:val="4E1A74" w:themeColor="text2"/>
      <w:spacing w:val="-4"/>
      <w:sz w:val="32"/>
      <w:szCs w:val="36"/>
    </w:rPr>
  </w:style>
  <w:style w:type="paragraph" w:styleId="PlainText">
    <w:name w:val="Plain Text"/>
    <w:basedOn w:val="Normal"/>
    <w:link w:val="PlainTextChar"/>
    <w:uiPriority w:val="99"/>
    <w:rsid w:val="005F5A85"/>
    <w:pPr>
      <w:tabs>
        <w:tab w:val="left" w:pos="0"/>
        <w:tab w:val="right" w:pos="9242"/>
      </w:tabs>
      <w:spacing w:after="240"/>
    </w:pPr>
    <w:rPr>
      <w:rFonts w:ascii="Calibri" w:eastAsia="Times New Roman" w:hAnsi="Calibri" w:cs="Georgia"/>
      <w:color w:val="404040"/>
      <w:szCs w:val="24"/>
    </w:rPr>
  </w:style>
  <w:style w:type="character" w:customStyle="1" w:styleId="PlainTextChar">
    <w:name w:val="Plain Text Char"/>
    <w:basedOn w:val="DefaultParagraphFont"/>
    <w:link w:val="PlainText"/>
    <w:uiPriority w:val="99"/>
    <w:rsid w:val="005F5A85"/>
    <w:rPr>
      <w:rFonts w:ascii="Calibri" w:eastAsia="Times New Roman" w:hAnsi="Calibri" w:cs="Georgia"/>
      <w:color w:val="404040"/>
      <w:szCs w:val="24"/>
    </w:rPr>
  </w:style>
  <w:style w:type="character" w:customStyle="1" w:styleId="bookmtitle">
    <w:name w:val="bookmtitle"/>
    <w:basedOn w:val="DefaultParagraphFont"/>
    <w:rsid w:val="006623A6"/>
  </w:style>
  <w:style w:type="character" w:customStyle="1" w:styleId="bookmtitle2">
    <w:name w:val="bookmtitle2"/>
    <w:basedOn w:val="DefaultParagraphFont"/>
    <w:rsid w:val="006623A6"/>
  </w:style>
  <w:style w:type="paragraph" w:customStyle="1" w:styleId="Glossarydescription">
    <w:name w:val="Glossary description"/>
    <w:basedOn w:val="Normal"/>
    <w:qFormat/>
    <w:rsid w:val="008C1231"/>
    <w:pPr>
      <w:spacing w:before="120" w:line="276" w:lineRule="auto"/>
    </w:pPr>
    <w:rPr>
      <w:rFonts w:ascii="Calibri" w:eastAsia="Calibri" w:hAnsi="Calibri" w:cs="Courier New"/>
      <w:color w:val="22508C" w:themeColor="text1" w:themeTint="D9"/>
    </w:rPr>
  </w:style>
  <w:style w:type="paragraph" w:styleId="EndnoteText">
    <w:name w:val="endnote text"/>
    <w:basedOn w:val="Normal"/>
    <w:link w:val="EndnoteTextChar"/>
    <w:uiPriority w:val="99"/>
    <w:semiHidden/>
    <w:unhideWhenUsed/>
    <w:rsid w:val="00EC25BD"/>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EC25BD"/>
    <w:rPr>
      <w:color w:val="444448" w:themeColor="accent4"/>
      <w:sz w:val="20"/>
      <w:szCs w:val="20"/>
    </w:rPr>
  </w:style>
  <w:style w:type="character" w:styleId="EndnoteReference">
    <w:name w:val="endnote reference"/>
    <w:basedOn w:val="DefaultParagraphFont"/>
    <w:uiPriority w:val="99"/>
    <w:semiHidden/>
    <w:unhideWhenUsed/>
    <w:rsid w:val="00EC25BD"/>
    <w:rPr>
      <w:vertAlign w:val="superscript"/>
    </w:rPr>
  </w:style>
  <w:style w:type="character" w:customStyle="1" w:styleId="RPSSchedAnnexTextChar">
    <w:name w:val="RPS Sched/Annex Text Char"/>
    <w:link w:val="RPSSchedAnnexText"/>
    <w:rsid w:val="009628DB"/>
    <w:rPr>
      <w:rFonts w:ascii="Georgia" w:eastAsia="Times New Roman" w:hAnsi="Georgia" w:cs="Times New Roman"/>
      <w:color w:val="auto"/>
      <w:szCs w:val="20"/>
      <w:lang w:eastAsia="en-AU"/>
    </w:rPr>
  </w:style>
  <w:style w:type="character" w:styleId="Mention">
    <w:name w:val="Mention"/>
    <w:basedOn w:val="DefaultParagraphFont"/>
    <w:uiPriority w:val="99"/>
    <w:unhideWhenUsed/>
    <w:rsid w:val="00227099"/>
    <w:rPr>
      <w:color w:val="2B579A"/>
      <w:shd w:val="clear" w:color="auto" w:fill="E1DFDD"/>
    </w:rPr>
  </w:style>
  <w:style w:type="table" w:styleId="GridTable1Light-Accent1">
    <w:name w:val="Grid Table 1 Light Accent 1"/>
    <w:basedOn w:val="TableNormal"/>
    <w:uiPriority w:val="46"/>
    <w:rsid w:val="000D49F8"/>
    <w:pPr>
      <w:spacing w:line="240" w:lineRule="auto"/>
    </w:pPr>
    <w:tblPr>
      <w:tblStyleRowBandSize w:val="1"/>
      <w:tblStyleColBandSize w:val="1"/>
      <w:tblBorders>
        <w:top w:val="single" w:sz="4" w:space="0" w:color="F3EAFA" w:themeColor="accent1" w:themeTint="66"/>
        <w:left w:val="single" w:sz="4" w:space="0" w:color="F3EAFA" w:themeColor="accent1" w:themeTint="66"/>
        <w:bottom w:val="single" w:sz="4" w:space="0" w:color="F3EAFA" w:themeColor="accent1" w:themeTint="66"/>
        <w:right w:val="single" w:sz="4" w:space="0" w:color="F3EAFA" w:themeColor="accent1" w:themeTint="66"/>
        <w:insideH w:val="single" w:sz="4" w:space="0" w:color="F3EAFA" w:themeColor="accent1" w:themeTint="66"/>
        <w:insideV w:val="single" w:sz="4" w:space="0" w:color="F3EAFA" w:themeColor="accent1" w:themeTint="66"/>
      </w:tblBorders>
    </w:tblPr>
    <w:tblStylePr w:type="firstRow">
      <w:rPr>
        <w:b/>
        <w:bCs/>
      </w:rPr>
      <w:tblPr/>
      <w:tcPr>
        <w:tcBorders>
          <w:bottom w:val="single" w:sz="12" w:space="0" w:color="EEE0F8" w:themeColor="accent1" w:themeTint="99"/>
        </w:tcBorders>
      </w:tcPr>
    </w:tblStylePr>
    <w:tblStylePr w:type="lastRow">
      <w:rPr>
        <w:b/>
        <w:bCs/>
      </w:rPr>
      <w:tblPr/>
      <w:tcPr>
        <w:tcBorders>
          <w:top w:val="double" w:sz="2" w:space="0" w:color="EEE0F8" w:themeColor="accent1" w:themeTint="99"/>
        </w:tcBorders>
      </w:tcPr>
    </w:tblStylePr>
    <w:tblStylePr w:type="firstCol">
      <w:rPr>
        <w:b/>
        <w:bCs/>
      </w:rPr>
    </w:tblStylePr>
    <w:tblStylePr w:type="lastCol">
      <w:rPr>
        <w:b/>
        <w:bCs/>
      </w:rPr>
    </w:tblStylePr>
  </w:style>
  <w:style w:type="character" w:customStyle="1" w:styleId="uv3um">
    <w:name w:val="uv3um"/>
    <w:basedOn w:val="DefaultParagraphFont"/>
    <w:rsid w:val="00D06E10"/>
  </w:style>
  <w:style w:type="character" w:customStyle="1" w:styleId="oxzekf">
    <w:name w:val="oxzekf"/>
    <w:basedOn w:val="DefaultParagraphFont"/>
    <w:rsid w:val="00D06E10"/>
  </w:style>
  <w:style w:type="paragraph" w:customStyle="1" w:styleId="paragraph">
    <w:name w:val="paragraph"/>
    <w:basedOn w:val="Normal"/>
    <w:rsid w:val="00F17669"/>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findhit">
    <w:name w:val="findhit"/>
    <w:basedOn w:val="DefaultParagraphFont"/>
    <w:rsid w:val="00F17669"/>
  </w:style>
  <w:style w:type="character" w:customStyle="1" w:styleId="normaltextrun">
    <w:name w:val="normaltextrun"/>
    <w:basedOn w:val="DefaultParagraphFont"/>
    <w:rsid w:val="00F17669"/>
  </w:style>
  <w:style w:type="character" w:customStyle="1" w:styleId="eop">
    <w:name w:val="eop"/>
    <w:basedOn w:val="DefaultParagraphFont"/>
    <w:rsid w:val="00F17669"/>
  </w:style>
  <w:style w:type="character" w:styleId="UnresolvedMention">
    <w:name w:val="Unresolved Mention"/>
    <w:basedOn w:val="DefaultParagraphFont"/>
    <w:uiPriority w:val="99"/>
    <w:semiHidden/>
    <w:unhideWhenUsed/>
    <w:rsid w:val="009A7C32"/>
    <w:rPr>
      <w:color w:val="605E5C"/>
      <w:shd w:val="clear" w:color="auto" w:fill="E1DFDD"/>
    </w:rPr>
  </w:style>
  <w:style w:type="character" w:customStyle="1" w:styleId="Mention1">
    <w:name w:val="Mention1"/>
    <w:basedOn w:val="DefaultParagraphFont"/>
    <w:uiPriority w:val="99"/>
    <w:unhideWhenUsed/>
    <w:rsid w:val="00C93BBB"/>
    <w:rPr>
      <w:color w:val="2B579A"/>
      <w:shd w:val="clear" w:color="auto" w:fill="E1DFDD"/>
    </w:rPr>
  </w:style>
  <w:style w:type="character" w:customStyle="1" w:styleId="UnresolvedMention1">
    <w:name w:val="Unresolved Mention1"/>
    <w:basedOn w:val="DefaultParagraphFont"/>
    <w:uiPriority w:val="99"/>
    <w:semiHidden/>
    <w:unhideWhenUsed/>
    <w:rsid w:val="00C93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8073">
      <w:bodyDiv w:val="1"/>
      <w:marLeft w:val="0"/>
      <w:marRight w:val="0"/>
      <w:marTop w:val="0"/>
      <w:marBottom w:val="0"/>
      <w:divBdr>
        <w:top w:val="none" w:sz="0" w:space="0" w:color="auto"/>
        <w:left w:val="none" w:sz="0" w:space="0" w:color="auto"/>
        <w:bottom w:val="none" w:sz="0" w:space="0" w:color="auto"/>
        <w:right w:val="none" w:sz="0" w:space="0" w:color="auto"/>
      </w:divBdr>
      <w:divsChild>
        <w:div w:id="823275076">
          <w:marLeft w:val="720"/>
          <w:marRight w:val="0"/>
          <w:marTop w:val="240"/>
          <w:marBottom w:val="0"/>
          <w:divBdr>
            <w:top w:val="none" w:sz="0" w:space="0" w:color="auto"/>
            <w:left w:val="none" w:sz="0" w:space="0" w:color="auto"/>
            <w:bottom w:val="none" w:sz="0" w:space="0" w:color="auto"/>
            <w:right w:val="none" w:sz="0" w:space="0" w:color="auto"/>
          </w:divBdr>
        </w:div>
      </w:divsChild>
    </w:div>
    <w:div w:id="200217094">
      <w:bodyDiv w:val="1"/>
      <w:marLeft w:val="0"/>
      <w:marRight w:val="0"/>
      <w:marTop w:val="0"/>
      <w:marBottom w:val="0"/>
      <w:divBdr>
        <w:top w:val="none" w:sz="0" w:space="0" w:color="auto"/>
        <w:left w:val="none" w:sz="0" w:space="0" w:color="auto"/>
        <w:bottom w:val="none" w:sz="0" w:space="0" w:color="auto"/>
        <w:right w:val="none" w:sz="0" w:space="0" w:color="auto"/>
      </w:divBdr>
    </w:div>
    <w:div w:id="417138440">
      <w:bodyDiv w:val="1"/>
      <w:marLeft w:val="0"/>
      <w:marRight w:val="0"/>
      <w:marTop w:val="0"/>
      <w:marBottom w:val="0"/>
      <w:divBdr>
        <w:top w:val="none" w:sz="0" w:space="0" w:color="auto"/>
        <w:left w:val="none" w:sz="0" w:space="0" w:color="auto"/>
        <w:bottom w:val="none" w:sz="0" w:space="0" w:color="auto"/>
        <w:right w:val="none" w:sz="0" w:space="0" w:color="auto"/>
      </w:divBdr>
    </w:div>
    <w:div w:id="564493335">
      <w:bodyDiv w:val="1"/>
      <w:marLeft w:val="0"/>
      <w:marRight w:val="0"/>
      <w:marTop w:val="0"/>
      <w:marBottom w:val="0"/>
      <w:divBdr>
        <w:top w:val="none" w:sz="0" w:space="0" w:color="auto"/>
        <w:left w:val="none" w:sz="0" w:space="0" w:color="auto"/>
        <w:bottom w:val="none" w:sz="0" w:space="0" w:color="auto"/>
        <w:right w:val="none" w:sz="0" w:space="0" w:color="auto"/>
      </w:divBdr>
    </w:div>
    <w:div w:id="598374497">
      <w:bodyDiv w:val="1"/>
      <w:marLeft w:val="0"/>
      <w:marRight w:val="0"/>
      <w:marTop w:val="0"/>
      <w:marBottom w:val="0"/>
      <w:divBdr>
        <w:top w:val="none" w:sz="0" w:space="0" w:color="auto"/>
        <w:left w:val="none" w:sz="0" w:space="0" w:color="auto"/>
        <w:bottom w:val="none" w:sz="0" w:space="0" w:color="auto"/>
        <w:right w:val="none" w:sz="0" w:space="0" w:color="auto"/>
      </w:divBdr>
      <w:divsChild>
        <w:div w:id="1828940862">
          <w:marLeft w:val="720"/>
          <w:marRight w:val="0"/>
          <w:marTop w:val="240"/>
          <w:marBottom w:val="0"/>
          <w:divBdr>
            <w:top w:val="none" w:sz="0" w:space="0" w:color="auto"/>
            <w:left w:val="none" w:sz="0" w:space="0" w:color="auto"/>
            <w:bottom w:val="none" w:sz="0" w:space="0" w:color="auto"/>
            <w:right w:val="none" w:sz="0" w:space="0" w:color="auto"/>
          </w:divBdr>
        </w:div>
      </w:divsChild>
    </w:div>
    <w:div w:id="617639922">
      <w:bodyDiv w:val="1"/>
      <w:marLeft w:val="0"/>
      <w:marRight w:val="0"/>
      <w:marTop w:val="0"/>
      <w:marBottom w:val="0"/>
      <w:divBdr>
        <w:top w:val="none" w:sz="0" w:space="0" w:color="auto"/>
        <w:left w:val="none" w:sz="0" w:space="0" w:color="auto"/>
        <w:bottom w:val="none" w:sz="0" w:space="0" w:color="auto"/>
        <w:right w:val="none" w:sz="0" w:space="0" w:color="auto"/>
      </w:divBdr>
    </w:div>
    <w:div w:id="643195782">
      <w:bodyDiv w:val="1"/>
      <w:marLeft w:val="0"/>
      <w:marRight w:val="0"/>
      <w:marTop w:val="0"/>
      <w:marBottom w:val="0"/>
      <w:divBdr>
        <w:top w:val="none" w:sz="0" w:space="0" w:color="auto"/>
        <w:left w:val="none" w:sz="0" w:space="0" w:color="auto"/>
        <w:bottom w:val="none" w:sz="0" w:space="0" w:color="auto"/>
        <w:right w:val="none" w:sz="0" w:space="0" w:color="auto"/>
      </w:divBdr>
    </w:div>
    <w:div w:id="692534249">
      <w:bodyDiv w:val="1"/>
      <w:marLeft w:val="0"/>
      <w:marRight w:val="0"/>
      <w:marTop w:val="0"/>
      <w:marBottom w:val="0"/>
      <w:divBdr>
        <w:top w:val="none" w:sz="0" w:space="0" w:color="auto"/>
        <w:left w:val="none" w:sz="0" w:space="0" w:color="auto"/>
        <w:bottom w:val="none" w:sz="0" w:space="0" w:color="auto"/>
        <w:right w:val="none" w:sz="0" w:space="0" w:color="auto"/>
      </w:divBdr>
      <w:divsChild>
        <w:div w:id="1600068731">
          <w:marLeft w:val="720"/>
          <w:marRight w:val="0"/>
          <w:marTop w:val="240"/>
          <w:marBottom w:val="0"/>
          <w:divBdr>
            <w:top w:val="none" w:sz="0" w:space="0" w:color="auto"/>
            <w:left w:val="none" w:sz="0" w:space="0" w:color="auto"/>
            <w:bottom w:val="none" w:sz="0" w:space="0" w:color="auto"/>
            <w:right w:val="none" w:sz="0" w:space="0" w:color="auto"/>
          </w:divBdr>
        </w:div>
      </w:divsChild>
    </w:div>
    <w:div w:id="754015035">
      <w:bodyDiv w:val="1"/>
      <w:marLeft w:val="0"/>
      <w:marRight w:val="0"/>
      <w:marTop w:val="0"/>
      <w:marBottom w:val="0"/>
      <w:divBdr>
        <w:top w:val="none" w:sz="0" w:space="0" w:color="auto"/>
        <w:left w:val="none" w:sz="0" w:space="0" w:color="auto"/>
        <w:bottom w:val="none" w:sz="0" w:space="0" w:color="auto"/>
        <w:right w:val="none" w:sz="0" w:space="0" w:color="auto"/>
      </w:divBdr>
    </w:div>
    <w:div w:id="819076305">
      <w:bodyDiv w:val="1"/>
      <w:marLeft w:val="0"/>
      <w:marRight w:val="0"/>
      <w:marTop w:val="0"/>
      <w:marBottom w:val="0"/>
      <w:divBdr>
        <w:top w:val="none" w:sz="0" w:space="0" w:color="auto"/>
        <w:left w:val="none" w:sz="0" w:space="0" w:color="auto"/>
        <w:bottom w:val="none" w:sz="0" w:space="0" w:color="auto"/>
        <w:right w:val="none" w:sz="0" w:space="0" w:color="auto"/>
      </w:divBdr>
    </w:div>
    <w:div w:id="874930568">
      <w:bodyDiv w:val="1"/>
      <w:marLeft w:val="0"/>
      <w:marRight w:val="0"/>
      <w:marTop w:val="0"/>
      <w:marBottom w:val="0"/>
      <w:divBdr>
        <w:top w:val="none" w:sz="0" w:space="0" w:color="auto"/>
        <w:left w:val="none" w:sz="0" w:space="0" w:color="auto"/>
        <w:bottom w:val="none" w:sz="0" w:space="0" w:color="auto"/>
        <w:right w:val="none" w:sz="0" w:space="0" w:color="auto"/>
      </w:divBdr>
    </w:div>
    <w:div w:id="888537358">
      <w:bodyDiv w:val="1"/>
      <w:marLeft w:val="0"/>
      <w:marRight w:val="0"/>
      <w:marTop w:val="0"/>
      <w:marBottom w:val="0"/>
      <w:divBdr>
        <w:top w:val="none" w:sz="0" w:space="0" w:color="auto"/>
        <w:left w:val="none" w:sz="0" w:space="0" w:color="auto"/>
        <w:bottom w:val="none" w:sz="0" w:space="0" w:color="auto"/>
        <w:right w:val="none" w:sz="0" w:space="0" w:color="auto"/>
      </w:divBdr>
    </w:div>
    <w:div w:id="954093479">
      <w:bodyDiv w:val="1"/>
      <w:marLeft w:val="0"/>
      <w:marRight w:val="0"/>
      <w:marTop w:val="0"/>
      <w:marBottom w:val="0"/>
      <w:divBdr>
        <w:top w:val="none" w:sz="0" w:space="0" w:color="auto"/>
        <w:left w:val="none" w:sz="0" w:space="0" w:color="auto"/>
        <w:bottom w:val="none" w:sz="0" w:space="0" w:color="auto"/>
        <w:right w:val="none" w:sz="0" w:space="0" w:color="auto"/>
      </w:divBdr>
      <w:divsChild>
        <w:div w:id="852574254">
          <w:marLeft w:val="720"/>
          <w:marRight w:val="0"/>
          <w:marTop w:val="240"/>
          <w:marBottom w:val="0"/>
          <w:divBdr>
            <w:top w:val="none" w:sz="0" w:space="0" w:color="auto"/>
            <w:left w:val="none" w:sz="0" w:space="0" w:color="auto"/>
            <w:bottom w:val="none" w:sz="0" w:space="0" w:color="auto"/>
            <w:right w:val="none" w:sz="0" w:space="0" w:color="auto"/>
          </w:divBdr>
        </w:div>
      </w:divsChild>
    </w:div>
    <w:div w:id="1012026428">
      <w:bodyDiv w:val="1"/>
      <w:marLeft w:val="0"/>
      <w:marRight w:val="0"/>
      <w:marTop w:val="0"/>
      <w:marBottom w:val="0"/>
      <w:divBdr>
        <w:top w:val="none" w:sz="0" w:space="0" w:color="auto"/>
        <w:left w:val="none" w:sz="0" w:space="0" w:color="auto"/>
        <w:bottom w:val="none" w:sz="0" w:space="0" w:color="auto"/>
        <w:right w:val="none" w:sz="0" w:space="0" w:color="auto"/>
      </w:divBdr>
    </w:div>
    <w:div w:id="1023894381">
      <w:bodyDiv w:val="1"/>
      <w:marLeft w:val="0"/>
      <w:marRight w:val="0"/>
      <w:marTop w:val="0"/>
      <w:marBottom w:val="0"/>
      <w:divBdr>
        <w:top w:val="none" w:sz="0" w:space="0" w:color="auto"/>
        <w:left w:val="none" w:sz="0" w:space="0" w:color="auto"/>
        <w:bottom w:val="none" w:sz="0" w:space="0" w:color="auto"/>
        <w:right w:val="none" w:sz="0" w:space="0" w:color="auto"/>
      </w:divBdr>
      <w:divsChild>
        <w:div w:id="278223703">
          <w:marLeft w:val="720"/>
          <w:marRight w:val="0"/>
          <w:marTop w:val="240"/>
          <w:marBottom w:val="0"/>
          <w:divBdr>
            <w:top w:val="none" w:sz="0" w:space="0" w:color="auto"/>
            <w:left w:val="none" w:sz="0" w:space="0" w:color="auto"/>
            <w:bottom w:val="none" w:sz="0" w:space="0" w:color="auto"/>
            <w:right w:val="none" w:sz="0" w:space="0" w:color="auto"/>
          </w:divBdr>
        </w:div>
      </w:divsChild>
    </w:div>
    <w:div w:id="1081607736">
      <w:bodyDiv w:val="1"/>
      <w:marLeft w:val="0"/>
      <w:marRight w:val="0"/>
      <w:marTop w:val="0"/>
      <w:marBottom w:val="0"/>
      <w:divBdr>
        <w:top w:val="none" w:sz="0" w:space="0" w:color="auto"/>
        <w:left w:val="none" w:sz="0" w:space="0" w:color="auto"/>
        <w:bottom w:val="none" w:sz="0" w:space="0" w:color="auto"/>
        <w:right w:val="none" w:sz="0" w:space="0" w:color="auto"/>
      </w:divBdr>
    </w:div>
    <w:div w:id="1138456073">
      <w:bodyDiv w:val="1"/>
      <w:marLeft w:val="0"/>
      <w:marRight w:val="0"/>
      <w:marTop w:val="0"/>
      <w:marBottom w:val="0"/>
      <w:divBdr>
        <w:top w:val="none" w:sz="0" w:space="0" w:color="auto"/>
        <w:left w:val="none" w:sz="0" w:space="0" w:color="auto"/>
        <w:bottom w:val="none" w:sz="0" w:space="0" w:color="auto"/>
        <w:right w:val="none" w:sz="0" w:space="0" w:color="auto"/>
      </w:divBdr>
    </w:div>
    <w:div w:id="1172601465">
      <w:bodyDiv w:val="1"/>
      <w:marLeft w:val="0"/>
      <w:marRight w:val="0"/>
      <w:marTop w:val="0"/>
      <w:marBottom w:val="0"/>
      <w:divBdr>
        <w:top w:val="none" w:sz="0" w:space="0" w:color="auto"/>
        <w:left w:val="none" w:sz="0" w:space="0" w:color="auto"/>
        <w:bottom w:val="none" w:sz="0" w:space="0" w:color="auto"/>
        <w:right w:val="none" w:sz="0" w:space="0" w:color="auto"/>
      </w:divBdr>
    </w:div>
    <w:div w:id="1183545378">
      <w:bodyDiv w:val="1"/>
      <w:marLeft w:val="0"/>
      <w:marRight w:val="0"/>
      <w:marTop w:val="0"/>
      <w:marBottom w:val="0"/>
      <w:divBdr>
        <w:top w:val="none" w:sz="0" w:space="0" w:color="auto"/>
        <w:left w:val="none" w:sz="0" w:space="0" w:color="auto"/>
        <w:bottom w:val="none" w:sz="0" w:space="0" w:color="auto"/>
        <w:right w:val="none" w:sz="0" w:space="0" w:color="auto"/>
      </w:divBdr>
    </w:div>
    <w:div w:id="1194348355">
      <w:bodyDiv w:val="1"/>
      <w:marLeft w:val="0"/>
      <w:marRight w:val="0"/>
      <w:marTop w:val="0"/>
      <w:marBottom w:val="0"/>
      <w:divBdr>
        <w:top w:val="none" w:sz="0" w:space="0" w:color="auto"/>
        <w:left w:val="none" w:sz="0" w:space="0" w:color="auto"/>
        <w:bottom w:val="none" w:sz="0" w:space="0" w:color="auto"/>
        <w:right w:val="none" w:sz="0" w:space="0" w:color="auto"/>
      </w:divBdr>
    </w:div>
    <w:div w:id="1198853246">
      <w:bodyDiv w:val="1"/>
      <w:marLeft w:val="0"/>
      <w:marRight w:val="0"/>
      <w:marTop w:val="0"/>
      <w:marBottom w:val="0"/>
      <w:divBdr>
        <w:top w:val="none" w:sz="0" w:space="0" w:color="auto"/>
        <w:left w:val="none" w:sz="0" w:space="0" w:color="auto"/>
        <w:bottom w:val="none" w:sz="0" w:space="0" w:color="auto"/>
        <w:right w:val="none" w:sz="0" w:space="0" w:color="auto"/>
      </w:divBdr>
      <w:divsChild>
        <w:div w:id="1702703289">
          <w:marLeft w:val="720"/>
          <w:marRight w:val="0"/>
          <w:marTop w:val="240"/>
          <w:marBottom w:val="0"/>
          <w:divBdr>
            <w:top w:val="none" w:sz="0" w:space="0" w:color="auto"/>
            <w:left w:val="none" w:sz="0" w:space="0" w:color="auto"/>
            <w:bottom w:val="none" w:sz="0" w:space="0" w:color="auto"/>
            <w:right w:val="none" w:sz="0" w:space="0" w:color="auto"/>
          </w:divBdr>
        </w:div>
      </w:divsChild>
    </w:div>
    <w:div w:id="1238903830">
      <w:bodyDiv w:val="1"/>
      <w:marLeft w:val="0"/>
      <w:marRight w:val="0"/>
      <w:marTop w:val="0"/>
      <w:marBottom w:val="0"/>
      <w:divBdr>
        <w:top w:val="none" w:sz="0" w:space="0" w:color="auto"/>
        <w:left w:val="none" w:sz="0" w:space="0" w:color="auto"/>
        <w:bottom w:val="none" w:sz="0" w:space="0" w:color="auto"/>
        <w:right w:val="none" w:sz="0" w:space="0" w:color="auto"/>
      </w:divBdr>
      <w:divsChild>
        <w:div w:id="338970751">
          <w:marLeft w:val="720"/>
          <w:marRight w:val="0"/>
          <w:marTop w:val="240"/>
          <w:marBottom w:val="0"/>
          <w:divBdr>
            <w:top w:val="none" w:sz="0" w:space="0" w:color="auto"/>
            <w:left w:val="none" w:sz="0" w:space="0" w:color="auto"/>
            <w:bottom w:val="none" w:sz="0" w:space="0" w:color="auto"/>
            <w:right w:val="none" w:sz="0" w:space="0" w:color="auto"/>
          </w:divBdr>
        </w:div>
      </w:divsChild>
    </w:div>
    <w:div w:id="1248155248">
      <w:bodyDiv w:val="1"/>
      <w:marLeft w:val="0"/>
      <w:marRight w:val="0"/>
      <w:marTop w:val="0"/>
      <w:marBottom w:val="0"/>
      <w:divBdr>
        <w:top w:val="none" w:sz="0" w:space="0" w:color="auto"/>
        <w:left w:val="none" w:sz="0" w:space="0" w:color="auto"/>
        <w:bottom w:val="none" w:sz="0" w:space="0" w:color="auto"/>
        <w:right w:val="none" w:sz="0" w:space="0" w:color="auto"/>
      </w:divBdr>
    </w:div>
    <w:div w:id="1253052083">
      <w:bodyDiv w:val="1"/>
      <w:marLeft w:val="0"/>
      <w:marRight w:val="0"/>
      <w:marTop w:val="0"/>
      <w:marBottom w:val="0"/>
      <w:divBdr>
        <w:top w:val="none" w:sz="0" w:space="0" w:color="auto"/>
        <w:left w:val="none" w:sz="0" w:space="0" w:color="auto"/>
        <w:bottom w:val="none" w:sz="0" w:space="0" w:color="auto"/>
        <w:right w:val="none" w:sz="0" w:space="0" w:color="auto"/>
      </w:divBdr>
    </w:div>
    <w:div w:id="1335911974">
      <w:bodyDiv w:val="1"/>
      <w:marLeft w:val="0"/>
      <w:marRight w:val="0"/>
      <w:marTop w:val="0"/>
      <w:marBottom w:val="0"/>
      <w:divBdr>
        <w:top w:val="none" w:sz="0" w:space="0" w:color="auto"/>
        <w:left w:val="none" w:sz="0" w:space="0" w:color="auto"/>
        <w:bottom w:val="none" w:sz="0" w:space="0" w:color="auto"/>
        <w:right w:val="none" w:sz="0" w:space="0" w:color="auto"/>
      </w:divBdr>
      <w:divsChild>
        <w:div w:id="670447769">
          <w:marLeft w:val="720"/>
          <w:marRight w:val="0"/>
          <w:marTop w:val="240"/>
          <w:marBottom w:val="0"/>
          <w:divBdr>
            <w:top w:val="none" w:sz="0" w:space="0" w:color="auto"/>
            <w:left w:val="none" w:sz="0" w:space="0" w:color="auto"/>
            <w:bottom w:val="none" w:sz="0" w:space="0" w:color="auto"/>
            <w:right w:val="none" w:sz="0" w:space="0" w:color="auto"/>
          </w:divBdr>
        </w:div>
      </w:divsChild>
    </w:div>
    <w:div w:id="1363747296">
      <w:bodyDiv w:val="1"/>
      <w:marLeft w:val="0"/>
      <w:marRight w:val="0"/>
      <w:marTop w:val="0"/>
      <w:marBottom w:val="0"/>
      <w:divBdr>
        <w:top w:val="none" w:sz="0" w:space="0" w:color="auto"/>
        <w:left w:val="none" w:sz="0" w:space="0" w:color="auto"/>
        <w:bottom w:val="none" w:sz="0" w:space="0" w:color="auto"/>
        <w:right w:val="none" w:sz="0" w:space="0" w:color="auto"/>
      </w:divBdr>
      <w:divsChild>
        <w:div w:id="685593895">
          <w:marLeft w:val="720"/>
          <w:marRight w:val="0"/>
          <w:marTop w:val="240"/>
          <w:marBottom w:val="0"/>
          <w:divBdr>
            <w:top w:val="none" w:sz="0" w:space="0" w:color="auto"/>
            <w:left w:val="none" w:sz="0" w:space="0" w:color="auto"/>
            <w:bottom w:val="none" w:sz="0" w:space="0" w:color="auto"/>
            <w:right w:val="none" w:sz="0" w:space="0" w:color="auto"/>
          </w:divBdr>
        </w:div>
      </w:divsChild>
    </w:div>
    <w:div w:id="1413623349">
      <w:bodyDiv w:val="1"/>
      <w:marLeft w:val="0"/>
      <w:marRight w:val="0"/>
      <w:marTop w:val="0"/>
      <w:marBottom w:val="0"/>
      <w:divBdr>
        <w:top w:val="none" w:sz="0" w:space="0" w:color="auto"/>
        <w:left w:val="none" w:sz="0" w:space="0" w:color="auto"/>
        <w:bottom w:val="none" w:sz="0" w:space="0" w:color="auto"/>
        <w:right w:val="none" w:sz="0" w:space="0" w:color="auto"/>
      </w:divBdr>
    </w:div>
    <w:div w:id="1449935530">
      <w:bodyDiv w:val="1"/>
      <w:marLeft w:val="0"/>
      <w:marRight w:val="0"/>
      <w:marTop w:val="0"/>
      <w:marBottom w:val="0"/>
      <w:divBdr>
        <w:top w:val="none" w:sz="0" w:space="0" w:color="auto"/>
        <w:left w:val="none" w:sz="0" w:space="0" w:color="auto"/>
        <w:bottom w:val="none" w:sz="0" w:space="0" w:color="auto"/>
        <w:right w:val="none" w:sz="0" w:space="0" w:color="auto"/>
      </w:divBdr>
      <w:divsChild>
        <w:div w:id="452866557">
          <w:marLeft w:val="720"/>
          <w:marRight w:val="0"/>
          <w:marTop w:val="240"/>
          <w:marBottom w:val="0"/>
          <w:divBdr>
            <w:top w:val="none" w:sz="0" w:space="0" w:color="auto"/>
            <w:left w:val="none" w:sz="0" w:space="0" w:color="auto"/>
            <w:bottom w:val="none" w:sz="0" w:space="0" w:color="auto"/>
            <w:right w:val="none" w:sz="0" w:space="0" w:color="auto"/>
          </w:divBdr>
        </w:div>
      </w:divsChild>
    </w:div>
    <w:div w:id="1468282212">
      <w:bodyDiv w:val="1"/>
      <w:marLeft w:val="0"/>
      <w:marRight w:val="0"/>
      <w:marTop w:val="0"/>
      <w:marBottom w:val="0"/>
      <w:divBdr>
        <w:top w:val="none" w:sz="0" w:space="0" w:color="auto"/>
        <w:left w:val="none" w:sz="0" w:space="0" w:color="auto"/>
        <w:bottom w:val="none" w:sz="0" w:space="0" w:color="auto"/>
        <w:right w:val="none" w:sz="0" w:space="0" w:color="auto"/>
      </w:divBdr>
    </w:div>
    <w:div w:id="1477455415">
      <w:bodyDiv w:val="1"/>
      <w:marLeft w:val="0"/>
      <w:marRight w:val="0"/>
      <w:marTop w:val="0"/>
      <w:marBottom w:val="0"/>
      <w:divBdr>
        <w:top w:val="none" w:sz="0" w:space="0" w:color="auto"/>
        <w:left w:val="none" w:sz="0" w:space="0" w:color="auto"/>
        <w:bottom w:val="none" w:sz="0" w:space="0" w:color="auto"/>
        <w:right w:val="none" w:sz="0" w:space="0" w:color="auto"/>
      </w:divBdr>
      <w:divsChild>
        <w:div w:id="1473717299">
          <w:marLeft w:val="720"/>
          <w:marRight w:val="0"/>
          <w:marTop w:val="240"/>
          <w:marBottom w:val="0"/>
          <w:divBdr>
            <w:top w:val="none" w:sz="0" w:space="0" w:color="auto"/>
            <w:left w:val="none" w:sz="0" w:space="0" w:color="auto"/>
            <w:bottom w:val="none" w:sz="0" w:space="0" w:color="auto"/>
            <w:right w:val="none" w:sz="0" w:space="0" w:color="auto"/>
          </w:divBdr>
        </w:div>
      </w:divsChild>
    </w:div>
    <w:div w:id="1510751293">
      <w:bodyDiv w:val="1"/>
      <w:marLeft w:val="0"/>
      <w:marRight w:val="0"/>
      <w:marTop w:val="0"/>
      <w:marBottom w:val="0"/>
      <w:divBdr>
        <w:top w:val="none" w:sz="0" w:space="0" w:color="auto"/>
        <w:left w:val="none" w:sz="0" w:space="0" w:color="auto"/>
        <w:bottom w:val="none" w:sz="0" w:space="0" w:color="auto"/>
        <w:right w:val="none" w:sz="0" w:space="0" w:color="auto"/>
      </w:divBdr>
    </w:div>
    <w:div w:id="1561210190">
      <w:bodyDiv w:val="1"/>
      <w:marLeft w:val="0"/>
      <w:marRight w:val="0"/>
      <w:marTop w:val="0"/>
      <w:marBottom w:val="0"/>
      <w:divBdr>
        <w:top w:val="none" w:sz="0" w:space="0" w:color="auto"/>
        <w:left w:val="none" w:sz="0" w:space="0" w:color="auto"/>
        <w:bottom w:val="none" w:sz="0" w:space="0" w:color="auto"/>
        <w:right w:val="none" w:sz="0" w:space="0" w:color="auto"/>
      </w:divBdr>
    </w:div>
    <w:div w:id="1686587606">
      <w:bodyDiv w:val="1"/>
      <w:marLeft w:val="0"/>
      <w:marRight w:val="0"/>
      <w:marTop w:val="0"/>
      <w:marBottom w:val="0"/>
      <w:divBdr>
        <w:top w:val="none" w:sz="0" w:space="0" w:color="auto"/>
        <w:left w:val="none" w:sz="0" w:space="0" w:color="auto"/>
        <w:bottom w:val="none" w:sz="0" w:space="0" w:color="auto"/>
        <w:right w:val="none" w:sz="0" w:space="0" w:color="auto"/>
      </w:divBdr>
    </w:div>
    <w:div w:id="1722747723">
      <w:bodyDiv w:val="1"/>
      <w:marLeft w:val="0"/>
      <w:marRight w:val="0"/>
      <w:marTop w:val="0"/>
      <w:marBottom w:val="0"/>
      <w:divBdr>
        <w:top w:val="none" w:sz="0" w:space="0" w:color="auto"/>
        <w:left w:val="none" w:sz="0" w:space="0" w:color="auto"/>
        <w:bottom w:val="none" w:sz="0" w:space="0" w:color="auto"/>
        <w:right w:val="none" w:sz="0" w:space="0" w:color="auto"/>
      </w:divBdr>
      <w:divsChild>
        <w:div w:id="2120250963">
          <w:marLeft w:val="720"/>
          <w:marRight w:val="0"/>
          <w:marTop w:val="240"/>
          <w:marBottom w:val="0"/>
          <w:divBdr>
            <w:top w:val="none" w:sz="0" w:space="0" w:color="auto"/>
            <w:left w:val="none" w:sz="0" w:space="0" w:color="auto"/>
            <w:bottom w:val="none" w:sz="0" w:space="0" w:color="auto"/>
            <w:right w:val="none" w:sz="0" w:space="0" w:color="auto"/>
          </w:divBdr>
        </w:div>
      </w:divsChild>
    </w:div>
    <w:div w:id="1785268447">
      <w:bodyDiv w:val="1"/>
      <w:marLeft w:val="0"/>
      <w:marRight w:val="0"/>
      <w:marTop w:val="0"/>
      <w:marBottom w:val="0"/>
      <w:divBdr>
        <w:top w:val="none" w:sz="0" w:space="0" w:color="auto"/>
        <w:left w:val="none" w:sz="0" w:space="0" w:color="auto"/>
        <w:bottom w:val="none" w:sz="0" w:space="0" w:color="auto"/>
        <w:right w:val="none" w:sz="0" w:space="0" w:color="auto"/>
      </w:divBdr>
    </w:div>
    <w:div w:id="1790121235">
      <w:bodyDiv w:val="1"/>
      <w:marLeft w:val="0"/>
      <w:marRight w:val="0"/>
      <w:marTop w:val="0"/>
      <w:marBottom w:val="0"/>
      <w:divBdr>
        <w:top w:val="none" w:sz="0" w:space="0" w:color="auto"/>
        <w:left w:val="none" w:sz="0" w:space="0" w:color="auto"/>
        <w:bottom w:val="none" w:sz="0" w:space="0" w:color="auto"/>
        <w:right w:val="none" w:sz="0" w:space="0" w:color="auto"/>
      </w:divBdr>
      <w:divsChild>
        <w:div w:id="492141506">
          <w:marLeft w:val="720"/>
          <w:marRight w:val="0"/>
          <w:marTop w:val="240"/>
          <w:marBottom w:val="0"/>
          <w:divBdr>
            <w:top w:val="none" w:sz="0" w:space="0" w:color="auto"/>
            <w:left w:val="none" w:sz="0" w:space="0" w:color="auto"/>
            <w:bottom w:val="none" w:sz="0" w:space="0" w:color="auto"/>
            <w:right w:val="none" w:sz="0" w:space="0" w:color="auto"/>
          </w:divBdr>
        </w:div>
      </w:divsChild>
    </w:div>
    <w:div w:id="1905682654">
      <w:bodyDiv w:val="1"/>
      <w:marLeft w:val="0"/>
      <w:marRight w:val="0"/>
      <w:marTop w:val="0"/>
      <w:marBottom w:val="0"/>
      <w:divBdr>
        <w:top w:val="none" w:sz="0" w:space="0" w:color="auto"/>
        <w:left w:val="none" w:sz="0" w:space="0" w:color="auto"/>
        <w:bottom w:val="none" w:sz="0" w:space="0" w:color="auto"/>
        <w:right w:val="none" w:sz="0" w:space="0" w:color="auto"/>
      </w:divBdr>
    </w:div>
    <w:div w:id="1987780651">
      <w:bodyDiv w:val="1"/>
      <w:marLeft w:val="0"/>
      <w:marRight w:val="0"/>
      <w:marTop w:val="0"/>
      <w:marBottom w:val="0"/>
      <w:divBdr>
        <w:top w:val="none" w:sz="0" w:space="0" w:color="auto"/>
        <w:left w:val="none" w:sz="0" w:space="0" w:color="auto"/>
        <w:bottom w:val="none" w:sz="0" w:space="0" w:color="auto"/>
        <w:right w:val="none" w:sz="0" w:space="0" w:color="auto"/>
      </w:divBdr>
      <w:divsChild>
        <w:div w:id="2130540028">
          <w:marLeft w:val="720"/>
          <w:marRight w:val="0"/>
          <w:marTop w:val="240"/>
          <w:marBottom w:val="0"/>
          <w:divBdr>
            <w:top w:val="none" w:sz="0" w:space="0" w:color="auto"/>
            <w:left w:val="none" w:sz="0" w:space="0" w:color="auto"/>
            <w:bottom w:val="none" w:sz="0" w:space="0" w:color="auto"/>
            <w:right w:val="none" w:sz="0" w:space="0" w:color="auto"/>
          </w:divBdr>
        </w:div>
      </w:divsChild>
    </w:div>
    <w:div w:id="2023388382">
      <w:bodyDiv w:val="1"/>
      <w:marLeft w:val="0"/>
      <w:marRight w:val="0"/>
      <w:marTop w:val="0"/>
      <w:marBottom w:val="0"/>
      <w:divBdr>
        <w:top w:val="none" w:sz="0" w:space="0" w:color="auto"/>
        <w:left w:val="none" w:sz="0" w:space="0" w:color="auto"/>
        <w:bottom w:val="none" w:sz="0" w:space="0" w:color="auto"/>
        <w:right w:val="none" w:sz="0" w:space="0" w:color="auto"/>
      </w:divBdr>
      <w:divsChild>
        <w:div w:id="864706880">
          <w:marLeft w:val="720"/>
          <w:marRight w:val="0"/>
          <w:marTop w:val="240"/>
          <w:marBottom w:val="0"/>
          <w:divBdr>
            <w:top w:val="none" w:sz="0" w:space="0" w:color="auto"/>
            <w:left w:val="none" w:sz="0" w:space="0" w:color="auto"/>
            <w:bottom w:val="none" w:sz="0" w:space="0" w:color="auto"/>
            <w:right w:val="none" w:sz="0" w:space="0" w:color="auto"/>
          </w:divBdr>
        </w:div>
      </w:divsChild>
    </w:div>
    <w:div w:id="2023821229">
      <w:bodyDiv w:val="1"/>
      <w:marLeft w:val="0"/>
      <w:marRight w:val="0"/>
      <w:marTop w:val="0"/>
      <w:marBottom w:val="0"/>
      <w:divBdr>
        <w:top w:val="none" w:sz="0" w:space="0" w:color="auto"/>
        <w:left w:val="none" w:sz="0" w:space="0" w:color="auto"/>
        <w:bottom w:val="none" w:sz="0" w:space="0" w:color="auto"/>
        <w:right w:val="none" w:sz="0" w:space="0" w:color="auto"/>
      </w:divBdr>
      <w:divsChild>
        <w:div w:id="153685399">
          <w:marLeft w:val="720"/>
          <w:marRight w:val="0"/>
          <w:marTop w:val="240"/>
          <w:marBottom w:val="0"/>
          <w:divBdr>
            <w:top w:val="none" w:sz="0" w:space="0" w:color="auto"/>
            <w:left w:val="none" w:sz="0" w:space="0" w:color="auto"/>
            <w:bottom w:val="none" w:sz="0" w:space="0" w:color="auto"/>
            <w:right w:val="none" w:sz="0" w:space="0" w:color="auto"/>
          </w:divBdr>
        </w:div>
      </w:divsChild>
    </w:div>
    <w:div w:id="2029941733">
      <w:bodyDiv w:val="1"/>
      <w:marLeft w:val="0"/>
      <w:marRight w:val="0"/>
      <w:marTop w:val="0"/>
      <w:marBottom w:val="0"/>
      <w:divBdr>
        <w:top w:val="none" w:sz="0" w:space="0" w:color="auto"/>
        <w:left w:val="none" w:sz="0" w:space="0" w:color="auto"/>
        <w:bottom w:val="none" w:sz="0" w:space="0" w:color="auto"/>
        <w:right w:val="none" w:sz="0" w:space="0" w:color="auto"/>
      </w:divBdr>
    </w:div>
    <w:div w:id="2086684873">
      <w:bodyDiv w:val="1"/>
      <w:marLeft w:val="0"/>
      <w:marRight w:val="0"/>
      <w:marTop w:val="0"/>
      <w:marBottom w:val="0"/>
      <w:divBdr>
        <w:top w:val="none" w:sz="0" w:space="0" w:color="auto"/>
        <w:left w:val="none" w:sz="0" w:space="0" w:color="auto"/>
        <w:bottom w:val="none" w:sz="0" w:space="0" w:color="auto"/>
        <w:right w:val="none" w:sz="0" w:space="0" w:color="auto"/>
      </w:divBdr>
    </w:div>
    <w:div w:id="2126389405">
      <w:bodyDiv w:val="1"/>
      <w:marLeft w:val="0"/>
      <w:marRight w:val="0"/>
      <w:marTop w:val="0"/>
      <w:marBottom w:val="0"/>
      <w:divBdr>
        <w:top w:val="none" w:sz="0" w:space="0" w:color="auto"/>
        <w:left w:val="none" w:sz="0" w:space="0" w:color="auto"/>
        <w:bottom w:val="none" w:sz="0" w:space="0" w:color="auto"/>
        <w:right w:val="none" w:sz="0" w:space="0" w:color="auto"/>
      </w:divBdr>
      <w:divsChild>
        <w:div w:id="11150963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image" Target="media/image11.svg"/><Relationship Id="rId34"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svg"/><Relationship Id="rId25" Type="http://schemas.openxmlformats.org/officeDocument/2006/relationships/image" Target="media/image15.svg"/><Relationship Id="rId33" Type="http://schemas.openxmlformats.org/officeDocument/2006/relationships/image" Target="media/image19.jpeg"/><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4.png"/><Relationship Id="rId32" Type="http://schemas.openxmlformats.org/officeDocument/2006/relationships/header" Target="header5.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svg"/><Relationship Id="rId23" Type="http://schemas.openxmlformats.org/officeDocument/2006/relationships/image" Target="media/image13.svg"/><Relationship Id="rId28" Type="http://schemas.openxmlformats.org/officeDocument/2006/relationships/image" Target="media/image18.png"/><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9.sv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svg"/><Relationship Id="rId30" Type="http://schemas.openxmlformats.org/officeDocument/2006/relationships/header" Target="header4.xml"/><Relationship Id="rId35" Type="http://schemas.openxmlformats.org/officeDocument/2006/relationships/header" Target="header6.xml"/><Relationship Id="rId8" Type="http://schemas.openxmlformats.org/officeDocument/2006/relationships/image" Target="media/image1.jp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arpansa.gov.au/regulation-and-licensing/licensing/information-for-licence-holders/regulatory-guides/regulatory-guide-holistic-safety-arpansa-gde" TargetMode="External"/></Relationships>
</file>

<file path=word/theme/theme1.xml><?xml version="1.0" encoding="utf-8"?>
<a:theme xmlns:a="http://schemas.openxmlformats.org/drawingml/2006/main" name="Office Theme">
  <a:themeElements>
    <a:clrScheme name="Custom 1">
      <a:dk1>
        <a:srgbClr val="17365D"/>
      </a:dk1>
      <a:lt1>
        <a:sysClr val="window" lastClr="FFFFFF"/>
      </a:lt1>
      <a:dk2>
        <a:srgbClr val="4E1A74"/>
      </a:dk2>
      <a:lt2>
        <a:srgbClr val="EEECE1"/>
      </a:lt2>
      <a:accent1>
        <a:srgbClr val="E3CCF4"/>
      </a:accent1>
      <a:accent2>
        <a:srgbClr val="2B992B"/>
      </a:accent2>
      <a:accent3>
        <a:srgbClr val="258325"/>
      </a:accent3>
      <a:accent4>
        <a:srgbClr val="444448"/>
      </a:accent4>
      <a:accent5>
        <a:srgbClr val="4BACC6"/>
      </a:accent5>
      <a:accent6>
        <a:srgbClr val="F79646"/>
      </a:accent6>
      <a:hlink>
        <a:srgbClr val="4E1A74"/>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ABAE158-64E5-4C7F-8741-1D8BE1BD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12256</Words>
  <Characters>71211</Characters>
  <Application>Microsoft Office Word</Application>
  <DocSecurity>0</DocSecurity>
  <Lines>1227</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2025-11-30T22:43:00Z</dcterms:created>
  <dcterms:modified xsi:type="dcterms:W3CDTF">2025-11-30T22:43:00Z</dcterms:modified>
</cp:coreProperties>
</file>