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1" w:rightFromText="181" w:vertAnchor="text" w:horzAnchor="margin" w:tblpY="3205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7637"/>
      </w:tblGrid>
      <w:tr w:rsidR="006F0C2A" w:rsidRPr="009347E4" w14:paraId="58D69891" w14:textId="77777777" w:rsidTr="00BA7D58">
        <w:trPr>
          <w:trHeight w:val="259"/>
        </w:trPr>
        <w:tc>
          <w:tcPr>
            <w:tcW w:w="1385" w:type="dxa"/>
          </w:tcPr>
          <w:p w14:paraId="11A9B65C" w14:textId="1B24C6E8" w:rsidR="00203E9A" w:rsidRPr="00E47DA5" w:rsidRDefault="00115CD8" w:rsidP="00BA7D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488155247"/>
            <w:bookmarkStart w:id="1" w:name="_Hlk488155080"/>
            <w:r w:rsidRPr="00E47DA5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637" w:type="dxa"/>
          </w:tcPr>
          <w:p w14:paraId="36C5AEFB" w14:textId="562C72B5" w:rsidR="00203E9A" w:rsidRPr="00E47DA5" w:rsidRDefault="00115CD8" w:rsidP="00BA7D58">
            <w:pPr>
              <w:rPr>
                <w:rFonts w:ascii="Calibri" w:hAnsi="Calibri" w:cs="Calibri"/>
                <w:sz w:val="22"/>
                <w:szCs w:val="22"/>
              </w:rPr>
            </w:pPr>
            <w:r w:rsidRPr="00E47DA5">
              <w:rPr>
                <w:rFonts w:ascii="Calibri" w:hAnsi="Calibri" w:cs="Calibri"/>
                <w:sz w:val="22"/>
                <w:szCs w:val="22"/>
              </w:rPr>
              <w:t>3</w:t>
            </w:r>
            <w:r w:rsidR="00990800" w:rsidRPr="00E47DA5">
              <w:rPr>
                <w:rFonts w:ascii="Calibri" w:hAnsi="Calibri" w:cs="Calibri"/>
                <w:sz w:val="22"/>
                <w:szCs w:val="22"/>
              </w:rPr>
              <w:t xml:space="preserve"> – 4 March </w:t>
            </w:r>
            <w:r w:rsidRPr="00E47DA5"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</w:tr>
      <w:tr w:rsidR="001947C8" w:rsidRPr="009347E4" w14:paraId="59313504" w14:textId="77777777" w:rsidTr="00BA7D58">
        <w:trPr>
          <w:trHeight w:val="259"/>
        </w:trPr>
        <w:tc>
          <w:tcPr>
            <w:tcW w:w="1385" w:type="dxa"/>
          </w:tcPr>
          <w:p w14:paraId="78D745A5" w14:textId="7947FD7A" w:rsidR="001947C8" w:rsidRPr="00E47DA5" w:rsidRDefault="00115CD8" w:rsidP="00BA7D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7DA5">
              <w:rPr>
                <w:rFonts w:ascii="Calibri" w:hAnsi="Calibri" w:cs="Calibr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37" w:type="dxa"/>
          </w:tcPr>
          <w:p w14:paraId="7597BCC1" w14:textId="2C57F840" w:rsidR="001947C8" w:rsidRPr="00E47DA5" w:rsidRDefault="00115CD8" w:rsidP="00BA7D58">
            <w:pPr>
              <w:rPr>
                <w:rFonts w:ascii="Calibri" w:hAnsi="Calibri" w:cs="Calibri"/>
                <w:sz w:val="22"/>
                <w:szCs w:val="22"/>
              </w:rPr>
            </w:pPr>
            <w:r w:rsidRPr="00E47DA5">
              <w:rPr>
                <w:rFonts w:ascii="Calibri" w:hAnsi="Calibri" w:cs="Calibri"/>
                <w:sz w:val="22"/>
                <w:szCs w:val="22"/>
              </w:rPr>
              <w:t xml:space="preserve">9:00 AM </w:t>
            </w:r>
            <w:r w:rsidR="00B941E0" w:rsidRPr="00E47DA5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="00990800" w:rsidRPr="00E47DA5">
              <w:rPr>
                <w:rFonts w:ascii="Calibri" w:hAnsi="Calibri" w:cs="Calibri"/>
                <w:sz w:val="22"/>
                <w:szCs w:val="22"/>
              </w:rPr>
              <w:t>5</w:t>
            </w:r>
            <w:r w:rsidRPr="00E47DA5">
              <w:rPr>
                <w:rFonts w:ascii="Calibri" w:hAnsi="Calibri" w:cs="Calibri"/>
                <w:sz w:val="22"/>
                <w:szCs w:val="22"/>
              </w:rPr>
              <w:t>:00 PM</w:t>
            </w:r>
            <w:r w:rsidR="00B941E0" w:rsidRPr="00E47DA5">
              <w:rPr>
                <w:rFonts w:ascii="Calibri" w:hAnsi="Calibri" w:cs="Calibri"/>
                <w:sz w:val="22"/>
                <w:szCs w:val="22"/>
              </w:rPr>
              <w:t xml:space="preserve"> (3 March)</w:t>
            </w:r>
            <w:r w:rsidR="00B941E0" w:rsidRPr="00E47DA5">
              <w:rPr>
                <w:rFonts w:ascii="Calibri" w:hAnsi="Calibri" w:cs="Calibri"/>
                <w:sz w:val="22"/>
                <w:szCs w:val="22"/>
              </w:rPr>
              <w:br/>
              <w:t>9:00 AM – 12:10 PM (4 March)</w:t>
            </w:r>
          </w:p>
        </w:tc>
      </w:tr>
      <w:tr w:rsidR="006F0C2A" w:rsidRPr="009347E4" w14:paraId="291BC55D" w14:textId="77777777" w:rsidTr="00BA7D58">
        <w:trPr>
          <w:trHeight w:val="259"/>
        </w:trPr>
        <w:tc>
          <w:tcPr>
            <w:tcW w:w="1385" w:type="dxa"/>
          </w:tcPr>
          <w:p w14:paraId="3BA7D428" w14:textId="33B9292B" w:rsidR="00203E9A" w:rsidRPr="00E47DA5" w:rsidRDefault="00115CD8" w:rsidP="00BA7D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7DA5">
              <w:rPr>
                <w:rFonts w:ascii="Calibri" w:hAnsi="Calibri" w:cs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637" w:type="dxa"/>
          </w:tcPr>
          <w:p w14:paraId="3082E86F" w14:textId="46535CB5" w:rsidR="00203E9A" w:rsidRPr="00E47DA5" w:rsidRDefault="00BC6B58" w:rsidP="00BA7D58">
            <w:pPr>
              <w:rPr>
                <w:rFonts w:ascii="Calibri" w:hAnsi="Calibri" w:cs="Calibri"/>
                <w:sz w:val="22"/>
                <w:szCs w:val="22"/>
              </w:rPr>
            </w:pPr>
            <w:r w:rsidRPr="00E47DA5">
              <w:rPr>
                <w:rFonts w:ascii="Calibri" w:hAnsi="Calibri" w:cs="Calibri"/>
                <w:sz w:val="22"/>
                <w:szCs w:val="22"/>
              </w:rPr>
              <w:t>Tasmanian Department of</w:t>
            </w:r>
            <w:r w:rsidR="00565BD4" w:rsidRPr="00E47DA5">
              <w:rPr>
                <w:rFonts w:ascii="Calibri" w:hAnsi="Calibri" w:cs="Calibri"/>
                <w:sz w:val="22"/>
                <w:szCs w:val="22"/>
              </w:rPr>
              <w:t xml:space="preserve"> Health, Trafalgar Building, 110 Collins Street</w:t>
            </w:r>
            <w:r w:rsidR="00D33530" w:rsidRPr="00E47DA5">
              <w:rPr>
                <w:rFonts w:ascii="Calibri" w:hAnsi="Calibri" w:cs="Calibri"/>
                <w:sz w:val="22"/>
                <w:szCs w:val="22"/>
              </w:rPr>
              <w:t>,</w:t>
            </w:r>
            <w:r w:rsidR="00565BD4" w:rsidRPr="00E47D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5CD8" w:rsidRPr="00E47DA5">
              <w:rPr>
                <w:rFonts w:ascii="Calibri" w:hAnsi="Calibri" w:cs="Calibri"/>
                <w:sz w:val="22"/>
                <w:szCs w:val="22"/>
              </w:rPr>
              <w:t>Hobart</w:t>
            </w:r>
            <w:r w:rsidR="00D33530" w:rsidRPr="00E47DA5">
              <w:rPr>
                <w:rFonts w:ascii="Calibri" w:hAnsi="Calibri" w:cs="Calibri"/>
                <w:sz w:val="22"/>
                <w:szCs w:val="22"/>
              </w:rPr>
              <w:t>, TAS</w:t>
            </w:r>
          </w:p>
        </w:tc>
      </w:tr>
      <w:tr w:rsidR="00B62FB9" w:rsidRPr="009347E4" w14:paraId="1842A16E" w14:textId="77777777" w:rsidTr="00BA7D58">
        <w:trPr>
          <w:trHeight w:val="259"/>
        </w:trPr>
        <w:tc>
          <w:tcPr>
            <w:tcW w:w="1385" w:type="dxa"/>
          </w:tcPr>
          <w:p w14:paraId="25F5D902" w14:textId="1D1DE1F0" w:rsidR="00B62FB9" w:rsidRPr="00E47DA5" w:rsidRDefault="00B62FB9" w:rsidP="00BA7D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7DA5">
              <w:rPr>
                <w:rFonts w:ascii="Calibri" w:hAnsi="Calibri" w:cs="Calibri"/>
                <w:b/>
                <w:bCs/>
                <w:sz w:val="22"/>
                <w:szCs w:val="22"/>
              </w:rPr>
              <w:t>Members</w:t>
            </w:r>
          </w:p>
        </w:tc>
        <w:tc>
          <w:tcPr>
            <w:tcW w:w="7637" w:type="dxa"/>
          </w:tcPr>
          <w:p w14:paraId="6392F80B" w14:textId="1BA27A37" w:rsidR="00B62FB9" w:rsidRPr="00E47DA5" w:rsidRDefault="001F54F2" w:rsidP="00BA7D58">
            <w:pPr>
              <w:rPr>
                <w:rFonts w:ascii="Calibri" w:hAnsi="Calibri" w:cs="Calibri"/>
                <w:sz w:val="22"/>
                <w:szCs w:val="22"/>
              </w:rPr>
            </w:pPr>
            <w:r w:rsidRPr="00E47DA5">
              <w:rPr>
                <w:rFonts w:ascii="Calibri" w:hAnsi="Calibri" w:cs="Calibri"/>
                <w:sz w:val="22"/>
                <w:szCs w:val="22"/>
              </w:rPr>
              <w:t>Dr Joanna Wriedt (Chair), Dr Gillian Hirth (CEO of ARPANSA), Ms Fay Bellis, Mr Tom Sullivan</w:t>
            </w:r>
            <w:r w:rsidR="009505AF" w:rsidRPr="00E47DA5">
              <w:rPr>
                <w:rFonts w:ascii="Calibri" w:hAnsi="Calibri" w:cs="Calibri"/>
                <w:sz w:val="22"/>
                <w:szCs w:val="22"/>
              </w:rPr>
              <w:t xml:space="preserve"> (Virtual)</w:t>
            </w:r>
            <w:r w:rsidRPr="00E47DA5">
              <w:rPr>
                <w:rFonts w:ascii="Calibri" w:hAnsi="Calibri" w:cs="Calibri"/>
                <w:sz w:val="22"/>
                <w:szCs w:val="22"/>
              </w:rPr>
              <w:t>, Mr Stuart Parr</w:t>
            </w:r>
            <w:r w:rsidR="009505AF" w:rsidRPr="00E47DA5">
              <w:rPr>
                <w:rFonts w:ascii="Calibri" w:hAnsi="Calibri" w:cs="Calibri"/>
                <w:sz w:val="22"/>
                <w:szCs w:val="22"/>
              </w:rPr>
              <w:t xml:space="preserve"> (Virtual)</w:t>
            </w:r>
            <w:r w:rsidRPr="00E47DA5">
              <w:rPr>
                <w:rFonts w:ascii="Calibri" w:hAnsi="Calibri" w:cs="Calibri"/>
                <w:sz w:val="22"/>
                <w:szCs w:val="22"/>
              </w:rPr>
              <w:t>, Mr Simon Critchley (QLD)</w:t>
            </w:r>
            <w:r w:rsidR="000B14A9" w:rsidRPr="00E47DA5">
              <w:rPr>
                <w:rFonts w:ascii="Calibri" w:hAnsi="Calibri" w:cs="Calibri"/>
                <w:sz w:val="22"/>
                <w:szCs w:val="22"/>
              </w:rPr>
              <w:t>, Mr David Kruss (SA), Mr Glenn Riley (VIC), Mr Nehal Ahmed (TAS), Mr Bradley Feldtman (NT)</w:t>
            </w:r>
            <w:r w:rsidRPr="00E47DA5">
              <w:rPr>
                <w:rFonts w:ascii="Calibri" w:hAnsi="Calibri" w:cs="Calibri"/>
                <w:sz w:val="22"/>
                <w:szCs w:val="22"/>
              </w:rPr>
              <w:t>, Ms Hazel Upton (WA</w:t>
            </w:r>
            <w:r w:rsidR="009505AF" w:rsidRPr="00E47DA5">
              <w:rPr>
                <w:rFonts w:ascii="Calibri" w:hAnsi="Calibri" w:cs="Calibri"/>
                <w:sz w:val="22"/>
                <w:szCs w:val="22"/>
              </w:rPr>
              <w:t>, Virtual</w:t>
            </w:r>
            <w:r w:rsidRPr="00E47DA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6F0C2A" w:rsidRPr="009347E4" w14:paraId="305BE3AA" w14:textId="77777777" w:rsidTr="00BA7D58">
        <w:trPr>
          <w:trHeight w:val="259"/>
        </w:trPr>
        <w:tc>
          <w:tcPr>
            <w:tcW w:w="1385" w:type="dxa"/>
          </w:tcPr>
          <w:p w14:paraId="296F4EDD" w14:textId="5194D220" w:rsidR="00203E9A" w:rsidRPr="00E47DA5" w:rsidRDefault="00232315" w:rsidP="00BA7D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7DA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Observers </w:t>
            </w:r>
            <w:r w:rsidR="00CB17C0" w:rsidRPr="00E47DA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and </w:t>
            </w:r>
            <w:r w:rsidR="00115CD8" w:rsidRPr="00E47DA5">
              <w:rPr>
                <w:rFonts w:ascii="Calibri" w:hAnsi="Calibri" w:cs="Calibri"/>
                <w:b/>
                <w:bCs/>
                <w:sz w:val="22"/>
                <w:szCs w:val="22"/>
              </w:rPr>
              <w:t>Present</w:t>
            </w:r>
            <w:r w:rsidR="00CB17C0" w:rsidRPr="00E47DA5">
              <w:rPr>
                <w:rFonts w:ascii="Calibri" w:hAnsi="Calibri" w:cs="Calibri"/>
                <w:b/>
                <w:bCs/>
                <w:sz w:val="22"/>
                <w:szCs w:val="22"/>
              </w:rPr>
              <w:t>ers</w:t>
            </w:r>
          </w:p>
        </w:tc>
        <w:tc>
          <w:tcPr>
            <w:tcW w:w="7637" w:type="dxa"/>
          </w:tcPr>
          <w:p w14:paraId="2E31321A" w14:textId="12AF312C" w:rsidR="00203E9A" w:rsidRPr="00E47DA5" w:rsidRDefault="0077564F" w:rsidP="00BA7D58">
            <w:pPr>
              <w:rPr>
                <w:rFonts w:ascii="Calibri" w:hAnsi="Calibri" w:cs="Calibri"/>
                <w:sz w:val="22"/>
                <w:szCs w:val="22"/>
              </w:rPr>
            </w:pPr>
            <w:r w:rsidRPr="00E47DA5">
              <w:rPr>
                <w:rFonts w:ascii="Calibri" w:hAnsi="Calibri" w:cs="Calibri"/>
                <w:sz w:val="22"/>
                <w:szCs w:val="22"/>
              </w:rPr>
              <w:t xml:space="preserve">Dr Marcus Grzechnik (ARPANSA), </w:t>
            </w:r>
            <w:r w:rsidR="003E287B" w:rsidRPr="00E47DA5">
              <w:rPr>
                <w:rFonts w:ascii="Calibri" w:hAnsi="Calibri" w:cs="Calibri"/>
                <w:sz w:val="22"/>
                <w:szCs w:val="22"/>
              </w:rPr>
              <w:t>Ms Monique Harrison</w:t>
            </w:r>
            <w:r w:rsidR="002A549A" w:rsidRPr="00E47DA5">
              <w:rPr>
                <w:rFonts w:ascii="Calibri" w:hAnsi="Calibri" w:cs="Calibri"/>
                <w:sz w:val="22"/>
                <w:szCs w:val="22"/>
              </w:rPr>
              <w:t xml:space="preserve"> (ANNPSR, Virtual), Mr Nik Thani</w:t>
            </w:r>
            <w:r w:rsidR="00396F67" w:rsidRPr="00E47DA5">
              <w:rPr>
                <w:rFonts w:ascii="Calibri" w:hAnsi="Calibri" w:cs="Calibri"/>
                <w:sz w:val="22"/>
                <w:szCs w:val="22"/>
              </w:rPr>
              <w:t xml:space="preserve"> (TAS), Mr Felix Werner (TAS)</w:t>
            </w:r>
            <w:r w:rsidR="00115CD8" w:rsidRPr="00E47DA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E47DA5">
              <w:rPr>
                <w:rFonts w:ascii="Calibri" w:hAnsi="Calibri" w:cs="Calibri"/>
                <w:sz w:val="22"/>
                <w:szCs w:val="22"/>
              </w:rPr>
              <w:t xml:space="preserve">Mr </w:t>
            </w:r>
            <w:r w:rsidR="00115CD8" w:rsidRPr="00E47DA5">
              <w:rPr>
                <w:rFonts w:ascii="Calibri" w:hAnsi="Calibri" w:cs="Calibri"/>
                <w:sz w:val="22"/>
                <w:szCs w:val="22"/>
              </w:rPr>
              <w:t>Jim Scott</w:t>
            </w:r>
            <w:r w:rsidRPr="00E47DA5">
              <w:rPr>
                <w:rFonts w:ascii="Calibri" w:hAnsi="Calibri" w:cs="Calibri"/>
                <w:sz w:val="22"/>
                <w:szCs w:val="22"/>
              </w:rPr>
              <w:t xml:space="preserve"> (ARPANSA, Virtual</w:t>
            </w:r>
            <w:r w:rsidR="006F444B" w:rsidRPr="00E47DA5">
              <w:rPr>
                <w:rFonts w:ascii="Calibri" w:hAnsi="Calibri" w:cs="Calibri"/>
                <w:sz w:val="22"/>
                <w:szCs w:val="22"/>
              </w:rPr>
              <w:t>, Items 6 – 9</w:t>
            </w:r>
            <w:r w:rsidRPr="00E47DA5">
              <w:rPr>
                <w:rFonts w:ascii="Calibri" w:hAnsi="Calibri" w:cs="Calibri"/>
                <w:sz w:val="22"/>
                <w:szCs w:val="22"/>
              </w:rPr>
              <w:t>)</w:t>
            </w:r>
            <w:r w:rsidR="00115CD8" w:rsidRPr="00E47DA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E47DA5">
              <w:rPr>
                <w:rFonts w:ascii="Calibri" w:hAnsi="Calibri" w:cs="Calibri"/>
                <w:sz w:val="22"/>
                <w:szCs w:val="22"/>
              </w:rPr>
              <w:t xml:space="preserve">Dr </w:t>
            </w:r>
            <w:r w:rsidR="00115CD8" w:rsidRPr="00E47DA5">
              <w:rPr>
                <w:rFonts w:ascii="Calibri" w:hAnsi="Calibri" w:cs="Calibri"/>
                <w:sz w:val="22"/>
                <w:szCs w:val="22"/>
              </w:rPr>
              <w:t>Peter Thomas</w:t>
            </w:r>
            <w:r w:rsidR="00BE0E8E" w:rsidRPr="00E47DA5">
              <w:rPr>
                <w:rFonts w:ascii="Calibri" w:hAnsi="Calibri" w:cs="Calibri"/>
                <w:sz w:val="22"/>
                <w:szCs w:val="22"/>
              </w:rPr>
              <w:t xml:space="preserve"> (ARPANSA, Virtual)</w:t>
            </w:r>
            <w:r w:rsidR="00115CD8" w:rsidRPr="00E47DA5">
              <w:rPr>
                <w:rFonts w:ascii="Calibri" w:hAnsi="Calibri" w:cs="Calibri"/>
                <w:sz w:val="22"/>
                <w:szCs w:val="22"/>
              </w:rPr>
              <w:t>,</w:t>
            </w:r>
            <w:r w:rsidR="007E0EC6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="007E0EC6" w:rsidRPr="00AC578B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 w:rsidR="007E0EC6" w:rsidRPr="00E47DA5">
              <w:rPr>
                <w:rFonts w:ascii="Calibri" w:hAnsi="Calibri" w:cs="Calibri"/>
                <w:sz w:val="22"/>
                <w:szCs w:val="22"/>
              </w:rPr>
              <w:t>Alex Kalaiziovski (ARPANSA, Virtual), Blake Orr (ARPANSA, Virtual)</w:t>
            </w:r>
            <w:r w:rsidR="007E0EC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A76F4">
              <w:rPr>
                <w:rFonts w:ascii="Calibri" w:hAnsi="Calibri" w:cs="Calibri"/>
                <w:sz w:val="22"/>
                <w:szCs w:val="22"/>
              </w:rPr>
              <w:t xml:space="preserve">Dr Fiona Charalambous (ARPANSA, Virtual, Items </w:t>
            </w:r>
            <w:r w:rsidR="00751B5B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="0089775E">
              <w:rPr>
                <w:rFonts w:ascii="Calibri" w:hAnsi="Calibri" w:cs="Calibri"/>
                <w:sz w:val="22"/>
                <w:szCs w:val="22"/>
              </w:rPr>
              <w:t>–</w:t>
            </w:r>
            <w:r w:rsidR="00751B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775E">
              <w:rPr>
                <w:rFonts w:ascii="Calibri" w:hAnsi="Calibri" w:cs="Calibri"/>
                <w:sz w:val="22"/>
                <w:szCs w:val="22"/>
              </w:rPr>
              <w:t xml:space="preserve">9.3, 11 – 14), </w:t>
            </w:r>
            <w:r w:rsidR="006F63D4">
              <w:rPr>
                <w:rFonts w:ascii="Calibri" w:hAnsi="Calibri" w:cs="Calibri"/>
                <w:sz w:val="22"/>
                <w:szCs w:val="22"/>
              </w:rPr>
              <w:t xml:space="preserve">Mr Erin McWilliams (ARPANSA, Virtual, Item </w:t>
            </w:r>
            <w:r w:rsidR="001A76F4">
              <w:rPr>
                <w:rFonts w:ascii="Calibri" w:hAnsi="Calibri" w:cs="Calibri"/>
                <w:sz w:val="22"/>
                <w:szCs w:val="22"/>
              </w:rPr>
              <w:t>6.1</w:t>
            </w:r>
            <w:r w:rsidR="00227754">
              <w:rPr>
                <w:rFonts w:ascii="Calibri" w:hAnsi="Calibri" w:cs="Calibri"/>
                <w:sz w:val="22"/>
                <w:szCs w:val="22"/>
              </w:rPr>
              <w:t>)</w:t>
            </w:r>
            <w:r w:rsidR="00BD5FBE">
              <w:rPr>
                <w:rFonts w:ascii="Calibri" w:hAnsi="Calibri" w:cs="Calibri"/>
                <w:sz w:val="22"/>
                <w:szCs w:val="22"/>
              </w:rPr>
              <w:t>, Mr Louis Casey (ARPANSA, Virtual</w:t>
            </w:r>
            <w:r w:rsidR="00CE45B8">
              <w:rPr>
                <w:rFonts w:ascii="Calibri" w:hAnsi="Calibri" w:cs="Calibri"/>
                <w:sz w:val="22"/>
                <w:szCs w:val="22"/>
              </w:rPr>
              <w:t>, Item 7),</w:t>
            </w:r>
            <w:r w:rsidR="002277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6740A">
              <w:rPr>
                <w:rFonts w:ascii="Calibri" w:hAnsi="Calibri" w:cs="Calibri"/>
                <w:sz w:val="22"/>
                <w:szCs w:val="22"/>
              </w:rPr>
              <w:t xml:space="preserve">Dr </w:t>
            </w:r>
            <w:r w:rsidR="00155FA2">
              <w:rPr>
                <w:rFonts w:ascii="Calibri" w:hAnsi="Calibri" w:cs="Calibri"/>
                <w:sz w:val="22"/>
                <w:szCs w:val="22"/>
              </w:rPr>
              <w:t>Cameron Lawrence</w:t>
            </w:r>
            <w:r w:rsidR="00D6740A">
              <w:rPr>
                <w:rFonts w:ascii="Calibri" w:hAnsi="Calibri" w:cs="Calibri"/>
                <w:sz w:val="22"/>
                <w:szCs w:val="22"/>
              </w:rPr>
              <w:t xml:space="preserve"> (ARPANSA, Virtual, Items </w:t>
            </w:r>
            <w:r w:rsidR="00182946">
              <w:rPr>
                <w:rFonts w:ascii="Calibri" w:hAnsi="Calibri" w:cs="Calibri"/>
                <w:sz w:val="22"/>
                <w:szCs w:val="22"/>
              </w:rPr>
              <w:t xml:space="preserve"> 12 – 13.4</w:t>
            </w:r>
            <w:r w:rsidR="00D6740A">
              <w:rPr>
                <w:rFonts w:ascii="Calibri" w:hAnsi="Calibri" w:cs="Calibri"/>
                <w:sz w:val="22"/>
                <w:szCs w:val="22"/>
              </w:rPr>
              <w:t>)</w:t>
            </w:r>
            <w:r w:rsidR="001E2F23">
              <w:rPr>
                <w:rFonts w:ascii="Calibri" w:hAnsi="Calibri" w:cs="Calibri"/>
                <w:sz w:val="22"/>
                <w:szCs w:val="22"/>
              </w:rPr>
              <w:t xml:space="preserve">, Dr Hamish Melia (ARPANSA, Virtual, Items </w:t>
            </w:r>
            <w:r w:rsidR="00182946">
              <w:rPr>
                <w:rFonts w:ascii="Calibri" w:hAnsi="Calibri" w:cs="Calibri"/>
                <w:sz w:val="22"/>
                <w:szCs w:val="22"/>
              </w:rPr>
              <w:t>12 – 13.4</w:t>
            </w:r>
            <w:r w:rsidR="001E2F23">
              <w:rPr>
                <w:rFonts w:ascii="Calibri" w:hAnsi="Calibri" w:cs="Calibri"/>
                <w:sz w:val="22"/>
                <w:szCs w:val="22"/>
              </w:rPr>
              <w:t>)</w:t>
            </w:r>
            <w:r w:rsidR="007E0EC6">
              <w:rPr>
                <w:rFonts w:ascii="Calibri" w:hAnsi="Calibri" w:cs="Calibri"/>
                <w:sz w:val="22"/>
                <w:szCs w:val="22"/>
              </w:rPr>
              <w:t>,</w:t>
            </w:r>
            <w:r w:rsidR="00A76727">
              <w:rPr>
                <w:rFonts w:ascii="Calibri" w:hAnsi="Calibri" w:cs="Calibri"/>
                <w:sz w:val="22"/>
                <w:szCs w:val="22"/>
              </w:rPr>
              <w:t xml:space="preserve"> Mr S</w:t>
            </w:r>
            <w:r w:rsidR="00A76727" w:rsidRPr="00AC578B">
              <w:rPr>
                <w:rFonts w:ascii="Calibri" w:hAnsi="Calibri" w:cs="Calibri"/>
                <w:sz w:val="22"/>
                <w:szCs w:val="22"/>
              </w:rPr>
              <w:t>amir Sarkar (ARPANSA, Virtual</w:t>
            </w:r>
            <w:r w:rsidR="00A76727">
              <w:rPr>
                <w:rFonts w:ascii="Calibri" w:hAnsi="Calibri" w:cs="Calibri"/>
                <w:sz w:val="22"/>
                <w:szCs w:val="22"/>
              </w:rPr>
              <w:t>, Item 12), Mr Andrew Wulf</w:t>
            </w:r>
            <w:r w:rsidR="00A76727" w:rsidRPr="00AC578B">
              <w:rPr>
                <w:rFonts w:ascii="Calibri" w:hAnsi="Calibri" w:cs="Calibri"/>
                <w:sz w:val="22"/>
                <w:szCs w:val="22"/>
              </w:rPr>
              <w:t xml:space="preserve"> (ARPANSA, Virtual</w:t>
            </w:r>
            <w:r w:rsidR="00A76727">
              <w:rPr>
                <w:rFonts w:ascii="Calibri" w:hAnsi="Calibri" w:cs="Calibri"/>
                <w:sz w:val="22"/>
                <w:szCs w:val="22"/>
              </w:rPr>
              <w:t>, Item 12), Dr Brendan Tate (ARPANSA, Virtual, Item 12)</w:t>
            </w:r>
            <w:r w:rsidR="007E0EC6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="007E0EC6" w:rsidRPr="00AC578B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7E0EC6" w:rsidRPr="00E47DA5">
              <w:rPr>
                <w:rFonts w:ascii="Calibri" w:hAnsi="Calibri" w:cs="Calibri"/>
                <w:sz w:val="22"/>
                <w:szCs w:val="22"/>
              </w:rPr>
              <w:t xml:space="preserve">Alexis Kelly (VIC, Virtual), </w:t>
            </w:r>
            <w:r w:rsidR="007E0EC6">
              <w:rPr>
                <w:rFonts w:ascii="Calibri" w:hAnsi="Calibri" w:cs="Calibri"/>
                <w:sz w:val="22"/>
                <w:szCs w:val="22"/>
              </w:rPr>
              <w:t>M</w:t>
            </w:r>
            <w:r w:rsidR="007E0EC6" w:rsidRPr="00AC578B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 w:rsidR="007E0EC6" w:rsidRPr="00E47DA5">
              <w:rPr>
                <w:rFonts w:ascii="Calibri" w:hAnsi="Calibri" w:cs="Calibri"/>
                <w:sz w:val="22"/>
                <w:szCs w:val="22"/>
              </w:rPr>
              <w:t xml:space="preserve">Ted Haldane (VIC, Virtual), </w:t>
            </w:r>
            <w:r w:rsidR="0095727C" w:rsidRPr="00E47DA5">
              <w:rPr>
                <w:rFonts w:ascii="Calibri" w:hAnsi="Calibri" w:cs="Calibri"/>
                <w:sz w:val="22"/>
                <w:szCs w:val="22"/>
              </w:rPr>
              <w:t>Ms Kavitha Srinivasan (SA, Virtual, Item 9),</w:t>
            </w:r>
            <w:r w:rsidR="00A26725" w:rsidRPr="00E47D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77CC4">
              <w:rPr>
                <w:rFonts w:ascii="Calibri" w:hAnsi="Calibri" w:cs="Calibri"/>
                <w:sz w:val="22"/>
                <w:szCs w:val="22"/>
              </w:rPr>
              <w:t xml:space="preserve">Xin-Lin Goh (TGA, Virtual, </w:t>
            </w:r>
            <w:r w:rsidR="00CE3A85">
              <w:rPr>
                <w:rFonts w:ascii="Calibri" w:hAnsi="Calibri" w:cs="Calibri"/>
                <w:sz w:val="22"/>
                <w:szCs w:val="22"/>
              </w:rPr>
              <w:t>Item 9.2), Tracey Duff</w:t>
            </w:r>
            <w:r w:rsidR="00146D04">
              <w:rPr>
                <w:rFonts w:ascii="Calibri" w:hAnsi="Calibri" w:cs="Calibri"/>
                <w:sz w:val="22"/>
                <w:szCs w:val="22"/>
              </w:rPr>
              <w:t>y  (TGA, Virtual, Item 9.2),</w:t>
            </w:r>
            <w:r w:rsidR="001F5625">
              <w:rPr>
                <w:rFonts w:ascii="Calibri" w:hAnsi="Calibri" w:cs="Calibri"/>
                <w:sz w:val="22"/>
                <w:szCs w:val="22"/>
              </w:rPr>
              <w:t xml:space="preserve"> Mr John Jamieson</w:t>
            </w:r>
            <w:r w:rsidR="00504174">
              <w:rPr>
                <w:rFonts w:ascii="Calibri" w:hAnsi="Calibri" w:cs="Calibri"/>
                <w:sz w:val="22"/>
                <w:szCs w:val="22"/>
              </w:rPr>
              <w:t xml:space="preserve"> (TGA, Virtual, Item 9.2), </w:t>
            </w:r>
            <w:r w:rsidR="00911833">
              <w:rPr>
                <w:rFonts w:ascii="Calibri" w:hAnsi="Calibri" w:cs="Calibri"/>
                <w:sz w:val="22"/>
                <w:szCs w:val="22"/>
              </w:rPr>
              <w:t>D</w:t>
            </w:r>
            <w:r w:rsidR="00911833" w:rsidRPr="00AC578B">
              <w:rPr>
                <w:rFonts w:ascii="Calibri" w:hAnsi="Calibri" w:cs="Calibri"/>
                <w:sz w:val="22"/>
                <w:szCs w:val="22"/>
              </w:rPr>
              <w:t>r</w:t>
            </w:r>
            <w:r w:rsidR="00504174">
              <w:rPr>
                <w:rFonts w:ascii="Calibri" w:hAnsi="Calibri" w:cs="Calibri"/>
                <w:sz w:val="22"/>
                <w:szCs w:val="22"/>
              </w:rPr>
              <w:t xml:space="preserve"> Marcelle Noja (TGA, Virtual, Item 9.2), Ms Susan Barker (TGA, Virtual, Item 9.2) </w:t>
            </w:r>
            <w:r w:rsidR="001F562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F0C2A" w:rsidRPr="009347E4" w14:paraId="520952D1" w14:textId="77777777" w:rsidTr="00BA7D58">
        <w:trPr>
          <w:trHeight w:val="259"/>
        </w:trPr>
        <w:tc>
          <w:tcPr>
            <w:tcW w:w="1385" w:type="dxa"/>
          </w:tcPr>
          <w:p w14:paraId="5039D0E4" w14:textId="01023E33" w:rsidR="00203E9A" w:rsidRPr="00E47DA5" w:rsidRDefault="00287563" w:rsidP="00BA7D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7DA5">
              <w:rPr>
                <w:rFonts w:ascii="Calibri" w:hAnsi="Calibri" w:cs="Calibri"/>
                <w:b/>
                <w:bCs/>
                <w:sz w:val="22"/>
                <w:szCs w:val="22"/>
              </w:rPr>
              <w:t>Secretariat</w:t>
            </w:r>
          </w:p>
        </w:tc>
        <w:tc>
          <w:tcPr>
            <w:tcW w:w="7637" w:type="dxa"/>
          </w:tcPr>
          <w:p w14:paraId="550F9664" w14:textId="53464D77" w:rsidR="00203E9A" w:rsidRPr="00E47DA5" w:rsidRDefault="00287563" w:rsidP="00BA7D58">
            <w:pPr>
              <w:rPr>
                <w:rFonts w:ascii="Calibri" w:hAnsi="Calibri" w:cs="Calibri"/>
                <w:sz w:val="22"/>
                <w:szCs w:val="22"/>
              </w:rPr>
            </w:pPr>
            <w:r w:rsidRPr="00E47DA5">
              <w:rPr>
                <w:rFonts w:ascii="Calibri" w:hAnsi="Calibri" w:cs="Calibri"/>
                <w:sz w:val="22"/>
                <w:szCs w:val="22"/>
              </w:rPr>
              <w:t xml:space="preserve">Dr </w:t>
            </w:r>
            <w:r w:rsidR="00115CD8" w:rsidRPr="00E47DA5">
              <w:rPr>
                <w:rFonts w:ascii="Calibri" w:hAnsi="Calibri" w:cs="Calibri"/>
                <w:sz w:val="22"/>
                <w:szCs w:val="22"/>
              </w:rPr>
              <w:t>Arne Biesiekierski</w:t>
            </w:r>
            <w:r w:rsidR="005F7620" w:rsidRPr="00E47DA5">
              <w:rPr>
                <w:rFonts w:ascii="Calibri" w:hAnsi="Calibri" w:cs="Calibri"/>
                <w:sz w:val="22"/>
                <w:szCs w:val="22"/>
              </w:rPr>
              <w:t xml:space="preserve">, Mr </w:t>
            </w:r>
            <w:r w:rsidR="00DE1670" w:rsidRPr="00E47DA5">
              <w:rPr>
                <w:rFonts w:ascii="Calibri" w:hAnsi="Calibri" w:cs="Calibri"/>
                <w:sz w:val="22"/>
                <w:szCs w:val="22"/>
              </w:rPr>
              <w:t>James Wheaton, Ms Parmeet Kaur</w:t>
            </w:r>
          </w:p>
        </w:tc>
      </w:tr>
    </w:tbl>
    <w:p w14:paraId="090B04E8" w14:textId="26CE964C" w:rsidR="00301107" w:rsidRPr="009347E4" w:rsidRDefault="00301107" w:rsidP="00B84E3B">
      <w:pPr>
        <w:rPr>
          <w:rFonts w:ascii="Calibri" w:hAnsi="Calibri" w:cs="Calibri"/>
        </w:rPr>
      </w:pPr>
    </w:p>
    <w:p w14:paraId="63528B07" w14:textId="77777777" w:rsidR="00520C06" w:rsidRPr="009347E4" w:rsidRDefault="009F3991" w:rsidP="00E90F1F">
      <w:pPr>
        <w:pStyle w:val="Heading3"/>
        <w:rPr>
          <w:rFonts w:ascii="Calibri" w:hAnsi="Calibri" w:cs="Calibri"/>
          <w:sz w:val="24"/>
        </w:rPr>
      </w:pPr>
      <w:r w:rsidRPr="009347E4">
        <w:rPr>
          <w:rFonts w:ascii="Calibri" w:hAnsi="Calibri" w:cs="Calibri"/>
          <w:sz w:val="24"/>
        </w:rPr>
        <w:br/>
      </w:r>
    </w:p>
    <w:p w14:paraId="22CE115A" w14:textId="77777777" w:rsidR="00520C06" w:rsidRPr="009347E4" w:rsidRDefault="00520C06" w:rsidP="00E90F1F">
      <w:pPr>
        <w:pStyle w:val="Heading3"/>
        <w:rPr>
          <w:rFonts w:ascii="Calibri" w:hAnsi="Calibri" w:cs="Calibri"/>
          <w:sz w:val="24"/>
        </w:rPr>
      </w:pPr>
    </w:p>
    <w:p w14:paraId="7357025D" w14:textId="77777777" w:rsidR="00BA7D58" w:rsidRPr="004B5FDB" w:rsidRDefault="00BA7D58" w:rsidP="004B5FDB">
      <w:pPr>
        <w:pStyle w:val="Title"/>
      </w:pPr>
      <w:r w:rsidRPr="004B5FDB">
        <w:t>Radiation Health Committee</w:t>
      </w:r>
    </w:p>
    <w:p w14:paraId="6C029D66" w14:textId="77777777" w:rsidR="00BA7D58" w:rsidRPr="004B5FDB" w:rsidRDefault="00BA7D58" w:rsidP="004B5FDB">
      <w:pPr>
        <w:pStyle w:val="Subtitle"/>
      </w:pPr>
      <w:r w:rsidRPr="004B5FDB">
        <w:t>Meeting Minutes</w:t>
      </w:r>
    </w:p>
    <w:p w14:paraId="01227835" w14:textId="77777777" w:rsidR="00520C06" w:rsidRPr="009347E4" w:rsidRDefault="00520C06" w:rsidP="00E90F1F">
      <w:pPr>
        <w:pStyle w:val="Heading3"/>
        <w:rPr>
          <w:rFonts w:ascii="Calibri" w:hAnsi="Calibri" w:cs="Calibri"/>
          <w:sz w:val="24"/>
        </w:rPr>
      </w:pPr>
    </w:p>
    <w:p w14:paraId="63191ED8" w14:textId="5B1B53D1" w:rsidR="00FE4F0E" w:rsidRPr="009347E4" w:rsidRDefault="00C54718" w:rsidP="00E90F1F">
      <w:pPr>
        <w:pStyle w:val="Heading3"/>
        <w:rPr>
          <w:rFonts w:ascii="Calibri" w:hAnsi="Calibri" w:cs="Calibri"/>
          <w:sz w:val="24"/>
        </w:rPr>
      </w:pPr>
      <w:r w:rsidRPr="004F720C">
        <w:rPr>
          <w:noProof/>
        </w:rPr>
        <w:drawing>
          <wp:anchor distT="0" distB="0" distL="114300" distR="114300" simplePos="0" relativeHeight="251658240" behindDoc="0" locked="0" layoutInCell="1" allowOverlap="1" wp14:anchorId="4D8BB5D6" wp14:editId="0E8B6E56">
            <wp:simplePos x="0" y="0"/>
            <wp:positionH relativeFrom="margin">
              <wp:posOffset>-14287</wp:posOffset>
            </wp:positionH>
            <wp:positionV relativeFrom="paragraph">
              <wp:posOffset>4062413</wp:posOffset>
            </wp:positionV>
            <wp:extent cx="6119495" cy="53975"/>
            <wp:effectExtent l="0" t="0" r="0" b="3175"/>
            <wp:wrapTopAndBottom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p.jp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244C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7F79A" w14:textId="7CB39F3C" w:rsidR="00115CD8" w:rsidRPr="004B5FDB" w:rsidRDefault="00115CD8" w:rsidP="004B5FDB">
      <w:pPr>
        <w:pStyle w:val="Heading2"/>
        <w:divId w:val="2098211337"/>
      </w:pPr>
      <w:bookmarkStart w:id="2" w:name="dsbmis01ZSYNDDXOEVUJ2GZEPFDYTNV5AB3GTRCR"/>
      <w:bookmarkEnd w:id="0"/>
      <w:bookmarkEnd w:id="1"/>
      <w:r w:rsidRPr="004B5FDB">
        <w:t>1 - Meeting Open</w:t>
      </w:r>
    </w:p>
    <w:p w14:paraId="66FD32C7" w14:textId="086D3E63" w:rsidR="00115CD8" w:rsidRDefault="009347E4" w:rsidP="00F65392">
      <w:pPr>
        <w:divId w:val="2098211337"/>
        <w:rPr>
          <w:rFonts w:ascii="Calibri" w:eastAsia="Times New Roman" w:hAnsi="Calibri" w:cs="Calibri"/>
          <w:sz w:val="22"/>
          <w:szCs w:val="22"/>
        </w:rPr>
      </w:pPr>
      <w:r w:rsidRPr="00FB04B5">
        <w:rPr>
          <w:rFonts w:ascii="Calibri" w:hAnsi="Calibri" w:cs="Calibri"/>
          <w:sz w:val="22"/>
          <w:szCs w:val="22"/>
        </w:rPr>
        <w:t xml:space="preserve">The Chair acknowledged the </w:t>
      </w:r>
      <w:proofErr w:type="spellStart"/>
      <w:r w:rsidR="00115CD8" w:rsidRPr="00FB04B5">
        <w:rPr>
          <w:rStyle w:val="msonormal1"/>
          <w:rFonts w:ascii="Calibri" w:eastAsia="Times New Roman" w:hAnsi="Calibri" w:cs="Calibri"/>
          <w:sz w:val="22"/>
          <w:szCs w:val="22"/>
        </w:rPr>
        <w:t>M</w:t>
      </w:r>
      <w:r w:rsidR="00115CD8" w:rsidRPr="00FB04B5">
        <w:rPr>
          <w:rFonts w:ascii="Calibri" w:eastAsia="Times New Roman" w:hAnsi="Calibri" w:cs="Calibri"/>
          <w:sz w:val="22"/>
          <w:szCs w:val="22"/>
        </w:rPr>
        <w:t>uwinina</w:t>
      </w:r>
      <w:proofErr w:type="spellEnd"/>
      <w:r w:rsidR="00115CD8" w:rsidRPr="00FB04B5">
        <w:rPr>
          <w:rFonts w:ascii="Calibri" w:eastAsia="Times New Roman" w:hAnsi="Calibri" w:cs="Calibri"/>
          <w:sz w:val="22"/>
          <w:szCs w:val="22"/>
        </w:rPr>
        <w:t xml:space="preserve"> </w:t>
      </w:r>
      <w:r w:rsidR="00115CD8" w:rsidRPr="00FB04B5">
        <w:rPr>
          <w:rStyle w:val="msonormal1"/>
          <w:rFonts w:ascii="Calibri" w:eastAsia="Times New Roman" w:hAnsi="Calibri" w:cs="Calibri"/>
          <w:sz w:val="22"/>
          <w:szCs w:val="22"/>
        </w:rPr>
        <w:t>and Palawa peoples</w:t>
      </w:r>
      <w:r w:rsidR="00DF3531" w:rsidRPr="00FB04B5">
        <w:rPr>
          <w:rFonts w:ascii="Calibri" w:hAnsi="Calibri" w:cs="Calibri"/>
          <w:sz w:val="22"/>
          <w:szCs w:val="22"/>
        </w:rPr>
        <w:t xml:space="preserve"> </w:t>
      </w:r>
      <w:r w:rsidR="00DF3531" w:rsidRPr="00FB04B5">
        <w:rPr>
          <w:rFonts w:ascii="Calibri" w:eastAsia="Times New Roman" w:hAnsi="Calibri" w:cs="Calibri"/>
          <w:sz w:val="22"/>
          <w:szCs w:val="22"/>
        </w:rPr>
        <w:t>as the Traditional Owners and Custodians of the land on which the meeting was held, paying respects to their Elders past and present. The Chair welcomed observers</w:t>
      </w:r>
      <w:r w:rsidR="0011794D" w:rsidRPr="00FB04B5">
        <w:rPr>
          <w:rFonts w:ascii="Calibri" w:eastAsia="Times New Roman" w:hAnsi="Calibri" w:cs="Calibri"/>
          <w:sz w:val="22"/>
          <w:szCs w:val="22"/>
        </w:rPr>
        <w:t xml:space="preserve"> in the room from </w:t>
      </w:r>
      <w:r w:rsidR="00885E9F">
        <w:rPr>
          <w:rFonts w:ascii="Calibri" w:eastAsia="Times New Roman" w:hAnsi="Calibri" w:cs="Calibri"/>
          <w:sz w:val="22"/>
          <w:szCs w:val="22"/>
        </w:rPr>
        <w:t xml:space="preserve">the </w:t>
      </w:r>
      <w:r w:rsidR="0011794D" w:rsidRPr="00FB04B5">
        <w:rPr>
          <w:rFonts w:ascii="Calibri" w:eastAsia="Times New Roman" w:hAnsi="Calibri" w:cs="Calibri"/>
          <w:sz w:val="22"/>
          <w:szCs w:val="22"/>
        </w:rPr>
        <w:t>Tasmanian</w:t>
      </w:r>
      <w:r w:rsidR="00682DC7" w:rsidRPr="00FB04B5">
        <w:rPr>
          <w:rFonts w:ascii="Calibri" w:eastAsia="Times New Roman" w:hAnsi="Calibri" w:cs="Calibri"/>
          <w:sz w:val="22"/>
          <w:szCs w:val="22"/>
        </w:rPr>
        <w:t xml:space="preserve"> </w:t>
      </w:r>
      <w:r w:rsidR="0011794D" w:rsidRPr="00FB04B5">
        <w:rPr>
          <w:rFonts w:ascii="Calibri" w:eastAsia="Times New Roman" w:hAnsi="Calibri" w:cs="Calibri"/>
          <w:sz w:val="22"/>
          <w:szCs w:val="22"/>
        </w:rPr>
        <w:t>Department of Health (</w:t>
      </w:r>
      <w:r w:rsidR="00682DC7" w:rsidRPr="00FB04B5">
        <w:rPr>
          <w:rFonts w:ascii="Calibri" w:eastAsia="Times New Roman" w:hAnsi="Calibri" w:cs="Calibri"/>
          <w:sz w:val="22"/>
          <w:szCs w:val="22"/>
        </w:rPr>
        <w:t>DoH</w:t>
      </w:r>
      <w:r w:rsidR="0011794D" w:rsidRPr="00FB04B5">
        <w:rPr>
          <w:rFonts w:ascii="Calibri" w:eastAsia="Times New Roman" w:hAnsi="Calibri" w:cs="Calibri"/>
          <w:sz w:val="22"/>
          <w:szCs w:val="22"/>
        </w:rPr>
        <w:t>)</w:t>
      </w:r>
      <w:r w:rsidR="002930DA" w:rsidRPr="00FB04B5">
        <w:rPr>
          <w:rFonts w:ascii="Calibri" w:eastAsia="Times New Roman" w:hAnsi="Calibri" w:cs="Calibri"/>
          <w:sz w:val="22"/>
          <w:szCs w:val="22"/>
        </w:rPr>
        <w:t>,</w:t>
      </w:r>
      <w:r w:rsidR="00EF6DCD" w:rsidRPr="00FB04B5">
        <w:rPr>
          <w:rFonts w:ascii="Calibri" w:eastAsia="Times New Roman" w:hAnsi="Calibri" w:cs="Calibri"/>
          <w:sz w:val="22"/>
          <w:szCs w:val="22"/>
        </w:rPr>
        <w:t xml:space="preserve"> as well as other observers</w:t>
      </w:r>
      <w:r w:rsidR="00DF3531" w:rsidRPr="00FB04B5">
        <w:rPr>
          <w:rFonts w:ascii="Calibri" w:eastAsia="Times New Roman" w:hAnsi="Calibri" w:cs="Calibri"/>
          <w:sz w:val="22"/>
          <w:szCs w:val="22"/>
        </w:rPr>
        <w:t xml:space="preserve"> </w:t>
      </w:r>
      <w:r w:rsidR="00B06090" w:rsidRPr="00FB04B5">
        <w:rPr>
          <w:rFonts w:ascii="Calibri" w:eastAsia="Times New Roman" w:hAnsi="Calibri" w:cs="Calibri"/>
          <w:sz w:val="22"/>
          <w:szCs w:val="22"/>
        </w:rPr>
        <w:t>online</w:t>
      </w:r>
      <w:r w:rsidR="00DF3531" w:rsidRPr="00FB04B5">
        <w:rPr>
          <w:rFonts w:ascii="Calibri" w:eastAsia="Times New Roman" w:hAnsi="Calibri" w:cs="Calibri"/>
          <w:sz w:val="22"/>
          <w:szCs w:val="22"/>
        </w:rPr>
        <w:t xml:space="preserve"> </w:t>
      </w:r>
      <w:r w:rsidR="00A26725" w:rsidRPr="00FB04B5">
        <w:rPr>
          <w:rFonts w:ascii="Calibri" w:eastAsia="Times New Roman" w:hAnsi="Calibri" w:cs="Calibri"/>
          <w:sz w:val="22"/>
          <w:szCs w:val="22"/>
        </w:rPr>
        <w:t xml:space="preserve">including </w:t>
      </w:r>
      <w:r w:rsidR="00DF3531" w:rsidRPr="00FB04B5">
        <w:rPr>
          <w:rFonts w:ascii="Calibri" w:eastAsia="Times New Roman" w:hAnsi="Calibri" w:cs="Calibri"/>
          <w:sz w:val="22"/>
          <w:szCs w:val="22"/>
        </w:rPr>
        <w:t xml:space="preserve">from </w:t>
      </w:r>
      <w:r w:rsidR="0011794D" w:rsidRPr="00FB04B5">
        <w:rPr>
          <w:rFonts w:ascii="Calibri" w:eastAsia="Times New Roman" w:hAnsi="Calibri" w:cs="Calibri"/>
          <w:sz w:val="22"/>
          <w:szCs w:val="22"/>
        </w:rPr>
        <w:t>the Australian Naval Nuclear Power Safety Regulator (ANNPSR)</w:t>
      </w:r>
      <w:r w:rsidR="002930DA" w:rsidRPr="00FB04B5">
        <w:rPr>
          <w:rFonts w:ascii="Calibri" w:eastAsia="Times New Roman" w:hAnsi="Calibri" w:cs="Calibri"/>
          <w:sz w:val="22"/>
          <w:szCs w:val="22"/>
        </w:rPr>
        <w:t xml:space="preserve">. </w:t>
      </w:r>
      <w:r w:rsidR="00682DC7" w:rsidRPr="00FB04B5">
        <w:rPr>
          <w:rFonts w:ascii="Calibri" w:eastAsia="Times New Roman" w:hAnsi="Calibri" w:cs="Calibri"/>
          <w:sz w:val="22"/>
          <w:szCs w:val="22"/>
        </w:rPr>
        <w:t>T</w:t>
      </w:r>
      <w:r w:rsidR="006F51E0">
        <w:rPr>
          <w:rFonts w:ascii="Calibri" w:eastAsia="Times New Roman" w:hAnsi="Calibri" w:cs="Calibri"/>
          <w:sz w:val="22"/>
          <w:szCs w:val="22"/>
        </w:rPr>
        <w:t>he Tasmanian</w:t>
      </w:r>
      <w:r w:rsidR="00682DC7" w:rsidRPr="00FB04B5">
        <w:rPr>
          <w:rFonts w:ascii="Calibri" w:eastAsia="Times New Roman" w:hAnsi="Calibri" w:cs="Calibri"/>
          <w:sz w:val="22"/>
          <w:szCs w:val="22"/>
        </w:rPr>
        <w:t xml:space="preserve"> DoH were thanked for</w:t>
      </w:r>
      <w:r w:rsidR="000C37AC" w:rsidRPr="00FB04B5">
        <w:rPr>
          <w:rFonts w:ascii="Calibri" w:eastAsia="Times New Roman" w:hAnsi="Calibri" w:cs="Calibri"/>
          <w:sz w:val="22"/>
          <w:szCs w:val="22"/>
        </w:rPr>
        <w:t xml:space="preserve"> </w:t>
      </w:r>
      <w:r w:rsidR="00D4397D">
        <w:rPr>
          <w:rFonts w:ascii="Calibri" w:eastAsia="Times New Roman" w:hAnsi="Calibri" w:cs="Calibri"/>
          <w:sz w:val="22"/>
          <w:szCs w:val="22"/>
        </w:rPr>
        <w:t>hosting the</w:t>
      </w:r>
      <w:r w:rsidR="00D4397D" w:rsidRPr="00FB04B5">
        <w:rPr>
          <w:rFonts w:ascii="Calibri" w:eastAsia="Times New Roman" w:hAnsi="Calibri" w:cs="Calibri"/>
          <w:sz w:val="22"/>
          <w:szCs w:val="22"/>
        </w:rPr>
        <w:t xml:space="preserve"> </w:t>
      </w:r>
      <w:r w:rsidR="000C37AC" w:rsidRPr="00FB04B5">
        <w:rPr>
          <w:rFonts w:ascii="Calibri" w:eastAsia="Times New Roman" w:hAnsi="Calibri" w:cs="Calibri"/>
          <w:sz w:val="22"/>
          <w:szCs w:val="22"/>
        </w:rPr>
        <w:t>meeting</w:t>
      </w:r>
      <w:r w:rsidR="00F65392" w:rsidRPr="00FB04B5">
        <w:rPr>
          <w:rFonts w:ascii="Calibri" w:eastAsia="Times New Roman" w:hAnsi="Calibri" w:cs="Calibri"/>
          <w:sz w:val="22"/>
          <w:szCs w:val="22"/>
        </w:rPr>
        <w:t>.</w:t>
      </w:r>
    </w:p>
    <w:p w14:paraId="6AD0257E" w14:textId="77777777" w:rsidR="00115CD8" w:rsidRPr="00FB04B5" w:rsidRDefault="00115CD8" w:rsidP="004B5FDB">
      <w:pPr>
        <w:pStyle w:val="Heading2"/>
        <w:divId w:val="743799503"/>
        <w:rPr>
          <w:szCs w:val="22"/>
        </w:rPr>
      </w:pPr>
      <w:bookmarkStart w:id="3" w:name="dsbmie01ZSYNDDXOEVUJ2GZEPFDYTNV5AB3GTRCR"/>
      <w:bookmarkStart w:id="4" w:name="dsbmis01ZSYNDDX3RLQUVET5RNHZMZ7VUQRUV74X"/>
      <w:bookmarkEnd w:id="2"/>
      <w:bookmarkEnd w:id="3"/>
      <w:r w:rsidRPr="00FB04B5">
        <w:rPr>
          <w:szCs w:val="22"/>
        </w:rPr>
        <w:t>1.1 - Housekeeping</w:t>
      </w:r>
    </w:p>
    <w:p w14:paraId="2FA08F20" w14:textId="56D47D89" w:rsidR="009F4320" w:rsidRDefault="00D4397D">
      <w:pPr>
        <w:divId w:val="578910877"/>
        <w:rPr>
          <w:rStyle w:val="msonormal1"/>
          <w:rFonts w:ascii="Calibri" w:eastAsia="Times New Roman" w:hAnsi="Calibri" w:cs="Calibri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sz w:val="22"/>
          <w:szCs w:val="22"/>
        </w:rPr>
        <w:t xml:space="preserve">The </w:t>
      </w:r>
      <w:r w:rsidR="00573F24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Radiation Health Committee (RHC) </w:t>
      </w:r>
      <w:r w:rsidR="006F57DB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confirmed the </w:t>
      </w:r>
      <w:r w:rsidR="00D71022">
        <w:rPr>
          <w:rStyle w:val="msonormal1"/>
          <w:rFonts w:ascii="Calibri" w:eastAsia="Times New Roman" w:hAnsi="Calibri" w:cs="Calibri"/>
          <w:sz w:val="22"/>
          <w:szCs w:val="22"/>
        </w:rPr>
        <w:t xml:space="preserve">25-26 </w:t>
      </w:r>
      <w:r w:rsidR="006F57DB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November 2025 meeting minutes, </w:t>
      </w:r>
      <w:r w:rsidR="00FC27DE">
        <w:rPr>
          <w:rStyle w:val="msonormal1"/>
          <w:rFonts w:ascii="Calibri" w:eastAsia="Times New Roman" w:hAnsi="Calibri" w:cs="Calibri"/>
          <w:sz w:val="22"/>
          <w:szCs w:val="22"/>
        </w:rPr>
        <w:t xml:space="preserve">for </w:t>
      </w:r>
      <w:r w:rsidR="00DA5623" w:rsidRPr="00FB04B5">
        <w:rPr>
          <w:rStyle w:val="msonormal1"/>
          <w:rFonts w:ascii="Calibri" w:eastAsia="Times New Roman" w:hAnsi="Calibri" w:cs="Calibri"/>
          <w:sz w:val="22"/>
          <w:szCs w:val="22"/>
        </w:rPr>
        <w:t>publication following the meeting</w:t>
      </w:r>
      <w:r w:rsidR="006F57DB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. The </w:t>
      </w:r>
      <w:r w:rsidR="00DA5623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RHC </w:t>
      </w:r>
      <w:r w:rsidR="00573F24" w:rsidRPr="00FB04B5">
        <w:rPr>
          <w:rStyle w:val="msonormal1"/>
          <w:rFonts w:ascii="Calibri" w:eastAsia="Times New Roman" w:hAnsi="Calibri" w:cs="Calibri"/>
          <w:sz w:val="22"/>
          <w:szCs w:val="22"/>
        </w:rPr>
        <w:t>reviewed all outstanding tasks</w:t>
      </w:r>
      <w:r w:rsidR="008E60BD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B5596C">
        <w:rPr>
          <w:rStyle w:val="msonormal1"/>
          <w:rFonts w:ascii="Calibri" w:eastAsia="Times New Roman" w:hAnsi="Calibri" w:cs="Calibri"/>
          <w:sz w:val="22"/>
          <w:szCs w:val="22"/>
        </w:rPr>
        <w:t>and</w:t>
      </w:r>
      <w:r w:rsidR="008E60BD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 agreed to close one relating to </w:t>
      </w:r>
      <w:r w:rsidR="00C114BF" w:rsidRPr="00FB04B5">
        <w:rPr>
          <w:rStyle w:val="msonormal1"/>
          <w:rFonts w:ascii="Calibri" w:eastAsia="Times New Roman" w:hAnsi="Calibri" w:cs="Calibri"/>
          <w:sz w:val="22"/>
          <w:szCs w:val="22"/>
        </w:rPr>
        <w:t>personal dosimetry</w:t>
      </w:r>
      <w:r w:rsidR="00C54718" w:rsidRPr="00C54718">
        <w:rPr>
          <w:rStyle w:val="Heading1Char"/>
          <w:rFonts w:ascii="Calibri" w:eastAsia="Times New Roman" w:hAnsi="Calibri" w:cs="Calibri"/>
          <w:sz w:val="22"/>
          <w:szCs w:val="22"/>
        </w:rPr>
        <w:t xml:space="preserve"> </w:t>
      </w:r>
      <w:r w:rsidR="00C54718" w:rsidRPr="00FB04B5">
        <w:rPr>
          <w:rStyle w:val="msonormal1"/>
          <w:rFonts w:ascii="Calibri" w:eastAsia="Times New Roman" w:hAnsi="Calibri" w:cs="Calibri"/>
          <w:sz w:val="22"/>
          <w:szCs w:val="22"/>
        </w:rPr>
        <w:t>guidance</w:t>
      </w:r>
      <w:r w:rsidR="00573F24" w:rsidRPr="00FB04B5">
        <w:rPr>
          <w:rStyle w:val="msonormal1"/>
          <w:rFonts w:ascii="Calibri" w:eastAsia="Times New Roman" w:hAnsi="Calibri" w:cs="Calibri"/>
          <w:sz w:val="22"/>
          <w:szCs w:val="22"/>
        </w:rPr>
        <w:t>. No</w:t>
      </w:r>
      <w:r w:rsidR="00573F24" w:rsidRPr="00FB04B5" w:rsidDel="00DB39ED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573F24" w:rsidRPr="00FB04B5">
        <w:rPr>
          <w:rStyle w:val="msonormal1"/>
          <w:rFonts w:ascii="Calibri" w:eastAsia="Times New Roman" w:hAnsi="Calibri" w:cs="Calibri"/>
          <w:sz w:val="22"/>
          <w:szCs w:val="22"/>
        </w:rPr>
        <w:t>conflicts of interest were declared</w:t>
      </w:r>
      <w:r w:rsidR="009F4320">
        <w:rPr>
          <w:rStyle w:val="msonormal1"/>
          <w:rFonts w:ascii="Calibri" w:eastAsia="Times New Roman" w:hAnsi="Calibri" w:cs="Calibri"/>
          <w:sz w:val="22"/>
          <w:szCs w:val="22"/>
        </w:rPr>
        <w:t>.</w:t>
      </w:r>
    </w:p>
    <w:p w14:paraId="55E54FB9" w14:textId="77777777" w:rsidR="00214F52" w:rsidRPr="002A0D16" w:rsidRDefault="00214F52">
      <w:pPr>
        <w:divId w:val="578910877"/>
        <w:rPr>
          <w:rStyle w:val="msonormal1"/>
          <w:rFonts w:ascii="Calibri" w:eastAsia="Times New Roman" w:hAnsi="Calibri" w:cs="Calibri"/>
          <w:sz w:val="22"/>
          <w:szCs w:val="22"/>
        </w:rPr>
      </w:pPr>
    </w:p>
    <w:p w14:paraId="2DCAD736" w14:textId="172519FE" w:rsidR="00214F52" w:rsidRPr="002A0D16" w:rsidRDefault="002A0D16">
      <w:pPr>
        <w:divId w:val="578910877"/>
        <w:rPr>
          <w:rFonts w:ascii="Calibri" w:hAnsi="Calibri" w:cs="Calibri"/>
          <w:sz w:val="22"/>
          <w:szCs w:val="22"/>
        </w:rPr>
      </w:pPr>
      <w:r w:rsidRPr="002A0D16">
        <w:rPr>
          <w:rStyle w:val="msonormal1"/>
          <w:rFonts w:ascii="Calibri" w:eastAsia="Times New Roman" w:hAnsi="Calibri" w:cs="Calibri"/>
          <w:b/>
          <w:bCs/>
          <w:sz w:val="22"/>
          <w:szCs w:val="22"/>
        </w:rPr>
        <w:t xml:space="preserve">Decision: </w:t>
      </w:r>
      <w:r w:rsidRPr="002A0D16">
        <w:rPr>
          <w:rFonts w:ascii="Calibri" w:hAnsi="Calibri" w:cs="Calibri"/>
          <w:sz w:val="22"/>
          <w:szCs w:val="22"/>
        </w:rPr>
        <w:t>The RHC</w:t>
      </w:r>
      <w:r>
        <w:rPr>
          <w:rFonts w:ascii="Calibri" w:hAnsi="Calibri" w:cs="Calibri"/>
          <w:sz w:val="22"/>
          <w:szCs w:val="22"/>
        </w:rPr>
        <w:t xml:space="preserve"> agreed to close </w:t>
      </w:r>
      <w:r w:rsidR="00C87D3E">
        <w:rPr>
          <w:rFonts w:ascii="Calibri" w:hAnsi="Calibri" w:cs="Calibri"/>
          <w:sz w:val="22"/>
          <w:szCs w:val="22"/>
        </w:rPr>
        <w:t xml:space="preserve">an </w:t>
      </w:r>
      <w:r>
        <w:rPr>
          <w:rFonts w:ascii="Calibri" w:hAnsi="Calibri" w:cs="Calibri"/>
          <w:sz w:val="22"/>
          <w:szCs w:val="22"/>
        </w:rPr>
        <w:t xml:space="preserve">action relating to </w:t>
      </w:r>
      <w:r w:rsidR="00B37B3D">
        <w:rPr>
          <w:rFonts w:ascii="Calibri" w:hAnsi="Calibri" w:cs="Calibri"/>
          <w:sz w:val="22"/>
          <w:szCs w:val="22"/>
        </w:rPr>
        <w:t>guidance on wearing personal dosimetry.</w:t>
      </w:r>
    </w:p>
    <w:p w14:paraId="176B35B9" w14:textId="77777777" w:rsidR="00115CD8" w:rsidRPr="00FB04B5" w:rsidRDefault="00115CD8" w:rsidP="004B5FDB">
      <w:pPr>
        <w:pStyle w:val="Heading2"/>
        <w:divId w:val="1155151086"/>
        <w:rPr>
          <w:szCs w:val="22"/>
        </w:rPr>
      </w:pPr>
      <w:bookmarkStart w:id="5" w:name="dsbmie01ZSYNDDX3RLQUVET5RNHZMZ7VUQRUV74X"/>
      <w:bookmarkStart w:id="6" w:name="dsbmis01ZSYNDDXQYMGXHSQXRFC3ZXV6E3IRCFKH"/>
      <w:bookmarkEnd w:id="4"/>
      <w:bookmarkEnd w:id="5"/>
      <w:r w:rsidRPr="00FB04B5">
        <w:rPr>
          <w:szCs w:val="22"/>
        </w:rPr>
        <w:lastRenderedPageBreak/>
        <w:t>1.2 - Correspondence Received</w:t>
      </w:r>
    </w:p>
    <w:p w14:paraId="0C1510CB" w14:textId="5EAAFB25" w:rsidR="00115CD8" w:rsidRPr="00EF32AB" w:rsidRDefault="009F7614" w:rsidP="00CB3585">
      <w:pPr>
        <w:divId w:val="1155151086"/>
        <w:rPr>
          <w:rStyle w:val="msonormal1"/>
        </w:rPr>
      </w:pPr>
      <w:r>
        <w:rPr>
          <w:rStyle w:val="msonormal1"/>
          <w:rFonts w:ascii="Calibri" w:eastAsia="Times New Roman" w:hAnsi="Calibri" w:cs="Calibri"/>
          <w:sz w:val="22"/>
          <w:szCs w:val="22"/>
        </w:rPr>
        <w:t xml:space="preserve">The RHC </w:t>
      </w:r>
      <w:r w:rsidR="00C114BF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noted a letter </w:t>
      </w:r>
      <w:r w:rsidR="00115CD8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from Mr Michael Drake, Director General of </w:t>
      </w:r>
      <w:r w:rsidR="00C114BF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ANNPSR, accepting an invitation to observe RHC and NSC meetings. The Chair thanked </w:t>
      </w:r>
      <w:r w:rsidR="00F0748C" w:rsidRPr="00FB04B5">
        <w:rPr>
          <w:rStyle w:val="msonormal1"/>
          <w:rFonts w:ascii="Calibri" w:eastAsia="Times New Roman" w:hAnsi="Calibri" w:cs="Calibri"/>
          <w:sz w:val="22"/>
          <w:szCs w:val="22"/>
        </w:rPr>
        <w:t>ANNPSR</w:t>
      </w:r>
      <w:r w:rsidR="004F765C">
        <w:rPr>
          <w:rStyle w:val="msonormal1"/>
          <w:rFonts w:ascii="Calibri" w:eastAsia="Times New Roman" w:hAnsi="Calibri" w:cs="Calibri"/>
          <w:sz w:val="22"/>
          <w:szCs w:val="22"/>
        </w:rPr>
        <w:t xml:space="preserve"> for</w:t>
      </w:r>
      <w:r w:rsidR="00F0748C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 their response.</w:t>
      </w:r>
    </w:p>
    <w:p w14:paraId="1F31FEE2" w14:textId="77777777" w:rsidR="00115CD8" w:rsidRPr="00FB04B5" w:rsidRDefault="00115CD8">
      <w:pPr>
        <w:divId w:val="508064674"/>
        <w:rPr>
          <w:rFonts w:ascii="Calibri" w:eastAsia="Times New Roman" w:hAnsi="Calibri" w:cs="Calibri"/>
          <w:sz w:val="22"/>
          <w:szCs w:val="22"/>
        </w:rPr>
      </w:pPr>
    </w:p>
    <w:p w14:paraId="5C0BF459" w14:textId="77777777" w:rsidR="00115CD8" w:rsidRPr="00FB04B5" w:rsidRDefault="00115CD8" w:rsidP="004B5FDB">
      <w:pPr>
        <w:pStyle w:val="Heading2"/>
        <w:divId w:val="22050808"/>
        <w:rPr>
          <w:szCs w:val="22"/>
        </w:rPr>
      </w:pPr>
      <w:bookmarkStart w:id="7" w:name="dsbmie01ZSYNDDXQYMGXHSQXRFC3ZXV6E3IRCFKH"/>
      <w:bookmarkStart w:id="8" w:name="dsbmis01ZSYNDDQ3PVGH4C3MIRAILL5YST6JN524"/>
      <w:bookmarkEnd w:id="6"/>
      <w:bookmarkEnd w:id="7"/>
      <w:r w:rsidRPr="00FB04B5">
        <w:rPr>
          <w:szCs w:val="22"/>
        </w:rPr>
        <w:t>2 - CEO Update</w:t>
      </w:r>
    </w:p>
    <w:p w14:paraId="61849C4E" w14:textId="76FAC05A" w:rsidR="00000F1E" w:rsidRDefault="00A87396">
      <w:pPr>
        <w:divId w:val="1154025543"/>
        <w:rPr>
          <w:rFonts w:ascii="Calibri" w:hAnsi="Calibri" w:cs="Calibri"/>
          <w:color w:val="000000"/>
          <w:sz w:val="22"/>
          <w:szCs w:val="22"/>
        </w:rPr>
      </w:pPr>
      <w:r w:rsidRPr="00A87396">
        <w:rPr>
          <w:rFonts w:ascii="Calibri" w:hAnsi="Calibri" w:cs="Calibri"/>
          <w:color w:val="000000"/>
          <w:sz w:val="22"/>
          <w:szCs w:val="22"/>
        </w:rPr>
        <w:t>ARPANSA</w:t>
      </w:r>
      <w:r w:rsidR="001B33DF">
        <w:rPr>
          <w:rFonts w:ascii="Calibri" w:hAnsi="Calibri" w:cs="Calibri"/>
          <w:color w:val="000000"/>
          <w:sz w:val="22"/>
          <w:szCs w:val="22"/>
        </w:rPr>
        <w:t>’s</w:t>
      </w:r>
      <w:r w:rsidRPr="00A873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85DF9">
        <w:rPr>
          <w:rFonts w:ascii="Calibri" w:hAnsi="Calibri" w:cs="Calibri"/>
          <w:color w:val="000000"/>
          <w:sz w:val="22"/>
          <w:szCs w:val="22"/>
        </w:rPr>
        <w:t xml:space="preserve">CEO </w:t>
      </w:r>
      <w:r w:rsidRPr="00A87396">
        <w:rPr>
          <w:rFonts w:ascii="Calibri" w:hAnsi="Calibri" w:cs="Calibri"/>
          <w:color w:val="000000"/>
          <w:sz w:val="22"/>
          <w:szCs w:val="22"/>
        </w:rPr>
        <w:t xml:space="preserve">provided an update on recent </w:t>
      </w:r>
      <w:r w:rsidR="001B33DF">
        <w:rPr>
          <w:rFonts w:ascii="Calibri" w:hAnsi="Calibri" w:cs="Calibri"/>
          <w:color w:val="000000"/>
          <w:sz w:val="22"/>
          <w:szCs w:val="22"/>
        </w:rPr>
        <w:t xml:space="preserve">agency </w:t>
      </w:r>
      <w:r w:rsidRPr="00A87396">
        <w:rPr>
          <w:rFonts w:ascii="Calibri" w:hAnsi="Calibri" w:cs="Calibri"/>
          <w:color w:val="000000"/>
          <w:sz w:val="22"/>
          <w:szCs w:val="22"/>
        </w:rPr>
        <w:t>activities. These included but were not limited t</w:t>
      </w:r>
      <w:r w:rsidR="001038E1">
        <w:rPr>
          <w:rFonts w:ascii="Calibri" w:hAnsi="Calibri" w:cs="Calibri"/>
          <w:color w:val="000000"/>
          <w:sz w:val="22"/>
          <w:szCs w:val="22"/>
        </w:rPr>
        <w:t>o</w:t>
      </w:r>
      <w:r w:rsidR="00506850">
        <w:rPr>
          <w:rFonts w:ascii="Calibri" w:hAnsi="Calibri" w:cs="Calibri"/>
          <w:color w:val="000000"/>
          <w:sz w:val="22"/>
          <w:szCs w:val="22"/>
        </w:rPr>
        <w:t>:</w:t>
      </w:r>
      <w:r w:rsidR="001038E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B31E687" w14:textId="71F55C35" w:rsidR="00425191" w:rsidRPr="007D4695" w:rsidRDefault="006C26C3" w:rsidP="00C9614B">
      <w:pPr>
        <w:pStyle w:val="ListParagraph"/>
        <w:numPr>
          <w:ilvl w:val="0"/>
          <w:numId w:val="37"/>
        </w:numPr>
        <w:divId w:val="115402554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</w:t>
      </w:r>
      <w:r w:rsidR="009C1BE3" w:rsidRPr="007D4695">
        <w:rPr>
          <w:rFonts w:ascii="Calibri" w:hAnsi="Calibri" w:cs="Calibri"/>
          <w:color w:val="000000"/>
          <w:sz w:val="22"/>
          <w:szCs w:val="22"/>
        </w:rPr>
        <w:t>osting</w:t>
      </w:r>
      <w:r w:rsidR="0058169E" w:rsidRPr="007D4695">
        <w:rPr>
          <w:rFonts w:ascii="Calibri" w:hAnsi="Calibri" w:cs="Calibri"/>
          <w:color w:val="000000"/>
          <w:sz w:val="22"/>
          <w:szCs w:val="22"/>
        </w:rPr>
        <w:t xml:space="preserve"> two</w:t>
      </w:r>
      <w:r w:rsidR="00BE22E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73313">
        <w:rPr>
          <w:rFonts w:ascii="Calibri" w:hAnsi="Calibri" w:cs="Calibri"/>
          <w:color w:val="000000"/>
          <w:sz w:val="22"/>
          <w:szCs w:val="22"/>
        </w:rPr>
        <w:t>International Atomic Energy Agency (</w:t>
      </w:r>
      <w:r w:rsidR="00BE22EB">
        <w:rPr>
          <w:rFonts w:ascii="Calibri" w:hAnsi="Calibri" w:cs="Calibri"/>
          <w:color w:val="000000"/>
          <w:sz w:val="22"/>
          <w:szCs w:val="22"/>
        </w:rPr>
        <w:t>IAEA</w:t>
      </w:r>
      <w:r w:rsidR="00073313">
        <w:rPr>
          <w:rFonts w:ascii="Calibri" w:hAnsi="Calibri" w:cs="Calibri"/>
          <w:color w:val="000000"/>
          <w:sz w:val="22"/>
          <w:szCs w:val="22"/>
        </w:rPr>
        <w:t>)</w:t>
      </w:r>
      <w:r w:rsidR="00BE22E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6BE3">
        <w:rPr>
          <w:rFonts w:ascii="Calibri" w:hAnsi="Calibri" w:cs="Calibri"/>
          <w:color w:val="000000"/>
          <w:sz w:val="22"/>
          <w:szCs w:val="22"/>
        </w:rPr>
        <w:t xml:space="preserve">regional </w:t>
      </w:r>
      <w:r w:rsidR="00391B88">
        <w:rPr>
          <w:rFonts w:ascii="Calibri" w:hAnsi="Calibri" w:cs="Calibri"/>
          <w:color w:val="000000"/>
          <w:sz w:val="22"/>
          <w:szCs w:val="22"/>
        </w:rPr>
        <w:t>workshops</w:t>
      </w:r>
      <w:r w:rsidR="00F579D1" w:rsidRPr="0033361C">
        <w:rPr>
          <w:rFonts w:ascii="Calibri" w:eastAsia="Times New Roman" w:hAnsi="Calibri" w:cs="Calibri"/>
          <w:sz w:val="22"/>
          <w:szCs w:val="22"/>
        </w:rPr>
        <w:t xml:space="preserve"> </w:t>
      </w:r>
      <w:r w:rsidR="00F579D1">
        <w:rPr>
          <w:rFonts w:ascii="Calibri" w:eastAsia="Times New Roman" w:hAnsi="Calibri" w:cs="Calibri"/>
          <w:sz w:val="22"/>
          <w:szCs w:val="22"/>
        </w:rPr>
        <w:t>on r</w:t>
      </w:r>
      <w:r w:rsidR="00F579D1" w:rsidRPr="00633849">
        <w:rPr>
          <w:rFonts w:ascii="Calibri" w:eastAsia="Times New Roman" w:hAnsi="Calibri" w:cs="Calibri"/>
          <w:sz w:val="22"/>
          <w:szCs w:val="22"/>
        </w:rPr>
        <w:t xml:space="preserve">egulatory </w:t>
      </w:r>
      <w:r w:rsidR="00F579D1">
        <w:rPr>
          <w:rFonts w:ascii="Calibri" w:eastAsia="Times New Roman" w:hAnsi="Calibri" w:cs="Calibri"/>
          <w:sz w:val="22"/>
          <w:szCs w:val="22"/>
        </w:rPr>
        <w:t>i</w:t>
      </w:r>
      <w:r w:rsidR="00F579D1" w:rsidRPr="00633849">
        <w:rPr>
          <w:rFonts w:ascii="Calibri" w:eastAsia="Times New Roman" w:hAnsi="Calibri" w:cs="Calibri"/>
          <w:sz w:val="22"/>
          <w:szCs w:val="22"/>
        </w:rPr>
        <w:t xml:space="preserve">nfrastructure </w:t>
      </w:r>
      <w:r w:rsidR="00F579D1">
        <w:rPr>
          <w:rFonts w:ascii="Calibri" w:eastAsia="Times New Roman" w:hAnsi="Calibri" w:cs="Calibri"/>
          <w:sz w:val="22"/>
          <w:szCs w:val="22"/>
        </w:rPr>
        <w:t>d</w:t>
      </w:r>
      <w:r w:rsidR="00F579D1" w:rsidRPr="00633849">
        <w:rPr>
          <w:rFonts w:ascii="Calibri" w:eastAsia="Times New Roman" w:hAnsi="Calibri" w:cs="Calibri"/>
          <w:sz w:val="22"/>
          <w:szCs w:val="22"/>
        </w:rPr>
        <w:t>evelopment</w:t>
      </w:r>
      <w:r w:rsidR="00F579D1" w:rsidRPr="0033361C">
        <w:rPr>
          <w:rFonts w:ascii="Calibri" w:eastAsia="Times New Roman" w:hAnsi="Calibri" w:cs="Calibri"/>
          <w:i/>
          <w:sz w:val="22"/>
          <w:szCs w:val="22"/>
        </w:rPr>
        <w:t xml:space="preserve"> </w:t>
      </w:r>
      <w:r w:rsidR="00F579D1" w:rsidRPr="0033361C">
        <w:rPr>
          <w:rFonts w:ascii="Calibri" w:eastAsia="Times New Roman" w:hAnsi="Calibri" w:cs="Calibri"/>
          <w:sz w:val="22"/>
          <w:szCs w:val="22"/>
        </w:rPr>
        <w:t>and</w:t>
      </w:r>
      <w:r w:rsidR="00F579D1" w:rsidRPr="0033361C">
        <w:rPr>
          <w:rFonts w:ascii="Calibri" w:eastAsia="Times New Roman" w:hAnsi="Calibri" w:cs="Calibri"/>
          <w:i/>
          <w:sz w:val="22"/>
          <w:szCs w:val="22"/>
        </w:rPr>
        <w:t xml:space="preserve"> </w:t>
      </w:r>
      <w:r w:rsidR="00F579D1">
        <w:rPr>
          <w:rFonts w:ascii="Calibri" w:eastAsia="Times New Roman" w:hAnsi="Calibri" w:cs="Calibri"/>
          <w:sz w:val="22"/>
          <w:szCs w:val="22"/>
        </w:rPr>
        <w:t>n</w:t>
      </w:r>
      <w:r w:rsidR="00F579D1" w:rsidRPr="00633849">
        <w:rPr>
          <w:rFonts w:ascii="Calibri" w:eastAsia="Times New Roman" w:hAnsi="Calibri" w:cs="Calibri"/>
          <w:sz w:val="22"/>
          <w:szCs w:val="22"/>
        </w:rPr>
        <w:t xml:space="preserve">uclear </w:t>
      </w:r>
      <w:r w:rsidR="00F579D1">
        <w:rPr>
          <w:rFonts w:ascii="Calibri" w:eastAsia="Times New Roman" w:hAnsi="Calibri" w:cs="Calibri"/>
          <w:sz w:val="22"/>
          <w:szCs w:val="22"/>
        </w:rPr>
        <w:t>s</w:t>
      </w:r>
      <w:r w:rsidR="00F579D1" w:rsidRPr="00633849">
        <w:rPr>
          <w:rFonts w:ascii="Calibri" w:eastAsia="Times New Roman" w:hAnsi="Calibri" w:cs="Calibri"/>
          <w:sz w:val="22"/>
          <w:szCs w:val="22"/>
        </w:rPr>
        <w:t xml:space="preserve">ecurity </w:t>
      </w:r>
      <w:r w:rsidR="00F579D1">
        <w:rPr>
          <w:rFonts w:ascii="Calibri" w:eastAsia="Times New Roman" w:hAnsi="Calibri" w:cs="Calibri"/>
          <w:sz w:val="22"/>
          <w:szCs w:val="22"/>
        </w:rPr>
        <w:t>d</w:t>
      </w:r>
      <w:r w:rsidR="00F579D1" w:rsidRPr="00633849">
        <w:rPr>
          <w:rFonts w:ascii="Calibri" w:eastAsia="Times New Roman" w:hAnsi="Calibri" w:cs="Calibri"/>
          <w:sz w:val="22"/>
          <w:szCs w:val="22"/>
        </w:rPr>
        <w:t>etection</w:t>
      </w:r>
      <w:r w:rsidR="00000F1E">
        <w:rPr>
          <w:rFonts w:ascii="Calibri" w:eastAsia="Times New Roman" w:hAnsi="Calibri" w:cs="Calibri"/>
          <w:sz w:val="22"/>
          <w:szCs w:val="22"/>
        </w:rPr>
        <w:t xml:space="preserve"> in Sydney in December </w:t>
      </w:r>
      <w:r w:rsidR="00C9614B">
        <w:rPr>
          <w:rFonts w:ascii="Calibri" w:eastAsia="Times New Roman" w:hAnsi="Calibri" w:cs="Calibri"/>
          <w:sz w:val="22"/>
          <w:szCs w:val="22"/>
        </w:rPr>
        <w:t>2025.</w:t>
      </w:r>
      <w:r w:rsidR="00000F1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BE69C49" w14:textId="6CC628BA" w:rsidR="005A6BFA" w:rsidRPr="00E97472" w:rsidRDefault="00C9614B" w:rsidP="00C9614B">
      <w:pPr>
        <w:pStyle w:val="ListParagraph"/>
        <w:numPr>
          <w:ilvl w:val="0"/>
          <w:numId w:val="37"/>
        </w:numPr>
        <w:divId w:val="1154025543"/>
        <w:rPr>
          <w:rFonts w:ascii="Calibri" w:hAnsi="Calibri" w:cs="Calibri"/>
          <w:color w:val="000000"/>
          <w:sz w:val="22"/>
          <w:szCs w:val="22"/>
        </w:rPr>
      </w:pPr>
      <w:r w:rsidRPr="007D4695">
        <w:rPr>
          <w:rFonts w:ascii="Calibri" w:hAnsi="Calibri" w:cs="Calibri"/>
          <w:color w:val="000000"/>
          <w:sz w:val="22"/>
          <w:szCs w:val="22"/>
        </w:rPr>
        <w:t xml:space="preserve">Attendance and participation </w:t>
      </w:r>
      <w:r w:rsidRPr="00E97472">
        <w:rPr>
          <w:rFonts w:ascii="Calibri" w:hAnsi="Calibri" w:cs="Calibri"/>
          <w:color w:val="000000"/>
          <w:sz w:val="22"/>
          <w:szCs w:val="22"/>
        </w:rPr>
        <w:t>at</w:t>
      </w:r>
      <w:r w:rsidR="00391B88" w:rsidRPr="00E97472">
        <w:t xml:space="preserve"> </w:t>
      </w:r>
      <w:r w:rsidR="00073313" w:rsidRPr="00E97472">
        <w:t xml:space="preserve">IAEA </w:t>
      </w:r>
      <w:r w:rsidR="00CE5281">
        <w:rPr>
          <w:rFonts w:ascii="Calibri" w:hAnsi="Calibri" w:cs="Calibri"/>
          <w:color w:val="000000"/>
          <w:sz w:val="22"/>
          <w:szCs w:val="22"/>
        </w:rPr>
        <w:t>S</w:t>
      </w:r>
      <w:r w:rsidR="00391B88" w:rsidRPr="00E97472">
        <w:rPr>
          <w:rFonts w:ascii="Calibri" w:hAnsi="Calibri" w:cs="Calibri"/>
          <w:color w:val="000000"/>
          <w:sz w:val="22"/>
          <w:szCs w:val="22"/>
        </w:rPr>
        <w:t xml:space="preserve">afety </w:t>
      </w:r>
      <w:r w:rsidR="00CE5281">
        <w:rPr>
          <w:rFonts w:ascii="Calibri" w:hAnsi="Calibri" w:cs="Calibri"/>
          <w:color w:val="000000"/>
          <w:sz w:val="22"/>
          <w:szCs w:val="22"/>
        </w:rPr>
        <w:t>S</w:t>
      </w:r>
      <w:r w:rsidR="00391B88" w:rsidRPr="00E97472">
        <w:rPr>
          <w:rFonts w:ascii="Calibri" w:hAnsi="Calibri" w:cs="Calibri"/>
          <w:color w:val="000000"/>
          <w:sz w:val="22"/>
          <w:szCs w:val="22"/>
        </w:rPr>
        <w:t xml:space="preserve">tandards </w:t>
      </w:r>
      <w:r w:rsidR="00D32D75">
        <w:rPr>
          <w:rFonts w:ascii="Calibri" w:hAnsi="Calibri" w:cs="Calibri"/>
          <w:color w:val="000000"/>
          <w:sz w:val="22"/>
          <w:szCs w:val="22"/>
        </w:rPr>
        <w:t>C</w:t>
      </w:r>
      <w:r w:rsidR="00391B88" w:rsidRPr="00E97472">
        <w:rPr>
          <w:rFonts w:ascii="Calibri" w:hAnsi="Calibri" w:cs="Calibri"/>
          <w:color w:val="000000"/>
          <w:sz w:val="22"/>
          <w:szCs w:val="22"/>
        </w:rPr>
        <w:t xml:space="preserve">ommittee meetings, </w:t>
      </w:r>
      <w:r w:rsidR="00C80FE3" w:rsidRPr="00E97472">
        <w:rPr>
          <w:rFonts w:ascii="Calibri" w:hAnsi="Calibri" w:cs="Calibri"/>
          <w:color w:val="000000"/>
          <w:sz w:val="22"/>
          <w:szCs w:val="22"/>
        </w:rPr>
        <w:t>the IAEA Commission on Safety Standards</w:t>
      </w:r>
      <w:r w:rsidR="00391B88" w:rsidRPr="00E97472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="0002354D" w:rsidRPr="00E97472">
        <w:rPr>
          <w:rFonts w:ascii="Calibri" w:hAnsi="Calibri" w:cs="Calibri"/>
          <w:color w:val="000000"/>
          <w:sz w:val="22"/>
          <w:szCs w:val="22"/>
        </w:rPr>
        <w:t>an IAEA Integrated Regulatory Review Service (</w:t>
      </w:r>
      <w:r w:rsidR="00BB2A20" w:rsidRPr="00E97472">
        <w:rPr>
          <w:rFonts w:ascii="Calibri" w:hAnsi="Calibri" w:cs="Calibri"/>
          <w:color w:val="000000"/>
          <w:sz w:val="22"/>
          <w:szCs w:val="22"/>
        </w:rPr>
        <w:t>IRRS</w:t>
      </w:r>
      <w:r w:rsidR="0002354D" w:rsidRPr="00E97472">
        <w:rPr>
          <w:rFonts w:ascii="Calibri" w:hAnsi="Calibri" w:cs="Calibri"/>
          <w:color w:val="000000"/>
          <w:sz w:val="22"/>
          <w:szCs w:val="22"/>
        </w:rPr>
        <w:t>)</w:t>
      </w:r>
      <w:r w:rsidR="00BB2A20" w:rsidRPr="00E97472">
        <w:rPr>
          <w:rFonts w:ascii="Calibri" w:hAnsi="Calibri" w:cs="Calibri"/>
          <w:color w:val="000000"/>
          <w:sz w:val="22"/>
          <w:szCs w:val="22"/>
        </w:rPr>
        <w:t xml:space="preserve"> mission to Japan</w:t>
      </w:r>
      <w:r w:rsidR="001E68EA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595C8B3C" w14:textId="79F1B613" w:rsidR="00527BA6" w:rsidRDefault="005A6BFA" w:rsidP="007D4695">
      <w:pPr>
        <w:pStyle w:val="ListParagraph"/>
        <w:numPr>
          <w:ilvl w:val="0"/>
          <w:numId w:val="37"/>
        </w:numPr>
        <w:divId w:val="1154025543"/>
        <w:rPr>
          <w:rFonts w:ascii="Calibri" w:hAnsi="Calibri" w:cs="Calibri"/>
          <w:color w:val="000000"/>
          <w:sz w:val="22"/>
          <w:szCs w:val="22"/>
        </w:rPr>
      </w:pPr>
      <w:r w:rsidRPr="00E97472">
        <w:rPr>
          <w:rFonts w:ascii="Calibri" w:hAnsi="Calibri" w:cs="Calibri"/>
          <w:color w:val="000000"/>
          <w:sz w:val="22"/>
          <w:szCs w:val="22"/>
        </w:rPr>
        <w:t xml:space="preserve">A general update on </w:t>
      </w:r>
      <w:r w:rsidR="000723DB" w:rsidRPr="00D15CE9">
        <w:rPr>
          <w:rFonts w:ascii="Calibri" w:eastAsia="Times New Roman" w:hAnsi="Calibri" w:cs="Calibri"/>
          <w:sz w:val="22"/>
          <w:szCs w:val="22"/>
        </w:rPr>
        <w:t>regulatory activities; medical research service activities; and radiation research advice</w:t>
      </w:r>
      <w:r w:rsidR="00D32D75">
        <w:rPr>
          <w:rFonts w:ascii="Calibri" w:eastAsia="Times New Roman" w:hAnsi="Calibri" w:cs="Calibri"/>
          <w:sz w:val="22"/>
          <w:szCs w:val="22"/>
        </w:rPr>
        <w:t>,</w:t>
      </w:r>
      <w:r w:rsidR="000723DB" w:rsidRPr="00D15CE9">
        <w:rPr>
          <w:rFonts w:ascii="Calibri" w:eastAsia="Times New Roman" w:hAnsi="Calibri" w:cs="Calibri"/>
          <w:sz w:val="22"/>
          <w:szCs w:val="22"/>
        </w:rPr>
        <w:t xml:space="preserve"> including</w:t>
      </w:r>
      <w:r w:rsidR="000723DB" w:rsidRPr="0033361C">
        <w:rPr>
          <w:rFonts w:ascii="Calibri" w:eastAsia="Times New Roman" w:hAnsi="Calibri" w:cs="Calibri"/>
          <w:sz w:val="22"/>
          <w:szCs w:val="22"/>
        </w:rPr>
        <w:t xml:space="preserve"> </w:t>
      </w:r>
      <w:r w:rsidR="00BD7B9C">
        <w:rPr>
          <w:rFonts w:ascii="Calibri" w:hAnsi="Calibri" w:cs="Calibri"/>
          <w:color w:val="000000"/>
          <w:sz w:val="22"/>
          <w:szCs w:val="22"/>
        </w:rPr>
        <w:t xml:space="preserve">ongoing engagement with the </w:t>
      </w:r>
      <w:r w:rsidR="00CD2A38">
        <w:rPr>
          <w:rFonts w:ascii="Calibri" w:hAnsi="Calibri" w:cs="Calibri"/>
          <w:color w:val="000000"/>
          <w:sz w:val="22"/>
          <w:szCs w:val="22"/>
        </w:rPr>
        <w:t>Therapeutic Goods Administration (</w:t>
      </w:r>
      <w:r w:rsidR="00BD7B9C">
        <w:rPr>
          <w:rFonts w:ascii="Calibri" w:hAnsi="Calibri" w:cs="Calibri"/>
          <w:color w:val="000000"/>
          <w:sz w:val="22"/>
          <w:szCs w:val="22"/>
        </w:rPr>
        <w:t>TGA</w:t>
      </w:r>
      <w:r w:rsidR="00CD2A38">
        <w:rPr>
          <w:rFonts w:ascii="Calibri" w:hAnsi="Calibri" w:cs="Calibri"/>
          <w:color w:val="000000"/>
          <w:sz w:val="22"/>
          <w:szCs w:val="22"/>
        </w:rPr>
        <w:t>)</w:t>
      </w:r>
      <w:r w:rsidR="00BD7B9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D2A38">
        <w:rPr>
          <w:rFonts w:ascii="Calibri" w:hAnsi="Calibri" w:cs="Calibri"/>
          <w:color w:val="000000"/>
          <w:sz w:val="22"/>
          <w:szCs w:val="22"/>
        </w:rPr>
        <w:t xml:space="preserve">on </w:t>
      </w:r>
      <w:r w:rsidR="00BD7B9C">
        <w:rPr>
          <w:rFonts w:ascii="Calibri" w:hAnsi="Calibri" w:cs="Calibri"/>
          <w:color w:val="000000"/>
          <w:sz w:val="22"/>
          <w:szCs w:val="22"/>
        </w:rPr>
        <w:t xml:space="preserve">sunscreen testing; </w:t>
      </w:r>
      <w:r w:rsidR="009F2212">
        <w:rPr>
          <w:rFonts w:ascii="Calibri" w:hAnsi="Calibri" w:cs="Calibri"/>
          <w:color w:val="000000"/>
          <w:sz w:val="22"/>
          <w:szCs w:val="22"/>
        </w:rPr>
        <w:t xml:space="preserve">a publication </w:t>
      </w:r>
      <w:r w:rsidR="0043519B">
        <w:rPr>
          <w:rFonts w:ascii="Calibri" w:hAnsi="Calibri" w:cs="Calibri"/>
          <w:color w:val="000000"/>
          <w:sz w:val="22"/>
          <w:szCs w:val="22"/>
        </w:rPr>
        <w:t>co-authored with</w:t>
      </w:r>
      <w:r w:rsidR="009F2212">
        <w:rPr>
          <w:rFonts w:ascii="Calibri" w:hAnsi="Calibri" w:cs="Calibri"/>
          <w:color w:val="000000"/>
          <w:sz w:val="22"/>
          <w:szCs w:val="22"/>
        </w:rPr>
        <w:t xml:space="preserve"> the UK </w:t>
      </w:r>
      <w:r w:rsidR="005B0C77">
        <w:rPr>
          <w:rFonts w:ascii="Calibri" w:hAnsi="Calibri" w:cs="Calibri"/>
          <w:color w:val="000000"/>
          <w:sz w:val="22"/>
          <w:szCs w:val="22"/>
        </w:rPr>
        <w:t xml:space="preserve">Health Security Agency </w:t>
      </w:r>
      <w:r w:rsidR="0043519B">
        <w:rPr>
          <w:rFonts w:ascii="Calibri" w:hAnsi="Calibri" w:cs="Calibri"/>
          <w:color w:val="000000"/>
          <w:sz w:val="22"/>
          <w:szCs w:val="22"/>
        </w:rPr>
        <w:t>critiquing</w:t>
      </w:r>
      <w:r w:rsidR="005B0C77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922D6E">
        <w:rPr>
          <w:rFonts w:ascii="Calibri" w:hAnsi="Calibri" w:cs="Calibri"/>
          <w:color w:val="000000"/>
          <w:sz w:val="22"/>
          <w:szCs w:val="22"/>
        </w:rPr>
        <w:t>World Health Organisation (</w:t>
      </w:r>
      <w:r w:rsidR="005B0C77">
        <w:rPr>
          <w:rFonts w:ascii="Calibri" w:hAnsi="Calibri" w:cs="Calibri"/>
          <w:color w:val="000000"/>
          <w:sz w:val="22"/>
          <w:szCs w:val="22"/>
        </w:rPr>
        <w:t>WHO</w:t>
      </w:r>
      <w:r w:rsidR="00922D6E">
        <w:rPr>
          <w:rFonts w:ascii="Calibri" w:hAnsi="Calibri" w:cs="Calibri"/>
          <w:color w:val="000000"/>
          <w:sz w:val="22"/>
          <w:szCs w:val="22"/>
        </w:rPr>
        <w:t>)</w:t>
      </w:r>
      <w:r w:rsidR="005B0C77">
        <w:rPr>
          <w:rFonts w:ascii="Calibri" w:hAnsi="Calibri" w:cs="Calibri"/>
          <w:color w:val="000000"/>
          <w:sz w:val="22"/>
          <w:szCs w:val="22"/>
        </w:rPr>
        <w:t xml:space="preserve"> systematic review on animal studies and </w:t>
      </w:r>
      <w:r w:rsidR="00915C43">
        <w:rPr>
          <w:rFonts w:ascii="Calibri" w:hAnsi="Calibri" w:cs="Calibri"/>
          <w:color w:val="000000"/>
          <w:sz w:val="22"/>
          <w:szCs w:val="22"/>
        </w:rPr>
        <w:t xml:space="preserve">cancer; </w:t>
      </w:r>
      <w:r w:rsidR="006A15A1" w:rsidRPr="00E97472">
        <w:rPr>
          <w:rFonts w:ascii="Calibri" w:hAnsi="Calibri" w:cs="Calibri"/>
          <w:color w:val="000000"/>
          <w:sz w:val="22"/>
          <w:szCs w:val="22"/>
        </w:rPr>
        <w:t xml:space="preserve">input to the Australian Radioactive Waste Agency (ARWA) consultation on its radioactive waste management framework; an Australasian Radioanalytical Laboratory Network (ARLN) capability survey; </w:t>
      </w:r>
      <w:r w:rsidR="007E76BB" w:rsidRPr="00E97472">
        <w:rPr>
          <w:rFonts w:ascii="Calibri" w:hAnsi="Calibri" w:cs="Calibri"/>
          <w:color w:val="000000"/>
          <w:sz w:val="22"/>
          <w:szCs w:val="22"/>
        </w:rPr>
        <w:t>and</w:t>
      </w:r>
      <w:r w:rsidR="00362117" w:rsidRPr="00E9747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078D" w:rsidRPr="00E97472">
        <w:rPr>
          <w:rFonts w:ascii="Calibri" w:hAnsi="Calibri" w:cs="Calibri"/>
          <w:color w:val="000000"/>
          <w:sz w:val="22"/>
          <w:szCs w:val="22"/>
        </w:rPr>
        <w:t xml:space="preserve">recent </w:t>
      </w:r>
      <w:r w:rsidR="00362117" w:rsidRPr="00E97472">
        <w:rPr>
          <w:rFonts w:ascii="Calibri" w:hAnsi="Calibri" w:cs="Calibri"/>
          <w:color w:val="000000"/>
          <w:sz w:val="22"/>
          <w:szCs w:val="22"/>
        </w:rPr>
        <w:t xml:space="preserve">publication of </w:t>
      </w:r>
      <w:r w:rsidR="00EB7CED" w:rsidRPr="00E97472">
        <w:rPr>
          <w:rFonts w:ascii="Calibri" w:hAnsi="Calibri" w:cs="Calibri"/>
          <w:color w:val="000000"/>
          <w:sz w:val="22"/>
          <w:szCs w:val="22"/>
        </w:rPr>
        <w:t xml:space="preserve">an ARPANSA </w:t>
      </w:r>
      <w:r w:rsidR="00AD7960" w:rsidRPr="00E97472">
        <w:rPr>
          <w:rFonts w:ascii="Calibri" w:hAnsi="Calibri" w:cs="Calibri"/>
          <w:color w:val="000000"/>
          <w:sz w:val="22"/>
          <w:szCs w:val="22"/>
        </w:rPr>
        <w:t xml:space="preserve">Regulatory Guide </w:t>
      </w:r>
      <w:r w:rsidR="00EB7CED" w:rsidRPr="00E97472">
        <w:rPr>
          <w:rFonts w:ascii="Calibri" w:hAnsi="Calibri" w:cs="Calibri"/>
          <w:color w:val="000000"/>
          <w:sz w:val="22"/>
          <w:szCs w:val="22"/>
        </w:rPr>
        <w:t>- R</w:t>
      </w:r>
      <w:r w:rsidR="003C078D" w:rsidRPr="00E97472">
        <w:rPr>
          <w:rFonts w:ascii="Calibri" w:hAnsi="Calibri" w:cs="Calibri"/>
          <w:color w:val="000000"/>
          <w:sz w:val="22"/>
          <w:szCs w:val="22"/>
        </w:rPr>
        <w:t xml:space="preserve">egulatory </w:t>
      </w:r>
      <w:r w:rsidR="00EB7CED" w:rsidRPr="00E97472">
        <w:rPr>
          <w:rFonts w:ascii="Calibri" w:hAnsi="Calibri" w:cs="Calibri"/>
          <w:color w:val="000000"/>
          <w:sz w:val="22"/>
          <w:szCs w:val="22"/>
        </w:rPr>
        <w:t>A</w:t>
      </w:r>
      <w:r w:rsidR="003C078D" w:rsidRPr="00E97472">
        <w:rPr>
          <w:rFonts w:ascii="Calibri" w:hAnsi="Calibri" w:cs="Calibri"/>
          <w:color w:val="000000"/>
          <w:sz w:val="22"/>
          <w:szCs w:val="22"/>
        </w:rPr>
        <w:t xml:space="preserve">ssessment </w:t>
      </w:r>
      <w:r w:rsidR="00EB7CED" w:rsidRPr="00E97472">
        <w:rPr>
          <w:rFonts w:ascii="Calibri" w:hAnsi="Calibri" w:cs="Calibri"/>
          <w:color w:val="000000"/>
          <w:sz w:val="22"/>
          <w:szCs w:val="22"/>
        </w:rPr>
        <w:t>P</w:t>
      </w:r>
      <w:r w:rsidR="003C078D" w:rsidRPr="00E97472">
        <w:rPr>
          <w:rFonts w:ascii="Calibri" w:hAnsi="Calibri" w:cs="Calibri"/>
          <w:color w:val="000000"/>
          <w:sz w:val="22"/>
          <w:szCs w:val="22"/>
        </w:rPr>
        <w:t xml:space="preserve">rinciples </w:t>
      </w:r>
      <w:r w:rsidR="00EB7CED" w:rsidRPr="00E97472">
        <w:rPr>
          <w:rFonts w:ascii="Calibri" w:hAnsi="Calibri" w:cs="Calibri"/>
          <w:color w:val="000000"/>
          <w:sz w:val="22"/>
          <w:szCs w:val="22"/>
        </w:rPr>
        <w:t>(</w:t>
      </w:r>
      <w:r w:rsidR="008D0C6A" w:rsidRPr="00E97472">
        <w:rPr>
          <w:rFonts w:ascii="Calibri" w:hAnsi="Calibri" w:cs="Calibri"/>
          <w:color w:val="000000"/>
          <w:sz w:val="22"/>
          <w:szCs w:val="22"/>
        </w:rPr>
        <w:t>ARPANSA-GDE-2423)</w:t>
      </w:r>
      <w:r w:rsidR="008D0C6A">
        <w:rPr>
          <w:rFonts w:ascii="Calibri" w:hAnsi="Calibri" w:cs="Calibri"/>
          <w:color w:val="000000"/>
          <w:sz w:val="22"/>
          <w:szCs w:val="22"/>
        </w:rPr>
        <w:t>.</w:t>
      </w:r>
    </w:p>
    <w:p w14:paraId="62D36C28" w14:textId="3DB93CCC" w:rsidR="00B36104" w:rsidRDefault="00B36104">
      <w:pPr>
        <w:divId w:val="1154025543"/>
        <w:rPr>
          <w:rFonts w:ascii="Calibri" w:hAnsi="Calibri" w:cs="Calibri"/>
          <w:color w:val="000000"/>
          <w:sz w:val="22"/>
          <w:szCs w:val="22"/>
        </w:rPr>
      </w:pPr>
    </w:p>
    <w:p w14:paraId="10175581" w14:textId="0CD48ECA" w:rsidR="00B36104" w:rsidRDefault="00B36104">
      <w:pPr>
        <w:divId w:val="1154025543"/>
        <w:rPr>
          <w:rFonts w:ascii="Calibri" w:hAnsi="Calibri" w:cs="Calibri"/>
          <w:color w:val="000000"/>
          <w:sz w:val="22"/>
          <w:szCs w:val="22"/>
        </w:rPr>
      </w:pPr>
      <w:r w:rsidRPr="00E97472">
        <w:rPr>
          <w:rFonts w:ascii="Calibri" w:hAnsi="Calibri" w:cs="Calibri"/>
          <w:color w:val="000000"/>
          <w:sz w:val="22"/>
          <w:szCs w:val="22"/>
        </w:rPr>
        <w:t>The CEO noted that the previous</w:t>
      </w:r>
      <w:r w:rsidR="00E00C97" w:rsidRPr="00E97472">
        <w:rPr>
          <w:rFonts w:ascii="Calibri" w:hAnsi="Calibri" w:cs="Calibri"/>
          <w:color w:val="000000"/>
          <w:sz w:val="22"/>
          <w:szCs w:val="22"/>
        </w:rPr>
        <w:t xml:space="preserve"> Radiation Health and Safety Advisory</w:t>
      </w:r>
      <w:r w:rsidRPr="00E9747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727A5" w:rsidRPr="00E97472">
        <w:rPr>
          <w:rFonts w:ascii="Calibri" w:hAnsi="Calibri" w:cs="Calibri"/>
          <w:color w:val="000000"/>
          <w:sz w:val="22"/>
          <w:szCs w:val="22"/>
        </w:rPr>
        <w:t xml:space="preserve">Council </w:t>
      </w:r>
      <w:r w:rsidR="003C63D8">
        <w:rPr>
          <w:rFonts w:ascii="Calibri" w:hAnsi="Calibri" w:cs="Calibri"/>
          <w:color w:val="000000"/>
          <w:sz w:val="22"/>
          <w:szCs w:val="22"/>
        </w:rPr>
        <w:t>(C</w:t>
      </w:r>
      <w:r w:rsidR="00453047">
        <w:rPr>
          <w:rFonts w:ascii="Calibri" w:hAnsi="Calibri" w:cs="Calibri"/>
          <w:color w:val="000000"/>
          <w:sz w:val="22"/>
          <w:szCs w:val="22"/>
        </w:rPr>
        <w:t>ouncil</w:t>
      </w:r>
      <w:r w:rsidR="003C63D8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0727A5" w:rsidRPr="00E97472">
        <w:rPr>
          <w:rFonts w:ascii="Calibri" w:hAnsi="Calibri" w:cs="Calibri"/>
          <w:color w:val="000000"/>
          <w:sz w:val="22"/>
          <w:szCs w:val="22"/>
        </w:rPr>
        <w:t xml:space="preserve">meeting </w:t>
      </w:r>
      <w:r w:rsidR="00F524E6" w:rsidRPr="00E97472">
        <w:rPr>
          <w:rFonts w:ascii="Calibri" w:hAnsi="Calibri" w:cs="Calibri"/>
          <w:color w:val="000000"/>
          <w:sz w:val="22"/>
          <w:szCs w:val="22"/>
        </w:rPr>
        <w:t xml:space="preserve">overlapped </w:t>
      </w:r>
      <w:r w:rsidR="000727A5" w:rsidRPr="00E97472">
        <w:rPr>
          <w:rFonts w:ascii="Calibri" w:hAnsi="Calibri" w:cs="Calibri"/>
          <w:color w:val="000000"/>
          <w:sz w:val="22"/>
          <w:szCs w:val="22"/>
        </w:rPr>
        <w:t xml:space="preserve">with RHC, </w:t>
      </w:r>
      <w:r w:rsidR="00D57E1D" w:rsidRPr="00E97472"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="00F60DA2" w:rsidRPr="00E97472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F524E6" w:rsidRPr="00E97472">
        <w:rPr>
          <w:rFonts w:ascii="Calibri" w:hAnsi="Calibri" w:cs="Calibri"/>
          <w:color w:val="000000"/>
          <w:sz w:val="22"/>
          <w:szCs w:val="22"/>
        </w:rPr>
        <w:t xml:space="preserve">Council </w:t>
      </w:r>
      <w:r w:rsidR="00D57E1D" w:rsidRPr="00E97472">
        <w:rPr>
          <w:rFonts w:ascii="Calibri" w:hAnsi="Calibri" w:cs="Calibri"/>
          <w:color w:val="000000"/>
          <w:sz w:val="22"/>
          <w:szCs w:val="22"/>
        </w:rPr>
        <w:t xml:space="preserve">finalised its </w:t>
      </w:r>
      <w:r w:rsidR="00F60DA2" w:rsidRPr="00E97472">
        <w:rPr>
          <w:rFonts w:ascii="Calibri" w:hAnsi="Calibri" w:cs="Calibri"/>
          <w:color w:val="000000"/>
          <w:sz w:val="22"/>
          <w:szCs w:val="22"/>
        </w:rPr>
        <w:t xml:space="preserve">advice on </w:t>
      </w:r>
      <w:r w:rsidR="00C31B38" w:rsidRPr="00E97472">
        <w:rPr>
          <w:rFonts w:ascii="Calibri" w:hAnsi="Calibri" w:cs="Calibri"/>
          <w:color w:val="000000"/>
          <w:sz w:val="22"/>
          <w:szCs w:val="22"/>
        </w:rPr>
        <w:t xml:space="preserve">a national competency framework </w:t>
      </w:r>
      <w:r w:rsidR="00224B9C" w:rsidRPr="00E97472">
        <w:rPr>
          <w:rFonts w:ascii="Calibri" w:hAnsi="Calibri" w:cs="Calibri"/>
          <w:color w:val="000000"/>
          <w:sz w:val="22"/>
          <w:szCs w:val="22"/>
        </w:rPr>
        <w:t xml:space="preserve">on the safe use of radiation sources, and </w:t>
      </w:r>
      <w:r w:rsidR="00177FCE" w:rsidRPr="00E97472">
        <w:rPr>
          <w:rFonts w:ascii="Calibri" w:hAnsi="Calibri" w:cs="Calibri"/>
          <w:color w:val="000000"/>
          <w:sz w:val="22"/>
          <w:szCs w:val="22"/>
        </w:rPr>
        <w:t xml:space="preserve">on Safe Work Australia’s </w:t>
      </w:r>
      <w:r w:rsidR="00177FCE" w:rsidRPr="00E97472">
        <w:rPr>
          <w:rFonts w:ascii="Calibri" w:hAnsi="Calibri" w:cs="Calibri"/>
          <w:i/>
          <w:iCs/>
          <w:color w:val="000000"/>
          <w:sz w:val="22"/>
          <w:szCs w:val="22"/>
        </w:rPr>
        <w:t>Deemed Diseases in Australia Report</w:t>
      </w:r>
      <w:r w:rsidR="00177FCE" w:rsidRPr="00E97472">
        <w:rPr>
          <w:rFonts w:ascii="Calibri" w:hAnsi="Calibri" w:cs="Calibri"/>
          <w:color w:val="000000"/>
          <w:sz w:val="22"/>
          <w:szCs w:val="22"/>
        </w:rPr>
        <w:t>.</w:t>
      </w:r>
      <w:r w:rsidR="000727A5" w:rsidRPr="00E9747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60DA2" w:rsidRPr="00E97472">
        <w:rPr>
          <w:rFonts w:ascii="Calibri" w:hAnsi="Calibri" w:cs="Calibri"/>
          <w:color w:val="000000"/>
          <w:sz w:val="22"/>
          <w:szCs w:val="22"/>
        </w:rPr>
        <w:t>T</w:t>
      </w:r>
      <w:r w:rsidR="000727A5" w:rsidRPr="00E97472">
        <w:rPr>
          <w:rFonts w:ascii="Calibri" w:hAnsi="Calibri" w:cs="Calibri"/>
          <w:color w:val="000000"/>
          <w:sz w:val="22"/>
          <w:szCs w:val="22"/>
        </w:rPr>
        <w:t xml:space="preserve">he previous </w:t>
      </w:r>
      <w:r w:rsidR="005E4447" w:rsidRPr="00E97472">
        <w:rPr>
          <w:rFonts w:ascii="Calibri" w:hAnsi="Calibri" w:cs="Calibri"/>
          <w:color w:val="000000"/>
          <w:sz w:val="22"/>
          <w:szCs w:val="22"/>
        </w:rPr>
        <w:t>Nuclear Safety Committee (</w:t>
      </w:r>
      <w:r w:rsidR="000727A5" w:rsidRPr="00E97472">
        <w:rPr>
          <w:rFonts w:ascii="Calibri" w:hAnsi="Calibri" w:cs="Calibri"/>
          <w:color w:val="000000"/>
          <w:sz w:val="22"/>
          <w:szCs w:val="22"/>
        </w:rPr>
        <w:t>NSC</w:t>
      </w:r>
      <w:r w:rsidR="005E4447" w:rsidRPr="00E97472">
        <w:rPr>
          <w:rFonts w:ascii="Calibri" w:hAnsi="Calibri" w:cs="Calibri"/>
          <w:color w:val="000000"/>
          <w:sz w:val="22"/>
          <w:szCs w:val="22"/>
        </w:rPr>
        <w:t>)</w:t>
      </w:r>
      <w:r w:rsidR="000727A5" w:rsidRPr="00E97472">
        <w:rPr>
          <w:rFonts w:ascii="Calibri" w:hAnsi="Calibri" w:cs="Calibri"/>
          <w:color w:val="000000"/>
          <w:sz w:val="22"/>
          <w:szCs w:val="22"/>
        </w:rPr>
        <w:t xml:space="preserve"> occurred prior to RHC’s last meeting.</w:t>
      </w:r>
      <w:r w:rsidR="001433E9" w:rsidRPr="00E97472">
        <w:rPr>
          <w:rFonts w:ascii="Calibri" w:hAnsi="Calibri" w:cs="Calibri"/>
          <w:color w:val="000000"/>
          <w:sz w:val="22"/>
          <w:szCs w:val="22"/>
        </w:rPr>
        <w:t xml:space="preserve"> The</w:t>
      </w:r>
      <w:r w:rsidR="00F655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72A15">
        <w:rPr>
          <w:rFonts w:ascii="Calibri" w:hAnsi="Calibri" w:cs="Calibri"/>
          <w:color w:val="000000"/>
          <w:sz w:val="22"/>
          <w:szCs w:val="22"/>
        </w:rPr>
        <w:t xml:space="preserve">NSC </w:t>
      </w:r>
      <w:r w:rsidR="00F65527">
        <w:rPr>
          <w:rFonts w:ascii="Calibri" w:hAnsi="Calibri" w:cs="Calibri"/>
          <w:color w:val="000000"/>
          <w:sz w:val="22"/>
          <w:szCs w:val="22"/>
        </w:rPr>
        <w:t>is</w:t>
      </w:r>
      <w:r w:rsidR="00B445B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445B2" w:rsidRPr="00E97472">
        <w:rPr>
          <w:rFonts w:ascii="Calibri" w:hAnsi="Calibri" w:cs="Calibri"/>
          <w:color w:val="000000"/>
          <w:sz w:val="22"/>
          <w:szCs w:val="22"/>
        </w:rPr>
        <w:t xml:space="preserve">next scheduled to meet in </w:t>
      </w:r>
      <w:r w:rsidR="00F65527">
        <w:rPr>
          <w:rFonts w:ascii="Calibri" w:hAnsi="Calibri" w:cs="Calibri"/>
          <w:color w:val="000000"/>
          <w:sz w:val="22"/>
          <w:szCs w:val="22"/>
        </w:rPr>
        <w:t>June</w:t>
      </w:r>
      <w:r w:rsidR="00F65527" w:rsidRPr="00E9747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445B2" w:rsidRPr="00E97472">
        <w:rPr>
          <w:rFonts w:ascii="Calibri" w:hAnsi="Calibri" w:cs="Calibri"/>
          <w:color w:val="000000"/>
          <w:sz w:val="22"/>
          <w:szCs w:val="22"/>
        </w:rPr>
        <w:t>2026</w:t>
      </w:r>
      <w:r w:rsidR="00F516CF">
        <w:rPr>
          <w:rFonts w:ascii="Calibri" w:hAnsi="Calibri" w:cs="Calibri"/>
          <w:color w:val="000000"/>
          <w:sz w:val="22"/>
          <w:szCs w:val="22"/>
        </w:rPr>
        <w:t xml:space="preserve"> prior to the RHC</w:t>
      </w:r>
      <w:r w:rsidR="00C54E1E">
        <w:rPr>
          <w:rFonts w:ascii="Calibri" w:hAnsi="Calibri" w:cs="Calibri"/>
          <w:color w:val="000000"/>
          <w:sz w:val="22"/>
          <w:szCs w:val="22"/>
        </w:rPr>
        <w:t>, and the Council in July</w:t>
      </w:r>
      <w:r w:rsidR="00B445B2">
        <w:rPr>
          <w:rFonts w:ascii="Calibri" w:hAnsi="Calibri" w:cs="Calibri"/>
          <w:color w:val="000000"/>
          <w:sz w:val="22"/>
          <w:szCs w:val="22"/>
        </w:rPr>
        <w:t xml:space="preserve"> 2026</w:t>
      </w:r>
      <w:r w:rsidR="00B445B2" w:rsidRPr="00E97472">
        <w:rPr>
          <w:rFonts w:ascii="Calibri" w:hAnsi="Calibri" w:cs="Calibri"/>
          <w:color w:val="000000"/>
          <w:sz w:val="22"/>
          <w:szCs w:val="22"/>
        </w:rPr>
        <w:t xml:space="preserve"> following RHC.</w:t>
      </w:r>
    </w:p>
    <w:p w14:paraId="097C2728" w14:textId="5143A431" w:rsidR="00C45BB4" w:rsidRDefault="00C45BB4" w:rsidP="0068556C">
      <w:pPr>
        <w:divId w:val="1796023238"/>
        <w:rPr>
          <w:rFonts w:ascii="Calibri" w:eastAsia="Times New Roman" w:hAnsi="Calibri" w:cs="Calibri"/>
          <w:sz w:val="22"/>
          <w:szCs w:val="22"/>
        </w:rPr>
      </w:pPr>
    </w:p>
    <w:p w14:paraId="177EE839" w14:textId="77777777" w:rsidR="00115CD8" w:rsidRPr="00FB04B5" w:rsidRDefault="00115CD8" w:rsidP="004B5FDB">
      <w:pPr>
        <w:pStyle w:val="Heading2"/>
        <w:divId w:val="273366167"/>
        <w:rPr>
          <w:szCs w:val="22"/>
        </w:rPr>
      </w:pPr>
      <w:bookmarkStart w:id="9" w:name="dsbmie01ZSYNDDQ3PVGH4C3MIRAILL5YST6JN524"/>
      <w:bookmarkStart w:id="10" w:name="dsbmis01ZSYNDDU3PGHGOSQWWVC25QFRVIVI6J5W"/>
      <w:bookmarkEnd w:id="8"/>
      <w:bookmarkEnd w:id="9"/>
      <w:r w:rsidRPr="00FB04B5">
        <w:rPr>
          <w:szCs w:val="22"/>
        </w:rPr>
        <w:t>2.1 - Media Enquiries</w:t>
      </w:r>
    </w:p>
    <w:p w14:paraId="572A70E1" w14:textId="4E1618CE" w:rsidR="00115CD8" w:rsidRPr="006B7E25" w:rsidRDefault="006B7E25">
      <w:pPr>
        <w:divId w:val="794758614"/>
        <w:rPr>
          <w:rFonts w:ascii="Calibri" w:eastAsia="Times New Roman" w:hAnsi="Calibri" w:cs="Calibri"/>
          <w:sz w:val="22"/>
          <w:szCs w:val="22"/>
        </w:rPr>
      </w:pPr>
      <w:r w:rsidRPr="006B7E25">
        <w:rPr>
          <w:rFonts w:ascii="Calibri" w:eastAsia="Times New Roman" w:hAnsi="Calibri" w:cs="Calibri"/>
          <w:sz w:val="22"/>
          <w:szCs w:val="22"/>
        </w:rPr>
        <w:t xml:space="preserve">ARPANSA provided an update on media enquiries received </w:t>
      </w:r>
      <w:r w:rsidR="003F35D1">
        <w:rPr>
          <w:rFonts w:ascii="Calibri" w:eastAsia="Times New Roman" w:hAnsi="Calibri" w:cs="Calibri"/>
          <w:sz w:val="22"/>
          <w:szCs w:val="22"/>
        </w:rPr>
        <w:t>across 2025</w:t>
      </w:r>
      <w:r w:rsidR="00C526C6">
        <w:rPr>
          <w:rFonts w:ascii="Calibri" w:eastAsia="Times New Roman" w:hAnsi="Calibri" w:cs="Calibri"/>
          <w:sz w:val="22"/>
          <w:szCs w:val="22"/>
        </w:rPr>
        <w:t>,</w:t>
      </w:r>
      <w:r w:rsidR="003F35D1">
        <w:rPr>
          <w:rFonts w:ascii="Calibri" w:eastAsia="Times New Roman" w:hAnsi="Calibri" w:cs="Calibri"/>
          <w:sz w:val="22"/>
          <w:szCs w:val="22"/>
        </w:rPr>
        <w:t xml:space="preserve"> </w:t>
      </w:r>
      <w:r w:rsidRPr="006B7E25">
        <w:rPr>
          <w:rFonts w:ascii="Calibri" w:eastAsia="Times New Roman" w:hAnsi="Calibri" w:cs="Calibri"/>
          <w:sz w:val="22"/>
          <w:szCs w:val="22"/>
        </w:rPr>
        <w:t>includ</w:t>
      </w:r>
      <w:r w:rsidR="00381B70">
        <w:rPr>
          <w:rFonts w:ascii="Calibri" w:eastAsia="Times New Roman" w:hAnsi="Calibri" w:cs="Calibri"/>
          <w:sz w:val="22"/>
          <w:szCs w:val="22"/>
        </w:rPr>
        <w:t>ing</w:t>
      </w:r>
      <w:r w:rsidRPr="006B7E25" w:rsidDel="00093218">
        <w:rPr>
          <w:rFonts w:ascii="Calibri" w:eastAsia="Times New Roman" w:hAnsi="Calibri" w:cs="Calibri"/>
          <w:sz w:val="22"/>
          <w:szCs w:val="22"/>
        </w:rPr>
        <w:t xml:space="preserve"> </w:t>
      </w:r>
      <w:r w:rsidRPr="006B7E25">
        <w:rPr>
          <w:rFonts w:ascii="Calibri" w:eastAsia="Times New Roman" w:hAnsi="Calibri" w:cs="Calibri"/>
          <w:sz w:val="22"/>
          <w:szCs w:val="22"/>
        </w:rPr>
        <w:t xml:space="preserve">trends, sentiment, and </w:t>
      </w:r>
      <w:r w:rsidR="00093218">
        <w:rPr>
          <w:rFonts w:ascii="Calibri" w:eastAsia="Times New Roman" w:hAnsi="Calibri" w:cs="Calibri"/>
          <w:sz w:val="22"/>
          <w:szCs w:val="22"/>
        </w:rPr>
        <w:t xml:space="preserve">a </w:t>
      </w:r>
      <w:r w:rsidRPr="006B7E25">
        <w:rPr>
          <w:rFonts w:ascii="Calibri" w:eastAsia="Times New Roman" w:hAnsi="Calibri" w:cs="Calibri"/>
          <w:sz w:val="22"/>
          <w:szCs w:val="22"/>
        </w:rPr>
        <w:t>thematic analysis of the data.</w:t>
      </w:r>
      <w:r w:rsidR="00607C4E">
        <w:rPr>
          <w:rFonts w:ascii="Calibri" w:eastAsia="Times New Roman" w:hAnsi="Calibri" w:cs="Calibri"/>
          <w:sz w:val="22"/>
          <w:szCs w:val="22"/>
        </w:rPr>
        <w:t xml:space="preserve"> </w:t>
      </w:r>
      <w:r w:rsidR="00F14610">
        <w:rPr>
          <w:rFonts w:ascii="Calibri" w:eastAsia="Times New Roman" w:hAnsi="Calibri" w:cs="Calibri"/>
          <w:sz w:val="22"/>
          <w:szCs w:val="22"/>
        </w:rPr>
        <w:br/>
      </w:r>
    </w:p>
    <w:p w14:paraId="43049836" w14:textId="77777777" w:rsidR="00115CD8" w:rsidRPr="00FB04B5" w:rsidRDefault="00115CD8" w:rsidP="004B5FDB">
      <w:pPr>
        <w:pStyle w:val="Heading2"/>
        <w:divId w:val="1761295135"/>
        <w:rPr>
          <w:szCs w:val="22"/>
        </w:rPr>
      </w:pPr>
      <w:bookmarkStart w:id="11" w:name="dsbmie01ZSYNDDU3PGHGOSQWWVC25QFRVIVI6J5W"/>
      <w:bookmarkStart w:id="12" w:name="dsbmis01ZSYNDDSVFYRYDBVW55DJTYPIQQTCNSTB"/>
      <w:bookmarkEnd w:id="10"/>
      <w:bookmarkEnd w:id="11"/>
      <w:r w:rsidRPr="00FB04B5">
        <w:rPr>
          <w:szCs w:val="22"/>
        </w:rPr>
        <w:t>2.2 - Public Enquiries</w:t>
      </w:r>
    </w:p>
    <w:p w14:paraId="3DCADAA1" w14:textId="261495B4" w:rsidR="00115CD8" w:rsidRDefault="00F14610">
      <w:pPr>
        <w:divId w:val="2074354666"/>
        <w:rPr>
          <w:rFonts w:ascii="Calibri" w:eastAsia="Times New Roman" w:hAnsi="Calibri" w:cs="Calibri"/>
          <w:sz w:val="22"/>
          <w:szCs w:val="22"/>
        </w:rPr>
      </w:pPr>
      <w:r w:rsidRPr="00F14610">
        <w:rPr>
          <w:rFonts w:ascii="Calibri" w:eastAsia="Times New Roman" w:hAnsi="Calibri" w:cs="Calibri"/>
          <w:sz w:val="22"/>
          <w:szCs w:val="22"/>
        </w:rPr>
        <w:t xml:space="preserve">ARPANSA provided an update on public enquiries </w:t>
      </w:r>
      <w:r w:rsidR="003F35D1">
        <w:rPr>
          <w:rFonts w:ascii="Calibri" w:eastAsia="Times New Roman" w:hAnsi="Calibri" w:cs="Calibri"/>
          <w:sz w:val="22"/>
          <w:szCs w:val="22"/>
        </w:rPr>
        <w:t xml:space="preserve">across 2025 </w:t>
      </w:r>
      <w:r w:rsidR="0009687C" w:rsidRPr="0009687C">
        <w:rPr>
          <w:rFonts w:ascii="Calibri" w:eastAsia="Times New Roman" w:hAnsi="Calibri" w:cs="Calibri"/>
          <w:sz w:val="22"/>
          <w:szCs w:val="22"/>
        </w:rPr>
        <w:t xml:space="preserve">and early 2026 </w:t>
      </w:r>
      <w:r w:rsidRPr="00F14610">
        <w:rPr>
          <w:rFonts w:ascii="Calibri" w:eastAsia="Times New Roman" w:hAnsi="Calibri" w:cs="Calibri"/>
          <w:sz w:val="22"/>
          <w:szCs w:val="22"/>
        </w:rPr>
        <w:t>through its Talk to a Scientist program</w:t>
      </w:r>
      <w:r w:rsidR="0009687C" w:rsidRPr="0009687C">
        <w:rPr>
          <w:rFonts w:ascii="Calibri" w:eastAsia="Times New Roman" w:hAnsi="Calibri" w:cs="Calibri"/>
          <w:sz w:val="22"/>
          <w:szCs w:val="22"/>
        </w:rPr>
        <w:t>, noting a decrease</w:t>
      </w:r>
      <w:r w:rsidR="003B3695">
        <w:rPr>
          <w:rFonts w:ascii="Calibri" w:eastAsia="Times New Roman" w:hAnsi="Calibri" w:cs="Calibri"/>
          <w:sz w:val="22"/>
          <w:szCs w:val="22"/>
        </w:rPr>
        <w:t xml:space="preserve"> in enquiries</w:t>
      </w:r>
      <w:r w:rsidR="0009687C" w:rsidRPr="0009687C">
        <w:rPr>
          <w:rFonts w:ascii="Calibri" w:eastAsia="Times New Roman" w:hAnsi="Calibri" w:cs="Calibri"/>
          <w:sz w:val="22"/>
          <w:szCs w:val="22"/>
        </w:rPr>
        <w:t xml:space="preserve">, via email and phone. </w:t>
      </w:r>
      <w:r w:rsidR="00D52261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br/>
      </w:r>
    </w:p>
    <w:p w14:paraId="60E42F4F" w14:textId="77777777" w:rsidR="00115CD8" w:rsidRPr="00FB04B5" w:rsidRDefault="00115CD8" w:rsidP="004B5FDB">
      <w:pPr>
        <w:pStyle w:val="Heading2"/>
        <w:divId w:val="600645267"/>
        <w:rPr>
          <w:szCs w:val="22"/>
        </w:rPr>
      </w:pPr>
      <w:bookmarkStart w:id="13" w:name="dsbmie01ZSYNDDSVFYRYDBVW55DJTYPIQQTCNSTB"/>
      <w:bookmarkStart w:id="14" w:name="dsbmis01ZSYNDDTO354X7EZXG5GYAQZH4GNFTHLX"/>
      <w:bookmarkEnd w:id="12"/>
      <w:bookmarkEnd w:id="13"/>
      <w:r w:rsidRPr="00FB04B5">
        <w:rPr>
          <w:szCs w:val="22"/>
        </w:rPr>
        <w:t>3 - 2026 RHC Workplan</w:t>
      </w:r>
    </w:p>
    <w:p w14:paraId="2CF7CC3B" w14:textId="24AB8B4A" w:rsidR="00115CD8" w:rsidRDefault="0024028D">
      <w:pPr>
        <w:divId w:val="600645267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The RHC </w:t>
      </w:r>
      <w:r w:rsidR="00E4225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discussed </w:t>
      </w:r>
      <w:r w:rsidR="007F0B34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minor revisions to </w:t>
      </w:r>
      <w:r w:rsidR="00EB4F54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its </w:t>
      </w:r>
      <w:r w:rsidR="00E4225C">
        <w:rPr>
          <w:rStyle w:val="Strong"/>
          <w:rFonts w:ascii="Calibri" w:hAnsi="Calibri" w:cs="Calibri"/>
          <w:b w:val="0"/>
          <w:bCs w:val="0"/>
          <w:sz w:val="22"/>
          <w:szCs w:val="22"/>
        </w:rPr>
        <w:t>workplan</w:t>
      </w:r>
      <w:r w:rsidR="00EF3751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E277DC">
        <w:rPr>
          <w:rStyle w:val="Strong"/>
          <w:rFonts w:ascii="Calibri" w:hAnsi="Calibri" w:cs="Calibri"/>
          <w:b w:val="0"/>
          <w:bCs w:val="0"/>
          <w:sz w:val="22"/>
          <w:szCs w:val="22"/>
        </w:rPr>
        <w:t>since it was agreed</w:t>
      </w:r>
      <w:r w:rsidR="007F0B34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at the November 2025 </w:t>
      </w:r>
      <w:r w:rsidR="00EF3751">
        <w:rPr>
          <w:rStyle w:val="Strong"/>
          <w:rFonts w:ascii="Calibri" w:hAnsi="Calibri" w:cs="Calibri"/>
          <w:b w:val="0"/>
          <w:bCs w:val="0"/>
          <w:sz w:val="22"/>
          <w:szCs w:val="22"/>
        </w:rPr>
        <w:t>RHC</w:t>
      </w:r>
      <w:r w:rsidR="007F0B34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meeting</w:t>
      </w:r>
      <w:r w:rsidR="00B0319E">
        <w:rPr>
          <w:rStyle w:val="Strong"/>
          <w:rFonts w:ascii="Calibri" w:hAnsi="Calibri" w:cs="Calibri"/>
          <w:b w:val="0"/>
          <w:bCs w:val="0"/>
          <w:sz w:val="22"/>
          <w:szCs w:val="22"/>
        </w:rPr>
        <w:t>, as well as potential future items of work</w:t>
      </w:r>
      <w:r w:rsidR="00EF3751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. Noting </w:t>
      </w:r>
      <w:r w:rsidR="00C35747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its </w:t>
      </w:r>
      <w:r w:rsidR="00E9051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previous decision </w:t>
      </w:r>
      <w:r w:rsidR="00643124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to proceed with a largely unchanged workplan due to workload pressures, </w:t>
      </w:r>
      <w:r w:rsidR="00AD6A5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no new items were added </w:t>
      </w:r>
      <w:r w:rsidR="00C35747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to </w:t>
      </w:r>
      <w:r w:rsidR="00AD6A5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ongoing </w:t>
      </w:r>
      <w:r w:rsidR="00747C9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2025 </w:t>
      </w:r>
      <w:r w:rsidR="00AD6A56">
        <w:rPr>
          <w:rStyle w:val="Strong"/>
          <w:rFonts w:ascii="Calibri" w:hAnsi="Calibri" w:cs="Calibri"/>
          <w:b w:val="0"/>
          <w:bCs w:val="0"/>
          <w:sz w:val="22"/>
          <w:szCs w:val="22"/>
        </w:rPr>
        <w:t>items</w:t>
      </w:r>
      <w:r w:rsidR="00A85A85">
        <w:rPr>
          <w:rStyle w:val="Strong"/>
          <w:rFonts w:ascii="Calibri" w:hAnsi="Calibri" w:cs="Calibri"/>
          <w:b w:val="0"/>
          <w:bCs w:val="0"/>
          <w:sz w:val="22"/>
          <w:szCs w:val="22"/>
        </w:rPr>
        <w:t>. The</w:t>
      </w:r>
      <w:r w:rsidR="00AD6A5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item</w:t>
      </w:r>
      <w:r w:rsidR="00A170CA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relating to Regulatory Assessment Principles</w:t>
      </w:r>
      <w:r w:rsidR="00AD6A5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A85A8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was </w:t>
      </w:r>
      <w:r w:rsidR="00AD6A56">
        <w:rPr>
          <w:rStyle w:val="Strong"/>
          <w:rFonts w:ascii="Calibri" w:hAnsi="Calibri" w:cs="Calibri"/>
          <w:b w:val="0"/>
          <w:bCs w:val="0"/>
          <w:sz w:val="22"/>
          <w:szCs w:val="22"/>
        </w:rPr>
        <w:t>marked completed</w:t>
      </w:r>
      <w:r w:rsidR="00D32900">
        <w:rPr>
          <w:rStyle w:val="Strong"/>
          <w:rFonts w:ascii="Calibri" w:hAnsi="Calibri" w:cs="Calibri"/>
          <w:b w:val="0"/>
          <w:bCs w:val="0"/>
          <w:sz w:val="22"/>
          <w:szCs w:val="22"/>
        </w:rPr>
        <w:t>.</w:t>
      </w:r>
      <w:r w:rsidR="00B0319E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35247284" w14:textId="77777777" w:rsidR="00D32900" w:rsidRDefault="00D32900">
      <w:pPr>
        <w:divId w:val="600645267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</w:p>
    <w:p w14:paraId="7A1E45AB" w14:textId="5BB38932" w:rsidR="00D32900" w:rsidRPr="00D32900" w:rsidRDefault="00D32900">
      <w:pPr>
        <w:divId w:val="600645267"/>
        <w:rPr>
          <w:rFonts w:ascii="Calibri" w:eastAsia="Times New Roman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Decision: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The RHC endorsed the </w:t>
      </w:r>
      <w:r w:rsidR="00A85A8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amended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2026 RHC Workplan</w:t>
      </w:r>
      <w:r w:rsidR="00CF7C8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as tabled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.</w:t>
      </w:r>
    </w:p>
    <w:p w14:paraId="3962C7CE" w14:textId="77777777" w:rsidR="00115CD8" w:rsidRDefault="00115CD8">
      <w:pPr>
        <w:divId w:val="1147436406"/>
        <w:rPr>
          <w:rFonts w:ascii="Calibri" w:eastAsia="Times New Roman" w:hAnsi="Calibri" w:cs="Calibri"/>
          <w:sz w:val="22"/>
          <w:szCs w:val="22"/>
        </w:rPr>
      </w:pPr>
    </w:p>
    <w:p w14:paraId="691A34D0" w14:textId="77777777" w:rsidR="00115CD8" w:rsidRPr="00FB04B5" w:rsidRDefault="00115CD8" w:rsidP="004B5FDB">
      <w:pPr>
        <w:pStyle w:val="Heading2"/>
        <w:divId w:val="247931412"/>
        <w:rPr>
          <w:szCs w:val="22"/>
        </w:rPr>
      </w:pPr>
      <w:bookmarkStart w:id="15" w:name="dsbmie01ZSYNDDTO354X7EZXG5GYAQZH4GNFTHLX"/>
      <w:bookmarkStart w:id="16" w:name="dsbmis01ZSYNDDT7B3E7XAULMRA26LNN7NCN4IJI"/>
      <w:bookmarkEnd w:id="14"/>
      <w:bookmarkEnd w:id="15"/>
      <w:r w:rsidRPr="00FB04B5">
        <w:rPr>
          <w:szCs w:val="22"/>
        </w:rPr>
        <w:t>4 - IAEA - RHC Linkages Update</w:t>
      </w:r>
    </w:p>
    <w:p w14:paraId="2D690F2B" w14:textId="66FD2AE9" w:rsidR="00115CD8" w:rsidRPr="00B0319E" w:rsidRDefault="00B0319E">
      <w:pPr>
        <w:divId w:val="247931412"/>
        <w:rPr>
          <w:rFonts w:ascii="Calibri" w:eastAsia="Times New Roman" w:hAnsi="Calibri" w:cs="Calibri"/>
          <w:sz w:val="22"/>
          <w:szCs w:val="22"/>
        </w:rPr>
      </w:pPr>
      <w:r w:rsidRPr="00B0319E">
        <w:rPr>
          <w:rFonts w:ascii="Calibri" w:eastAsia="Times New Roman" w:hAnsi="Calibri" w:cs="Calibri"/>
          <w:sz w:val="22"/>
          <w:szCs w:val="22"/>
        </w:rPr>
        <w:t xml:space="preserve">ARPANSA </w:t>
      </w:r>
      <w:r>
        <w:rPr>
          <w:rFonts w:ascii="Calibri" w:eastAsia="Times New Roman" w:hAnsi="Calibri" w:cs="Calibri"/>
          <w:sz w:val="22"/>
          <w:szCs w:val="22"/>
        </w:rPr>
        <w:t>presented on the</w:t>
      </w:r>
      <w:r w:rsidR="008C5210">
        <w:rPr>
          <w:rFonts w:ascii="Calibri" w:eastAsia="Times New Roman" w:hAnsi="Calibri" w:cs="Calibri"/>
          <w:sz w:val="22"/>
          <w:szCs w:val="22"/>
        </w:rPr>
        <w:t xml:space="preserve"> </w:t>
      </w:r>
      <w:r w:rsidR="00CF7C85">
        <w:rPr>
          <w:rFonts w:ascii="Calibri" w:eastAsia="Times New Roman" w:hAnsi="Calibri" w:cs="Calibri"/>
          <w:sz w:val="22"/>
          <w:szCs w:val="22"/>
        </w:rPr>
        <w:t xml:space="preserve">IAEA’s </w:t>
      </w:r>
      <w:r w:rsidR="008C5210">
        <w:rPr>
          <w:rFonts w:ascii="Calibri" w:eastAsia="Times New Roman" w:hAnsi="Calibri" w:cs="Calibri"/>
          <w:sz w:val="22"/>
          <w:szCs w:val="22"/>
        </w:rPr>
        <w:t>pro</w:t>
      </w:r>
      <w:r w:rsidR="00AB442F">
        <w:rPr>
          <w:rFonts w:ascii="Calibri" w:eastAsia="Times New Roman" w:hAnsi="Calibri" w:cs="Calibri"/>
          <w:sz w:val="22"/>
          <w:szCs w:val="22"/>
        </w:rPr>
        <w:t>c</w:t>
      </w:r>
      <w:r w:rsidR="008C5210">
        <w:rPr>
          <w:rFonts w:ascii="Calibri" w:eastAsia="Times New Roman" w:hAnsi="Calibri" w:cs="Calibri"/>
          <w:sz w:val="22"/>
          <w:szCs w:val="22"/>
        </w:rPr>
        <w:t xml:space="preserve">ess of document </w:t>
      </w:r>
      <w:r w:rsidR="00131A58">
        <w:rPr>
          <w:rFonts w:ascii="Calibri" w:eastAsia="Times New Roman" w:hAnsi="Calibri" w:cs="Calibri"/>
          <w:sz w:val="22"/>
          <w:szCs w:val="22"/>
        </w:rPr>
        <w:t xml:space="preserve">development, revision and </w:t>
      </w:r>
      <w:r w:rsidR="008C5210">
        <w:rPr>
          <w:rFonts w:ascii="Calibri" w:eastAsia="Times New Roman" w:hAnsi="Calibri" w:cs="Calibri"/>
          <w:sz w:val="22"/>
          <w:szCs w:val="22"/>
        </w:rPr>
        <w:t>publication</w:t>
      </w:r>
      <w:r w:rsidR="00AB442F">
        <w:rPr>
          <w:rFonts w:ascii="Calibri" w:eastAsia="Times New Roman" w:hAnsi="Calibri" w:cs="Calibri"/>
          <w:sz w:val="22"/>
          <w:szCs w:val="22"/>
        </w:rPr>
        <w:t xml:space="preserve">, and opportunities for the RHC to provide input to the </w:t>
      </w:r>
      <w:r w:rsidR="00FB46A4">
        <w:rPr>
          <w:rFonts w:ascii="Calibri" w:eastAsia="Times New Roman" w:hAnsi="Calibri" w:cs="Calibri"/>
          <w:sz w:val="22"/>
          <w:szCs w:val="22"/>
        </w:rPr>
        <w:t>IAEA process</w:t>
      </w:r>
      <w:r w:rsidR="0009749C">
        <w:rPr>
          <w:rFonts w:ascii="Calibri" w:eastAsia="Times New Roman" w:hAnsi="Calibri" w:cs="Calibri"/>
          <w:sz w:val="22"/>
          <w:szCs w:val="22"/>
        </w:rPr>
        <w:t xml:space="preserve">. </w:t>
      </w:r>
      <w:r w:rsidR="001500A0">
        <w:rPr>
          <w:rFonts w:ascii="Calibri" w:eastAsia="Times New Roman" w:hAnsi="Calibri" w:cs="Calibri"/>
          <w:sz w:val="22"/>
          <w:szCs w:val="22"/>
        </w:rPr>
        <w:t xml:space="preserve">The RHC discussed </w:t>
      </w:r>
      <w:r w:rsidR="00296AE3">
        <w:rPr>
          <w:rFonts w:ascii="Calibri" w:eastAsia="Times New Roman" w:hAnsi="Calibri" w:cs="Calibri"/>
          <w:sz w:val="22"/>
          <w:szCs w:val="22"/>
        </w:rPr>
        <w:t>ARPANSA</w:t>
      </w:r>
      <w:r w:rsidR="00F03C06">
        <w:rPr>
          <w:rFonts w:ascii="Calibri" w:eastAsia="Times New Roman" w:hAnsi="Calibri" w:cs="Calibri"/>
          <w:sz w:val="22"/>
          <w:szCs w:val="22"/>
        </w:rPr>
        <w:t>’s</w:t>
      </w:r>
      <w:r w:rsidR="00296AE3">
        <w:rPr>
          <w:rFonts w:ascii="Calibri" w:eastAsia="Times New Roman" w:hAnsi="Calibri" w:cs="Calibri"/>
          <w:sz w:val="22"/>
          <w:szCs w:val="22"/>
        </w:rPr>
        <w:t xml:space="preserve"> </w:t>
      </w:r>
      <w:r w:rsidR="00F53862">
        <w:rPr>
          <w:rFonts w:ascii="Calibri" w:eastAsia="Times New Roman" w:hAnsi="Calibri" w:cs="Calibri"/>
          <w:sz w:val="22"/>
          <w:szCs w:val="22"/>
        </w:rPr>
        <w:lastRenderedPageBreak/>
        <w:t xml:space="preserve">ongoing </w:t>
      </w:r>
      <w:r w:rsidR="00296AE3">
        <w:rPr>
          <w:rFonts w:ascii="Calibri" w:eastAsia="Times New Roman" w:hAnsi="Calibri" w:cs="Calibri"/>
          <w:sz w:val="22"/>
          <w:szCs w:val="22"/>
        </w:rPr>
        <w:t xml:space="preserve">engagement </w:t>
      </w:r>
      <w:r w:rsidR="00F03C06">
        <w:rPr>
          <w:rFonts w:ascii="Calibri" w:eastAsia="Times New Roman" w:hAnsi="Calibri" w:cs="Calibri"/>
          <w:sz w:val="22"/>
          <w:szCs w:val="22"/>
        </w:rPr>
        <w:t xml:space="preserve">with </w:t>
      </w:r>
      <w:r w:rsidR="00296AE3">
        <w:rPr>
          <w:rFonts w:ascii="Calibri" w:eastAsia="Times New Roman" w:hAnsi="Calibri" w:cs="Calibri"/>
          <w:sz w:val="22"/>
          <w:szCs w:val="22"/>
        </w:rPr>
        <w:t>the RHC</w:t>
      </w:r>
      <w:r w:rsidR="00F53862">
        <w:rPr>
          <w:rFonts w:ascii="Calibri" w:eastAsia="Times New Roman" w:hAnsi="Calibri" w:cs="Calibri"/>
          <w:sz w:val="22"/>
          <w:szCs w:val="22"/>
        </w:rPr>
        <w:t xml:space="preserve"> for input to IAEA work</w:t>
      </w:r>
      <w:r w:rsidR="00296AE3">
        <w:rPr>
          <w:rFonts w:ascii="Calibri" w:eastAsia="Times New Roman" w:hAnsi="Calibri" w:cs="Calibri"/>
          <w:sz w:val="22"/>
          <w:szCs w:val="22"/>
        </w:rPr>
        <w:t xml:space="preserve"> </w:t>
      </w:r>
      <w:r w:rsidR="001D1F5E">
        <w:rPr>
          <w:rFonts w:ascii="Calibri" w:eastAsia="Times New Roman" w:hAnsi="Calibri" w:cs="Calibri"/>
          <w:sz w:val="22"/>
          <w:szCs w:val="22"/>
        </w:rPr>
        <w:t xml:space="preserve">and </w:t>
      </w:r>
      <w:r w:rsidR="00420B20">
        <w:rPr>
          <w:rFonts w:ascii="Calibri" w:eastAsia="Times New Roman" w:hAnsi="Calibri" w:cs="Calibri"/>
          <w:sz w:val="22"/>
          <w:szCs w:val="22"/>
        </w:rPr>
        <w:t xml:space="preserve">agreed </w:t>
      </w:r>
      <w:r w:rsidR="0008741C">
        <w:rPr>
          <w:rFonts w:ascii="Calibri" w:eastAsia="Times New Roman" w:hAnsi="Calibri" w:cs="Calibri"/>
          <w:sz w:val="22"/>
          <w:szCs w:val="22"/>
        </w:rPr>
        <w:t xml:space="preserve">that ARPANSA will </w:t>
      </w:r>
      <w:r w:rsidR="00420B20">
        <w:rPr>
          <w:rFonts w:ascii="Calibri" w:eastAsia="Times New Roman" w:hAnsi="Calibri" w:cs="Calibri"/>
          <w:sz w:val="22"/>
          <w:szCs w:val="22"/>
        </w:rPr>
        <w:t xml:space="preserve">provide </w:t>
      </w:r>
      <w:r w:rsidR="0008741C">
        <w:rPr>
          <w:rFonts w:ascii="Calibri" w:eastAsia="Times New Roman" w:hAnsi="Calibri" w:cs="Calibri"/>
          <w:sz w:val="22"/>
          <w:szCs w:val="22"/>
        </w:rPr>
        <w:t xml:space="preserve">ongoing </w:t>
      </w:r>
      <w:r w:rsidR="007E2DD2">
        <w:rPr>
          <w:rFonts w:ascii="Calibri" w:eastAsia="Times New Roman" w:hAnsi="Calibri" w:cs="Calibri"/>
          <w:sz w:val="22"/>
          <w:szCs w:val="22"/>
        </w:rPr>
        <w:t>high-level overview</w:t>
      </w:r>
      <w:r w:rsidR="0008741C">
        <w:rPr>
          <w:rFonts w:ascii="Calibri" w:eastAsia="Times New Roman" w:hAnsi="Calibri" w:cs="Calibri"/>
          <w:sz w:val="22"/>
          <w:szCs w:val="22"/>
        </w:rPr>
        <w:t>s</w:t>
      </w:r>
      <w:r w:rsidR="007E2DD2">
        <w:rPr>
          <w:rFonts w:ascii="Calibri" w:eastAsia="Times New Roman" w:hAnsi="Calibri" w:cs="Calibri"/>
          <w:sz w:val="22"/>
          <w:szCs w:val="22"/>
        </w:rPr>
        <w:t xml:space="preserve"> of relevant </w:t>
      </w:r>
      <w:r w:rsidR="0008741C">
        <w:rPr>
          <w:rFonts w:ascii="Calibri" w:eastAsia="Times New Roman" w:hAnsi="Calibri" w:cs="Calibri"/>
          <w:sz w:val="22"/>
          <w:szCs w:val="22"/>
        </w:rPr>
        <w:t xml:space="preserve">IAEA </w:t>
      </w:r>
      <w:r w:rsidR="007E2DD2">
        <w:rPr>
          <w:rFonts w:ascii="Calibri" w:eastAsia="Times New Roman" w:hAnsi="Calibri" w:cs="Calibri"/>
          <w:sz w:val="22"/>
          <w:szCs w:val="22"/>
        </w:rPr>
        <w:t>publication</w:t>
      </w:r>
      <w:r w:rsidR="0063279D">
        <w:rPr>
          <w:rFonts w:ascii="Calibri" w:eastAsia="Times New Roman" w:hAnsi="Calibri" w:cs="Calibri"/>
          <w:sz w:val="22"/>
          <w:szCs w:val="22"/>
        </w:rPr>
        <w:t>s underway</w:t>
      </w:r>
      <w:r w:rsidR="007E2DD2">
        <w:rPr>
          <w:rFonts w:ascii="Calibri" w:eastAsia="Times New Roman" w:hAnsi="Calibri" w:cs="Calibri"/>
          <w:sz w:val="22"/>
          <w:szCs w:val="22"/>
        </w:rPr>
        <w:t xml:space="preserve">, and </w:t>
      </w:r>
      <w:r w:rsidR="007D1F9D">
        <w:rPr>
          <w:rFonts w:ascii="Calibri" w:eastAsia="Times New Roman" w:hAnsi="Calibri" w:cs="Calibri"/>
          <w:sz w:val="22"/>
          <w:szCs w:val="22"/>
        </w:rPr>
        <w:t xml:space="preserve">avenues for </w:t>
      </w:r>
      <w:r w:rsidR="00DD57A9">
        <w:rPr>
          <w:rFonts w:ascii="Calibri" w:eastAsia="Times New Roman" w:hAnsi="Calibri" w:cs="Calibri"/>
          <w:sz w:val="22"/>
          <w:szCs w:val="22"/>
        </w:rPr>
        <w:t>RHC</w:t>
      </w:r>
      <w:r w:rsidR="007D1F9D">
        <w:rPr>
          <w:rFonts w:ascii="Calibri" w:eastAsia="Times New Roman" w:hAnsi="Calibri" w:cs="Calibri"/>
          <w:sz w:val="22"/>
          <w:szCs w:val="22"/>
        </w:rPr>
        <w:t xml:space="preserve"> input</w:t>
      </w:r>
      <w:r w:rsidR="007E2DD2">
        <w:rPr>
          <w:rFonts w:ascii="Calibri" w:eastAsia="Times New Roman" w:hAnsi="Calibri" w:cs="Calibri"/>
          <w:sz w:val="22"/>
          <w:szCs w:val="22"/>
        </w:rPr>
        <w:t>.</w:t>
      </w:r>
    </w:p>
    <w:p w14:paraId="3277A4E9" w14:textId="77777777" w:rsidR="00115CD8" w:rsidRDefault="00115CD8">
      <w:pPr>
        <w:divId w:val="1300112010"/>
        <w:rPr>
          <w:rFonts w:ascii="Calibri" w:eastAsia="Times New Roman" w:hAnsi="Calibri" w:cs="Calibri"/>
          <w:sz w:val="22"/>
          <w:szCs w:val="22"/>
        </w:rPr>
      </w:pPr>
    </w:p>
    <w:p w14:paraId="3247736B" w14:textId="52E40B35" w:rsidR="003B65AD" w:rsidRDefault="00082371">
      <w:pPr>
        <w:divId w:val="130011201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Decision</w:t>
      </w:r>
      <w:r w:rsidR="00750DBD">
        <w:rPr>
          <w:rFonts w:ascii="Calibri" w:eastAsia="Times New Roman" w:hAnsi="Calibri" w:cs="Calibri"/>
          <w:b/>
          <w:bCs/>
          <w:sz w:val="22"/>
          <w:szCs w:val="22"/>
        </w:rPr>
        <w:t>:</w:t>
      </w:r>
      <w:r w:rsidR="00750DBD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The RHC accepted ARPANSA’s offer </w:t>
      </w:r>
      <w:r w:rsidR="003B65AD">
        <w:rPr>
          <w:rFonts w:ascii="Calibri" w:eastAsia="Times New Roman" w:hAnsi="Calibri" w:cs="Calibri"/>
          <w:sz w:val="22"/>
          <w:szCs w:val="22"/>
        </w:rPr>
        <w:t xml:space="preserve">to provide </w:t>
      </w:r>
      <w:r w:rsidR="000204C7">
        <w:rPr>
          <w:rFonts w:ascii="Calibri" w:eastAsia="Times New Roman" w:hAnsi="Calibri" w:cs="Calibri"/>
          <w:sz w:val="22"/>
          <w:szCs w:val="22"/>
        </w:rPr>
        <w:t xml:space="preserve">ongoing </w:t>
      </w:r>
      <w:r w:rsidR="009871CD">
        <w:rPr>
          <w:rFonts w:ascii="Calibri" w:eastAsia="Times New Roman" w:hAnsi="Calibri" w:cs="Calibri"/>
          <w:sz w:val="22"/>
          <w:szCs w:val="22"/>
        </w:rPr>
        <w:t xml:space="preserve">briefing material on </w:t>
      </w:r>
      <w:r w:rsidR="00624880">
        <w:rPr>
          <w:rFonts w:ascii="Calibri" w:eastAsia="Times New Roman" w:hAnsi="Calibri" w:cs="Calibri"/>
          <w:sz w:val="22"/>
          <w:szCs w:val="22"/>
        </w:rPr>
        <w:t xml:space="preserve">IAEA </w:t>
      </w:r>
      <w:r w:rsidR="00FA059B">
        <w:rPr>
          <w:rFonts w:ascii="Calibri" w:eastAsia="Times New Roman" w:hAnsi="Calibri" w:cs="Calibri"/>
          <w:sz w:val="22"/>
          <w:szCs w:val="22"/>
        </w:rPr>
        <w:t>publication development</w:t>
      </w:r>
      <w:r w:rsidR="00256B51">
        <w:rPr>
          <w:rFonts w:ascii="Calibri" w:eastAsia="Times New Roman" w:hAnsi="Calibri" w:cs="Calibri"/>
          <w:sz w:val="22"/>
          <w:szCs w:val="22"/>
        </w:rPr>
        <w:t>s</w:t>
      </w:r>
      <w:r w:rsidR="00DA7D05">
        <w:rPr>
          <w:rFonts w:ascii="Calibri" w:eastAsia="Times New Roman" w:hAnsi="Calibri" w:cs="Calibri"/>
          <w:sz w:val="22"/>
          <w:szCs w:val="22"/>
        </w:rPr>
        <w:t>.</w:t>
      </w:r>
    </w:p>
    <w:p w14:paraId="441E8923" w14:textId="0FD51538" w:rsidR="001500A0" w:rsidRPr="007356EA" w:rsidRDefault="004C3E63">
      <w:pPr>
        <w:divId w:val="1300112010"/>
        <w:rPr>
          <w:rFonts w:ascii="Calibri" w:eastAsia="Times New Roman" w:hAnsi="Calibri" w:cs="Calibri"/>
          <w:color w:val="FF0000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Decision: </w:t>
      </w:r>
      <w:r w:rsidR="006E26F0">
        <w:rPr>
          <w:rFonts w:ascii="Calibri" w:eastAsia="Times New Roman" w:hAnsi="Calibri" w:cs="Calibri"/>
          <w:sz w:val="22"/>
          <w:szCs w:val="22"/>
        </w:rPr>
        <w:t xml:space="preserve">The RHC accepted </w:t>
      </w:r>
      <w:r>
        <w:rPr>
          <w:rFonts w:ascii="Calibri" w:eastAsia="Times New Roman" w:hAnsi="Calibri" w:cs="Calibri"/>
          <w:sz w:val="22"/>
          <w:szCs w:val="22"/>
        </w:rPr>
        <w:t>ARPANSA</w:t>
      </w:r>
      <w:r w:rsidR="000204C7">
        <w:rPr>
          <w:rFonts w:ascii="Calibri" w:eastAsia="Times New Roman" w:hAnsi="Calibri" w:cs="Calibri"/>
          <w:sz w:val="22"/>
          <w:szCs w:val="22"/>
        </w:rPr>
        <w:t xml:space="preserve">’s </w:t>
      </w:r>
      <w:r w:rsidR="00BE3F82">
        <w:rPr>
          <w:rFonts w:ascii="Calibri" w:eastAsia="Times New Roman" w:hAnsi="Calibri" w:cs="Calibri"/>
          <w:sz w:val="22"/>
          <w:szCs w:val="22"/>
        </w:rPr>
        <w:t xml:space="preserve">offer </w:t>
      </w:r>
      <w:r w:rsidR="00913362">
        <w:rPr>
          <w:rFonts w:ascii="Calibri" w:eastAsia="Times New Roman" w:hAnsi="Calibri" w:cs="Calibri"/>
          <w:sz w:val="22"/>
          <w:szCs w:val="22"/>
        </w:rPr>
        <w:t>to have its</w:t>
      </w:r>
      <w:r w:rsidR="000204C7">
        <w:rPr>
          <w:rFonts w:ascii="Calibri" w:eastAsia="Times New Roman" w:hAnsi="Calibri" w:cs="Calibri"/>
          <w:sz w:val="22"/>
          <w:szCs w:val="22"/>
        </w:rPr>
        <w:t xml:space="preserve"> IAEA</w:t>
      </w:r>
      <w:r>
        <w:rPr>
          <w:rFonts w:ascii="Calibri" w:eastAsia="Times New Roman" w:hAnsi="Calibri" w:cs="Calibri"/>
          <w:sz w:val="22"/>
          <w:szCs w:val="22"/>
        </w:rPr>
        <w:t xml:space="preserve"> Safety Standards Committee representatives present </w:t>
      </w:r>
      <w:r w:rsidR="00860346">
        <w:rPr>
          <w:rFonts w:ascii="Calibri" w:eastAsia="Times New Roman" w:hAnsi="Calibri" w:cs="Calibri"/>
          <w:sz w:val="22"/>
          <w:szCs w:val="22"/>
        </w:rPr>
        <w:t>at future RHC meetings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727048">
        <w:rPr>
          <w:rFonts w:ascii="Calibri" w:eastAsia="Times New Roman" w:hAnsi="Calibri" w:cs="Calibri"/>
          <w:sz w:val="22"/>
          <w:szCs w:val="22"/>
        </w:rPr>
        <w:t>for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69545C">
        <w:rPr>
          <w:rFonts w:ascii="Calibri" w:eastAsia="Times New Roman" w:hAnsi="Calibri" w:cs="Calibri"/>
          <w:sz w:val="22"/>
          <w:szCs w:val="22"/>
        </w:rPr>
        <w:t xml:space="preserve">identified </w:t>
      </w:r>
      <w:r w:rsidR="00271F07">
        <w:rPr>
          <w:rFonts w:ascii="Calibri" w:eastAsia="Times New Roman" w:hAnsi="Calibri" w:cs="Calibri"/>
          <w:sz w:val="22"/>
          <w:szCs w:val="22"/>
        </w:rPr>
        <w:t>major</w:t>
      </w:r>
      <w:r w:rsidR="0069545C">
        <w:rPr>
          <w:rFonts w:ascii="Calibri" w:eastAsia="Times New Roman" w:hAnsi="Calibri" w:cs="Calibri"/>
          <w:sz w:val="22"/>
          <w:szCs w:val="22"/>
        </w:rPr>
        <w:t xml:space="preserve"> interest publications.</w:t>
      </w:r>
    </w:p>
    <w:p w14:paraId="5DE4E7F2" w14:textId="77777777" w:rsidR="001500A0" w:rsidRDefault="001500A0">
      <w:pPr>
        <w:divId w:val="1300112010"/>
        <w:rPr>
          <w:rFonts w:ascii="Calibri" w:eastAsia="Times New Roman" w:hAnsi="Calibri" w:cs="Calibri"/>
          <w:sz w:val="22"/>
          <w:szCs w:val="22"/>
        </w:rPr>
      </w:pPr>
    </w:p>
    <w:p w14:paraId="47396635" w14:textId="77777777" w:rsidR="00115CD8" w:rsidRPr="00FB04B5" w:rsidRDefault="00115CD8" w:rsidP="004B5FDB">
      <w:pPr>
        <w:pStyle w:val="Heading2"/>
        <w:divId w:val="1218858973"/>
        <w:rPr>
          <w:szCs w:val="22"/>
        </w:rPr>
      </w:pPr>
      <w:bookmarkStart w:id="17" w:name="dsbmie01ZSYNDDT7B3E7XAULMRA26LNN7NCN4IJI"/>
      <w:bookmarkStart w:id="18" w:name="dsbmis01ZSYNDDQ54XU5HQ4WXVB3VYWCWFYANWJL"/>
      <w:bookmarkEnd w:id="16"/>
      <w:bookmarkEnd w:id="17"/>
      <w:r w:rsidRPr="00FB04B5">
        <w:rPr>
          <w:szCs w:val="22"/>
        </w:rPr>
        <w:t>5 - Updates to Radiation Protection Series</w:t>
      </w:r>
    </w:p>
    <w:p w14:paraId="7334B416" w14:textId="77777777" w:rsidR="00115CD8" w:rsidRPr="00FB04B5" w:rsidRDefault="00115CD8" w:rsidP="004B5FDB">
      <w:pPr>
        <w:pStyle w:val="Heading2"/>
        <w:divId w:val="1855730849"/>
        <w:rPr>
          <w:szCs w:val="22"/>
        </w:rPr>
      </w:pPr>
      <w:bookmarkStart w:id="19" w:name="dsbmie01ZSYNDDQ54XU5HQ4WXVB3VYWCWFYANWJL"/>
      <w:bookmarkStart w:id="20" w:name="dsbmis01ZSYNDDSSBYWIICPB2ZAILRFWF43J5J54"/>
      <w:bookmarkEnd w:id="18"/>
      <w:bookmarkEnd w:id="19"/>
      <w:r w:rsidRPr="00FB04B5">
        <w:rPr>
          <w:szCs w:val="22"/>
        </w:rPr>
        <w:t>5.1 - Project Governance</w:t>
      </w:r>
    </w:p>
    <w:p w14:paraId="5064B1B8" w14:textId="2CD73C89" w:rsidR="004F2F07" w:rsidRPr="00F222CC" w:rsidRDefault="004B5527" w:rsidP="00DD45B9">
      <w:pPr>
        <w:divId w:val="1855730849"/>
        <w:rPr>
          <w:rStyle w:val="msonormal1"/>
          <w:rFonts w:ascii="Calibri" w:eastAsia="Times New Roman" w:hAnsi="Calibri" w:cs="Calibri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</w:t>
      </w:r>
      <w:r w:rsidR="007C040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ecretariat presented the status </w:t>
      </w:r>
      <w:r w:rsidR="00A40CE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of ongoing RHC </w:t>
      </w:r>
      <w:r w:rsidR="00E0481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projects to</w:t>
      </w:r>
      <w:r w:rsidR="00A40CE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update</w:t>
      </w:r>
      <w:r w:rsidR="00A40CEC" w:rsidDel="00B403C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B403C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various </w:t>
      </w:r>
      <w:r w:rsidR="00A40CE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Radiation Protection Series</w:t>
      </w:r>
      <w:r w:rsidR="0087799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(RPS)</w:t>
      </w:r>
      <w:r w:rsidR="00A40CE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publications</w:t>
      </w:r>
      <w:r w:rsidR="00F03D8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 w:rsidR="002B493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</w:t>
      </w:r>
      <w:r w:rsidR="00F03D8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evised Project and Document Plans (PDPs)</w:t>
      </w:r>
      <w:r w:rsidR="006A2E3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3050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to address identified changes to scope, </w:t>
      </w:r>
      <w:r w:rsidR="00F9226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working group </w:t>
      </w:r>
      <w:r w:rsidR="00C3050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membership or </w:t>
      </w:r>
      <w:r w:rsidR="00623D4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schedule</w:t>
      </w:r>
      <w:r w:rsidR="003B04A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</w:t>
      </w:r>
      <w:r w:rsidR="00623D4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6A2E3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were tabled </w:t>
      </w:r>
      <w:r w:rsidR="00795F2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for RHC projects </w:t>
      </w:r>
      <w:r w:rsidR="00E261F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on </w:t>
      </w:r>
      <w:r w:rsidR="009928A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the</w:t>
      </w:r>
      <w:r w:rsidR="0054653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:</w:t>
      </w:r>
      <w:r w:rsidR="009928A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7618A">
        <w:rPr>
          <w:rStyle w:val="msonormal1"/>
          <w:rFonts w:ascii="Calibri" w:eastAsia="Times New Roman" w:hAnsi="Calibri" w:cs="Calibri"/>
          <w:sz w:val="22"/>
          <w:szCs w:val="22"/>
        </w:rPr>
        <w:t>E</w:t>
      </w:r>
      <w:r w:rsidR="00C7618A" w:rsidRPr="00FB04B5">
        <w:rPr>
          <w:rStyle w:val="msonormal1"/>
          <w:rFonts w:ascii="Calibri" w:eastAsia="Times New Roman" w:hAnsi="Calibri" w:cs="Calibri"/>
          <w:sz w:val="22"/>
          <w:szCs w:val="22"/>
        </w:rPr>
        <w:t>xemption</w:t>
      </w:r>
      <w:r w:rsidR="00115CD8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9928AF">
        <w:rPr>
          <w:rStyle w:val="msonormal1"/>
          <w:rFonts w:ascii="Calibri" w:eastAsia="Times New Roman" w:hAnsi="Calibri" w:cs="Calibri"/>
          <w:sz w:val="22"/>
          <w:szCs w:val="22"/>
        </w:rPr>
        <w:t>and</w:t>
      </w:r>
      <w:r w:rsidR="00115CD8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C7618A">
        <w:rPr>
          <w:rStyle w:val="msonormal1"/>
          <w:rFonts w:ascii="Calibri" w:eastAsia="Times New Roman" w:hAnsi="Calibri" w:cs="Calibri"/>
          <w:sz w:val="22"/>
          <w:szCs w:val="22"/>
        </w:rPr>
        <w:t>C</w:t>
      </w:r>
      <w:r w:rsidR="00C7618A" w:rsidRPr="00FB04B5">
        <w:rPr>
          <w:rStyle w:val="msonormal1"/>
          <w:rFonts w:ascii="Calibri" w:eastAsia="Times New Roman" w:hAnsi="Calibri" w:cs="Calibri"/>
          <w:sz w:val="22"/>
          <w:szCs w:val="22"/>
        </w:rPr>
        <w:t>learance</w:t>
      </w:r>
      <w:r w:rsidR="00C7618A">
        <w:rPr>
          <w:rStyle w:val="msonormal1"/>
          <w:rFonts w:ascii="Calibri" w:eastAsia="Times New Roman" w:hAnsi="Calibri" w:cs="Calibri"/>
          <w:sz w:val="22"/>
          <w:szCs w:val="22"/>
        </w:rPr>
        <w:t xml:space="preserve"> Guide</w:t>
      </w:r>
      <w:r w:rsidR="009928AF">
        <w:rPr>
          <w:rStyle w:val="msonormal1"/>
          <w:rFonts w:ascii="Calibri" w:eastAsia="Times New Roman" w:hAnsi="Calibri" w:cs="Calibri"/>
          <w:sz w:val="22"/>
          <w:szCs w:val="22"/>
        </w:rPr>
        <w:t>,</w:t>
      </w:r>
      <w:r w:rsidR="00AE0C09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6D3C46">
        <w:rPr>
          <w:rStyle w:val="msonormal1"/>
          <w:rFonts w:ascii="Calibri" w:eastAsia="Times New Roman" w:hAnsi="Calibri" w:cs="Calibri"/>
          <w:sz w:val="22"/>
          <w:szCs w:val="22"/>
        </w:rPr>
        <w:t>X</w:t>
      </w:r>
      <w:r w:rsidR="00115CD8" w:rsidRPr="00FB04B5">
        <w:rPr>
          <w:rStyle w:val="msonormal1"/>
          <w:rFonts w:ascii="Calibri" w:eastAsia="Times New Roman" w:hAnsi="Calibri" w:cs="Calibri"/>
          <w:sz w:val="22"/>
          <w:szCs w:val="22"/>
        </w:rPr>
        <w:t>-</w:t>
      </w:r>
      <w:r w:rsidR="009928AF">
        <w:rPr>
          <w:rStyle w:val="msonormal1"/>
          <w:rFonts w:ascii="Calibri" w:eastAsia="Times New Roman" w:hAnsi="Calibri" w:cs="Calibri"/>
          <w:sz w:val="22"/>
          <w:szCs w:val="22"/>
        </w:rPr>
        <w:t>r</w:t>
      </w:r>
      <w:r w:rsidR="00115CD8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ay </w:t>
      </w:r>
      <w:r w:rsidR="00C7618A">
        <w:rPr>
          <w:rStyle w:val="msonormal1"/>
          <w:rFonts w:ascii="Calibri" w:eastAsia="Times New Roman" w:hAnsi="Calibri" w:cs="Calibri"/>
          <w:sz w:val="22"/>
          <w:szCs w:val="22"/>
        </w:rPr>
        <w:t>E</w:t>
      </w:r>
      <w:r w:rsidR="00C7618A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quipment </w:t>
      </w:r>
      <w:r w:rsidR="00DA7D40">
        <w:rPr>
          <w:rStyle w:val="msonormal1"/>
          <w:rFonts w:ascii="Calibri" w:eastAsia="Times New Roman" w:hAnsi="Calibri" w:cs="Calibri"/>
          <w:sz w:val="22"/>
          <w:szCs w:val="22"/>
        </w:rPr>
        <w:t>C</w:t>
      </w:r>
      <w:r w:rsidR="00DA7D40" w:rsidRPr="00FB04B5">
        <w:rPr>
          <w:rStyle w:val="msonormal1"/>
          <w:rFonts w:ascii="Calibri" w:eastAsia="Times New Roman" w:hAnsi="Calibri" w:cs="Calibri"/>
          <w:sz w:val="22"/>
          <w:szCs w:val="22"/>
        </w:rPr>
        <w:t>ode</w:t>
      </w:r>
      <w:r w:rsidR="009928AF">
        <w:rPr>
          <w:rStyle w:val="msonormal1"/>
          <w:rFonts w:ascii="Calibri" w:eastAsia="Times New Roman" w:hAnsi="Calibri" w:cs="Calibri"/>
          <w:sz w:val="22"/>
          <w:szCs w:val="22"/>
        </w:rPr>
        <w:t>,</w:t>
      </w:r>
      <w:r w:rsidR="00AE0C09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DF30AB">
        <w:rPr>
          <w:rStyle w:val="msonormal1"/>
          <w:rFonts w:ascii="Calibri" w:eastAsia="Times New Roman" w:hAnsi="Calibri" w:cs="Calibri"/>
          <w:sz w:val="22"/>
          <w:szCs w:val="22"/>
        </w:rPr>
        <w:t>R</w:t>
      </w:r>
      <w:r w:rsidR="00205E7C">
        <w:rPr>
          <w:rStyle w:val="msonormal1"/>
          <w:rFonts w:ascii="Calibri" w:eastAsia="Times New Roman" w:hAnsi="Calibri" w:cs="Calibri"/>
          <w:sz w:val="22"/>
          <w:szCs w:val="22"/>
        </w:rPr>
        <w:t xml:space="preserve">adiation </w:t>
      </w:r>
      <w:r w:rsidR="00DF30AB">
        <w:rPr>
          <w:rStyle w:val="msonormal1"/>
          <w:rFonts w:ascii="Calibri" w:eastAsia="Times New Roman" w:hAnsi="Calibri" w:cs="Calibri"/>
          <w:sz w:val="22"/>
          <w:szCs w:val="22"/>
        </w:rPr>
        <w:t>Gauges Code</w:t>
      </w:r>
      <w:r w:rsidR="00205E7C">
        <w:rPr>
          <w:rStyle w:val="msonormal1"/>
          <w:rFonts w:ascii="Calibri" w:eastAsia="Times New Roman" w:hAnsi="Calibri" w:cs="Calibri"/>
          <w:sz w:val="22"/>
          <w:szCs w:val="22"/>
        </w:rPr>
        <w:t xml:space="preserve">, </w:t>
      </w:r>
      <w:r w:rsidR="00DF30AB">
        <w:rPr>
          <w:rStyle w:val="msonormal1"/>
          <w:rFonts w:ascii="Calibri" w:eastAsia="Times New Roman" w:hAnsi="Calibri" w:cs="Calibri"/>
          <w:sz w:val="22"/>
          <w:szCs w:val="22"/>
        </w:rPr>
        <w:t>Diagnostic</w:t>
      </w:r>
      <w:r w:rsidR="00DB5CAF">
        <w:rPr>
          <w:rStyle w:val="msonormal1"/>
          <w:rFonts w:ascii="Calibri" w:eastAsia="Times New Roman" w:hAnsi="Calibri" w:cs="Calibri"/>
          <w:sz w:val="22"/>
          <w:szCs w:val="22"/>
        </w:rPr>
        <w:t xml:space="preserve"> and </w:t>
      </w:r>
      <w:r w:rsidR="00DF30AB">
        <w:rPr>
          <w:rStyle w:val="msonormal1"/>
          <w:rFonts w:ascii="Calibri" w:eastAsia="Times New Roman" w:hAnsi="Calibri" w:cs="Calibri"/>
          <w:sz w:val="22"/>
          <w:szCs w:val="22"/>
        </w:rPr>
        <w:t>Interventional Radiology</w:t>
      </w:r>
      <w:r w:rsidR="00DF30AB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DF30AB">
        <w:rPr>
          <w:rStyle w:val="msonormal1"/>
          <w:rFonts w:ascii="Calibri" w:eastAsia="Times New Roman" w:hAnsi="Calibri" w:cs="Calibri"/>
          <w:sz w:val="22"/>
          <w:szCs w:val="22"/>
        </w:rPr>
        <w:t>S</w:t>
      </w:r>
      <w:r w:rsidR="00DF30AB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afety </w:t>
      </w:r>
      <w:r w:rsidR="00DF30AB">
        <w:rPr>
          <w:rStyle w:val="msonormal1"/>
          <w:rFonts w:ascii="Calibri" w:eastAsia="Times New Roman" w:hAnsi="Calibri" w:cs="Calibri"/>
          <w:sz w:val="22"/>
          <w:szCs w:val="22"/>
        </w:rPr>
        <w:t>G</w:t>
      </w:r>
      <w:r w:rsidR="00DF30AB" w:rsidRPr="00FB04B5">
        <w:rPr>
          <w:rStyle w:val="msonormal1"/>
          <w:rFonts w:ascii="Calibri" w:eastAsia="Times New Roman" w:hAnsi="Calibri" w:cs="Calibri"/>
          <w:sz w:val="22"/>
          <w:szCs w:val="22"/>
        </w:rPr>
        <w:t>uide</w:t>
      </w:r>
      <w:r w:rsidR="009928AF">
        <w:rPr>
          <w:rStyle w:val="msonormal1"/>
          <w:rFonts w:ascii="Calibri" w:eastAsia="Times New Roman" w:hAnsi="Calibri" w:cs="Calibri"/>
          <w:sz w:val="22"/>
          <w:szCs w:val="22"/>
        </w:rPr>
        <w:t>,</w:t>
      </w:r>
      <w:r w:rsidR="00AE0C09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DF30AB">
        <w:rPr>
          <w:rStyle w:val="msonormal1"/>
          <w:rFonts w:ascii="Calibri" w:eastAsia="Times New Roman" w:hAnsi="Calibri" w:cs="Calibri"/>
          <w:sz w:val="22"/>
          <w:szCs w:val="22"/>
        </w:rPr>
        <w:t>Nuclear Medicine Safety Guide</w:t>
      </w:r>
      <w:r w:rsidR="009928AF">
        <w:rPr>
          <w:rStyle w:val="msonormal1"/>
          <w:rFonts w:ascii="Calibri" w:eastAsia="Times New Roman" w:hAnsi="Calibri" w:cs="Calibri"/>
          <w:sz w:val="22"/>
          <w:szCs w:val="22"/>
        </w:rPr>
        <w:t>,</w:t>
      </w:r>
      <w:r w:rsidR="00880F1E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546535">
        <w:rPr>
          <w:rStyle w:val="msonormal1"/>
          <w:rFonts w:ascii="Calibri" w:eastAsia="Times New Roman" w:hAnsi="Calibri" w:cs="Calibri"/>
          <w:sz w:val="22"/>
          <w:szCs w:val="22"/>
        </w:rPr>
        <w:t>Radiotherapy Safety Guide</w:t>
      </w:r>
      <w:r w:rsidR="009928AF">
        <w:rPr>
          <w:rStyle w:val="msonormal1"/>
          <w:rFonts w:ascii="Calibri" w:eastAsia="Times New Roman" w:hAnsi="Calibri" w:cs="Calibri"/>
          <w:sz w:val="22"/>
          <w:szCs w:val="22"/>
        </w:rPr>
        <w:t>,</w:t>
      </w:r>
      <w:r w:rsidR="00880F1E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1C352C">
        <w:rPr>
          <w:rStyle w:val="msonormal1"/>
          <w:rFonts w:ascii="Calibri" w:eastAsia="Times New Roman" w:hAnsi="Calibri" w:cs="Calibri"/>
          <w:sz w:val="22"/>
          <w:szCs w:val="22"/>
        </w:rPr>
        <w:t xml:space="preserve">and </w:t>
      </w:r>
      <w:r w:rsidR="00546535">
        <w:rPr>
          <w:rStyle w:val="msonormal1"/>
          <w:rFonts w:ascii="Calibri" w:eastAsia="Times New Roman" w:hAnsi="Calibri" w:cs="Calibri"/>
          <w:sz w:val="22"/>
          <w:szCs w:val="22"/>
        </w:rPr>
        <w:t>W</w:t>
      </w:r>
      <w:r w:rsidR="008C14B9" w:rsidRPr="00FB04B5">
        <w:rPr>
          <w:rStyle w:val="msonormal1"/>
          <w:rFonts w:ascii="Calibri" w:eastAsia="Times New Roman" w:hAnsi="Calibri" w:cs="Calibri"/>
          <w:sz w:val="22"/>
          <w:szCs w:val="22"/>
        </w:rPr>
        <w:t>aste</w:t>
      </w:r>
      <w:r w:rsidR="00F46711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546535">
        <w:rPr>
          <w:rStyle w:val="msonormal1"/>
          <w:rFonts w:ascii="Calibri" w:eastAsia="Times New Roman" w:hAnsi="Calibri" w:cs="Calibri"/>
          <w:sz w:val="22"/>
          <w:szCs w:val="22"/>
        </w:rPr>
        <w:t>Management</w:t>
      </w:r>
      <w:r w:rsidR="00546535" w:rsidRPr="00FB04B5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546535">
        <w:rPr>
          <w:rStyle w:val="msonormal1"/>
          <w:rFonts w:ascii="Calibri" w:eastAsia="Times New Roman" w:hAnsi="Calibri" w:cs="Calibri"/>
          <w:sz w:val="22"/>
          <w:szCs w:val="22"/>
        </w:rPr>
        <w:t>C</w:t>
      </w:r>
      <w:r w:rsidR="00546535" w:rsidRPr="00FB04B5">
        <w:rPr>
          <w:rStyle w:val="msonormal1"/>
          <w:rFonts w:ascii="Calibri" w:eastAsia="Times New Roman" w:hAnsi="Calibri" w:cs="Calibri"/>
          <w:sz w:val="22"/>
          <w:szCs w:val="22"/>
        </w:rPr>
        <w:t>ode</w:t>
      </w:r>
      <w:r w:rsidR="001C352C">
        <w:rPr>
          <w:rStyle w:val="msonormal1"/>
          <w:rFonts w:ascii="Calibri" w:eastAsia="Times New Roman" w:hAnsi="Calibri" w:cs="Calibri"/>
          <w:sz w:val="22"/>
          <w:szCs w:val="22"/>
        </w:rPr>
        <w:t xml:space="preserve">. </w:t>
      </w:r>
      <w:r w:rsidR="00880F1E">
        <w:rPr>
          <w:rStyle w:val="msonormal1"/>
          <w:rFonts w:ascii="Calibri" w:eastAsia="Times New Roman" w:hAnsi="Calibri" w:cs="Calibri"/>
          <w:sz w:val="22"/>
          <w:szCs w:val="22"/>
        </w:rPr>
        <w:t>The RHC</w:t>
      </w:r>
      <w:r w:rsidR="006A2E36" w:rsidDel="009928AF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6A2E36">
        <w:rPr>
          <w:rStyle w:val="msonormal1"/>
          <w:rFonts w:ascii="Calibri" w:eastAsia="Times New Roman" w:hAnsi="Calibri" w:cs="Calibri"/>
          <w:sz w:val="22"/>
          <w:szCs w:val="22"/>
        </w:rPr>
        <w:t xml:space="preserve">discussed </w:t>
      </w:r>
      <w:r w:rsidR="00F222CC">
        <w:rPr>
          <w:rStyle w:val="msonormal1"/>
          <w:rFonts w:ascii="Calibri" w:eastAsia="Times New Roman" w:hAnsi="Calibri" w:cs="Calibri"/>
          <w:sz w:val="22"/>
          <w:szCs w:val="22"/>
        </w:rPr>
        <w:t xml:space="preserve">the </w:t>
      </w:r>
      <w:r w:rsidR="00C93298">
        <w:rPr>
          <w:rStyle w:val="msonormal1"/>
          <w:rFonts w:ascii="Calibri" w:eastAsia="Times New Roman" w:hAnsi="Calibri" w:cs="Calibri"/>
          <w:sz w:val="22"/>
          <w:szCs w:val="22"/>
        </w:rPr>
        <w:t xml:space="preserve">oversight </w:t>
      </w:r>
      <w:r w:rsidR="00F222CC">
        <w:rPr>
          <w:rStyle w:val="msonormal1"/>
          <w:rFonts w:ascii="Calibri" w:eastAsia="Times New Roman" w:hAnsi="Calibri" w:cs="Calibri"/>
          <w:sz w:val="22"/>
          <w:szCs w:val="22"/>
        </w:rPr>
        <w:t xml:space="preserve">role of the RHC </w:t>
      </w:r>
      <w:r w:rsidR="009104AC">
        <w:rPr>
          <w:rStyle w:val="msonormal1"/>
          <w:rFonts w:ascii="Calibri" w:eastAsia="Times New Roman" w:hAnsi="Calibri" w:cs="Calibri"/>
          <w:sz w:val="22"/>
          <w:szCs w:val="22"/>
        </w:rPr>
        <w:t xml:space="preserve">Members as </w:t>
      </w:r>
      <w:r w:rsidR="00F222CC">
        <w:rPr>
          <w:rStyle w:val="msonormal1"/>
          <w:rFonts w:ascii="Calibri" w:eastAsia="Times New Roman" w:hAnsi="Calibri" w:cs="Calibri"/>
          <w:sz w:val="22"/>
          <w:szCs w:val="22"/>
        </w:rPr>
        <w:t xml:space="preserve">project </w:t>
      </w:r>
      <w:r w:rsidR="0075408F">
        <w:rPr>
          <w:rStyle w:val="msonormal1"/>
          <w:rFonts w:ascii="Calibri" w:eastAsia="Times New Roman" w:hAnsi="Calibri" w:cs="Calibri"/>
          <w:sz w:val="22"/>
          <w:szCs w:val="22"/>
        </w:rPr>
        <w:t>manager</w:t>
      </w:r>
      <w:r w:rsidR="009104AC">
        <w:rPr>
          <w:rStyle w:val="msonormal1"/>
          <w:rFonts w:ascii="Calibri" w:eastAsia="Times New Roman" w:hAnsi="Calibri" w:cs="Calibri"/>
          <w:sz w:val="22"/>
          <w:szCs w:val="22"/>
        </w:rPr>
        <w:t xml:space="preserve">s on </w:t>
      </w:r>
      <w:r w:rsidR="007B736A">
        <w:rPr>
          <w:rStyle w:val="msonormal1"/>
          <w:rFonts w:ascii="Calibri" w:eastAsia="Times New Roman" w:hAnsi="Calibri" w:cs="Calibri"/>
          <w:sz w:val="22"/>
          <w:szCs w:val="22"/>
        </w:rPr>
        <w:t xml:space="preserve">the RHC </w:t>
      </w:r>
      <w:r w:rsidR="009104AC">
        <w:rPr>
          <w:rStyle w:val="msonormal1"/>
          <w:rFonts w:ascii="Calibri" w:eastAsia="Times New Roman" w:hAnsi="Calibri" w:cs="Calibri"/>
          <w:sz w:val="22"/>
          <w:szCs w:val="22"/>
        </w:rPr>
        <w:t>working groups</w:t>
      </w:r>
      <w:r w:rsidR="00F222CC">
        <w:rPr>
          <w:rStyle w:val="msonormal1"/>
          <w:rFonts w:ascii="Calibri" w:eastAsia="Times New Roman" w:hAnsi="Calibri" w:cs="Calibri"/>
          <w:sz w:val="22"/>
          <w:szCs w:val="22"/>
        </w:rPr>
        <w:t xml:space="preserve"> for </w:t>
      </w:r>
      <w:r w:rsidR="007B736A">
        <w:rPr>
          <w:rStyle w:val="msonormal1"/>
          <w:rFonts w:ascii="Calibri" w:eastAsia="Times New Roman" w:hAnsi="Calibri" w:cs="Calibri"/>
          <w:sz w:val="22"/>
          <w:szCs w:val="22"/>
        </w:rPr>
        <w:t xml:space="preserve">each </w:t>
      </w:r>
      <w:r w:rsidR="009104AC">
        <w:rPr>
          <w:rStyle w:val="msonormal1"/>
          <w:rFonts w:ascii="Calibri" w:eastAsia="Times New Roman" w:hAnsi="Calibri" w:cs="Calibri"/>
          <w:sz w:val="22"/>
          <w:szCs w:val="22"/>
        </w:rPr>
        <w:t xml:space="preserve">RHC </w:t>
      </w:r>
      <w:r w:rsidR="00205E7C">
        <w:rPr>
          <w:rStyle w:val="msonormal1"/>
          <w:rFonts w:ascii="Calibri" w:eastAsia="Times New Roman" w:hAnsi="Calibri" w:cs="Calibri"/>
          <w:sz w:val="22"/>
          <w:szCs w:val="22"/>
        </w:rPr>
        <w:t>project</w:t>
      </w:r>
      <w:r w:rsidR="001C352C">
        <w:rPr>
          <w:rStyle w:val="msonormal1"/>
          <w:rFonts w:ascii="Calibri" w:eastAsia="Times New Roman" w:hAnsi="Calibri" w:cs="Calibri"/>
          <w:sz w:val="22"/>
          <w:szCs w:val="22"/>
        </w:rPr>
        <w:t>.</w:t>
      </w:r>
      <w:r w:rsidR="00F222CC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F222CC">
        <w:rPr>
          <w:rStyle w:val="msonormal1"/>
          <w:rFonts w:ascii="Calibri" w:eastAsia="Times New Roman" w:hAnsi="Calibri" w:cs="Calibri"/>
          <w:sz w:val="22"/>
          <w:szCs w:val="22"/>
        </w:rPr>
        <w:br/>
      </w:r>
      <w:r w:rsidR="00F222CC">
        <w:rPr>
          <w:rStyle w:val="msonormal1"/>
          <w:rFonts w:ascii="Calibri" w:eastAsia="Times New Roman" w:hAnsi="Calibri" w:cs="Calibri"/>
          <w:sz w:val="22"/>
          <w:szCs w:val="22"/>
        </w:rPr>
        <w:br/>
      </w:r>
      <w:r w:rsidR="00F222CC">
        <w:rPr>
          <w:rStyle w:val="msonormal1"/>
          <w:rFonts w:ascii="Calibri" w:eastAsia="Times New Roman" w:hAnsi="Calibri" w:cs="Calibri"/>
          <w:b/>
          <w:bCs/>
          <w:sz w:val="22"/>
          <w:szCs w:val="22"/>
        </w:rPr>
        <w:t xml:space="preserve">Decision: </w:t>
      </w:r>
      <w:r w:rsidR="00F222CC">
        <w:rPr>
          <w:rStyle w:val="msonormal1"/>
          <w:rFonts w:ascii="Calibri" w:eastAsia="Times New Roman" w:hAnsi="Calibri" w:cs="Calibri"/>
          <w:sz w:val="22"/>
          <w:szCs w:val="22"/>
        </w:rPr>
        <w:t xml:space="preserve">The RHC </w:t>
      </w:r>
      <w:r w:rsidR="00C2601D">
        <w:rPr>
          <w:rStyle w:val="msonormal1"/>
          <w:rFonts w:ascii="Calibri" w:eastAsia="Times New Roman" w:hAnsi="Calibri" w:cs="Calibri"/>
          <w:sz w:val="22"/>
          <w:szCs w:val="22"/>
        </w:rPr>
        <w:t xml:space="preserve">endorsed </w:t>
      </w:r>
      <w:r w:rsidR="00C93298">
        <w:rPr>
          <w:rStyle w:val="msonormal1"/>
          <w:rFonts w:ascii="Calibri" w:eastAsia="Times New Roman" w:hAnsi="Calibri" w:cs="Calibri"/>
          <w:sz w:val="22"/>
          <w:szCs w:val="22"/>
        </w:rPr>
        <w:t xml:space="preserve">the </w:t>
      </w:r>
      <w:r w:rsidR="00463BD5">
        <w:rPr>
          <w:rStyle w:val="msonormal1"/>
          <w:rFonts w:ascii="Calibri" w:eastAsia="Times New Roman" w:hAnsi="Calibri" w:cs="Calibri"/>
          <w:sz w:val="22"/>
          <w:szCs w:val="22"/>
        </w:rPr>
        <w:t>proposed</w:t>
      </w:r>
      <w:r w:rsidR="007B736A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446FC3">
        <w:rPr>
          <w:rStyle w:val="msonormal1"/>
          <w:rFonts w:ascii="Calibri" w:eastAsia="Times New Roman" w:hAnsi="Calibri" w:cs="Calibri"/>
          <w:sz w:val="22"/>
          <w:szCs w:val="22"/>
        </w:rPr>
        <w:t xml:space="preserve">amendments </w:t>
      </w:r>
      <w:r w:rsidR="00C2601D">
        <w:rPr>
          <w:rStyle w:val="msonormal1"/>
          <w:rFonts w:ascii="Calibri" w:eastAsia="Times New Roman" w:hAnsi="Calibri" w:cs="Calibri"/>
          <w:sz w:val="22"/>
          <w:szCs w:val="22"/>
        </w:rPr>
        <w:t xml:space="preserve">to the </w:t>
      </w:r>
      <w:r w:rsidR="00CF4D30">
        <w:rPr>
          <w:rStyle w:val="msonormal1"/>
          <w:rFonts w:ascii="Calibri" w:eastAsia="Times New Roman" w:hAnsi="Calibri" w:cs="Calibri"/>
          <w:sz w:val="22"/>
          <w:szCs w:val="22"/>
        </w:rPr>
        <w:t>PDPs</w:t>
      </w:r>
      <w:r w:rsidR="00DD5A06" w:rsidDel="00446FC3">
        <w:rPr>
          <w:rStyle w:val="msonormal1"/>
          <w:rFonts w:ascii="Calibri" w:eastAsia="Times New Roman" w:hAnsi="Calibri" w:cs="Calibri"/>
          <w:sz w:val="22"/>
          <w:szCs w:val="22"/>
        </w:rPr>
        <w:t xml:space="preserve"> and </w:t>
      </w:r>
      <w:r w:rsidR="00DD45B9">
        <w:rPr>
          <w:rStyle w:val="msonormal1"/>
          <w:rFonts w:ascii="Calibri" w:eastAsia="Times New Roman" w:hAnsi="Calibri" w:cs="Calibri"/>
          <w:sz w:val="22"/>
          <w:szCs w:val="22"/>
        </w:rPr>
        <w:t>update</w:t>
      </w:r>
      <w:r w:rsidR="00463BD5">
        <w:rPr>
          <w:rStyle w:val="msonormal1"/>
          <w:rFonts w:ascii="Calibri" w:eastAsia="Times New Roman" w:hAnsi="Calibri" w:cs="Calibri"/>
          <w:sz w:val="22"/>
          <w:szCs w:val="22"/>
        </w:rPr>
        <w:t>d</w:t>
      </w:r>
      <w:r w:rsidR="00DD45B9">
        <w:rPr>
          <w:rStyle w:val="msonormal1"/>
          <w:rFonts w:ascii="Calibri" w:eastAsia="Times New Roman" w:hAnsi="Calibri" w:cs="Calibri"/>
          <w:sz w:val="22"/>
          <w:szCs w:val="22"/>
        </w:rPr>
        <w:t xml:space="preserve"> the</w:t>
      </w:r>
      <w:r w:rsidR="00312F2B">
        <w:rPr>
          <w:rStyle w:val="msonormal1"/>
          <w:rFonts w:ascii="Calibri" w:eastAsia="Times New Roman" w:hAnsi="Calibri" w:cs="Calibri"/>
          <w:sz w:val="22"/>
          <w:szCs w:val="22"/>
        </w:rPr>
        <w:t xml:space="preserve"> </w:t>
      </w:r>
      <w:r w:rsidR="00E04819">
        <w:rPr>
          <w:rStyle w:val="msonormal1"/>
          <w:rFonts w:ascii="Calibri" w:eastAsia="Times New Roman" w:hAnsi="Calibri" w:cs="Calibri"/>
          <w:sz w:val="22"/>
          <w:szCs w:val="22"/>
        </w:rPr>
        <w:t xml:space="preserve">RHC Members </w:t>
      </w:r>
      <w:r w:rsidR="009B2D40">
        <w:rPr>
          <w:rStyle w:val="msonormal1"/>
          <w:rFonts w:ascii="Calibri" w:eastAsia="Times New Roman" w:hAnsi="Calibri" w:cs="Calibri"/>
          <w:sz w:val="22"/>
          <w:szCs w:val="22"/>
        </w:rPr>
        <w:t>list</w:t>
      </w:r>
      <w:r w:rsidR="00857D5E">
        <w:rPr>
          <w:rStyle w:val="msonormal1"/>
          <w:rFonts w:ascii="Calibri" w:eastAsia="Times New Roman" w:hAnsi="Calibri" w:cs="Calibri"/>
          <w:sz w:val="22"/>
          <w:szCs w:val="22"/>
        </w:rPr>
        <w:t>ed</w:t>
      </w:r>
      <w:r w:rsidR="00E04819">
        <w:rPr>
          <w:rStyle w:val="msonormal1"/>
          <w:rFonts w:ascii="Calibri" w:eastAsia="Times New Roman" w:hAnsi="Calibri" w:cs="Calibri"/>
          <w:sz w:val="22"/>
          <w:szCs w:val="22"/>
        </w:rPr>
        <w:t xml:space="preserve"> as </w:t>
      </w:r>
      <w:r w:rsidR="00312F2B">
        <w:rPr>
          <w:rStyle w:val="msonormal1"/>
          <w:rFonts w:ascii="Calibri" w:eastAsia="Times New Roman" w:hAnsi="Calibri" w:cs="Calibri"/>
          <w:sz w:val="22"/>
          <w:szCs w:val="22"/>
        </w:rPr>
        <w:t xml:space="preserve">project </w:t>
      </w:r>
      <w:r w:rsidR="0075408F">
        <w:rPr>
          <w:rStyle w:val="msonormal1"/>
          <w:rFonts w:ascii="Calibri" w:eastAsia="Times New Roman" w:hAnsi="Calibri" w:cs="Calibri"/>
          <w:sz w:val="22"/>
          <w:szCs w:val="22"/>
        </w:rPr>
        <w:t>managers</w:t>
      </w:r>
      <w:r w:rsidR="00312F2B">
        <w:rPr>
          <w:rStyle w:val="msonormal1"/>
          <w:rFonts w:ascii="Calibri" w:eastAsia="Times New Roman" w:hAnsi="Calibri" w:cs="Calibri"/>
          <w:sz w:val="22"/>
          <w:szCs w:val="22"/>
        </w:rPr>
        <w:t xml:space="preserve"> for </w:t>
      </w:r>
      <w:r w:rsidR="00E04819">
        <w:rPr>
          <w:rStyle w:val="msonormal1"/>
          <w:rFonts w:ascii="Calibri" w:eastAsia="Times New Roman" w:hAnsi="Calibri" w:cs="Calibri"/>
          <w:sz w:val="22"/>
          <w:szCs w:val="22"/>
        </w:rPr>
        <w:t xml:space="preserve">each </w:t>
      </w:r>
      <w:r w:rsidR="00463BD5">
        <w:rPr>
          <w:rStyle w:val="msonormal1"/>
          <w:rFonts w:ascii="Calibri" w:eastAsia="Times New Roman" w:hAnsi="Calibri" w:cs="Calibri"/>
          <w:sz w:val="22"/>
          <w:szCs w:val="22"/>
        </w:rPr>
        <w:t xml:space="preserve">RHC </w:t>
      </w:r>
      <w:r w:rsidR="00E04819">
        <w:rPr>
          <w:rStyle w:val="msonormal1"/>
          <w:rFonts w:ascii="Calibri" w:eastAsia="Times New Roman" w:hAnsi="Calibri" w:cs="Calibri"/>
          <w:sz w:val="22"/>
          <w:szCs w:val="22"/>
        </w:rPr>
        <w:t>working group</w:t>
      </w:r>
      <w:r w:rsidR="00D34A3A">
        <w:rPr>
          <w:rStyle w:val="msonormal1"/>
          <w:rFonts w:ascii="Calibri" w:eastAsia="Times New Roman" w:hAnsi="Calibri" w:cs="Calibri"/>
          <w:sz w:val="22"/>
          <w:szCs w:val="22"/>
        </w:rPr>
        <w:t>.</w:t>
      </w:r>
    </w:p>
    <w:p w14:paraId="7CCBC89D" w14:textId="77777777" w:rsidR="00880F1E" w:rsidRPr="007356EA" w:rsidRDefault="00880F1E" w:rsidP="00880F1E">
      <w:pPr>
        <w:divId w:val="1855730849"/>
        <w:rPr>
          <w:rStyle w:val="msonormal1"/>
          <w:rFonts w:ascii="Calibri" w:eastAsia="Times New Roman" w:hAnsi="Calibri" w:cs="Calibri"/>
          <w:color w:val="70AD47" w:themeColor="accent6"/>
          <w:sz w:val="22"/>
          <w:szCs w:val="22"/>
        </w:rPr>
      </w:pPr>
    </w:p>
    <w:p w14:paraId="38E464C0" w14:textId="77777777" w:rsidR="00115CD8" w:rsidRPr="00FB04B5" w:rsidRDefault="00115CD8" w:rsidP="004B5FDB">
      <w:pPr>
        <w:pStyle w:val="Heading2"/>
        <w:divId w:val="648248053"/>
        <w:rPr>
          <w:szCs w:val="22"/>
        </w:rPr>
      </w:pPr>
      <w:bookmarkStart w:id="21" w:name="dsbmie01ZSYNDDSSBYWIICPB2ZAILRFWF43J5J54"/>
      <w:bookmarkStart w:id="22" w:name="dsbmis01ZSYNDDUJJIBD564MZVEYVAA6O4WDJBYU"/>
      <w:bookmarkEnd w:id="20"/>
      <w:bookmarkEnd w:id="21"/>
      <w:r w:rsidRPr="00FB04B5">
        <w:rPr>
          <w:szCs w:val="22"/>
        </w:rPr>
        <w:t>6 - Updates to the Radiation Protection Series - Continued</w:t>
      </w:r>
    </w:p>
    <w:p w14:paraId="052C93EF" w14:textId="77777777" w:rsidR="00115CD8" w:rsidRPr="00FB04B5" w:rsidRDefault="00115CD8" w:rsidP="004B5FDB">
      <w:pPr>
        <w:pStyle w:val="Heading2"/>
        <w:divId w:val="1782410455"/>
        <w:rPr>
          <w:szCs w:val="22"/>
        </w:rPr>
      </w:pPr>
      <w:bookmarkStart w:id="23" w:name="dsbmie01ZSYNDDUJJIBD564MZVEYVAA6O4WDJBYU"/>
      <w:bookmarkStart w:id="24" w:name="dsbmis01ZSYNDDWRUVQ5TIHCPREIESULEK4VYO47"/>
      <w:bookmarkEnd w:id="22"/>
      <w:bookmarkEnd w:id="23"/>
      <w:r w:rsidRPr="00FB04B5">
        <w:rPr>
          <w:szCs w:val="22"/>
        </w:rPr>
        <w:t>6.1 - Gauges Code</w:t>
      </w:r>
    </w:p>
    <w:p w14:paraId="33404899" w14:textId="3F145C4E" w:rsidR="00F326AC" w:rsidRDefault="00F54CB7" w:rsidP="008751A5">
      <w:pPr>
        <w:divId w:val="1782410455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The RHC discussed progress o</w:t>
      </w:r>
      <w:r w:rsidR="009B6401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n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the </w:t>
      </w:r>
      <w:r w:rsidR="00B0188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draft </w:t>
      </w:r>
      <w:r w:rsidR="008751A5" w:rsidRPr="008751A5">
        <w:rPr>
          <w:rStyle w:val="msonormal1"/>
          <w:rFonts w:ascii="Calibri" w:eastAsia="Times New Roman" w:hAnsi="Calibri" w:cs="Calibri"/>
          <w:i/>
          <w:iCs/>
          <w:color w:val="000000"/>
          <w:sz w:val="22"/>
          <w:szCs w:val="22"/>
        </w:rPr>
        <w:t>Code on Practice-Specific Requirements for Fixed and Portable Radiation Gauges</w:t>
      </w:r>
      <w:r w:rsidR="008751A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7F41D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and reviewed </w:t>
      </w:r>
      <w:r w:rsidR="00D270A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working group </w:t>
      </w:r>
      <w:r w:rsidR="007C75E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responses</w:t>
      </w:r>
      <w:r w:rsidR="00D270A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to previous</w:t>
      </w:r>
      <w:r w:rsidR="00C263F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RHC </w:t>
      </w:r>
      <w:r w:rsidR="007F41D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Member </w:t>
      </w:r>
      <w:r w:rsidR="00C263F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comments</w:t>
      </w:r>
      <w:r w:rsidR="008751A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.</w:t>
      </w:r>
      <w:r w:rsidR="0098149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2B7A4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M</w:t>
      </w:r>
      <w:r w:rsidR="0075525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embers </w:t>
      </w:r>
      <w:r w:rsidR="00F04CE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requested f</w:t>
      </w:r>
      <w:r w:rsidR="0098149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urther time </w:t>
      </w:r>
      <w:r w:rsidR="0018506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overnight </w:t>
      </w:r>
      <w:r w:rsidR="0098149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to consider the </w:t>
      </w:r>
      <w:r w:rsidR="001F2FA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responses </w:t>
      </w:r>
      <w:r w:rsidR="0018506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(</w:t>
      </w:r>
      <w:r w:rsidR="00855B7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</w:t>
      </w:r>
      <w:r w:rsidR="0018506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ee item 14)</w:t>
      </w:r>
      <w:r w:rsidR="0098149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.</w:t>
      </w:r>
      <w:r w:rsidR="008751A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7B53D5D8" w14:textId="77777777" w:rsidR="00F326AC" w:rsidRDefault="00F326AC" w:rsidP="008751A5">
      <w:pPr>
        <w:divId w:val="1782410455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</w:p>
    <w:p w14:paraId="016F7780" w14:textId="2FB47706" w:rsidR="000652AE" w:rsidRDefault="00F326AC" w:rsidP="008751A5">
      <w:pPr>
        <w:divId w:val="1782410455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</w:t>
      </w:r>
      <w:r w:rsidR="002B0E5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he </w:t>
      </w:r>
      <w:r w:rsidR="0036091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project </w:t>
      </w:r>
      <w:r w:rsidR="002B0E5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lead </w:t>
      </w:r>
      <w:r w:rsidR="0036091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author </w:t>
      </w:r>
      <w:r w:rsidR="0014129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flagged </w:t>
      </w:r>
      <w:r w:rsidR="00500E18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four</w:t>
      </w:r>
      <w:r w:rsidR="0014129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key issues </w:t>
      </w:r>
      <w:r w:rsidR="00AB1F0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requiring </w:t>
      </w:r>
      <w:r w:rsidR="0014129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RHC </w:t>
      </w:r>
      <w:r w:rsidR="00202D5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advice</w:t>
      </w:r>
      <w:r w:rsidR="0054653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:</w:t>
      </w:r>
      <w:r w:rsidR="00220BB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the inclusion of </w:t>
      </w:r>
      <w:r w:rsidR="00A4467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direct </w:t>
      </w:r>
      <w:r w:rsidR="001D3E1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text </w:t>
      </w:r>
      <w:r w:rsidR="00A4467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references </w:t>
      </w:r>
      <w:r w:rsidR="00B1433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from </w:t>
      </w:r>
      <w:r w:rsidR="00E744D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the Planned Exposure Code (PEC)</w:t>
      </w:r>
      <w:r w:rsidR="00220BB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, the </w:t>
      </w:r>
      <w:r w:rsidR="00EF520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implementation of safety assessment</w:t>
      </w:r>
      <w:r w:rsidR="003B724A" w:rsidRPr="003B724A">
        <w:rPr>
          <w:rStyle w:val="Heading1Char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3B724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requirements</w:t>
      </w:r>
      <w:r w:rsidR="00EF520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="004D649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jurisdictional equipment specifications </w:t>
      </w:r>
      <w:r w:rsidR="002D196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for</w:t>
      </w:r>
      <w:r w:rsidR="004D649C" w:rsidDel="00B04C61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B04C61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related </w:t>
      </w:r>
      <w:r w:rsidR="004D649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equ</w:t>
      </w:r>
      <w:r w:rsidR="00F8295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i</w:t>
      </w:r>
      <w:r w:rsidR="004D649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pment standard</w:t>
      </w:r>
      <w:r w:rsidR="004E2B6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</w:t>
      </w:r>
      <w:r w:rsidR="00F8295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, and </w:t>
      </w:r>
      <w:r w:rsidR="00B16F2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</w:t>
      </w:r>
      <w:r w:rsidR="0087538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application of</w:t>
      </w:r>
      <w:r w:rsidR="00B16F2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0652A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the</w:t>
      </w:r>
      <w:r w:rsidR="00B16F2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term Radiation Safety Officer (RSO) </w:t>
      </w:r>
      <w:r w:rsidR="000652A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versus </w:t>
      </w:r>
      <w:r w:rsidR="00B16F2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Qualified Expert</w:t>
      </w:r>
      <w:r w:rsidR="0014129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.</w:t>
      </w:r>
      <w:r w:rsidR="003A780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10D979C0" w14:textId="77777777" w:rsidR="000652AE" w:rsidRDefault="000652AE" w:rsidP="008751A5">
      <w:pPr>
        <w:divId w:val="1782410455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</w:p>
    <w:p w14:paraId="45B2A47B" w14:textId="39A1CA1F" w:rsidR="00500E18" w:rsidRDefault="00030328" w:rsidP="000F1CEB">
      <w:pPr>
        <w:divId w:val="1782410455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RHC discussed the first two </w:t>
      </w:r>
      <w:r w:rsidR="00F142B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issues</w:t>
      </w:r>
      <w:r w:rsidR="00A23CC4" w:rsidDel="00F142B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F142B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and </w:t>
      </w:r>
      <w:r w:rsidR="00A23CC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agreed </w:t>
      </w:r>
      <w:r w:rsidR="0042014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to remov</w:t>
      </w:r>
      <w:r w:rsidR="00F142B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e</w:t>
      </w:r>
      <w:r w:rsidR="0042014E" w:rsidDel="00AB55A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AB55A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direct </w:t>
      </w:r>
      <w:r w:rsidR="0042014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reference</w:t>
      </w:r>
      <w:r w:rsidR="004C4CA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to the</w:t>
      </w:r>
      <w:r w:rsidR="0042014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PEC text</w:t>
      </w:r>
      <w:r w:rsidR="00606F4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from the draft </w:t>
      </w:r>
      <w:r w:rsidR="000E7AC1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Gauges C</w:t>
      </w:r>
      <w:r w:rsidR="002472A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ode</w:t>
      </w:r>
      <w:r w:rsidR="0042014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, and to request th</w:t>
      </w:r>
      <w:r w:rsidR="00EB30C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at a safety assessment is provided alongside the Radiation Management Plan</w:t>
      </w:r>
      <w:r w:rsidR="004C4CA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,</w:t>
      </w:r>
      <w:r w:rsidR="009A73A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with a </w:t>
      </w:r>
      <w:r w:rsidR="004C4CA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g</w:t>
      </w:r>
      <w:r w:rsidR="009A73A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raded </w:t>
      </w:r>
      <w:r w:rsidR="004C4CA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a</w:t>
      </w:r>
      <w:r w:rsidR="009A73A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pproach</w:t>
      </w:r>
      <w:r w:rsidR="00E34EC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to </w:t>
      </w:r>
      <w:r w:rsidR="00DA4BE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exact </w:t>
      </w:r>
      <w:r w:rsidR="00BD032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safety assessment </w:t>
      </w:r>
      <w:r w:rsidR="00DA4BE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requirements</w:t>
      </w:r>
      <w:r w:rsidR="00DD3118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.</w:t>
      </w:r>
      <w:r w:rsidR="00EB30C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D560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</w:t>
      </w:r>
      <w:r w:rsidR="00A23CC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he RHC </w:t>
      </w:r>
      <w:r w:rsidR="003A780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agreed to consider </w:t>
      </w:r>
      <w:r w:rsidR="00F05D2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jurisdictional-specific </w:t>
      </w:r>
      <w:r w:rsidR="00936DE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requirements</w:t>
      </w:r>
      <w:r w:rsidR="00F05D2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4E7138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for </w:t>
      </w:r>
      <w:r w:rsidR="003A780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the equipment standard out</w:t>
      </w:r>
      <w:r w:rsidR="00AD31D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-</w:t>
      </w:r>
      <w:r w:rsidR="003A780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of</w:t>
      </w:r>
      <w:r w:rsidR="00AD31D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-</w:t>
      </w:r>
      <w:r w:rsidR="003A780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session</w:t>
      </w:r>
      <w:r w:rsidDel="004E7138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4E7138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and </w:t>
      </w:r>
      <w:r w:rsidR="00CF44EF" w:rsidRPr="00CF44E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deferred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the </w:t>
      </w:r>
      <w:r w:rsidR="00C7372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discussion </w:t>
      </w:r>
      <w:r w:rsidR="00DB2B4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on </w:t>
      </w:r>
      <w:r w:rsidR="003A780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RSO </w:t>
      </w:r>
      <w:r w:rsidR="00DB2B4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versus Qualified Expert </w:t>
      </w:r>
      <w:r w:rsidR="003A780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terminology </w:t>
      </w:r>
      <w:r w:rsidR="00CF44EF" w:rsidRPr="00CF44E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to</w:t>
      </w:r>
      <w:r w:rsidR="003A780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F8301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I</w:t>
      </w:r>
      <w:r w:rsidR="003A780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tem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DB2B4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6.2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14453E2E" w14:textId="77777777" w:rsidR="00500E18" w:rsidRDefault="00500E18" w:rsidP="008751A5">
      <w:pPr>
        <w:divId w:val="1782410455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</w:p>
    <w:p w14:paraId="1A33E216" w14:textId="771C951D" w:rsidR="00115CD8" w:rsidRDefault="00A675FB" w:rsidP="008751A5">
      <w:pPr>
        <w:divId w:val="1782410455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Task: 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RHC members to </w:t>
      </w:r>
      <w:r w:rsidR="002977D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give </w:t>
      </w:r>
      <w:r w:rsidR="004E397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out-of-session </w:t>
      </w:r>
      <w:r w:rsidR="002977D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feedback on </w:t>
      </w:r>
      <w:r w:rsidR="004E397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working group’s </w:t>
      </w:r>
      <w:r w:rsidR="002977D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proposed resolution</w:t>
      </w:r>
      <w:r w:rsidR="002F0D6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</w:t>
      </w:r>
      <w:r w:rsidR="002977D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2F0D6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to</w:t>
      </w:r>
      <w:r w:rsidR="002977D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outstanding RHC comments</w:t>
      </w:r>
      <w:r w:rsidR="000C3DE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on the draft Gauges Code</w:t>
      </w:r>
      <w:r w:rsidR="002977D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7620181A" w14:textId="4C8829F6" w:rsidR="00220BBB" w:rsidRDefault="00220BBB" w:rsidP="008751A5">
      <w:pPr>
        <w:divId w:val="1782410455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 w:rsidRPr="00220BBB"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>Decision</w:t>
      </w:r>
      <w:r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: 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</w:t>
      </w:r>
      <w:r w:rsidR="00E15ED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RHC endorsed the removal of </w:t>
      </w:r>
      <w:r w:rsidR="00E744D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replicated </w:t>
      </w:r>
      <w:r w:rsidR="0005723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PEC </w:t>
      </w:r>
      <w:r w:rsidR="00E744D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text from the </w:t>
      </w:r>
      <w:r w:rsidR="0005723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draft </w:t>
      </w:r>
      <w:r w:rsidR="005A090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Gauges Code</w:t>
      </w:r>
      <w:r w:rsidR="00E744D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054CCCE4" w14:textId="02811EB3" w:rsidR="00E744DF" w:rsidRDefault="00E744DF" w:rsidP="008751A5">
      <w:pPr>
        <w:divId w:val="1782410455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>Decision:</w:t>
      </w:r>
      <w:r w:rsidR="00D73E3C"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r w:rsidR="00D73E3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RHC endorsed the approach of </w:t>
      </w:r>
      <w:r w:rsidR="00EC7C1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requesting </w:t>
      </w:r>
      <w:r w:rsidR="00066E2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</w:t>
      </w:r>
      <w:r w:rsidR="00D73E3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afety </w:t>
      </w:r>
      <w:r w:rsidR="00066E2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a</w:t>
      </w:r>
      <w:r w:rsidR="00D73E3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ssessments </w:t>
      </w:r>
      <w:r w:rsidR="000F7CA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with a </w:t>
      </w:r>
      <w:r w:rsidR="00D73E3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Radiation Management Plan</w:t>
      </w:r>
      <w:r w:rsidR="004552C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="0068010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noting </w:t>
      </w:r>
      <w:r w:rsidR="00867A7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</w:t>
      </w:r>
      <w:r w:rsidR="00066E2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Gauges C</w:t>
      </w:r>
      <w:r w:rsidR="00867A7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ode should </w:t>
      </w:r>
      <w:r w:rsidR="007003C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refer</w:t>
      </w:r>
      <w:r w:rsidR="007003C5" w:rsidDel="00867A7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7003C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to available guidance and </w:t>
      </w:r>
      <w:r w:rsidR="0043748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a </w:t>
      </w:r>
      <w:r w:rsidR="00066E2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g</w:t>
      </w:r>
      <w:r w:rsidR="007003C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raded </w:t>
      </w:r>
      <w:r w:rsidR="00066E2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a</w:t>
      </w:r>
      <w:r w:rsidR="007003C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pproach.</w:t>
      </w:r>
    </w:p>
    <w:p w14:paraId="7928FA1F" w14:textId="4AC77957" w:rsidR="00D73E3C" w:rsidRPr="00B10475" w:rsidRDefault="00F82953" w:rsidP="008751A5">
      <w:pPr>
        <w:divId w:val="1782410455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>Decision</w:t>
      </w:r>
      <w:r w:rsidR="00DE4FD9"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: </w:t>
      </w:r>
      <w:r w:rsidR="00B1047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RHC </w:t>
      </w:r>
      <w:r w:rsidR="0072170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will </w:t>
      </w:r>
      <w:r w:rsidR="0087694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provi</w:t>
      </w:r>
      <w:r w:rsidR="00AD31D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de</w:t>
      </w:r>
      <w:r w:rsidR="0087694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052DA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reference </w:t>
      </w:r>
      <w:r w:rsidR="0087694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material </w:t>
      </w:r>
      <w:r w:rsidR="00AD31D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to </w:t>
      </w:r>
      <w:r w:rsidR="0087694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support the equipment standard out</w:t>
      </w:r>
      <w:r w:rsidR="00AD31D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-</w:t>
      </w:r>
      <w:r w:rsidR="0087694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of</w:t>
      </w:r>
      <w:r w:rsidR="00AD31D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-</w:t>
      </w:r>
      <w:r w:rsidR="0087694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session.</w:t>
      </w:r>
    </w:p>
    <w:p w14:paraId="3BC2A29B" w14:textId="77777777" w:rsidR="0087694C" w:rsidRPr="002B0E5A" w:rsidRDefault="0087694C" w:rsidP="008751A5">
      <w:pPr>
        <w:divId w:val="1782410455"/>
        <w:rPr>
          <w:rFonts w:ascii="Calibri" w:eastAsia="Times New Roman" w:hAnsi="Calibri" w:cs="Calibri"/>
          <w:sz w:val="22"/>
          <w:szCs w:val="22"/>
        </w:rPr>
      </w:pPr>
    </w:p>
    <w:p w14:paraId="5FD1732A" w14:textId="77777777" w:rsidR="00115CD8" w:rsidRPr="00FB04B5" w:rsidRDefault="00115CD8" w:rsidP="004B5FDB">
      <w:pPr>
        <w:pStyle w:val="Heading2"/>
        <w:divId w:val="1233393747"/>
        <w:rPr>
          <w:szCs w:val="22"/>
        </w:rPr>
      </w:pPr>
      <w:bookmarkStart w:id="25" w:name="dsbmie01ZSYNDDWRUVQ5TIHCPREIESULEK4VYO47"/>
      <w:bookmarkStart w:id="26" w:name="dsbmis01ZSYNDDQEQM2NGFCOOZDI64YNFQ3ZN27J"/>
      <w:bookmarkEnd w:id="24"/>
      <w:bookmarkEnd w:id="25"/>
      <w:r w:rsidRPr="00FB04B5">
        <w:rPr>
          <w:szCs w:val="22"/>
        </w:rPr>
        <w:lastRenderedPageBreak/>
        <w:t>6.2 - Non-Medical Human Imaging Code</w:t>
      </w:r>
    </w:p>
    <w:p w14:paraId="49E494C9" w14:textId="0A74C314" w:rsidR="006541CE" w:rsidRDefault="00030328">
      <w:pPr>
        <w:divId w:val="1233393747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 w:rsidRPr="00030328">
        <w:rPr>
          <w:rFonts w:ascii="Calibri" w:eastAsia="Times New Roman" w:hAnsi="Calibri" w:cs="Calibri"/>
          <w:sz w:val="22"/>
          <w:szCs w:val="22"/>
        </w:rPr>
        <w:t>The</w:t>
      </w:r>
      <w:r w:rsidRPr="00030328" w:rsidDel="00440878">
        <w:rPr>
          <w:rFonts w:ascii="Calibri" w:eastAsia="Times New Roman" w:hAnsi="Calibri" w:cs="Calibri"/>
          <w:sz w:val="22"/>
          <w:szCs w:val="22"/>
        </w:rPr>
        <w:t xml:space="preserve"> </w:t>
      </w:r>
      <w:r w:rsidR="00440878">
        <w:rPr>
          <w:rFonts w:ascii="Calibri" w:eastAsia="Times New Roman" w:hAnsi="Calibri" w:cs="Calibri"/>
          <w:sz w:val="22"/>
          <w:szCs w:val="22"/>
        </w:rPr>
        <w:t xml:space="preserve">project </w:t>
      </w:r>
      <w:r w:rsidRPr="00030328">
        <w:rPr>
          <w:rFonts w:ascii="Calibri" w:eastAsia="Times New Roman" w:hAnsi="Calibri" w:cs="Calibri"/>
          <w:sz w:val="22"/>
          <w:szCs w:val="22"/>
        </w:rPr>
        <w:t xml:space="preserve">lead </w:t>
      </w:r>
      <w:r w:rsidR="00440878">
        <w:rPr>
          <w:rFonts w:ascii="Calibri" w:eastAsia="Times New Roman" w:hAnsi="Calibri" w:cs="Calibri"/>
          <w:sz w:val="22"/>
          <w:szCs w:val="22"/>
        </w:rPr>
        <w:t xml:space="preserve">author </w:t>
      </w:r>
      <w:r w:rsidRPr="00030328">
        <w:rPr>
          <w:rFonts w:ascii="Calibri" w:eastAsia="Times New Roman" w:hAnsi="Calibri" w:cs="Calibri"/>
          <w:sz w:val="22"/>
          <w:szCs w:val="22"/>
        </w:rPr>
        <w:t>presented</w:t>
      </w:r>
      <w:r w:rsidR="00115CD8" w:rsidRPr="00FB04B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a first draft of the </w:t>
      </w:r>
      <w:r w:rsidR="00D44231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N</w:t>
      </w:r>
      <w:r w:rsidR="00FE23C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on-</w:t>
      </w:r>
      <w:r w:rsidR="008911A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Medical Human Imaging </w:t>
      </w:r>
      <w:r w:rsidR="00115CD8" w:rsidRPr="00FB04B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Code</w:t>
      </w:r>
      <w:r w:rsidDel="0001241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3E584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seeking 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f</w:t>
      </w:r>
      <w:r w:rsidR="00115CD8" w:rsidRPr="00FB04B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eedback on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three</w:t>
      </w:r>
      <w:r w:rsidR="00115CD8" w:rsidRPr="00FB04B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key issues</w:t>
      </w:r>
      <w:r w:rsidR="00F6114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relating to the implementation of a national dose constraint, the </w:t>
      </w:r>
      <w:r w:rsidR="00702EB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requirement for periodic compliance testing of scanning equipment, and a clarification of the use of t</w:t>
      </w:r>
      <w:r w:rsidR="006A714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he term RSO. </w:t>
      </w:r>
    </w:p>
    <w:p w14:paraId="3FDB3F4A" w14:textId="77777777" w:rsidR="006541CE" w:rsidRDefault="006541CE">
      <w:pPr>
        <w:divId w:val="1233393747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</w:p>
    <w:p w14:paraId="621C3FC4" w14:textId="222B8EE1" w:rsidR="00115CD8" w:rsidRDefault="006A7147">
      <w:pPr>
        <w:divId w:val="1233393747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The RHC</w:t>
      </w:r>
      <w:r w:rsidR="00A634DF" w:rsidDel="006541C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4552C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agreed on</w:t>
      </w:r>
      <w:r w:rsidR="00AD3E9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DE131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the</w:t>
      </w:r>
      <w:r w:rsidR="00AD3E9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preferred approache</w:t>
      </w:r>
      <w:r w:rsidR="00CA2DF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</w:t>
      </w:r>
      <w:r w:rsidR="00D0134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:</w:t>
      </w:r>
      <w:r w:rsidR="004552C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the implementation of a dose constraint</w:t>
      </w:r>
      <w:r w:rsidR="000A0BF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similar to that of the </w:t>
      </w:r>
      <w:r w:rsidR="007C3418" w:rsidRPr="007C3418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American National Standards Institute</w:t>
      </w:r>
      <w:r w:rsidR="000A0BF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7C3418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(ANSI) S</w:t>
      </w:r>
      <w:r w:rsidR="000A0BF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tandard</w:t>
      </w:r>
      <w:r w:rsidR="004552C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284BB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in the Code, </w:t>
      </w:r>
      <w:r w:rsidR="00D0134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noting</w:t>
      </w:r>
      <w:r w:rsidR="00284BB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that </w:t>
      </w:r>
      <w:r w:rsidR="0045047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reaching</w:t>
      </w:r>
      <w:r w:rsidR="00C021A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the constraint should </w:t>
      </w:r>
      <w:r w:rsidR="00897E0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trigger a review of the circumstances rather than a</w:t>
      </w:r>
      <w:r w:rsidR="00AD3E9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strict</w:t>
      </w:r>
      <w:r w:rsidR="00897E0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cessation of scanning</w:t>
      </w:r>
      <w:r w:rsidR="00D0134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;</w:t>
      </w:r>
      <w:r w:rsidR="006F2D6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0A0BF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mandat</w:t>
      </w:r>
      <w:r w:rsidR="003811E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ory</w:t>
      </w:r>
      <w:r w:rsidR="000A0BF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compliance</w:t>
      </w:r>
      <w:r w:rsidR="00D0134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testing in accordance with the p</w:t>
      </w:r>
      <w:r w:rsidR="007A13D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</w:t>
      </w:r>
      <w:r w:rsidR="00D0134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ocedure outlined in the ANSI Standard</w:t>
      </w:r>
      <w:r w:rsidR="006F2D6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; and that RSO and Qualified Expert are separate terms, </w:t>
      </w:r>
      <w:r w:rsidR="000B20F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and </w:t>
      </w:r>
      <w:r w:rsidR="006F2D6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that both</w:t>
      </w:r>
      <w:r w:rsidR="000B20F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terms</w:t>
      </w:r>
      <w:r w:rsidR="006F2D6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may be used </w:t>
      </w:r>
      <w:r w:rsidR="000B20F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as appropriate in drafting </w:t>
      </w:r>
      <w:r w:rsidR="007A13D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RPS Codes</w:t>
      </w:r>
      <w:r w:rsidR="00FB055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(applicable to the </w:t>
      </w:r>
      <w:r w:rsidR="00775C0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draft </w:t>
      </w:r>
      <w:r w:rsidR="00A2702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G</w:t>
      </w:r>
      <w:r w:rsidR="00FB055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auges </w:t>
      </w:r>
      <w:r w:rsidR="00A2702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C</w:t>
      </w:r>
      <w:r w:rsidR="00FB055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ode above)</w:t>
      </w:r>
      <w:r w:rsidR="007A13D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7E2C871E" w14:textId="77777777" w:rsidR="007A13DE" w:rsidRDefault="007A13DE">
      <w:pPr>
        <w:divId w:val="1233393747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</w:p>
    <w:p w14:paraId="2F9C9F29" w14:textId="7C1511D8" w:rsidR="007A13DE" w:rsidRDefault="007A13DE">
      <w:pPr>
        <w:divId w:val="1233393747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 w:rsidRPr="00220BBB"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>Decision</w:t>
      </w:r>
      <w:r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: 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RHC endorsed the implementation of a 250 </w:t>
      </w:r>
      <w:proofErr w:type="spellStart"/>
      <w:r>
        <w:rPr>
          <w:rStyle w:val="msonormal1"/>
          <w:rFonts w:ascii="Aptos Narrow" w:eastAsia="Times New Roman" w:hAnsi="Aptos Narrow" w:cs="Calibri"/>
          <w:color w:val="000000"/>
          <w:sz w:val="22"/>
          <w:szCs w:val="22"/>
        </w:rPr>
        <w:t>μ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Sv</w:t>
      </w:r>
      <w:proofErr w:type="spellEnd"/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/</w:t>
      </w:r>
      <w:r w:rsidR="00842C4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y</w:t>
      </w:r>
      <w:r w:rsidR="00D43EB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dose constraint.</w:t>
      </w:r>
    </w:p>
    <w:p w14:paraId="232B2A4E" w14:textId="11256A03" w:rsidR="00D43EB2" w:rsidRDefault="00D43EB2">
      <w:pPr>
        <w:divId w:val="1233393747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>Decision: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The RHC endorsed </w:t>
      </w:r>
      <w:r w:rsidR="00F9001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mandatory 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periodic </w:t>
      </w:r>
      <w:r w:rsidR="00CA2DF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compliance testing in accordance with the ANSI Standard methodology.</w:t>
      </w:r>
    </w:p>
    <w:p w14:paraId="087C0B4F" w14:textId="0FD59321" w:rsidR="00CA2DFA" w:rsidRPr="00CA2DFA" w:rsidRDefault="00CA2DFA" w:rsidP="00833E5A">
      <w:pPr>
        <w:divId w:val="1233393747"/>
        <w:rPr>
          <w:rFonts w:ascii="Calibri" w:eastAsia="Times New Roman" w:hAnsi="Calibri" w:cs="Calibri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>Decision: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The RHC agreed that </w:t>
      </w:r>
      <w:r w:rsidR="005025F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</w:t>
      </w:r>
      <w:r w:rsidR="005025FA" w:rsidRPr="005025FA">
        <w:rPr>
          <w:rFonts w:ascii="Calibri" w:eastAsia="Times New Roman" w:hAnsi="Calibri" w:cs="Calibri"/>
          <w:color w:val="000000"/>
          <w:sz w:val="22"/>
          <w:szCs w:val="22"/>
        </w:rPr>
        <w:t>existing use of the terms RSO and Qualified Expert in the draft</w:t>
      </w:r>
      <w:r w:rsidR="005025FA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775C0D">
        <w:rPr>
          <w:rFonts w:ascii="Calibri" w:eastAsia="Times New Roman" w:hAnsi="Calibri" w:cs="Calibri"/>
          <w:color w:val="000000"/>
          <w:sz w:val="22"/>
          <w:szCs w:val="22"/>
        </w:rPr>
        <w:t>G</w:t>
      </w:r>
      <w:r w:rsidR="005025FA">
        <w:rPr>
          <w:rFonts w:ascii="Calibri" w:eastAsia="Times New Roman" w:hAnsi="Calibri" w:cs="Calibri"/>
          <w:color w:val="000000"/>
          <w:sz w:val="22"/>
          <w:szCs w:val="22"/>
        </w:rPr>
        <w:t xml:space="preserve">auges </w:t>
      </w:r>
      <w:r w:rsidR="00775C0D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="005025FA">
        <w:rPr>
          <w:rFonts w:ascii="Calibri" w:eastAsia="Times New Roman" w:hAnsi="Calibri" w:cs="Calibri"/>
          <w:color w:val="000000"/>
          <w:sz w:val="22"/>
          <w:szCs w:val="22"/>
        </w:rPr>
        <w:t xml:space="preserve">ode and </w:t>
      </w:r>
      <w:r w:rsidR="007A532B">
        <w:rPr>
          <w:rFonts w:ascii="Calibri" w:eastAsia="Times New Roman" w:hAnsi="Calibri" w:cs="Calibri"/>
          <w:color w:val="000000"/>
          <w:sz w:val="22"/>
          <w:szCs w:val="22"/>
        </w:rPr>
        <w:t>the N</w:t>
      </w:r>
      <w:r w:rsidR="005025FA">
        <w:rPr>
          <w:rFonts w:ascii="Calibri" w:eastAsia="Times New Roman" w:hAnsi="Calibri" w:cs="Calibri"/>
          <w:color w:val="000000"/>
          <w:sz w:val="22"/>
          <w:szCs w:val="22"/>
        </w:rPr>
        <w:t>on-</w:t>
      </w:r>
      <w:r w:rsidR="007A532B">
        <w:rPr>
          <w:rFonts w:ascii="Calibri" w:eastAsia="Times New Roman" w:hAnsi="Calibri" w:cs="Calibri"/>
          <w:color w:val="000000"/>
          <w:sz w:val="22"/>
          <w:szCs w:val="22"/>
        </w:rPr>
        <w:t>M</w:t>
      </w:r>
      <w:r w:rsidR="005025FA">
        <w:rPr>
          <w:rFonts w:ascii="Calibri" w:eastAsia="Times New Roman" w:hAnsi="Calibri" w:cs="Calibri"/>
          <w:color w:val="000000"/>
          <w:sz w:val="22"/>
          <w:szCs w:val="22"/>
        </w:rPr>
        <w:t xml:space="preserve">edical </w:t>
      </w:r>
      <w:r w:rsidR="007A532B">
        <w:rPr>
          <w:rFonts w:ascii="Calibri" w:eastAsia="Times New Roman" w:hAnsi="Calibri" w:cs="Calibri"/>
          <w:color w:val="000000"/>
          <w:sz w:val="22"/>
          <w:szCs w:val="22"/>
        </w:rPr>
        <w:t>H</w:t>
      </w:r>
      <w:r w:rsidR="005025FA">
        <w:rPr>
          <w:rFonts w:ascii="Calibri" w:eastAsia="Times New Roman" w:hAnsi="Calibri" w:cs="Calibri"/>
          <w:color w:val="000000"/>
          <w:sz w:val="22"/>
          <w:szCs w:val="22"/>
        </w:rPr>
        <w:t xml:space="preserve">uman </w:t>
      </w:r>
      <w:r w:rsidR="007A532B">
        <w:rPr>
          <w:rFonts w:ascii="Calibri" w:eastAsia="Times New Roman" w:hAnsi="Calibri" w:cs="Calibri"/>
          <w:color w:val="000000"/>
          <w:sz w:val="22"/>
          <w:szCs w:val="22"/>
        </w:rPr>
        <w:t>I</w:t>
      </w:r>
      <w:r w:rsidR="005025FA">
        <w:rPr>
          <w:rFonts w:ascii="Calibri" w:eastAsia="Times New Roman" w:hAnsi="Calibri" w:cs="Calibri"/>
          <w:color w:val="000000"/>
          <w:sz w:val="22"/>
          <w:szCs w:val="22"/>
        </w:rPr>
        <w:t xml:space="preserve">maging </w:t>
      </w:r>
      <w:r w:rsidR="007A532B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="005025FA">
        <w:rPr>
          <w:rFonts w:ascii="Calibri" w:eastAsia="Times New Roman" w:hAnsi="Calibri" w:cs="Calibri"/>
          <w:color w:val="000000"/>
          <w:sz w:val="22"/>
          <w:szCs w:val="22"/>
        </w:rPr>
        <w:t>ode</w:t>
      </w:r>
      <w:r w:rsidR="005025FA" w:rsidRPr="005025FA">
        <w:rPr>
          <w:rFonts w:ascii="Calibri" w:eastAsia="Times New Roman" w:hAnsi="Calibri" w:cs="Calibri"/>
          <w:color w:val="000000"/>
          <w:sz w:val="22"/>
          <w:szCs w:val="22"/>
        </w:rPr>
        <w:t xml:space="preserve"> were </w:t>
      </w:r>
      <w:r w:rsidR="00283E0A" w:rsidRPr="005025FA" w:rsidDel="00833E5A">
        <w:rPr>
          <w:rFonts w:ascii="Calibri" w:eastAsia="Times New Roman" w:hAnsi="Calibri" w:cs="Calibri"/>
          <w:color w:val="000000"/>
          <w:sz w:val="22"/>
          <w:szCs w:val="22"/>
        </w:rPr>
        <w:t>appropriate</w:t>
      </w:r>
      <w:r w:rsidR="00283E0A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70C733B8" w14:textId="77777777" w:rsidR="00115CD8" w:rsidRDefault="00115CD8">
      <w:pPr>
        <w:divId w:val="1336883157"/>
        <w:rPr>
          <w:rFonts w:ascii="Calibri" w:eastAsia="Times New Roman" w:hAnsi="Calibri" w:cs="Calibri"/>
          <w:sz w:val="22"/>
          <w:szCs w:val="22"/>
        </w:rPr>
      </w:pPr>
    </w:p>
    <w:p w14:paraId="23FD661D" w14:textId="77777777" w:rsidR="00115CD8" w:rsidRPr="00FB04B5" w:rsidRDefault="00115CD8" w:rsidP="004B5FDB">
      <w:pPr>
        <w:pStyle w:val="Heading2"/>
        <w:divId w:val="64767311"/>
        <w:rPr>
          <w:szCs w:val="22"/>
        </w:rPr>
      </w:pPr>
      <w:bookmarkStart w:id="27" w:name="dsbmie01ZSYNDDQEQM2NGFCOOZDI64YNFQ3ZN27J"/>
      <w:bookmarkStart w:id="28" w:name="dsbmis01ZSYNDDVIWS3LBZ4S4ZAZKXDJYJV362EF"/>
      <w:bookmarkEnd w:id="26"/>
      <w:bookmarkEnd w:id="27"/>
      <w:r w:rsidRPr="00FB04B5">
        <w:rPr>
          <w:szCs w:val="22"/>
        </w:rPr>
        <w:t>7 - National Glossary of Terms Mapping</w:t>
      </w:r>
    </w:p>
    <w:p w14:paraId="051B9DF6" w14:textId="411B8066" w:rsidR="006B46C8" w:rsidRPr="002707A7" w:rsidRDefault="002707A7">
      <w:pPr>
        <w:divId w:val="64767311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ARPANSA presented on the work done to </w:t>
      </w:r>
      <w:r w:rsidR="002F3D66">
        <w:rPr>
          <w:rStyle w:val="Strong"/>
          <w:rFonts w:ascii="Calibri" w:hAnsi="Calibri" w:cs="Calibri"/>
          <w:b w:val="0"/>
          <w:bCs w:val="0"/>
          <w:sz w:val="22"/>
          <w:szCs w:val="22"/>
        </w:rPr>
        <w:t>map</w:t>
      </w:r>
      <w:r w:rsidR="001644ED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B55D6E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the </w:t>
      </w:r>
      <w:r w:rsidR="001644ED">
        <w:rPr>
          <w:rStyle w:val="Strong"/>
          <w:rFonts w:ascii="Calibri" w:hAnsi="Calibri" w:cs="Calibri"/>
          <w:b w:val="0"/>
          <w:bCs w:val="0"/>
          <w:sz w:val="22"/>
          <w:szCs w:val="22"/>
        </w:rPr>
        <w:t>term</w:t>
      </w:r>
      <w:r w:rsidR="002F3D66">
        <w:rPr>
          <w:rStyle w:val="Strong"/>
          <w:rFonts w:ascii="Calibri" w:hAnsi="Calibri" w:cs="Calibri"/>
          <w:b w:val="0"/>
          <w:bCs w:val="0"/>
          <w:sz w:val="22"/>
          <w:szCs w:val="22"/>
        </w:rPr>
        <w:t>inology</w:t>
      </w:r>
      <w:r w:rsidR="001644ED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used </w:t>
      </w:r>
      <w:r w:rsidR="00C82AD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across current </w:t>
      </w:r>
      <w:r w:rsidR="006C6903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Radiation Protection Series (RPS) </w:t>
      </w:r>
      <w:r w:rsidR="000778B3">
        <w:rPr>
          <w:rStyle w:val="Strong"/>
          <w:rFonts w:ascii="Calibri" w:hAnsi="Calibri" w:cs="Calibri"/>
          <w:b w:val="0"/>
          <w:bCs w:val="0"/>
          <w:sz w:val="22"/>
          <w:szCs w:val="22"/>
        </w:rPr>
        <w:t>publications</w:t>
      </w:r>
      <w:r w:rsidR="00E804F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, and the </w:t>
      </w:r>
      <w:r w:rsidR="00F12ACB" w:rsidRPr="00A80B60">
        <w:rPr>
          <w:rStyle w:val="Strong"/>
          <w:rFonts w:ascii="Calibri" w:hAnsi="Calibri" w:cs="Calibri"/>
          <w:b w:val="0"/>
          <w:i/>
          <w:sz w:val="22"/>
          <w:szCs w:val="22"/>
        </w:rPr>
        <w:t xml:space="preserve">Australian Radiation Protection and Nuclear Safety </w:t>
      </w:r>
      <w:r w:rsidR="00E804F8" w:rsidRPr="00A80B60">
        <w:rPr>
          <w:rStyle w:val="Strong"/>
          <w:rFonts w:ascii="Calibri" w:hAnsi="Calibri" w:cs="Calibri"/>
          <w:b w:val="0"/>
          <w:i/>
          <w:sz w:val="22"/>
          <w:szCs w:val="22"/>
        </w:rPr>
        <w:t>Act</w:t>
      </w:r>
      <w:r w:rsidR="0043272A" w:rsidRPr="00A80B60">
        <w:rPr>
          <w:rStyle w:val="Strong"/>
          <w:rFonts w:ascii="Calibri" w:hAnsi="Calibri" w:cs="Calibri"/>
          <w:b w:val="0"/>
          <w:i/>
          <w:sz w:val="22"/>
          <w:szCs w:val="22"/>
        </w:rPr>
        <w:t xml:space="preserve"> </w:t>
      </w:r>
      <w:r w:rsidR="00F12ACB" w:rsidRPr="00A80B60">
        <w:rPr>
          <w:rStyle w:val="Strong"/>
          <w:rFonts w:ascii="Calibri" w:hAnsi="Calibri" w:cs="Calibri"/>
          <w:b w:val="0"/>
          <w:i/>
          <w:sz w:val="22"/>
          <w:szCs w:val="22"/>
        </w:rPr>
        <w:t>1998</w:t>
      </w:r>
      <w:r w:rsidR="00F12AC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43272A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and </w:t>
      </w:r>
      <w:r w:rsidR="006603E0" w:rsidRPr="006603E0">
        <w:rPr>
          <w:rStyle w:val="Strong"/>
          <w:rFonts w:ascii="Calibri" w:hAnsi="Calibri" w:cs="Calibri"/>
          <w:b w:val="0"/>
          <w:bCs w:val="0"/>
          <w:sz w:val="22"/>
          <w:szCs w:val="22"/>
        </w:rPr>
        <w:t>Australian Radiation Protection and Nuclear Safety</w:t>
      </w:r>
      <w:r w:rsidR="0043272A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D03C21">
        <w:rPr>
          <w:rStyle w:val="Strong"/>
          <w:rFonts w:ascii="Calibri" w:hAnsi="Calibri" w:cs="Calibri"/>
          <w:b w:val="0"/>
          <w:bCs w:val="0"/>
          <w:sz w:val="22"/>
          <w:szCs w:val="22"/>
        </w:rPr>
        <w:t>R</w:t>
      </w:r>
      <w:r w:rsidR="0043272A">
        <w:rPr>
          <w:rStyle w:val="Strong"/>
          <w:rFonts w:ascii="Calibri" w:hAnsi="Calibri" w:cs="Calibri"/>
          <w:b w:val="0"/>
          <w:bCs w:val="0"/>
          <w:sz w:val="22"/>
          <w:szCs w:val="22"/>
        </w:rPr>
        <w:t>egulations</w:t>
      </w:r>
      <w:r w:rsidR="00D03C21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2018</w:t>
      </w:r>
      <w:r w:rsidR="00E804F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. The RHC discussed </w:t>
      </w:r>
      <w:r w:rsidR="0062025E">
        <w:rPr>
          <w:rStyle w:val="Strong"/>
          <w:rFonts w:ascii="Calibri" w:hAnsi="Calibri" w:cs="Calibri"/>
          <w:b w:val="0"/>
          <w:bCs w:val="0"/>
          <w:sz w:val="22"/>
          <w:szCs w:val="22"/>
        </w:rPr>
        <w:t>ho</w:t>
      </w:r>
      <w:r w:rsidR="008F1F83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w </w:t>
      </w:r>
      <w:r w:rsidR="00C660A4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to align </w:t>
      </w:r>
      <w:r w:rsidR="00B50F51">
        <w:rPr>
          <w:rStyle w:val="Strong"/>
          <w:rFonts w:ascii="Calibri" w:hAnsi="Calibri" w:cs="Calibri"/>
          <w:b w:val="0"/>
          <w:bCs w:val="0"/>
          <w:sz w:val="22"/>
          <w:szCs w:val="22"/>
        </w:rPr>
        <w:t>inconsistent terminology</w:t>
      </w:r>
      <w:r w:rsidR="005E64A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, </w:t>
      </w:r>
      <w:r w:rsidR="00E46FAB">
        <w:rPr>
          <w:rStyle w:val="Strong"/>
          <w:rFonts w:ascii="Calibri" w:hAnsi="Calibri" w:cs="Calibri"/>
          <w:b w:val="0"/>
          <w:bCs w:val="0"/>
          <w:sz w:val="22"/>
          <w:szCs w:val="22"/>
        </w:rPr>
        <w:t>through</w:t>
      </w:r>
      <w:r w:rsidR="005E64A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ongoing drafting of RPS</w:t>
      </w:r>
      <w:r w:rsidR="003003B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2F7E0C">
        <w:rPr>
          <w:rStyle w:val="Strong"/>
          <w:rFonts w:ascii="Calibri" w:hAnsi="Calibri" w:cs="Calibri"/>
          <w:b w:val="0"/>
          <w:bCs w:val="0"/>
          <w:sz w:val="22"/>
          <w:szCs w:val="22"/>
        </w:rPr>
        <w:t>publications,</w:t>
      </w:r>
      <w:r w:rsidR="003003B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including review</w:t>
      </w:r>
      <w:r w:rsidR="008A3082">
        <w:rPr>
          <w:rStyle w:val="Strong"/>
          <w:rFonts w:ascii="Calibri" w:hAnsi="Calibri" w:cs="Calibri"/>
          <w:b w:val="0"/>
          <w:bCs w:val="0"/>
          <w:sz w:val="22"/>
          <w:szCs w:val="22"/>
        </w:rPr>
        <w:t>ing</w:t>
      </w:r>
      <w:r w:rsidR="003003B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3554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the </w:t>
      </w:r>
      <w:r w:rsidR="00F90ED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glossaries of </w:t>
      </w:r>
      <w:r w:rsidR="008A3DF3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RPS documents </w:t>
      </w:r>
      <w:r w:rsidR="00C81703">
        <w:rPr>
          <w:rStyle w:val="Strong"/>
          <w:rFonts w:ascii="Calibri" w:hAnsi="Calibri" w:cs="Calibri"/>
          <w:b w:val="0"/>
          <w:bCs w:val="0"/>
          <w:sz w:val="22"/>
          <w:szCs w:val="22"/>
        </w:rPr>
        <w:t>currently in draft</w:t>
      </w:r>
      <w:r w:rsidR="00A103BD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7756C4">
        <w:rPr>
          <w:rStyle w:val="Strong"/>
          <w:rFonts w:ascii="Calibri" w:hAnsi="Calibri" w:cs="Calibri"/>
          <w:b w:val="0"/>
          <w:bCs w:val="0"/>
          <w:sz w:val="22"/>
          <w:szCs w:val="22"/>
        </w:rPr>
        <w:t>T</w:t>
      </w:r>
      <w:r w:rsidR="00A103BD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he RHC agreed </w:t>
      </w:r>
      <w:r w:rsidR="00996C5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to begin </w:t>
      </w:r>
      <w:r w:rsidR="008F04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work on </w:t>
      </w:r>
      <w:r w:rsidR="008D194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 National </w:t>
      </w:r>
      <w:r w:rsidR="008F04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Glossary </w:t>
      </w:r>
      <w:r w:rsidR="00A00BAF">
        <w:rPr>
          <w:rStyle w:val="Strong"/>
          <w:rFonts w:ascii="Calibri" w:hAnsi="Calibri" w:cs="Calibri"/>
          <w:b w:val="0"/>
          <w:bCs w:val="0"/>
          <w:sz w:val="22"/>
          <w:szCs w:val="22"/>
        </w:rPr>
        <w:t>immediately</w:t>
      </w:r>
      <w:r w:rsidR="00AB4D91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, </w:t>
      </w:r>
      <w:r w:rsidR="008F04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amend the </w:t>
      </w:r>
      <w:r w:rsidR="008041AA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RHC </w:t>
      </w:r>
      <w:r w:rsidR="00AF51A0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2026 </w:t>
      </w:r>
      <w:r w:rsidR="008041AA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Workplan to include </w:t>
      </w:r>
      <w:r w:rsidR="00C14692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this </w:t>
      </w:r>
      <w:r w:rsidR="008041AA">
        <w:rPr>
          <w:rStyle w:val="Strong"/>
          <w:rFonts w:ascii="Calibri" w:hAnsi="Calibri" w:cs="Calibri"/>
          <w:b w:val="0"/>
          <w:bCs w:val="0"/>
          <w:sz w:val="22"/>
          <w:szCs w:val="22"/>
        </w:rPr>
        <w:t>project</w:t>
      </w:r>
      <w:r w:rsidR="00C0316B">
        <w:rPr>
          <w:rStyle w:val="Strong"/>
          <w:rFonts w:ascii="Calibri" w:hAnsi="Calibri" w:cs="Calibri"/>
          <w:b w:val="0"/>
          <w:bCs w:val="0"/>
          <w:sz w:val="22"/>
          <w:szCs w:val="22"/>
        </w:rPr>
        <w:t>,</w:t>
      </w:r>
      <w:r w:rsidR="008041AA" w:rsidDel="00AF51A0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91408">
        <w:rPr>
          <w:rStyle w:val="Strong"/>
          <w:rFonts w:ascii="Calibri" w:hAnsi="Calibri" w:cs="Calibri"/>
          <w:b w:val="0"/>
          <w:bCs w:val="0"/>
          <w:sz w:val="22"/>
          <w:szCs w:val="22"/>
        </w:rPr>
        <w:t>and establish a working group</w:t>
      </w:r>
      <w:r w:rsidR="008041AA">
        <w:rPr>
          <w:rStyle w:val="Strong"/>
          <w:rFonts w:ascii="Calibri" w:hAnsi="Calibri" w:cs="Calibri"/>
          <w:b w:val="0"/>
          <w:bCs w:val="0"/>
          <w:sz w:val="22"/>
          <w:szCs w:val="22"/>
        </w:rPr>
        <w:t>.</w:t>
      </w:r>
      <w:r w:rsidR="005E64A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28695CC1" w14:textId="77777777" w:rsidR="00D42270" w:rsidRDefault="00D42270">
      <w:pPr>
        <w:divId w:val="64767311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</w:p>
    <w:p w14:paraId="511693C8" w14:textId="760CB100" w:rsidR="00D42270" w:rsidRDefault="00D42270">
      <w:pPr>
        <w:divId w:val="64767311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 xml:space="preserve">Decision: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The RHC agreed to include the </w:t>
      </w:r>
      <w:r w:rsidR="00671D3F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National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Glossary of Terms on the 2026 RHC Workplan and establish </w:t>
      </w:r>
      <w:r w:rsidR="004A52E8">
        <w:rPr>
          <w:rStyle w:val="Strong"/>
          <w:rFonts w:ascii="Calibri" w:hAnsi="Calibri" w:cs="Calibri"/>
          <w:b w:val="0"/>
          <w:bCs w:val="0"/>
          <w:sz w:val="22"/>
          <w:szCs w:val="22"/>
        </w:rPr>
        <w:t>a working group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4B22DB">
        <w:rPr>
          <w:rStyle w:val="Strong"/>
          <w:rFonts w:ascii="Calibri" w:hAnsi="Calibri" w:cs="Calibri"/>
          <w:b w:val="0"/>
          <w:bCs w:val="0"/>
          <w:sz w:val="22"/>
          <w:szCs w:val="22"/>
        </w:rPr>
        <w:br/>
      </w:r>
      <w:r w:rsidR="004B22DB">
        <w:rPr>
          <w:rStyle w:val="Strong"/>
          <w:rFonts w:ascii="Calibri" w:hAnsi="Calibri" w:cs="Calibri"/>
          <w:sz w:val="22"/>
          <w:szCs w:val="22"/>
        </w:rPr>
        <w:t xml:space="preserve">Task: </w:t>
      </w:r>
      <w:r w:rsidR="004B22D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RHC members to nominate </w:t>
      </w:r>
      <w:r w:rsidR="00AF4C3A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out-of-session </w:t>
      </w:r>
      <w:r w:rsidR="004B22D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for </w:t>
      </w:r>
      <w:r w:rsidR="00BA5B6D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participation on </w:t>
      </w:r>
      <w:r w:rsidR="004B22D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the </w:t>
      </w:r>
      <w:r w:rsidR="00586ADC">
        <w:rPr>
          <w:rStyle w:val="Strong"/>
          <w:rFonts w:ascii="Calibri" w:hAnsi="Calibri" w:cs="Calibri"/>
          <w:b w:val="0"/>
          <w:bCs w:val="0"/>
          <w:sz w:val="22"/>
          <w:szCs w:val="22"/>
        </w:rPr>
        <w:t>working group</w:t>
      </w:r>
      <w:r w:rsidR="004B22DB">
        <w:rPr>
          <w:rStyle w:val="Strong"/>
          <w:rFonts w:ascii="Calibri" w:hAnsi="Calibri" w:cs="Calibri"/>
          <w:b w:val="0"/>
          <w:bCs w:val="0"/>
          <w:sz w:val="22"/>
          <w:szCs w:val="22"/>
        </w:rPr>
        <w:t>.</w:t>
      </w:r>
    </w:p>
    <w:p w14:paraId="3905969F" w14:textId="1EBE9923" w:rsidR="004B22DB" w:rsidRDefault="004B22DB">
      <w:pPr>
        <w:divId w:val="64767311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 xml:space="preserve">Task: </w:t>
      </w:r>
      <w:r w:rsidR="002F61D9" w:rsidRPr="00A80B60">
        <w:rPr>
          <w:rStyle w:val="Strong"/>
          <w:rFonts w:ascii="Calibri" w:hAnsi="Calibri" w:cs="Calibri"/>
          <w:b w:val="0"/>
          <w:sz w:val="22"/>
          <w:szCs w:val="22"/>
        </w:rPr>
        <w:t>The National Glossary of Terms</w:t>
      </w:r>
      <w:r w:rsidR="002F61D9">
        <w:rPr>
          <w:rStyle w:val="Strong"/>
          <w:rFonts w:ascii="Calibri" w:hAnsi="Calibri" w:cs="Calibri"/>
          <w:sz w:val="22"/>
          <w:szCs w:val="22"/>
        </w:rPr>
        <w:t xml:space="preserve"> </w:t>
      </w:r>
      <w:r w:rsidR="002F61D9">
        <w:rPr>
          <w:rStyle w:val="Strong"/>
          <w:rFonts w:ascii="Calibri" w:hAnsi="Calibri" w:cs="Calibri"/>
          <w:b w:val="0"/>
          <w:bCs w:val="0"/>
          <w:sz w:val="22"/>
          <w:szCs w:val="22"/>
        </w:rPr>
        <w:t>w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orking </w:t>
      </w:r>
      <w:r w:rsidR="00586ADC">
        <w:rPr>
          <w:rStyle w:val="Strong"/>
          <w:rFonts w:ascii="Calibri" w:hAnsi="Calibri" w:cs="Calibri"/>
          <w:b w:val="0"/>
          <w:bCs w:val="0"/>
          <w:sz w:val="22"/>
          <w:szCs w:val="22"/>
        </w:rPr>
        <w:t>g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roup to draft a Terms of Reference</w:t>
      </w:r>
      <w:r w:rsidR="00C8045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for RHC </w:t>
      </w:r>
      <w:r w:rsidR="00A2113B">
        <w:rPr>
          <w:rStyle w:val="Strong"/>
          <w:rFonts w:ascii="Calibri" w:hAnsi="Calibri" w:cs="Calibri"/>
          <w:b w:val="0"/>
          <w:bCs w:val="0"/>
          <w:sz w:val="22"/>
          <w:szCs w:val="22"/>
        </w:rPr>
        <w:t>consideration</w:t>
      </w:r>
      <w:r w:rsidR="003E0C82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. </w:t>
      </w:r>
    </w:p>
    <w:p w14:paraId="3F15D04F" w14:textId="77777777" w:rsidR="00FA4A01" w:rsidRPr="004B22DB" w:rsidRDefault="00FA4A01">
      <w:pPr>
        <w:divId w:val="64767311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</w:p>
    <w:p w14:paraId="46A394DE" w14:textId="77777777" w:rsidR="00115CD8" w:rsidRPr="00FB04B5" w:rsidRDefault="00115CD8" w:rsidP="004B5FDB">
      <w:pPr>
        <w:pStyle w:val="Heading2"/>
        <w:divId w:val="1092969059"/>
        <w:rPr>
          <w:szCs w:val="22"/>
        </w:rPr>
      </w:pPr>
      <w:bookmarkStart w:id="29" w:name="dsbmie01ZSYNDDVIWS3LBZ4S4ZAZKXDJYJV362EF"/>
      <w:bookmarkStart w:id="30" w:name="dsbmis01ZSYNDDVVDCQ7ZDR4TZB3KU35RKOIQXKX"/>
      <w:bookmarkEnd w:id="28"/>
      <w:bookmarkEnd w:id="29"/>
      <w:r w:rsidRPr="00FB04B5">
        <w:rPr>
          <w:szCs w:val="22"/>
        </w:rPr>
        <w:t>8 - Member to Represent the Interests of the General Public</w:t>
      </w:r>
    </w:p>
    <w:p w14:paraId="7894D7C3" w14:textId="4AA1A24B" w:rsidR="00115CD8" w:rsidRPr="00457C85" w:rsidRDefault="00457C85">
      <w:pPr>
        <w:divId w:val="1429039387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Member </w:t>
      </w:r>
      <w:r w:rsidR="00883C0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did not raise an item at this </w:t>
      </w:r>
      <w:r w:rsidR="00BD4FD8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meeting.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01264E21" w14:textId="77777777" w:rsidR="00115CD8" w:rsidRPr="00FB04B5" w:rsidRDefault="00115CD8">
      <w:pPr>
        <w:divId w:val="1363356877"/>
        <w:rPr>
          <w:rFonts w:ascii="Calibri" w:eastAsia="Times New Roman" w:hAnsi="Calibri" w:cs="Calibri"/>
          <w:sz w:val="22"/>
          <w:szCs w:val="22"/>
        </w:rPr>
      </w:pPr>
    </w:p>
    <w:p w14:paraId="1219C343" w14:textId="60AB6FAF" w:rsidR="00115CD8" w:rsidRPr="00FB04B5" w:rsidRDefault="00115CD8" w:rsidP="00BD4FD8">
      <w:pPr>
        <w:pStyle w:val="Heading2"/>
        <w:divId w:val="486090571"/>
        <w:rPr>
          <w:szCs w:val="22"/>
        </w:rPr>
      </w:pPr>
      <w:bookmarkStart w:id="31" w:name="dsbmie01ZSYNDDVVDCQ7ZDR4TZB3KU35RKOIQXKX"/>
      <w:bookmarkStart w:id="32" w:name="dsbmis01ZSYNDDQNAEG5R34VSVGZYWKIPTTVNWL2"/>
      <w:bookmarkEnd w:id="30"/>
      <w:bookmarkEnd w:id="31"/>
      <w:r w:rsidRPr="00FB04B5">
        <w:rPr>
          <w:szCs w:val="22"/>
        </w:rPr>
        <w:t>9 - Regulatory Knowledge Sharing</w:t>
      </w:r>
    </w:p>
    <w:p w14:paraId="0164AEE5" w14:textId="77777777" w:rsidR="00115CD8" w:rsidRPr="00FB04B5" w:rsidRDefault="00115CD8" w:rsidP="004B5FDB">
      <w:pPr>
        <w:pStyle w:val="Heading2"/>
        <w:divId w:val="1333140537"/>
        <w:rPr>
          <w:szCs w:val="22"/>
        </w:rPr>
      </w:pPr>
      <w:bookmarkStart w:id="33" w:name="dsbmie01ZSYNDDQNAEG5R34VSVGZYWKIPTTVNWL2"/>
      <w:bookmarkStart w:id="34" w:name="dsbmis01ZSYNDDVH3LB2OJQPTVD3MSTCPXC23KES"/>
      <w:bookmarkEnd w:id="32"/>
      <w:bookmarkEnd w:id="33"/>
      <w:r w:rsidRPr="00FB04B5">
        <w:rPr>
          <w:szCs w:val="22"/>
        </w:rPr>
        <w:t>9.1 - Tasmanian Radiation Regulation</w:t>
      </w:r>
    </w:p>
    <w:p w14:paraId="0E963A98" w14:textId="4567FE9B" w:rsidR="00115CD8" w:rsidRPr="0069142D" w:rsidRDefault="00C343A9">
      <w:pPr>
        <w:divId w:val="1333140537"/>
        <w:rPr>
          <w:rFonts w:ascii="Calibri" w:eastAsia="Times New Roman" w:hAnsi="Calibri" w:cs="Calibri"/>
          <w:b/>
          <w:sz w:val="22"/>
          <w:szCs w:val="22"/>
        </w:rPr>
      </w:pPr>
      <w:r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The RHC Member representing the </w:t>
      </w:r>
      <w:r w:rsidR="0069142D" w:rsidRPr="0069142D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Tasmania</w:t>
      </w:r>
      <w:r w:rsidR="00392728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n Department of Health</w:t>
      </w:r>
      <w:r w:rsidR="0069142D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  <w:r w:rsidR="0069142D" w:rsidRPr="0069142D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presented on its regulatory structure and radiation protection activities. The RHC</w:t>
      </w:r>
      <w:r w:rsidR="00921678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then</w:t>
      </w:r>
      <w:r w:rsidR="003B3006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discussed </w:t>
      </w:r>
      <w:r w:rsidR="00E12E6A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the </w:t>
      </w:r>
      <w:r w:rsidR="003B3006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Tasmanian approaches to regulation of </w:t>
      </w:r>
      <w:r w:rsidR="00CC6557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non-ionising sources, </w:t>
      </w:r>
      <w:r w:rsidR="001A616B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licencing structure</w:t>
      </w:r>
      <w:r w:rsidR="00AE3709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, a</w:t>
      </w:r>
      <w:r w:rsidR="001359BC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nd </w:t>
      </w:r>
      <w:r w:rsidR="00B54DB4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incident reporting. </w:t>
      </w:r>
    </w:p>
    <w:p w14:paraId="3452A3ED" w14:textId="77777777" w:rsidR="00115CD8" w:rsidRPr="00FB04B5" w:rsidRDefault="00115CD8">
      <w:pPr>
        <w:divId w:val="486702137"/>
        <w:rPr>
          <w:rFonts w:ascii="Calibri" w:eastAsia="Times New Roman" w:hAnsi="Calibri" w:cs="Calibri"/>
          <w:sz w:val="22"/>
          <w:szCs w:val="22"/>
        </w:rPr>
      </w:pPr>
    </w:p>
    <w:p w14:paraId="5A4FE4E2" w14:textId="77777777" w:rsidR="00115CD8" w:rsidRPr="00FB04B5" w:rsidRDefault="00115CD8" w:rsidP="004B5FDB">
      <w:pPr>
        <w:pStyle w:val="Heading2"/>
        <w:divId w:val="361252790"/>
        <w:rPr>
          <w:szCs w:val="22"/>
        </w:rPr>
      </w:pPr>
      <w:bookmarkStart w:id="35" w:name="dsbmie01ZSYNDDVH3LB2OJQPTVD3MSTCPXC23KES"/>
      <w:bookmarkStart w:id="36" w:name="dsbmis01ZSYNDDUDLXSEQUAVSBDYM7K25FZQPCLT"/>
      <w:bookmarkEnd w:id="34"/>
      <w:bookmarkEnd w:id="35"/>
      <w:r w:rsidRPr="00FB04B5">
        <w:rPr>
          <w:szCs w:val="22"/>
        </w:rPr>
        <w:t>9.2 - TGA Discussion - Cosmetic NIR Regulation</w:t>
      </w:r>
    </w:p>
    <w:p w14:paraId="00C55BE7" w14:textId="13673C2D" w:rsidR="00115CD8" w:rsidRPr="00FB04B5" w:rsidRDefault="006E3ADB" w:rsidP="001F3FA1">
      <w:pPr>
        <w:divId w:val="361252790"/>
        <w:rPr>
          <w:rFonts w:ascii="Calibri" w:eastAsia="Times New Roman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T</w:t>
      </w:r>
      <w:r w:rsidR="007767B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he Therapeutic Goods Administration </w:t>
      </w:r>
      <w:r w:rsidR="00F7144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(TGA) </w:t>
      </w:r>
      <w:r w:rsidR="00B042C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Medical </w:t>
      </w:r>
      <w:r w:rsidR="007767B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Device Reforms Taskforce </w:t>
      </w:r>
      <w:r w:rsidR="005B75B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presented to the RHC on a recent </w:t>
      </w:r>
      <w:r w:rsidR="00C921B2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national roundtable to investigate </w:t>
      </w:r>
      <w:r w:rsidR="00C27BB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potential reforms to the regulation of </w:t>
      </w:r>
      <w:r w:rsidR="00631EDE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non-ionising radiation (NIR) </w:t>
      </w:r>
      <w:r w:rsidR="004823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as </w:t>
      </w:r>
      <w:r w:rsidR="00B650F4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used for cosmetic </w:t>
      </w:r>
      <w:r w:rsidR="00B45A57">
        <w:rPr>
          <w:rStyle w:val="Strong"/>
          <w:rFonts w:ascii="Calibri" w:hAnsi="Calibri" w:cs="Calibri"/>
          <w:b w:val="0"/>
          <w:bCs w:val="0"/>
          <w:sz w:val="22"/>
          <w:szCs w:val="22"/>
        </w:rPr>
        <w:t>purposes</w:t>
      </w:r>
      <w:r w:rsidR="00F71445">
        <w:rPr>
          <w:rStyle w:val="Strong"/>
          <w:rFonts w:ascii="Calibri" w:hAnsi="Calibri" w:cs="Calibri"/>
          <w:b w:val="0"/>
          <w:bCs w:val="0"/>
          <w:sz w:val="22"/>
          <w:szCs w:val="22"/>
        </w:rPr>
        <w:t>. The TGA</w:t>
      </w:r>
      <w:r w:rsidR="00330917" w:rsidDel="00987A1A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F71445">
        <w:rPr>
          <w:rStyle w:val="Strong"/>
          <w:rFonts w:ascii="Calibri" w:hAnsi="Calibri" w:cs="Calibri"/>
          <w:b w:val="0"/>
          <w:bCs w:val="0"/>
          <w:sz w:val="22"/>
          <w:szCs w:val="22"/>
        </w:rPr>
        <w:t>sought</w:t>
      </w:r>
      <w:r w:rsidR="007D772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feedback from </w:t>
      </w:r>
      <w:r w:rsidR="005A408D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radiation safety regulators </w:t>
      </w:r>
      <w:r w:rsidR="007D772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on </w:t>
      </w:r>
      <w:r w:rsidR="00D746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their experience to date </w:t>
      </w:r>
      <w:r w:rsidR="004823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in </w:t>
      </w:r>
      <w:r w:rsidR="00D746A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regulating this space; </w:t>
      </w:r>
      <w:r w:rsidR="007D7729">
        <w:rPr>
          <w:rStyle w:val="Strong"/>
          <w:rFonts w:ascii="Calibri" w:hAnsi="Calibri" w:cs="Calibri"/>
          <w:b w:val="0"/>
          <w:bCs w:val="0"/>
          <w:sz w:val="22"/>
          <w:szCs w:val="22"/>
        </w:rPr>
        <w:t>current in</w:t>
      </w:r>
      <w:r w:rsidR="00B801E6">
        <w:rPr>
          <w:rStyle w:val="Strong"/>
          <w:rFonts w:ascii="Calibri" w:hAnsi="Calibri" w:cs="Calibri"/>
          <w:b w:val="0"/>
          <w:bCs w:val="0"/>
          <w:sz w:val="22"/>
          <w:szCs w:val="22"/>
        </w:rPr>
        <w:t>itiatives</w:t>
      </w:r>
      <w:r w:rsidR="000F155A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or </w:t>
      </w:r>
      <w:r w:rsidR="000F155A">
        <w:rPr>
          <w:rStyle w:val="Strong"/>
          <w:rFonts w:ascii="Calibri" w:hAnsi="Calibri" w:cs="Calibri"/>
          <w:b w:val="0"/>
          <w:bCs w:val="0"/>
          <w:sz w:val="22"/>
          <w:szCs w:val="22"/>
        </w:rPr>
        <w:lastRenderedPageBreak/>
        <w:t>regulatory changes</w:t>
      </w:r>
      <w:r w:rsidR="00813A63">
        <w:rPr>
          <w:rStyle w:val="Strong"/>
          <w:rFonts w:ascii="Calibri" w:hAnsi="Calibri" w:cs="Calibri"/>
          <w:b w:val="0"/>
          <w:bCs w:val="0"/>
          <w:sz w:val="22"/>
          <w:szCs w:val="22"/>
        </w:rPr>
        <w:t>;</w:t>
      </w:r>
      <w:r w:rsidR="0055575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0F155A">
        <w:rPr>
          <w:rFonts w:ascii="Calibri" w:eastAsia="Times New Roman" w:hAnsi="Calibri" w:cs="Calibri"/>
          <w:sz w:val="22"/>
          <w:szCs w:val="22"/>
        </w:rPr>
        <w:t>o</w:t>
      </w:r>
      <w:r w:rsidR="00115CD8" w:rsidRPr="00FB04B5">
        <w:rPr>
          <w:rFonts w:ascii="Calibri" w:eastAsia="Times New Roman" w:hAnsi="Calibri" w:cs="Calibri"/>
          <w:sz w:val="22"/>
          <w:szCs w:val="22"/>
        </w:rPr>
        <w:t>bserved trends, complaints, or safety issues</w:t>
      </w:r>
      <w:r w:rsidR="00813A63">
        <w:rPr>
          <w:rFonts w:ascii="Calibri" w:eastAsia="Times New Roman" w:hAnsi="Calibri" w:cs="Calibri"/>
          <w:sz w:val="22"/>
          <w:szCs w:val="22"/>
        </w:rPr>
        <w:t>;</w:t>
      </w:r>
      <w:r w:rsidR="00555759">
        <w:rPr>
          <w:rFonts w:ascii="Calibri" w:eastAsia="Times New Roman" w:hAnsi="Calibri" w:cs="Calibri"/>
          <w:sz w:val="22"/>
          <w:szCs w:val="22"/>
        </w:rPr>
        <w:t xml:space="preserve"> and any suggest</w:t>
      </w:r>
      <w:r w:rsidR="005B2A85">
        <w:rPr>
          <w:rFonts w:ascii="Calibri" w:eastAsia="Times New Roman" w:hAnsi="Calibri" w:cs="Calibri"/>
          <w:sz w:val="22"/>
          <w:szCs w:val="22"/>
        </w:rPr>
        <w:t>ed</w:t>
      </w:r>
      <w:r w:rsidR="00555759">
        <w:rPr>
          <w:rFonts w:ascii="Calibri" w:eastAsia="Times New Roman" w:hAnsi="Calibri" w:cs="Calibri"/>
          <w:sz w:val="22"/>
          <w:szCs w:val="22"/>
        </w:rPr>
        <w:t xml:space="preserve"> further action</w:t>
      </w:r>
      <w:r w:rsidR="0094568D">
        <w:rPr>
          <w:rFonts w:ascii="Calibri" w:eastAsia="Times New Roman" w:hAnsi="Calibri" w:cs="Calibri"/>
          <w:sz w:val="22"/>
          <w:szCs w:val="22"/>
        </w:rPr>
        <w:t>s</w:t>
      </w:r>
      <w:r w:rsidR="00555759">
        <w:rPr>
          <w:rFonts w:ascii="Calibri" w:eastAsia="Times New Roman" w:hAnsi="Calibri" w:cs="Calibri"/>
          <w:sz w:val="22"/>
          <w:szCs w:val="22"/>
        </w:rPr>
        <w:t>.</w:t>
      </w:r>
      <w:r w:rsidR="003F7837">
        <w:rPr>
          <w:rFonts w:ascii="Calibri" w:eastAsia="Times New Roman" w:hAnsi="Calibri" w:cs="Calibri"/>
          <w:sz w:val="22"/>
          <w:szCs w:val="22"/>
        </w:rPr>
        <w:t xml:space="preserve"> </w:t>
      </w:r>
      <w:r w:rsidR="00A122C5">
        <w:rPr>
          <w:rFonts w:ascii="Calibri" w:eastAsia="Times New Roman" w:hAnsi="Calibri" w:cs="Calibri"/>
          <w:sz w:val="22"/>
          <w:szCs w:val="22"/>
        </w:rPr>
        <w:t xml:space="preserve">RHC </w:t>
      </w:r>
      <w:r w:rsidR="00B06296">
        <w:rPr>
          <w:rFonts w:ascii="Calibri" w:eastAsia="Times New Roman" w:hAnsi="Calibri" w:cs="Calibri"/>
          <w:sz w:val="22"/>
          <w:szCs w:val="22"/>
        </w:rPr>
        <w:t xml:space="preserve">Members </w:t>
      </w:r>
      <w:r w:rsidR="00A122C5">
        <w:rPr>
          <w:rFonts w:ascii="Calibri" w:eastAsia="Times New Roman" w:hAnsi="Calibri" w:cs="Calibri"/>
          <w:sz w:val="22"/>
          <w:szCs w:val="22"/>
        </w:rPr>
        <w:t>were invited to provide any further feedback out of session.</w:t>
      </w:r>
    </w:p>
    <w:p w14:paraId="752C787B" w14:textId="77777777" w:rsidR="00D746A8" w:rsidRDefault="00D746A8">
      <w:pPr>
        <w:divId w:val="361252790"/>
        <w:rPr>
          <w:rFonts w:ascii="Calibri" w:eastAsia="Times New Roman" w:hAnsi="Calibri" w:cs="Calibri"/>
          <w:sz w:val="22"/>
          <w:szCs w:val="22"/>
        </w:rPr>
      </w:pPr>
    </w:p>
    <w:p w14:paraId="37B1DAA1" w14:textId="25C8824E" w:rsidR="00115CD8" w:rsidRPr="00FB04B5" w:rsidRDefault="00D746A8">
      <w:pPr>
        <w:divId w:val="36125279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Task: </w:t>
      </w:r>
      <w:r>
        <w:rPr>
          <w:rFonts w:ascii="Calibri" w:eastAsia="Times New Roman" w:hAnsi="Calibri" w:cs="Calibri"/>
          <w:sz w:val="22"/>
          <w:szCs w:val="22"/>
        </w:rPr>
        <w:t xml:space="preserve">RHC </w:t>
      </w:r>
      <w:r w:rsidR="0081043A">
        <w:rPr>
          <w:rFonts w:ascii="Calibri" w:eastAsia="Times New Roman" w:hAnsi="Calibri" w:cs="Calibri"/>
          <w:sz w:val="22"/>
          <w:szCs w:val="22"/>
        </w:rPr>
        <w:t xml:space="preserve">Members </w:t>
      </w:r>
      <w:r>
        <w:rPr>
          <w:rFonts w:ascii="Calibri" w:eastAsia="Times New Roman" w:hAnsi="Calibri" w:cs="Calibri"/>
          <w:sz w:val="22"/>
          <w:szCs w:val="22"/>
        </w:rPr>
        <w:t xml:space="preserve">to </w:t>
      </w:r>
      <w:r w:rsidR="00B5550D">
        <w:rPr>
          <w:rFonts w:ascii="Calibri" w:eastAsia="Times New Roman" w:hAnsi="Calibri" w:cs="Calibri"/>
          <w:sz w:val="22"/>
          <w:szCs w:val="22"/>
        </w:rPr>
        <w:t>provide</w:t>
      </w:r>
      <w:r w:rsidR="00FD07EA">
        <w:rPr>
          <w:rFonts w:ascii="Calibri" w:eastAsia="Times New Roman" w:hAnsi="Calibri" w:cs="Calibri"/>
          <w:sz w:val="22"/>
          <w:szCs w:val="22"/>
        </w:rPr>
        <w:t xml:space="preserve"> further</w:t>
      </w:r>
      <w:r w:rsidR="00B5550D">
        <w:rPr>
          <w:rFonts w:ascii="Calibri" w:eastAsia="Times New Roman" w:hAnsi="Calibri" w:cs="Calibri"/>
          <w:sz w:val="22"/>
          <w:szCs w:val="22"/>
        </w:rPr>
        <w:t xml:space="preserve"> feedback to the </w:t>
      </w:r>
      <w:r w:rsidR="0081043A">
        <w:rPr>
          <w:rFonts w:ascii="Calibri" w:eastAsia="Times New Roman" w:hAnsi="Calibri" w:cs="Calibri"/>
          <w:sz w:val="22"/>
          <w:szCs w:val="22"/>
        </w:rPr>
        <w:t xml:space="preserve">TGA </w:t>
      </w:r>
      <w:r w:rsidR="00B042C6">
        <w:rPr>
          <w:rFonts w:ascii="Calibri" w:eastAsia="Times New Roman" w:hAnsi="Calibri" w:cs="Calibri"/>
          <w:sz w:val="22"/>
          <w:szCs w:val="22"/>
        </w:rPr>
        <w:t xml:space="preserve">Medical </w:t>
      </w:r>
      <w:r w:rsidR="00B5550D">
        <w:rPr>
          <w:rFonts w:ascii="Calibri" w:eastAsia="Times New Roman" w:hAnsi="Calibri" w:cs="Calibri"/>
          <w:sz w:val="22"/>
          <w:szCs w:val="22"/>
        </w:rPr>
        <w:t>Device Reforms Taskforce</w:t>
      </w:r>
      <w:r w:rsidR="00FD07EA">
        <w:rPr>
          <w:rFonts w:ascii="Calibri" w:eastAsia="Times New Roman" w:hAnsi="Calibri" w:cs="Calibri"/>
          <w:sz w:val="22"/>
          <w:szCs w:val="22"/>
        </w:rPr>
        <w:t>.</w:t>
      </w:r>
    </w:p>
    <w:p w14:paraId="4FFA9DF7" w14:textId="77777777" w:rsidR="00F56529" w:rsidRDefault="00F56529">
      <w:pPr>
        <w:divId w:val="361252790"/>
        <w:rPr>
          <w:rFonts w:ascii="Calibri" w:eastAsia="Times New Roman" w:hAnsi="Calibri" w:cs="Calibri"/>
          <w:sz w:val="22"/>
          <w:szCs w:val="22"/>
        </w:rPr>
      </w:pPr>
    </w:p>
    <w:p w14:paraId="789D1CDD" w14:textId="77777777" w:rsidR="00115CD8" w:rsidRPr="00FB04B5" w:rsidRDefault="00115CD8" w:rsidP="004B5FDB">
      <w:pPr>
        <w:pStyle w:val="Heading2"/>
        <w:divId w:val="1886330319"/>
        <w:rPr>
          <w:szCs w:val="22"/>
        </w:rPr>
      </w:pPr>
      <w:bookmarkStart w:id="37" w:name="dsbmie01ZSYNDDUDLXSEQUAVSBDYM7K25FZQPCLT"/>
      <w:bookmarkStart w:id="38" w:name="dsbmis01ZSYNDDXHVOYV3OBS3BA2DXARC5WXG4EB"/>
      <w:bookmarkEnd w:id="36"/>
      <w:bookmarkEnd w:id="37"/>
      <w:r w:rsidRPr="00FB04B5">
        <w:rPr>
          <w:szCs w:val="22"/>
        </w:rPr>
        <w:t>9.3 - ANNPSR Stakeholder Engagement Guide</w:t>
      </w:r>
    </w:p>
    <w:p w14:paraId="3E694312" w14:textId="63BFEB63" w:rsidR="00115CD8" w:rsidRDefault="009668AF">
      <w:pPr>
        <w:divId w:val="1886330319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Australian Naval Nuclear Propulsion Safety Regulator </w:t>
      </w:r>
      <w:r w:rsidR="00C90EE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(ANNPSR) presented </w:t>
      </w:r>
      <w:r w:rsidR="001C1A6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broadly </w:t>
      </w:r>
      <w:r w:rsidR="00C90EE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on their </w:t>
      </w:r>
      <w:r w:rsidR="00E7576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</w:t>
      </w:r>
      <w:r w:rsidR="00C90EE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takeholder </w:t>
      </w:r>
      <w:r w:rsidR="00E7576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e</w:t>
      </w:r>
      <w:r w:rsidR="00C90EE3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ngagement activities,</w:t>
      </w:r>
      <w:r w:rsidR="000F78B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including th</w:t>
      </w:r>
      <w:r w:rsidR="00DC0A7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eir focus</w:t>
      </w:r>
      <w:r w:rsidR="00D72A88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area</w:t>
      </w:r>
      <w:r w:rsidR="00DC0A7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s on </w:t>
      </w:r>
      <w:r w:rsidR="009212D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meaningful consultation, int</w:t>
      </w:r>
      <w:r w:rsidR="009951C8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entional sa</w:t>
      </w:r>
      <w:r w:rsidR="007857E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fety culture</w:t>
      </w:r>
      <w:r w:rsidR="00D819F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, and efforts</w:t>
      </w:r>
      <w:r w:rsidR="00D819FF" w:rsidDel="00E73B0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E73B0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to </w:t>
      </w:r>
      <w:r w:rsidR="00D819F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develop a </w:t>
      </w:r>
      <w:r w:rsidR="00E73B0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</w:t>
      </w:r>
      <w:r w:rsidR="00D819F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takeholder </w:t>
      </w:r>
      <w:r w:rsidR="00E73B0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e</w:t>
      </w:r>
      <w:r w:rsidR="00D819F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ngagement guide</w:t>
      </w:r>
      <w:r w:rsidR="00166B2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. The RHC</w:t>
      </w:r>
      <w:r w:rsidR="00166B2C" w:rsidDel="009178FB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66B2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discussed </w:t>
      </w:r>
      <w:r w:rsidR="00DA2B6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existing consultation around Australian </w:t>
      </w:r>
      <w:r w:rsidR="00063FD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n</w:t>
      </w:r>
      <w:r w:rsidR="00DA2B67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uclear</w:t>
      </w:r>
      <w:r w:rsidR="00063FD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-powered propulsion activities</w:t>
      </w:r>
      <w:r w:rsidR="00364B89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1E562C38" w14:textId="77777777" w:rsidR="00115CD8" w:rsidRDefault="00115CD8">
      <w:pPr>
        <w:ind w:left="2700"/>
        <w:divId w:val="1886330319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</w:p>
    <w:p w14:paraId="4AF153F8" w14:textId="77777777" w:rsidR="00115CD8" w:rsidRPr="00FB04B5" w:rsidRDefault="00115CD8" w:rsidP="004B5FDB">
      <w:pPr>
        <w:pStyle w:val="Heading2"/>
        <w:divId w:val="1938056302"/>
        <w:rPr>
          <w:szCs w:val="22"/>
        </w:rPr>
      </w:pPr>
      <w:bookmarkStart w:id="39" w:name="dsbmie01ZSYNDDXHVOYV3OBS3BA2DXARC5WXG4EB"/>
      <w:bookmarkStart w:id="40" w:name="dsbmis01ZSYNDDRTLIZFIYP6LVELPGUH7QCB5VAJ"/>
      <w:bookmarkEnd w:id="38"/>
      <w:bookmarkEnd w:id="39"/>
      <w:r w:rsidRPr="00FB04B5">
        <w:rPr>
          <w:szCs w:val="22"/>
        </w:rPr>
        <w:t>10 - Annual Security Briefing</w:t>
      </w:r>
    </w:p>
    <w:p w14:paraId="4E7EAE3E" w14:textId="546E929B" w:rsidR="005265AE" w:rsidRDefault="00A57433">
      <w:pPr>
        <w:divId w:val="1938056302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RHC </w:t>
      </w:r>
      <w:r w:rsidR="001015C8">
        <w:rPr>
          <w:rFonts w:ascii="Calibri" w:eastAsia="Times New Roman" w:hAnsi="Calibri" w:cs="Calibri"/>
          <w:sz w:val="22"/>
          <w:szCs w:val="22"/>
        </w:rPr>
        <w:t xml:space="preserve">Members </w:t>
      </w:r>
      <w:r w:rsidR="00963D6D">
        <w:rPr>
          <w:rFonts w:ascii="Calibri" w:eastAsia="Times New Roman" w:hAnsi="Calibri" w:cs="Calibri"/>
          <w:sz w:val="22"/>
          <w:szCs w:val="22"/>
        </w:rPr>
        <w:t xml:space="preserve">were </w:t>
      </w:r>
      <w:r w:rsidR="00595FF7" w:rsidRPr="00595FF7">
        <w:rPr>
          <w:rFonts w:ascii="Calibri" w:eastAsia="Times New Roman" w:hAnsi="Calibri" w:cs="Calibri"/>
          <w:sz w:val="22"/>
          <w:szCs w:val="22"/>
        </w:rPr>
        <w:t>brief</w:t>
      </w:r>
      <w:r w:rsidR="00783E26">
        <w:rPr>
          <w:rFonts w:ascii="Calibri" w:eastAsia="Times New Roman" w:hAnsi="Calibri" w:cs="Calibri"/>
          <w:sz w:val="22"/>
          <w:szCs w:val="22"/>
        </w:rPr>
        <w:t>ed</w:t>
      </w:r>
      <w:r w:rsidR="00595FF7" w:rsidRPr="00595FF7" w:rsidDel="00783E26">
        <w:rPr>
          <w:rFonts w:ascii="Calibri" w:eastAsia="Times New Roman" w:hAnsi="Calibri" w:cs="Calibri"/>
          <w:sz w:val="22"/>
          <w:szCs w:val="22"/>
        </w:rPr>
        <w:t xml:space="preserve"> </w:t>
      </w:r>
      <w:r w:rsidR="00783E26">
        <w:rPr>
          <w:rFonts w:ascii="Calibri" w:eastAsia="Times New Roman" w:hAnsi="Calibri" w:cs="Calibri"/>
          <w:sz w:val="22"/>
          <w:szCs w:val="22"/>
        </w:rPr>
        <w:t xml:space="preserve">on </w:t>
      </w:r>
      <w:r w:rsidR="00595FF7" w:rsidRPr="00595FF7">
        <w:rPr>
          <w:rFonts w:ascii="Calibri" w:eastAsia="Times New Roman" w:hAnsi="Calibri" w:cs="Calibri"/>
          <w:sz w:val="22"/>
          <w:szCs w:val="22"/>
        </w:rPr>
        <w:t xml:space="preserve">current threats, </w:t>
      </w:r>
      <w:r w:rsidR="00595FF7">
        <w:rPr>
          <w:rFonts w:ascii="Calibri" w:eastAsia="Times New Roman" w:hAnsi="Calibri" w:cs="Calibri"/>
          <w:sz w:val="22"/>
          <w:szCs w:val="22"/>
        </w:rPr>
        <w:t>the national</w:t>
      </w:r>
      <w:r w:rsidR="00595FF7" w:rsidRPr="00595FF7">
        <w:rPr>
          <w:rFonts w:ascii="Calibri" w:eastAsia="Times New Roman" w:hAnsi="Calibri" w:cs="Calibri"/>
          <w:sz w:val="22"/>
          <w:szCs w:val="22"/>
        </w:rPr>
        <w:t xml:space="preserve"> security environment, and reporting requirements and procedures. </w:t>
      </w:r>
    </w:p>
    <w:p w14:paraId="60441E7F" w14:textId="77777777" w:rsidR="005265AE" w:rsidRDefault="005265AE">
      <w:pPr>
        <w:divId w:val="1938056302"/>
        <w:rPr>
          <w:rFonts w:ascii="Calibri" w:eastAsia="Times New Roman" w:hAnsi="Calibri" w:cs="Calibri"/>
          <w:sz w:val="22"/>
          <w:szCs w:val="22"/>
        </w:rPr>
      </w:pPr>
    </w:p>
    <w:p w14:paraId="272F204B" w14:textId="0AE4B202" w:rsidR="00115CD8" w:rsidRPr="00FB04B5" w:rsidRDefault="00D70403">
      <w:pPr>
        <w:divId w:val="1938056302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 RHC discussed</w:t>
      </w:r>
      <w:r w:rsidR="00117229">
        <w:rPr>
          <w:rFonts w:ascii="Calibri" w:eastAsia="Times New Roman" w:hAnsi="Calibri" w:cs="Calibri"/>
          <w:sz w:val="22"/>
          <w:szCs w:val="22"/>
        </w:rPr>
        <w:t xml:space="preserve"> licence holder </w:t>
      </w:r>
      <w:r w:rsidR="005F7A20">
        <w:rPr>
          <w:rFonts w:ascii="Calibri" w:eastAsia="Times New Roman" w:hAnsi="Calibri" w:cs="Calibri"/>
          <w:sz w:val="22"/>
          <w:szCs w:val="22"/>
        </w:rPr>
        <w:t xml:space="preserve">requirements </w:t>
      </w:r>
      <w:r w:rsidR="00117229">
        <w:rPr>
          <w:rFonts w:ascii="Calibri" w:eastAsia="Times New Roman" w:hAnsi="Calibri" w:cs="Calibri"/>
          <w:sz w:val="22"/>
          <w:szCs w:val="22"/>
        </w:rPr>
        <w:t xml:space="preserve">under </w:t>
      </w:r>
      <w:r w:rsidR="007F03BD">
        <w:rPr>
          <w:rFonts w:ascii="Calibri" w:eastAsia="Times New Roman" w:hAnsi="Calibri" w:cs="Calibri"/>
          <w:sz w:val="22"/>
          <w:szCs w:val="22"/>
        </w:rPr>
        <w:t xml:space="preserve">the </w:t>
      </w:r>
      <w:r w:rsidR="007F03BD" w:rsidRPr="007F03BD">
        <w:rPr>
          <w:rFonts w:ascii="Calibri" w:eastAsia="Times New Roman" w:hAnsi="Calibri" w:cs="Calibri"/>
          <w:i/>
          <w:iCs/>
          <w:sz w:val="22"/>
          <w:szCs w:val="22"/>
        </w:rPr>
        <w:t>Code of Practice for the Security of Radioactive Sources</w:t>
      </w:r>
      <w:r w:rsidR="00796A86"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r w:rsidR="00117229">
        <w:rPr>
          <w:rFonts w:ascii="Calibri" w:eastAsia="Times New Roman" w:hAnsi="Calibri" w:cs="Calibri"/>
          <w:sz w:val="22"/>
          <w:szCs w:val="22"/>
        </w:rPr>
        <w:t>an</w:t>
      </w:r>
      <w:r w:rsidR="0064544C">
        <w:rPr>
          <w:rFonts w:ascii="Calibri" w:eastAsia="Times New Roman" w:hAnsi="Calibri" w:cs="Calibri"/>
          <w:sz w:val="22"/>
          <w:szCs w:val="22"/>
        </w:rPr>
        <w:t xml:space="preserve">d the </w:t>
      </w:r>
      <w:r w:rsidR="00626BD8">
        <w:rPr>
          <w:rFonts w:ascii="Calibri" w:eastAsia="Times New Roman" w:hAnsi="Calibri" w:cs="Calibri"/>
          <w:sz w:val="22"/>
          <w:szCs w:val="22"/>
        </w:rPr>
        <w:t xml:space="preserve">Commonwealth </w:t>
      </w:r>
      <w:r w:rsidR="00626BD8" w:rsidRPr="007F03BD">
        <w:rPr>
          <w:rFonts w:ascii="Calibri" w:eastAsia="Times New Roman" w:hAnsi="Calibri" w:cs="Calibri"/>
          <w:i/>
          <w:iCs/>
          <w:sz w:val="22"/>
          <w:szCs w:val="22"/>
        </w:rPr>
        <w:t>Protective Security Policy Framework</w:t>
      </w:r>
      <w:r w:rsidR="00933DCC">
        <w:rPr>
          <w:rFonts w:ascii="Calibri" w:eastAsia="Times New Roman" w:hAnsi="Calibri" w:cs="Calibri"/>
          <w:sz w:val="22"/>
          <w:szCs w:val="22"/>
        </w:rPr>
        <w:t xml:space="preserve">. </w:t>
      </w:r>
      <w:r w:rsidR="00256F48">
        <w:rPr>
          <w:rFonts w:ascii="Calibri" w:eastAsia="Times New Roman" w:hAnsi="Calibri" w:cs="Calibri"/>
          <w:sz w:val="22"/>
          <w:szCs w:val="22"/>
        </w:rPr>
        <w:t>C</w:t>
      </w:r>
      <w:r w:rsidR="00933DCC">
        <w:rPr>
          <w:rFonts w:ascii="Calibri" w:eastAsia="Times New Roman" w:hAnsi="Calibri" w:cs="Calibri"/>
          <w:sz w:val="22"/>
          <w:szCs w:val="22"/>
        </w:rPr>
        <w:t xml:space="preserve">hallenges were noted around the decreasing availability of qualified security </w:t>
      </w:r>
      <w:r w:rsidR="00736078" w:rsidRPr="00736078">
        <w:rPr>
          <w:rFonts w:ascii="Calibri" w:eastAsia="Times New Roman" w:hAnsi="Calibri" w:cs="Calibri"/>
          <w:sz w:val="22"/>
          <w:szCs w:val="22"/>
        </w:rPr>
        <w:t>assessors for the endorsement of security plans for source transport and facilities</w:t>
      </w:r>
      <w:r w:rsidR="0079204E">
        <w:rPr>
          <w:rFonts w:ascii="Calibri" w:eastAsia="Times New Roman" w:hAnsi="Calibri" w:cs="Calibri"/>
          <w:sz w:val="22"/>
          <w:szCs w:val="22"/>
        </w:rPr>
        <w:t xml:space="preserve">. </w:t>
      </w:r>
      <w:r w:rsidR="009A756D">
        <w:rPr>
          <w:rFonts w:ascii="Calibri" w:eastAsia="Times New Roman" w:hAnsi="Calibri" w:cs="Calibri"/>
          <w:sz w:val="22"/>
          <w:szCs w:val="22"/>
        </w:rPr>
        <w:t xml:space="preserve">The CEO of </w:t>
      </w:r>
      <w:r w:rsidR="00D0623A">
        <w:rPr>
          <w:rFonts w:ascii="Calibri" w:eastAsia="Times New Roman" w:hAnsi="Calibri" w:cs="Calibri"/>
          <w:sz w:val="22"/>
          <w:szCs w:val="22"/>
        </w:rPr>
        <w:t>ARPANSA committ</w:t>
      </w:r>
      <w:r w:rsidR="0079204E">
        <w:rPr>
          <w:rFonts w:ascii="Calibri" w:eastAsia="Times New Roman" w:hAnsi="Calibri" w:cs="Calibri"/>
          <w:sz w:val="22"/>
          <w:szCs w:val="22"/>
        </w:rPr>
        <w:t>ed</w:t>
      </w:r>
      <w:r w:rsidR="00D0623A">
        <w:rPr>
          <w:rFonts w:ascii="Calibri" w:eastAsia="Times New Roman" w:hAnsi="Calibri" w:cs="Calibri"/>
          <w:sz w:val="22"/>
          <w:szCs w:val="22"/>
        </w:rPr>
        <w:t xml:space="preserve"> to bringing </w:t>
      </w:r>
      <w:r w:rsidR="00823B83">
        <w:rPr>
          <w:rFonts w:ascii="Calibri" w:eastAsia="Times New Roman" w:hAnsi="Calibri" w:cs="Calibri"/>
          <w:sz w:val="22"/>
          <w:szCs w:val="22"/>
        </w:rPr>
        <w:t>back a</w:t>
      </w:r>
      <w:r w:rsidR="003A337A">
        <w:rPr>
          <w:rFonts w:ascii="Calibri" w:eastAsia="Times New Roman" w:hAnsi="Calibri" w:cs="Calibri"/>
          <w:sz w:val="22"/>
          <w:szCs w:val="22"/>
        </w:rPr>
        <w:t xml:space="preserve"> discussion</w:t>
      </w:r>
      <w:r w:rsidR="00823B83">
        <w:rPr>
          <w:rFonts w:ascii="Calibri" w:eastAsia="Times New Roman" w:hAnsi="Calibri" w:cs="Calibri"/>
          <w:sz w:val="22"/>
          <w:szCs w:val="22"/>
        </w:rPr>
        <w:t xml:space="preserve"> paper </w:t>
      </w:r>
      <w:r w:rsidR="003A337A">
        <w:rPr>
          <w:rFonts w:ascii="Calibri" w:eastAsia="Times New Roman" w:hAnsi="Calibri" w:cs="Calibri"/>
          <w:sz w:val="22"/>
          <w:szCs w:val="22"/>
        </w:rPr>
        <w:t xml:space="preserve">on this topic </w:t>
      </w:r>
      <w:r w:rsidR="00823B83">
        <w:rPr>
          <w:rFonts w:ascii="Calibri" w:eastAsia="Times New Roman" w:hAnsi="Calibri" w:cs="Calibri"/>
          <w:sz w:val="22"/>
          <w:szCs w:val="22"/>
        </w:rPr>
        <w:t>at the next RHC meeting</w:t>
      </w:r>
      <w:r w:rsidR="009A756D">
        <w:rPr>
          <w:rFonts w:ascii="Calibri" w:eastAsia="Times New Roman" w:hAnsi="Calibri" w:cs="Calibri"/>
          <w:sz w:val="22"/>
          <w:szCs w:val="22"/>
        </w:rPr>
        <w:t>, if feasible</w:t>
      </w:r>
      <w:r w:rsidR="00823B83">
        <w:rPr>
          <w:rFonts w:ascii="Calibri" w:eastAsia="Times New Roman" w:hAnsi="Calibri" w:cs="Calibri"/>
          <w:sz w:val="22"/>
          <w:szCs w:val="22"/>
        </w:rPr>
        <w:t>.</w:t>
      </w:r>
    </w:p>
    <w:p w14:paraId="2333E1DE" w14:textId="77777777" w:rsidR="00823B83" w:rsidRDefault="00823B83" w:rsidP="00595FF7">
      <w:pPr>
        <w:divId w:val="1938056302"/>
        <w:rPr>
          <w:rFonts w:ascii="Calibri" w:eastAsia="Times New Roman" w:hAnsi="Calibri" w:cs="Calibri"/>
          <w:sz w:val="22"/>
          <w:szCs w:val="22"/>
        </w:rPr>
      </w:pPr>
    </w:p>
    <w:p w14:paraId="209519F5" w14:textId="025C06E6" w:rsidR="00823B83" w:rsidRDefault="00DE6EAC" w:rsidP="00595FF7">
      <w:pPr>
        <w:divId w:val="1938056302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Decision</w:t>
      </w:r>
      <w:r w:rsidR="00823B83">
        <w:rPr>
          <w:rFonts w:ascii="Calibri" w:eastAsia="Times New Roman" w:hAnsi="Calibri" w:cs="Calibri"/>
          <w:b/>
          <w:bCs/>
          <w:sz w:val="22"/>
          <w:szCs w:val="22"/>
        </w:rPr>
        <w:t>:</w:t>
      </w:r>
      <w:r w:rsidR="00823B83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The RHC accepted </w:t>
      </w:r>
      <w:r w:rsidR="00823B83">
        <w:rPr>
          <w:rFonts w:ascii="Calibri" w:eastAsia="Times New Roman" w:hAnsi="Calibri" w:cs="Calibri"/>
          <w:sz w:val="22"/>
          <w:szCs w:val="22"/>
        </w:rPr>
        <w:t>ARPANSA</w:t>
      </w:r>
      <w:r>
        <w:rPr>
          <w:rFonts w:ascii="Calibri" w:eastAsia="Times New Roman" w:hAnsi="Calibri" w:cs="Calibri"/>
          <w:sz w:val="22"/>
          <w:szCs w:val="22"/>
        </w:rPr>
        <w:t>’s offer</w:t>
      </w:r>
      <w:r w:rsidR="00823B83">
        <w:rPr>
          <w:rFonts w:ascii="Calibri" w:eastAsia="Times New Roman" w:hAnsi="Calibri" w:cs="Calibri"/>
          <w:sz w:val="22"/>
          <w:szCs w:val="22"/>
        </w:rPr>
        <w:t xml:space="preserve"> to pre</w:t>
      </w:r>
      <w:r w:rsidR="003A337A">
        <w:rPr>
          <w:rFonts w:ascii="Calibri" w:eastAsia="Times New Roman" w:hAnsi="Calibri" w:cs="Calibri"/>
          <w:sz w:val="22"/>
          <w:szCs w:val="22"/>
        </w:rPr>
        <w:t xml:space="preserve">sent on </w:t>
      </w:r>
      <w:r w:rsidR="001E7892">
        <w:rPr>
          <w:rFonts w:ascii="Calibri" w:eastAsia="Times New Roman" w:hAnsi="Calibri" w:cs="Calibri"/>
          <w:sz w:val="22"/>
          <w:szCs w:val="22"/>
        </w:rPr>
        <w:t xml:space="preserve">the </w:t>
      </w:r>
      <w:r w:rsidR="00C40AB8">
        <w:rPr>
          <w:rFonts w:ascii="Calibri" w:eastAsia="Times New Roman" w:hAnsi="Calibri" w:cs="Calibri"/>
          <w:sz w:val="22"/>
          <w:szCs w:val="22"/>
        </w:rPr>
        <w:t xml:space="preserve">accreditation of assessors of </w:t>
      </w:r>
      <w:r w:rsidR="3B5D621A" w:rsidRPr="08D44B8F">
        <w:rPr>
          <w:rFonts w:ascii="Calibri" w:eastAsia="Times New Roman" w:hAnsi="Calibri" w:cs="Calibri"/>
          <w:sz w:val="22"/>
          <w:szCs w:val="22"/>
        </w:rPr>
        <w:t xml:space="preserve">radioactive </w:t>
      </w:r>
      <w:r w:rsidR="00C40AB8">
        <w:rPr>
          <w:rFonts w:ascii="Calibri" w:eastAsia="Times New Roman" w:hAnsi="Calibri" w:cs="Calibri"/>
          <w:sz w:val="22"/>
          <w:szCs w:val="22"/>
        </w:rPr>
        <w:t>source transport security plans</w:t>
      </w:r>
      <w:r w:rsidR="009A756D">
        <w:rPr>
          <w:rFonts w:ascii="Calibri" w:eastAsia="Times New Roman" w:hAnsi="Calibri" w:cs="Calibri"/>
          <w:sz w:val="22"/>
          <w:szCs w:val="22"/>
        </w:rPr>
        <w:t xml:space="preserve"> at a future meeting</w:t>
      </w:r>
      <w:r w:rsidR="00031693">
        <w:rPr>
          <w:rFonts w:ascii="Calibri" w:eastAsia="Times New Roman" w:hAnsi="Calibri" w:cs="Calibri"/>
          <w:sz w:val="22"/>
          <w:szCs w:val="22"/>
        </w:rPr>
        <w:t>.</w:t>
      </w:r>
    </w:p>
    <w:p w14:paraId="5BC41347" w14:textId="77777777" w:rsidR="00C40AB8" w:rsidRDefault="00C40AB8" w:rsidP="00595FF7">
      <w:pPr>
        <w:divId w:val="1938056302"/>
        <w:rPr>
          <w:rFonts w:ascii="Calibri" w:eastAsia="Times New Roman" w:hAnsi="Calibri" w:cs="Calibri"/>
          <w:sz w:val="22"/>
          <w:szCs w:val="22"/>
        </w:rPr>
      </w:pPr>
    </w:p>
    <w:p w14:paraId="7C4CDB4A" w14:textId="54AB24E6" w:rsidR="00115CD8" w:rsidRPr="00FB04B5" w:rsidRDefault="00115CD8" w:rsidP="004B5FDB">
      <w:pPr>
        <w:pStyle w:val="Heading2"/>
        <w:divId w:val="1298490133"/>
        <w:rPr>
          <w:szCs w:val="22"/>
        </w:rPr>
      </w:pPr>
      <w:bookmarkStart w:id="41" w:name="dsbmie01ZSYNDDRTLIZFIYP6LVELPGUH7QCB5VAJ"/>
      <w:bookmarkStart w:id="42" w:name="dsbmis01ZSYNDDQYF5FDME25QBC3BE3C7XNTDZMU"/>
      <w:bookmarkEnd w:id="40"/>
      <w:bookmarkEnd w:id="41"/>
      <w:r w:rsidRPr="00FB04B5">
        <w:rPr>
          <w:szCs w:val="22"/>
        </w:rPr>
        <w:t xml:space="preserve">11 - </w:t>
      </w:r>
      <w:r w:rsidR="004C3B8B">
        <w:rPr>
          <w:szCs w:val="22"/>
        </w:rPr>
        <w:t xml:space="preserve">Radiation Administration Database </w:t>
      </w:r>
      <w:r w:rsidR="006F432E">
        <w:rPr>
          <w:szCs w:val="22"/>
        </w:rPr>
        <w:t>System</w:t>
      </w:r>
    </w:p>
    <w:p w14:paraId="251928F8" w14:textId="7BDDE1EA" w:rsidR="00E85C19" w:rsidRDefault="00E85C19">
      <w:pPr>
        <w:divId w:val="1298490133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ARPANSA presented on the </w:t>
      </w:r>
      <w:r w:rsidR="00C447FD">
        <w:rPr>
          <w:rFonts w:ascii="Calibri" w:eastAsia="Times New Roman" w:hAnsi="Calibri" w:cs="Calibri"/>
          <w:sz w:val="22"/>
          <w:szCs w:val="22"/>
        </w:rPr>
        <w:t xml:space="preserve">implementation of </w:t>
      </w:r>
      <w:r w:rsidR="006B0BB5">
        <w:rPr>
          <w:rFonts w:ascii="Calibri" w:eastAsia="Times New Roman" w:hAnsi="Calibri" w:cs="Calibri"/>
          <w:sz w:val="22"/>
          <w:szCs w:val="22"/>
        </w:rPr>
        <w:t xml:space="preserve">its </w:t>
      </w:r>
      <w:r w:rsidR="00C447FD">
        <w:rPr>
          <w:rFonts w:ascii="Calibri" w:eastAsia="Times New Roman" w:hAnsi="Calibri" w:cs="Calibri"/>
          <w:sz w:val="22"/>
          <w:szCs w:val="22"/>
        </w:rPr>
        <w:t xml:space="preserve">Regulatory Administration Database </w:t>
      </w:r>
      <w:r w:rsidR="004233A9">
        <w:rPr>
          <w:rFonts w:ascii="Calibri" w:eastAsia="Times New Roman" w:hAnsi="Calibri" w:cs="Calibri"/>
          <w:sz w:val="22"/>
          <w:szCs w:val="22"/>
        </w:rPr>
        <w:t xml:space="preserve">(RAD) </w:t>
      </w:r>
      <w:r w:rsidR="00C447FD">
        <w:rPr>
          <w:rFonts w:ascii="Calibri" w:eastAsia="Times New Roman" w:hAnsi="Calibri" w:cs="Calibri"/>
          <w:sz w:val="22"/>
          <w:szCs w:val="22"/>
        </w:rPr>
        <w:t>system</w:t>
      </w:r>
      <w:r w:rsidR="003716F1">
        <w:rPr>
          <w:rFonts w:ascii="Calibri" w:eastAsia="Times New Roman" w:hAnsi="Calibri" w:cs="Calibri"/>
          <w:sz w:val="22"/>
          <w:szCs w:val="22"/>
        </w:rPr>
        <w:t>,</w:t>
      </w:r>
      <w:r w:rsidR="0015170C">
        <w:rPr>
          <w:rFonts w:ascii="Calibri" w:eastAsia="Times New Roman" w:hAnsi="Calibri" w:cs="Calibri"/>
          <w:sz w:val="22"/>
          <w:szCs w:val="22"/>
        </w:rPr>
        <w:t xml:space="preserve"> cover</w:t>
      </w:r>
      <w:r w:rsidR="003D4670">
        <w:rPr>
          <w:rFonts w:ascii="Calibri" w:eastAsia="Times New Roman" w:hAnsi="Calibri" w:cs="Calibri"/>
          <w:sz w:val="22"/>
          <w:szCs w:val="22"/>
        </w:rPr>
        <w:t>ing</w:t>
      </w:r>
      <w:r w:rsidR="0015170C">
        <w:rPr>
          <w:rFonts w:ascii="Calibri" w:eastAsia="Times New Roman" w:hAnsi="Calibri" w:cs="Calibri"/>
          <w:sz w:val="22"/>
          <w:szCs w:val="22"/>
        </w:rPr>
        <w:t xml:space="preserve"> the </w:t>
      </w:r>
      <w:r w:rsidR="00C447FD">
        <w:rPr>
          <w:rFonts w:ascii="Calibri" w:eastAsia="Times New Roman" w:hAnsi="Calibri" w:cs="Calibri"/>
          <w:sz w:val="22"/>
          <w:szCs w:val="22"/>
        </w:rPr>
        <w:t>lifecycle</w:t>
      </w:r>
      <w:r w:rsidR="0015170C">
        <w:rPr>
          <w:rFonts w:ascii="Calibri" w:eastAsia="Times New Roman" w:hAnsi="Calibri" w:cs="Calibri"/>
          <w:sz w:val="22"/>
          <w:szCs w:val="22"/>
        </w:rPr>
        <w:t>,</w:t>
      </w:r>
      <w:r w:rsidR="00C447FD">
        <w:rPr>
          <w:rFonts w:ascii="Calibri" w:eastAsia="Times New Roman" w:hAnsi="Calibri" w:cs="Calibri"/>
          <w:sz w:val="22"/>
          <w:szCs w:val="22"/>
        </w:rPr>
        <w:t xml:space="preserve"> </w:t>
      </w:r>
      <w:r w:rsidR="00F833F8">
        <w:rPr>
          <w:rFonts w:ascii="Calibri" w:eastAsia="Times New Roman" w:hAnsi="Calibri" w:cs="Calibri"/>
          <w:sz w:val="22"/>
          <w:szCs w:val="22"/>
        </w:rPr>
        <w:t>handling of Human and Organisational Factors</w:t>
      </w:r>
      <w:r w:rsidR="00760CDE">
        <w:rPr>
          <w:rFonts w:ascii="Calibri" w:eastAsia="Times New Roman" w:hAnsi="Calibri" w:cs="Calibri"/>
          <w:sz w:val="22"/>
          <w:szCs w:val="22"/>
        </w:rPr>
        <w:t>,</w:t>
      </w:r>
      <w:r w:rsidR="00D139A2">
        <w:rPr>
          <w:rFonts w:ascii="Calibri" w:eastAsia="Times New Roman" w:hAnsi="Calibri" w:cs="Calibri"/>
          <w:sz w:val="22"/>
          <w:szCs w:val="22"/>
        </w:rPr>
        <w:t xml:space="preserve"> </w:t>
      </w:r>
      <w:r w:rsidR="00376EFF">
        <w:rPr>
          <w:rFonts w:ascii="Calibri" w:eastAsia="Times New Roman" w:hAnsi="Calibri" w:cs="Calibri"/>
          <w:sz w:val="22"/>
          <w:szCs w:val="22"/>
        </w:rPr>
        <w:t xml:space="preserve">and </w:t>
      </w:r>
      <w:r w:rsidR="00D139A2">
        <w:rPr>
          <w:rFonts w:ascii="Calibri" w:eastAsia="Times New Roman" w:hAnsi="Calibri" w:cs="Calibri"/>
          <w:sz w:val="22"/>
          <w:szCs w:val="22"/>
        </w:rPr>
        <w:t xml:space="preserve">data structure/classification. </w:t>
      </w:r>
      <w:r w:rsidR="004337F3">
        <w:rPr>
          <w:rFonts w:ascii="Calibri" w:eastAsia="Times New Roman" w:hAnsi="Calibri" w:cs="Calibri"/>
          <w:sz w:val="22"/>
          <w:szCs w:val="22"/>
        </w:rPr>
        <w:t xml:space="preserve">The RHC discussed </w:t>
      </w:r>
      <w:r w:rsidR="000A39E7">
        <w:rPr>
          <w:rFonts w:ascii="Calibri" w:eastAsia="Times New Roman" w:hAnsi="Calibri" w:cs="Calibri"/>
          <w:sz w:val="22"/>
          <w:szCs w:val="22"/>
        </w:rPr>
        <w:t xml:space="preserve">approaches </w:t>
      </w:r>
      <w:r w:rsidR="006E3ADF">
        <w:rPr>
          <w:rFonts w:ascii="Calibri" w:eastAsia="Times New Roman" w:hAnsi="Calibri" w:cs="Calibri"/>
          <w:sz w:val="22"/>
          <w:szCs w:val="22"/>
        </w:rPr>
        <w:t xml:space="preserve">to </w:t>
      </w:r>
      <w:r w:rsidR="00165374">
        <w:rPr>
          <w:rFonts w:ascii="Calibri" w:eastAsia="Times New Roman" w:hAnsi="Calibri" w:cs="Calibri"/>
          <w:sz w:val="22"/>
          <w:szCs w:val="22"/>
        </w:rPr>
        <w:t xml:space="preserve">regulatory administration, and interest </w:t>
      </w:r>
      <w:r w:rsidR="00432C63">
        <w:rPr>
          <w:rFonts w:ascii="Calibri" w:eastAsia="Times New Roman" w:hAnsi="Calibri" w:cs="Calibri"/>
          <w:sz w:val="22"/>
          <w:szCs w:val="22"/>
        </w:rPr>
        <w:t xml:space="preserve">from regulators </w:t>
      </w:r>
      <w:r w:rsidR="00165374">
        <w:rPr>
          <w:rFonts w:ascii="Calibri" w:eastAsia="Times New Roman" w:hAnsi="Calibri" w:cs="Calibri"/>
          <w:sz w:val="22"/>
          <w:szCs w:val="22"/>
        </w:rPr>
        <w:t>in adopti</w:t>
      </w:r>
      <w:r w:rsidR="00432C63">
        <w:rPr>
          <w:rFonts w:ascii="Calibri" w:eastAsia="Times New Roman" w:hAnsi="Calibri" w:cs="Calibri"/>
          <w:sz w:val="22"/>
          <w:szCs w:val="22"/>
        </w:rPr>
        <w:t>ng</w:t>
      </w:r>
      <w:r w:rsidR="00165374">
        <w:rPr>
          <w:rFonts w:ascii="Calibri" w:eastAsia="Times New Roman" w:hAnsi="Calibri" w:cs="Calibri"/>
          <w:sz w:val="22"/>
          <w:szCs w:val="22"/>
        </w:rPr>
        <w:t xml:space="preserve"> </w:t>
      </w:r>
      <w:r w:rsidR="004233A9">
        <w:rPr>
          <w:rFonts w:ascii="Calibri" w:eastAsia="Times New Roman" w:hAnsi="Calibri" w:cs="Calibri"/>
          <w:sz w:val="22"/>
          <w:szCs w:val="22"/>
        </w:rPr>
        <w:t>the RAD syste</w:t>
      </w:r>
      <w:r w:rsidR="00B6523A">
        <w:rPr>
          <w:rFonts w:ascii="Calibri" w:eastAsia="Times New Roman" w:hAnsi="Calibri" w:cs="Calibri"/>
          <w:sz w:val="22"/>
          <w:szCs w:val="22"/>
        </w:rPr>
        <w:t>m, including challenges facing wider adoption.</w:t>
      </w:r>
      <w:r w:rsidR="00165374">
        <w:rPr>
          <w:rFonts w:ascii="Calibri" w:eastAsia="Times New Roman" w:hAnsi="Calibri" w:cs="Calibri"/>
          <w:sz w:val="22"/>
          <w:szCs w:val="22"/>
        </w:rPr>
        <w:t xml:space="preserve"> </w:t>
      </w:r>
      <w:r w:rsidR="00760CD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35705E0" w14:textId="77777777" w:rsidR="00E85C19" w:rsidRPr="00E85C19" w:rsidRDefault="00E85C19">
      <w:pPr>
        <w:divId w:val="1298490133"/>
        <w:rPr>
          <w:rFonts w:ascii="Calibri" w:eastAsia="Times New Roman" w:hAnsi="Calibri" w:cs="Calibri"/>
          <w:sz w:val="22"/>
          <w:szCs w:val="22"/>
        </w:rPr>
      </w:pPr>
    </w:p>
    <w:p w14:paraId="7D567FFA" w14:textId="37050564" w:rsidR="00115CD8" w:rsidRPr="00FB04B5" w:rsidRDefault="00115CD8" w:rsidP="004B5FDB">
      <w:pPr>
        <w:pStyle w:val="Heading2"/>
        <w:divId w:val="91246731"/>
        <w:rPr>
          <w:szCs w:val="22"/>
        </w:rPr>
      </w:pPr>
      <w:bookmarkStart w:id="43" w:name="dsbmie01ZSYNDDQYF5FDME25QBC3BE3C7XNTDZMU"/>
      <w:bookmarkStart w:id="44" w:name="dsbmis01ZSYNDDWOCW2WL3SVTBCIHYGORSNYSVC2"/>
      <w:bookmarkEnd w:id="42"/>
      <w:bookmarkEnd w:id="43"/>
      <w:r w:rsidRPr="00FB04B5">
        <w:rPr>
          <w:szCs w:val="22"/>
        </w:rPr>
        <w:t xml:space="preserve">12 - CSIRO Woomera Waste </w:t>
      </w:r>
      <w:r w:rsidR="00C66765">
        <w:rPr>
          <w:szCs w:val="22"/>
        </w:rPr>
        <w:t>Characterisation</w:t>
      </w:r>
    </w:p>
    <w:p w14:paraId="2D703C4B" w14:textId="73F36619" w:rsidR="00B6523A" w:rsidRPr="00F55CBC" w:rsidRDefault="00635D06">
      <w:pPr>
        <w:divId w:val="91246731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A</w:t>
      </w:r>
      <w:r w:rsidR="00553D6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F432E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RHC Member </w:t>
      </w:r>
      <w:r w:rsidR="00F55CB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presented on the recent efforts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by</w:t>
      </w:r>
      <w:r w:rsidR="00F55CB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the </w:t>
      </w:r>
      <w:r w:rsidR="006F432E">
        <w:rPr>
          <w:rStyle w:val="Strong"/>
          <w:rFonts w:ascii="Calibri" w:hAnsi="Calibri" w:cs="Calibri"/>
          <w:b w:val="0"/>
          <w:bCs w:val="0"/>
          <w:sz w:val="22"/>
          <w:szCs w:val="22"/>
        </w:rPr>
        <w:t>Commonwealth Scientific</w:t>
      </w:r>
      <w:r w:rsidR="00686FC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and </w:t>
      </w:r>
      <w:r w:rsidR="006F432E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Industrial </w:t>
      </w:r>
      <w:r w:rsidR="0062695E">
        <w:rPr>
          <w:rStyle w:val="Strong"/>
          <w:rFonts w:ascii="Calibri" w:hAnsi="Calibri" w:cs="Calibri"/>
          <w:b w:val="0"/>
          <w:bCs w:val="0"/>
          <w:sz w:val="22"/>
          <w:szCs w:val="22"/>
        </w:rPr>
        <w:t>Research Organisation (</w:t>
      </w:r>
      <w:r w:rsidR="00F55CBC">
        <w:rPr>
          <w:rStyle w:val="Strong"/>
          <w:rFonts w:ascii="Calibri" w:hAnsi="Calibri" w:cs="Calibri"/>
          <w:b w:val="0"/>
          <w:bCs w:val="0"/>
          <w:sz w:val="22"/>
          <w:szCs w:val="22"/>
        </w:rPr>
        <w:t>CSIRO</w:t>
      </w:r>
      <w:r w:rsidR="0062695E">
        <w:rPr>
          <w:rStyle w:val="Strong"/>
          <w:rFonts w:ascii="Calibri" w:hAnsi="Calibri" w:cs="Calibri"/>
          <w:b w:val="0"/>
          <w:bCs w:val="0"/>
          <w:sz w:val="22"/>
          <w:szCs w:val="22"/>
        </w:rPr>
        <w:t>)</w:t>
      </w:r>
      <w:r w:rsidR="00F55CB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to </w:t>
      </w:r>
      <w:r w:rsidR="001F36EE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characterise </w:t>
      </w:r>
      <w:r w:rsidR="0062695E">
        <w:rPr>
          <w:rStyle w:val="Strong"/>
          <w:rFonts w:ascii="Calibri" w:hAnsi="Calibri" w:cs="Calibri"/>
          <w:b w:val="0"/>
          <w:bCs w:val="0"/>
          <w:sz w:val="22"/>
          <w:szCs w:val="22"/>
        </w:rPr>
        <w:t>w</w:t>
      </w:r>
      <w:r w:rsidR="00F55CB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aste holdings at </w:t>
      </w:r>
      <w:r w:rsidR="001F36EE">
        <w:rPr>
          <w:rStyle w:val="Strong"/>
          <w:rFonts w:ascii="Calibri" w:hAnsi="Calibri" w:cs="Calibri"/>
          <w:b w:val="0"/>
          <w:bCs w:val="0"/>
          <w:sz w:val="22"/>
          <w:szCs w:val="22"/>
        </w:rPr>
        <w:t>their</w:t>
      </w:r>
      <w:r w:rsidR="00F55CB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2F1538">
        <w:rPr>
          <w:rStyle w:val="Strong"/>
          <w:rFonts w:ascii="Calibri" w:hAnsi="Calibri" w:cs="Calibri"/>
          <w:b w:val="0"/>
          <w:bCs w:val="0"/>
          <w:sz w:val="22"/>
          <w:szCs w:val="22"/>
        </w:rPr>
        <w:t>Radioactive Waste Storage Facility</w:t>
      </w:r>
      <w:r w:rsidR="00823881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01A3B">
        <w:rPr>
          <w:rStyle w:val="Strong"/>
          <w:rFonts w:ascii="Calibri" w:hAnsi="Calibri" w:cs="Calibri"/>
          <w:b w:val="0"/>
          <w:bCs w:val="0"/>
          <w:sz w:val="22"/>
          <w:szCs w:val="22"/>
        </w:rPr>
        <w:t>at</w:t>
      </w:r>
      <w:r w:rsidR="00823881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Woomera. </w:t>
      </w:r>
      <w:r w:rsidR="00C9431A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The presentation covered </w:t>
      </w:r>
      <w:r w:rsidR="002C4DD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the motivations, process, </w:t>
      </w:r>
      <w:r w:rsidR="00F1156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clearance criteria, </w:t>
      </w:r>
      <w:r w:rsidR="002C4DD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outcomes, </w:t>
      </w:r>
      <w:r w:rsidR="00A0168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challenges </w:t>
      </w:r>
      <w:r w:rsidR="002C4DD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and </w:t>
      </w:r>
      <w:r w:rsidR="00A01688">
        <w:rPr>
          <w:rStyle w:val="Strong"/>
          <w:rFonts w:ascii="Calibri" w:hAnsi="Calibri" w:cs="Calibri"/>
          <w:b w:val="0"/>
          <w:bCs w:val="0"/>
          <w:sz w:val="22"/>
          <w:szCs w:val="22"/>
        </w:rPr>
        <w:t>next steps</w:t>
      </w:r>
      <w:r w:rsidR="002C4DD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from the </w:t>
      </w:r>
      <w:r w:rsidR="00F1156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analysis. </w:t>
      </w:r>
    </w:p>
    <w:p w14:paraId="448032BA" w14:textId="77777777" w:rsidR="00B6523A" w:rsidRDefault="00B6523A">
      <w:pPr>
        <w:divId w:val="91246731"/>
        <w:rPr>
          <w:rStyle w:val="Strong"/>
          <w:rFonts w:ascii="Calibri" w:hAnsi="Calibri" w:cs="Calibri"/>
          <w:sz w:val="22"/>
          <w:szCs w:val="22"/>
        </w:rPr>
      </w:pPr>
    </w:p>
    <w:p w14:paraId="25615AE7" w14:textId="77777777" w:rsidR="00115CD8" w:rsidRPr="00FB04B5" w:rsidRDefault="00115CD8" w:rsidP="004B5FDB">
      <w:pPr>
        <w:pStyle w:val="Heading2"/>
        <w:divId w:val="948858832"/>
        <w:rPr>
          <w:szCs w:val="22"/>
        </w:rPr>
      </w:pPr>
      <w:bookmarkStart w:id="45" w:name="dsbmie01ZSYNDDWOCW2WL3SVTBCIHYGORSNYSVC2"/>
      <w:bookmarkStart w:id="46" w:name="dsbmis01ZSYNDDSBW35H7KE2OFA2TY7AWHMCP64X"/>
      <w:bookmarkEnd w:id="44"/>
      <w:bookmarkEnd w:id="45"/>
      <w:r w:rsidRPr="00FB04B5">
        <w:rPr>
          <w:szCs w:val="22"/>
        </w:rPr>
        <w:t>13 - New and Other Issues</w:t>
      </w:r>
    </w:p>
    <w:p w14:paraId="50E90248" w14:textId="75A43D31" w:rsidR="00115CD8" w:rsidRPr="00FB04B5" w:rsidRDefault="00115CD8" w:rsidP="004B5FDB">
      <w:pPr>
        <w:pStyle w:val="Heading2"/>
        <w:divId w:val="430274520"/>
        <w:rPr>
          <w:szCs w:val="22"/>
        </w:rPr>
      </w:pPr>
      <w:bookmarkStart w:id="47" w:name="dsbmie01ZSYNDDSBW35H7KE2OFA2TY7AWHMCP64X"/>
      <w:bookmarkStart w:id="48" w:name="dsbmis01ZSYNDDVQK6UZ4PAY6RF3NOWSVFBS7WFE"/>
      <w:bookmarkEnd w:id="46"/>
      <w:bookmarkEnd w:id="47"/>
      <w:r w:rsidRPr="00FB04B5">
        <w:rPr>
          <w:szCs w:val="22"/>
        </w:rPr>
        <w:t xml:space="preserve">13.1 - </w:t>
      </w:r>
      <w:r w:rsidR="00716406" w:rsidRPr="00716406">
        <w:rPr>
          <w:szCs w:val="22"/>
        </w:rPr>
        <w:t>New South Wales</w:t>
      </w:r>
      <w:r w:rsidRPr="00FB04B5">
        <w:rPr>
          <w:szCs w:val="22"/>
        </w:rPr>
        <w:t xml:space="preserve"> </w:t>
      </w:r>
      <w:r w:rsidR="00CA7155">
        <w:rPr>
          <w:szCs w:val="22"/>
        </w:rPr>
        <w:t xml:space="preserve">Environment Protection Authority </w:t>
      </w:r>
      <w:r w:rsidRPr="00FB04B5">
        <w:rPr>
          <w:szCs w:val="22"/>
        </w:rPr>
        <w:t>Letter on Unsealed Sources</w:t>
      </w:r>
    </w:p>
    <w:p w14:paraId="483B3AE1" w14:textId="4B838B14" w:rsidR="00FD502A" w:rsidRDefault="007C1935">
      <w:pPr>
        <w:divId w:val="430274520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The N</w:t>
      </w:r>
      <w:r w:rsidR="0071640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ew 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S</w:t>
      </w:r>
      <w:r w:rsidR="0071640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outh 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W</w:t>
      </w:r>
      <w:r w:rsidR="00716406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ales</w:t>
      </w:r>
      <w:r w:rsidDel="00877AA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877AA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RHC Member 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spoke to their </w:t>
      </w:r>
      <w:r w:rsidR="001A697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correspondence </w:t>
      </w:r>
      <w:r w:rsidR="00F411BD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to the RHC regarding the use of novel unsealed source</w:t>
      </w:r>
      <w:r w:rsidR="00287D6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therapies, particular</w:t>
      </w:r>
      <w:r w:rsidR="009711C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ly the</w:t>
      </w:r>
      <w:r w:rsidR="00287D6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topical application of a Rhenium-188 compound</w:t>
      </w:r>
      <w:r w:rsidR="009711C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for skin cancer treatment and sought RHC perspectives on the implementation of these therapies</w:t>
      </w:r>
      <w:r w:rsidR="00224B31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. </w:t>
      </w:r>
    </w:p>
    <w:p w14:paraId="5EA3E98E" w14:textId="77777777" w:rsidR="00FD502A" w:rsidRDefault="00FD502A">
      <w:pPr>
        <w:divId w:val="430274520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</w:p>
    <w:p w14:paraId="6AF417E9" w14:textId="44459064" w:rsidR="008F7045" w:rsidRDefault="000B3B12">
      <w:pPr>
        <w:divId w:val="430274520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The RHC discussed jurisdictional approaches to the use of this compound, and </w:t>
      </w:r>
      <w:r w:rsidR="00A9179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the wider topic of the relevant scope of practice for its use.</w:t>
      </w:r>
      <w:r w:rsidR="00BF2712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575B9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The RHC</w:t>
      </w:r>
      <w:r w:rsidR="003D39E6" w:rsidDel="009B15B1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9B15B1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recommended ARPANSA </w:t>
      </w:r>
      <w:r w:rsidR="00AF47E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consult</w:t>
      </w:r>
      <w:r w:rsidR="009B15B1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further</w:t>
      </w:r>
      <w:r w:rsidR="005C152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on this matter with the Australian Health Practitioners Reg</w:t>
      </w:r>
      <w:r w:rsidR="001B096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ula</w:t>
      </w:r>
      <w:r w:rsidR="005C152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tion Agency (</w:t>
      </w:r>
      <w:r w:rsidR="001D7EA0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AHPRA</w:t>
      </w:r>
      <w:r w:rsidR="005C152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)</w:t>
      </w:r>
      <w:r w:rsidR="00AF47E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and the Commonwealth Department of Health, Dis</w:t>
      </w:r>
      <w:r w:rsidR="0015224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ability, and Ageing</w:t>
      </w:r>
      <w:r w:rsidR="00B43EA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5E293F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(DHDA)</w:t>
      </w:r>
      <w:r w:rsidR="00AF47EC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592039AA" w14:textId="77777777" w:rsidR="0015224E" w:rsidRDefault="0015224E">
      <w:pPr>
        <w:divId w:val="430274520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</w:p>
    <w:p w14:paraId="72CF523E" w14:textId="53C03BDA" w:rsidR="0015224E" w:rsidRPr="0015224E" w:rsidRDefault="005D57C3">
      <w:pPr>
        <w:divId w:val="430274520"/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</w:pPr>
      <w:r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>Decision</w:t>
      </w:r>
      <w:r w:rsidR="0015224E"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 w:rsidR="0015224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B159D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The RHC r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ecommend</w:t>
      </w:r>
      <w:r w:rsidR="00B159D4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ed that</w:t>
      </w:r>
      <w:r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5224E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ARPANSA write to the CEO of </w:t>
      </w:r>
      <w:r w:rsidR="00191CF1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AHPRA</w:t>
      </w:r>
      <w:r w:rsidR="00072E78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regarding </w:t>
      </w:r>
      <w:r w:rsidR="00005235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>novel unsealed source therapies.</w:t>
      </w:r>
      <w:r w:rsidR="00072E78">
        <w:rPr>
          <w:rStyle w:val="msonormal1"/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6E2F1BF5" w14:textId="77777777" w:rsidR="008F7045" w:rsidRDefault="008F7045">
      <w:pPr>
        <w:divId w:val="430274520"/>
        <w:rPr>
          <w:rStyle w:val="msonormal1"/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31F01CFE" w14:textId="18BB3229" w:rsidR="00115CD8" w:rsidRPr="00FB04B5" w:rsidRDefault="00115CD8" w:rsidP="004B5FDB">
      <w:pPr>
        <w:pStyle w:val="Heading2"/>
        <w:divId w:val="105195957"/>
        <w:rPr>
          <w:szCs w:val="22"/>
        </w:rPr>
      </w:pPr>
      <w:bookmarkStart w:id="49" w:name="dsbmie01ZSYNDDVQK6UZ4PAY6RF3NOWSVFBS7WFE"/>
      <w:bookmarkStart w:id="50" w:name="dsbmis01ZSYNDDX2WD35WJVSGVC34JI2ZDSISHJO"/>
      <w:bookmarkEnd w:id="48"/>
      <w:bookmarkEnd w:id="49"/>
      <w:r w:rsidRPr="00FB04B5">
        <w:rPr>
          <w:szCs w:val="22"/>
        </w:rPr>
        <w:t xml:space="preserve">13.2 </w:t>
      </w:r>
      <w:r w:rsidR="002F5D1B">
        <w:rPr>
          <w:szCs w:val="22"/>
        </w:rPr>
        <w:t>–</w:t>
      </w:r>
      <w:r w:rsidRPr="00FB04B5">
        <w:rPr>
          <w:szCs w:val="22"/>
        </w:rPr>
        <w:t xml:space="preserve"> </w:t>
      </w:r>
      <w:r w:rsidR="00567C57">
        <w:rPr>
          <w:szCs w:val="22"/>
        </w:rPr>
        <w:t>RHSAC</w:t>
      </w:r>
      <w:r w:rsidR="002F5D1B">
        <w:rPr>
          <w:szCs w:val="22"/>
        </w:rPr>
        <w:t xml:space="preserve"> –</w:t>
      </w:r>
      <w:r w:rsidRPr="00FB04B5">
        <w:rPr>
          <w:szCs w:val="22"/>
        </w:rPr>
        <w:t xml:space="preserve"> Advice</w:t>
      </w:r>
      <w:r w:rsidR="002F5D1B">
        <w:rPr>
          <w:szCs w:val="22"/>
        </w:rPr>
        <w:t xml:space="preserve"> on</w:t>
      </w:r>
      <w:r w:rsidRPr="00FB04B5" w:rsidDel="002F5D1B">
        <w:rPr>
          <w:szCs w:val="22"/>
        </w:rPr>
        <w:t xml:space="preserve"> </w:t>
      </w:r>
      <w:r w:rsidRPr="00FB04B5">
        <w:rPr>
          <w:szCs w:val="22"/>
        </w:rPr>
        <w:t>National Competency Framework</w:t>
      </w:r>
    </w:p>
    <w:p w14:paraId="5D50E062" w14:textId="7CC01015" w:rsidR="00C1252B" w:rsidRDefault="005D4932">
      <w:pPr>
        <w:divId w:val="105195957"/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</w:pPr>
      <w:r w:rsidRPr="005D4932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ARPANSA </w:t>
      </w:r>
      <w:r w:rsidR="00893E3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talked to the recent Radiation Health and Safety Advisory Council </w:t>
      </w:r>
      <w:r w:rsidR="00567C57">
        <w:rPr>
          <w:rStyle w:val="Strong"/>
          <w:rFonts w:ascii="Calibri" w:hAnsi="Calibri" w:cs="Calibri"/>
          <w:b w:val="0"/>
          <w:bCs w:val="0"/>
          <w:sz w:val="22"/>
          <w:szCs w:val="22"/>
        </w:rPr>
        <w:t>(RHSAC)</w:t>
      </w:r>
      <w:r w:rsidR="00893E39" w:rsidDel="00C52A4E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893E39">
        <w:rPr>
          <w:rStyle w:val="Strong"/>
          <w:rFonts w:ascii="Calibri" w:hAnsi="Calibri" w:cs="Calibri"/>
          <w:b w:val="0"/>
          <w:bCs w:val="0"/>
          <w:sz w:val="22"/>
          <w:szCs w:val="22"/>
        </w:rPr>
        <w:t>letter</w:t>
      </w:r>
      <w:r w:rsidR="001003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of advice</w:t>
      </w:r>
      <w:r w:rsidR="00893E3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on</w:t>
      </w:r>
      <w:r w:rsidR="001003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100308" w:rsidRPr="00FB04B5">
        <w:rPr>
          <w:rStyle w:val="Emphasis"/>
          <w:rFonts w:ascii="Calibri" w:eastAsia="Times New Roman" w:hAnsi="Calibri" w:cs="Calibri"/>
          <w:sz w:val="22"/>
          <w:szCs w:val="22"/>
        </w:rPr>
        <w:t>National Workforce Competency Frameworks for the Safe Use of Radiation Sources</w:t>
      </w:r>
      <w:r w:rsidR="00100308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. </w:t>
      </w:r>
      <w:r w:rsidR="00B67A4D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The RHC</w:t>
      </w:r>
      <w:r w:rsidR="00B67A4D" w:rsidDel="00C52A4E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 </w:t>
      </w:r>
      <w:r w:rsidR="00B67A4D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discussed avenues </w:t>
      </w:r>
      <w:r w:rsidR="000E703E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to </w:t>
      </w:r>
      <w:r w:rsidR="00B67A4D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implement a </w:t>
      </w:r>
      <w:r w:rsidR="00E81D0B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national framework,</w:t>
      </w:r>
      <w:r w:rsidR="00C40375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 </w:t>
      </w:r>
      <w:r w:rsidR="0028553B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starting with </w:t>
      </w:r>
      <w:r w:rsidR="00924C69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mapping individual </w:t>
      </w:r>
      <w:r w:rsidR="003072AC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jurisdic</w:t>
      </w:r>
      <w:r w:rsidR="004C7485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tions’ </w:t>
      </w:r>
      <w:r w:rsidR="00BC7439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current </w:t>
      </w:r>
      <w:r w:rsidR="004C7485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requirements.</w:t>
      </w:r>
      <w:r w:rsidR="00E81D0B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 </w:t>
      </w:r>
      <w:r w:rsidR="00390D60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ARPANSA </w:t>
      </w:r>
      <w:r w:rsidR="00D86943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offered to </w:t>
      </w:r>
      <w:r w:rsidR="00390D60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draft </w:t>
      </w:r>
      <w:r w:rsidR="00E81D0B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a Terms of Reference </w:t>
      </w:r>
      <w:r w:rsidR="00390D60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for</w:t>
      </w:r>
      <w:r w:rsidR="00134341" w:rsidDel="006F43ED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 </w:t>
      </w:r>
      <w:r w:rsidR="006F43ED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a </w:t>
      </w:r>
      <w:r w:rsidR="00134341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work</w:t>
      </w:r>
      <w:r w:rsidR="006F43ED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ing group</w:t>
      </w:r>
      <w:r w:rsidR="00C1252B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,</w:t>
      </w:r>
      <w:r w:rsidR="003B6948" w:rsidDel="001C3645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 </w:t>
      </w:r>
      <w:r w:rsidR="003B6948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drawing on </w:t>
      </w:r>
      <w:r w:rsidR="00C1252B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existing competency requirements</w:t>
      </w:r>
      <w:r w:rsidR="00A7550F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 </w:t>
      </w:r>
      <w:r w:rsidR="00670794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in </w:t>
      </w:r>
      <w:r w:rsidR="00A7550F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Tasmania and Victoria</w:t>
      </w:r>
      <w:r w:rsidR="00134341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. </w:t>
      </w:r>
    </w:p>
    <w:p w14:paraId="249682C0" w14:textId="77777777" w:rsidR="00C1252B" w:rsidRDefault="00C1252B">
      <w:pPr>
        <w:divId w:val="105195957"/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</w:pPr>
    </w:p>
    <w:p w14:paraId="64F2EEFD" w14:textId="058CB9C1" w:rsidR="008F7045" w:rsidRPr="00100308" w:rsidRDefault="00D86943">
      <w:pPr>
        <w:divId w:val="105195957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>
        <w:rPr>
          <w:rStyle w:val="Emphasis"/>
          <w:rFonts w:ascii="Calibri" w:eastAsia="Times New Roman" w:hAnsi="Calibri" w:cs="Calibri"/>
          <w:b/>
          <w:bCs/>
          <w:i w:val="0"/>
          <w:iCs w:val="0"/>
          <w:sz w:val="22"/>
          <w:szCs w:val="22"/>
        </w:rPr>
        <w:t>Decision</w:t>
      </w:r>
      <w:r w:rsidR="00C1252B">
        <w:rPr>
          <w:rStyle w:val="Emphasis"/>
          <w:rFonts w:ascii="Calibri" w:eastAsia="Times New Roman" w:hAnsi="Calibri" w:cs="Calibri"/>
          <w:b/>
          <w:bCs/>
          <w:i w:val="0"/>
          <w:iCs w:val="0"/>
          <w:sz w:val="22"/>
          <w:szCs w:val="22"/>
        </w:rPr>
        <w:t xml:space="preserve">: </w:t>
      </w:r>
      <w:r w:rsidRPr="00D86943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Proceed with d</w:t>
      </w:r>
      <w:r w:rsidR="008A1743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raft</w:t>
      </w:r>
      <w:r w:rsidR="005D57C3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ing</w:t>
      </w:r>
      <w:r w:rsidR="008A1743" w:rsidRPr="003B6948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 </w:t>
      </w:r>
      <w:r w:rsidR="003B6948" w:rsidRPr="003B6948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a Terms of Reference</w:t>
      </w:r>
      <w:r w:rsidR="000E10AE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,</w:t>
      </w:r>
      <w:r w:rsidR="0050219A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 </w:t>
      </w:r>
      <w:r w:rsidR="00C318B2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drawing on existing</w:t>
      </w:r>
      <w:r w:rsidR="0050219A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 Victorian and Tasmanian competency requirements</w:t>
      </w:r>
      <w:r w:rsidR="00CC0727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,</w:t>
      </w:r>
      <w:r w:rsidR="003B6948" w:rsidRPr="003B6948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 </w:t>
      </w:r>
      <w:r w:rsidR="00BF647F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for further </w:t>
      </w:r>
      <w:r w:rsidR="003B6948" w:rsidRPr="003B6948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RHC</w:t>
      </w:r>
      <w:r w:rsidR="00BF647F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 xml:space="preserve"> consideration</w:t>
      </w:r>
      <w:r w:rsidR="00CC0727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t>.</w:t>
      </w:r>
      <w:r w:rsidR="003B6948">
        <w:rPr>
          <w:rStyle w:val="Emphasis"/>
          <w:rFonts w:ascii="Calibri" w:eastAsia="Times New Roman" w:hAnsi="Calibri" w:cs="Calibri"/>
          <w:i w:val="0"/>
          <w:iCs w:val="0"/>
          <w:sz w:val="22"/>
          <w:szCs w:val="22"/>
        </w:rPr>
        <w:br/>
      </w:r>
    </w:p>
    <w:p w14:paraId="0EE0A65F" w14:textId="77777777" w:rsidR="00115CD8" w:rsidRPr="00FB04B5" w:rsidRDefault="00115CD8" w:rsidP="004B5FDB">
      <w:pPr>
        <w:pStyle w:val="Heading2"/>
        <w:divId w:val="1358582763"/>
        <w:rPr>
          <w:szCs w:val="22"/>
        </w:rPr>
      </w:pPr>
      <w:bookmarkStart w:id="51" w:name="dsbmie01ZSYNDDX2WD35WJVSGVC34JI2ZDSISHJO"/>
      <w:bookmarkStart w:id="52" w:name="dsbmis01ZSYNDDWQYIPXDDFSUBA3RGJXSSCXXEDT"/>
      <w:bookmarkEnd w:id="50"/>
      <w:bookmarkEnd w:id="51"/>
      <w:r w:rsidRPr="00FB04B5">
        <w:rPr>
          <w:szCs w:val="22"/>
        </w:rPr>
        <w:t>13.3 - Radon Action Plan</w:t>
      </w:r>
    </w:p>
    <w:p w14:paraId="597EA06C" w14:textId="11EBC4E6" w:rsidR="008F7045" w:rsidRDefault="00CC0727">
      <w:pPr>
        <w:divId w:val="1358582763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ARPANSA presented on the </w:t>
      </w:r>
      <w:r w:rsidR="00343143">
        <w:rPr>
          <w:rFonts w:ascii="Calibri" w:eastAsia="Times New Roman" w:hAnsi="Calibri" w:cs="Calibri"/>
          <w:sz w:val="22"/>
          <w:szCs w:val="22"/>
        </w:rPr>
        <w:t>closeout of the</w:t>
      </w:r>
      <w:r w:rsidR="000828D4">
        <w:rPr>
          <w:rFonts w:ascii="Calibri" w:eastAsia="Times New Roman" w:hAnsi="Calibri" w:cs="Calibri"/>
          <w:sz w:val="22"/>
          <w:szCs w:val="22"/>
        </w:rPr>
        <w:t xml:space="preserve"> Australian Radon Action Plan</w:t>
      </w:r>
      <w:r w:rsidR="001C012E">
        <w:rPr>
          <w:rFonts w:ascii="Calibri" w:eastAsia="Times New Roman" w:hAnsi="Calibri" w:cs="Calibri"/>
          <w:sz w:val="22"/>
          <w:szCs w:val="22"/>
        </w:rPr>
        <w:t xml:space="preserve">, noting </w:t>
      </w:r>
      <w:r w:rsidR="00697FA0">
        <w:rPr>
          <w:rFonts w:ascii="Calibri" w:eastAsia="Times New Roman" w:hAnsi="Calibri" w:cs="Calibri"/>
          <w:sz w:val="22"/>
          <w:szCs w:val="22"/>
        </w:rPr>
        <w:t>the original motivation</w:t>
      </w:r>
      <w:r w:rsidR="007049F9">
        <w:rPr>
          <w:rFonts w:ascii="Calibri" w:eastAsia="Times New Roman" w:hAnsi="Calibri" w:cs="Calibri"/>
          <w:sz w:val="22"/>
          <w:szCs w:val="22"/>
        </w:rPr>
        <w:t xml:space="preserve"> for the </w:t>
      </w:r>
      <w:r w:rsidR="0088149A">
        <w:rPr>
          <w:rFonts w:ascii="Calibri" w:eastAsia="Times New Roman" w:hAnsi="Calibri" w:cs="Calibri"/>
          <w:sz w:val="22"/>
          <w:szCs w:val="22"/>
        </w:rPr>
        <w:t>P</w:t>
      </w:r>
      <w:r w:rsidR="007049F9">
        <w:rPr>
          <w:rFonts w:ascii="Calibri" w:eastAsia="Times New Roman" w:hAnsi="Calibri" w:cs="Calibri"/>
          <w:sz w:val="22"/>
          <w:szCs w:val="22"/>
        </w:rPr>
        <w:t>lan</w:t>
      </w:r>
      <w:r w:rsidR="00D44FFD">
        <w:rPr>
          <w:rFonts w:ascii="Calibri" w:eastAsia="Times New Roman" w:hAnsi="Calibri" w:cs="Calibri"/>
          <w:sz w:val="22"/>
          <w:szCs w:val="22"/>
        </w:rPr>
        <w:t>,</w:t>
      </w:r>
      <w:r w:rsidR="000828D4">
        <w:rPr>
          <w:rFonts w:ascii="Calibri" w:eastAsia="Times New Roman" w:hAnsi="Calibri" w:cs="Calibri"/>
          <w:sz w:val="22"/>
          <w:szCs w:val="22"/>
        </w:rPr>
        <w:t xml:space="preserve"> the completion of </w:t>
      </w:r>
      <w:r w:rsidR="007049F9">
        <w:rPr>
          <w:rFonts w:ascii="Calibri" w:eastAsia="Times New Roman" w:hAnsi="Calibri" w:cs="Calibri"/>
          <w:sz w:val="22"/>
          <w:szCs w:val="22"/>
        </w:rPr>
        <w:t xml:space="preserve">most </w:t>
      </w:r>
      <w:r w:rsidR="000828D4">
        <w:rPr>
          <w:rFonts w:ascii="Calibri" w:eastAsia="Times New Roman" w:hAnsi="Calibri" w:cs="Calibri"/>
          <w:sz w:val="22"/>
          <w:szCs w:val="22"/>
        </w:rPr>
        <w:t xml:space="preserve">activities listed under the </w:t>
      </w:r>
      <w:r w:rsidR="0088149A">
        <w:rPr>
          <w:rFonts w:ascii="Calibri" w:eastAsia="Times New Roman" w:hAnsi="Calibri" w:cs="Calibri"/>
          <w:sz w:val="22"/>
          <w:szCs w:val="22"/>
        </w:rPr>
        <w:t>P</w:t>
      </w:r>
      <w:r w:rsidR="000828D4">
        <w:rPr>
          <w:rFonts w:ascii="Calibri" w:eastAsia="Times New Roman" w:hAnsi="Calibri" w:cs="Calibri"/>
          <w:sz w:val="22"/>
          <w:szCs w:val="22"/>
        </w:rPr>
        <w:t>lan</w:t>
      </w:r>
      <w:r w:rsidR="00D44FFD">
        <w:rPr>
          <w:rFonts w:ascii="Calibri" w:eastAsia="Times New Roman" w:hAnsi="Calibri" w:cs="Calibri"/>
          <w:sz w:val="22"/>
          <w:szCs w:val="22"/>
        </w:rPr>
        <w:t>,</w:t>
      </w:r>
      <w:r w:rsidR="007049F9">
        <w:rPr>
          <w:rFonts w:ascii="Calibri" w:eastAsia="Times New Roman" w:hAnsi="Calibri" w:cs="Calibri"/>
          <w:sz w:val="22"/>
          <w:szCs w:val="22"/>
        </w:rPr>
        <w:t xml:space="preserve"> and</w:t>
      </w:r>
      <w:r w:rsidR="000828D4">
        <w:rPr>
          <w:rFonts w:ascii="Calibri" w:eastAsia="Times New Roman" w:hAnsi="Calibri" w:cs="Calibri"/>
          <w:sz w:val="22"/>
          <w:szCs w:val="22"/>
        </w:rPr>
        <w:t xml:space="preserve"> the </w:t>
      </w:r>
      <w:r w:rsidR="001261DF">
        <w:rPr>
          <w:rFonts w:ascii="Calibri" w:eastAsia="Times New Roman" w:hAnsi="Calibri" w:cs="Calibri"/>
          <w:sz w:val="22"/>
          <w:szCs w:val="22"/>
        </w:rPr>
        <w:t xml:space="preserve">general low risk posed by radon to the </w:t>
      </w:r>
      <w:r w:rsidR="00EC34F1">
        <w:rPr>
          <w:rFonts w:ascii="Calibri" w:eastAsia="Times New Roman" w:hAnsi="Calibri" w:cs="Calibri"/>
          <w:sz w:val="22"/>
          <w:szCs w:val="22"/>
        </w:rPr>
        <w:t xml:space="preserve">general </w:t>
      </w:r>
      <w:r w:rsidR="001261DF">
        <w:rPr>
          <w:rFonts w:ascii="Calibri" w:eastAsia="Times New Roman" w:hAnsi="Calibri" w:cs="Calibri"/>
          <w:sz w:val="22"/>
          <w:szCs w:val="22"/>
        </w:rPr>
        <w:t>Australian public</w:t>
      </w:r>
      <w:r w:rsidR="00B81851">
        <w:rPr>
          <w:rFonts w:ascii="Calibri" w:eastAsia="Times New Roman" w:hAnsi="Calibri" w:cs="Calibri"/>
          <w:sz w:val="22"/>
          <w:szCs w:val="22"/>
        </w:rPr>
        <w:t xml:space="preserve">. </w:t>
      </w:r>
      <w:r w:rsidR="00315586">
        <w:rPr>
          <w:rFonts w:ascii="Calibri" w:eastAsia="Times New Roman" w:hAnsi="Calibri" w:cs="Calibri"/>
          <w:sz w:val="22"/>
          <w:szCs w:val="22"/>
        </w:rPr>
        <w:t>R</w:t>
      </w:r>
      <w:r w:rsidR="007049F9">
        <w:rPr>
          <w:rFonts w:ascii="Calibri" w:eastAsia="Times New Roman" w:hAnsi="Calibri" w:cs="Calibri"/>
          <w:sz w:val="22"/>
          <w:szCs w:val="22"/>
        </w:rPr>
        <w:t>emaining</w:t>
      </w:r>
      <w:r w:rsidR="001261DF" w:rsidDel="00B619AC">
        <w:rPr>
          <w:rFonts w:ascii="Calibri" w:eastAsia="Times New Roman" w:hAnsi="Calibri" w:cs="Calibri"/>
          <w:sz w:val="22"/>
          <w:szCs w:val="22"/>
        </w:rPr>
        <w:t xml:space="preserve"> </w:t>
      </w:r>
      <w:r w:rsidR="007049F9">
        <w:rPr>
          <w:rFonts w:ascii="Calibri" w:eastAsia="Times New Roman" w:hAnsi="Calibri" w:cs="Calibri"/>
          <w:sz w:val="22"/>
          <w:szCs w:val="22"/>
        </w:rPr>
        <w:t>actions</w:t>
      </w:r>
      <w:r w:rsidR="001261DF">
        <w:rPr>
          <w:rFonts w:ascii="Calibri" w:eastAsia="Times New Roman" w:hAnsi="Calibri" w:cs="Calibri"/>
          <w:sz w:val="22"/>
          <w:szCs w:val="22"/>
        </w:rPr>
        <w:t xml:space="preserve"> </w:t>
      </w:r>
      <w:r w:rsidR="00B619AC">
        <w:rPr>
          <w:rFonts w:ascii="Calibri" w:eastAsia="Times New Roman" w:hAnsi="Calibri" w:cs="Calibri"/>
          <w:sz w:val="22"/>
          <w:szCs w:val="22"/>
        </w:rPr>
        <w:t xml:space="preserve">will be incorporated </w:t>
      </w:r>
      <w:r w:rsidR="001261DF">
        <w:rPr>
          <w:rFonts w:ascii="Calibri" w:eastAsia="Times New Roman" w:hAnsi="Calibri" w:cs="Calibri"/>
          <w:sz w:val="22"/>
          <w:szCs w:val="22"/>
        </w:rPr>
        <w:t xml:space="preserve">into ARPANSA’s </w:t>
      </w:r>
      <w:r w:rsidR="00B619AC">
        <w:rPr>
          <w:rFonts w:ascii="Calibri" w:eastAsia="Times New Roman" w:hAnsi="Calibri" w:cs="Calibri"/>
          <w:sz w:val="22"/>
          <w:szCs w:val="22"/>
        </w:rPr>
        <w:t xml:space="preserve">ongoing </w:t>
      </w:r>
      <w:r w:rsidR="001261DF">
        <w:rPr>
          <w:rFonts w:ascii="Calibri" w:eastAsia="Times New Roman" w:hAnsi="Calibri" w:cs="Calibri"/>
          <w:sz w:val="22"/>
          <w:szCs w:val="22"/>
        </w:rPr>
        <w:t xml:space="preserve">activities. </w:t>
      </w:r>
    </w:p>
    <w:p w14:paraId="29462C8D" w14:textId="77777777" w:rsidR="00CC0727" w:rsidRPr="00CC0727" w:rsidRDefault="00CC0727">
      <w:pPr>
        <w:divId w:val="1358582763"/>
        <w:rPr>
          <w:rFonts w:ascii="Calibri" w:eastAsia="Times New Roman" w:hAnsi="Calibri" w:cs="Calibri"/>
          <w:sz w:val="22"/>
          <w:szCs w:val="22"/>
        </w:rPr>
      </w:pPr>
    </w:p>
    <w:p w14:paraId="0F95D227" w14:textId="77777777" w:rsidR="00115CD8" w:rsidRPr="00FB04B5" w:rsidRDefault="00115CD8" w:rsidP="004B5FDB">
      <w:pPr>
        <w:pStyle w:val="Heading2"/>
        <w:divId w:val="1185746156"/>
        <w:rPr>
          <w:szCs w:val="22"/>
        </w:rPr>
      </w:pPr>
      <w:bookmarkStart w:id="53" w:name="dsbmie01ZSYNDDWQYIPXDDFSUBA3RGJXSSCXXEDT"/>
      <w:bookmarkStart w:id="54" w:name="dsbmis01ZSYNDDU6T4U6NLSLWVBZKK5OH2Z7PWBN"/>
      <w:bookmarkEnd w:id="52"/>
      <w:bookmarkEnd w:id="53"/>
      <w:r w:rsidRPr="00FB04B5">
        <w:rPr>
          <w:szCs w:val="22"/>
        </w:rPr>
        <w:t>13.4 - Occupational Exposure to Radon in Tasmanian Show Caves</w:t>
      </w:r>
    </w:p>
    <w:p w14:paraId="394C773D" w14:textId="6495D0D5" w:rsidR="00BD4842" w:rsidRDefault="006F51E0">
      <w:pPr>
        <w:divId w:val="1185746156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The </w:t>
      </w:r>
      <w:r w:rsidR="007049F9" w:rsidRPr="007049F9">
        <w:rPr>
          <w:rStyle w:val="Strong"/>
          <w:rFonts w:ascii="Calibri" w:hAnsi="Calibri" w:cs="Calibri"/>
          <w:b w:val="0"/>
          <w:bCs w:val="0"/>
          <w:sz w:val="22"/>
          <w:szCs w:val="22"/>
        </w:rPr>
        <w:t>Tas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manian</w:t>
      </w:r>
      <w:r w:rsidR="007049F9" w:rsidDel="00D14AE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D14AE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Department of Health </w:t>
      </w:r>
      <w:r w:rsidR="00516D6C">
        <w:rPr>
          <w:rStyle w:val="Strong"/>
          <w:rFonts w:ascii="Calibri" w:hAnsi="Calibri" w:cs="Calibri"/>
          <w:b w:val="0"/>
          <w:bCs w:val="0"/>
          <w:sz w:val="22"/>
          <w:szCs w:val="22"/>
        </w:rPr>
        <w:t>presented on regulatory activit</w:t>
      </w:r>
      <w:r w:rsidR="000F60EC">
        <w:rPr>
          <w:rStyle w:val="Strong"/>
          <w:rFonts w:ascii="Calibri" w:hAnsi="Calibri" w:cs="Calibri"/>
          <w:b w:val="0"/>
          <w:bCs w:val="0"/>
          <w:sz w:val="22"/>
          <w:szCs w:val="22"/>
        </w:rPr>
        <w:t>i</w:t>
      </w:r>
      <w:r w:rsidR="00516D6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es concerning </w:t>
      </w:r>
      <w:r w:rsidR="008E40FD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occupational exposure of tourism operators leading guided tours </w:t>
      </w:r>
      <w:r w:rsidR="00B276FE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of </w:t>
      </w:r>
      <w:r w:rsidR="008E40FD">
        <w:rPr>
          <w:rStyle w:val="Strong"/>
          <w:rFonts w:ascii="Calibri" w:hAnsi="Calibri" w:cs="Calibri"/>
          <w:b w:val="0"/>
          <w:bCs w:val="0"/>
          <w:sz w:val="22"/>
          <w:szCs w:val="22"/>
        </w:rPr>
        <w:t>natural cave environments</w:t>
      </w:r>
      <w:r w:rsidR="00021A6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due to radon </w:t>
      </w:r>
      <w:r w:rsidR="00FA50E8">
        <w:rPr>
          <w:rStyle w:val="Strong"/>
          <w:rFonts w:ascii="Calibri" w:hAnsi="Calibri" w:cs="Calibri"/>
          <w:b w:val="0"/>
          <w:bCs w:val="0"/>
          <w:sz w:val="22"/>
          <w:szCs w:val="22"/>
        </w:rPr>
        <w:t>gas</w:t>
      </w:r>
      <w:r w:rsidR="00021A6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build up</w:t>
      </w:r>
      <w:r w:rsidR="00B276FE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. This presentation </w:t>
      </w:r>
      <w:r w:rsidR="00021A6B">
        <w:rPr>
          <w:rStyle w:val="Strong"/>
          <w:rFonts w:ascii="Calibri" w:hAnsi="Calibri" w:cs="Calibri"/>
          <w:b w:val="0"/>
          <w:bCs w:val="0"/>
          <w:sz w:val="22"/>
          <w:szCs w:val="22"/>
        </w:rPr>
        <w:t>discussed recent</w:t>
      </w:r>
      <w:r w:rsidR="00E678E3">
        <w:rPr>
          <w:rStyle w:val="Strong"/>
          <w:rFonts w:ascii="Calibri" w:hAnsi="Calibri" w:cs="Calibri"/>
          <w:b w:val="0"/>
          <w:bCs w:val="0"/>
          <w:sz w:val="22"/>
          <w:szCs w:val="22"/>
        </w:rPr>
        <w:t>ly</w:t>
      </w:r>
      <w:r w:rsidR="00021A6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improved surveying of radon </w:t>
      </w:r>
      <w:r w:rsidR="00FA50E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gas </w:t>
      </w:r>
      <w:r w:rsidR="003D0EE6">
        <w:rPr>
          <w:rStyle w:val="Strong"/>
          <w:rFonts w:ascii="Calibri" w:hAnsi="Calibri" w:cs="Calibri"/>
          <w:b w:val="0"/>
          <w:bCs w:val="0"/>
          <w:sz w:val="22"/>
          <w:szCs w:val="22"/>
        </w:rPr>
        <w:t>across Tasmanian cave systems</w:t>
      </w:r>
      <w:r w:rsidR="002B3C97">
        <w:rPr>
          <w:rStyle w:val="Strong"/>
          <w:rFonts w:ascii="Calibri" w:hAnsi="Calibri" w:cs="Calibri"/>
          <w:b w:val="0"/>
          <w:bCs w:val="0"/>
          <w:sz w:val="22"/>
          <w:szCs w:val="22"/>
        </w:rPr>
        <w:t>,</w:t>
      </w:r>
      <w:r w:rsidR="003D0EE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2037F5">
        <w:rPr>
          <w:rStyle w:val="Strong"/>
          <w:rFonts w:ascii="Calibri" w:hAnsi="Calibri" w:cs="Calibri"/>
          <w:b w:val="0"/>
          <w:bCs w:val="0"/>
          <w:sz w:val="22"/>
          <w:szCs w:val="22"/>
        </w:rPr>
        <w:t>the</w:t>
      </w:r>
      <w:r w:rsidR="004156A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037BAE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challenges faced and approaches </w:t>
      </w:r>
      <w:r w:rsidR="00566A9C">
        <w:rPr>
          <w:rStyle w:val="Strong"/>
          <w:rFonts w:ascii="Calibri" w:hAnsi="Calibri" w:cs="Calibri"/>
          <w:b w:val="0"/>
          <w:bCs w:val="0"/>
          <w:sz w:val="22"/>
          <w:szCs w:val="22"/>
        </w:rPr>
        <w:t>used</w:t>
      </w:r>
      <w:r w:rsidR="00037BAE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012871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to </w:t>
      </w:r>
      <w:r w:rsidR="00B8694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implement </w:t>
      </w:r>
      <w:r w:rsidR="002B3C97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appropriate </w:t>
      </w:r>
      <w:r w:rsidR="002037F5">
        <w:rPr>
          <w:rStyle w:val="Strong"/>
          <w:rFonts w:ascii="Calibri" w:hAnsi="Calibri" w:cs="Calibri"/>
          <w:b w:val="0"/>
          <w:bCs w:val="0"/>
          <w:sz w:val="22"/>
          <w:szCs w:val="22"/>
        </w:rPr>
        <w:t>health</w:t>
      </w:r>
      <w:r w:rsidR="002B3C97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B8694C">
        <w:rPr>
          <w:rStyle w:val="Strong"/>
          <w:rFonts w:ascii="Calibri" w:hAnsi="Calibri" w:cs="Calibri"/>
          <w:b w:val="0"/>
          <w:bCs w:val="0"/>
          <w:sz w:val="22"/>
          <w:szCs w:val="22"/>
        </w:rPr>
        <w:t>controls</w:t>
      </w:r>
      <w:r w:rsidR="00B93380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7770B5">
        <w:rPr>
          <w:rStyle w:val="Strong"/>
          <w:rFonts w:ascii="Calibri" w:hAnsi="Calibri" w:cs="Calibri"/>
          <w:b w:val="0"/>
          <w:bCs w:val="0"/>
          <w:sz w:val="22"/>
          <w:szCs w:val="22"/>
        </w:rPr>
        <w:t>The RHC noted related recent work in other jurisdictions.</w:t>
      </w:r>
    </w:p>
    <w:p w14:paraId="02B4C089" w14:textId="77777777" w:rsidR="008F7045" w:rsidRDefault="008F7045">
      <w:pPr>
        <w:divId w:val="1185746156"/>
        <w:rPr>
          <w:rStyle w:val="Strong"/>
          <w:rFonts w:ascii="Calibri" w:hAnsi="Calibri" w:cs="Calibri"/>
          <w:sz w:val="22"/>
          <w:szCs w:val="22"/>
        </w:rPr>
      </w:pPr>
    </w:p>
    <w:p w14:paraId="085208D2" w14:textId="77777777" w:rsidR="00115CD8" w:rsidRPr="00FB04B5" w:rsidRDefault="00115CD8" w:rsidP="004B5FDB">
      <w:pPr>
        <w:pStyle w:val="Heading2"/>
        <w:divId w:val="1904871084"/>
        <w:rPr>
          <w:szCs w:val="22"/>
        </w:rPr>
      </w:pPr>
      <w:bookmarkStart w:id="55" w:name="dsbmie01ZSYNDDU6T4U6NLSLWVBZKK5OH2Z7PWBN"/>
      <w:bookmarkStart w:id="56" w:name="dsbmis01ZSYNDDRUBGNM5PFLXRB2KMF2TNOLXCLI"/>
      <w:bookmarkEnd w:id="54"/>
      <w:bookmarkEnd w:id="55"/>
      <w:r w:rsidRPr="00FB04B5">
        <w:rPr>
          <w:szCs w:val="22"/>
        </w:rPr>
        <w:t>13.5 - X-Ray Use in Medicare Urgent Care Clinics</w:t>
      </w:r>
    </w:p>
    <w:p w14:paraId="3220A8D9" w14:textId="274149B3" w:rsidR="00446900" w:rsidRPr="007E4AF6" w:rsidRDefault="007E4AF6">
      <w:pPr>
        <w:divId w:val="1904871084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7E4AF6">
        <w:rPr>
          <w:rStyle w:val="Strong"/>
          <w:rFonts w:ascii="Calibri" w:hAnsi="Calibri" w:cs="Calibri"/>
          <w:b w:val="0"/>
          <w:bCs w:val="0"/>
          <w:sz w:val="22"/>
          <w:szCs w:val="22"/>
        </w:rPr>
        <w:t>The W</w:t>
      </w:r>
      <w:r w:rsidR="001C5119">
        <w:rPr>
          <w:rStyle w:val="Strong"/>
          <w:rFonts w:ascii="Calibri" w:hAnsi="Calibri" w:cs="Calibri"/>
          <w:b w:val="0"/>
          <w:bCs w:val="0"/>
          <w:sz w:val="22"/>
          <w:szCs w:val="22"/>
        </w:rPr>
        <w:t>est</w:t>
      </w:r>
      <w:r w:rsidR="00716406">
        <w:rPr>
          <w:rStyle w:val="Strong"/>
          <w:rFonts w:ascii="Calibri" w:hAnsi="Calibri" w:cs="Calibri"/>
          <w:b w:val="0"/>
          <w:bCs w:val="0"/>
          <w:sz w:val="22"/>
          <w:szCs w:val="22"/>
        </w:rPr>
        <w:t>ern</w:t>
      </w:r>
      <w:r w:rsidR="001C511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C3596C">
        <w:rPr>
          <w:rStyle w:val="Strong"/>
          <w:rFonts w:ascii="Calibri" w:hAnsi="Calibri" w:cs="Calibri"/>
          <w:b w:val="0"/>
          <w:bCs w:val="0"/>
          <w:sz w:val="22"/>
          <w:szCs w:val="22"/>
        </w:rPr>
        <w:t>A</w:t>
      </w:r>
      <w:r w:rsidR="00716406">
        <w:rPr>
          <w:rStyle w:val="Strong"/>
          <w:rFonts w:ascii="Calibri" w:hAnsi="Calibri" w:cs="Calibri"/>
          <w:b w:val="0"/>
          <w:bCs w:val="0"/>
          <w:sz w:val="22"/>
          <w:szCs w:val="22"/>
        </w:rPr>
        <w:t>ustralia</w:t>
      </w:r>
      <w:r w:rsidR="00C3596C" w:rsidDel="007770B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7770B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RHC Member </w:t>
      </w:r>
      <w:r w:rsidR="00C3596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raised the matter of </w:t>
      </w:r>
      <w:r w:rsidR="006D3C4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the </w:t>
      </w:r>
      <w:r w:rsidR="00C3596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scope of practice for </w:t>
      </w:r>
      <w:r w:rsidR="006D3C46">
        <w:rPr>
          <w:rStyle w:val="Strong"/>
          <w:rFonts w:ascii="Calibri" w:hAnsi="Calibri" w:cs="Calibri"/>
          <w:b w:val="0"/>
          <w:bCs w:val="0"/>
          <w:sz w:val="22"/>
          <w:szCs w:val="22"/>
        </w:rPr>
        <w:t>X</w:t>
      </w:r>
      <w:r w:rsidR="00C3596C">
        <w:rPr>
          <w:rStyle w:val="Strong"/>
          <w:rFonts w:ascii="Calibri" w:hAnsi="Calibri" w:cs="Calibri"/>
          <w:b w:val="0"/>
          <w:bCs w:val="0"/>
          <w:sz w:val="22"/>
          <w:szCs w:val="22"/>
        </w:rPr>
        <w:t>-ray imaging undertaken at Medicare Urgent Care Clinics</w:t>
      </w:r>
      <w:r w:rsidR="00551611">
        <w:rPr>
          <w:rStyle w:val="Strong"/>
          <w:rFonts w:ascii="Calibri" w:hAnsi="Calibri" w:cs="Calibri"/>
          <w:b w:val="0"/>
          <w:bCs w:val="0"/>
          <w:sz w:val="22"/>
          <w:szCs w:val="22"/>
        </w:rPr>
        <w:t>, due to increased federal and state interest</w:t>
      </w:r>
      <w:r w:rsidR="00906333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in increased service delivery</w:t>
      </w:r>
      <w:r w:rsidR="00ED6E73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and requested information from </w:t>
      </w:r>
      <w:r w:rsidR="00E028B7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other </w:t>
      </w:r>
      <w:r w:rsidR="00ED6E73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jurisdictions on any findings or actions </w:t>
      </w:r>
      <w:r w:rsidR="004112B9">
        <w:rPr>
          <w:rStyle w:val="Strong"/>
          <w:rFonts w:ascii="Calibri" w:hAnsi="Calibri" w:cs="Calibri"/>
          <w:b w:val="0"/>
          <w:bCs w:val="0"/>
          <w:sz w:val="22"/>
          <w:szCs w:val="22"/>
        </w:rPr>
        <w:t>undertaken</w:t>
      </w:r>
      <w:r w:rsidR="00BF4332">
        <w:rPr>
          <w:rStyle w:val="Strong"/>
          <w:rFonts w:ascii="Calibri" w:hAnsi="Calibri" w:cs="Calibri"/>
          <w:b w:val="0"/>
          <w:bCs w:val="0"/>
          <w:sz w:val="22"/>
          <w:szCs w:val="22"/>
        </w:rPr>
        <w:t>,</w:t>
      </w:r>
      <w:r w:rsidR="004112B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8E3AF0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following the RHC’s discussion at </w:t>
      </w:r>
      <w:r w:rsidR="00263ED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its </w:t>
      </w:r>
      <w:r w:rsidR="00ED6E73">
        <w:rPr>
          <w:rStyle w:val="Strong"/>
          <w:rFonts w:ascii="Calibri" w:hAnsi="Calibri" w:cs="Calibri"/>
          <w:b w:val="0"/>
          <w:bCs w:val="0"/>
          <w:sz w:val="22"/>
          <w:szCs w:val="22"/>
        </w:rPr>
        <w:t>previous</w:t>
      </w:r>
      <w:r w:rsidR="0080214E" w:rsidDel="00263EDC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80214E">
        <w:rPr>
          <w:rStyle w:val="Strong"/>
          <w:rFonts w:ascii="Calibri" w:hAnsi="Calibri" w:cs="Calibri"/>
          <w:b w:val="0"/>
          <w:bCs w:val="0"/>
          <w:sz w:val="22"/>
          <w:szCs w:val="22"/>
        </w:rPr>
        <w:t>meeting.</w:t>
      </w:r>
      <w:r w:rsidR="00214F52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The</w:t>
      </w:r>
      <w:r w:rsidR="009B702B" w:rsidDel="00235DD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9B702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RHC </w:t>
      </w:r>
      <w:r w:rsidR="00235DD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expressed an interest in </w:t>
      </w:r>
      <w:r w:rsidR="005360F1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receiving </w:t>
      </w:r>
      <w:r w:rsidR="00235DD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updates </w:t>
      </w:r>
      <w:r w:rsidR="009B702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on </w:t>
      </w:r>
      <w:r w:rsidR="00285CE5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any </w:t>
      </w:r>
      <w:r w:rsidR="009B702B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outcomes from </w:t>
      </w:r>
      <w:r w:rsidR="00C85F02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further </w:t>
      </w:r>
      <w:r w:rsidR="00446900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discussions </w:t>
      </w:r>
      <w:r w:rsidR="00C85F02">
        <w:rPr>
          <w:rStyle w:val="Strong"/>
          <w:rFonts w:ascii="Calibri" w:hAnsi="Calibri" w:cs="Calibri"/>
          <w:b w:val="0"/>
          <w:bCs w:val="0"/>
          <w:sz w:val="22"/>
          <w:szCs w:val="22"/>
        </w:rPr>
        <w:t>in each State or Territory</w:t>
      </w:r>
      <w:r w:rsidR="00446900">
        <w:rPr>
          <w:rStyle w:val="Strong"/>
          <w:rFonts w:ascii="Calibri" w:hAnsi="Calibri" w:cs="Calibri"/>
          <w:b w:val="0"/>
          <w:bCs w:val="0"/>
          <w:sz w:val="22"/>
          <w:szCs w:val="22"/>
        </w:rPr>
        <w:t>.</w:t>
      </w:r>
    </w:p>
    <w:p w14:paraId="420085D3" w14:textId="77777777" w:rsidR="008F7045" w:rsidRDefault="008F7045">
      <w:pPr>
        <w:divId w:val="1904871084"/>
        <w:rPr>
          <w:rStyle w:val="Strong"/>
          <w:rFonts w:ascii="Calibri" w:hAnsi="Calibri" w:cs="Calibri"/>
          <w:sz w:val="22"/>
          <w:szCs w:val="22"/>
        </w:rPr>
      </w:pPr>
    </w:p>
    <w:bookmarkEnd w:id="56"/>
    <w:p w14:paraId="4386117B" w14:textId="0923DE83" w:rsidR="002C3DC9" w:rsidRDefault="00446900" w:rsidP="00C318B8">
      <w:pPr>
        <w:pStyle w:val="Heading2"/>
      </w:pPr>
      <w:r>
        <w:t xml:space="preserve">14 </w:t>
      </w:r>
      <w:r w:rsidR="0012163A">
        <w:t>-</w:t>
      </w:r>
      <w:r>
        <w:t xml:space="preserve"> </w:t>
      </w:r>
      <w:r w:rsidR="0012163A">
        <w:t>Gauges Code (Revisi</w:t>
      </w:r>
      <w:r w:rsidR="00C318B8">
        <w:t>ted)</w:t>
      </w:r>
    </w:p>
    <w:p w14:paraId="0B8A17B7" w14:textId="0C8BC4CD" w:rsidR="00C318B8" w:rsidRDefault="004434DA" w:rsidP="00C318B8">
      <w:pPr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Further to agenda item 6.1, </w:t>
      </w:r>
      <w:r w:rsidR="003B3B17">
        <w:rPr>
          <w:rFonts w:ascii="Calibri" w:hAnsi="Calibri" w:cs="Calibri"/>
          <w:sz w:val="22"/>
          <w:szCs w:val="24"/>
        </w:rPr>
        <w:t xml:space="preserve">several </w:t>
      </w:r>
      <w:r w:rsidR="00181DFE">
        <w:rPr>
          <w:rFonts w:ascii="Calibri" w:hAnsi="Calibri" w:cs="Calibri"/>
          <w:sz w:val="22"/>
          <w:szCs w:val="24"/>
        </w:rPr>
        <w:t xml:space="preserve">RHC </w:t>
      </w:r>
      <w:r>
        <w:rPr>
          <w:rFonts w:ascii="Calibri" w:hAnsi="Calibri" w:cs="Calibri"/>
          <w:sz w:val="22"/>
          <w:szCs w:val="24"/>
        </w:rPr>
        <w:t xml:space="preserve">members </w:t>
      </w:r>
      <w:r w:rsidR="00D5754E">
        <w:rPr>
          <w:rFonts w:ascii="Calibri" w:hAnsi="Calibri" w:cs="Calibri"/>
          <w:sz w:val="22"/>
          <w:szCs w:val="24"/>
        </w:rPr>
        <w:t xml:space="preserve">responded to </w:t>
      </w:r>
      <w:r w:rsidR="00181DFE">
        <w:rPr>
          <w:rFonts w:ascii="Calibri" w:hAnsi="Calibri" w:cs="Calibri"/>
          <w:sz w:val="22"/>
          <w:szCs w:val="24"/>
        </w:rPr>
        <w:t>proposed resolution</w:t>
      </w:r>
      <w:r w:rsidR="00D5754E">
        <w:rPr>
          <w:rFonts w:ascii="Calibri" w:hAnsi="Calibri" w:cs="Calibri"/>
          <w:sz w:val="22"/>
          <w:szCs w:val="24"/>
        </w:rPr>
        <w:t>s</w:t>
      </w:r>
      <w:r w:rsidR="00181DFE">
        <w:rPr>
          <w:rFonts w:ascii="Calibri" w:hAnsi="Calibri" w:cs="Calibri"/>
          <w:sz w:val="22"/>
          <w:szCs w:val="24"/>
        </w:rPr>
        <w:t xml:space="preserve"> to outstanding comments made against the draft Gauges Code. </w:t>
      </w:r>
      <w:r w:rsidR="0075188B">
        <w:rPr>
          <w:rFonts w:ascii="Calibri" w:hAnsi="Calibri" w:cs="Calibri"/>
          <w:sz w:val="22"/>
          <w:szCs w:val="24"/>
        </w:rPr>
        <w:t xml:space="preserve">RHC </w:t>
      </w:r>
      <w:r w:rsidR="00336490">
        <w:rPr>
          <w:rFonts w:ascii="Calibri" w:hAnsi="Calibri" w:cs="Calibri"/>
          <w:sz w:val="22"/>
          <w:szCs w:val="24"/>
        </w:rPr>
        <w:t xml:space="preserve">Members from </w:t>
      </w:r>
      <w:r w:rsidR="00D93DFD">
        <w:rPr>
          <w:rFonts w:ascii="Calibri" w:hAnsi="Calibri" w:cs="Calibri"/>
          <w:sz w:val="22"/>
          <w:szCs w:val="24"/>
        </w:rPr>
        <w:t>Queensland,</w:t>
      </w:r>
      <w:r w:rsidR="00BD6F7B">
        <w:rPr>
          <w:rFonts w:ascii="Calibri" w:hAnsi="Calibri" w:cs="Calibri"/>
          <w:sz w:val="22"/>
          <w:szCs w:val="24"/>
        </w:rPr>
        <w:t xml:space="preserve"> </w:t>
      </w:r>
      <w:r w:rsidR="00D93DFD">
        <w:rPr>
          <w:rFonts w:ascii="Calibri" w:hAnsi="Calibri" w:cs="Calibri"/>
          <w:sz w:val="22"/>
          <w:szCs w:val="24"/>
        </w:rPr>
        <w:t>New South Wales,</w:t>
      </w:r>
      <w:r w:rsidR="00BD6F7B">
        <w:rPr>
          <w:rFonts w:ascii="Calibri" w:hAnsi="Calibri" w:cs="Calibri"/>
          <w:sz w:val="22"/>
          <w:szCs w:val="24"/>
        </w:rPr>
        <w:t xml:space="preserve"> </w:t>
      </w:r>
      <w:r w:rsidR="00D93DFD">
        <w:rPr>
          <w:rFonts w:ascii="Calibri" w:hAnsi="Calibri" w:cs="Calibri"/>
          <w:sz w:val="22"/>
          <w:szCs w:val="24"/>
        </w:rPr>
        <w:t>Australian C</w:t>
      </w:r>
      <w:r w:rsidR="00AA5C61">
        <w:rPr>
          <w:rFonts w:ascii="Calibri" w:hAnsi="Calibri" w:cs="Calibri"/>
          <w:sz w:val="22"/>
          <w:szCs w:val="24"/>
        </w:rPr>
        <w:t xml:space="preserve">apital </w:t>
      </w:r>
      <w:r w:rsidR="00864697">
        <w:rPr>
          <w:rFonts w:ascii="Calibri" w:hAnsi="Calibri" w:cs="Calibri"/>
          <w:sz w:val="22"/>
          <w:szCs w:val="24"/>
        </w:rPr>
        <w:t>Territory</w:t>
      </w:r>
      <w:r w:rsidR="00E146BC">
        <w:rPr>
          <w:rFonts w:ascii="Calibri" w:hAnsi="Calibri" w:cs="Calibri"/>
          <w:sz w:val="22"/>
          <w:szCs w:val="24"/>
        </w:rPr>
        <w:t>, Victoria, and Tasmania</w:t>
      </w:r>
      <w:r w:rsidR="00036BAD" w:rsidDel="008E3CBD">
        <w:rPr>
          <w:rFonts w:ascii="Calibri" w:hAnsi="Calibri" w:cs="Calibri"/>
          <w:sz w:val="22"/>
          <w:szCs w:val="24"/>
        </w:rPr>
        <w:t xml:space="preserve"> </w:t>
      </w:r>
      <w:r w:rsidR="008E3CBD">
        <w:rPr>
          <w:rFonts w:ascii="Calibri" w:hAnsi="Calibri" w:cs="Calibri"/>
          <w:sz w:val="22"/>
          <w:szCs w:val="24"/>
        </w:rPr>
        <w:t xml:space="preserve">confirmed </w:t>
      </w:r>
      <w:r w:rsidR="00607901">
        <w:rPr>
          <w:rFonts w:ascii="Calibri" w:hAnsi="Calibri" w:cs="Calibri"/>
          <w:sz w:val="22"/>
          <w:szCs w:val="24"/>
        </w:rPr>
        <w:t xml:space="preserve">that </w:t>
      </w:r>
      <w:r w:rsidR="00E146BC">
        <w:rPr>
          <w:rFonts w:ascii="Calibri" w:hAnsi="Calibri" w:cs="Calibri"/>
          <w:sz w:val="22"/>
          <w:szCs w:val="24"/>
        </w:rPr>
        <w:t>the</w:t>
      </w:r>
      <w:r w:rsidR="004553B4">
        <w:rPr>
          <w:rFonts w:ascii="Calibri" w:hAnsi="Calibri" w:cs="Calibri"/>
          <w:sz w:val="22"/>
          <w:szCs w:val="24"/>
        </w:rPr>
        <w:t xml:space="preserve"> </w:t>
      </w:r>
      <w:r w:rsidR="00607901">
        <w:rPr>
          <w:rFonts w:ascii="Calibri" w:hAnsi="Calibri" w:cs="Calibri"/>
          <w:sz w:val="22"/>
          <w:szCs w:val="24"/>
        </w:rPr>
        <w:t>resolutions</w:t>
      </w:r>
      <w:r w:rsidR="00E146BC" w:rsidDel="00607901">
        <w:rPr>
          <w:rFonts w:ascii="Calibri" w:hAnsi="Calibri" w:cs="Calibri"/>
          <w:sz w:val="22"/>
          <w:szCs w:val="24"/>
        </w:rPr>
        <w:t xml:space="preserve"> </w:t>
      </w:r>
      <w:r w:rsidR="00607901">
        <w:rPr>
          <w:rFonts w:ascii="Calibri" w:hAnsi="Calibri" w:cs="Calibri"/>
          <w:sz w:val="22"/>
          <w:szCs w:val="24"/>
        </w:rPr>
        <w:t xml:space="preserve">addressed their </w:t>
      </w:r>
      <w:r w:rsidR="00E146BC">
        <w:rPr>
          <w:rFonts w:ascii="Calibri" w:hAnsi="Calibri" w:cs="Calibri"/>
          <w:sz w:val="22"/>
          <w:szCs w:val="24"/>
        </w:rPr>
        <w:t>outstanding comments</w:t>
      </w:r>
      <w:r w:rsidR="00036BAD">
        <w:rPr>
          <w:rFonts w:ascii="Calibri" w:hAnsi="Calibri" w:cs="Calibri"/>
          <w:sz w:val="22"/>
          <w:szCs w:val="24"/>
        </w:rPr>
        <w:t>.</w:t>
      </w:r>
      <w:r w:rsidR="00BD6F7B">
        <w:rPr>
          <w:rFonts w:ascii="Calibri" w:hAnsi="Calibri" w:cs="Calibri"/>
          <w:sz w:val="22"/>
          <w:szCs w:val="24"/>
        </w:rPr>
        <w:t xml:space="preserve"> </w:t>
      </w:r>
      <w:r w:rsidR="00607901">
        <w:rPr>
          <w:rFonts w:ascii="Calibri" w:hAnsi="Calibri" w:cs="Calibri"/>
          <w:sz w:val="22"/>
          <w:szCs w:val="24"/>
        </w:rPr>
        <w:t>Northern Territory, South Australia</w:t>
      </w:r>
      <w:r w:rsidR="00BD6F7B">
        <w:rPr>
          <w:rFonts w:ascii="Calibri" w:hAnsi="Calibri" w:cs="Calibri"/>
          <w:sz w:val="22"/>
          <w:szCs w:val="24"/>
        </w:rPr>
        <w:t xml:space="preserve">, </w:t>
      </w:r>
      <w:r w:rsidR="00CF3672">
        <w:rPr>
          <w:rFonts w:ascii="Calibri" w:hAnsi="Calibri" w:cs="Calibri"/>
          <w:sz w:val="22"/>
          <w:szCs w:val="24"/>
        </w:rPr>
        <w:t xml:space="preserve">and </w:t>
      </w:r>
      <w:r w:rsidR="00BD6F7B">
        <w:rPr>
          <w:rFonts w:ascii="Calibri" w:hAnsi="Calibri" w:cs="Calibri"/>
          <w:sz w:val="22"/>
          <w:szCs w:val="24"/>
        </w:rPr>
        <w:t>W</w:t>
      </w:r>
      <w:r w:rsidR="00607901">
        <w:rPr>
          <w:rFonts w:ascii="Calibri" w:hAnsi="Calibri" w:cs="Calibri"/>
          <w:sz w:val="22"/>
          <w:szCs w:val="24"/>
        </w:rPr>
        <w:t xml:space="preserve">estern Australia </w:t>
      </w:r>
      <w:r w:rsidR="00B11EB9">
        <w:rPr>
          <w:rFonts w:ascii="Calibri" w:hAnsi="Calibri" w:cs="Calibri"/>
          <w:sz w:val="22"/>
          <w:szCs w:val="24"/>
        </w:rPr>
        <w:t xml:space="preserve">agreed to provide confirmation </w:t>
      </w:r>
      <w:r w:rsidR="00277A4D">
        <w:rPr>
          <w:rFonts w:ascii="Calibri" w:hAnsi="Calibri" w:cs="Calibri"/>
          <w:sz w:val="22"/>
          <w:szCs w:val="24"/>
        </w:rPr>
        <w:t>out-of-session</w:t>
      </w:r>
      <w:r w:rsidR="00CF3672">
        <w:rPr>
          <w:rFonts w:ascii="Calibri" w:hAnsi="Calibri" w:cs="Calibri"/>
          <w:sz w:val="22"/>
          <w:szCs w:val="24"/>
        </w:rPr>
        <w:t>.</w:t>
      </w:r>
    </w:p>
    <w:p w14:paraId="65C98D67" w14:textId="77777777" w:rsidR="00CF3672" w:rsidRDefault="00CF3672" w:rsidP="00C318B8">
      <w:pPr>
        <w:rPr>
          <w:rFonts w:ascii="Calibri" w:hAnsi="Calibri" w:cs="Calibri"/>
          <w:sz w:val="22"/>
          <w:szCs w:val="24"/>
        </w:rPr>
      </w:pPr>
    </w:p>
    <w:p w14:paraId="4D096FE4" w14:textId="5DF5DD04" w:rsidR="00874E0E" w:rsidRDefault="00CF3672" w:rsidP="00743FFA">
      <w:pPr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b/>
          <w:bCs/>
          <w:sz w:val="22"/>
          <w:szCs w:val="24"/>
        </w:rPr>
        <w:t>Task:</w:t>
      </w:r>
      <w:r w:rsidR="00F60D68">
        <w:rPr>
          <w:rFonts w:ascii="Calibri" w:hAnsi="Calibri" w:cs="Calibri"/>
          <w:b/>
          <w:bCs/>
          <w:sz w:val="22"/>
          <w:szCs w:val="24"/>
        </w:rPr>
        <w:t xml:space="preserve"> </w:t>
      </w:r>
      <w:r w:rsidR="00F60D68" w:rsidRPr="00F60D68">
        <w:rPr>
          <w:rFonts w:ascii="Calibri" w:hAnsi="Calibri" w:cs="Calibri"/>
          <w:sz w:val="22"/>
          <w:szCs w:val="24"/>
        </w:rPr>
        <w:t>N</w:t>
      </w:r>
      <w:r w:rsidR="009772E7">
        <w:rPr>
          <w:rFonts w:ascii="Calibri" w:hAnsi="Calibri" w:cs="Calibri"/>
          <w:sz w:val="22"/>
          <w:szCs w:val="24"/>
        </w:rPr>
        <w:t xml:space="preserve">orthern </w:t>
      </w:r>
      <w:r w:rsidR="00F60D68" w:rsidRPr="00F60D68">
        <w:rPr>
          <w:rFonts w:ascii="Calibri" w:hAnsi="Calibri" w:cs="Calibri"/>
          <w:sz w:val="22"/>
          <w:szCs w:val="24"/>
        </w:rPr>
        <w:t>T</w:t>
      </w:r>
      <w:r w:rsidR="009772E7">
        <w:rPr>
          <w:rFonts w:ascii="Calibri" w:hAnsi="Calibri" w:cs="Calibri"/>
          <w:sz w:val="22"/>
          <w:szCs w:val="24"/>
        </w:rPr>
        <w:t>erritory</w:t>
      </w:r>
      <w:r w:rsidR="00F60D68" w:rsidRPr="00F60D68">
        <w:rPr>
          <w:rFonts w:ascii="Calibri" w:hAnsi="Calibri" w:cs="Calibri"/>
          <w:sz w:val="22"/>
          <w:szCs w:val="24"/>
        </w:rPr>
        <w:t>, S</w:t>
      </w:r>
      <w:r w:rsidR="009772E7">
        <w:rPr>
          <w:rFonts w:ascii="Calibri" w:hAnsi="Calibri" w:cs="Calibri"/>
          <w:sz w:val="22"/>
          <w:szCs w:val="24"/>
        </w:rPr>
        <w:t xml:space="preserve">outh </w:t>
      </w:r>
      <w:r w:rsidR="00F60D68" w:rsidRPr="00F60D68">
        <w:rPr>
          <w:rFonts w:ascii="Calibri" w:hAnsi="Calibri" w:cs="Calibri"/>
          <w:sz w:val="22"/>
          <w:szCs w:val="24"/>
        </w:rPr>
        <w:t>A</w:t>
      </w:r>
      <w:r w:rsidR="009772E7">
        <w:rPr>
          <w:rFonts w:ascii="Calibri" w:hAnsi="Calibri" w:cs="Calibri"/>
          <w:sz w:val="22"/>
          <w:szCs w:val="24"/>
        </w:rPr>
        <w:t>ustralia</w:t>
      </w:r>
      <w:r w:rsidR="00F60D68" w:rsidRPr="00F60D68">
        <w:rPr>
          <w:rFonts w:ascii="Calibri" w:hAnsi="Calibri" w:cs="Calibri"/>
          <w:sz w:val="22"/>
          <w:szCs w:val="24"/>
        </w:rPr>
        <w:t xml:space="preserve">, </w:t>
      </w:r>
      <w:r w:rsidR="009772E7">
        <w:rPr>
          <w:rFonts w:ascii="Calibri" w:hAnsi="Calibri" w:cs="Calibri"/>
          <w:sz w:val="22"/>
          <w:szCs w:val="24"/>
        </w:rPr>
        <w:t xml:space="preserve">and </w:t>
      </w:r>
      <w:r w:rsidR="00F60D68" w:rsidRPr="00F60D68">
        <w:rPr>
          <w:rFonts w:ascii="Calibri" w:hAnsi="Calibri" w:cs="Calibri"/>
          <w:sz w:val="22"/>
          <w:szCs w:val="24"/>
        </w:rPr>
        <w:t>W</w:t>
      </w:r>
      <w:r w:rsidR="009772E7">
        <w:rPr>
          <w:rFonts w:ascii="Calibri" w:hAnsi="Calibri" w:cs="Calibri"/>
          <w:sz w:val="22"/>
          <w:szCs w:val="24"/>
        </w:rPr>
        <w:t xml:space="preserve">estern </w:t>
      </w:r>
      <w:r w:rsidR="00F60D68" w:rsidRPr="00F60D68">
        <w:rPr>
          <w:rFonts w:ascii="Calibri" w:hAnsi="Calibri" w:cs="Calibri"/>
          <w:sz w:val="22"/>
          <w:szCs w:val="24"/>
        </w:rPr>
        <w:t>A</w:t>
      </w:r>
      <w:r w:rsidR="009772E7">
        <w:rPr>
          <w:rFonts w:ascii="Calibri" w:hAnsi="Calibri" w:cs="Calibri"/>
          <w:sz w:val="22"/>
          <w:szCs w:val="24"/>
        </w:rPr>
        <w:t>ustralia</w:t>
      </w:r>
      <w:r w:rsidR="00F60D68">
        <w:rPr>
          <w:rFonts w:ascii="Calibri" w:hAnsi="Calibri" w:cs="Calibri"/>
          <w:sz w:val="22"/>
          <w:szCs w:val="24"/>
        </w:rPr>
        <w:t xml:space="preserve"> to </w:t>
      </w:r>
      <w:r w:rsidR="009126CF">
        <w:rPr>
          <w:rFonts w:ascii="Calibri" w:hAnsi="Calibri" w:cs="Calibri"/>
          <w:sz w:val="22"/>
          <w:szCs w:val="24"/>
        </w:rPr>
        <w:t xml:space="preserve">confirm that </w:t>
      </w:r>
      <w:r w:rsidR="00F60D68">
        <w:rPr>
          <w:rFonts w:ascii="Calibri" w:hAnsi="Calibri" w:cs="Calibri"/>
          <w:sz w:val="22"/>
          <w:szCs w:val="24"/>
        </w:rPr>
        <w:t xml:space="preserve">proposed </w:t>
      </w:r>
      <w:r w:rsidR="00412970">
        <w:rPr>
          <w:rFonts w:ascii="Calibri" w:hAnsi="Calibri" w:cs="Calibri"/>
          <w:sz w:val="22"/>
          <w:szCs w:val="24"/>
        </w:rPr>
        <w:t xml:space="preserve">working group </w:t>
      </w:r>
      <w:r w:rsidR="005F543B">
        <w:rPr>
          <w:rFonts w:ascii="Calibri" w:hAnsi="Calibri" w:cs="Calibri"/>
          <w:sz w:val="22"/>
          <w:szCs w:val="24"/>
        </w:rPr>
        <w:t xml:space="preserve">resolutions </w:t>
      </w:r>
      <w:r w:rsidR="00743FFA">
        <w:rPr>
          <w:rFonts w:ascii="Calibri" w:hAnsi="Calibri" w:cs="Calibri"/>
          <w:sz w:val="22"/>
          <w:szCs w:val="24"/>
        </w:rPr>
        <w:t>address</w:t>
      </w:r>
      <w:r w:rsidR="003A4225">
        <w:rPr>
          <w:rFonts w:ascii="Calibri" w:hAnsi="Calibri" w:cs="Calibri"/>
          <w:sz w:val="22"/>
          <w:szCs w:val="24"/>
        </w:rPr>
        <w:t>es</w:t>
      </w:r>
      <w:r w:rsidR="00743FFA">
        <w:rPr>
          <w:rFonts w:ascii="Calibri" w:hAnsi="Calibri" w:cs="Calibri"/>
          <w:sz w:val="22"/>
          <w:szCs w:val="24"/>
        </w:rPr>
        <w:t xml:space="preserve"> their outstanding </w:t>
      </w:r>
      <w:r w:rsidR="00F60D68">
        <w:rPr>
          <w:rFonts w:ascii="Calibri" w:hAnsi="Calibri" w:cs="Calibri"/>
          <w:sz w:val="22"/>
          <w:szCs w:val="24"/>
        </w:rPr>
        <w:t>comment</w:t>
      </w:r>
      <w:r w:rsidR="00743FFA">
        <w:rPr>
          <w:rFonts w:ascii="Calibri" w:hAnsi="Calibri" w:cs="Calibri"/>
          <w:sz w:val="22"/>
          <w:szCs w:val="24"/>
        </w:rPr>
        <w:t xml:space="preserve">s </w:t>
      </w:r>
      <w:r w:rsidR="00874E0E">
        <w:rPr>
          <w:rFonts w:ascii="Calibri" w:hAnsi="Calibri" w:cs="Calibri"/>
          <w:sz w:val="22"/>
          <w:szCs w:val="24"/>
        </w:rPr>
        <w:t>made against the draft Gauges Code</w:t>
      </w:r>
      <w:r w:rsidR="00743FFA">
        <w:rPr>
          <w:rFonts w:ascii="Calibri" w:hAnsi="Calibri" w:cs="Calibri"/>
          <w:sz w:val="22"/>
          <w:szCs w:val="24"/>
        </w:rPr>
        <w:t>.</w:t>
      </w:r>
    </w:p>
    <w:p w14:paraId="3F7CF8A4" w14:textId="77777777" w:rsidR="00F60D68" w:rsidRDefault="00F60D68" w:rsidP="00C318B8">
      <w:pPr>
        <w:rPr>
          <w:rFonts w:ascii="Calibri" w:hAnsi="Calibri" w:cs="Calibri"/>
          <w:sz w:val="22"/>
          <w:szCs w:val="24"/>
        </w:rPr>
      </w:pPr>
    </w:p>
    <w:p w14:paraId="2BE8F6B9" w14:textId="0D922BD0" w:rsidR="002C3DC9" w:rsidRDefault="00F60D68" w:rsidP="00C318B8">
      <w:r>
        <w:rPr>
          <w:rFonts w:ascii="Calibri" w:hAnsi="Calibri" w:cs="Calibri"/>
          <w:b/>
          <w:bCs/>
          <w:sz w:val="22"/>
          <w:szCs w:val="24"/>
        </w:rPr>
        <w:t>15 – Meeting Close</w:t>
      </w:r>
      <w:r w:rsidR="00510FCA">
        <w:rPr>
          <w:rFonts w:ascii="Calibri" w:hAnsi="Calibri" w:cs="Calibri"/>
          <w:sz w:val="22"/>
          <w:szCs w:val="24"/>
        </w:rPr>
        <w:br/>
        <w:t xml:space="preserve">The </w:t>
      </w:r>
      <w:r w:rsidR="00471D7F">
        <w:rPr>
          <w:rFonts w:ascii="Calibri" w:hAnsi="Calibri" w:cs="Calibri"/>
          <w:sz w:val="22"/>
          <w:szCs w:val="24"/>
        </w:rPr>
        <w:t>C</w:t>
      </w:r>
      <w:r w:rsidR="00510FCA">
        <w:rPr>
          <w:rFonts w:ascii="Calibri" w:hAnsi="Calibri" w:cs="Calibri"/>
          <w:sz w:val="22"/>
          <w:szCs w:val="24"/>
        </w:rPr>
        <w:t xml:space="preserve">hair noted </w:t>
      </w:r>
      <w:r w:rsidR="00942AE3">
        <w:rPr>
          <w:rFonts w:ascii="Calibri" w:hAnsi="Calibri" w:cs="Calibri"/>
          <w:sz w:val="22"/>
          <w:szCs w:val="24"/>
        </w:rPr>
        <w:t xml:space="preserve">upcoming </w:t>
      </w:r>
      <w:r w:rsidR="007468B6">
        <w:rPr>
          <w:rFonts w:ascii="Calibri" w:hAnsi="Calibri" w:cs="Calibri"/>
          <w:sz w:val="22"/>
          <w:szCs w:val="24"/>
        </w:rPr>
        <w:t xml:space="preserve">scheduled </w:t>
      </w:r>
      <w:r w:rsidR="00942AE3">
        <w:rPr>
          <w:rFonts w:ascii="Calibri" w:hAnsi="Calibri" w:cs="Calibri"/>
          <w:sz w:val="22"/>
          <w:szCs w:val="24"/>
        </w:rPr>
        <w:t xml:space="preserve">meeting dates of </w:t>
      </w:r>
      <w:r w:rsidR="00B74957" w:rsidRPr="00B74957">
        <w:rPr>
          <w:rFonts w:ascii="Calibri" w:hAnsi="Calibri" w:cs="Calibri"/>
          <w:sz w:val="22"/>
          <w:szCs w:val="24"/>
        </w:rPr>
        <w:t>16-18 June 2026 and 24-25 November 2026.</w:t>
      </w:r>
    </w:p>
    <w:sectPr w:rsidR="002C3DC9" w:rsidSect="003C6E8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88" w:right="1440" w:bottom="1440" w:left="1440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E2B7" w14:textId="77777777" w:rsidR="00DE4FDD" w:rsidRDefault="00DE4FDD" w:rsidP="00E60016">
      <w:r>
        <w:separator/>
      </w:r>
    </w:p>
  </w:endnote>
  <w:endnote w:type="continuationSeparator" w:id="0">
    <w:p w14:paraId="3984B0DB" w14:textId="77777777" w:rsidR="00DE4FDD" w:rsidRDefault="00DE4FDD" w:rsidP="00E60016">
      <w:r>
        <w:continuationSeparator/>
      </w:r>
    </w:p>
  </w:endnote>
  <w:endnote w:type="continuationNotice" w:id="1">
    <w:p w14:paraId="323BDDD4" w14:textId="77777777" w:rsidR="00DE4FDD" w:rsidRDefault="00DE4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31548" w:type="dxa"/>
      <w:tblInd w:w="-709" w:type="dxa"/>
      <w:tblLayout w:type="fixed"/>
      <w:tblLook w:val="04A0" w:firstRow="1" w:lastRow="0" w:firstColumn="1" w:lastColumn="0" w:noHBand="0" w:noVBand="1"/>
    </w:tblPr>
    <w:tblGrid>
      <w:gridCol w:w="4407"/>
      <w:gridCol w:w="5632"/>
      <w:gridCol w:w="2020"/>
      <w:gridCol w:w="8623"/>
      <w:gridCol w:w="10866"/>
    </w:tblGrid>
    <w:tr w:rsidR="003C6E89" w:rsidRPr="00727AE0" w14:paraId="46B45F9E" w14:textId="77777777" w:rsidTr="003C6E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07" w:type="dxa"/>
          <w:vAlign w:val="bottom"/>
        </w:tcPr>
        <w:p w14:paraId="25127C21" w14:textId="65881D11" w:rsidR="003C6E89" w:rsidRPr="003C6E89" w:rsidRDefault="003C6E89" w:rsidP="003C6E89">
          <w:pPr>
            <w:pStyle w:val="Footer"/>
            <w:rPr>
              <w:rFonts w:ascii="Calibri" w:hAnsi="Calibri" w:cs="Calibri"/>
              <w:color w:val="FFFFFF" w:themeColor="background1"/>
              <w:szCs w:val="18"/>
            </w:rPr>
          </w:pPr>
          <w:r w:rsidRPr="003C6E89">
            <w:rPr>
              <w:rFonts w:ascii="Calibri" w:hAnsi="Calibri" w:cs="Calibri"/>
              <w:b w:val="0"/>
              <w:color w:val="FFFFFF" w:themeColor="background1"/>
              <w:szCs w:val="18"/>
            </w:rPr>
            <w:t>Radiation Health Committee</w:t>
          </w:r>
          <w:r w:rsidRPr="003C6E89">
            <w:rPr>
              <w:rFonts w:ascii="Calibri" w:hAnsi="Calibri" w:cs="Calibri"/>
              <w:b w:val="0"/>
              <w:color w:val="FFFFFF" w:themeColor="background1"/>
              <w:szCs w:val="18"/>
            </w:rPr>
            <w:br/>
            <w:t>Meeting Minutes</w:t>
          </w:r>
        </w:p>
      </w:tc>
      <w:tc>
        <w:tcPr>
          <w:tcW w:w="5632" w:type="dxa"/>
          <w:vAlign w:val="bottom"/>
        </w:tcPr>
        <w:p w14:paraId="5130BC2E" w14:textId="33E9963D" w:rsidR="003C6E89" w:rsidRPr="003C6E89" w:rsidRDefault="00B74957" w:rsidP="003C6E89">
          <w:pPr>
            <w:pStyle w:val="Footer"/>
            <w:tabs>
              <w:tab w:val="clear" w:pos="4680"/>
              <w:tab w:val="center" w:pos="3653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FFFFFF" w:themeColor="background1"/>
              <w:szCs w:val="18"/>
            </w:rPr>
          </w:pPr>
          <w:r>
            <w:rPr>
              <w:rFonts w:ascii="Calibri" w:hAnsi="Calibri" w:cs="Calibri"/>
              <w:b w:val="0"/>
              <w:color w:val="FFFFFF" w:themeColor="background1"/>
              <w:szCs w:val="18"/>
            </w:rPr>
            <w:t>3 – 4 March</w:t>
          </w:r>
          <w:r w:rsidR="003C6E89" w:rsidRPr="003C6E89">
            <w:rPr>
              <w:rFonts w:ascii="Calibri" w:hAnsi="Calibri" w:cs="Calibri"/>
              <w:b w:val="0"/>
              <w:color w:val="FFFFFF" w:themeColor="background1"/>
              <w:szCs w:val="18"/>
            </w:rPr>
            <w:t xml:space="preserve"> 202</w:t>
          </w:r>
          <w:r>
            <w:rPr>
              <w:rFonts w:ascii="Calibri" w:hAnsi="Calibri" w:cs="Calibri"/>
              <w:b w:val="0"/>
              <w:color w:val="FFFFFF" w:themeColor="background1"/>
              <w:szCs w:val="18"/>
            </w:rPr>
            <w:t>6</w:t>
          </w:r>
        </w:p>
      </w:tc>
      <w:tc>
        <w:tcPr>
          <w:tcW w:w="2020" w:type="dxa"/>
          <w:vAlign w:val="bottom"/>
        </w:tcPr>
        <w:p w14:paraId="55B00168" w14:textId="77777777" w:rsidR="003C6E89" w:rsidRPr="003C6E89" w:rsidRDefault="003C6E89" w:rsidP="003C6E89">
          <w:pPr>
            <w:pStyle w:val="Footer"/>
            <w:tabs>
              <w:tab w:val="clear" w:pos="4680"/>
              <w:tab w:val="center" w:pos="3653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FFFFFF" w:themeColor="background1"/>
              <w:szCs w:val="18"/>
            </w:rPr>
          </w:pPr>
          <w:r w:rsidRPr="003C6E89">
            <w:rPr>
              <w:rFonts w:ascii="Calibri" w:hAnsi="Calibri" w:cs="Calibri"/>
              <w:color w:val="FFFFFF" w:themeColor="background1"/>
              <w:szCs w:val="18"/>
            </w:rPr>
            <w:fldChar w:fldCharType="begin"/>
          </w:r>
          <w:r w:rsidRPr="003C6E89">
            <w:rPr>
              <w:rFonts w:ascii="Calibri" w:hAnsi="Calibri" w:cs="Calibri"/>
              <w:b w:val="0"/>
              <w:color w:val="FFFFFF" w:themeColor="background1"/>
              <w:szCs w:val="18"/>
            </w:rPr>
            <w:instrText xml:space="preserve"> PAGE   \* MERGEFORMAT </w:instrText>
          </w:r>
          <w:r w:rsidRPr="003C6E89">
            <w:rPr>
              <w:rFonts w:ascii="Calibri" w:hAnsi="Calibri" w:cs="Calibri"/>
              <w:color w:val="FFFFFF" w:themeColor="background1"/>
              <w:szCs w:val="18"/>
            </w:rPr>
            <w:fldChar w:fldCharType="separate"/>
          </w:r>
          <w:r w:rsidRPr="003C6E89">
            <w:rPr>
              <w:rFonts w:ascii="Calibri" w:hAnsi="Calibri" w:cs="Calibri"/>
              <w:b w:val="0"/>
              <w:color w:val="FFFFFF" w:themeColor="background1"/>
              <w:szCs w:val="18"/>
            </w:rPr>
            <w:t>1</w:t>
          </w:r>
          <w:r w:rsidRPr="003C6E89">
            <w:rPr>
              <w:rFonts w:ascii="Calibri" w:hAnsi="Calibri" w:cs="Calibri"/>
              <w:color w:val="FFFFFF" w:themeColor="background1"/>
              <w:szCs w:val="18"/>
            </w:rPr>
            <w:fldChar w:fldCharType="end"/>
          </w:r>
        </w:p>
      </w:tc>
      <w:tc>
        <w:tcPr>
          <w:tcW w:w="8623" w:type="dxa"/>
          <w:vAlign w:val="bottom"/>
        </w:tcPr>
        <w:p w14:paraId="5C32E4AC" w14:textId="5F394DAC" w:rsidR="003C6E89" w:rsidRPr="00727AE0" w:rsidRDefault="003C6E89" w:rsidP="003C6E89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FFFFFF" w:themeColor="background1"/>
              <w:szCs w:val="18"/>
            </w:rPr>
          </w:pPr>
          <w:r w:rsidRPr="00727AE0">
            <w:rPr>
              <w:b w:val="0"/>
              <w:color w:val="FFFFFF" w:themeColor="background1"/>
              <w:szCs w:val="18"/>
            </w:rPr>
            <w:t>25-26 November 2025</w:t>
          </w:r>
        </w:p>
      </w:tc>
      <w:tc>
        <w:tcPr>
          <w:tcW w:w="10866" w:type="dxa"/>
          <w:vAlign w:val="bottom"/>
        </w:tcPr>
        <w:p w14:paraId="277B77EC" w14:textId="77777777" w:rsidR="003C6E89" w:rsidRPr="00727AE0" w:rsidRDefault="003C6E89" w:rsidP="003C6E89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FFFFFF" w:themeColor="background1"/>
              <w:szCs w:val="18"/>
            </w:rPr>
          </w:pPr>
          <w:r w:rsidRPr="00727AE0">
            <w:rPr>
              <w:color w:val="FFFFFF" w:themeColor="background1"/>
              <w:szCs w:val="18"/>
            </w:rPr>
            <w:fldChar w:fldCharType="begin"/>
          </w:r>
          <w:r w:rsidRPr="00727AE0">
            <w:rPr>
              <w:b w:val="0"/>
              <w:color w:val="FFFFFF" w:themeColor="background1"/>
              <w:szCs w:val="18"/>
            </w:rPr>
            <w:instrText xml:space="preserve"> PAGE   \* MERGEFORMAT </w:instrText>
          </w:r>
          <w:r w:rsidRPr="00727AE0">
            <w:rPr>
              <w:color w:val="FFFFFF" w:themeColor="background1"/>
              <w:szCs w:val="18"/>
            </w:rPr>
            <w:fldChar w:fldCharType="separate"/>
          </w:r>
          <w:r w:rsidRPr="00727AE0">
            <w:rPr>
              <w:b w:val="0"/>
              <w:color w:val="FFFFFF" w:themeColor="background1"/>
              <w:szCs w:val="18"/>
            </w:rPr>
            <w:t>1</w:t>
          </w:r>
          <w:r w:rsidRPr="00727AE0">
            <w:rPr>
              <w:color w:val="FFFFFF" w:themeColor="background1"/>
              <w:szCs w:val="18"/>
            </w:rPr>
            <w:fldChar w:fldCharType="end"/>
          </w:r>
        </w:p>
      </w:tc>
    </w:tr>
  </w:tbl>
  <w:p w14:paraId="411B2723" w14:textId="31D0045F" w:rsidR="004C4D58" w:rsidRPr="003C6E89" w:rsidRDefault="003C6E89" w:rsidP="003C6E89">
    <w:pPr>
      <w:pStyle w:val="Footer"/>
    </w:pPr>
    <w:r w:rsidRPr="009D0BCF">
      <w:rPr>
        <w:noProof/>
        <w:color w:val="FFFFFF" w:themeColor="background1"/>
      </w:rPr>
      <w:drawing>
        <wp:anchor distT="0" distB="0" distL="114300" distR="114300" simplePos="0" relativeHeight="251658242" behindDoc="1" locked="0" layoutInCell="1" allowOverlap="1" wp14:anchorId="78486CE2" wp14:editId="754D050B">
          <wp:simplePos x="0" y="0"/>
          <wp:positionH relativeFrom="page">
            <wp:posOffset>-287866</wp:posOffset>
          </wp:positionH>
          <wp:positionV relativeFrom="paragraph">
            <wp:posOffset>-338666</wp:posOffset>
          </wp:positionV>
          <wp:extent cx="8372475" cy="1089025"/>
          <wp:effectExtent l="0" t="0" r="9525" b="0"/>
          <wp:wrapNone/>
          <wp:docPr id="384565306" name="Picture 384565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2475" cy="108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31548" w:type="dxa"/>
      <w:tblInd w:w="-825" w:type="dxa"/>
      <w:tblLayout w:type="fixed"/>
      <w:tblLook w:val="04A0" w:firstRow="1" w:lastRow="0" w:firstColumn="1" w:lastColumn="0" w:noHBand="0" w:noVBand="1"/>
    </w:tblPr>
    <w:tblGrid>
      <w:gridCol w:w="4407"/>
      <w:gridCol w:w="5632"/>
      <w:gridCol w:w="2020"/>
      <w:gridCol w:w="8623"/>
      <w:gridCol w:w="10866"/>
    </w:tblGrid>
    <w:tr w:rsidR="00B45BE9" w:rsidRPr="00727AE0" w14:paraId="29AF53D0" w14:textId="77777777" w:rsidTr="00B45BE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07" w:type="dxa"/>
          <w:vAlign w:val="bottom"/>
        </w:tcPr>
        <w:p w14:paraId="29F479DF" w14:textId="2F54322A" w:rsidR="00B45BE9" w:rsidRPr="003C6E89" w:rsidRDefault="00B45BE9" w:rsidP="00B45BE9">
          <w:pPr>
            <w:pStyle w:val="Footer"/>
            <w:rPr>
              <w:rFonts w:ascii="Calibri" w:hAnsi="Calibri" w:cs="Calibri"/>
              <w:color w:val="FFFFFF" w:themeColor="background1"/>
              <w:szCs w:val="18"/>
            </w:rPr>
          </w:pPr>
          <w:r w:rsidRPr="003C6E89">
            <w:rPr>
              <w:rFonts w:ascii="Calibri" w:hAnsi="Calibri" w:cs="Calibri"/>
              <w:b w:val="0"/>
              <w:color w:val="FFFFFF" w:themeColor="background1"/>
              <w:szCs w:val="18"/>
            </w:rPr>
            <w:t>Radiation Health Committee</w:t>
          </w:r>
          <w:r w:rsidRPr="003C6E89">
            <w:rPr>
              <w:rFonts w:ascii="Calibri" w:hAnsi="Calibri" w:cs="Calibri"/>
              <w:b w:val="0"/>
              <w:color w:val="FFFFFF" w:themeColor="background1"/>
              <w:szCs w:val="18"/>
            </w:rPr>
            <w:br/>
            <w:t>Meeting Minutes</w:t>
          </w:r>
        </w:p>
      </w:tc>
      <w:tc>
        <w:tcPr>
          <w:tcW w:w="5632" w:type="dxa"/>
          <w:vAlign w:val="bottom"/>
        </w:tcPr>
        <w:p w14:paraId="35271460" w14:textId="2CDD002F" w:rsidR="00B45BE9" w:rsidRPr="003C6E89" w:rsidRDefault="00B74957" w:rsidP="00B45BE9">
          <w:pPr>
            <w:pStyle w:val="Footer"/>
            <w:tabs>
              <w:tab w:val="clear" w:pos="4680"/>
              <w:tab w:val="center" w:pos="3653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FFFFFF" w:themeColor="background1"/>
              <w:szCs w:val="18"/>
            </w:rPr>
          </w:pPr>
          <w:r>
            <w:rPr>
              <w:rFonts w:ascii="Calibri" w:hAnsi="Calibri" w:cs="Calibri"/>
              <w:b w:val="0"/>
              <w:color w:val="FFFFFF" w:themeColor="background1"/>
              <w:szCs w:val="18"/>
            </w:rPr>
            <w:t>3 – 4 March</w:t>
          </w:r>
          <w:r w:rsidRPr="003C6E89">
            <w:rPr>
              <w:rFonts w:ascii="Calibri" w:hAnsi="Calibri" w:cs="Calibri"/>
              <w:b w:val="0"/>
              <w:color w:val="FFFFFF" w:themeColor="background1"/>
              <w:szCs w:val="18"/>
            </w:rPr>
            <w:t xml:space="preserve"> 202</w:t>
          </w:r>
          <w:r>
            <w:rPr>
              <w:rFonts w:ascii="Calibri" w:hAnsi="Calibri" w:cs="Calibri"/>
              <w:b w:val="0"/>
              <w:color w:val="FFFFFF" w:themeColor="background1"/>
              <w:szCs w:val="18"/>
            </w:rPr>
            <w:t>6</w:t>
          </w:r>
        </w:p>
      </w:tc>
      <w:tc>
        <w:tcPr>
          <w:tcW w:w="2020" w:type="dxa"/>
          <w:vAlign w:val="bottom"/>
        </w:tcPr>
        <w:p w14:paraId="37457420" w14:textId="0C98B857" w:rsidR="00B45BE9" w:rsidRPr="003C6E89" w:rsidRDefault="00B45BE9" w:rsidP="00B45BE9">
          <w:pPr>
            <w:pStyle w:val="Footer"/>
            <w:tabs>
              <w:tab w:val="clear" w:pos="4680"/>
              <w:tab w:val="center" w:pos="3653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FFFFFF" w:themeColor="background1"/>
              <w:szCs w:val="18"/>
            </w:rPr>
          </w:pPr>
          <w:r w:rsidRPr="003C6E89">
            <w:rPr>
              <w:rFonts w:ascii="Calibri" w:hAnsi="Calibri" w:cs="Calibri"/>
              <w:color w:val="FFFFFF" w:themeColor="background1"/>
              <w:szCs w:val="18"/>
            </w:rPr>
            <w:fldChar w:fldCharType="begin"/>
          </w:r>
          <w:r w:rsidRPr="003C6E89">
            <w:rPr>
              <w:rFonts w:ascii="Calibri" w:hAnsi="Calibri" w:cs="Calibri"/>
              <w:b w:val="0"/>
              <w:color w:val="FFFFFF" w:themeColor="background1"/>
              <w:szCs w:val="18"/>
            </w:rPr>
            <w:instrText xml:space="preserve"> PAGE   \* MERGEFORMAT </w:instrText>
          </w:r>
          <w:r w:rsidRPr="003C6E89">
            <w:rPr>
              <w:rFonts w:ascii="Calibri" w:hAnsi="Calibri" w:cs="Calibri"/>
              <w:color w:val="FFFFFF" w:themeColor="background1"/>
              <w:szCs w:val="18"/>
            </w:rPr>
            <w:fldChar w:fldCharType="separate"/>
          </w:r>
          <w:r w:rsidRPr="003C6E89">
            <w:rPr>
              <w:rFonts w:ascii="Calibri" w:hAnsi="Calibri" w:cs="Calibri"/>
              <w:b w:val="0"/>
              <w:color w:val="FFFFFF" w:themeColor="background1"/>
              <w:szCs w:val="18"/>
            </w:rPr>
            <w:t>1</w:t>
          </w:r>
          <w:r w:rsidRPr="003C6E89">
            <w:rPr>
              <w:rFonts w:ascii="Calibri" w:hAnsi="Calibri" w:cs="Calibri"/>
              <w:color w:val="FFFFFF" w:themeColor="background1"/>
              <w:szCs w:val="18"/>
            </w:rPr>
            <w:fldChar w:fldCharType="end"/>
          </w:r>
        </w:p>
      </w:tc>
      <w:tc>
        <w:tcPr>
          <w:tcW w:w="8623" w:type="dxa"/>
          <w:vAlign w:val="bottom"/>
        </w:tcPr>
        <w:p w14:paraId="22F42B9E" w14:textId="6260C309" w:rsidR="00B45BE9" w:rsidRPr="00727AE0" w:rsidRDefault="00B45BE9" w:rsidP="00B45BE9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FFFFFF" w:themeColor="background1"/>
              <w:szCs w:val="18"/>
            </w:rPr>
          </w:pPr>
          <w:r w:rsidRPr="00727AE0">
            <w:rPr>
              <w:b w:val="0"/>
              <w:color w:val="FFFFFF" w:themeColor="background1"/>
              <w:szCs w:val="18"/>
            </w:rPr>
            <w:t>25-26 November 2025</w:t>
          </w:r>
        </w:p>
      </w:tc>
      <w:tc>
        <w:tcPr>
          <w:tcW w:w="10866" w:type="dxa"/>
          <w:vAlign w:val="bottom"/>
        </w:tcPr>
        <w:p w14:paraId="0C3A0A71" w14:textId="77777777" w:rsidR="00B45BE9" w:rsidRPr="00727AE0" w:rsidRDefault="00B45BE9" w:rsidP="00B45BE9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FFFFFF" w:themeColor="background1"/>
              <w:szCs w:val="18"/>
            </w:rPr>
          </w:pPr>
          <w:r w:rsidRPr="00727AE0">
            <w:rPr>
              <w:color w:val="FFFFFF" w:themeColor="background1"/>
              <w:szCs w:val="18"/>
            </w:rPr>
            <w:fldChar w:fldCharType="begin"/>
          </w:r>
          <w:r w:rsidRPr="00727AE0">
            <w:rPr>
              <w:b w:val="0"/>
              <w:color w:val="FFFFFF" w:themeColor="background1"/>
              <w:szCs w:val="18"/>
            </w:rPr>
            <w:instrText xml:space="preserve"> PAGE   \* MERGEFORMAT </w:instrText>
          </w:r>
          <w:r w:rsidRPr="00727AE0">
            <w:rPr>
              <w:color w:val="FFFFFF" w:themeColor="background1"/>
              <w:szCs w:val="18"/>
            </w:rPr>
            <w:fldChar w:fldCharType="separate"/>
          </w:r>
          <w:r w:rsidRPr="00727AE0">
            <w:rPr>
              <w:b w:val="0"/>
              <w:color w:val="FFFFFF" w:themeColor="background1"/>
              <w:szCs w:val="18"/>
            </w:rPr>
            <w:t>1</w:t>
          </w:r>
          <w:r w:rsidRPr="00727AE0">
            <w:rPr>
              <w:color w:val="FFFFFF" w:themeColor="background1"/>
              <w:szCs w:val="18"/>
            </w:rPr>
            <w:fldChar w:fldCharType="end"/>
          </w:r>
        </w:p>
      </w:tc>
    </w:tr>
  </w:tbl>
  <w:p w14:paraId="1D44908E" w14:textId="235C18E7" w:rsidR="00510ADA" w:rsidRDefault="00546EB2" w:rsidP="00C96186">
    <w:pPr>
      <w:pStyle w:val="Footer"/>
    </w:pPr>
    <w:r w:rsidRPr="009D0BCF">
      <w:rPr>
        <w:noProof/>
        <w:color w:val="FFFFFF" w:themeColor="background1"/>
      </w:rPr>
      <w:drawing>
        <wp:anchor distT="0" distB="0" distL="114300" distR="114300" simplePos="0" relativeHeight="251658241" behindDoc="1" locked="0" layoutInCell="1" allowOverlap="1" wp14:anchorId="7B857D93" wp14:editId="11B5D0B9">
          <wp:simplePos x="0" y="0"/>
          <wp:positionH relativeFrom="page">
            <wp:posOffset>635</wp:posOffset>
          </wp:positionH>
          <wp:positionV relativeFrom="paragraph">
            <wp:posOffset>-342688</wp:posOffset>
          </wp:positionV>
          <wp:extent cx="8372475" cy="1089025"/>
          <wp:effectExtent l="0" t="0" r="9525" b="0"/>
          <wp:wrapNone/>
          <wp:docPr id="59825709" name="Picture 59825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2475" cy="108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6B48" w14:textId="77777777" w:rsidR="00DE4FDD" w:rsidRDefault="00DE4FDD" w:rsidP="00E60016">
      <w:r>
        <w:separator/>
      </w:r>
    </w:p>
  </w:footnote>
  <w:footnote w:type="continuationSeparator" w:id="0">
    <w:p w14:paraId="62DBA5BE" w14:textId="77777777" w:rsidR="00DE4FDD" w:rsidRDefault="00DE4FDD" w:rsidP="00E60016">
      <w:r>
        <w:continuationSeparator/>
      </w:r>
    </w:p>
  </w:footnote>
  <w:footnote w:type="continuationNotice" w:id="1">
    <w:p w14:paraId="000F2B07" w14:textId="77777777" w:rsidR="00DE4FDD" w:rsidRDefault="00DE4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CE17" w14:textId="376176B9" w:rsidR="00546EB2" w:rsidRPr="00DB7181" w:rsidRDefault="00000000" w:rsidP="00DB7181">
    <w:pPr>
      <w:pStyle w:val="Header"/>
      <w:jc w:val="center"/>
      <w:rPr>
        <w:b/>
        <w:color w:val="FF0000"/>
      </w:rPr>
    </w:pPr>
    <w:sdt>
      <w:sdtPr>
        <w:rPr>
          <w:rFonts w:ascii="Calibri" w:hAnsi="Calibri" w:cs="Calibri"/>
          <w:b/>
          <w:bCs/>
          <w:color w:val="FF0000"/>
          <w:sz w:val="22"/>
          <w:szCs w:val="14"/>
        </w:rPr>
        <w:alias w:val="Security marking"/>
        <w:tag w:val="Security marking"/>
        <w:id w:val="-1177339130"/>
        <w:placeholder>
          <w:docPart w:val="963CF87B785541059416936B116C50F9"/>
        </w:placeholder>
        <w15:color w:val="FF0000"/>
        <w:dropDownList>
          <w:listItem w:value="Choose security classification"/>
          <w:listItem w:displayText=" " w:value=" "/>
          <w:listItem w:displayText="UNOFFICIAL" w:value="UNOFFICIAL"/>
          <w:listItem w:displayText="OFFICIAL" w:value="OFFICIAL"/>
          <w:listItem w:displayText="OFFICIAL: Sensitive" w:value="OFFICIAL: Sensitive"/>
          <w:listItem w:displayText="OFFICIAL: Sensitive (legal privilege)" w:value="OFFICIAL: Sensitive (legal privilege)"/>
          <w:listItem w:displayText="OFFICIAL: Sensitive (legislative secrecy)" w:value="OFFICIAL: Sensitive (legislative secrecy)"/>
          <w:listItem w:displayText="OFFICIAL: Sensitive (personal privacy)" w:value="OFFICIAL: Sensitive (personal privacy)"/>
        </w:dropDownList>
      </w:sdtPr>
      <w:sdtContent>
        <w:r w:rsidR="00DB7181" w:rsidRPr="00FD5129">
          <w:rPr>
            <w:rFonts w:ascii="Calibri" w:hAnsi="Calibri" w:cs="Calibri"/>
            <w:b/>
            <w:bCs/>
            <w:color w:val="FF0000"/>
            <w:sz w:val="22"/>
            <w:szCs w:val="14"/>
          </w:rPr>
          <w:t>OFFICIAL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16"/>
      <w:gridCol w:w="1126"/>
    </w:tblGrid>
    <w:tr w:rsidR="005E0CF0" w14:paraId="202E54C2" w14:textId="77777777" w:rsidTr="009F3991">
      <w:tc>
        <w:tcPr>
          <w:tcW w:w="7616" w:type="dxa"/>
          <w:vAlign w:val="center"/>
        </w:tcPr>
        <w:p w14:paraId="7D617530" w14:textId="4A66E296" w:rsidR="005E0CF0" w:rsidRDefault="005E0CF0" w:rsidP="005E0CF0">
          <w:pPr>
            <w:pStyle w:val="Headline3Blue"/>
          </w:pPr>
        </w:p>
      </w:tc>
      <w:tc>
        <w:tcPr>
          <w:tcW w:w="1126" w:type="dxa"/>
          <w:vAlign w:val="center"/>
        </w:tcPr>
        <w:p w14:paraId="1ED9AF7F" w14:textId="429463F5" w:rsidR="005E0CF0" w:rsidRDefault="005E0CF0" w:rsidP="005E0CF0">
          <w:pPr>
            <w:pStyle w:val="Header"/>
            <w:jc w:val="right"/>
          </w:pPr>
        </w:p>
      </w:tc>
    </w:tr>
  </w:tbl>
  <w:p w14:paraId="238C7BC4" w14:textId="2378604E" w:rsidR="00F232F8" w:rsidRPr="005E0CF0" w:rsidRDefault="009F3991" w:rsidP="005E0CF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8E426A" wp14:editId="70A165CD">
          <wp:simplePos x="0" y="0"/>
          <wp:positionH relativeFrom="page">
            <wp:align>left</wp:align>
          </wp:positionH>
          <wp:positionV relativeFrom="paragraph">
            <wp:posOffset>-597747</wp:posOffset>
          </wp:positionV>
          <wp:extent cx="10691495" cy="1257935"/>
          <wp:effectExtent l="0" t="0" r="0" b="0"/>
          <wp:wrapNone/>
          <wp:docPr id="502308319" name="Picture 50230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25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281B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36DA3"/>
    <w:multiLevelType w:val="multilevel"/>
    <w:tmpl w:val="CA24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F62FC"/>
    <w:multiLevelType w:val="multilevel"/>
    <w:tmpl w:val="78DA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30154"/>
    <w:multiLevelType w:val="multilevel"/>
    <w:tmpl w:val="2400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70E8C"/>
    <w:multiLevelType w:val="multilevel"/>
    <w:tmpl w:val="715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82775B"/>
    <w:multiLevelType w:val="multilevel"/>
    <w:tmpl w:val="E0CA5C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E13ACA"/>
    <w:multiLevelType w:val="multilevel"/>
    <w:tmpl w:val="40C6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462ACC"/>
    <w:multiLevelType w:val="multilevel"/>
    <w:tmpl w:val="3890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4B2282"/>
    <w:multiLevelType w:val="multilevel"/>
    <w:tmpl w:val="1502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6B1D68"/>
    <w:multiLevelType w:val="multilevel"/>
    <w:tmpl w:val="CA9C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D5887"/>
    <w:multiLevelType w:val="multilevel"/>
    <w:tmpl w:val="EC7C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42C28"/>
    <w:multiLevelType w:val="multilevel"/>
    <w:tmpl w:val="8C90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271500"/>
    <w:multiLevelType w:val="multilevel"/>
    <w:tmpl w:val="BC38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6D7822"/>
    <w:multiLevelType w:val="multilevel"/>
    <w:tmpl w:val="0EBE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D307B1"/>
    <w:multiLevelType w:val="multilevel"/>
    <w:tmpl w:val="9938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E83A40"/>
    <w:multiLevelType w:val="multilevel"/>
    <w:tmpl w:val="D3D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8F2652"/>
    <w:multiLevelType w:val="multilevel"/>
    <w:tmpl w:val="BED2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9D04FF"/>
    <w:multiLevelType w:val="multilevel"/>
    <w:tmpl w:val="CF46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AC37D7"/>
    <w:multiLevelType w:val="multilevel"/>
    <w:tmpl w:val="E588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9B4759"/>
    <w:multiLevelType w:val="multilevel"/>
    <w:tmpl w:val="CA9C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19050C"/>
    <w:multiLevelType w:val="multilevel"/>
    <w:tmpl w:val="7F0E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5D6DC2"/>
    <w:multiLevelType w:val="multilevel"/>
    <w:tmpl w:val="FCE6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59292D"/>
    <w:multiLevelType w:val="multilevel"/>
    <w:tmpl w:val="CE5C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44545C"/>
    <w:multiLevelType w:val="multilevel"/>
    <w:tmpl w:val="065A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1E0B93"/>
    <w:multiLevelType w:val="multilevel"/>
    <w:tmpl w:val="951C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C821E3"/>
    <w:multiLevelType w:val="multilevel"/>
    <w:tmpl w:val="84AA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A83185"/>
    <w:multiLevelType w:val="hybridMultilevel"/>
    <w:tmpl w:val="118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76462">
    <w:abstractNumId w:val="5"/>
  </w:num>
  <w:num w:numId="2" w16cid:durableId="795563785">
    <w:abstractNumId w:val="5"/>
  </w:num>
  <w:num w:numId="3" w16cid:durableId="967276424">
    <w:abstractNumId w:val="5"/>
  </w:num>
  <w:num w:numId="4" w16cid:durableId="842667716">
    <w:abstractNumId w:val="5"/>
  </w:num>
  <w:num w:numId="5" w16cid:durableId="1278412761">
    <w:abstractNumId w:val="5"/>
  </w:num>
  <w:num w:numId="6" w16cid:durableId="1240747303">
    <w:abstractNumId w:val="5"/>
  </w:num>
  <w:num w:numId="7" w16cid:durableId="351882427">
    <w:abstractNumId w:val="5"/>
  </w:num>
  <w:num w:numId="8" w16cid:durableId="214508748">
    <w:abstractNumId w:val="5"/>
  </w:num>
  <w:num w:numId="9" w16cid:durableId="1673339949">
    <w:abstractNumId w:val="5"/>
  </w:num>
  <w:num w:numId="10" w16cid:durableId="640422686">
    <w:abstractNumId w:val="5"/>
  </w:num>
  <w:num w:numId="11" w16cid:durableId="1674408160">
    <w:abstractNumId w:val="0"/>
  </w:num>
  <w:num w:numId="12" w16cid:durableId="2087339448">
    <w:abstractNumId w:val="10"/>
  </w:num>
  <w:num w:numId="13" w16cid:durableId="1369449609">
    <w:abstractNumId w:val="3"/>
  </w:num>
  <w:num w:numId="14" w16cid:durableId="109590235">
    <w:abstractNumId w:val="24"/>
  </w:num>
  <w:num w:numId="15" w16cid:durableId="228809118">
    <w:abstractNumId w:val="6"/>
  </w:num>
  <w:num w:numId="16" w16cid:durableId="1794863474">
    <w:abstractNumId w:val="14"/>
  </w:num>
  <w:num w:numId="17" w16cid:durableId="1700278500">
    <w:abstractNumId w:val="23"/>
  </w:num>
  <w:num w:numId="18" w16cid:durableId="837237529">
    <w:abstractNumId w:val="1"/>
  </w:num>
  <w:num w:numId="19" w16cid:durableId="2112428819">
    <w:abstractNumId w:val="8"/>
  </w:num>
  <w:num w:numId="20" w16cid:durableId="1582183072">
    <w:abstractNumId w:val="15"/>
  </w:num>
  <w:num w:numId="21" w16cid:durableId="608853077">
    <w:abstractNumId w:val="25"/>
  </w:num>
  <w:num w:numId="22" w16cid:durableId="863397735">
    <w:abstractNumId w:val="20"/>
  </w:num>
  <w:num w:numId="23" w16cid:durableId="1530605311">
    <w:abstractNumId w:val="7"/>
  </w:num>
  <w:num w:numId="24" w16cid:durableId="1718361292">
    <w:abstractNumId w:val="16"/>
  </w:num>
  <w:num w:numId="25" w16cid:durableId="209803132">
    <w:abstractNumId w:val="22"/>
  </w:num>
  <w:num w:numId="26" w16cid:durableId="1065031324">
    <w:abstractNumId w:val="2"/>
  </w:num>
  <w:num w:numId="27" w16cid:durableId="547228547">
    <w:abstractNumId w:val="13"/>
  </w:num>
  <w:num w:numId="28" w16cid:durableId="1969973492">
    <w:abstractNumId w:val="18"/>
  </w:num>
  <w:num w:numId="29" w16cid:durableId="1715345856">
    <w:abstractNumId w:val="12"/>
  </w:num>
  <w:num w:numId="30" w16cid:durableId="2050183394">
    <w:abstractNumId w:val="4"/>
  </w:num>
  <w:num w:numId="31" w16cid:durableId="284629212">
    <w:abstractNumId w:val="21"/>
  </w:num>
  <w:num w:numId="32" w16cid:durableId="1967467572">
    <w:abstractNumId w:val="17"/>
  </w:num>
  <w:num w:numId="33" w16cid:durableId="1348407111">
    <w:abstractNumId w:val="11"/>
  </w:num>
  <w:num w:numId="34" w16cid:durableId="949240294">
    <w:abstractNumId w:val="19"/>
  </w:num>
  <w:num w:numId="35" w16cid:durableId="2099134599">
    <w:abstractNumId w:val="9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805855563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cs="Times New Roman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 w16cid:durableId="10134619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764"/>
    <w:rsid w:val="00000F1E"/>
    <w:rsid w:val="000015F1"/>
    <w:rsid w:val="00002FE6"/>
    <w:rsid w:val="00003B7D"/>
    <w:rsid w:val="00005235"/>
    <w:rsid w:val="0000592D"/>
    <w:rsid w:val="00012410"/>
    <w:rsid w:val="00012871"/>
    <w:rsid w:val="00012A0C"/>
    <w:rsid w:val="000142D6"/>
    <w:rsid w:val="0001599A"/>
    <w:rsid w:val="00015B02"/>
    <w:rsid w:val="00016B88"/>
    <w:rsid w:val="000204C7"/>
    <w:rsid w:val="0002162A"/>
    <w:rsid w:val="00021706"/>
    <w:rsid w:val="00021A6B"/>
    <w:rsid w:val="0002201C"/>
    <w:rsid w:val="0002320B"/>
    <w:rsid w:val="0002354D"/>
    <w:rsid w:val="00024421"/>
    <w:rsid w:val="00025496"/>
    <w:rsid w:val="00030328"/>
    <w:rsid w:val="00031693"/>
    <w:rsid w:val="0003264C"/>
    <w:rsid w:val="000341CB"/>
    <w:rsid w:val="0003536C"/>
    <w:rsid w:val="000358E6"/>
    <w:rsid w:val="00036BAD"/>
    <w:rsid w:val="00036BE3"/>
    <w:rsid w:val="00037BAE"/>
    <w:rsid w:val="000404B8"/>
    <w:rsid w:val="00041F3E"/>
    <w:rsid w:val="00042641"/>
    <w:rsid w:val="000438D4"/>
    <w:rsid w:val="00044FCE"/>
    <w:rsid w:val="000456B5"/>
    <w:rsid w:val="00047AA8"/>
    <w:rsid w:val="00051A79"/>
    <w:rsid w:val="00051B1F"/>
    <w:rsid w:val="00051C38"/>
    <w:rsid w:val="000526CE"/>
    <w:rsid w:val="00052DA2"/>
    <w:rsid w:val="00053A4F"/>
    <w:rsid w:val="000541A1"/>
    <w:rsid w:val="00057235"/>
    <w:rsid w:val="00062968"/>
    <w:rsid w:val="00062EFD"/>
    <w:rsid w:val="00063214"/>
    <w:rsid w:val="00063BD9"/>
    <w:rsid w:val="00063FDF"/>
    <w:rsid w:val="00064052"/>
    <w:rsid w:val="000652AE"/>
    <w:rsid w:val="00066612"/>
    <w:rsid w:val="00066E22"/>
    <w:rsid w:val="00067093"/>
    <w:rsid w:val="000678D1"/>
    <w:rsid w:val="00067BC2"/>
    <w:rsid w:val="000723DB"/>
    <w:rsid w:val="0007258A"/>
    <w:rsid w:val="000727A5"/>
    <w:rsid w:val="00072E78"/>
    <w:rsid w:val="00073313"/>
    <w:rsid w:val="00073A66"/>
    <w:rsid w:val="00074310"/>
    <w:rsid w:val="00076174"/>
    <w:rsid w:val="0007631F"/>
    <w:rsid w:val="00076E02"/>
    <w:rsid w:val="000778B3"/>
    <w:rsid w:val="00077968"/>
    <w:rsid w:val="000806F7"/>
    <w:rsid w:val="00081CD2"/>
    <w:rsid w:val="00082371"/>
    <w:rsid w:val="000828D4"/>
    <w:rsid w:val="0008331E"/>
    <w:rsid w:val="000860AD"/>
    <w:rsid w:val="0008698C"/>
    <w:rsid w:val="00086A06"/>
    <w:rsid w:val="0008741C"/>
    <w:rsid w:val="0008793C"/>
    <w:rsid w:val="000907A9"/>
    <w:rsid w:val="00090E31"/>
    <w:rsid w:val="00090EE9"/>
    <w:rsid w:val="000910E6"/>
    <w:rsid w:val="00091215"/>
    <w:rsid w:val="0009282A"/>
    <w:rsid w:val="00093214"/>
    <w:rsid w:val="00093218"/>
    <w:rsid w:val="00093446"/>
    <w:rsid w:val="00094571"/>
    <w:rsid w:val="00094842"/>
    <w:rsid w:val="0009580C"/>
    <w:rsid w:val="0009687C"/>
    <w:rsid w:val="0009749C"/>
    <w:rsid w:val="000A0BFA"/>
    <w:rsid w:val="000A1D40"/>
    <w:rsid w:val="000A2C7F"/>
    <w:rsid w:val="000A32D0"/>
    <w:rsid w:val="000A39E7"/>
    <w:rsid w:val="000A596F"/>
    <w:rsid w:val="000A5B8E"/>
    <w:rsid w:val="000A5BA7"/>
    <w:rsid w:val="000A5F48"/>
    <w:rsid w:val="000A6214"/>
    <w:rsid w:val="000A662D"/>
    <w:rsid w:val="000B14A9"/>
    <w:rsid w:val="000B18ED"/>
    <w:rsid w:val="000B20F7"/>
    <w:rsid w:val="000B251C"/>
    <w:rsid w:val="000B3120"/>
    <w:rsid w:val="000B3B12"/>
    <w:rsid w:val="000B4BCD"/>
    <w:rsid w:val="000B5B0A"/>
    <w:rsid w:val="000B6129"/>
    <w:rsid w:val="000C0019"/>
    <w:rsid w:val="000C12CB"/>
    <w:rsid w:val="000C156B"/>
    <w:rsid w:val="000C165B"/>
    <w:rsid w:val="000C1AB3"/>
    <w:rsid w:val="000C37AC"/>
    <w:rsid w:val="000C3859"/>
    <w:rsid w:val="000C3DE5"/>
    <w:rsid w:val="000D587F"/>
    <w:rsid w:val="000E10AE"/>
    <w:rsid w:val="000E3AE6"/>
    <w:rsid w:val="000E3E13"/>
    <w:rsid w:val="000E3EB5"/>
    <w:rsid w:val="000E41F0"/>
    <w:rsid w:val="000E43E6"/>
    <w:rsid w:val="000E4967"/>
    <w:rsid w:val="000E4D19"/>
    <w:rsid w:val="000E59EA"/>
    <w:rsid w:val="000E703E"/>
    <w:rsid w:val="000E7AC1"/>
    <w:rsid w:val="000F155A"/>
    <w:rsid w:val="000F1CEB"/>
    <w:rsid w:val="000F1D17"/>
    <w:rsid w:val="000F1DB0"/>
    <w:rsid w:val="000F36EE"/>
    <w:rsid w:val="000F3F9F"/>
    <w:rsid w:val="000F55E2"/>
    <w:rsid w:val="000F55FA"/>
    <w:rsid w:val="000F60EC"/>
    <w:rsid w:val="000F6F82"/>
    <w:rsid w:val="000F7706"/>
    <w:rsid w:val="000F78BD"/>
    <w:rsid w:val="000F78E8"/>
    <w:rsid w:val="000F7CAC"/>
    <w:rsid w:val="00100308"/>
    <w:rsid w:val="001007A0"/>
    <w:rsid w:val="001015C8"/>
    <w:rsid w:val="001027E2"/>
    <w:rsid w:val="0010313C"/>
    <w:rsid w:val="001038E1"/>
    <w:rsid w:val="00104491"/>
    <w:rsid w:val="00104796"/>
    <w:rsid w:val="001055C5"/>
    <w:rsid w:val="001059D7"/>
    <w:rsid w:val="00105BA9"/>
    <w:rsid w:val="00105E47"/>
    <w:rsid w:val="001061B7"/>
    <w:rsid w:val="00110E8E"/>
    <w:rsid w:val="00114BE3"/>
    <w:rsid w:val="00114DDA"/>
    <w:rsid w:val="001153BB"/>
    <w:rsid w:val="00115CD8"/>
    <w:rsid w:val="00117229"/>
    <w:rsid w:val="0011794D"/>
    <w:rsid w:val="00117BD2"/>
    <w:rsid w:val="00120255"/>
    <w:rsid w:val="0012163A"/>
    <w:rsid w:val="00122BBE"/>
    <w:rsid w:val="00122BC2"/>
    <w:rsid w:val="001233EA"/>
    <w:rsid w:val="00125749"/>
    <w:rsid w:val="001261DF"/>
    <w:rsid w:val="00126401"/>
    <w:rsid w:val="001272FD"/>
    <w:rsid w:val="00130A81"/>
    <w:rsid w:val="00131A58"/>
    <w:rsid w:val="00131D3E"/>
    <w:rsid w:val="00131F17"/>
    <w:rsid w:val="001323E0"/>
    <w:rsid w:val="00134341"/>
    <w:rsid w:val="00134508"/>
    <w:rsid w:val="00134941"/>
    <w:rsid w:val="001359BC"/>
    <w:rsid w:val="00135BBC"/>
    <w:rsid w:val="001365C3"/>
    <w:rsid w:val="00136CDD"/>
    <w:rsid w:val="00141290"/>
    <w:rsid w:val="001413DC"/>
    <w:rsid w:val="00141720"/>
    <w:rsid w:val="001433E9"/>
    <w:rsid w:val="00146D04"/>
    <w:rsid w:val="001500A0"/>
    <w:rsid w:val="001514F4"/>
    <w:rsid w:val="0015170C"/>
    <w:rsid w:val="0015224E"/>
    <w:rsid w:val="0015240F"/>
    <w:rsid w:val="001538BC"/>
    <w:rsid w:val="00155FA2"/>
    <w:rsid w:val="00156832"/>
    <w:rsid w:val="001614FB"/>
    <w:rsid w:val="0016246C"/>
    <w:rsid w:val="00162B57"/>
    <w:rsid w:val="001635F2"/>
    <w:rsid w:val="0016369E"/>
    <w:rsid w:val="001644ED"/>
    <w:rsid w:val="0016527C"/>
    <w:rsid w:val="00165374"/>
    <w:rsid w:val="00165AF1"/>
    <w:rsid w:val="00166040"/>
    <w:rsid w:val="00166B2C"/>
    <w:rsid w:val="00167D98"/>
    <w:rsid w:val="00173FFD"/>
    <w:rsid w:val="0017579A"/>
    <w:rsid w:val="001759C1"/>
    <w:rsid w:val="001774B4"/>
    <w:rsid w:val="00177EA5"/>
    <w:rsid w:val="00177FCE"/>
    <w:rsid w:val="001807B8"/>
    <w:rsid w:val="00181DFE"/>
    <w:rsid w:val="0018205F"/>
    <w:rsid w:val="00182946"/>
    <w:rsid w:val="00182DE8"/>
    <w:rsid w:val="0018506E"/>
    <w:rsid w:val="001861AB"/>
    <w:rsid w:val="00186409"/>
    <w:rsid w:val="001873B1"/>
    <w:rsid w:val="001904E5"/>
    <w:rsid w:val="00191CF1"/>
    <w:rsid w:val="001947C8"/>
    <w:rsid w:val="00194C11"/>
    <w:rsid w:val="001955FE"/>
    <w:rsid w:val="00195A12"/>
    <w:rsid w:val="00197782"/>
    <w:rsid w:val="00197FAC"/>
    <w:rsid w:val="001A1325"/>
    <w:rsid w:val="001A1DA0"/>
    <w:rsid w:val="001A26E4"/>
    <w:rsid w:val="001A2F75"/>
    <w:rsid w:val="001A2FE0"/>
    <w:rsid w:val="001A616B"/>
    <w:rsid w:val="001A697D"/>
    <w:rsid w:val="001A76F4"/>
    <w:rsid w:val="001B046D"/>
    <w:rsid w:val="001B0527"/>
    <w:rsid w:val="001B096F"/>
    <w:rsid w:val="001B33DF"/>
    <w:rsid w:val="001B345B"/>
    <w:rsid w:val="001B7FEE"/>
    <w:rsid w:val="001C002D"/>
    <w:rsid w:val="001C012E"/>
    <w:rsid w:val="001C08C3"/>
    <w:rsid w:val="001C1A6C"/>
    <w:rsid w:val="001C1EFB"/>
    <w:rsid w:val="001C352C"/>
    <w:rsid w:val="001C3645"/>
    <w:rsid w:val="001C3FE4"/>
    <w:rsid w:val="001C45C3"/>
    <w:rsid w:val="001C5119"/>
    <w:rsid w:val="001C5905"/>
    <w:rsid w:val="001C6094"/>
    <w:rsid w:val="001C7321"/>
    <w:rsid w:val="001D1F5E"/>
    <w:rsid w:val="001D2621"/>
    <w:rsid w:val="001D32F7"/>
    <w:rsid w:val="001D3C7A"/>
    <w:rsid w:val="001D3E19"/>
    <w:rsid w:val="001D3ED4"/>
    <w:rsid w:val="001D685F"/>
    <w:rsid w:val="001D7364"/>
    <w:rsid w:val="001D7EA0"/>
    <w:rsid w:val="001E1118"/>
    <w:rsid w:val="001E1761"/>
    <w:rsid w:val="001E2F23"/>
    <w:rsid w:val="001E5308"/>
    <w:rsid w:val="001E5E54"/>
    <w:rsid w:val="001E62A7"/>
    <w:rsid w:val="001E68EA"/>
    <w:rsid w:val="001E7892"/>
    <w:rsid w:val="001F2FA6"/>
    <w:rsid w:val="001F36EE"/>
    <w:rsid w:val="001F3FA1"/>
    <w:rsid w:val="001F54F2"/>
    <w:rsid w:val="001F5625"/>
    <w:rsid w:val="001F5CF7"/>
    <w:rsid w:val="001F677B"/>
    <w:rsid w:val="001F7D5C"/>
    <w:rsid w:val="00202D5C"/>
    <w:rsid w:val="00202F31"/>
    <w:rsid w:val="002037F5"/>
    <w:rsid w:val="00203E9A"/>
    <w:rsid w:val="00204F70"/>
    <w:rsid w:val="00205E7C"/>
    <w:rsid w:val="00207148"/>
    <w:rsid w:val="002073E4"/>
    <w:rsid w:val="002117E6"/>
    <w:rsid w:val="00212510"/>
    <w:rsid w:val="00214F52"/>
    <w:rsid w:val="00215A59"/>
    <w:rsid w:val="002162D3"/>
    <w:rsid w:val="00216C37"/>
    <w:rsid w:val="00220BBB"/>
    <w:rsid w:val="00224B31"/>
    <w:rsid w:val="00224B9C"/>
    <w:rsid w:val="00225772"/>
    <w:rsid w:val="00227754"/>
    <w:rsid w:val="00231309"/>
    <w:rsid w:val="00232315"/>
    <w:rsid w:val="0023385A"/>
    <w:rsid w:val="00234764"/>
    <w:rsid w:val="00234BEA"/>
    <w:rsid w:val="002352FF"/>
    <w:rsid w:val="00235DD5"/>
    <w:rsid w:val="002376F6"/>
    <w:rsid w:val="002401D0"/>
    <w:rsid w:val="0024028D"/>
    <w:rsid w:val="00242390"/>
    <w:rsid w:val="00244FB9"/>
    <w:rsid w:val="00246263"/>
    <w:rsid w:val="002472A9"/>
    <w:rsid w:val="0024759D"/>
    <w:rsid w:val="0024767E"/>
    <w:rsid w:val="0025075B"/>
    <w:rsid w:val="00252346"/>
    <w:rsid w:val="00253E17"/>
    <w:rsid w:val="00254E50"/>
    <w:rsid w:val="00255BD0"/>
    <w:rsid w:val="0025687A"/>
    <w:rsid w:val="00256B51"/>
    <w:rsid w:val="00256F48"/>
    <w:rsid w:val="00261FBD"/>
    <w:rsid w:val="00263803"/>
    <w:rsid w:val="00263EDC"/>
    <w:rsid w:val="00266168"/>
    <w:rsid w:val="00270488"/>
    <w:rsid w:val="002707A7"/>
    <w:rsid w:val="00271C5C"/>
    <w:rsid w:val="00271F07"/>
    <w:rsid w:val="00275037"/>
    <w:rsid w:val="002750C9"/>
    <w:rsid w:val="00277A4D"/>
    <w:rsid w:val="00280A85"/>
    <w:rsid w:val="002812D3"/>
    <w:rsid w:val="002819A9"/>
    <w:rsid w:val="00283E0A"/>
    <w:rsid w:val="0028461E"/>
    <w:rsid w:val="00284BB7"/>
    <w:rsid w:val="0028553B"/>
    <w:rsid w:val="00285CE5"/>
    <w:rsid w:val="00285DF9"/>
    <w:rsid w:val="00285E3A"/>
    <w:rsid w:val="00287563"/>
    <w:rsid w:val="00287D65"/>
    <w:rsid w:val="00287E91"/>
    <w:rsid w:val="0029007E"/>
    <w:rsid w:val="0029271F"/>
    <w:rsid w:val="002930DA"/>
    <w:rsid w:val="00293332"/>
    <w:rsid w:val="002957B1"/>
    <w:rsid w:val="00296AE3"/>
    <w:rsid w:val="002977D4"/>
    <w:rsid w:val="002A0985"/>
    <w:rsid w:val="002A0ABE"/>
    <w:rsid w:val="002A0D16"/>
    <w:rsid w:val="002A549A"/>
    <w:rsid w:val="002A5AE9"/>
    <w:rsid w:val="002A73C0"/>
    <w:rsid w:val="002A7E02"/>
    <w:rsid w:val="002B01E4"/>
    <w:rsid w:val="002B03B2"/>
    <w:rsid w:val="002B0E5A"/>
    <w:rsid w:val="002B0F5F"/>
    <w:rsid w:val="002B1B43"/>
    <w:rsid w:val="002B3C97"/>
    <w:rsid w:val="002B4933"/>
    <w:rsid w:val="002B5A54"/>
    <w:rsid w:val="002B5C8A"/>
    <w:rsid w:val="002B7A43"/>
    <w:rsid w:val="002C2599"/>
    <w:rsid w:val="002C29F4"/>
    <w:rsid w:val="002C30AC"/>
    <w:rsid w:val="002C35A5"/>
    <w:rsid w:val="002C3DC9"/>
    <w:rsid w:val="002C427C"/>
    <w:rsid w:val="002C48A5"/>
    <w:rsid w:val="002C4DDB"/>
    <w:rsid w:val="002C6977"/>
    <w:rsid w:val="002D07A7"/>
    <w:rsid w:val="002D1965"/>
    <w:rsid w:val="002D391A"/>
    <w:rsid w:val="002D4EF9"/>
    <w:rsid w:val="002D5964"/>
    <w:rsid w:val="002D6C7A"/>
    <w:rsid w:val="002D766A"/>
    <w:rsid w:val="002E3C3D"/>
    <w:rsid w:val="002E3E39"/>
    <w:rsid w:val="002E7B49"/>
    <w:rsid w:val="002F0D64"/>
    <w:rsid w:val="002F1538"/>
    <w:rsid w:val="002F18C6"/>
    <w:rsid w:val="002F25AF"/>
    <w:rsid w:val="002F268B"/>
    <w:rsid w:val="002F3D14"/>
    <w:rsid w:val="002F3D24"/>
    <w:rsid w:val="002F3D66"/>
    <w:rsid w:val="002F5D1B"/>
    <w:rsid w:val="002F61D9"/>
    <w:rsid w:val="002F7E0C"/>
    <w:rsid w:val="003003B8"/>
    <w:rsid w:val="00301107"/>
    <w:rsid w:val="00304416"/>
    <w:rsid w:val="003044FA"/>
    <w:rsid w:val="00305D8E"/>
    <w:rsid w:val="00306F6F"/>
    <w:rsid w:val="003072AC"/>
    <w:rsid w:val="0031278F"/>
    <w:rsid w:val="003129CC"/>
    <w:rsid w:val="00312CDF"/>
    <w:rsid w:val="00312F2B"/>
    <w:rsid w:val="00313460"/>
    <w:rsid w:val="00315586"/>
    <w:rsid w:val="00321E4C"/>
    <w:rsid w:val="003223E5"/>
    <w:rsid w:val="00323E4D"/>
    <w:rsid w:val="00324B94"/>
    <w:rsid w:val="00324EFD"/>
    <w:rsid w:val="00326071"/>
    <w:rsid w:val="00330917"/>
    <w:rsid w:val="00334AC7"/>
    <w:rsid w:val="0033503E"/>
    <w:rsid w:val="0033612D"/>
    <w:rsid w:val="00336490"/>
    <w:rsid w:val="003366E8"/>
    <w:rsid w:val="00336812"/>
    <w:rsid w:val="00336BC0"/>
    <w:rsid w:val="00343143"/>
    <w:rsid w:val="003438FC"/>
    <w:rsid w:val="003449FE"/>
    <w:rsid w:val="00344DEB"/>
    <w:rsid w:val="0034646B"/>
    <w:rsid w:val="00347D15"/>
    <w:rsid w:val="00350763"/>
    <w:rsid w:val="0035424B"/>
    <w:rsid w:val="0036043F"/>
    <w:rsid w:val="0036091C"/>
    <w:rsid w:val="0036139F"/>
    <w:rsid w:val="00362117"/>
    <w:rsid w:val="0036280B"/>
    <w:rsid w:val="00364B89"/>
    <w:rsid w:val="00365770"/>
    <w:rsid w:val="003662B4"/>
    <w:rsid w:val="0037007E"/>
    <w:rsid w:val="003716F1"/>
    <w:rsid w:val="0037309F"/>
    <w:rsid w:val="003764F9"/>
    <w:rsid w:val="00376D07"/>
    <w:rsid w:val="00376EFF"/>
    <w:rsid w:val="00377531"/>
    <w:rsid w:val="0038019E"/>
    <w:rsid w:val="00380A59"/>
    <w:rsid w:val="00380ACD"/>
    <w:rsid w:val="003811EB"/>
    <w:rsid w:val="00381B70"/>
    <w:rsid w:val="003835AB"/>
    <w:rsid w:val="00383F7E"/>
    <w:rsid w:val="003855DF"/>
    <w:rsid w:val="003871FD"/>
    <w:rsid w:val="003875E1"/>
    <w:rsid w:val="00390D60"/>
    <w:rsid w:val="00391B88"/>
    <w:rsid w:val="00392694"/>
    <w:rsid w:val="00392728"/>
    <w:rsid w:val="003936AB"/>
    <w:rsid w:val="00394C8E"/>
    <w:rsid w:val="00395ECF"/>
    <w:rsid w:val="00396469"/>
    <w:rsid w:val="0039672D"/>
    <w:rsid w:val="00396AAF"/>
    <w:rsid w:val="00396F67"/>
    <w:rsid w:val="003A0B58"/>
    <w:rsid w:val="003A2F81"/>
    <w:rsid w:val="003A337A"/>
    <w:rsid w:val="003A3A11"/>
    <w:rsid w:val="003A4225"/>
    <w:rsid w:val="003A56A4"/>
    <w:rsid w:val="003A69FC"/>
    <w:rsid w:val="003A7039"/>
    <w:rsid w:val="003A780B"/>
    <w:rsid w:val="003B04A4"/>
    <w:rsid w:val="003B0F08"/>
    <w:rsid w:val="003B3006"/>
    <w:rsid w:val="003B3613"/>
    <w:rsid w:val="003B3695"/>
    <w:rsid w:val="003B372C"/>
    <w:rsid w:val="003B3953"/>
    <w:rsid w:val="003B3B17"/>
    <w:rsid w:val="003B402F"/>
    <w:rsid w:val="003B5692"/>
    <w:rsid w:val="003B594A"/>
    <w:rsid w:val="003B65AD"/>
    <w:rsid w:val="003B6824"/>
    <w:rsid w:val="003B6948"/>
    <w:rsid w:val="003B6A94"/>
    <w:rsid w:val="003B724A"/>
    <w:rsid w:val="003B76B4"/>
    <w:rsid w:val="003C078D"/>
    <w:rsid w:val="003C16D6"/>
    <w:rsid w:val="003C2AE3"/>
    <w:rsid w:val="003C3E7B"/>
    <w:rsid w:val="003C556F"/>
    <w:rsid w:val="003C636B"/>
    <w:rsid w:val="003C63D8"/>
    <w:rsid w:val="003C6E89"/>
    <w:rsid w:val="003C78C1"/>
    <w:rsid w:val="003D0EE6"/>
    <w:rsid w:val="003D39E6"/>
    <w:rsid w:val="003D4670"/>
    <w:rsid w:val="003E0C82"/>
    <w:rsid w:val="003E1D4B"/>
    <w:rsid w:val="003E287B"/>
    <w:rsid w:val="003E3B32"/>
    <w:rsid w:val="003E51F2"/>
    <w:rsid w:val="003E584C"/>
    <w:rsid w:val="003E5898"/>
    <w:rsid w:val="003E64B5"/>
    <w:rsid w:val="003F1614"/>
    <w:rsid w:val="003F1ED2"/>
    <w:rsid w:val="003F3076"/>
    <w:rsid w:val="003F35D1"/>
    <w:rsid w:val="003F3915"/>
    <w:rsid w:val="003F5515"/>
    <w:rsid w:val="003F5874"/>
    <w:rsid w:val="003F7837"/>
    <w:rsid w:val="003F7ACA"/>
    <w:rsid w:val="00404D1C"/>
    <w:rsid w:val="00404D9E"/>
    <w:rsid w:val="00404DD8"/>
    <w:rsid w:val="00405011"/>
    <w:rsid w:val="004079A1"/>
    <w:rsid w:val="004108A1"/>
    <w:rsid w:val="00411272"/>
    <w:rsid w:val="004112B9"/>
    <w:rsid w:val="00412970"/>
    <w:rsid w:val="00414C07"/>
    <w:rsid w:val="004156A6"/>
    <w:rsid w:val="00415BED"/>
    <w:rsid w:val="00415D19"/>
    <w:rsid w:val="00416311"/>
    <w:rsid w:val="0042014E"/>
    <w:rsid w:val="004204D9"/>
    <w:rsid w:val="00420B20"/>
    <w:rsid w:val="00421DFE"/>
    <w:rsid w:val="00423397"/>
    <w:rsid w:val="004233A9"/>
    <w:rsid w:val="004236B5"/>
    <w:rsid w:val="004236CA"/>
    <w:rsid w:val="00425191"/>
    <w:rsid w:val="00426C7B"/>
    <w:rsid w:val="00427097"/>
    <w:rsid w:val="0043272A"/>
    <w:rsid w:val="00432B52"/>
    <w:rsid w:val="00432B93"/>
    <w:rsid w:val="00432C63"/>
    <w:rsid w:val="00432D8A"/>
    <w:rsid w:val="004331C5"/>
    <w:rsid w:val="004336EC"/>
    <w:rsid w:val="004337F3"/>
    <w:rsid w:val="00434914"/>
    <w:rsid w:val="0043519B"/>
    <w:rsid w:val="00435D13"/>
    <w:rsid w:val="004362CF"/>
    <w:rsid w:val="0043632E"/>
    <w:rsid w:val="0043741E"/>
    <w:rsid w:val="00437480"/>
    <w:rsid w:val="00440878"/>
    <w:rsid w:val="004411D0"/>
    <w:rsid w:val="0044322A"/>
    <w:rsid w:val="004434DA"/>
    <w:rsid w:val="00444945"/>
    <w:rsid w:val="00445722"/>
    <w:rsid w:val="00446900"/>
    <w:rsid w:val="00446FC3"/>
    <w:rsid w:val="00450476"/>
    <w:rsid w:val="00453047"/>
    <w:rsid w:val="004542B4"/>
    <w:rsid w:val="00455126"/>
    <w:rsid w:val="004552C4"/>
    <w:rsid w:val="004553B4"/>
    <w:rsid w:val="00455568"/>
    <w:rsid w:val="00456D67"/>
    <w:rsid w:val="00456E33"/>
    <w:rsid w:val="00457358"/>
    <w:rsid w:val="00457C85"/>
    <w:rsid w:val="00461A51"/>
    <w:rsid w:val="00463BD5"/>
    <w:rsid w:val="00463D20"/>
    <w:rsid w:val="00464AD1"/>
    <w:rsid w:val="00464D2E"/>
    <w:rsid w:val="00465778"/>
    <w:rsid w:val="004673B8"/>
    <w:rsid w:val="0047148B"/>
    <w:rsid w:val="00471D7F"/>
    <w:rsid w:val="00473D23"/>
    <w:rsid w:val="00474E12"/>
    <w:rsid w:val="00476C95"/>
    <w:rsid w:val="00477CC4"/>
    <w:rsid w:val="00482308"/>
    <w:rsid w:val="00483F0D"/>
    <w:rsid w:val="004843F1"/>
    <w:rsid w:val="00484602"/>
    <w:rsid w:val="00484C5B"/>
    <w:rsid w:val="00486CD9"/>
    <w:rsid w:val="00490B2E"/>
    <w:rsid w:val="00491F81"/>
    <w:rsid w:val="00492244"/>
    <w:rsid w:val="00492B11"/>
    <w:rsid w:val="00493F32"/>
    <w:rsid w:val="0049616D"/>
    <w:rsid w:val="0049702B"/>
    <w:rsid w:val="00497266"/>
    <w:rsid w:val="004A0052"/>
    <w:rsid w:val="004A09C0"/>
    <w:rsid w:val="004A1A9B"/>
    <w:rsid w:val="004A2939"/>
    <w:rsid w:val="004A2964"/>
    <w:rsid w:val="004A52E8"/>
    <w:rsid w:val="004A736C"/>
    <w:rsid w:val="004B0435"/>
    <w:rsid w:val="004B0507"/>
    <w:rsid w:val="004B0664"/>
    <w:rsid w:val="004B07F4"/>
    <w:rsid w:val="004B097B"/>
    <w:rsid w:val="004B1A2B"/>
    <w:rsid w:val="004B22DB"/>
    <w:rsid w:val="004B324B"/>
    <w:rsid w:val="004B36D1"/>
    <w:rsid w:val="004B3F52"/>
    <w:rsid w:val="004B4FBD"/>
    <w:rsid w:val="004B54E2"/>
    <w:rsid w:val="004B5527"/>
    <w:rsid w:val="004B591E"/>
    <w:rsid w:val="004B5FDB"/>
    <w:rsid w:val="004C080C"/>
    <w:rsid w:val="004C11BF"/>
    <w:rsid w:val="004C3B8B"/>
    <w:rsid w:val="004C3E63"/>
    <w:rsid w:val="004C4C1A"/>
    <w:rsid w:val="004C4CA4"/>
    <w:rsid w:val="004C4D58"/>
    <w:rsid w:val="004C7485"/>
    <w:rsid w:val="004C74AB"/>
    <w:rsid w:val="004D3312"/>
    <w:rsid w:val="004D649C"/>
    <w:rsid w:val="004D658F"/>
    <w:rsid w:val="004D6C67"/>
    <w:rsid w:val="004E0955"/>
    <w:rsid w:val="004E27C5"/>
    <w:rsid w:val="004E2B6C"/>
    <w:rsid w:val="004E3970"/>
    <w:rsid w:val="004E3E28"/>
    <w:rsid w:val="004E5793"/>
    <w:rsid w:val="004E5C62"/>
    <w:rsid w:val="004E7138"/>
    <w:rsid w:val="004F2392"/>
    <w:rsid w:val="004F2F07"/>
    <w:rsid w:val="004F40FE"/>
    <w:rsid w:val="004F52B6"/>
    <w:rsid w:val="004F5C58"/>
    <w:rsid w:val="004F5C73"/>
    <w:rsid w:val="004F7377"/>
    <w:rsid w:val="004F765C"/>
    <w:rsid w:val="00500AE8"/>
    <w:rsid w:val="00500E18"/>
    <w:rsid w:val="00500E4D"/>
    <w:rsid w:val="00501CB1"/>
    <w:rsid w:val="00502009"/>
    <w:rsid w:val="0050219A"/>
    <w:rsid w:val="005025DE"/>
    <w:rsid w:val="005025FA"/>
    <w:rsid w:val="00503AE3"/>
    <w:rsid w:val="00504174"/>
    <w:rsid w:val="00504288"/>
    <w:rsid w:val="00504D33"/>
    <w:rsid w:val="005058CE"/>
    <w:rsid w:val="00506423"/>
    <w:rsid w:val="005067E5"/>
    <w:rsid w:val="00506850"/>
    <w:rsid w:val="005102F4"/>
    <w:rsid w:val="00510ADA"/>
    <w:rsid w:val="00510FCA"/>
    <w:rsid w:val="00513508"/>
    <w:rsid w:val="00514981"/>
    <w:rsid w:val="00515305"/>
    <w:rsid w:val="00516D6C"/>
    <w:rsid w:val="00520C06"/>
    <w:rsid w:val="00521557"/>
    <w:rsid w:val="0052374C"/>
    <w:rsid w:val="005242FE"/>
    <w:rsid w:val="00524F59"/>
    <w:rsid w:val="0052640A"/>
    <w:rsid w:val="005265AE"/>
    <w:rsid w:val="005268F4"/>
    <w:rsid w:val="00527BA6"/>
    <w:rsid w:val="005302ED"/>
    <w:rsid w:val="00533823"/>
    <w:rsid w:val="00533D60"/>
    <w:rsid w:val="00534AB0"/>
    <w:rsid w:val="00535500"/>
    <w:rsid w:val="005360F1"/>
    <w:rsid w:val="00537514"/>
    <w:rsid w:val="005379B6"/>
    <w:rsid w:val="00540A51"/>
    <w:rsid w:val="0054107E"/>
    <w:rsid w:val="005416C5"/>
    <w:rsid w:val="005418E0"/>
    <w:rsid w:val="00543854"/>
    <w:rsid w:val="00546535"/>
    <w:rsid w:val="00546A90"/>
    <w:rsid w:val="00546EB2"/>
    <w:rsid w:val="0054769B"/>
    <w:rsid w:val="00550A76"/>
    <w:rsid w:val="00551611"/>
    <w:rsid w:val="00551900"/>
    <w:rsid w:val="0055211F"/>
    <w:rsid w:val="00552126"/>
    <w:rsid w:val="005534C0"/>
    <w:rsid w:val="00553D6B"/>
    <w:rsid w:val="00554097"/>
    <w:rsid w:val="0055424F"/>
    <w:rsid w:val="00554E9A"/>
    <w:rsid w:val="00555759"/>
    <w:rsid w:val="00565436"/>
    <w:rsid w:val="0056578F"/>
    <w:rsid w:val="00565BD4"/>
    <w:rsid w:val="00566A9C"/>
    <w:rsid w:val="00566CD0"/>
    <w:rsid w:val="00567C57"/>
    <w:rsid w:val="00567F98"/>
    <w:rsid w:val="00570762"/>
    <w:rsid w:val="00573F24"/>
    <w:rsid w:val="00574618"/>
    <w:rsid w:val="00575B95"/>
    <w:rsid w:val="00576852"/>
    <w:rsid w:val="00576B95"/>
    <w:rsid w:val="0057764E"/>
    <w:rsid w:val="00580432"/>
    <w:rsid w:val="005805BC"/>
    <w:rsid w:val="0058169E"/>
    <w:rsid w:val="00583609"/>
    <w:rsid w:val="0058435E"/>
    <w:rsid w:val="00584587"/>
    <w:rsid w:val="00586ADC"/>
    <w:rsid w:val="00587670"/>
    <w:rsid w:val="0059151A"/>
    <w:rsid w:val="00594BA5"/>
    <w:rsid w:val="00595B0A"/>
    <w:rsid w:val="00595FF7"/>
    <w:rsid w:val="005A0902"/>
    <w:rsid w:val="005A0B9D"/>
    <w:rsid w:val="005A2298"/>
    <w:rsid w:val="005A2546"/>
    <w:rsid w:val="005A408D"/>
    <w:rsid w:val="005A6031"/>
    <w:rsid w:val="005A6BFA"/>
    <w:rsid w:val="005B01AF"/>
    <w:rsid w:val="005B0C77"/>
    <w:rsid w:val="005B1E1F"/>
    <w:rsid w:val="005B2097"/>
    <w:rsid w:val="005B2242"/>
    <w:rsid w:val="005B2A85"/>
    <w:rsid w:val="005B3996"/>
    <w:rsid w:val="005B6EC6"/>
    <w:rsid w:val="005B75B6"/>
    <w:rsid w:val="005C02EF"/>
    <w:rsid w:val="005C0EEB"/>
    <w:rsid w:val="005C1524"/>
    <w:rsid w:val="005C162A"/>
    <w:rsid w:val="005C28D7"/>
    <w:rsid w:val="005C61CA"/>
    <w:rsid w:val="005C62C4"/>
    <w:rsid w:val="005D168A"/>
    <w:rsid w:val="005D27AB"/>
    <w:rsid w:val="005D4932"/>
    <w:rsid w:val="005D5461"/>
    <w:rsid w:val="005D57C3"/>
    <w:rsid w:val="005D6021"/>
    <w:rsid w:val="005E0ADA"/>
    <w:rsid w:val="005E0CF0"/>
    <w:rsid w:val="005E1202"/>
    <w:rsid w:val="005E2723"/>
    <w:rsid w:val="005E293F"/>
    <w:rsid w:val="005E4447"/>
    <w:rsid w:val="005E44C6"/>
    <w:rsid w:val="005E4D98"/>
    <w:rsid w:val="005E64A5"/>
    <w:rsid w:val="005F04E7"/>
    <w:rsid w:val="005F543B"/>
    <w:rsid w:val="005F73A2"/>
    <w:rsid w:val="005F74F8"/>
    <w:rsid w:val="005F7620"/>
    <w:rsid w:val="005F7A20"/>
    <w:rsid w:val="005F7AE3"/>
    <w:rsid w:val="005F7C96"/>
    <w:rsid w:val="00600998"/>
    <w:rsid w:val="00600C3E"/>
    <w:rsid w:val="00601A3B"/>
    <w:rsid w:val="00603C65"/>
    <w:rsid w:val="00603F43"/>
    <w:rsid w:val="0060512E"/>
    <w:rsid w:val="00606818"/>
    <w:rsid w:val="00606986"/>
    <w:rsid w:val="00606F45"/>
    <w:rsid w:val="00607901"/>
    <w:rsid w:val="00607BFB"/>
    <w:rsid w:val="00607C4E"/>
    <w:rsid w:val="006117BA"/>
    <w:rsid w:val="00613A7D"/>
    <w:rsid w:val="0061467B"/>
    <w:rsid w:val="00615971"/>
    <w:rsid w:val="0061758A"/>
    <w:rsid w:val="0062025E"/>
    <w:rsid w:val="0062075E"/>
    <w:rsid w:val="0062239C"/>
    <w:rsid w:val="00622B56"/>
    <w:rsid w:val="00623D44"/>
    <w:rsid w:val="00624880"/>
    <w:rsid w:val="0062695E"/>
    <w:rsid w:val="00626BD8"/>
    <w:rsid w:val="00631EDE"/>
    <w:rsid w:val="0063279D"/>
    <w:rsid w:val="0063468B"/>
    <w:rsid w:val="00635100"/>
    <w:rsid w:val="00635549"/>
    <w:rsid w:val="00635D06"/>
    <w:rsid w:val="00643124"/>
    <w:rsid w:val="006435AB"/>
    <w:rsid w:val="006438E9"/>
    <w:rsid w:val="00644522"/>
    <w:rsid w:val="0064544C"/>
    <w:rsid w:val="00645FEF"/>
    <w:rsid w:val="0064602C"/>
    <w:rsid w:val="00646DC5"/>
    <w:rsid w:val="00650944"/>
    <w:rsid w:val="00650AAF"/>
    <w:rsid w:val="006523F0"/>
    <w:rsid w:val="006541CE"/>
    <w:rsid w:val="006545ED"/>
    <w:rsid w:val="0065559D"/>
    <w:rsid w:val="006557F3"/>
    <w:rsid w:val="006574E6"/>
    <w:rsid w:val="006603E0"/>
    <w:rsid w:val="00660A0F"/>
    <w:rsid w:val="006619AB"/>
    <w:rsid w:val="006624B7"/>
    <w:rsid w:val="0066254C"/>
    <w:rsid w:val="00663563"/>
    <w:rsid w:val="00665E67"/>
    <w:rsid w:val="00667D4B"/>
    <w:rsid w:val="00670794"/>
    <w:rsid w:val="00671D3F"/>
    <w:rsid w:val="00672F76"/>
    <w:rsid w:val="006735E9"/>
    <w:rsid w:val="006739BD"/>
    <w:rsid w:val="00674A15"/>
    <w:rsid w:val="006771DF"/>
    <w:rsid w:val="00680102"/>
    <w:rsid w:val="00680168"/>
    <w:rsid w:val="00681B00"/>
    <w:rsid w:val="00682DC7"/>
    <w:rsid w:val="006837BB"/>
    <w:rsid w:val="0068556C"/>
    <w:rsid w:val="00685D77"/>
    <w:rsid w:val="00686715"/>
    <w:rsid w:val="00686FCC"/>
    <w:rsid w:val="006870A2"/>
    <w:rsid w:val="00691408"/>
    <w:rsid w:val="0069142D"/>
    <w:rsid w:val="006915E0"/>
    <w:rsid w:val="006952E3"/>
    <w:rsid w:val="0069545C"/>
    <w:rsid w:val="0069619C"/>
    <w:rsid w:val="00697FA0"/>
    <w:rsid w:val="006A043F"/>
    <w:rsid w:val="006A05BA"/>
    <w:rsid w:val="006A0DB2"/>
    <w:rsid w:val="006A15A1"/>
    <w:rsid w:val="006A1DCC"/>
    <w:rsid w:val="006A2E36"/>
    <w:rsid w:val="006A3112"/>
    <w:rsid w:val="006A36E8"/>
    <w:rsid w:val="006A4DCE"/>
    <w:rsid w:val="006A593A"/>
    <w:rsid w:val="006A686C"/>
    <w:rsid w:val="006A7147"/>
    <w:rsid w:val="006A792B"/>
    <w:rsid w:val="006B0B47"/>
    <w:rsid w:val="006B0BB5"/>
    <w:rsid w:val="006B2C1A"/>
    <w:rsid w:val="006B3ECF"/>
    <w:rsid w:val="006B46C8"/>
    <w:rsid w:val="006B4B79"/>
    <w:rsid w:val="006B530F"/>
    <w:rsid w:val="006B60A1"/>
    <w:rsid w:val="006B6C10"/>
    <w:rsid w:val="006B7E25"/>
    <w:rsid w:val="006C05A6"/>
    <w:rsid w:val="006C118F"/>
    <w:rsid w:val="006C26C3"/>
    <w:rsid w:val="006C37AE"/>
    <w:rsid w:val="006C48AB"/>
    <w:rsid w:val="006C604D"/>
    <w:rsid w:val="006C6903"/>
    <w:rsid w:val="006C6B25"/>
    <w:rsid w:val="006C74D7"/>
    <w:rsid w:val="006D2C4D"/>
    <w:rsid w:val="006D3367"/>
    <w:rsid w:val="006D3897"/>
    <w:rsid w:val="006D3C46"/>
    <w:rsid w:val="006D4126"/>
    <w:rsid w:val="006D4828"/>
    <w:rsid w:val="006D4D62"/>
    <w:rsid w:val="006D5CD4"/>
    <w:rsid w:val="006D5EBA"/>
    <w:rsid w:val="006E1A54"/>
    <w:rsid w:val="006E20E5"/>
    <w:rsid w:val="006E26F0"/>
    <w:rsid w:val="006E395C"/>
    <w:rsid w:val="006E39F0"/>
    <w:rsid w:val="006E3ADB"/>
    <w:rsid w:val="006E3ADF"/>
    <w:rsid w:val="006E542D"/>
    <w:rsid w:val="006F0422"/>
    <w:rsid w:val="006F0C2A"/>
    <w:rsid w:val="006F2D62"/>
    <w:rsid w:val="006F347D"/>
    <w:rsid w:val="006F432E"/>
    <w:rsid w:val="006F4353"/>
    <w:rsid w:val="006F43ED"/>
    <w:rsid w:val="006F444B"/>
    <w:rsid w:val="006F50AE"/>
    <w:rsid w:val="006F51E0"/>
    <w:rsid w:val="006F57DB"/>
    <w:rsid w:val="006F63D4"/>
    <w:rsid w:val="006F7518"/>
    <w:rsid w:val="006F79B2"/>
    <w:rsid w:val="007003C5"/>
    <w:rsid w:val="00701484"/>
    <w:rsid w:val="00702EB9"/>
    <w:rsid w:val="00703384"/>
    <w:rsid w:val="00703502"/>
    <w:rsid w:val="007046EB"/>
    <w:rsid w:val="007049F9"/>
    <w:rsid w:val="00704EB6"/>
    <w:rsid w:val="0070599A"/>
    <w:rsid w:val="00711FC0"/>
    <w:rsid w:val="00716406"/>
    <w:rsid w:val="007167D1"/>
    <w:rsid w:val="007177D8"/>
    <w:rsid w:val="007205D7"/>
    <w:rsid w:val="00721702"/>
    <w:rsid w:val="00722496"/>
    <w:rsid w:val="00727048"/>
    <w:rsid w:val="00727209"/>
    <w:rsid w:val="00730F80"/>
    <w:rsid w:val="00733B38"/>
    <w:rsid w:val="007347E1"/>
    <w:rsid w:val="00734F22"/>
    <w:rsid w:val="00735033"/>
    <w:rsid w:val="007356EA"/>
    <w:rsid w:val="00736078"/>
    <w:rsid w:val="00737A1D"/>
    <w:rsid w:val="00737F54"/>
    <w:rsid w:val="00741CCA"/>
    <w:rsid w:val="0074347A"/>
    <w:rsid w:val="00743B60"/>
    <w:rsid w:val="00743FFA"/>
    <w:rsid w:val="007440AD"/>
    <w:rsid w:val="00744885"/>
    <w:rsid w:val="007448F5"/>
    <w:rsid w:val="007468B6"/>
    <w:rsid w:val="00746978"/>
    <w:rsid w:val="00747C99"/>
    <w:rsid w:val="00750DBD"/>
    <w:rsid w:val="0075188B"/>
    <w:rsid w:val="00751B5B"/>
    <w:rsid w:val="00752385"/>
    <w:rsid w:val="00753419"/>
    <w:rsid w:val="007539CC"/>
    <w:rsid w:val="0075408F"/>
    <w:rsid w:val="0075431F"/>
    <w:rsid w:val="007545DA"/>
    <w:rsid w:val="00755254"/>
    <w:rsid w:val="007552BE"/>
    <w:rsid w:val="00756241"/>
    <w:rsid w:val="0076071A"/>
    <w:rsid w:val="00760CDE"/>
    <w:rsid w:val="00761265"/>
    <w:rsid w:val="007615EF"/>
    <w:rsid w:val="0076410F"/>
    <w:rsid w:val="0076507C"/>
    <w:rsid w:val="00765D63"/>
    <w:rsid w:val="00766011"/>
    <w:rsid w:val="00766BD2"/>
    <w:rsid w:val="00772581"/>
    <w:rsid w:val="00772E6D"/>
    <w:rsid w:val="00773327"/>
    <w:rsid w:val="00773BBD"/>
    <w:rsid w:val="0077564F"/>
    <w:rsid w:val="007756C4"/>
    <w:rsid w:val="00775C0D"/>
    <w:rsid w:val="007767B5"/>
    <w:rsid w:val="007770B5"/>
    <w:rsid w:val="00781C63"/>
    <w:rsid w:val="00781D78"/>
    <w:rsid w:val="00781F78"/>
    <w:rsid w:val="00783049"/>
    <w:rsid w:val="00783E26"/>
    <w:rsid w:val="0078416E"/>
    <w:rsid w:val="007842EE"/>
    <w:rsid w:val="007857E0"/>
    <w:rsid w:val="007900F4"/>
    <w:rsid w:val="00790206"/>
    <w:rsid w:val="0079204E"/>
    <w:rsid w:val="00792AB7"/>
    <w:rsid w:val="0079385A"/>
    <w:rsid w:val="00795F2A"/>
    <w:rsid w:val="00796176"/>
    <w:rsid w:val="00796A86"/>
    <w:rsid w:val="00797558"/>
    <w:rsid w:val="00797C8F"/>
    <w:rsid w:val="007A13DE"/>
    <w:rsid w:val="007A3E2E"/>
    <w:rsid w:val="007A532B"/>
    <w:rsid w:val="007B08A1"/>
    <w:rsid w:val="007B0BB8"/>
    <w:rsid w:val="007B1D75"/>
    <w:rsid w:val="007B1F65"/>
    <w:rsid w:val="007B1F8E"/>
    <w:rsid w:val="007B3129"/>
    <w:rsid w:val="007B6A24"/>
    <w:rsid w:val="007B736A"/>
    <w:rsid w:val="007C040F"/>
    <w:rsid w:val="007C0CB9"/>
    <w:rsid w:val="007C17D7"/>
    <w:rsid w:val="007C1935"/>
    <w:rsid w:val="007C3418"/>
    <w:rsid w:val="007C3AD2"/>
    <w:rsid w:val="007C4C0A"/>
    <w:rsid w:val="007C4CE5"/>
    <w:rsid w:val="007C6722"/>
    <w:rsid w:val="007C6E8D"/>
    <w:rsid w:val="007C6EA0"/>
    <w:rsid w:val="007C75EC"/>
    <w:rsid w:val="007C7C89"/>
    <w:rsid w:val="007D1F9D"/>
    <w:rsid w:val="007D4695"/>
    <w:rsid w:val="007D4B44"/>
    <w:rsid w:val="007D7729"/>
    <w:rsid w:val="007E0066"/>
    <w:rsid w:val="007E0B27"/>
    <w:rsid w:val="007E0EC6"/>
    <w:rsid w:val="007E2BA4"/>
    <w:rsid w:val="007E2DD2"/>
    <w:rsid w:val="007E4AF6"/>
    <w:rsid w:val="007E4EB3"/>
    <w:rsid w:val="007E6A28"/>
    <w:rsid w:val="007E76BB"/>
    <w:rsid w:val="007F03BD"/>
    <w:rsid w:val="007F0B34"/>
    <w:rsid w:val="007F149D"/>
    <w:rsid w:val="007F32DE"/>
    <w:rsid w:val="007F41D2"/>
    <w:rsid w:val="007F6F57"/>
    <w:rsid w:val="007F7DCD"/>
    <w:rsid w:val="0080039F"/>
    <w:rsid w:val="00801797"/>
    <w:rsid w:val="0080214E"/>
    <w:rsid w:val="008026CD"/>
    <w:rsid w:val="008041AA"/>
    <w:rsid w:val="008065F0"/>
    <w:rsid w:val="0080673C"/>
    <w:rsid w:val="00807483"/>
    <w:rsid w:val="0081043A"/>
    <w:rsid w:val="00810736"/>
    <w:rsid w:val="00812640"/>
    <w:rsid w:val="00812C9B"/>
    <w:rsid w:val="0081323D"/>
    <w:rsid w:val="0081347E"/>
    <w:rsid w:val="00813A63"/>
    <w:rsid w:val="00815528"/>
    <w:rsid w:val="00815BA5"/>
    <w:rsid w:val="00816170"/>
    <w:rsid w:val="00816C65"/>
    <w:rsid w:val="00820B72"/>
    <w:rsid w:val="00821C2C"/>
    <w:rsid w:val="0082289F"/>
    <w:rsid w:val="008229A6"/>
    <w:rsid w:val="008233F5"/>
    <w:rsid w:val="00823881"/>
    <w:rsid w:val="00823B83"/>
    <w:rsid w:val="0082786F"/>
    <w:rsid w:val="0083064A"/>
    <w:rsid w:val="00830D33"/>
    <w:rsid w:val="008321DA"/>
    <w:rsid w:val="00832CEF"/>
    <w:rsid w:val="00833668"/>
    <w:rsid w:val="00833E5A"/>
    <w:rsid w:val="00834156"/>
    <w:rsid w:val="008343FE"/>
    <w:rsid w:val="00840749"/>
    <w:rsid w:val="00840DB7"/>
    <w:rsid w:val="00842C43"/>
    <w:rsid w:val="00842D68"/>
    <w:rsid w:val="00844A79"/>
    <w:rsid w:val="00845CB9"/>
    <w:rsid w:val="00847A5B"/>
    <w:rsid w:val="00847E9D"/>
    <w:rsid w:val="008517AD"/>
    <w:rsid w:val="00852643"/>
    <w:rsid w:val="008539F4"/>
    <w:rsid w:val="00855B74"/>
    <w:rsid w:val="00857183"/>
    <w:rsid w:val="00857D5E"/>
    <w:rsid w:val="00860180"/>
    <w:rsid w:val="00860346"/>
    <w:rsid w:val="00860DC1"/>
    <w:rsid w:val="008624B4"/>
    <w:rsid w:val="00863CD8"/>
    <w:rsid w:val="00864697"/>
    <w:rsid w:val="008646A2"/>
    <w:rsid w:val="00864C8C"/>
    <w:rsid w:val="008664CD"/>
    <w:rsid w:val="008665AE"/>
    <w:rsid w:val="0086721F"/>
    <w:rsid w:val="00867A79"/>
    <w:rsid w:val="00867A96"/>
    <w:rsid w:val="008736A3"/>
    <w:rsid w:val="00874E0E"/>
    <w:rsid w:val="008751A5"/>
    <w:rsid w:val="0087538E"/>
    <w:rsid w:val="0087694C"/>
    <w:rsid w:val="00876F31"/>
    <w:rsid w:val="00877628"/>
    <w:rsid w:val="0087799F"/>
    <w:rsid w:val="00877AA2"/>
    <w:rsid w:val="00877D9F"/>
    <w:rsid w:val="00880F1E"/>
    <w:rsid w:val="0088149A"/>
    <w:rsid w:val="008828B3"/>
    <w:rsid w:val="00882B20"/>
    <w:rsid w:val="00883C06"/>
    <w:rsid w:val="00885171"/>
    <w:rsid w:val="00885E9F"/>
    <w:rsid w:val="00886395"/>
    <w:rsid w:val="00886604"/>
    <w:rsid w:val="00886C7C"/>
    <w:rsid w:val="008875BE"/>
    <w:rsid w:val="008879A7"/>
    <w:rsid w:val="008902B1"/>
    <w:rsid w:val="00891029"/>
    <w:rsid w:val="008911AC"/>
    <w:rsid w:val="00893E39"/>
    <w:rsid w:val="008957FD"/>
    <w:rsid w:val="00895E55"/>
    <w:rsid w:val="00896851"/>
    <w:rsid w:val="00896A1B"/>
    <w:rsid w:val="0089775E"/>
    <w:rsid w:val="00897E09"/>
    <w:rsid w:val="008A0014"/>
    <w:rsid w:val="008A037D"/>
    <w:rsid w:val="008A1743"/>
    <w:rsid w:val="008A189D"/>
    <w:rsid w:val="008A3082"/>
    <w:rsid w:val="008A3DF3"/>
    <w:rsid w:val="008A6B8A"/>
    <w:rsid w:val="008A70CD"/>
    <w:rsid w:val="008B0420"/>
    <w:rsid w:val="008B6553"/>
    <w:rsid w:val="008C14B9"/>
    <w:rsid w:val="008C5210"/>
    <w:rsid w:val="008C6669"/>
    <w:rsid w:val="008C6989"/>
    <w:rsid w:val="008C6A7A"/>
    <w:rsid w:val="008C7485"/>
    <w:rsid w:val="008D0C6A"/>
    <w:rsid w:val="008D1949"/>
    <w:rsid w:val="008D23EE"/>
    <w:rsid w:val="008D33AF"/>
    <w:rsid w:val="008D414F"/>
    <w:rsid w:val="008D4471"/>
    <w:rsid w:val="008D5B00"/>
    <w:rsid w:val="008D5EAD"/>
    <w:rsid w:val="008E0478"/>
    <w:rsid w:val="008E050E"/>
    <w:rsid w:val="008E080E"/>
    <w:rsid w:val="008E11BB"/>
    <w:rsid w:val="008E1514"/>
    <w:rsid w:val="008E2E61"/>
    <w:rsid w:val="008E3AF0"/>
    <w:rsid w:val="008E3CBD"/>
    <w:rsid w:val="008E40FD"/>
    <w:rsid w:val="008E4975"/>
    <w:rsid w:val="008E4A46"/>
    <w:rsid w:val="008E5704"/>
    <w:rsid w:val="008E57B0"/>
    <w:rsid w:val="008E5F42"/>
    <w:rsid w:val="008E60BD"/>
    <w:rsid w:val="008E6436"/>
    <w:rsid w:val="008E711F"/>
    <w:rsid w:val="008E7477"/>
    <w:rsid w:val="008F0408"/>
    <w:rsid w:val="008F0A00"/>
    <w:rsid w:val="008F16F8"/>
    <w:rsid w:val="008F1812"/>
    <w:rsid w:val="008F1F83"/>
    <w:rsid w:val="008F3B8B"/>
    <w:rsid w:val="008F6061"/>
    <w:rsid w:val="008F6180"/>
    <w:rsid w:val="008F6E6F"/>
    <w:rsid w:val="008F7045"/>
    <w:rsid w:val="008F7EC8"/>
    <w:rsid w:val="009002AD"/>
    <w:rsid w:val="00900DAE"/>
    <w:rsid w:val="00901F6A"/>
    <w:rsid w:val="009035AE"/>
    <w:rsid w:val="00905235"/>
    <w:rsid w:val="00906333"/>
    <w:rsid w:val="00906503"/>
    <w:rsid w:val="00907058"/>
    <w:rsid w:val="00907830"/>
    <w:rsid w:val="009104AC"/>
    <w:rsid w:val="00911336"/>
    <w:rsid w:val="00911833"/>
    <w:rsid w:val="00911D01"/>
    <w:rsid w:val="00911E6C"/>
    <w:rsid w:val="009126CF"/>
    <w:rsid w:val="00913362"/>
    <w:rsid w:val="00915C43"/>
    <w:rsid w:val="0091709B"/>
    <w:rsid w:val="009172A7"/>
    <w:rsid w:val="009178FB"/>
    <w:rsid w:val="009207F1"/>
    <w:rsid w:val="009212D6"/>
    <w:rsid w:val="00921678"/>
    <w:rsid w:val="00922D6E"/>
    <w:rsid w:val="00924C69"/>
    <w:rsid w:val="00925EFC"/>
    <w:rsid w:val="0093135E"/>
    <w:rsid w:val="00933DCC"/>
    <w:rsid w:val="009347E4"/>
    <w:rsid w:val="00934F38"/>
    <w:rsid w:val="00936DE0"/>
    <w:rsid w:val="00937AF4"/>
    <w:rsid w:val="00941A38"/>
    <w:rsid w:val="00942AE3"/>
    <w:rsid w:val="00942C0B"/>
    <w:rsid w:val="0094521F"/>
    <w:rsid w:val="0094568D"/>
    <w:rsid w:val="0094653C"/>
    <w:rsid w:val="00946874"/>
    <w:rsid w:val="009471CA"/>
    <w:rsid w:val="009505AF"/>
    <w:rsid w:val="00950B5D"/>
    <w:rsid w:val="009521AC"/>
    <w:rsid w:val="00953C10"/>
    <w:rsid w:val="00953E14"/>
    <w:rsid w:val="0095582C"/>
    <w:rsid w:val="009564AA"/>
    <w:rsid w:val="00956A00"/>
    <w:rsid w:val="00957252"/>
    <w:rsid w:val="0095727C"/>
    <w:rsid w:val="00957908"/>
    <w:rsid w:val="00960609"/>
    <w:rsid w:val="00960D31"/>
    <w:rsid w:val="00962126"/>
    <w:rsid w:val="0096275E"/>
    <w:rsid w:val="009627A3"/>
    <w:rsid w:val="00963D6D"/>
    <w:rsid w:val="00964687"/>
    <w:rsid w:val="0096656D"/>
    <w:rsid w:val="009668AF"/>
    <w:rsid w:val="00970981"/>
    <w:rsid w:val="009711CF"/>
    <w:rsid w:val="00972F64"/>
    <w:rsid w:val="009731D8"/>
    <w:rsid w:val="00973949"/>
    <w:rsid w:val="00977244"/>
    <w:rsid w:val="009772E7"/>
    <w:rsid w:val="00981499"/>
    <w:rsid w:val="00983E10"/>
    <w:rsid w:val="009844AD"/>
    <w:rsid w:val="00985DF7"/>
    <w:rsid w:val="00986859"/>
    <w:rsid w:val="009871CD"/>
    <w:rsid w:val="009872EE"/>
    <w:rsid w:val="00987672"/>
    <w:rsid w:val="00987A1A"/>
    <w:rsid w:val="00990800"/>
    <w:rsid w:val="0099184F"/>
    <w:rsid w:val="0099273D"/>
    <w:rsid w:val="009928AF"/>
    <w:rsid w:val="009933B4"/>
    <w:rsid w:val="009951C8"/>
    <w:rsid w:val="00996C5B"/>
    <w:rsid w:val="009A48DE"/>
    <w:rsid w:val="009A4ACA"/>
    <w:rsid w:val="009A5865"/>
    <w:rsid w:val="009A6C54"/>
    <w:rsid w:val="009A70C4"/>
    <w:rsid w:val="009A73AD"/>
    <w:rsid w:val="009A756D"/>
    <w:rsid w:val="009B0833"/>
    <w:rsid w:val="009B15B1"/>
    <w:rsid w:val="009B29A1"/>
    <w:rsid w:val="009B2D40"/>
    <w:rsid w:val="009B4781"/>
    <w:rsid w:val="009B5837"/>
    <w:rsid w:val="009B6401"/>
    <w:rsid w:val="009B702B"/>
    <w:rsid w:val="009C03A8"/>
    <w:rsid w:val="009C1BE3"/>
    <w:rsid w:val="009C29BB"/>
    <w:rsid w:val="009C3873"/>
    <w:rsid w:val="009C401E"/>
    <w:rsid w:val="009C512E"/>
    <w:rsid w:val="009C5706"/>
    <w:rsid w:val="009C7F45"/>
    <w:rsid w:val="009D05EB"/>
    <w:rsid w:val="009D2EF1"/>
    <w:rsid w:val="009D301C"/>
    <w:rsid w:val="009D34A7"/>
    <w:rsid w:val="009D528C"/>
    <w:rsid w:val="009D6582"/>
    <w:rsid w:val="009E06CB"/>
    <w:rsid w:val="009E0C40"/>
    <w:rsid w:val="009E0EFC"/>
    <w:rsid w:val="009E2161"/>
    <w:rsid w:val="009E29C7"/>
    <w:rsid w:val="009E2F05"/>
    <w:rsid w:val="009E5F78"/>
    <w:rsid w:val="009E638C"/>
    <w:rsid w:val="009E6E3F"/>
    <w:rsid w:val="009E7DC9"/>
    <w:rsid w:val="009F13A5"/>
    <w:rsid w:val="009F2212"/>
    <w:rsid w:val="009F27BC"/>
    <w:rsid w:val="009F3953"/>
    <w:rsid w:val="009F3991"/>
    <w:rsid w:val="009F4320"/>
    <w:rsid w:val="009F4B01"/>
    <w:rsid w:val="009F4FC3"/>
    <w:rsid w:val="009F640B"/>
    <w:rsid w:val="009F6FC4"/>
    <w:rsid w:val="009F7614"/>
    <w:rsid w:val="00A00057"/>
    <w:rsid w:val="00A00BAF"/>
    <w:rsid w:val="00A01688"/>
    <w:rsid w:val="00A02FBC"/>
    <w:rsid w:val="00A03633"/>
    <w:rsid w:val="00A04E47"/>
    <w:rsid w:val="00A05A09"/>
    <w:rsid w:val="00A07CD1"/>
    <w:rsid w:val="00A103BD"/>
    <w:rsid w:val="00A10768"/>
    <w:rsid w:val="00A10769"/>
    <w:rsid w:val="00A10AD6"/>
    <w:rsid w:val="00A122C5"/>
    <w:rsid w:val="00A1301D"/>
    <w:rsid w:val="00A13B6B"/>
    <w:rsid w:val="00A13F27"/>
    <w:rsid w:val="00A1465D"/>
    <w:rsid w:val="00A14F17"/>
    <w:rsid w:val="00A170CA"/>
    <w:rsid w:val="00A17A34"/>
    <w:rsid w:val="00A2020D"/>
    <w:rsid w:val="00A20246"/>
    <w:rsid w:val="00A2113B"/>
    <w:rsid w:val="00A23375"/>
    <w:rsid w:val="00A23CC4"/>
    <w:rsid w:val="00A25770"/>
    <w:rsid w:val="00A262DA"/>
    <w:rsid w:val="00A26725"/>
    <w:rsid w:val="00A26ABC"/>
    <w:rsid w:val="00A2702A"/>
    <w:rsid w:val="00A325CF"/>
    <w:rsid w:val="00A348B5"/>
    <w:rsid w:val="00A3553A"/>
    <w:rsid w:val="00A362BC"/>
    <w:rsid w:val="00A37ADF"/>
    <w:rsid w:val="00A401BD"/>
    <w:rsid w:val="00A40CEC"/>
    <w:rsid w:val="00A4386E"/>
    <w:rsid w:val="00A43D23"/>
    <w:rsid w:val="00A44679"/>
    <w:rsid w:val="00A44D6F"/>
    <w:rsid w:val="00A45750"/>
    <w:rsid w:val="00A457EF"/>
    <w:rsid w:val="00A52027"/>
    <w:rsid w:val="00A5391C"/>
    <w:rsid w:val="00A53D95"/>
    <w:rsid w:val="00A552C9"/>
    <w:rsid w:val="00A55958"/>
    <w:rsid w:val="00A56DB0"/>
    <w:rsid w:val="00A57433"/>
    <w:rsid w:val="00A574F0"/>
    <w:rsid w:val="00A634DF"/>
    <w:rsid w:val="00A63F05"/>
    <w:rsid w:val="00A65435"/>
    <w:rsid w:val="00A675FB"/>
    <w:rsid w:val="00A71773"/>
    <w:rsid w:val="00A71864"/>
    <w:rsid w:val="00A73C5A"/>
    <w:rsid w:val="00A7550F"/>
    <w:rsid w:val="00A76727"/>
    <w:rsid w:val="00A76A57"/>
    <w:rsid w:val="00A77353"/>
    <w:rsid w:val="00A776BB"/>
    <w:rsid w:val="00A80514"/>
    <w:rsid w:val="00A80B60"/>
    <w:rsid w:val="00A80C5E"/>
    <w:rsid w:val="00A826CE"/>
    <w:rsid w:val="00A83D0B"/>
    <w:rsid w:val="00A83D58"/>
    <w:rsid w:val="00A84513"/>
    <w:rsid w:val="00A85A85"/>
    <w:rsid w:val="00A87396"/>
    <w:rsid w:val="00A9040F"/>
    <w:rsid w:val="00A9179E"/>
    <w:rsid w:val="00A942AA"/>
    <w:rsid w:val="00A94E5B"/>
    <w:rsid w:val="00A976FA"/>
    <w:rsid w:val="00A97A00"/>
    <w:rsid w:val="00AA156E"/>
    <w:rsid w:val="00AA27E1"/>
    <w:rsid w:val="00AA4FDC"/>
    <w:rsid w:val="00AA4FF0"/>
    <w:rsid w:val="00AA5C61"/>
    <w:rsid w:val="00AA7C79"/>
    <w:rsid w:val="00AB018B"/>
    <w:rsid w:val="00AB1F03"/>
    <w:rsid w:val="00AB3D9C"/>
    <w:rsid w:val="00AB442F"/>
    <w:rsid w:val="00AB4D91"/>
    <w:rsid w:val="00AB55A0"/>
    <w:rsid w:val="00AB6648"/>
    <w:rsid w:val="00AB71EA"/>
    <w:rsid w:val="00AB7E21"/>
    <w:rsid w:val="00AC0258"/>
    <w:rsid w:val="00AC0FF2"/>
    <w:rsid w:val="00AC394B"/>
    <w:rsid w:val="00AC45D4"/>
    <w:rsid w:val="00AC578B"/>
    <w:rsid w:val="00AD0B97"/>
    <w:rsid w:val="00AD12E4"/>
    <w:rsid w:val="00AD31D0"/>
    <w:rsid w:val="00AD3E99"/>
    <w:rsid w:val="00AD4AE8"/>
    <w:rsid w:val="00AD55F2"/>
    <w:rsid w:val="00AD652A"/>
    <w:rsid w:val="00AD6A56"/>
    <w:rsid w:val="00AD7960"/>
    <w:rsid w:val="00AE02FC"/>
    <w:rsid w:val="00AE096E"/>
    <w:rsid w:val="00AE0C09"/>
    <w:rsid w:val="00AE0E53"/>
    <w:rsid w:val="00AE1495"/>
    <w:rsid w:val="00AE1E0E"/>
    <w:rsid w:val="00AE3358"/>
    <w:rsid w:val="00AE36A5"/>
    <w:rsid w:val="00AE3709"/>
    <w:rsid w:val="00AE58F4"/>
    <w:rsid w:val="00AE7455"/>
    <w:rsid w:val="00AF2319"/>
    <w:rsid w:val="00AF2CF8"/>
    <w:rsid w:val="00AF38F0"/>
    <w:rsid w:val="00AF47EC"/>
    <w:rsid w:val="00AF4C3A"/>
    <w:rsid w:val="00AF51A0"/>
    <w:rsid w:val="00AF5CC4"/>
    <w:rsid w:val="00B0159F"/>
    <w:rsid w:val="00B0188E"/>
    <w:rsid w:val="00B0319E"/>
    <w:rsid w:val="00B042C6"/>
    <w:rsid w:val="00B04C61"/>
    <w:rsid w:val="00B06090"/>
    <w:rsid w:val="00B06296"/>
    <w:rsid w:val="00B0660C"/>
    <w:rsid w:val="00B07696"/>
    <w:rsid w:val="00B10475"/>
    <w:rsid w:val="00B10F25"/>
    <w:rsid w:val="00B11EB9"/>
    <w:rsid w:val="00B124BC"/>
    <w:rsid w:val="00B12F15"/>
    <w:rsid w:val="00B13A86"/>
    <w:rsid w:val="00B14336"/>
    <w:rsid w:val="00B159D4"/>
    <w:rsid w:val="00B16F27"/>
    <w:rsid w:val="00B20117"/>
    <w:rsid w:val="00B21D57"/>
    <w:rsid w:val="00B22529"/>
    <w:rsid w:val="00B25B2F"/>
    <w:rsid w:val="00B25C15"/>
    <w:rsid w:val="00B26171"/>
    <w:rsid w:val="00B26A8A"/>
    <w:rsid w:val="00B272B3"/>
    <w:rsid w:val="00B276FE"/>
    <w:rsid w:val="00B307FB"/>
    <w:rsid w:val="00B312AF"/>
    <w:rsid w:val="00B32385"/>
    <w:rsid w:val="00B355AC"/>
    <w:rsid w:val="00B36104"/>
    <w:rsid w:val="00B3658E"/>
    <w:rsid w:val="00B37B3D"/>
    <w:rsid w:val="00B403CD"/>
    <w:rsid w:val="00B41BD5"/>
    <w:rsid w:val="00B41CBB"/>
    <w:rsid w:val="00B42706"/>
    <w:rsid w:val="00B43EA5"/>
    <w:rsid w:val="00B4436C"/>
    <w:rsid w:val="00B444D5"/>
    <w:rsid w:val="00B445B2"/>
    <w:rsid w:val="00B453AA"/>
    <w:rsid w:val="00B45512"/>
    <w:rsid w:val="00B45984"/>
    <w:rsid w:val="00B45A57"/>
    <w:rsid w:val="00B45BE9"/>
    <w:rsid w:val="00B467C7"/>
    <w:rsid w:val="00B47B4C"/>
    <w:rsid w:val="00B50F51"/>
    <w:rsid w:val="00B533D8"/>
    <w:rsid w:val="00B53B58"/>
    <w:rsid w:val="00B54DB4"/>
    <w:rsid w:val="00B5550D"/>
    <w:rsid w:val="00B5596C"/>
    <w:rsid w:val="00B55D6E"/>
    <w:rsid w:val="00B5622F"/>
    <w:rsid w:val="00B56517"/>
    <w:rsid w:val="00B56FA9"/>
    <w:rsid w:val="00B57023"/>
    <w:rsid w:val="00B6084D"/>
    <w:rsid w:val="00B619AC"/>
    <w:rsid w:val="00B61C5C"/>
    <w:rsid w:val="00B62FB9"/>
    <w:rsid w:val="00B64C25"/>
    <w:rsid w:val="00B650F4"/>
    <w:rsid w:val="00B6523A"/>
    <w:rsid w:val="00B65CCF"/>
    <w:rsid w:val="00B672F7"/>
    <w:rsid w:val="00B676F6"/>
    <w:rsid w:val="00B67A4D"/>
    <w:rsid w:val="00B71162"/>
    <w:rsid w:val="00B716A2"/>
    <w:rsid w:val="00B71F21"/>
    <w:rsid w:val="00B7273C"/>
    <w:rsid w:val="00B7288E"/>
    <w:rsid w:val="00B73CD5"/>
    <w:rsid w:val="00B74957"/>
    <w:rsid w:val="00B76FB1"/>
    <w:rsid w:val="00B80051"/>
    <w:rsid w:val="00B801E6"/>
    <w:rsid w:val="00B81851"/>
    <w:rsid w:val="00B82FED"/>
    <w:rsid w:val="00B84AFA"/>
    <w:rsid w:val="00B84E3B"/>
    <w:rsid w:val="00B8694C"/>
    <w:rsid w:val="00B879CB"/>
    <w:rsid w:val="00B90F3C"/>
    <w:rsid w:val="00B921CF"/>
    <w:rsid w:val="00B93380"/>
    <w:rsid w:val="00B941E0"/>
    <w:rsid w:val="00B971CA"/>
    <w:rsid w:val="00B97D8C"/>
    <w:rsid w:val="00BA161F"/>
    <w:rsid w:val="00BA1E5C"/>
    <w:rsid w:val="00BA2090"/>
    <w:rsid w:val="00BA2BC3"/>
    <w:rsid w:val="00BA30C1"/>
    <w:rsid w:val="00BA41AC"/>
    <w:rsid w:val="00BA4940"/>
    <w:rsid w:val="00BA5B6D"/>
    <w:rsid w:val="00BA7D58"/>
    <w:rsid w:val="00BB0029"/>
    <w:rsid w:val="00BB013B"/>
    <w:rsid w:val="00BB2A20"/>
    <w:rsid w:val="00BB3E7B"/>
    <w:rsid w:val="00BB76B9"/>
    <w:rsid w:val="00BC03C7"/>
    <w:rsid w:val="00BC06CA"/>
    <w:rsid w:val="00BC0AD8"/>
    <w:rsid w:val="00BC5E96"/>
    <w:rsid w:val="00BC6546"/>
    <w:rsid w:val="00BC6A40"/>
    <w:rsid w:val="00BC6B58"/>
    <w:rsid w:val="00BC7069"/>
    <w:rsid w:val="00BC7439"/>
    <w:rsid w:val="00BD0322"/>
    <w:rsid w:val="00BD4842"/>
    <w:rsid w:val="00BD4FD8"/>
    <w:rsid w:val="00BD5FBE"/>
    <w:rsid w:val="00BD6773"/>
    <w:rsid w:val="00BD6F7B"/>
    <w:rsid w:val="00BD798E"/>
    <w:rsid w:val="00BD7B9C"/>
    <w:rsid w:val="00BE0E8E"/>
    <w:rsid w:val="00BE22EB"/>
    <w:rsid w:val="00BE2594"/>
    <w:rsid w:val="00BE322C"/>
    <w:rsid w:val="00BE3F82"/>
    <w:rsid w:val="00BE529C"/>
    <w:rsid w:val="00BE5A80"/>
    <w:rsid w:val="00BF0AC1"/>
    <w:rsid w:val="00BF24B6"/>
    <w:rsid w:val="00BF2712"/>
    <w:rsid w:val="00BF3E73"/>
    <w:rsid w:val="00BF4332"/>
    <w:rsid w:val="00BF647F"/>
    <w:rsid w:val="00BF7A4B"/>
    <w:rsid w:val="00BF7F72"/>
    <w:rsid w:val="00C019DE"/>
    <w:rsid w:val="00C021AA"/>
    <w:rsid w:val="00C0316B"/>
    <w:rsid w:val="00C036BF"/>
    <w:rsid w:val="00C03A14"/>
    <w:rsid w:val="00C04181"/>
    <w:rsid w:val="00C04586"/>
    <w:rsid w:val="00C0595E"/>
    <w:rsid w:val="00C060C9"/>
    <w:rsid w:val="00C06EAA"/>
    <w:rsid w:val="00C105A3"/>
    <w:rsid w:val="00C10ABA"/>
    <w:rsid w:val="00C111D4"/>
    <w:rsid w:val="00C114BF"/>
    <w:rsid w:val="00C11F0C"/>
    <w:rsid w:val="00C1252B"/>
    <w:rsid w:val="00C12A36"/>
    <w:rsid w:val="00C13EEF"/>
    <w:rsid w:val="00C14692"/>
    <w:rsid w:val="00C15C98"/>
    <w:rsid w:val="00C2033F"/>
    <w:rsid w:val="00C212B4"/>
    <w:rsid w:val="00C21939"/>
    <w:rsid w:val="00C23252"/>
    <w:rsid w:val="00C23F84"/>
    <w:rsid w:val="00C2414A"/>
    <w:rsid w:val="00C24667"/>
    <w:rsid w:val="00C24919"/>
    <w:rsid w:val="00C2601D"/>
    <w:rsid w:val="00C26390"/>
    <w:rsid w:val="00C263F7"/>
    <w:rsid w:val="00C27BB6"/>
    <w:rsid w:val="00C27CEB"/>
    <w:rsid w:val="00C30506"/>
    <w:rsid w:val="00C318B2"/>
    <w:rsid w:val="00C318B8"/>
    <w:rsid w:val="00C31B38"/>
    <w:rsid w:val="00C3375B"/>
    <w:rsid w:val="00C339AD"/>
    <w:rsid w:val="00C33A12"/>
    <w:rsid w:val="00C33CF7"/>
    <w:rsid w:val="00C343A9"/>
    <w:rsid w:val="00C34BD6"/>
    <w:rsid w:val="00C35150"/>
    <w:rsid w:val="00C35747"/>
    <w:rsid w:val="00C3596C"/>
    <w:rsid w:val="00C37A1E"/>
    <w:rsid w:val="00C40375"/>
    <w:rsid w:val="00C40AB8"/>
    <w:rsid w:val="00C416AE"/>
    <w:rsid w:val="00C44046"/>
    <w:rsid w:val="00C447FD"/>
    <w:rsid w:val="00C44F33"/>
    <w:rsid w:val="00C45BB4"/>
    <w:rsid w:val="00C511C0"/>
    <w:rsid w:val="00C52109"/>
    <w:rsid w:val="00C526C6"/>
    <w:rsid w:val="00C52A4E"/>
    <w:rsid w:val="00C54718"/>
    <w:rsid w:val="00C54A03"/>
    <w:rsid w:val="00C54E1E"/>
    <w:rsid w:val="00C56D07"/>
    <w:rsid w:val="00C577D4"/>
    <w:rsid w:val="00C62B58"/>
    <w:rsid w:val="00C62E93"/>
    <w:rsid w:val="00C63368"/>
    <w:rsid w:val="00C63F33"/>
    <w:rsid w:val="00C660A4"/>
    <w:rsid w:val="00C66765"/>
    <w:rsid w:val="00C66B99"/>
    <w:rsid w:val="00C7372C"/>
    <w:rsid w:val="00C73E71"/>
    <w:rsid w:val="00C75CC6"/>
    <w:rsid w:val="00C7618A"/>
    <w:rsid w:val="00C767BA"/>
    <w:rsid w:val="00C771FD"/>
    <w:rsid w:val="00C773C6"/>
    <w:rsid w:val="00C8011B"/>
    <w:rsid w:val="00C80458"/>
    <w:rsid w:val="00C80FE3"/>
    <w:rsid w:val="00C81703"/>
    <w:rsid w:val="00C82AD8"/>
    <w:rsid w:val="00C84E13"/>
    <w:rsid w:val="00C85323"/>
    <w:rsid w:val="00C85F02"/>
    <w:rsid w:val="00C8690E"/>
    <w:rsid w:val="00C87CCF"/>
    <w:rsid w:val="00C87D3E"/>
    <w:rsid w:val="00C90EE3"/>
    <w:rsid w:val="00C91123"/>
    <w:rsid w:val="00C921B2"/>
    <w:rsid w:val="00C93298"/>
    <w:rsid w:val="00C9431A"/>
    <w:rsid w:val="00C9567F"/>
    <w:rsid w:val="00C9614B"/>
    <w:rsid w:val="00C96186"/>
    <w:rsid w:val="00C97AA7"/>
    <w:rsid w:val="00C97C12"/>
    <w:rsid w:val="00CA158C"/>
    <w:rsid w:val="00CA1C32"/>
    <w:rsid w:val="00CA2DFA"/>
    <w:rsid w:val="00CA3521"/>
    <w:rsid w:val="00CA587A"/>
    <w:rsid w:val="00CA5F76"/>
    <w:rsid w:val="00CA7155"/>
    <w:rsid w:val="00CA745F"/>
    <w:rsid w:val="00CA7723"/>
    <w:rsid w:val="00CB17C0"/>
    <w:rsid w:val="00CB218A"/>
    <w:rsid w:val="00CB3585"/>
    <w:rsid w:val="00CB508A"/>
    <w:rsid w:val="00CB650F"/>
    <w:rsid w:val="00CB755B"/>
    <w:rsid w:val="00CB7874"/>
    <w:rsid w:val="00CC0727"/>
    <w:rsid w:val="00CC14AA"/>
    <w:rsid w:val="00CC2F61"/>
    <w:rsid w:val="00CC3157"/>
    <w:rsid w:val="00CC485E"/>
    <w:rsid w:val="00CC6557"/>
    <w:rsid w:val="00CC6761"/>
    <w:rsid w:val="00CD0E70"/>
    <w:rsid w:val="00CD1C9B"/>
    <w:rsid w:val="00CD2A38"/>
    <w:rsid w:val="00CD560F"/>
    <w:rsid w:val="00CD61A2"/>
    <w:rsid w:val="00CE0E7B"/>
    <w:rsid w:val="00CE1421"/>
    <w:rsid w:val="00CE1521"/>
    <w:rsid w:val="00CE174D"/>
    <w:rsid w:val="00CE2116"/>
    <w:rsid w:val="00CE3A85"/>
    <w:rsid w:val="00CE42FC"/>
    <w:rsid w:val="00CE45B8"/>
    <w:rsid w:val="00CE474A"/>
    <w:rsid w:val="00CE5281"/>
    <w:rsid w:val="00CE5BF0"/>
    <w:rsid w:val="00CE615D"/>
    <w:rsid w:val="00CF1604"/>
    <w:rsid w:val="00CF20C0"/>
    <w:rsid w:val="00CF3672"/>
    <w:rsid w:val="00CF44EF"/>
    <w:rsid w:val="00CF4D30"/>
    <w:rsid w:val="00CF6561"/>
    <w:rsid w:val="00CF7640"/>
    <w:rsid w:val="00CF7C85"/>
    <w:rsid w:val="00D005BF"/>
    <w:rsid w:val="00D0134D"/>
    <w:rsid w:val="00D0163D"/>
    <w:rsid w:val="00D03C21"/>
    <w:rsid w:val="00D0573F"/>
    <w:rsid w:val="00D0623A"/>
    <w:rsid w:val="00D06268"/>
    <w:rsid w:val="00D139A2"/>
    <w:rsid w:val="00D144A2"/>
    <w:rsid w:val="00D147B9"/>
    <w:rsid w:val="00D14AE9"/>
    <w:rsid w:val="00D15CE9"/>
    <w:rsid w:val="00D205C6"/>
    <w:rsid w:val="00D2154E"/>
    <w:rsid w:val="00D21C8E"/>
    <w:rsid w:val="00D231D4"/>
    <w:rsid w:val="00D2471A"/>
    <w:rsid w:val="00D25897"/>
    <w:rsid w:val="00D2603E"/>
    <w:rsid w:val="00D270A5"/>
    <w:rsid w:val="00D272CA"/>
    <w:rsid w:val="00D27EA0"/>
    <w:rsid w:val="00D319B6"/>
    <w:rsid w:val="00D323BB"/>
    <w:rsid w:val="00D32900"/>
    <w:rsid w:val="00D32CA6"/>
    <w:rsid w:val="00D32D75"/>
    <w:rsid w:val="00D33530"/>
    <w:rsid w:val="00D34A3A"/>
    <w:rsid w:val="00D37E88"/>
    <w:rsid w:val="00D405D9"/>
    <w:rsid w:val="00D42012"/>
    <w:rsid w:val="00D42270"/>
    <w:rsid w:val="00D42E03"/>
    <w:rsid w:val="00D4397D"/>
    <w:rsid w:val="00D43EB2"/>
    <w:rsid w:val="00D44231"/>
    <w:rsid w:val="00D44B5C"/>
    <w:rsid w:val="00D44FFD"/>
    <w:rsid w:val="00D474E8"/>
    <w:rsid w:val="00D47EF3"/>
    <w:rsid w:val="00D5136C"/>
    <w:rsid w:val="00D52261"/>
    <w:rsid w:val="00D5264F"/>
    <w:rsid w:val="00D53347"/>
    <w:rsid w:val="00D54C32"/>
    <w:rsid w:val="00D55476"/>
    <w:rsid w:val="00D5754E"/>
    <w:rsid w:val="00D57E1D"/>
    <w:rsid w:val="00D61362"/>
    <w:rsid w:val="00D65D73"/>
    <w:rsid w:val="00D65FD2"/>
    <w:rsid w:val="00D6740A"/>
    <w:rsid w:val="00D70403"/>
    <w:rsid w:val="00D71022"/>
    <w:rsid w:val="00D72A88"/>
    <w:rsid w:val="00D72F4A"/>
    <w:rsid w:val="00D739F1"/>
    <w:rsid w:val="00D73E11"/>
    <w:rsid w:val="00D73E3C"/>
    <w:rsid w:val="00D745A2"/>
    <w:rsid w:val="00D746A8"/>
    <w:rsid w:val="00D747A3"/>
    <w:rsid w:val="00D75812"/>
    <w:rsid w:val="00D819FF"/>
    <w:rsid w:val="00D83265"/>
    <w:rsid w:val="00D83418"/>
    <w:rsid w:val="00D83D0B"/>
    <w:rsid w:val="00D83F45"/>
    <w:rsid w:val="00D842B3"/>
    <w:rsid w:val="00D853FD"/>
    <w:rsid w:val="00D85ADB"/>
    <w:rsid w:val="00D85EDC"/>
    <w:rsid w:val="00D86322"/>
    <w:rsid w:val="00D865D7"/>
    <w:rsid w:val="00D867EC"/>
    <w:rsid w:val="00D86943"/>
    <w:rsid w:val="00D90AE4"/>
    <w:rsid w:val="00D92109"/>
    <w:rsid w:val="00D927B4"/>
    <w:rsid w:val="00D93DFD"/>
    <w:rsid w:val="00D94464"/>
    <w:rsid w:val="00D94D9F"/>
    <w:rsid w:val="00D95848"/>
    <w:rsid w:val="00D958C0"/>
    <w:rsid w:val="00DA1F39"/>
    <w:rsid w:val="00DA2B67"/>
    <w:rsid w:val="00DA3BF2"/>
    <w:rsid w:val="00DA4BE9"/>
    <w:rsid w:val="00DA5623"/>
    <w:rsid w:val="00DA69E9"/>
    <w:rsid w:val="00DA6D0F"/>
    <w:rsid w:val="00DA7B98"/>
    <w:rsid w:val="00DA7D05"/>
    <w:rsid w:val="00DA7D40"/>
    <w:rsid w:val="00DB0240"/>
    <w:rsid w:val="00DB0555"/>
    <w:rsid w:val="00DB2B44"/>
    <w:rsid w:val="00DB33C6"/>
    <w:rsid w:val="00DB39ED"/>
    <w:rsid w:val="00DB3AB1"/>
    <w:rsid w:val="00DB4F2B"/>
    <w:rsid w:val="00DB5CAF"/>
    <w:rsid w:val="00DB7181"/>
    <w:rsid w:val="00DB7699"/>
    <w:rsid w:val="00DC0A76"/>
    <w:rsid w:val="00DC1DFB"/>
    <w:rsid w:val="00DC4C67"/>
    <w:rsid w:val="00DC7183"/>
    <w:rsid w:val="00DC74D3"/>
    <w:rsid w:val="00DC7ABB"/>
    <w:rsid w:val="00DD2C1F"/>
    <w:rsid w:val="00DD3118"/>
    <w:rsid w:val="00DD398C"/>
    <w:rsid w:val="00DD45B9"/>
    <w:rsid w:val="00DD57A9"/>
    <w:rsid w:val="00DD5A06"/>
    <w:rsid w:val="00DD5FE1"/>
    <w:rsid w:val="00DD74FA"/>
    <w:rsid w:val="00DE12F4"/>
    <w:rsid w:val="00DE1312"/>
    <w:rsid w:val="00DE1670"/>
    <w:rsid w:val="00DE32D8"/>
    <w:rsid w:val="00DE4FD9"/>
    <w:rsid w:val="00DE4FDD"/>
    <w:rsid w:val="00DE5855"/>
    <w:rsid w:val="00DE6EAC"/>
    <w:rsid w:val="00DE71D4"/>
    <w:rsid w:val="00DE74DD"/>
    <w:rsid w:val="00DF30AB"/>
    <w:rsid w:val="00DF3531"/>
    <w:rsid w:val="00DF3B42"/>
    <w:rsid w:val="00DF3B90"/>
    <w:rsid w:val="00DF4261"/>
    <w:rsid w:val="00DF5391"/>
    <w:rsid w:val="00DF7FD5"/>
    <w:rsid w:val="00E00713"/>
    <w:rsid w:val="00E00C97"/>
    <w:rsid w:val="00E00D88"/>
    <w:rsid w:val="00E028B7"/>
    <w:rsid w:val="00E04819"/>
    <w:rsid w:val="00E052D7"/>
    <w:rsid w:val="00E054B0"/>
    <w:rsid w:val="00E06234"/>
    <w:rsid w:val="00E1163B"/>
    <w:rsid w:val="00E1283C"/>
    <w:rsid w:val="00E12E6A"/>
    <w:rsid w:val="00E1310B"/>
    <w:rsid w:val="00E13EDC"/>
    <w:rsid w:val="00E146BC"/>
    <w:rsid w:val="00E1571F"/>
    <w:rsid w:val="00E15ED0"/>
    <w:rsid w:val="00E16966"/>
    <w:rsid w:val="00E2024C"/>
    <w:rsid w:val="00E2071A"/>
    <w:rsid w:val="00E20914"/>
    <w:rsid w:val="00E216A2"/>
    <w:rsid w:val="00E21F17"/>
    <w:rsid w:val="00E22B0F"/>
    <w:rsid w:val="00E2335C"/>
    <w:rsid w:val="00E23EAC"/>
    <w:rsid w:val="00E25CD6"/>
    <w:rsid w:val="00E261FD"/>
    <w:rsid w:val="00E263CE"/>
    <w:rsid w:val="00E263E3"/>
    <w:rsid w:val="00E2773C"/>
    <w:rsid w:val="00E277DC"/>
    <w:rsid w:val="00E302CB"/>
    <w:rsid w:val="00E3237D"/>
    <w:rsid w:val="00E327C1"/>
    <w:rsid w:val="00E34ECC"/>
    <w:rsid w:val="00E36B29"/>
    <w:rsid w:val="00E37142"/>
    <w:rsid w:val="00E41F17"/>
    <w:rsid w:val="00E4225C"/>
    <w:rsid w:val="00E42EC3"/>
    <w:rsid w:val="00E435AF"/>
    <w:rsid w:val="00E46205"/>
    <w:rsid w:val="00E46FAB"/>
    <w:rsid w:val="00E479C0"/>
    <w:rsid w:val="00E47DA5"/>
    <w:rsid w:val="00E51CC8"/>
    <w:rsid w:val="00E51FB4"/>
    <w:rsid w:val="00E522EC"/>
    <w:rsid w:val="00E534DE"/>
    <w:rsid w:val="00E57147"/>
    <w:rsid w:val="00E573AC"/>
    <w:rsid w:val="00E57822"/>
    <w:rsid w:val="00E60016"/>
    <w:rsid w:val="00E602BC"/>
    <w:rsid w:val="00E608E2"/>
    <w:rsid w:val="00E620CC"/>
    <w:rsid w:val="00E67735"/>
    <w:rsid w:val="00E678E3"/>
    <w:rsid w:val="00E714C7"/>
    <w:rsid w:val="00E717E4"/>
    <w:rsid w:val="00E72A15"/>
    <w:rsid w:val="00E73B04"/>
    <w:rsid w:val="00E73EDB"/>
    <w:rsid w:val="00E744DF"/>
    <w:rsid w:val="00E74D7A"/>
    <w:rsid w:val="00E7576F"/>
    <w:rsid w:val="00E758A0"/>
    <w:rsid w:val="00E76DAB"/>
    <w:rsid w:val="00E804F8"/>
    <w:rsid w:val="00E80DDE"/>
    <w:rsid w:val="00E81D0B"/>
    <w:rsid w:val="00E8289C"/>
    <w:rsid w:val="00E82948"/>
    <w:rsid w:val="00E83E57"/>
    <w:rsid w:val="00E85C19"/>
    <w:rsid w:val="00E87547"/>
    <w:rsid w:val="00E90519"/>
    <w:rsid w:val="00E90BE1"/>
    <w:rsid w:val="00E90F1F"/>
    <w:rsid w:val="00E91A68"/>
    <w:rsid w:val="00E94D03"/>
    <w:rsid w:val="00E95054"/>
    <w:rsid w:val="00E96A38"/>
    <w:rsid w:val="00E97472"/>
    <w:rsid w:val="00EA30B8"/>
    <w:rsid w:val="00EA4162"/>
    <w:rsid w:val="00EA7BE6"/>
    <w:rsid w:val="00EB2F86"/>
    <w:rsid w:val="00EB30C6"/>
    <w:rsid w:val="00EB40BB"/>
    <w:rsid w:val="00EB4BFC"/>
    <w:rsid w:val="00EB4F54"/>
    <w:rsid w:val="00EB50B7"/>
    <w:rsid w:val="00EB6F02"/>
    <w:rsid w:val="00EB7CED"/>
    <w:rsid w:val="00EC0762"/>
    <w:rsid w:val="00EC11ED"/>
    <w:rsid w:val="00EC1457"/>
    <w:rsid w:val="00EC286E"/>
    <w:rsid w:val="00EC34F1"/>
    <w:rsid w:val="00EC3B31"/>
    <w:rsid w:val="00EC5CDA"/>
    <w:rsid w:val="00EC5D74"/>
    <w:rsid w:val="00EC7C1D"/>
    <w:rsid w:val="00ED0AF7"/>
    <w:rsid w:val="00ED2078"/>
    <w:rsid w:val="00ED2DCE"/>
    <w:rsid w:val="00ED406A"/>
    <w:rsid w:val="00ED6112"/>
    <w:rsid w:val="00ED6E73"/>
    <w:rsid w:val="00EE20AC"/>
    <w:rsid w:val="00EE23FF"/>
    <w:rsid w:val="00EE34ED"/>
    <w:rsid w:val="00EE4EEB"/>
    <w:rsid w:val="00EE598E"/>
    <w:rsid w:val="00EF04C2"/>
    <w:rsid w:val="00EF1A89"/>
    <w:rsid w:val="00EF2C00"/>
    <w:rsid w:val="00EF2D04"/>
    <w:rsid w:val="00EF3037"/>
    <w:rsid w:val="00EF32AB"/>
    <w:rsid w:val="00EF3751"/>
    <w:rsid w:val="00EF4122"/>
    <w:rsid w:val="00EF42AE"/>
    <w:rsid w:val="00EF5202"/>
    <w:rsid w:val="00EF58EA"/>
    <w:rsid w:val="00EF6D0A"/>
    <w:rsid w:val="00EF6DCD"/>
    <w:rsid w:val="00EF7235"/>
    <w:rsid w:val="00F00DBF"/>
    <w:rsid w:val="00F010D2"/>
    <w:rsid w:val="00F02F41"/>
    <w:rsid w:val="00F03C06"/>
    <w:rsid w:val="00F03D86"/>
    <w:rsid w:val="00F04CE9"/>
    <w:rsid w:val="00F04FDF"/>
    <w:rsid w:val="00F05D2C"/>
    <w:rsid w:val="00F06FA7"/>
    <w:rsid w:val="00F0748C"/>
    <w:rsid w:val="00F100C2"/>
    <w:rsid w:val="00F11566"/>
    <w:rsid w:val="00F11BB6"/>
    <w:rsid w:val="00F123DF"/>
    <w:rsid w:val="00F12ACB"/>
    <w:rsid w:val="00F12EFE"/>
    <w:rsid w:val="00F142B6"/>
    <w:rsid w:val="00F14610"/>
    <w:rsid w:val="00F14634"/>
    <w:rsid w:val="00F173DA"/>
    <w:rsid w:val="00F17E03"/>
    <w:rsid w:val="00F20195"/>
    <w:rsid w:val="00F222CC"/>
    <w:rsid w:val="00F232F8"/>
    <w:rsid w:val="00F24E96"/>
    <w:rsid w:val="00F25019"/>
    <w:rsid w:val="00F264EC"/>
    <w:rsid w:val="00F277A0"/>
    <w:rsid w:val="00F27983"/>
    <w:rsid w:val="00F31B3C"/>
    <w:rsid w:val="00F321C3"/>
    <w:rsid w:val="00F326AC"/>
    <w:rsid w:val="00F32BF1"/>
    <w:rsid w:val="00F34E65"/>
    <w:rsid w:val="00F34F64"/>
    <w:rsid w:val="00F377CE"/>
    <w:rsid w:val="00F4073D"/>
    <w:rsid w:val="00F411BD"/>
    <w:rsid w:val="00F41A6D"/>
    <w:rsid w:val="00F42063"/>
    <w:rsid w:val="00F42116"/>
    <w:rsid w:val="00F432E1"/>
    <w:rsid w:val="00F46711"/>
    <w:rsid w:val="00F46E04"/>
    <w:rsid w:val="00F478E4"/>
    <w:rsid w:val="00F47BBE"/>
    <w:rsid w:val="00F506F8"/>
    <w:rsid w:val="00F516CF"/>
    <w:rsid w:val="00F524E6"/>
    <w:rsid w:val="00F53862"/>
    <w:rsid w:val="00F54117"/>
    <w:rsid w:val="00F54CB7"/>
    <w:rsid w:val="00F55CBC"/>
    <w:rsid w:val="00F56529"/>
    <w:rsid w:val="00F56D9B"/>
    <w:rsid w:val="00F57284"/>
    <w:rsid w:val="00F576A1"/>
    <w:rsid w:val="00F579D1"/>
    <w:rsid w:val="00F60D68"/>
    <w:rsid w:val="00F60DA2"/>
    <w:rsid w:val="00F6114F"/>
    <w:rsid w:val="00F61C14"/>
    <w:rsid w:val="00F61D47"/>
    <w:rsid w:val="00F62F22"/>
    <w:rsid w:val="00F63C17"/>
    <w:rsid w:val="00F63F10"/>
    <w:rsid w:val="00F65392"/>
    <w:rsid w:val="00F65527"/>
    <w:rsid w:val="00F6745E"/>
    <w:rsid w:val="00F704A4"/>
    <w:rsid w:val="00F707BF"/>
    <w:rsid w:val="00F70C37"/>
    <w:rsid w:val="00F7102E"/>
    <w:rsid w:val="00F711D2"/>
    <w:rsid w:val="00F71445"/>
    <w:rsid w:val="00F73E2A"/>
    <w:rsid w:val="00F77D06"/>
    <w:rsid w:val="00F817F8"/>
    <w:rsid w:val="00F81AB1"/>
    <w:rsid w:val="00F82953"/>
    <w:rsid w:val="00F83013"/>
    <w:rsid w:val="00F833F8"/>
    <w:rsid w:val="00F839FF"/>
    <w:rsid w:val="00F86906"/>
    <w:rsid w:val="00F90017"/>
    <w:rsid w:val="00F90B2D"/>
    <w:rsid w:val="00F90ED5"/>
    <w:rsid w:val="00F9226E"/>
    <w:rsid w:val="00F93080"/>
    <w:rsid w:val="00F93311"/>
    <w:rsid w:val="00F936FC"/>
    <w:rsid w:val="00F945AF"/>
    <w:rsid w:val="00F953B7"/>
    <w:rsid w:val="00F9553C"/>
    <w:rsid w:val="00F95F7C"/>
    <w:rsid w:val="00F967C4"/>
    <w:rsid w:val="00F978DC"/>
    <w:rsid w:val="00FA059B"/>
    <w:rsid w:val="00FA226B"/>
    <w:rsid w:val="00FA25E1"/>
    <w:rsid w:val="00FA2734"/>
    <w:rsid w:val="00FA27C7"/>
    <w:rsid w:val="00FA27DC"/>
    <w:rsid w:val="00FA4A01"/>
    <w:rsid w:val="00FA50E8"/>
    <w:rsid w:val="00FB04B5"/>
    <w:rsid w:val="00FB0553"/>
    <w:rsid w:val="00FB3511"/>
    <w:rsid w:val="00FB3D12"/>
    <w:rsid w:val="00FB46A4"/>
    <w:rsid w:val="00FB54C7"/>
    <w:rsid w:val="00FB652F"/>
    <w:rsid w:val="00FC27DE"/>
    <w:rsid w:val="00FC2BCA"/>
    <w:rsid w:val="00FC41D5"/>
    <w:rsid w:val="00FC4606"/>
    <w:rsid w:val="00FC489B"/>
    <w:rsid w:val="00FC4BBB"/>
    <w:rsid w:val="00FC4F2C"/>
    <w:rsid w:val="00FC51D9"/>
    <w:rsid w:val="00FD07EA"/>
    <w:rsid w:val="00FD14D8"/>
    <w:rsid w:val="00FD45D6"/>
    <w:rsid w:val="00FD4A99"/>
    <w:rsid w:val="00FD502A"/>
    <w:rsid w:val="00FD603D"/>
    <w:rsid w:val="00FD69F7"/>
    <w:rsid w:val="00FD79BE"/>
    <w:rsid w:val="00FD7DAC"/>
    <w:rsid w:val="00FE23C3"/>
    <w:rsid w:val="00FE4F0E"/>
    <w:rsid w:val="00FE523A"/>
    <w:rsid w:val="00FF0F0D"/>
    <w:rsid w:val="00FF1F5D"/>
    <w:rsid w:val="00FF25C1"/>
    <w:rsid w:val="00FF26DA"/>
    <w:rsid w:val="00FF5629"/>
    <w:rsid w:val="08D44B8F"/>
    <w:rsid w:val="0F6046FC"/>
    <w:rsid w:val="120A4398"/>
    <w:rsid w:val="2157B5D1"/>
    <w:rsid w:val="2A447037"/>
    <w:rsid w:val="3B5D621A"/>
    <w:rsid w:val="401D1C5D"/>
    <w:rsid w:val="40F3CAD5"/>
    <w:rsid w:val="4568B11B"/>
    <w:rsid w:val="5DE6FF83"/>
    <w:rsid w:val="6117C8BC"/>
    <w:rsid w:val="65D451EB"/>
    <w:rsid w:val="6BDB1315"/>
    <w:rsid w:val="728A0218"/>
    <w:rsid w:val="73890A52"/>
    <w:rsid w:val="76D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2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C09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5BA7"/>
    <w:pPr>
      <w:keepNext/>
      <w:keepLines/>
      <w:spacing w:before="240"/>
      <w:outlineLvl w:val="0"/>
    </w:pPr>
    <w:rPr>
      <w:rFonts w:eastAsiaTheme="majorEastAsia" w:cstheme="majorBidi"/>
      <w:color w:val="262626" w:themeColor="text1" w:themeTint="D9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5FDB"/>
    <w:pPr>
      <w:keepNext/>
      <w:keepLines/>
      <w:spacing w:before="120" w:after="60"/>
      <w:outlineLvl w:val="1"/>
    </w:pPr>
    <w:rPr>
      <w:rFonts w:ascii="Calibri" w:eastAsia="Times New Roman" w:hAnsi="Calibri" w:cs="Calibri"/>
      <w:b/>
      <w:color w:val="262626" w:themeColor="text1" w:themeTint="D9"/>
      <w:sz w:val="2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A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7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7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764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7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76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76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BA7"/>
    <w:rPr>
      <w:rFonts w:eastAsiaTheme="majorEastAsia" w:cstheme="majorBidi"/>
      <w:color w:val="262626" w:themeColor="text1" w:themeTint="D9"/>
      <w:sz w:val="44"/>
      <w:szCs w:val="32"/>
    </w:rPr>
  </w:style>
  <w:style w:type="paragraph" w:styleId="Title">
    <w:name w:val="Title"/>
    <w:basedOn w:val="Style1"/>
    <w:next w:val="Normal"/>
    <w:link w:val="TitleChar"/>
    <w:uiPriority w:val="10"/>
    <w:qFormat/>
    <w:rsid w:val="004B5FDB"/>
    <w:pPr>
      <w:jc w:val="center"/>
    </w:pPr>
    <w:rPr>
      <w:rFonts w:ascii="Calibri" w:hAnsi="Calibri" w:cs="Calibri"/>
      <w:b/>
      <w:bCs/>
      <w:color w:val="00244C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B5FDB"/>
    <w:rPr>
      <w:rFonts w:ascii="Calibri" w:eastAsiaTheme="majorEastAsia" w:hAnsi="Calibri" w:cs="Calibri"/>
      <w:b/>
      <w:bCs/>
      <w:color w:val="00244C"/>
      <w:sz w:val="5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B5FDB"/>
    <w:rPr>
      <w:rFonts w:ascii="Calibri" w:eastAsia="Times New Roman" w:hAnsi="Calibri" w:cs="Calibri"/>
      <w:b/>
      <w:color w:val="262626" w:themeColor="text1" w:themeTint="D9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1A38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7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764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76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76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76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764"/>
    <w:pPr>
      <w:spacing w:after="200"/>
    </w:pPr>
    <w:rPr>
      <w:i/>
      <w:iCs/>
      <w:color w:val="44546A" w:themeColor="text2"/>
      <w:szCs w:val="18"/>
    </w:rPr>
  </w:style>
  <w:style w:type="paragraph" w:styleId="Subtitle">
    <w:name w:val="Subtitle"/>
    <w:basedOn w:val="Style1"/>
    <w:next w:val="Normal"/>
    <w:link w:val="SubtitleChar"/>
    <w:uiPriority w:val="11"/>
    <w:qFormat/>
    <w:rsid w:val="004B5FDB"/>
    <w:pPr>
      <w:jc w:val="center"/>
    </w:pPr>
    <w:rPr>
      <w:rFonts w:ascii="Calibri" w:hAnsi="Calibri" w:cs="Calibri"/>
      <w:b/>
      <w:bCs/>
      <w:color w:val="00244C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B5FDB"/>
    <w:rPr>
      <w:rFonts w:ascii="Calibri" w:eastAsiaTheme="majorEastAsia" w:hAnsi="Calibri" w:cs="Calibri"/>
      <w:b/>
      <w:bCs/>
      <w:color w:val="00244C"/>
      <w:sz w:val="36"/>
      <w:szCs w:val="22"/>
    </w:rPr>
  </w:style>
  <w:style w:type="character" w:styleId="Strong">
    <w:name w:val="Strong"/>
    <w:basedOn w:val="DefaultParagraphFont"/>
    <w:uiPriority w:val="22"/>
    <w:qFormat/>
    <w:rsid w:val="0023476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34764"/>
    <w:rPr>
      <w:i/>
      <w:iCs/>
      <w:color w:val="auto"/>
    </w:rPr>
  </w:style>
  <w:style w:type="paragraph" w:styleId="NoSpacing">
    <w:name w:val="No Spacing"/>
    <w:uiPriority w:val="1"/>
    <w:qFormat/>
    <w:rsid w:val="0023476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476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76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76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76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23476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3476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3476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34764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23476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764"/>
    <w:pPr>
      <w:outlineLvl w:val="9"/>
    </w:pPr>
  </w:style>
  <w:style w:type="table" w:styleId="TableGrid">
    <w:name w:val="Table Grid"/>
    <w:basedOn w:val="TableNormal"/>
    <w:uiPriority w:val="39"/>
    <w:rsid w:val="0030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0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1A38"/>
    <w:pPr>
      <w:tabs>
        <w:tab w:val="center" w:pos="4680"/>
        <w:tab w:val="right" w:pos="9360"/>
      </w:tabs>
    </w:pPr>
    <w:rPr>
      <w:rFonts w:asciiTheme="majorHAnsi" w:hAnsiTheme="majorHAnsi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941A38"/>
    <w:rPr>
      <w:rFonts w:asciiTheme="majorHAnsi" w:hAnsiTheme="majorHAnsi"/>
      <w:sz w:val="32"/>
    </w:rPr>
  </w:style>
  <w:style w:type="paragraph" w:styleId="Footer">
    <w:name w:val="footer"/>
    <w:basedOn w:val="Normal"/>
    <w:link w:val="FooterChar"/>
    <w:uiPriority w:val="99"/>
    <w:unhideWhenUsed/>
    <w:rsid w:val="00E60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016"/>
  </w:style>
  <w:style w:type="table" w:styleId="PlainTable4">
    <w:name w:val="Plain Table 4"/>
    <w:basedOn w:val="TableNormal"/>
    <w:uiPriority w:val="44"/>
    <w:rsid w:val="00015B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E21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1">
    <w:name w:val="Style1"/>
    <w:basedOn w:val="Heading1"/>
    <w:qFormat/>
    <w:rsid w:val="00CE2116"/>
    <w:rPr>
      <w:sz w:val="48"/>
    </w:rPr>
  </w:style>
  <w:style w:type="paragraph" w:customStyle="1" w:styleId="Headline3Blue">
    <w:name w:val="Headline 3 Blue"/>
    <w:basedOn w:val="Heading3"/>
    <w:qFormat/>
    <w:rsid w:val="00941A38"/>
    <w:rPr>
      <w:color w:val="00ABF9"/>
    </w:rPr>
  </w:style>
  <w:style w:type="paragraph" w:customStyle="1" w:styleId="ds-task-decision">
    <w:name w:val="ds-task-decision"/>
    <w:basedOn w:val="Normal"/>
    <w:link w:val="ds-task-decisionChar"/>
    <w:rsid w:val="0096275E"/>
  </w:style>
  <w:style w:type="character" w:customStyle="1" w:styleId="ds-task-decisionChar">
    <w:name w:val="ds-task-decision Char"/>
    <w:basedOn w:val="DefaultParagraphFont"/>
    <w:link w:val="ds-task-decision"/>
    <w:rsid w:val="0096275E"/>
  </w:style>
  <w:style w:type="character" w:styleId="Hyperlink">
    <w:name w:val="Hyperlink"/>
    <w:basedOn w:val="DefaultParagraphFont"/>
    <w:uiPriority w:val="99"/>
    <w:unhideWhenUsed/>
    <w:rsid w:val="00830D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828B3"/>
    <w:rPr>
      <w:color w:val="808080"/>
      <w:shd w:val="clear" w:color="auto" w:fill="E6E6E6"/>
    </w:rPr>
  </w:style>
  <w:style w:type="character" w:customStyle="1" w:styleId="msonormal1">
    <w:name w:val="msonormal1"/>
    <w:basedOn w:val="DefaultParagraphFont"/>
    <w:rsid w:val="00115CD8"/>
  </w:style>
  <w:style w:type="character" w:styleId="CommentReference">
    <w:name w:val="annotation reference"/>
    <w:basedOn w:val="DefaultParagraphFont"/>
    <w:uiPriority w:val="99"/>
    <w:semiHidden/>
    <w:unhideWhenUsed/>
    <w:rsid w:val="00816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C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C6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C65"/>
    <w:rPr>
      <w:b/>
      <w:bCs/>
      <w:sz w:val="20"/>
    </w:rPr>
  </w:style>
  <w:style w:type="character" w:styleId="Mention">
    <w:name w:val="Mention"/>
    <w:basedOn w:val="DefaultParagraphFont"/>
    <w:uiPriority w:val="99"/>
    <w:unhideWhenUsed/>
    <w:rsid w:val="00886C7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86C7C"/>
    <w:pPr>
      <w:spacing w:after="0" w:line="240" w:lineRule="auto"/>
    </w:pPr>
    <w:rPr>
      <w:sz w:val="18"/>
    </w:rPr>
  </w:style>
  <w:style w:type="paragraph" w:styleId="ListParagraph">
    <w:name w:val="List Paragraph"/>
    <w:basedOn w:val="Normal"/>
    <w:uiPriority w:val="34"/>
    <w:qFormat/>
    <w:rsid w:val="00CE5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10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61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10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51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4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59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4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8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308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05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5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7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27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5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3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20825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4240">
                          <w:marLeft w:val="0"/>
                          <w:marRight w:val="10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43247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112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353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dashed" w:sz="6" w:space="8" w:color="2F6FAB"/>
                                        <w:left w:val="dashed" w:sz="6" w:space="8" w:color="2F6FAB"/>
                                        <w:bottom w:val="dashed" w:sz="6" w:space="8" w:color="2F6FAB"/>
                                        <w:right w:val="dashed" w:sz="6" w:space="8" w:color="2F6FA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57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7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61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6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7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05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95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3CF87B785541059416936B116C5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2B9F0-8447-4940-A065-F6270913E340}"/>
      </w:docPartPr>
      <w:docPartBody>
        <w:p w:rsidR="009C7F45" w:rsidRDefault="009C7F45">
          <w:pPr>
            <w:pStyle w:val="963CF87B785541059416936B116C50F9"/>
          </w:pPr>
          <w:r w:rsidRPr="0023310E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45"/>
    <w:rsid w:val="00013226"/>
    <w:rsid w:val="000758F2"/>
    <w:rsid w:val="00127922"/>
    <w:rsid w:val="00194396"/>
    <w:rsid w:val="00195A12"/>
    <w:rsid w:val="001C691E"/>
    <w:rsid w:val="00282E83"/>
    <w:rsid w:val="002C0BF8"/>
    <w:rsid w:val="0031412B"/>
    <w:rsid w:val="00347D15"/>
    <w:rsid w:val="00356800"/>
    <w:rsid w:val="003A7039"/>
    <w:rsid w:val="003E3414"/>
    <w:rsid w:val="00417977"/>
    <w:rsid w:val="00445722"/>
    <w:rsid w:val="004A0052"/>
    <w:rsid w:val="004F5C73"/>
    <w:rsid w:val="005036F4"/>
    <w:rsid w:val="005D0A55"/>
    <w:rsid w:val="00600C3E"/>
    <w:rsid w:val="00631044"/>
    <w:rsid w:val="00641109"/>
    <w:rsid w:val="0064602C"/>
    <w:rsid w:val="00711FC0"/>
    <w:rsid w:val="00845CB9"/>
    <w:rsid w:val="008B32AF"/>
    <w:rsid w:val="00972F64"/>
    <w:rsid w:val="009C7F45"/>
    <w:rsid w:val="009E0C40"/>
    <w:rsid w:val="00A3639B"/>
    <w:rsid w:val="00B467C7"/>
    <w:rsid w:val="00BA1E5C"/>
    <w:rsid w:val="00BB0029"/>
    <w:rsid w:val="00BC6A40"/>
    <w:rsid w:val="00C04181"/>
    <w:rsid w:val="00C752BD"/>
    <w:rsid w:val="00D25897"/>
    <w:rsid w:val="00D71080"/>
    <w:rsid w:val="00DC6C95"/>
    <w:rsid w:val="00E21660"/>
    <w:rsid w:val="00ED0AF7"/>
    <w:rsid w:val="00EF2716"/>
    <w:rsid w:val="00FC0A8D"/>
    <w:rsid w:val="00FC51D9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3CF87B785541059416936B116C50F9">
    <w:name w:val="963CF87B785541059416936B116C5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6611A-51A2-4277-A074-DDA43347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2026-06-19T03:49:00Z</dcterms:created>
  <dcterms:modified xsi:type="dcterms:W3CDTF">2026-06-19T03:49:00Z</dcterms:modified>
</cp:coreProperties>
</file>