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55876" w14:textId="77777777" w:rsidR="005A7393" w:rsidRDefault="005A7393" w:rsidP="009C0C03">
      <w:pPr>
        <w:pStyle w:val="Heading1"/>
        <w:spacing w:before="120"/>
        <w:jc w:val="center"/>
      </w:pPr>
    </w:p>
    <w:p w14:paraId="02DF83C8" w14:textId="77777777" w:rsidR="00B31A2F" w:rsidRDefault="00B31A2F" w:rsidP="009C0C03">
      <w:pPr>
        <w:pStyle w:val="Heading1"/>
        <w:spacing w:before="120"/>
        <w:jc w:val="center"/>
      </w:pPr>
      <w:r>
        <w:t xml:space="preserve">Executive </w:t>
      </w:r>
      <w:r w:rsidR="00C65CDC">
        <w:t xml:space="preserve">Summary </w:t>
      </w:r>
      <w:r>
        <w:t xml:space="preserve">of the </w:t>
      </w:r>
    </w:p>
    <w:p w14:paraId="53CF4C1F" w14:textId="77777777" w:rsidR="000F098A" w:rsidRDefault="00C65CDC" w:rsidP="009C0C03">
      <w:pPr>
        <w:pStyle w:val="Heading1"/>
        <w:spacing w:before="120"/>
        <w:jc w:val="center"/>
      </w:pPr>
      <w:r>
        <w:t>Defence-ARPANSA Liaison Forum (DALF)</w:t>
      </w:r>
    </w:p>
    <w:p w14:paraId="52A83181" w14:textId="7D95D6F6" w:rsidR="00C65CDC" w:rsidRDefault="000F098A" w:rsidP="009C0C03">
      <w:pPr>
        <w:pStyle w:val="Heading1"/>
        <w:spacing w:before="120"/>
        <w:jc w:val="center"/>
      </w:pPr>
      <w:r>
        <w:t xml:space="preserve">held </w:t>
      </w:r>
      <w:r w:rsidR="00195051">
        <w:t xml:space="preserve">on </w:t>
      </w:r>
      <w:r w:rsidR="003411C5">
        <w:t>17 June 2019</w:t>
      </w:r>
      <w:r w:rsidR="00C65CDC">
        <w:br/>
      </w:r>
      <w:r w:rsidR="00C65CDC" w:rsidRPr="00C65CDC">
        <w:rPr>
          <w:noProof/>
          <w:lang w:eastAsia="en-AU"/>
        </w:rPr>
        <w:drawing>
          <wp:inline distT="0" distB="0" distL="0" distR="0" wp14:anchorId="47D9A93D" wp14:editId="043E5152">
            <wp:extent cx="6120130" cy="402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01674" w14:textId="77777777" w:rsidR="00C65CDC" w:rsidRDefault="00F51A57" w:rsidP="00A707EC">
      <w:pPr>
        <w:pStyle w:val="Heading2"/>
      </w:pPr>
      <w:r>
        <w:t>Terms of Reference</w:t>
      </w:r>
    </w:p>
    <w:p w14:paraId="3C2B6E30" w14:textId="29C749FA" w:rsidR="003411C5" w:rsidRPr="00A707EC" w:rsidRDefault="003411C5" w:rsidP="00A707EC">
      <w:pPr>
        <w:pStyle w:val="ListParagraph"/>
        <w:numPr>
          <w:ilvl w:val="0"/>
          <w:numId w:val="39"/>
        </w:numPr>
      </w:pPr>
      <w:r w:rsidRPr="003411C5">
        <w:t>Terms of reference for the Defence-ARPANSA liaison Forum (DALF) have been agreed by both</w:t>
      </w:r>
      <w:r w:rsidRPr="003411C5">
        <w:t xml:space="preserve"> </w:t>
      </w:r>
      <w:r>
        <w:t xml:space="preserve">Defence and </w:t>
      </w:r>
      <w:r w:rsidRPr="003411C5">
        <w:t>ARPANSA. The current Terms of Reference, which are dated 10 May 2018 do not</w:t>
      </w:r>
      <w:r w:rsidRPr="00A707EC">
        <w:t xml:space="preserve"> require amendment.</w:t>
      </w:r>
    </w:p>
    <w:p w14:paraId="6FA2BC2B" w14:textId="4B9F8D2F" w:rsidR="00C65CDC" w:rsidRPr="00A707EC" w:rsidRDefault="00C65CDC" w:rsidP="00A707EC">
      <w:pPr>
        <w:pStyle w:val="Heading2"/>
      </w:pPr>
      <w:r w:rsidRPr="00A707EC">
        <w:t xml:space="preserve">Strategic View from </w:t>
      </w:r>
      <w:r w:rsidR="00B46D15">
        <w:t>ARPANSA’s</w:t>
      </w:r>
      <w:r w:rsidRPr="00A707EC">
        <w:t xml:space="preserve"> Perspective</w:t>
      </w:r>
      <w:bookmarkStart w:id="0" w:name="_GoBack"/>
      <w:bookmarkEnd w:id="0"/>
    </w:p>
    <w:p w14:paraId="7739A5C0" w14:textId="77777777" w:rsidR="00B46D15" w:rsidRDefault="00B46D15" w:rsidP="00B46D15">
      <w:pPr>
        <w:pStyle w:val="ListParagraph"/>
        <w:numPr>
          <w:ilvl w:val="0"/>
          <w:numId w:val="39"/>
        </w:numPr>
      </w:pPr>
      <w:r w:rsidRPr="00B46D15">
        <w:t xml:space="preserve">Australia requested an international review by the IAEA. The </w:t>
      </w:r>
      <w:r w:rsidRPr="00B46D15">
        <w:rPr>
          <w:i/>
        </w:rPr>
        <w:t>Integrated Regulatory Review Service</w:t>
      </w:r>
      <w:r>
        <w:t xml:space="preserve"> </w:t>
      </w:r>
      <w:r w:rsidRPr="00B46D15">
        <w:t>(IRRS) team consisted of 20 members drawn from various regulatory agencies from around the</w:t>
      </w:r>
      <w:r>
        <w:t xml:space="preserve"> </w:t>
      </w:r>
      <w:r w:rsidRPr="00B46D15">
        <w:t>world. Implementation of the IRRS recommendations will take place over the next few years.</w:t>
      </w:r>
    </w:p>
    <w:p w14:paraId="41E4140A" w14:textId="1C8D63C8" w:rsidR="00B46D15" w:rsidRPr="00B46D15" w:rsidRDefault="00B46D15" w:rsidP="00B46D15">
      <w:pPr>
        <w:pStyle w:val="ListParagraph"/>
        <w:numPr>
          <w:ilvl w:val="0"/>
          <w:numId w:val="39"/>
        </w:numPr>
      </w:pPr>
      <w:r w:rsidRPr="00B46D15">
        <w:t xml:space="preserve">ARPANSA has installed a new linear accelerator in Melbourne and plans to base the </w:t>
      </w:r>
      <w:r w:rsidRPr="00B46D15">
        <w:rPr>
          <w:i/>
        </w:rPr>
        <w:t>National</w:t>
      </w:r>
      <w:r w:rsidRPr="00B46D15">
        <w:rPr>
          <w:b/>
          <w:bCs/>
          <w:i/>
        </w:rPr>
        <w:t xml:space="preserve"> </w:t>
      </w:r>
      <w:r w:rsidRPr="00B46D15">
        <w:rPr>
          <w:i/>
        </w:rPr>
        <w:t>Standard for Observed Dose</w:t>
      </w:r>
      <w:r w:rsidRPr="00B46D15">
        <w:t xml:space="preserve"> on this facility rather than the current sealed source standard.</w:t>
      </w:r>
    </w:p>
    <w:p w14:paraId="4E44D4EC" w14:textId="14E69A80" w:rsidR="002A2700" w:rsidRDefault="002A2700" w:rsidP="00B46D15">
      <w:pPr>
        <w:pStyle w:val="Heading2"/>
      </w:pPr>
      <w:r>
        <w:t xml:space="preserve">Strategic View from </w:t>
      </w:r>
      <w:r w:rsidR="00B46D15">
        <w:t>Defence’s</w:t>
      </w:r>
      <w:r>
        <w:t xml:space="preserve"> Perspective</w:t>
      </w:r>
    </w:p>
    <w:p w14:paraId="5A701BCC" w14:textId="649A38F4" w:rsidR="00B46D15" w:rsidRPr="00B46D15" w:rsidRDefault="00B46D15" w:rsidP="00E3371E">
      <w:pPr>
        <w:pStyle w:val="ListParagraph"/>
        <w:numPr>
          <w:ilvl w:val="0"/>
          <w:numId w:val="42"/>
        </w:numPr>
      </w:pPr>
      <w:r w:rsidRPr="00B46D15">
        <w:t xml:space="preserve">Defence has undertaken a review of its </w:t>
      </w:r>
      <w:r w:rsidRPr="00B46D15">
        <w:rPr>
          <w:i/>
        </w:rPr>
        <w:t>Radiation Safety Management System</w:t>
      </w:r>
      <w:r w:rsidRPr="00B46D15">
        <w:t xml:space="preserve"> (RSMS). An updated</w:t>
      </w:r>
      <w:r>
        <w:t xml:space="preserve"> </w:t>
      </w:r>
      <w:r w:rsidRPr="00B46D15">
        <w:t>version of the RSMS was approved and published on 13 June 2019.</w:t>
      </w:r>
    </w:p>
    <w:p w14:paraId="5720AA33" w14:textId="42F21BE1" w:rsidR="00B46D15" w:rsidRPr="00B46D15" w:rsidRDefault="00B46D15" w:rsidP="00E70E20">
      <w:pPr>
        <w:pStyle w:val="ListParagraph"/>
        <w:numPr>
          <w:ilvl w:val="0"/>
          <w:numId w:val="42"/>
        </w:numPr>
      </w:pPr>
      <w:r w:rsidRPr="00B46D15">
        <w:t>Defence has undertaken a review of the Defence Radiation Safety Manual (DRSM). An updated</w:t>
      </w:r>
      <w:r>
        <w:t xml:space="preserve"> </w:t>
      </w:r>
      <w:r w:rsidRPr="00B46D15">
        <w:t>version of the DRSM was approved and published on 14 June 2019.</w:t>
      </w:r>
    </w:p>
    <w:p w14:paraId="57AD503A" w14:textId="703D7364" w:rsidR="00B46D15" w:rsidRPr="00B46D15" w:rsidRDefault="00B46D15" w:rsidP="00383E08">
      <w:pPr>
        <w:pStyle w:val="ListParagraph"/>
        <w:numPr>
          <w:ilvl w:val="0"/>
          <w:numId w:val="42"/>
        </w:numPr>
      </w:pPr>
      <w:r w:rsidRPr="00B46D15">
        <w:t>Defence is currently in the process of implementing an electronic central dose register for all</w:t>
      </w:r>
      <w:r>
        <w:t xml:space="preserve"> </w:t>
      </w:r>
      <w:r w:rsidRPr="00B46D15">
        <w:t>occupationally exposed members.</w:t>
      </w:r>
    </w:p>
    <w:p w14:paraId="3CB943F6" w14:textId="4D68792E" w:rsidR="00806C12" w:rsidRDefault="00B46D15" w:rsidP="00284821">
      <w:pPr>
        <w:pStyle w:val="ListParagraph"/>
        <w:numPr>
          <w:ilvl w:val="0"/>
          <w:numId w:val="42"/>
        </w:numPr>
      </w:pPr>
      <w:r w:rsidRPr="00B46D15">
        <w:t>Defence intends to upgrade facilities in order to meet the international best practices outlined in</w:t>
      </w:r>
      <w:r>
        <w:t xml:space="preserve"> </w:t>
      </w:r>
      <w:r w:rsidRPr="00B46D15">
        <w:t>NSS-11.</w:t>
      </w:r>
    </w:p>
    <w:p w14:paraId="2A710285" w14:textId="77777777" w:rsidR="00806C12" w:rsidRDefault="00806C12" w:rsidP="00806C12">
      <w:pPr>
        <w:pStyle w:val="Heading2"/>
      </w:pPr>
      <w:r>
        <w:t>Update on ARPANSA Compliance Matters</w:t>
      </w:r>
    </w:p>
    <w:p w14:paraId="4C7A6D1A" w14:textId="77777777" w:rsidR="00806C12" w:rsidRDefault="00806C12" w:rsidP="00806C12">
      <w:pPr>
        <w:pStyle w:val="Heading3"/>
      </w:pPr>
      <w:r>
        <w:t>Regulatory Performance Framework</w:t>
      </w:r>
    </w:p>
    <w:p w14:paraId="64B79481" w14:textId="77777777" w:rsidR="00B46D15" w:rsidRDefault="00B46D15" w:rsidP="00F34913">
      <w:pPr>
        <w:pStyle w:val="ListParagraph"/>
        <w:numPr>
          <w:ilvl w:val="0"/>
          <w:numId w:val="43"/>
        </w:numPr>
      </w:pPr>
      <w:r w:rsidRPr="00B46D15">
        <w:t>ARPANSA discussed the requirement for compliance with the new RPS C-1, which has recently</w:t>
      </w:r>
      <w:r>
        <w:t xml:space="preserve"> </w:t>
      </w:r>
      <w:r w:rsidRPr="00B46D15">
        <w:t>replaced RPS-1, and advised Defence that future inspections would be assessed against it. Section</w:t>
      </w:r>
      <w:r>
        <w:t xml:space="preserve"> </w:t>
      </w:r>
      <w:r w:rsidRPr="00B46D15">
        <w:t>3.1.24 (dose records) was raised as a significant compliance requirement.</w:t>
      </w:r>
    </w:p>
    <w:p w14:paraId="15D5C049" w14:textId="2F707210" w:rsidR="00B46D15" w:rsidRPr="00B46D15" w:rsidRDefault="00B46D15" w:rsidP="00FC35AE">
      <w:pPr>
        <w:pStyle w:val="ListParagraph"/>
        <w:numPr>
          <w:ilvl w:val="0"/>
          <w:numId w:val="43"/>
        </w:numPr>
        <w:rPr>
          <w:b/>
          <w:bCs/>
          <w:i/>
        </w:rPr>
      </w:pPr>
      <w:r w:rsidRPr="00B46D15">
        <w:lastRenderedPageBreak/>
        <w:t>ARPANSA is currently undertaking a review of RPS-3, through the Radiation Health Committee, but</w:t>
      </w:r>
      <w:r>
        <w:t xml:space="preserve"> </w:t>
      </w:r>
      <w:r w:rsidRPr="00B46D15">
        <w:t>will continue to engage with its licence holders. ARPANSA agreed to consult with Defence during</w:t>
      </w:r>
      <w:r>
        <w:t xml:space="preserve"> </w:t>
      </w:r>
      <w:r w:rsidRPr="00B46D15">
        <w:t>the review process</w:t>
      </w:r>
    </w:p>
    <w:p w14:paraId="2CAA0B01" w14:textId="356243F4" w:rsidR="00806C12" w:rsidRDefault="00806C12" w:rsidP="00B46D15">
      <w:pPr>
        <w:pStyle w:val="Heading3"/>
      </w:pPr>
      <w:r>
        <w:t>Inspection Approaches and Lessons Learnt</w:t>
      </w:r>
    </w:p>
    <w:p w14:paraId="4584C96D" w14:textId="77777777" w:rsidR="00B46D15" w:rsidRDefault="00B46D15" w:rsidP="00B46D15">
      <w:pPr>
        <w:pStyle w:val="Heading3"/>
        <w:numPr>
          <w:ilvl w:val="0"/>
          <w:numId w:val="44"/>
        </w:numPr>
        <w:rPr>
          <w:rFonts w:eastAsiaTheme="minorHAnsi" w:cstheme="minorBidi"/>
          <w:b w:val="0"/>
          <w:bCs w:val="0"/>
          <w:i w:val="0"/>
          <w:color w:val="444444"/>
          <w:sz w:val="22"/>
        </w:rPr>
      </w:pPr>
      <w:r w:rsidRPr="00B46D15">
        <w:rPr>
          <w:rFonts w:eastAsiaTheme="minorHAnsi" w:cstheme="minorBidi"/>
          <w:b w:val="0"/>
          <w:bCs w:val="0"/>
          <w:i w:val="0"/>
          <w:color w:val="444444"/>
          <w:sz w:val="22"/>
        </w:rPr>
        <w:t>ARPANSA’s inspection schedule continues to be based on regulatory priorities, which aims to</w:t>
      </w:r>
      <w:r>
        <w:rPr>
          <w:rFonts w:eastAsiaTheme="minorHAnsi" w:cstheme="minorBidi"/>
          <w:b w:val="0"/>
          <w:bCs w:val="0"/>
          <w:i w:val="0"/>
          <w:color w:val="444444"/>
          <w:sz w:val="22"/>
        </w:rPr>
        <w:t xml:space="preserve"> </w:t>
      </w:r>
      <w:r w:rsidRPr="00B46D15">
        <w:rPr>
          <w:rFonts w:eastAsiaTheme="minorHAnsi" w:cstheme="minorBidi"/>
          <w:b w:val="0"/>
          <w:bCs w:val="0"/>
          <w:i w:val="0"/>
          <w:color w:val="444444"/>
          <w:sz w:val="22"/>
        </w:rPr>
        <w:t xml:space="preserve">inspect high hazard sources more frequently than low hazard sources. </w:t>
      </w:r>
    </w:p>
    <w:p w14:paraId="3A99FA6C" w14:textId="3992FD9D" w:rsidR="00B46D15" w:rsidRDefault="00B46D15" w:rsidP="00B46D15">
      <w:pPr>
        <w:pStyle w:val="Heading3"/>
        <w:numPr>
          <w:ilvl w:val="0"/>
          <w:numId w:val="44"/>
        </w:numPr>
        <w:rPr>
          <w:rFonts w:eastAsiaTheme="minorHAnsi" w:cstheme="minorBidi"/>
          <w:b w:val="0"/>
          <w:bCs w:val="0"/>
          <w:i w:val="0"/>
          <w:color w:val="444444"/>
          <w:sz w:val="22"/>
        </w:rPr>
      </w:pPr>
      <w:r w:rsidRPr="00B46D15">
        <w:rPr>
          <w:rFonts w:eastAsiaTheme="minorHAnsi" w:cstheme="minorBidi"/>
          <w:b w:val="0"/>
          <w:bCs w:val="0"/>
          <w:i w:val="0"/>
          <w:color w:val="444444"/>
          <w:sz w:val="22"/>
        </w:rPr>
        <w:t>Inspections usually result in the identification of areas-for-improvement (AFI), which aim for overall</w:t>
      </w:r>
      <w:r>
        <w:rPr>
          <w:rFonts w:eastAsiaTheme="minorHAnsi" w:cstheme="minorBidi"/>
          <w:b w:val="0"/>
          <w:bCs w:val="0"/>
          <w:i w:val="0"/>
          <w:color w:val="444444"/>
          <w:sz w:val="22"/>
        </w:rPr>
        <w:t xml:space="preserve"> </w:t>
      </w:r>
      <w:r w:rsidRPr="00B46D15">
        <w:rPr>
          <w:rFonts w:eastAsiaTheme="minorHAnsi" w:cstheme="minorBidi"/>
          <w:b w:val="0"/>
          <w:bCs w:val="0"/>
          <w:i w:val="0"/>
          <w:color w:val="444444"/>
          <w:sz w:val="22"/>
        </w:rPr>
        <w:t>improvement in the licen</w:t>
      </w:r>
      <w:r>
        <w:rPr>
          <w:rFonts w:eastAsiaTheme="minorHAnsi" w:cstheme="minorBidi"/>
          <w:b w:val="0"/>
          <w:bCs w:val="0"/>
          <w:i w:val="0"/>
          <w:color w:val="444444"/>
          <w:sz w:val="22"/>
        </w:rPr>
        <w:t>ce holder’s safety performance.</w:t>
      </w:r>
    </w:p>
    <w:p w14:paraId="3ED82264" w14:textId="77777777" w:rsidR="00BE3007" w:rsidRDefault="00BE3007" w:rsidP="00BE3007">
      <w:pPr>
        <w:pStyle w:val="Heading2"/>
      </w:pPr>
      <w:r>
        <w:t>Update on Defence Governance and Assurance Issues</w:t>
      </w:r>
    </w:p>
    <w:p w14:paraId="04AC309F" w14:textId="77777777" w:rsidR="00BE3007" w:rsidRDefault="00BE3007" w:rsidP="00BE3007">
      <w:pPr>
        <w:pStyle w:val="Heading3"/>
      </w:pPr>
      <w:proofErr w:type="spellStart"/>
      <w:r>
        <w:t>RadSafe</w:t>
      </w:r>
      <w:proofErr w:type="spellEnd"/>
      <w:r>
        <w:t xml:space="preserve"> Governance Update</w:t>
      </w:r>
    </w:p>
    <w:p w14:paraId="7FBF9242" w14:textId="77777777" w:rsidR="0009797D" w:rsidRDefault="0009797D" w:rsidP="0009797D">
      <w:pPr>
        <w:pStyle w:val="ListParagraph"/>
        <w:numPr>
          <w:ilvl w:val="0"/>
          <w:numId w:val="45"/>
        </w:numPr>
      </w:pPr>
      <w:r w:rsidRPr="0009797D">
        <w:t>Defence is considering its position in relation to ARPANSA’s decision on the potential noncompliance for</w:t>
      </w:r>
      <w:r>
        <w:t xml:space="preserve"> </w:t>
      </w:r>
      <w:r w:rsidRPr="0009797D">
        <w:t>the use of dental x-ray during initial dental examinations. The timeframe to reach</w:t>
      </w:r>
      <w:r>
        <w:t xml:space="preserve"> </w:t>
      </w:r>
      <w:r w:rsidRPr="0009797D">
        <w:t>the final decision was discussed, with both parties agreeing that this issue is taking too long to</w:t>
      </w:r>
      <w:r>
        <w:t xml:space="preserve"> </w:t>
      </w:r>
      <w:r w:rsidRPr="0009797D">
        <w:t>resolve. It was agreed that some matters are more complex than others and will require more time.</w:t>
      </w:r>
    </w:p>
    <w:p w14:paraId="0C8FE71D" w14:textId="77777777" w:rsidR="0009797D" w:rsidRDefault="0009797D" w:rsidP="0009797D">
      <w:pPr>
        <w:pStyle w:val="ListParagraph"/>
        <w:numPr>
          <w:ilvl w:val="0"/>
          <w:numId w:val="45"/>
        </w:numPr>
      </w:pPr>
      <w:r w:rsidRPr="0009797D">
        <w:t>Defence raised concerns regarding the scope of ARPANSA inspections. It was agreed that Unit staff</w:t>
      </w:r>
      <w:r>
        <w:t xml:space="preserve"> </w:t>
      </w:r>
      <w:r w:rsidRPr="0009797D">
        <w:t>should not be expected to provide authoritative comment on a whole-of-Defence matter, such as</w:t>
      </w:r>
      <w:r>
        <w:t xml:space="preserve"> </w:t>
      </w:r>
      <w:r w:rsidRPr="0009797D">
        <w:t>Defence procurement processes or methodology. It was also agreed that inspections should focus</w:t>
      </w:r>
      <w:r>
        <w:t xml:space="preserve"> </w:t>
      </w:r>
      <w:r w:rsidRPr="0009797D">
        <w:t>on the sources and practices that are employed by the Unit and observed at the time of the</w:t>
      </w:r>
      <w:r>
        <w:t xml:space="preserve"> </w:t>
      </w:r>
      <w:r w:rsidRPr="0009797D">
        <w:t xml:space="preserve">inspection. </w:t>
      </w:r>
    </w:p>
    <w:p w14:paraId="7D5198FA" w14:textId="5702414C" w:rsidR="00BE3007" w:rsidRDefault="00BE3007" w:rsidP="0009797D">
      <w:pPr>
        <w:pStyle w:val="Heading3"/>
      </w:pPr>
      <w:r>
        <w:t>Source Inventory Management Update</w:t>
      </w:r>
    </w:p>
    <w:p w14:paraId="20B5A9BD" w14:textId="5879874D" w:rsidR="000E6E16" w:rsidRPr="000E6E16" w:rsidRDefault="000E6E16" w:rsidP="000E6E16">
      <w:pPr>
        <w:pStyle w:val="ListParagraph"/>
        <w:numPr>
          <w:ilvl w:val="0"/>
          <w:numId w:val="46"/>
        </w:numPr>
        <w:rPr>
          <w:b/>
          <w:bCs/>
          <w:i/>
        </w:rPr>
      </w:pPr>
      <w:r w:rsidRPr="000E6E16">
        <w:t>The quality, quantity and type of data provided by Defence as part of quarterly reporting was</w:t>
      </w:r>
      <w:r>
        <w:t xml:space="preserve"> </w:t>
      </w:r>
      <w:r w:rsidRPr="000E6E16">
        <w:t>discussed. Defence’s significant inventory holdings and dispersed locations were noted as a</w:t>
      </w:r>
      <w:r>
        <w:t xml:space="preserve"> </w:t>
      </w:r>
      <w:r w:rsidRPr="000E6E16">
        <w:t>fundamental difference in comparison to smaller licence holders. It was agreed that further</w:t>
      </w:r>
      <w:r>
        <w:t xml:space="preserve"> </w:t>
      </w:r>
      <w:r w:rsidRPr="000E6E16">
        <w:t xml:space="preserve">discussion </w:t>
      </w:r>
      <w:r>
        <w:t xml:space="preserve">would take place out of session </w:t>
      </w:r>
      <w:r w:rsidRPr="000E6E16">
        <w:t>to determine whether the current data provided during</w:t>
      </w:r>
      <w:r>
        <w:t xml:space="preserve"> </w:t>
      </w:r>
      <w:r w:rsidRPr="000E6E16">
        <w:t>quarterly reporting met ARPANSA’s expectations.</w:t>
      </w:r>
    </w:p>
    <w:p w14:paraId="7EC971FD" w14:textId="7DEDA3E6" w:rsidR="00DB0BA5" w:rsidRDefault="00DB0BA5" w:rsidP="000E6E16">
      <w:pPr>
        <w:pStyle w:val="Heading3"/>
      </w:pPr>
      <w:r>
        <w:t>Assurance Inspection Update</w:t>
      </w:r>
    </w:p>
    <w:p w14:paraId="09896EE4" w14:textId="381C8936" w:rsidR="000E6E16" w:rsidRPr="000E6E16" w:rsidRDefault="000E6E16" w:rsidP="000E6E16">
      <w:pPr>
        <w:pStyle w:val="ListParagraph"/>
        <w:numPr>
          <w:ilvl w:val="0"/>
          <w:numId w:val="46"/>
        </w:numPr>
        <w:rPr>
          <w:b/>
          <w:bCs/>
          <w:i/>
        </w:rPr>
      </w:pPr>
      <w:r w:rsidRPr="000E6E16">
        <w:t>Defence is on track to perform 42 internal assurance inspections during the current financial year.</w:t>
      </w:r>
      <w:r>
        <w:t xml:space="preserve"> </w:t>
      </w:r>
      <w:r w:rsidRPr="000E6E16">
        <w:t>In the main, the types of issue identified during Defence internal assurance inspections mirrored</w:t>
      </w:r>
      <w:r>
        <w:t xml:space="preserve"> </w:t>
      </w:r>
      <w:r w:rsidRPr="000E6E16">
        <w:t>those found by ARPANSA during their compliance inspections.</w:t>
      </w:r>
    </w:p>
    <w:p w14:paraId="20642AE2" w14:textId="3CE71E7D" w:rsidR="00406230" w:rsidRDefault="00406230" w:rsidP="000E6E16">
      <w:pPr>
        <w:pStyle w:val="Heading3"/>
      </w:pPr>
      <w:r>
        <w:t>Facility and Precinct Update</w:t>
      </w:r>
    </w:p>
    <w:p w14:paraId="4C68E5CA" w14:textId="0E184ECB" w:rsidR="000E6E16" w:rsidRPr="000E6E16" w:rsidRDefault="000E6E16" w:rsidP="000E6E16">
      <w:pPr>
        <w:pStyle w:val="ListParagraph"/>
        <w:numPr>
          <w:ilvl w:val="0"/>
          <w:numId w:val="46"/>
        </w:numPr>
        <w:rPr>
          <w:b/>
          <w:bCs/>
          <w:i/>
        </w:rPr>
      </w:pPr>
      <w:r w:rsidRPr="000E6E16">
        <w:t>The directorate responsible for radiation safety is planning to undertake necessary upgrades to the</w:t>
      </w:r>
      <w:r>
        <w:t xml:space="preserve"> </w:t>
      </w:r>
      <w:r w:rsidRPr="000E6E16">
        <w:t>closed radioactive waste storage facility in order to meet NSS-11. ARPANSA will hold internal</w:t>
      </w:r>
      <w:r>
        <w:t xml:space="preserve"> </w:t>
      </w:r>
      <w:r w:rsidRPr="000E6E16">
        <w:t>discussions about the adoption/implementation of NSS-11, and report back to Defence.</w:t>
      </w:r>
    </w:p>
    <w:p w14:paraId="1E48AEC6" w14:textId="63659DF0" w:rsidR="00406230" w:rsidRDefault="00406230" w:rsidP="000E6E16">
      <w:pPr>
        <w:pStyle w:val="Heading3"/>
      </w:pPr>
      <w:r w:rsidRPr="00406230">
        <w:t>Incident Notification and Reporting Update</w:t>
      </w:r>
    </w:p>
    <w:p w14:paraId="4C521280" w14:textId="77777777" w:rsidR="000E6E16" w:rsidRDefault="000E6E16" w:rsidP="000E6E16">
      <w:pPr>
        <w:pStyle w:val="ListParagraph"/>
        <w:numPr>
          <w:ilvl w:val="0"/>
          <w:numId w:val="46"/>
        </w:numPr>
      </w:pPr>
      <w:r w:rsidRPr="000E6E16">
        <w:t>Defence has undertaken to attach an extract from its corporate safety management reporting</w:t>
      </w:r>
      <w:r>
        <w:t xml:space="preserve"> </w:t>
      </w:r>
      <w:r w:rsidRPr="000E6E16">
        <w:t>system to its quarterly reports. This extract will identify any significant radiation safety event that</w:t>
      </w:r>
      <w:r>
        <w:t xml:space="preserve"> </w:t>
      </w:r>
      <w:r w:rsidRPr="000E6E16">
        <w:lastRenderedPageBreak/>
        <w:t>occurred during the previous quarter. Automatic notification has been tested and is now working</w:t>
      </w:r>
      <w:r>
        <w:t xml:space="preserve"> </w:t>
      </w:r>
      <w:r w:rsidRPr="000E6E16">
        <w:t>as expected.</w:t>
      </w:r>
    </w:p>
    <w:p w14:paraId="00060319" w14:textId="269627F3" w:rsidR="000E6E16" w:rsidRPr="000E6E16" w:rsidRDefault="000E6E16" w:rsidP="000E6E16">
      <w:pPr>
        <w:pStyle w:val="ListParagraph"/>
        <w:numPr>
          <w:ilvl w:val="0"/>
          <w:numId w:val="46"/>
        </w:numPr>
        <w:rPr>
          <w:b/>
          <w:bCs/>
          <w:i/>
        </w:rPr>
      </w:pPr>
      <w:r w:rsidRPr="000E6E16">
        <w:t>Discussion was held regarding a recent event reported through the corporate safety management</w:t>
      </w:r>
      <w:r>
        <w:t xml:space="preserve"> </w:t>
      </w:r>
      <w:r w:rsidRPr="000E6E16">
        <w:t>system to ARPANSA as an accident. It was agreed by both Defence and ARPANSA that the event</w:t>
      </w:r>
      <w:r>
        <w:t xml:space="preserve"> </w:t>
      </w:r>
      <w:r w:rsidRPr="000E6E16">
        <w:t>would be reclassified as an incident and updated via quarterly reporting.</w:t>
      </w:r>
    </w:p>
    <w:p w14:paraId="0707529A" w14:textId="3925F3C8" w:rsidR="00406230" w:rsidRDefault="00406230" w:rsidP="000E6E16">
      <w:pPr>
        <w:pStyle w:val="Heading3"/>
      </w:pPr>
      <w:r>
        <w:t>Inspection Reporting</w:t>
      </w:r>
    </w:p>
    <w:p w14:paraId="76D57635" w14:textId="22F12327" w:rsidR="000E6E16" w:rsidRPr="000E6E16" w:rsidRDefault="000E6E16" w:rsidP="000E6E16">
      <w:pPr>
        <w:pStyle w:val="ListParagraph"/>
        <w:numPr>
          <w:ilvl w:val="0"/>
          <w:numId w:val="47"/>
        </w:numPr>
        <w:rPr>
          <w:b/>
          <w:bCs/>
          <w:i/>
        </w:rPr>
      </w:pPr>
      <w:r w:rsidRPr="000E6E16">
        <w:t>Defence raised an issue with the identification of AFIs in ARPANSA inspection reports. In short,</w:t>
      </w:r>
      <w:r>
        <w:t xml:space="preserve"> </w:t>
      </w:r>
      <w:r w:rsidRPr="000E6E16">
        <w:t>Defence noted that it was difficult to link the AFI statement listed at the end of a report with the relevant section of text in the body of the report. ARPANSA will seek to improve its reporting,</w:t>
      </w:r>
      <w:r>
        <w:t xml:space="preserve"> </w:t>
      </w:r>
      <w:r w:rsidRPr="000E6E16">
        <w:t xml:space="preserve">especially in those areas noted as problematic during the drafting </w:t>
      </w:r>
      <w:r>
        <w:t>process.</w:t>
      </w:r>
    </w:p>
    <w:p w14:paraId="5FFB58E6" w14:textId="794212BB" w:rsidR="00406230" w:rsidRDefault="00406230" w:rsidP="000E6E16">
      <w:pPr>
        <w:pStyle w:val="Heading3"/>
      </w:pPr>
      <w:r>
        <w:t xml:space="preserve">Licence </w:t>
      </w:r>
      <w:r w:rsidR="004C5A13">
        <w:t>App</w:t>
      </w:r>
      <w:r>
        <w:t>lications and Amendments Update</w:t>
      </w:r>
    </w:p>
    <w:p w14:paraId="488E4DF7" w14:textId="0289B416" w:rsidR="00406230" w:rsidRPr="00E75FAC" w:rsidRDefault="000E6E16" w:rsidP="00E75FAC">
      <w:pPr>
        <w:pStyle w:val="ListParagraph"/>
        <w:numPr>
          <w:ilvl w:val="0"/>
          <w:numId w:val="14"/>
        </w:numPr>
      </w:pPr>
      <w:r>
        <w:t>Not discussed at this DALF</w:t>
      </w:r>
      <w:r w:rsidR="00B05478">
        <w:t>.</w:t>
      </w:r>
    </w:p>
    <w:p w14:paraId="1651D17A" w14:textId="77777777" w:rsidR="005F291F" w:rsidRDefault="00B31A2F" w:rsidP="005F291F">
      <w:pPr>
        <w:pStyle w:val="Heading2"/>
      </w:pPr>
      <w:r>
        <w:t>Next Meeting</w:t>
      </w:r>
    </w:p>
    <w:p w14:paraId="7BC50712" w14:textId="77777777" w:rsidR="000E6E16" w:rsidRDefault="000E6E16" w:rsidP="000E6E16">
      <w:pPr>
        <w:pStyle w:val="ListParagraph"/>
        <w:numPr>
          <w:ilvl w:val="0"/>
          <w:numId w:val="14"/>
        </w:numPr>
      </w:pPr>
      <w:r>
        <w:t>It is proposed that the next meeting be hosted by ARPANSA in Sydney, at a date yet to be agreed.</w:t>
      </w:r>
    </w:p>
    <w:p w14:paraId="5BDDF981" w14:textId="05489AB9" w:rsidR="005F291F" w:rsidRDefault="000E6E16" w:rsidP="000E6E16">
      <w:pPr>
        <w:pStyle w:val="ListParagraph"/>
        <w:numPr>
          <w:ilvl w:val="0"/>
          <w:numId w:val="14"/>
        </w:numPr>
      </w:pPr>
      <w:r>
        <w:t>An agreement was reached that holding ‘mini-DALFs’ on a regular basis would be beneficial for</w:t>
      </w:r>
      <w:r>
        <w:t xml:space="preserve"> </w:t>
      </w:r>
      <w:r>
        <w:t>both parties, which could be achieved through teleconferencing. It was suggested the next mini</w:t>
      </w:r>
      <w:r w:rsidR="00B9341D">
        <w:t>-</w:t>
      </w:r>
      <w:r>
        <w:t>DALF could be held in July 2019.</w:t>
      </w:r>
    </w:p>
    <w:p w14:paraId="0A4B67B7" w14:textId="79AA7590" w:rsidR="000E6E16" w:rsidRDefault="00B9341D" w:rsidP="00B9341D">
      <w:pPr>
        <w:pStyle w:val="Heading2"/>
      </w:pPr>
      <w:r>
        <w:t>Follow up Tasks</w:t>
      </w:r>
    </w:p>
    <w:p w14:paraId="4F469F97" w14:textId="77777777" w:rsidR="00B9341D" w:rsidRDefault="00B9341D" w:rsidP="00B9341D">
      <w:pPr>
        <w:pStyle w:val="ListParagraph"/>
        <w:numPr>
          <w:ilvl w:val="0"/>
          <w:numId w:val="48"/>
        </w:numPr>
      </w:pPr>
      <w:r>
        <w:t>Consider the options for dental radiography, including the possible submission of an exemption</w:t>
      </w:r>
      <w:r>
        <w:t xml:space="preserve"> </w:t>
      </w:r>
      <w:r>
        <w:t>(Defence).</w:t>
      </w:r>
    </w:p>
    <w:p w14:paraId="11F851CE" w14:textId="77777777" w:rsidR="00B9341D" w:rsidRDefault="00B9341D" w:rsidP="00B9341D">
      <w:pPr>
        <w:pStyle w:val="ListParagraph"/>
        <w:numPr>
          <w:ilvl w:val="0"/>
          <w:numId w:val="48"/>
        </w:numPr>
      </w:pPr>
      <w:r>
        <w:t>Reclassify radiation event from accident to incident (Defence).</w:t>
      </w:r>
    </w:p>
    <w:p w14:paraId="611D1033" w14:textId="77777777" w:rsidR="00B9341D" w:rsidRDefault="00B9341D" w:rsidP="00B9341D">
      <w:pPr>
        <w:pStyle w:val="ListParagraph"/>
        <w:numPr>
          <w:ilvl w:val="0"/>
          <w:numId w:val="48"/>
        </w:numPr>
      </w:pPr>
      <w:r>
        <w:t>Previous DALF minutes to be agreed and signed by 28 June 2019 (ARPANSA and Defence).</w:t>
      </w:r>
    </w:p>
    <w:p w14:paraId="71DDEBFB" w14:textId="77777777" w:rsidR="00B9341D" w:rsidRDefault="00B9341D" w:rsidP="00B9341D">
      <w:pPr>
        <w:pStyle w:val="ListParagraph"/>
        <w:numPr>
          <w:ilvl w:val="0"/>
          <w:numId w:val="48"/>
        </w:numPr>
      </w:pPr>
      <w:r>
        <w:t>Mini-DALF to be considered for July 2019 (ARPANSA).</w:t>
      </w:r>
    </w:p>
    <w:p w14:paraId="63A05C16" w14:textId="77777777" w:rsidR="00B9341D" w:rsidRDefault="00B9341D" w:rsidP="00B9341D">
      <w:pPr>
        <w:pStyle w:val="ListParagraph"/>
        <w:numPr>
          <w:ilvl w:val="0"/>
          <w:numId w:val="48"/>
        </w:numPr>
      </w:pPr>
      <w:r>
        <w:t>Procurement process inspection of CASG to be conducted (ARPANSA).</w:t>
      </w:r>
    </w:p>
    <w:p w14:paraId="6D394229" w14:textId="77777777" w:rsidR="00B9341D" w:rsidRDefault="00B9341D" w:rsidP="00B9341D">
      <w:pPr>
        <w:pStyle w:val="ListParagraph"/>
        <w:numPr>
          <w:ilvl w:val="0"/>
          <w:numId w:val="48"/>
        </w:numPr>
      </w:pPr>
      <w:r>
        <w:t>Clarification of ARPANSA’s stance on the adoption/implementation of NSS-11 (ARPANSA).</w:t>
      </w:r>
    </w:p>
    <w:p w14:paraId="1B6D1ECF" w14:textId="1C2521C0" w:rsidR="00B9341D" w:rsidRPr="00E75FAC" w:rsidRDefault="00B9341D" w:rsidP="00B9341D">
      <w:pPr>
        <w:pStyle w:val="ListParagraph"/>
        <w:numPr>
          <w:ilvl w:val="0"/>
          <w:numId w:val="48"/>
        </w:numPr>
      </w:pPr>
      <w:r>
        <w:t>Confirmation that CEO ARPANSA accepts that the DRSFI meets the requirements of licence</w:t>
      </w:r>
      <w:r>
        <w:t xml:space="preserve"> </w:t>
      </w:r>
      <w:r>
        <w:t>condition 1 (effective control of inventory in a manner acceptable to the CEO) and that the</w:t>
      </w:r>
      <w:r>
        <w:t xml:space="preserve"> </w:t>
      </w:r>
      <w:r>
        <w:t>inventory extract of the DRSFI, which is provided by Defence as part of quarterly reporting, is</w:t>
      </w:r>
      <w:r>
        <w:t xml:space="preserve"> </w:t>
      </w:r>
      <w:r>
        <w:t>continuing to provide a useful adjunct to the inspection planning process (ARPANSA).</w:t>
      </w:r>
    </w:p>
    <w:sectPr w:rsidR="00B9341D" w:rsidRPr="00E75FAC" w:rsidSect="002356D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BF2E0" w14:textId="77777777" w:rsidR="002A3A2D" w:rsidRDefault="002A3A2D" w:rsidP="00037687">
      <w:r>
        <w:separator/>
      </w:r>
    </w:p>
  </w:endnote>
  <w:endnote w:type="continuationSeparator" w:id="0">
    <w:p w14:paraId="6B217295" w14:textId="77777777" w:rsidR="002A3A2D" w:rsidRDefault="002A3A2D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92EAB" w14:textId="5F8CED05" w:rsidR="00D770E7" w:rsidRPr="00FF6AB9" w:rsidRDefault="00D770E7" w:rsidP="007D153D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 w:line="264" w:lineRule="auto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3360" behindDoc="0" locked="0" layoutInCell="1" allowOverlap="1" wp14:anchorId="75AE5602" wp14:editId="3C2672A8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D4E">
      <w:rPr>
        <w:sz w:val="18"/>
      </w:rPr>
      <w:t>DALF</w:t>
    </w:r>
    <w:r w:rsidR="00B05478">
      <w:rPr>
        <w:sz w:val="18"/>
      </w:rPr>
      <w:t xml:space="preserve"> June 2019</w:t>
    </w:r>
    <w:r w:rsidRPr="00FF6AB9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8111FE">
      <w:rPr>
        <w:noProof/>
        <w:sz w:val="18"/>
      </w:rPr>
      <w:t>3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8111FE">
      <w:rPr>
        <w:noProof/>
        <w:sz w:val="18"/>
      </w:rPr>
      <w:t>3</w:t>
    </w:r>
    <w:r w:rsidRPr="00FF6AB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DBFE" w14:textId="77777777" w:rsidR="00037687" w:rsidRPr="002356D6" w:rsidRDefault="00751131" w:rsidP="007D153D">
    <w:pPr>
      <w:tabs>
        <w:tab w:val="left" w:pos="4253"/>
        <w:tab w:val="right" w:pos="9639"/>
      </w:tabs>
      <w:spacing w:before="120"/>
      <w:rPr>
        <w:sz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61312" behindDoc="0" locked="0" layoutInCell="1" allowOverlap="1" wp14:anchorId="5B7D5CFC" wp14:editId="736517B2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120000" cy="54000"/>
          <wp:effectExtent l="0" t="0" r="0" b="3175"/>
          <wp:wrapTopAndBottom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6D6" w:rsidRPr="002356D6">
      <w:rPr>
        <w:sz w:val="16"/>
      </w:rPr>
      <w:t>619 Lower Plenty Road, Yallambie VIC 3085</w:t>
    </w:r>
    <w:r w:rsidR="002356D6" w:rsidRPr="002356D6">
      <w:rPr>
        <w:sz w:val="16"/>
      </w:rPr>
      <w:tab/>
      <w:t>38–40 Urunga Parade, Miranda NSW 2228</w:t>
    </w:r>
    <w:r w:rsidR="002356D6" w:rsidRPr="002356D6">
      <w:rPr>
        <w:sz w:val="16"/>
      </w:rPr>
      <w:tab/>
      <w:t>info@arpansa.gov.au</w:t>
    </w:r>
    <w:r w:rsidR="002356D6" w:rsidRPr="002356D6">
      <w:rPr>
        <w:sz w:val="16"/>
      </w:rPr>
      <w:br/>
      <w:t>+61 3 94</w:t>
    </w:r>
    <w:r w:rsidR="00370113">
      <w:rPr>
        <w:sz w:val="16"/>
      </w:rPr>
      <w:t>33 2211</w:t>
    </w:r>
    <w:r w:rsidR="00370113">
      <w:rPr>
        <w:sz w:val="16"/>
      </w:rPr>
      <w:tab/>
      <w:t xml:space="preserve">PO Box 655, Miranda </w:t>
    </w:r>
    <w:r w:rsidR="009F3F6D">
      <w:rPr>
        <w:sz w:val="16"/>
      </w:rPr>
      <w:t xml:space="preserve">NSW </w:t>
    </w:r>
    <w:r w:rsidR="00370113">
      <w:rPr>
        <w:sz w:val="16"/>
      </w:rPr>
      <w:t>1490</w:t>
    </w:r>
    <w:r w:rsidR="002356D6" w:rsidRPr="002356D6">
      <w:rPr>
        <w:sz w:val="16"/>
      </w:rPr>
      <w:tab/>
      <w:t>arpansa.gov.au</w:t>
    </w:r>
    <w:r w:rsidR="002356D6" w:rsidRPr="002356D6">
      <w:rPr>
        <w:sz w:val="16"/>
      </w:rPr>
      <w:br/>
    </w:r>
    <w:r w:rsidR="002356D6" w:rsidRPr="002356D6">
      <w:rPr>
        <w:sz w:val="16"/>
      </w:rPr>
      <w:tab/>
      <w:t>+61 2 9541 8333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E79A3" w14:textId="77777777" w:rsidR="002A3A2D" w:rsidRDefault="002A3A2D" w:rsidP="00037687">
      <w:r>
        <w:separator/>
      </w:r>
    </w:p>
  </w:footnote>
  <w:footnote w:type="continuationSeparator" w:id="0">
    <w:p w14:paraId="0DED3E4E" w14:textId="77777777" w:rsidR="002A3A2D" w:rsidRDefault="002A3A2D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50C88" w14:textId="77777777" w:rsidR="002356D6" w:rsidRDefault="002356D6">
    <w:pPr>
      <w:pStyle w:val="Header"/>
    </w:pPr>
  </w:p>
  <w:p w14:paraId="787E91FF" w14:textId="77777777" w:rsidR="002356D6" w:rsidRDefault="007A0993">
    <w:pPr>
      <w:pStyle w:val="Header"/>
    </w:pPr>
    <w:r>
      <w:rPr>
        <w:noProof/>
        <w:lang w:eastAsia="en-AU"/>
      </w:rPr>
      <w:drawing>
        <wp:inline distT="0" distB="0" distL="0" distR="0" wp14:anchorId="2A095F0A" wp14:editId="448FCB77">
          <wp:extent cx="6120384" cy="731520"/>
          <wp:effectExtent l="0" t="0" r="0" b="0"/>
          <wp:docPr id="1" name="Picture 1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5AD4"/>
    <w:multiLevelType w:val="hybridMultilevel"/>
    <w:tmpl w:val="65280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1909"/>
    <w:multiLevelType w:val="hybridMultilevel"/>
    <w:tmpl w:val="2674A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5332B"/>
    <w:multiLevelType w:val="hybridMultilevel"/>
    <w:tmpl w:val="6FDCE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633C"/>
    <w:multiLevelType w:val="hybridMultilevel"/>
    <w:tmpl w:val="4678D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2F6A264B"/>
    <w:multiLevelType w:val="hybridMultilevel"/>
    <w:tmpl w:val="BF387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E36AD"/>
    <w:multiLevelType w:val="hybridMultilevel"/>
    <w:tmpl w:val="6E24B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4C4BC0"/>
    <w:multiLevelType w:val="hybridMultilevel"/>
    <w:tmpl w:val="7CF42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84571"/>
    <w:multiLevelType w:val="hybridMultilevel"/>
    <w:tmpl w:val="83CED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D1F00"/>
    <w:multiLevelType w:val="hybridMultilevel"/>
    <w:tmpl w:val="0728D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C0B04"/>
    <w:multiLevelType w:val="hybridMultilevel"/>
    <w:tmpl w:val="24E82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03047"/>
    <w:multiLevelType w:val="hybridMultilevel"/>
    <w:tmpl w:val="B0842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54BE3A3D"/>
    <w:multiLevelType w:val="hybridMultilevel"/>
    <w:tmpl w:val="DF0C6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22" w15:restartNumberingAfterBreak="0">
    <w:nsid w:val="58353C92"/>
    <w:multiLevelType w:val="hybridMultilevel"/>
    <w:tmpl w:val="D986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D1BB4"/>
    <w:multiLevelType w:val="hybridMultilevel"/>
    <w:tmpl w:val="1FB24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50AE3"/>
    <w:multiLevelType w:val="hybridMultilevel"/>
    <w:tmpl w:val="A420E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772C19D0"/>
    <w:multiLevelType w:val="hybridMultilevel"/>
    <w:tmpl w:val="D7A44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143A7"/>
    <w:multiLevelType w:val="hybridMultilevel"/>
    <w:tmpl w:val="525E5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8327E"/>
    <w:multiLevelType w:val="hybridMultilevel"/>
    <w:tmpl w:val="7144C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9"/>
  </w:num>
  <w:num w:numId="5">
    <w:abstractNumId w:val="12"/>
  </w:num>
  <w:num w:numId="6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21"/>
  </w:num>
  <w:num w:numId="8">
    <w:abstractNumId w:val="0"/>
  </w:num>
  <w:num w:numId="9">
    <w:abstractNumId w:val="25"/>
  </w:num>
  <w:num w:numId="10">
    <w:abstractNumId w:val="6"/>
  </w:num>
  <w:num w:numId="11">
    <w:abstractNumId w:val="18"/>
  </w:num>
  <w:num w:numId="12">
    <w:abstractNumId w:val="19"/>
  </w:num>
  <w:num w:numId="13">
    <w:abstractNumId w:val="4"/>
  </w:num>
  <w:num w:numId="14">
    <w:abstractNumId w:val="28"/>
  </w:num>
  <w:num w:numId="15">
    <w:abstractNumId w:val="20"/>
  </w:num>
  <w:num w:numId="16">
    <w:abstractNumId w:val="3"/>
  </w:num>
  <w:num w:numId="17">
    <w:abstractNumId w:val="1"/>
  </w:num>
  <w:num w:numId="18">
    <w:abstractNumId w:val="14"/>
  </w:num>
  <w:num w:numId="19">
    <w:abstractNumId w:val="7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  <w:num w:numId="37">
    <w:abstractNumId w:val="9"/>
  </w:num>
  <w:num w:numId="38">
    <w:abstractNumId w:val="22"/>
  </w:num>
  <w:num w:numId="39">
    <w:abstractNumId w:val="15"/>
  </w:num>
  <w:num w:numId="40">
    <w:abstractNumId w:val="23"/>
  </w:num>
  <w:num w:numId="41">
    <w:abstractNumId w:val="9"/>
  </w:num>
  <w:num w:numId="42">
    <w:abstractNumId w:val="16"/>
  </w:num>
  <w:num w:numId="43">
    <w:abstractNumId w:val="2"/>
  </w:num>
  <w:num w:numId="44">
    <w:abstractNumId w:val="27"/>
  </w:num>
  <w:num w:numId="45">
    <w:abstractNumId w:val="13"/>
  </w:num>
  <w:num w:numId="46">
    <w:abstractNumId w:val="26"/>
  </w:num>
  <w:num w:numId="47">
    <w:abstractNumId w:val="2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DC"/>
    <w:rsid w:val="00037687"/>
    <w:rsid w:val="00066B27"/>
    <w:rsid w:val="00082E26"/>
    <w:rsid w:val="000917AA"/>
    <w:rsid w:val="0009797D"/>
    <w:rsid w:val="000A7DAB"/>
    <w:rsid w:val="000D27C8"/>
    <w:rsid w:val="000E6D00"/>
    <w:rsid w:val="000E6E16"/>
    <w:rsid w:val="000F098A"/>
    <w:rsid w:val="000F3AB1"/>
    <w:rsid w:val="000F73FB"/>
    <w:rsid w:val="0010348D"/>
    <w:rsid w:val="001550C4"/>
    <w:rsid w:val="00192A8D"/>
    <w:rsid w:val="00195051"/>
    <w:rsid w:val="001A11CB"/>
    <w:rsid w:val="001F5B95"/>
    <w:rsid w:val="00211B48"/>
    <w:rsid w:val="002356D6"/>
    <w:rsid w:val="00255DAF"/>
    <w:rsid w:val="00292924"/>
    <w:rsid w:val="002A2700"/>
    <w:rsid w:val="002A3A2D"/>
    <w:rsid w:val="002C341F"/>
    <w:rsid w:val="003014F6"/>
    <w:rsid w:val="00327077"/>
    <w:rsid w:val="003411C5"/>
    <w:rsid w:val="003515D6"/>
    <w:rsid w:val="00370113"/>
    <w:rsid w:val="003939E0"/>
    <w:rsid w:val="00394913"/>
    <w:rsid w:val="003B0414"/>
    <w:rsid w:val="003D2646"/>
    <w:rsid w:val="003D265D"/>
    <w:rsid w:val="00406230"/>
    <w:rsid w:val="00412CF8"/>
    <w:rsid w:val="00434381"/>
    <w:rsid w:val="004577AE"/>
    <w:rsid w:val="004878DE"/>
    <w:rsid w:val="004C5A13"/>
    <w:rsid w:val="004E4746"/>
    <w:rsid w:val="0050106D"/>
    <w:rsid w:val="005153C7"/>
    <w:rsid w:val="0054455D"/>
    <w:rsid w:val="00561136"/>
    <w:rsid w:val="00570B3E"/>
    <w:rsid w:val="00586DAE"/>
    <w:rsid w:val="0059035F"/>
    <w:rsid w:val="005A7393"/>
    <w:rsid w:val="005B28E2"/>
    <w:rsid w:val="005F291F"/>
    <w:rsid w:val="00621F3A"/>
    <w:rsid w:val="00643B64"/>
    <w:rsid w:val="00675E49"/>
    <w:rsid w:val="00696176"/>
    <w:rsid w:val="006B0F91"/>
    <w:rsid w:val="006E59E8"/>
    <w:rsid w:val="00727932"/>
    <w:rsid w:val="00751131"/>
    <w:rsid w:val="00787C08"/>
    <w:rsid w:val="00791454"/>
    <w:rsid w:val="00794608"/>
    <w:rsid w:val="007A0993"/>
    <w:rsid w:val="007A6994"/>
    <w:rsid w:val="007D153D"/>
    <w:rsid w:val="007F0A2A"/>
    <w:rsid w:val="007F5C93"/>
    <w:rsid w:val="00806C12"/>
    <w:rsid w:val="008111FE"/>
    <w:rsid w:val="00813C77"/>
    <w:rsid w:val="0083247C"/>
    <w:rsid w:val="00841065"/>
    <w:rsid w:val="00845DEF"/>
    <w:rsid w:val="0087229E"/>
    <w:rsid w:val="008C10A9"/>
    <w:rsid w:val="008D735C"/>
    <w:rsid w:val="0090006F"/>
    <w:rsid w:val="00921617"/>
    <w:rsid w:val="009645DA"/>
    <w:rsid w:val="009A7F99"/>
    <w:rsid w:val="009C0C03"/>
    <w:rsid w:val="009F3F6D"/>
    <w:rsid w:val="00A07D31"/>
    <w:rsid w:val="00A707EC"/>
    <w:rsid w:val="00A7368E"/>
    <w:rsid w:val="00A847BC"/>
    <w:rsid w:val="00A8520D"/>
    <w:rsid w:val="00AB6DA9"/>
    <w:rsid w:val="00AD2D61"/>
    <w:rsid w:val="00B05478"/>
    <w:rsid w:val="00B31A2F"/>
    <w:rsid w:val="00B46D15"/>
    <w:rsid w:val="00B54750"/>
    <w:rsid w:val="00B758C2"/>
    <w:rsid w:val="00B9341D"/>
    <w:rsid w:val="00BB5820"/>
    <w:rsid w:val="00BD7F11"/>
    <w:rsid w:val="00BE3007"/>
    <w:rsid w:val="00BE39B5"/>
    <w:rsid w:val="00BE6683"/>
    <w:rsid w:val="00C47D4E"/>
    <w:rsid w:val="00C65CDC"/>
    <w:rsid w:val="00C83063"/>
    <w:rsid w:val="00C90747"/>
    <w:rsid w:val="00CB50DA"/>
    <w:rsid w:val="00CC1541"/>
    <w:rsid w:val="00CD4B65"/>
    <w:rsid w:val="00D22F8B"/>
    <w:rsid w:val="00D24A37"/>
    <w:rsid w:val="00D70D97"/>
    <w:rsid w:val="00D770E7"/>
    <w:rsid w:val="00D87798"/>
    <w:rsid w:val="00DB0BA5"/>
    <w:rsid w:val="00E1305D"/>
    <w:rsid w:val="00E25BD4"/>
    <w:rsid w:val="00E32A56"/>
    <w:rsid w:val="00E54D3A"/>
    <w:rsid w:val="00E7221E"/>
    <w:rsid w:val="00E75FAC"/>
    <w:rsid w:val="00EB067E"/>
    <w:rsid w:val="00EF4428"/>
    <w:rsid w:val="00F30B42"/>
    <w:rsid w:val="00F51A57"/>
    <w:rsid w:val="00F87EA5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760D3A"/>
  <w15:docId w15:val="{C78D5341-3EFB-43CA-9DE1-F20238DF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E26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2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700"/>
    <w:rPr>
      <w:b/>
      <w:bCs/>
      <w:sz w:val="20"/>
      <w:szCs w:val="20"/>
    </w:rPr>
  </w:style>
  <w:style w:type="paragraph" w:customStyle="1" w:styleId="FieldLabel">
    <w:name w:val="Field Label"/>
    <w:basedOn w:val="Normal"/>
    <w:rsid w:val="00406230"/>
    <w:pPr>
      <w:spacing w:before="60" w:after="60" w:line="240" w:lineRule="auto"/>
    </w:pPr>
    <w:rPr>
      <w:rFonts w:ascii="Arial" w:eastAsia="Times New Roman" w:hAnsi="Arial" w:cs="Times New Roman"/>
      <w:b/>
      <w:color w:val="auto"/>
      <w:sz w:val="19"/>
    </w:rPr>
  </w:style>
  <w:style w:type="paragraph" w:styleId="Revision">
    <w:name w:val="Revision"/>
    <w:hidden/>
    <w:uiPriority w:val="99"/>
    <w:semiHidden/>
    <w:rsid w:val="00255DAF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EAF529C6E3D41B566A0F3525BB4F2" ma:contentTypeVersion="13" ma:contentTypeDescription="Create a new document." ma:contentTypeScope="" ma:versionID="92b11ca71c4724abb14863a0dc084343">
  <xsd:schema xmlns:xsd="http://www.w3.org/2001/XMLSchema" xmlns:xs="http://www.w3.org/2001/XMLSchema" xmlns:p="http://schemas.microsoft.com/office/2006/metadata/properties" xmlns:ns3="83068683-5404-4e5e-800c-c75c974cc93d" xmlns:ns4="a5b624e8-ca41-40de-9f12-75788e68ef7c" targetNamespace="http://schemas.microsoft.com/office/2006/metadata/properties" ma:root="true" ma:fieldsID="afe20814ea5eb0e620abca45b82745df" ns3:_="" ns4:_="">
    <xsd:import namespace="83068683-5404-4e5e-800c-c75c974cc93d"/>
    <xsd:import namespace="a5b624e8-ca41-40de-9f12-75788e68e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68683-5404-4e5e-800c-c75c974cc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24e8-ca41-40de-9f12-75788e68e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B64E35F-8005-4CDA-B327-B8FB5C39C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68683-5404-4e5e-800c-c75c974cc93d"/>
    <ds:schemaRef ds:uri="a5b624e8-ca41-40de-9f12-75788e68e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5476C-2319-461E-957F-3B4A866F9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92FEE-9822-4B0B-9E1C-E4C29A6082EE}">
  <ds:schemaRefs>
    <ds:schemaRef ds:uri="http://purl.org/dc/terms/"/>
    <ds:schemaRef ds:uri="http://schemas.openxmlformats.org/package/2006/metadata/core-properties"/>
    <ds:schemaRef ds:uri="83068683-5404-4e5e-800c-c75c974cc93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5b624e8-ca41-40de-9f12-75788e68ef7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BFD39F-B72E-43D8-A28C-6ADDB9C1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ARPANSA</dc:creator>
  <cp:lastModifiedBy>Caitlin Waugh</cp:lastModifiedBy>
  <cp:revision>8</cp:revision>
  <cp:lastPrinted>2020-09-21T03:49:00Z</cp:lastPrinted>
  <dcterms:created xsi:type="dcterms:W3CDTF">2020-09-21T03:37:00Z</dcterms:created>
  <dcterms:modified xsi:type="dcterms:W3CDTF">2020-09-21T03:49:00Z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0x010100A45EAF529C6E3D41B566A0F3525BB4F2</vt:lpwstr>
  </property>
</Properties>
</file>