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702B" w:rsidRDefault="00123F1C" w:rsidP="008E4B5D">
      <w:pPr>
        <w:rPr>
          <w:rFonts w:eastAsia="Calibri"/>
          <w:noProof/>
          <w:lang w:eastAsia="en-US"/>
        </w:rPr>
      </w:pPr>
      <w:bookmarkStart w:id="0" w:name="_Toc181166643"/>
      <w:bookmarkStart w:id="1" w:name="_Toc413771568"/>
      <w:bookmarkStart w:id="2" w:name="_GoBack"/>
      <w:bookmarkEnd w:id="2"/>
      <w:r>
        <w:rPr>
          <w:rFonts w:eastAsia="Calibri"/>
          <w:noProof/>
        </w:rPr>
        <w:drawing>
          <wp:anchor distT="0" distB="0" distL="114300" distR="114300" simplePos="0" relativeHeight="251658240" behindDoc="0" locked="0" layoutInCell="1" allowOverlap="1" wp14:anchorId="7ED2D6E7" wp14:editId="798B6928">
            <wp:simplePos x="0" y="0"/>
            <wp:positionH relativeFrom="column">
              <wp:posOffset>-642991</wp:posOffset>
            </wp:positionH>
            <wp:positionV relativeFrom="paragraph">
              <wp:posOffset>-948690</wp:posOffset>
            </wp:positionV>
            <wp:extent cx="7251339" cy="10256807"/>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S_G-2_ExistingExposureGuid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51339" cy="10256807"/>
                    </a:xfrm>
                    <a:prstGeom prst="rect">
                      <a:avLst/>
                    </a:prstGeom>
                  </pic:spPr>
                </pic:pic>
              </a:graphicData>
            </a:graphic>
            <wp14:sizeRelH relativeFrom="page">
              <wp14:pctWidth>0</wp14:pctWidth>
            </wp14:sizeRelH>
            <wp14:sizeRelV relativeFrom="page">
              <wp14:pctHeight>0</wp14:pctHeight>
            </wp14:sizeRelV>
          </wp:anchor>
        </w:drawing>
      </w:r>
    </w:p>
    <w:p w:rsidR="00F4702B" w:rsidRDefault="00F4702B" w:rsidP="008E4B5D">
      <w:pPr>
        <w:rPr>
          <w:rFonts w:eastAsia="Calibri"/>
          <w:noProof/>
          <w:lang w:eastAsia="en-US"/>
        </w:rPr>
      </w:pPr>
    </w:p>
    <w:p w:rsidR="00F4702B" w:rsidRDefault="004805DE" w:rsidP="008E4B5D">
      <w:pPr>
        <w:rPr>
          <w:rFonts w:eastAsia="Calibri"/>
          <w:noProof/>
          <w:lang w:eastAsia="en-US"/>
        </w:rPr>
      </w:pPr>
      <w:r>
        <w:rPr>
          <w:rFonts w:eastAsia="Calibri"/>
          <w:noProof/>
        </w:rPr>
        <mc:AlternateContent>
          <mc:Choice Requires="wps">
            <w:drawing>
              <wp:anchor distT="0" distB="0" distL="114300" distR="114300" simplePos="0" relativeHeight="251665408" behindDoc="0" locked="0" layoutInCell="1" allowOverlap="1" wp14:anchorId="744E0C81" wp14:editId="71429D22">
                <wp:simplePos x="0" y="0"/>
                <wp:positionH relativeFrom="column">
                  <wp:posOffset>274955</wp:posOffset>
                </wp:positionH>
                <wp:positionV relativeFrom="paragraph">
                  <wp:posOffset>5242560</wp:posOffset>
                </wp:positionV>
                <wp:extent cx="5410200" cy="17049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5410200" cy="1704975"/>
                        </a:xfrm>
                        <a:prstGeom prst="rect">
                          <a:avLst/>
                        </a:prstGeom>
                        <a:solidFill>
                          <a:schemeClr val="lt1">
                            <a:alpha val="82000"/>
                          </a:schemeClr>
                        </a:solidFill>
                        <a:ln w="1270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83524D" w:rsidRPr="00755425" w:rsidRDefault="0083524D" w:rsidP="004805DE">
                            <w:pPr>
                              <w:jc w:val="center"/>
                              <w:rPr>
                                <w:b/>
                                <w:sz w:val="24"/>
                              </w:rPr>
                            </w:pPr>
                            <w:r w:rsidRPr="00755425">
                              <w:rPr>
                                <w:b/>
                                <w:sz w:val="24"/>
                              </w:rPr>
                              <w:t xml:space="preserve">Public Consultation Draft - </w:t>
                            </w:r>
                            <w:r w:rsidR="00F948B7">
                              <w:rPr>
                                <w:b/>
                                <w:sz w:val="24"/>
                              </w:rPr>
                              <w:t>15</w:t>
                            </w:r>
                            <w:r w:rsidRPr="00755425">
                              <w:rPr>
                                <w:b/>
                                <w:sz w:val="24"/>
                              </w:rPr>
                              <w:t xml:space="preserve"> December 2016</w:t>
                            </w:r>
                          </w:p>
                          <w:p w:rsidR="0083524D" w:rsidRPr="00755425" w:rsidRDefault="0083524D" w:rsidP="004805DE">
                            <w:pPr>
                              <w:jc w:val="center"/>
                              <w:rPr>
                                <w:b/>
                                <w:sz w:val="28"/>
                              </w:rPr>
                            </w:pPr>
                            <w:r w:rsidRPr="00755425">
                              <w:rPr>
                                <w:b/>
                                <w:sz w:val="28"/>
                              </w:rPr>
                              <w:t>Submissions close Friday 10 March 2017</w:t>
                            </w:r>
                          </w:p>
                          <w:p w:rsidR="0083524D" w:rsidRPr="008B12F1" w:rsidRDefault="0083524D" w:rsidP="008B12F1">
                            <w:pPr>
                              <w:spacing w:before="120"/>
                              <w:jc w:val="center"/>
                              <w:rPr>
                                <w:b/>
                                <w:sz w:val="24"/>
                              </w:rPr>
                            </w:pPr>
                            <w:r w:rsidRPr="008B12F1">
                              <w:rPr>
                                <w:b/>
                                <w:sz w:val="24"/>
                              </w:rPr>
                              <w:t xml:space="preserve">Email submissions to: </w:t>
                            </w:r>
                            <w:hyperlink r:id="rId10" w:history="1">
                              <w:r w:rsidRPr="007A4B1D">
                                <w:rPr>
                                  <w:rStyle w:val="Hyperlink"/>
                                  <w:b/>
                                  <w:sz w:val="24"/>
                                </w:rPr>
                                <w:t>StakeholderComment@arpansa.gov.au</w:t>
                              </w:r>
                            </w:hyperlink>
                          </w:p>
                          <w:p w:rsidR="0083524D" w:rsidRDefault="0083524D" w:rsidP="00755425">
                            <w:pPr>
                              <w:spacing w:before="120"/>
                              <w:jc w:val="center"/>
                              <w:rPr>
                                <w:rFonts w:ascii="Calibri" w:eastAsiaTheme="minorHAnsi" w:hAnsi="Calibri" w:cs="Calibri"/>
                                <w:color w:val="000000"/>
                                <w:sz w:val="24"/>
                                <w:szCs w:val="23"/>
                                <w:lang w:eastAsia="en-US"/>
                              </w:rPr>
                            </w:pPr>
                            <w:r w:rsidRPr="008B12F1">
                              <w:rPr>
                                <w:rFonts w:ascii="Calibri" w:eastAsiaTheme="minorHAnsi" w:hAnsi="Calibri" w:cs="Calibri"/>
                                <w:color w:val="000000"/>
                                <w:sz w:val="24"/>
                                <w:szCs w:val="23"/>
                                <w:lang w:eastAsia="en-US"/>
                              </w:rPr>
                              <w:t>All submissions will be held in a register of submissions, and unless marked confidential, may be made public.</w:t>
                            </w:r>
                          </w:p>
                          <w:p w:rsidR="0083524D" w:rsidRPr="008B12F1" w:rsidRDefault="0083524D" w:rsidP="00755425">
                            <w:pPr>
                              <w:spacing w:before="120"/>
                              <w:jc w:val="center"/>
                              <w:rPr>
                                <w:rFonts w:ascii="Calibri" w:eastAsiaTheme="minorHAnsi" w:hAnsi="Calibri" w:cs="Calibri"/>
                                <w:color w:val="000000"/>
                                <w:sz w:val="24"/>
                                <w:szCs w:val="23"/>
                                <w:lang w:eastAsia="en-US"/>
                              </w:rPr>
                            </w:pPr>
                          </w:p>
                          <w:p w:rsidR="0083524D" w:rsidRPr="00755425" w:rsidRDefault="0083524D" w:rsidP="00755425">
                            <w:pPr>
                              <w:spacing w:before="120"/>
                              <w:jc w:val="center"/>
                            </w:pPr>
                            <w:r w:rsidRPr="00755425">
                              <w:b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1.65pt;margin-top:412.8pt;width:426pt;height:134.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" fillcolor="white [3201]" strokecolor="#92d050" strokeweight="1pt">
                <v:fill opacity="53713f"/>
                <v:textbox>
                  <w:txbxContent>
                    <w:p w:rsidR="0083524D" w:rsidRPr="00755425" w:rsidRDefault="0083524D" w:rsidP="004805DE">
                      <w:pPr>
                        <w:jc w:val="center"/>
                        <w:rPr>
                          <w:b/>
                          <w:sz w:val="24"/>
                        </w:rPr>
                      </w:pPr>
                      <w:r w:rsidRPr="00755425">
                        <w:rPr>
                          <w:b/>
                          <w:sz w:val="24"/>
                        </w:rPr>
                        <w:t xml:space="preserve">Public Consultation Draft - </w:t>
                      </w:r>
                      <w:r w:rsidR="00F948B7">
                        <w:rPr>
                          <w:b/>
                          <w:sz w:val="24"/>
                        </w:rPr>
                        <w:t>15</w:t>
                      </w:r>
                      <w:bookmarkStart w:id="3" w:name="_GoBack"/>
                      <w:bookmarkEnd w:id="3"/>
                      <w:r w:rsidRPr="00755425">
                        <w:rPr>
                          <w:b/>
                          <w:sz w:val="24"/>
                        </w:rPr>
                        <w:t xml:space="preserve"> December 2016</w:t>
                      </w:r>
                    </w:p>
                    <w:p w:rsidR="0083524D" w:rsidRPr="00755425" w:rsidRDefault="0083524D" w:rsidP="004805DE">
                      <w:pPr>
                        <w:jc w:val="center"/>
                        <w:rPr>
                          <w:b/>
                          <w:sz w:val="28"/>
                        </w:rPr>
                      </w:pPr>
                      <w:r w:rsidRPr="00755425">
                        <w:rPr>
                          <w:b/>
                          <w:sz w:val="28"/>
                        </w:rPr>
                        <w:t>Submissions close Friday 10 March 2017</w:t>
                      </w:r>
                    </w:p>
                    <w:p w:rsidR="0083524D" w:rsidRPr="008B12F1" w:rsidRDefault="0083524D" w:rsidP="008B12F1">
                      <w:pPr>
                        <w:spacing w:before="120"/>
                        <w:jc w:val="center"/>
                        <w:rPr>
                          <w:b/>
                          <w:sz w:val="24"/>
                        </w:rPr>
                      </w:pPr>
                      <w:r w:rsidRPr="008B12F1">
                        <w:rPr>
                          <w:b/>
                          <w:sz w:val="24"/>
                        </w:rPr>
                        <w:t xml:space="preserve">Email submissions to: </w:t>
                      </w:r>
                      <w:hyperlink r:id="rId11" w:history="1">
                        <w:r w:rsidRPr="007A4B1D">
                          <w:rPr>
                            <w:rStyle w:val="Hyperlink"/>
                            <w:b/>
                            <w:sz w:val="24"/>
                          </w:rPr>
                          <w:t>StakeholderComment@arpansa.gov.au</w:t>
                        </w:r>
                      </w:hyperlink>
                    </w:p>
                    <w:p w:rsidR="0083524D" w:rsidRDefault="0083524D" w:rsidP="00755425">
                      <w:pPr>
                        <w:spacing w:before="120"/>
                        <w:jc w:val="center"/>
                        <w:rPr>
                          <w:rFonts w:ascii="Calibri" w:eastAsiaTheme="minorHAnsi" w:hAnsi="Calibri" w:cs="Calibri"/>
                          <w:color w:val="000000"/>
                          <w:sz w:val="24"/>
                          <w:szCs w:val="23"/>
                          <w:lang w:eastAsia="en-US"/>
                        </w:rPr>
                      </w:pPr>
                      <w:r w:rsidRPr="008B12F1">
                        <w:rPr>
                          <w:rFonts w:ascii="Calibri" w:eastAsiaTheme="minorHAnsi" w:hAnsi="Calibri" w:cs="Calibri"/>
                          <w:color w:val="000000"/>
                          <w:sz w:val="24"/>
                          <w:szCs w:val="23"/>
                          <w:lang w:eastAsia="en-US"/>
                        </w:rPr>
                        <w:t>All submissions will be held in a register of submissions, and unless marked confidential, may be made public.</w:t>
                      </w:r>
                    </w:p>
                    <w:p w:rsidR="0083524D" w:rsidRPr="008B12F1" w:rsidRDefault="0083524D" w:rsidP="00755425">
                      <w:pPr>
                        <w:spacing w:before="120"/>
                        <w:jc w:val="center"/>
                        <w:rPr>
                          <w:rFonts w:ascii="Calibri" w:eastAsiaTheme="minorHAnsi" w:hAnsi="Calibri" w:cs="Calibri"/>
                          <w:color w:val="000000"/>
                          <w:sz w:val="24"/>
                          <w:szCs w:val="23"/>
                          <w:lang w:eastAsia="en-US"/>
                        </w:rPr>
                      </w:pPr>
                    </w:p>
                    <w:p w:rsidR="0083524D" w:rsidRPr="00755425" w:rsidRDefault="0083524D" w:rsidP="00755425">
                      <w:pPr>
                        <w:spacing w:before="120"/>
                        <w:jc w:val="center"/>
                      </w:pPr>
                      <w:r w:rsidRPr="00755425">
                        <w:br/>
                        <w:t xml:space="preserve"> </w:t>
                      </w:r>
                    </w:p>
                  </w:txbxContent>
                </v:textbox>
              </v:shape>
            </w:pict>
          </mc:Fallback>
        </mc:AlternateContent>
      </w:r>
      <w:r w:rsidR="00F4702B">
        <w:rPr>
          <w:rFonts w:eastAsia="Calibri"/>
          <w:noProof/>
          <w:lang w:eastAsia="en-US"/>
        </w:rPr>
        <w:br w:type="page"/>
      </w:r>
    </w:p>
    <w:p w:rsidR="00F4702B" w:rsidRPr="00123F1C" w:rsidRDefault="00F4702B" w:rsidP="009A518E">
      <w:pPr>
        <w:jc w:val="center"/>
        <w:rPr>
          <w:rFonts w:eastAsiaTheme="minorHAnsi" w:cstheme="minorBidi"/>
          <w:b/>
          <w:color w:val="006600"/>
          <w:sz w:val="40"/>
          <w:szCs w:val="32"/>
          <w:lang w:eastAsia="en-US"/>
        </w:rPr>
      </w:pPr>
      <w:r w:rsidRPr="00123F1C">
        <w:rPr>
          <w:rFonts w:eastAsiaTheme="minorHAnsi" w:cstheme="minorBidi"/>
          <w:b/>
          <w:color w:val="006600"/>
          <w:sz w:val="40"/>
          <w:szCs w:val="32"/>
          <w:lang w:eastAsia="en-US"/>
        </w:rPr>
        <w:lastRenderedPageBreak/>
        <w:t>Radiation Protection Series</w:t>
      </w:r>
    </w:p>
    <w:p w:rsidR="009A518E" w:rsidRDefault="009A518E" w:rsidP="00F4702B">
      <w:pPr>
        <w:pStyle w:val="RPSBodyText"/>
        <w:rPr>
          <w:rFonts w:ascii="Calibri" w:eastAsia="Times New Roman" w:hAnsi="Calibri"/>
          <w:color w:val="404040"/>
          <w:spacing w:val="-4"/>
          <w:szCs w:val="26"/>
        </w:rPr>
      </w:pPr>
    </w:p>
    <w:p w:rsidR="00983C46" w:rsidRDefault="00983C46" w:rsidP="00983C46">
      <w:pPr>
        <w:pStyle w:val="RPSBodyText"/>
        <w:rPr>
          <w:rFonts w:ascii="Calibri" w:eastAsia="Times New Roman" w:hAnsi="Calibri"/>
          <w:color w:val="404040"/>
          <w:spacing w:val="-4"/>
          <w:szCs w:val="26"/>
        </w:rPr>
      </w:pPr>
      <w:r>
        <w:rPr>
          <w:rFonts w:ascii="Calibri" w:eastAsia="Times New Roman" w:hAnsi="Calibri"/>
          <w:color w:val="404040"/>
          <w:spacing w:val="-4"/>
          <w:szCs w:val="26"/>
        </w:rPr>
        <w:t>The Australian Radiation Protection and Nuclear Safety Agency (ARPANSA)</w:t>
      </w:r>
      <w:r w:rsidRPr="00227BC6">
        <w:rPr>
          <w:rFonts w:ascii="Calibri" w:eastAsia="Times New Roman" w:hAnsi="Calibri"/>
          <w:color w:val="404040"/>
          <w:spacing w:val="-4"/>
          <w:szCs w:val="26"/>
        </w:rPr>
        <w:t xml:space="preserve"> </w:t>
      </w:r>
      <w:proofErr w:type="gramStart"/>
      <w:r w:rsidRPr="00227BC6">
        <w:rPr>
          <w:rFonts w:ascii="Calibri" w:eastAsia="Times New Roman" w:hAnsi="Calibri"/>
          <w:color w:val="404040"/>
          <w:spacing w:val="-4"/>
          <w:szCs w:val="26"/>
        </w:rPr>
        <w:t>publishes</w:t>
      </w:r>
      <w:proofErr w:type="gramEnd"/>
      <w:r w:rsidRPr="00227BC6">
        <w:rPr>
          <w:rFonts w:ascii="Calibri" w:eastAsia="Times New Roman" w:hAnsi="Calibri"/>
          <w:color w:val="404040"/>
          <w:spacing w:val="-4"/>
          <w:szCs w:val="26"/>
        </w:rPr>
        <w:t xml:space="preserve"> Fundamentals</w:t>
      </w:r>
      <w:r>
        <w:rPr>
          <w:rFonts w:ascii="Calibri" w:eastAsia="Times New Roman" w:hAnsi="Calibri"/>
          <w:color w:val="404040"/>
          <w:spacing w:val="-4"/>
          <w:szCs w:val="26"/>
        </w:rPr>
        <w:t>, Codes and Guides in the Radiation Protection Series (RPS), which</w:t>
      </w:r>
      <w:r w:rsidRPr="00227BC6">
        <w:rPr>
          <w:rFonts w:ascii="Calibri" w:eastAsia="Times New Roman" w:hAnsi="Calibri"/>
          <w:color w:val="404040"/>
          <w:spacing w:val="-4"/>
          <w:szCs w:val="26"/>
        </w:rPr>
        <w:t xml:space="preserve"> promote </w:t>
      </w:r>
      <w:r>
        <w:rPr>
          <w:rFonts w:ascii="Calibri" w:eastAsia="Times New Roman" w:hAnsi="Calibri"/>
          <w:color w:val="404040"/>
          <w:spacing w:val="-4"/>
          <w:szCs w:val="26"/>
        </w:rPr>
        <w:t xml:space="preserve">national policies and </w:t>
      </w:r>
      <w:r w:rsidRPr="00227BC6">
        <w:rPr>
          <w:rFonts w:ascii="Calibri" w:eastAsia="Times New Roman" w:hAnsi="Calibri"/>
          <w:color w:val="404040"/>
          <w:spacing w:val="-4"/>
          <w:szCs w:val="26"/>
        </w:rPr>
        <w:t xml:space="preserve">practices </w:t>
      </w:r>
      <w:r>
        <w:rPr>
          <w:rFonts w:ascii="Calibri" w:eastAsia="Times New Roman" w:hAnsi="Calibri"/>
          <w:color w:val="404040"/>
          <w:spacing w:val="-4"/>
          <w:szCs w:val="26"/>
        </w:rPr>
        <w:t>that</w:t>
      </w:r>
      <w:r w:rsidRPr="00227BC6">
        <w:rPr>
          <w:rFonts w:ascii="Calibri" w:eastAsia="Times New Roman" w:hAnsi="Calibri"/>
          <w:color w:val="404040"/>
          <w:spacing w:val="-4"/>
          <w:szCs w:val="26"/>
        </w:rPr>
        <w:t xml:space="preserve"> protect human health and the environment from harmful effects of radiation. </w:t>
      </w:r>
      <w:r>
        <w:rPr>
          <w:rFonts w:ascii="Calibri" w:eastAsia="Times New Roman" w:hAnsi="Calibri"/>
          <w:color w:val="404040"/>
          <w:spacing w:val="-4"/>
          <w:szCs w:val="26"/>
        </w:rPr>
        <w:t xml:space="preserve"> </w:t>
      </w:r>
      <w:r w:rsidRPr="00227BC6">
        <w:rPr>
          <w:rFonts w:ascii="Calibri" w:eastAsia="Times New Roman" w:hAnsi="Calibri"/>
          <w:color w:val="404040"/>
          <w:spacing w:val="-4"/>
          <w:szCs w:val="26"/>
        </w:rPr>
        <w:t xml:space="preserve">ARPANSA </w:t>
      </w:r>
      <w:r>
        <w:rPr>
          <w:rFonts w:ascii="Calibri" w:eastAsia="Times New Roman" w:hAnsi="Calibri"/>
          <w:color w:val="404040"/>
          <w:spacing w:val="-4"/>
          <w:szCs w:val="26"/>
        </w:rPr>
        <w:t>develops these publications jointly with state and territory regulators through</w:t>
      </w:r>
      <w:r w:rsidRPr="00227BC6">
        <w:rPr>
          <w:rFonts w:ascii="Calibri" w:eastAsia="Times New Roman" w:hAnsi="Calibri"/>
          <w:color w:val="404040"/>
          <w:spacing w:val="-4"/>
          <w:szCs w:val="26"/>
        </w:rPr>
        <w:t xml:space="preserve"> the Radiation Health Committee (RHC), which oversees the preparation of draft </w:t>
      </w:r>
      <w:r>
        <w:rPr>
          <w:rFonts w:ascii="Calibri" w:eastAsia="Times New Roman" w:hAnsi="Calibri"/>
          <w:color w:val="404040"/>
          <w:spacing w:val="-4"/>
          <w:szCs w:val="26"/>
        </w:rPr>
        <w:t xml:space="preserve">policies and standards with the view of their uniform implementation in all Australian jurisdictions.  Following agreement and, as relevant, approvals at the Ministerial level, the RHC </w:t>
      </w:r>
      <w:r w:rsidRPr="00227BC6">
        <w:rPr>
          <w:rFonts w:ascii="Calibri" w:eastAsia="Times New Roman" w:hAnsi="Calibri"/>
          <w:color w:val="404040"/>
          <w:spacing w:val="-4"/>
          <w:szCs w:val="26"/>
        </w:rPr>
        <w:t xml:space="preserve">recommends publication to the Radiation Health and Safety Advisory Council, which endorses documents and recommends their publication by the CEO of ARPANSA. </w:t>
      </w:r>
    </w:p>
    <w:p w:rsidR="00983C46" w:rsidRDefault="00983C46" w:rsidP="00983C46">
      <w:pPr>
        <w:pStyle w:val="Default"/>
        <w:rPr>
          <w:rFonts w:ascii="Calibri" w:eastAsia="Times New Roman" w:hAnsi="Calibri"/>
          <w:color w:val="404040"/>
          <w:spacing w:val="-4"/>
          <w:szCs w:val="26"/>
        </w:rPr>
      </w:pPr>
    </w:p>
    <w:p w:rsidR="00983C46" w:rsidRPr="00E423A6" w:rsidRDefault="00983C46" w:rsidP="00983C46">
      <w:pPr>
        <w:pStyle w:val="Default"/>
        <w:rPr>
          <w:rFonts w:ascii="Calibri" w:eastAsia="Times New Roman" w:hAnsi="Calibri"/>
          <w:color w:val="404040"/>
          <w:spacing w:val="-4"/>
          <w:szCs w:val="26"/>
        </w:rPr>
      </w:pPr>
      <w:r w:rsidRPr="00524F7A">
        <w:rPr>
          <w:rFonts w:ascii="Calibri" w:eastAsia="Times New Roman" w:hAnsi="Calibri"/>
          <w:color w:val="404040"/>
          <w:spacing w:val="-4"/>
          <w:szCs w:val="26"/>
        </w:rPr>
        <w:t>To the extent possible and relevant</w:t>
      </w:r>
      <w:r>
        <w:rPr>
          <w:rFonts w:ascii="Calibri" w:eastAsia="Times New Roman" w:hAnsi="Calibri"/>
          <w:color w:val="404040"/>
          <w:spacing w:val="-4"/>
          <w:szCs w:val="26"/>
        </w:rPr>
        <w:t xml:space="preserve"> for Australian circumstances, the RPS publications give effect in Australia to international standards and guidance.  The sources of such standards and guidance are varied and include the International Commission on Radiological Protection (ICRP); the International Commission on Non-Ionizing Radiation Protection (ICNIRP); the International Atomic Energy Agency (IAEA); and the World Health Organization (WHO).</w:t>
      </w:r>
    </w:p>
    <w:p w:rsidR="00983C46" w:rsidRPr="00227BC6" w:rsidRDefault="00983C46" w:rsidP="00983C46">
      <w:pPr>
        <w:pStyle w:val="RPSBodyText"/>
        <w:rPr>
          <w:rFonts w:ascii="Calibri" w:eastAsia="Times New Roman" w:hAnsi="Calibri"/>
          <w:color w:val="404040"/>
          <w:spacing w:val="-4"/>
          <w:szCs w:val="26"/>
        </w:rPr>
      </w:pPr>
    </w:p>
    <w:p w:rsidR="00983C46" w:rsidRPr="00227BC6" w:rsidRDefault="00983C46" w:rsidP="00983C46">
      <w:pPr>
        <w:pStyle w:val="RPSBodyText"/>
        <w:rPr>
          <w:rFonts w:ascii="Calibri" w:eastAsia="Times New Roman" w:hAnsi="Calibri"/>
          <w:color w:val="404040"/>
          <w:spacing w:val="-4"/>
          <w:szCs w:val="26"/>
        </w:rPr>
      </w:pPr>
      <w:r w:rsidRPr="00227BC6">
        <w:rPr>
          <w:rFonts w:ascii="Calibri" w:eastAsia="Times New Roman" w:hAnsi="Calibri"/>
          <w:b/>
          <w:i/>
          <w:color w:val="404040"/>
          <w:spacing w:val="-4"/>
          <w:szCs w:val="26"/>
        </w:rPr>
        <w:t>Fundamentals</w:t>
      </w:r>
      <w:r w:rsidRPr="00227BC6">
        <w:rPr>
          <w:rFonts w:ascii="Calibri" w:eastAsia="Times New Roman" w:hAnsi="Calibri"/>
          <w:color w:val="404040"/>
          <w:spacing w:val="-4"/>
          <w:szCs w:val="26"/>
        </w:rPr>
        <w:t xml:space="preserve"> set the fundamental principles for radiation protection and describe the fundamental radiation protection, safety and security objectives. They are written in an explanatory and non-regulatory style and describe the basic concepts and objectives of international best practice. </w:t>
      </w:r>
    </w:p>
    <w:p w:rsidR="00983C46" w:rsidRPr="00227BC6" w:rsidRDefault="00983C46" w:rsidP="00983C46">
      <w:pPr>
        <w:pStyle w:val="RPSBodyText"/>
        <w:rPr>
          <w:rFonts w:ascii="Calibri" w:eastAsia="Times New Roman" w:hAnsi="Calibri"/>
          <w:color w:val="404040"/>
          <w:spacing w:val="-4"/>
          <w:szCs w:val="26"/>
        </w:rPr>
      </w:pPr>
    </w:p>
    <w:p w:rsidR="00983C46" w:rsidRPr="00227BC6" w:rsidRDefault="00983C46" w:rsidP="00983C46">
      <w:pPr>
        <w:pStyle w:val="RPSBodyText"/>
        <w:rPr>
          <w:rFonts w:ascii="Calibri" w:eastAsia="Times New Roman" w:hAnsi="Calibri"/>
          <w:color w:val="404040"/>
          <w:spacing w:val="-4"/>
          <w:szCs w:val="26"/>
        </w:rPr>
      </w:pPr>
      <w:r w:rsidRPr="00227BC6">
        <w:rPr>
          <w:rFonts w:ascii="Calibri" w:eastAsia="Times New Roman" w:hAnsi="Calibri"/>
          <w:b/>
          <w:i/>
          <w:color w:val="404040"/>
          <w:spacing w:val="-4"/>
          <w:szCs w:val="26"/>
        </w:rPr>
        <w:t>Codes</w:t>
      </w:r>
      <w:r w:rsidRPr="00227BC6">
        <w:rPr>
          <w:rFonts w:ascii="Calibri" w:eastAsia="Times New Roman" w:hAnsi="Calibri"/>
          <w:color w:val="404040"/>
          <w:spacing w:val="-4"/>
          <w:szCs w:val="26"/>
        </w:rPr>
        <w:t xml:space="preserve"> are regulatory in style and may be referenced by regulations or conditions of licence. They contain either general safety or security requirements which may be applicable for all dealings with radiation, or practice-specific requirements. They provide overarching requirements and are expressed as ‘must’ statements which are to be satisfied to ensure an acceptable level of safety and/or security.</w:t>
      </w:r>
    </w:p>
    <w:p w:rsidR="00983C46" w:rsidRPr="00227BC6" w:rsidRDefault="00983C46" w:rsidP="00983C46">
      <w:pPr>
        <w:pStyle w:val="RPSBodyText"/>
        <w:rPr>
          <w:rFonts w:ascii="Calibri" w:eastAsia="Times New Roman" w:hAnsi="Calibri"/>
          <w:color w:val="404040"/>
          <w:spacing w:val="-4"/>
          <w:szCs w:val="26"/>
        </w:rPr>
      </w:pPr>
    </w:p>
    <w:p w:rsidR="00983C46" w:rsidRPr="00227BC6" w:rsidRDefault="00983C46" w:rsidP="00983C46">
      <w:pPr>
        <w:pStyle w:val="RPSBodyText"/>
        <w:rPr>
          <w:rFonts w:ascii="Calibri" w:eastAsia="Times New Roman" w:hAnsi="Calibri"/>
          <w:color w:val="404040"/>
          <w:spacing w:val="-4"/>
          <w:szCs w:val="26"/>
        </w:rPr>
      </w:pPr>
      <w:r w:rsidRPr="00227BC6">
        <w:rPr>
          <w:rFonts w:ascii="Calibri" w:eastAsia="Times New Roman" w:hAnsi="Calibri"/>
          <w:b/>
          <w:i/>
          <w:color w:val="404040"/>
          <w:spacing w:val="-4"/>
          <w:szCs w:val="26"/>
        </w:rPr>
        <w:t>Guides</w:t>
      </w:r>
      <w:r w:rsidRPr="00227BC6">
        <w:rPr>
          <w:rFonts w:ascii="Calibri" w:eastAsia="Times New Roman" w:hAnsi="Calibri"/>
          <w:color w:val="404040"/>
          <w:spacing w:val="-4"/>
          <w:szCs w:val="26"/>
        </w:rPr>
        <w:t xml:space="preserve"> provide recommendations and guidance on how to comply with the Codes or apply the principles of the Fundamentals. They are written in an explanatory and non-regulatory style and indicate the measures recommended </w:t>
      </w:r>
      <w:proofErr w:type="gramStart"/>
      <w:r w:rsidRPr="00227BC6">
        <w:rPr>
          <w:rFonts w:ascii="Calibri" w:eastAsia="Times New Roman" w:hAnsi="Calibri"/>
          <w:color w:val="404040"/>
          <w:spacing w:val="-4"/>
          <w:szCs w:val="26"/>
        </w:rPr>
        <w:t>to provide</w:t>
      </w:r>
      <w:proofErr w:type="gramEnd"/>
      <w:r w:rsidRPr="00227BC6">
        <w:rPr>
          <w:rFonts w:ascii="Calibri" w:eastAsia="Times New Roman" w:hAnsi="Calibri"/>
          <w:color w:val="404040"/>
          <w:spacing w:val="-4"/>
          <w:szCs w:val="26"/>
        </w:rPr>
        <w:t xml:space="preserve"> good practice. They are generally expressed as ‘should’ statements.</w:t>
      </w:r>
    </w:p>
    <w:p w:rsidR="00983C46" w:rsidRPr="00227BC6" w:rsidRDefault="00983C46" w:rsidP="00983C46">
      <w:pPr>
        <w:pStyle w:val="RPSBodyText"/>
        <w:rPr>
          <w:rFonts w:ascii="Calibri" w:eastAsia="Times New Roman" w:hAnsi="Calibri"/>
          <w:color w:val="404040"/>
          <w:spacing w:val="-4"/>
          <w:szCs w:val="26"/>
        </w:rPr>
      </w:pPr>
    </w:p>
    <w:p w:rsidR="00983C46" w:rsidRPr="00227BC6" w:rsidRDefault="00983C46" w:rsidP="00983C46">
      <w:pPr>
        <w:pStyle w:val="RPSBodyText"/>
        <w:rPr>
          <w:rFonts w:ascii="Calibri" w:eastAsia="Times New Roman" w:hAnsi="Calibri"/>
          <w:color w:val="404040"/>
          <w:spacing w:val="-4"/>
          <w:szCs w:val="26"/>
        </w:rPr>
      </w:pPr>
      <w:r w:rsidRPr="00227BC6">
        <w:rPr>
          <w:rFonts w:ascii="Calibri" w:eastAsia="Times New Roman" w:hAnsi="Calibri"/>
          <w:color w:val="404040"/>
          <w:spacing w:val="-4"/>
          <w:szCs w:val="26"/>
        </w:rPr>
        <w:t xml:space="preserve">These three categories of publications are informed by public comment during drafting and are subject to a process of assessment of regulatory impact. </w:t>
      </w:r>
    </w:p>
    <w:p w:rsidR="00983C46" w:rsidRPr="00227BC6" w:rsidRDefault="00983C46" w:rsidP="00983C46">
      <w:pPr>
        <w:pStyle w:val="RPSBodyText"/>
        <w:rPr>
          <w:rFonts w:ascii="Calibri" w:eastAsia="Times New Roman" w:hAnsi="Calibri"/>
          <w:color w:val="404040"/>
          <w:spacing w:val="-4"/>
          <w:szCs w:val="26"/>
        </w:rPr>
      </w:pPr>
    </w:p>
    <w:p w:rsidR="00983C46" w:rsidRPr="00227BC6" w:rsidRDefault="00983C46" w:rsidP="00983C46">
      <w:pPr>
        <w:pStyle w:val="RPSBodyText"/>
        <w:rPr>
          <w:rFonts w:ascii="Calibri" w:eastAsia="Times New Roman" w:hAnsi="Calibri"/>
          <w:color w:val="404040"/>
          <w:spacing w:val="-4"/>
          <w:szCs w:val="26"/>
        </w:rPr>
      </w:pPr>
      <w:r w:rsidRPr="00227BC6">
        <w:rPr>
          <w:rFonts w:ascii="Calibri" w:eastAsia="Times New Roman" w:hAnsi="Calibri"/>
          <w:color w:val="404040"/>
          <w:spacing w:val="-4"/>
          <w:szCs w:val="26"/>
        </w:rPr>
        <w:t xml:space="preserve">All ARPANSA publications (including earlier editions of codes and guides for which ARPANSA is now responsible) are available in electronic format, and can be downloaded free of charge by visiting ARPANSA’s website at </w:t>
      </w:r>
      <w:hyperlink r:id="rId12" w:history="1">
        <w:r w:rsidRPr="00123F1C">
          <w:rPr>
            <w:rStyle w:val="Hyperlink"/>
          </w:rPr>
          <w:t>www.arpansa.gov.au/Publications</w:t>
        </w:r>
      </w:hyperlink>
      <w:r>
        <w:rPr>
          <w:rFonts w:asciiTheme="minorHAnsi" w:hAnsiTheme="minorHAnsi"/>
          <w:color w:val="0070C0"/>
        </w:rPr>
        <w:t>.</w:t>
      </w:r>
      <w:r>
        <w:rPr>
          <w:rFonts w:asciiTheme="minorHAnsi" w:hAnsiTheme="minorHAnsi"/>
        </w:rPr>
        <w:br/>
      </w:r>
    </w:p>
    <w:p w:rsidR="00F4702B" w:rsidRPr="00BB44BC" w:rsidRDefault="00983C46" w:rsidP="00F4702B">
      <w:pPr>
        <w:pStyle w:val="RPSBodyText"/>
      </w:pPr>
      <w:r w:rsidRPr="00227BC6">
        <w:rPr>
          <w:rFonts w:ascii="Calibri" w:eastAsia="Times New Roman" w:hAnsi="Calibri"/>
          <w:color w:val="404040"/>
          <w:spacing w:val="-4"/>
          <w:szCs w:val="26"/>
        </w:rPr>
        <w:t>Further information can be obtained by telephoning ARPANSA on 1800 022 333 (free call within Australia) or +61 (03) 9433 2211.</w:t>
      </w:r>
    </w:p>
    <w:p w:rsidR="00F4702B" w:rsidRDefault="00F4702B" w:rsidP="008E4B5D">
      <w:pPr>
        <w:rPr>
          <w:rFonts w:eastAsia="Calibri"/>
          <w:noProof/>
          <w:lang w:eastAsia="en-US"/>
        </w:rPr>
      </w:pPr>
    </w:p>
    <w:p w:rsidR="00F4702B" w:rsidRDefault="00F4702B" w:rsidP="008E4B5D">
      <w:pPr>
        <w:rPr>
          <w:rFonts w:eastAsia="Calibri"/>
          <w:noProof/>
          <w:lang w:eastAsia="en-US"/>
        </w:rPr>
        <w:sectPr w:rsidR="00F4702B" w:rsidSect="00E61691">
          <w:headerReference w:type="default" r:id="rId13"/>
          <w:headerReference w:type="first" r:id="rId14"/>
          <w:pgSz w:w="11906" w:h="16838" w:code="9"/>
          <w:pgMar w:top="1418" w:right="1247" w:bottom="1418" w:left="1247" w:header="709" w:footer="709" w:gutter="0"/>
          <w:cols w:space="708"/>
          <w:docGrid w:linePitch="360"/>
        </w:sectPr>
      </w:pPr>
    </w:p>
    <w:p w:rsidR="009A518E" w:rsidRDefault="009A518E" w:rsidP="008D016B">
      <w:pPr>
        <w:pStyle w:val="Default"/>
        <w:rPr>
          <w:noProof/>
        </w:rPr>
      </w:pPr>
    </w:p>
    <w:p w:rsidR="008D016B" w:rsidRPr="000A13EC" w:rsidRDefault="008D016B" w:rsidP="008D016B">
      <w:pPr>
        <w:spacing w:before="0" w:line="240" w:lineRule="auto"/>
      </w:pPr>
    </w:p>
    <w:p w:rsidR="008D016B" w:rsidRPr="00422A20" w:rsidRDefault="008D016B" w:rsidP="008D016B">
      <w:pPr>
        <w:pBdr>
          <w:top w:val="single" w:sz="24" w:space="1" w:color="006600"/>
          <w:left w:val="single" w:sz="24" w:space="4" w:color="006600"/>
          <w:bottom w:val="single" w:sz="24" w:space="1" w:color="006600"/>
          <w:right w:val="single" w:sz="24" w:space="4" w:color="006600"/>
        </w:pBdr>
        <w:shd w:val="clear" w:color="auto" w:fill="006600"/>
        <w:ind w:left="2410" w:right="-1701"/>
        <w:rPr>
          <w:rFonts w:ascii="Calibri" w:hAnsi="Calibri"/>
          <w:b/>
          <w:i/>
          <w:color w:val="FFFFFF"/>
          <w:spacing w:val="26"/>
          <w:sz w:val="40"/>
          <w:szCs w:val="28"/>
        </w:rPr>
      </w:pPr>
      <w:r>
        <w:rPr>
          <w:rFonts w:ascii="Calibri" w:hAnsi="Calibri"/>
          <w:b/>
          <w:i/>
          <w:color w:val="FFFFFF"/>
          <w:spacing w:val="26"/>
          <w:sz w:val="44"/>
          <w:szCs w:val="32"/>
        </w:rPr>
        <w:t>GUIDE</w:t>
      </w:r>
    </w:p>
    <w:p w:rsidR="008D016B" w:rsidRPr="001B4D7D" w:rsidRDefault="008D016B" w:rsidP="008D016B">
      <w:pPr>
        <w:pStyle w:val="Default"/>
        <w:ind w:left="2268"/>
        <w:rPr>
          <w:b/>
          <w:color w:val="006600"/>
        </w:rPr>
      </w:pPr>
    </w:p>
    <w:p w:rsidR="009A518E" w:rsidRPr="00123F1C" w:rsidRDefault="009A518E" w:rsidP="009A518E">
      <w:pPr>
        <w:spacing w:before="0" w:line="240" w:lineRule="auto"/>
        <w:ind w:left="2268"/>
        <w:rPr>
          <w:rFonts w:ascii="Calibri" w:hAnsi="Calibri"/>
          <w:color w:val="006600"/>
        </w:rPr>
      </w:pPr>
    </w:p>
    <w:p w:rsidR="009A518E" w:rsidRPr="00123F1C" w:rsidRDefault="009A518E" w:rsidP="009A518E">
      <w:pPr>
        <w:spacing w:before="0" w:line="240" w:lineRule="auto"/>
        <w:ind w:left="2268"/>
        <w:rPr>
          <w:rFonts w:ascii="Calibri" w:hAnsi="Calibri"/>
          <w:color w:val="006600"/>
        </w:rPr>
      </w:pPr>
    </w:p>
    <w:p w:rsidR="009102C1" w:rsidRPr="00123F1C" w:rsidRDefault="009102C1" w:rsidP="00F55D63">
      <w:pPr>
        <w:spacing w:before="0" w:line="240" w:lineRule="auto"/>
        <w:ind w:left="2268"/>
        <w:rPr>
          <w:rFonts w:ascii="Calibri" w:eastAsiaTheme="minorHAnsi" w:hAnsi="Calibri" w:cstheme="minorBidi"/>
          <w:b/>
          <w:color w:val="006600"/>
          <w:sz w:val="72"/>
          <w:lang w:eastAsia="en-US"/>
        </w:rPr>
      </w:pPr>
      <w:r w:rsidRPr="00123F1C">
        <w:rPr>
          <w:rFonts w:ascii="Calibri" w:eastAsiaTheme="minorHAnsi" w:hAnsi="Calibri" w:cstheme="minorBidi"/>
          <w:b/>
          <w:color w:val="006600"/>
          <w:sz w:val="72"/>
          <w:lang w:eastAsia="en-US"/>
        </w:rPr>
        <w:t xml:space="preserve">Radiation Protection in Existing Exposure Situations </w:t>
      </w:r>
    </w:p>
    <w:p w:rsidR="009102C1" w:rsidRPr="00123F1C" w:rsidRDefault="009102C1" w:rsidP="00F55D63">
      <w:pPr>
        <w:spacing w:before="0" w:line="240" w:lineRule="auto"/>
        <w:ind w:left="2268"/>
        <w:rPr>
          <w:rFonts w:ascii="Calibri" w:hAnsi="Calibri"/>
          <w:color w:val="006600"/>
        </w:rPr>
      </w:pPr>
    </w:p>
    <w:p w:rsidR="009102C1" w:rsidRPr="00123F1C" w:rsidRDefault="009102C1" w:rsidP="00F55D63">
      <w:pPr>
        <w:spacing w:before="0" w:line="240" w:lineRule="auto"/>
        <w:ind w:left="2268"/>
        <w:rPr>
          <w:rFonts w:ascii="Calibri" w:hAnsi="Calibri"/>
          <w:color w:val="006600"/>
        </w:rPr>
      </w:pPr>
    </w:p>
    <w:p w:rsidR="009102C1" w:rsidRPr="00123F1C" w:rsidRDefault="0008751E" w:rsidP="00F55D63">
      <w:pPr>
        <w:spacing w:before="0" w:line="240" w:lineRule="auto"/>
        <w:ind w:left="2268"/>
        <w:rPr>
          <w:rFonts w:ascii="Calibri" w:eastAsiaTheme="minorHAnsi" w:hAnsi="Calibri" w:cstheme="minorBidi"/>
          <w:b/>
          <w:color w:val="006600"/>
          <w:sz w:val="48"/>
          <w:szCs w:val="48"/>
          <w:lang w:eastAsia="en-US"/>
        </w:rPr>
      </w:pPr>
      <w:r w:rsidRPr="00123F1C">
        <w:rPr>
          <w:rFonts w:ascii="Calibri" w:eastAsiaTheme="minorHAnsi" w:hAnsi="Calibri" w:cstheme="minorBidi"/>
          <w:b/>
          <w:color w:val="006600"/>
          <w:sz w:val="48"/>
          <w:szCs w:val="48"/>
          <w:lang w:eastAsia="en-US"/>
        </w:rPr>
        <w:t>Radiation Protection Series G</w:t>
      </w:r>
      <w:r w:rsidR="009102C1" w:rsidRPr="00123F1C">
        <w:rPr>
          <w:rFonts w:ascii="Calibri" w:eastAsiaTheme="minorHAnsi" w:hAnsi="Calibri" w:cstheme="minorBidi"/>
          <w:b/>
          <w:color w:val="006600"/>
          <w:sz w:val="48"/>
          <w:szCs w:val="48"/>
          <w:lang w:eastAsia="en-US"/>
        </w:rPr>
        <w:t>-</w:t>
      </w:r>
      <w:r w:rsidRPr="00123F1C">
        <w:rPr>
          <w:rFonts w:ascii="Calibri" w:eastAsiaTheme="minorHAnsi" w:hAnsi="Calibri" w:cstheme="minorBidi"/>
          <w:b/>
          <w:color w:val="006600"/>
          <w:sz w:val="48"/>
          <w:szCs w:val="48"/>
          <w:lang w:eastAsia="en-US"/>
        </w:rPr>
        <w:t>2</w:t>
      </w:r>
    </w:p>
    <w:p w:rsidR="009102C1" w:rsidRPr="00123F1C" w:rsidRDefault="009102C1" w:rsidP="00F55D63">
      <w:pPr>
        <w:spacing w:before="0" w:line="240" w:lineRule="auto"/>
        <w:ind w:left="2268"/>
        <w:rPr>
          <w:rFonts w:ascii="Calibri" w:hAnsi="Calibri"/>
          <w:color w:val="006600"/>
        </w:rPr>
      </w:pPr>
    </w:p>
    <w:p w:rsidR="009102C1" w:rsidRPr="00123F1C" w:rsidRDefault="009102C1" w:rsidP="00F55D63">
      <w:pPr>
        <w:spacing w:before="0" w:line="240" w:lineRule="auto"/>
        <w:ind w:left="2268"/>
        <w:rPr>
          <w:rFonts w:ascii="Calibri" w:hAnsi="Calibri"/>
          <w:color w:val="006600"/>
        </w:rPr>
      </w:pPr>
    </w:p>
    <w:p w:rsidR="009102C1" w:rsidRPr="00123F1C" w:rsidRDefault="009102C1" w:rsidP="00F55D63">
      <w:pPr>
        <w:spacing w:before="0" w:line="240" w:lineRule="auto"/>
        <w:ind w:left="2268"/>
        <w:rPr>
          <w:rFonts w:ascii="Calibri" w:eastAsiaTheme="minorHAnsi" w:hAnsi="Calibri" w:cstheme="minorBidi"/>
          <w:b/>
          <w:color w:val="006600"/>
          <w:sz w:val="48"/>
          <w:szCs w:val="48"/>
          <w:lang w:eastAsia="en-US"/>
        </w:rPr>
      </w:pPr>
      <w:r w:rsidRPr="00123F1C">
        <w:rPr>
          <w:rFonts w:ascii="Calibri" w:eastAsiaTheme="minorHAnsi" w:hAnsi="Calibri" w:cstheme="minorBidi"/>
          <w:b/>
          <w:color w:val="006600"/>
          <w:sz w:val="48"/>
          <w:szCs w:val="48"/>
          <w:lang w:eastAsia="en-US"/>
        </w:rPr>
        <w:t>MMMM 201</w:t>
      </w:r>
      <w:r w:rsidR="0048523F" w:rsidRPr="00123F1C">
        <w:rPr>
          <w:rFonts w:ascii="Calibri" w:eastAsiaTheme="minorHAnsi" w:hAnsi="Calibri" w:cstheme="minorBidi"/>
          <w:b/>
          <w:color w:val="006600"/>
          <w:sz w:val="48"/>
          <w:szCs w:val="48"/>
          <w:lang w:eastAsia="en-US"/>
        </w:rPr>
        <w:t>Y</w:t>
      </w:r>
    </w:p>
    <w:p w:rsidR="007B79AF" w:rsidRPr="00123F1C" w:rsidRDefault="007B79AF" w:rsidP="00F55D63">
      <w:pPr>
        <w:spacing w:before="0" w:line="240" w:lineRule="auto"/>
        <w:ind w:left="2268"/>
        <w:rPr>
          <w:rFonts w:ascii="Calibri" w:eastAsiaTheme="minorHAnsi" w:hAnsi="Calibri" w:cstheme="minorBidi"/>
          <w:b/>
          <w:color w:val="006600"/>
          <w:lang w:eastAsia="en-US"/>
        </w:rPr>
      </w:pPr>
    </w:p>
    <w:p w:rsidR="00F55D63" w:rsidRPr="00123F1C" w:rsidRDefault="00F55D63" w:rsidP="00F55D63">
      <w:pPr>
        <w:spacing w:before="0" w:line="240" w:lineRule="auto"/>
        <w:ind w:left="2268"/>
        <w:rPr>
          <w:rFonts w:ascii="Calibri" w:eastAsiaTheme="minorHAnsi" w:hAnsi="Calibri" w:cstheme="minorBidi"/>
          <w:b/>
          <w:color w:val="006600"/>
          <w:lang w:eastAsia="en-US"/>
        </w:rPr>
      </w:pPr>
    </w:p>
    <w:p w:rsidR="00F55D63" w:rsidRDefault="00F55D63" w:rsidP="00F55D63">
      <w:pPr>
        <w:spacing w:before="0" w:line="240" w:lineRule="auto"/>
        <w:ind w:left="2268"/>
        <w:rPr>
          <w:rFonts w:ascii="Calibri" w:eastAsiaTheme="minorHAnsi" w:hAnsi="Calibri" w:cstheme="minorBidi"/>
          <w:b/>
          <w:color w:val="4F81BD"/>
          <w:lang w:eastAsia="en-US"/>
        </w:rPr>
      </w:pPr>
      <w:r w:rsidRPr="007B79AF">
        <w:rPr>
          <w:rFonts w:eastAsia="Calibri"/>
          <w:noProof/>
        </w:rPr>
        <mc:AlternateContent>
          <mc:Choice Requires="wps">
            <w:drawing>
              <wp:anchor distT="0" distB="0" distL="114300" distR="114300" simplePos="0" relativeHeight="251656192" behindDoc="0" locked="0" layoutInCell="1" allowOverlap="1" wp14:anchorId="23930D53" wp14:editId="5B72F940">
                <wp:simplePos x="0" y="0"/>
                <wp:positionH relativeFrom="column">
                  <wp:posOffset>1356995</wp:posOffset>
                </wp:positionH>
                <wp:positionV relativeFrom="paragraph">
                  <wp:posOffset>42545</wp:posOffset>
                </wp:positionV>
                <wp:extent cx="5130800" cy="815340"/>
                <wp:effectExtent l="0" t="0" r="0" b="952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0" cy="815340"/>
                        </a:xfrm>
                        <a:prstGeom prst="rect">
                          <a:avLst/>
                        </a:prstGeom>
                        <a:solidFill>
                          <a:srgbClr val="EAF1DD"/>
                        </a:solidFill>
                        <a:ln>
                          <a:noFill/>
                        </a:ln>
                        <a:extLst/>
                      </wps:spPr>
                      <wps:txbx>
                        <w:txbxContent>
                          <w:p w:rsidR="0083524D" w:rsidRPr="008D016B" w:rsidRDefault="0083524D" w:rsidP="008B12F1">
                            <w:pPr>
                              <w:spacing w:before="0"/>
                              <w:rPr>
                                <w:b/>
                                <w:color w:val="006600"/>
                                <w:sz w:val="24"/>
                              </w:rPr>
                            </w:pPr>
                            <w:r w:rsidRPr="008D016B">
                              <w:rPr>
                                <w:b/>
                                <w:color w:val="006600"/>
                                <w:sz w:val="24"/>
                              </w:rPr>
                              <w:t xml:space="preserve">This publication was prepared jointly with the </w:t>
                            </w:r>
                            <w:r w:rsidRPr="008D016B">
                              <w:rPr>
                                <w:b/>
                                <w:i/>
                                <w:color w:val="006600"/>
                                <w:sz w:val="24"/>
                              </w:rPr>
                              <w:t>Radiation Health Committee</w:t>
                            </w:r>
                            <w:r w:rsidRPr="008D016B">
                              <w:rPr>
                                <w:b/>
                                <w:color w:val="006600"/>
                                <w:sz w:val="24"/>
                              </w:rPr>
                              <w:t xml:space="preserve">. The </w:t>
                            </w:r>
                            <w:r w:rsidRPr="008D016B">
                              <w:rPr>
                                <w:b/>
                                <w:i/>
                                <w:color w:val="006600"/>
                                <w:sz w:val="24"/>
                              </w:rPr>
                              <w:t>Radiation Health and Safety Advisory Council</w:t>
                            </w:r>
                            <w:r w:rsidRPr="008D016B">
                              <w:rPr>
                                <w:b/>
                                <w:color w:val="006600"/>
                                <w:sz w:val="24"/>
                              </w:rPr>
                              <w:t xml:space="preserve"> advised the CEO to adopt the Guide.</w:t>
                            </w:r>
                          </w:p>
                        </w:txbxContent>
                      </wps:txbx>
                      <wps:bodyPr rot="0" vert="horz" wrap="square" lIns="91440" tIns="45720" rIns="720000" bIns="45720" anchor="ctr" anchorCtr="0" upright="1">
                        <a:spAutoFit/>
                      </wps:bodyPr>
                    </wps:wsp>
                  </a:graphicData>
                </a:graphic>
                <wp14:sizeRelH relativeFrom="margin">
                  <wp14:pctWidth>0</wp14:pctWidth>
                </wp14:sizeRelH>
                <wp14:sizeRelV relativeFrom="page">
                  <wp14:pctHeight>0</wp14:pctHeight>
                </wp14:sizeRelV>
              </wp:anchor>
            </w:drawing>
          </mc:Choice>
          <mc:Fallback>
            <w:pict>
              <v:shape id="Text Box 7" o:spid="_x0000_s1027" type="#_x0000_t202" style="position:absolute;left:0;text-align:left;margin-left:106.85pt;margin-top:3.35pt;width:404pt;height:6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" fillcolor="#eaf1dd" stroked="f">
                <v:textbox style="mso-fit-shape-to-text:t" inset=",,20mm">
                  <w:txbxContent>
                    <w:p w:rsidR="0083524D" w:rsidRPr="008D016B" w:rsidRDefault="0083524D" w:rsidP="008B12F1">
                      <w:pPr>
                        <w:spacing w:before="0"/>
                        <w:rPr>
                          <w:b/>
                          <w:color w:val="006600"/>
                          <w:sz w:val="24"/>
                        </w:rPr>
                      </w:pPr>
                      <w:r w:rsidRPr="008D016B">
                        <w:rPr>
                          <w:b/>
                          <w:color w:val="006600"/>
                          <w:sz w:val="24"/>
                        </w:rPr>
                        <w:t xml:space="preserve">This publication was prepared jointly with the </w:t>
                      </w:r>
                      <w:r w:rsidRPr="008D016B">
                        <w:rPr>
                          <w:b/>
                          <w:i/>
                          <w:color w:val="006600"/>
                          <w:sz w:val="24"/>
                        </w:rPr>
                        <w:t>Radiation Health Committee</w:t>
                      </w:r>
                      <w:r w:rsidRPr="008D016B">
                        <w:rPr>
                          <w:b/>
                          <w:color w:val="006600"/>
                          <w:sz w:val="24"/>
                        </w:rPr>
                        <w:t xml:space="preserve">. The </w:t>
                      </w:r>
                      <w:r w:rsidRPr="008D016B">
                        <w:rPr>
                          <w:b/>
                          <w:i/>
                          <w:color w:val="006600"/>
                          <w:sz w:val="24"/>
                        </w:rPr>
                        <w:t>Radiation Health and Safety Advisory Council</w:t>
                      </w:r>
                      <w:r w:rsidRPr="008D016B">
                        <w:rPr>
                          <w:b/>
                          <w:color w:val="006600"/>
                          <w:sz w:val="24"/>
                        </w:rPr>
                        <w:t xml:space="preserve"> advised the CEO to adopt the Guide.</w:t>
                      </w:r>
                    </w:p>
                  </w:txbxContent>
                </v:textbox>
                <w10:wrap type="square"/>
              </v:shape>
            </w:pict>
          </mc:Fallback>
        </mc:AlternateContent>
      </w:r>
    </w:p>
    <w:p w:rsidR="00F55D63" w:rsidRPr="00F55D63" w:rsidRDefault="00F55D63" w:rsidP="00F55D63">
      <w:pPr>
        <w:spacing w:before="0" w:line="240" w:lineRule="auto"/>
        <w:ind w:left="2268"/>
        <w:rPr>
          <w:rFonts w:ascii="Calibri" w:eastAsiaTheme="minorHAnsi" w:hAnsi="Calibri" w:cstheme="minorBidi"/>
          <w:b/>
          <w:color w:val="4F81BD"/>
          <w:lang w:eastAsia="en-US"/>
        </w:rPr>
      </w:pPr>
    </w:p>
    <w:p w:rsidR="00E61691" w:rsidRPr="00F55D63" w:rsidRDefault="00E61691" w:rsidP="00F55D63">
      <w:pPr>
        <w:spacing w:before="0" w:line="240" w:lineRule="auto"/>
        <w:ind w:left="2268"/>
        <w:rPr>
          <w:rFonts w:ascii="Calibri" w:eastAsiaTheme="minorHAnsi" w:hAnsi="Calibri" w:cstheme="minorBidi"/>
          <w:b/>
          <w:color w:val="4F81BD"/>
          <w:lang w:eastAsia="en-US"/>
        </w:rPr>
      </w:pPr>
    </w:p>
    <w:p w:rsidR="00E61691" w:rsidRPr="00F55D63" w:rsidRDefault="00E61691" w:rsidP="00F55D63">
      <w:pPr>
        <w:spacing w:before="0" w:line="240" w:lineRule="auto"/>
        <w:ind w:left="2268"/>
        <w:rPr>
          <w:rFonts w:ascii="Calibri" w:eastAsiaTheme="minorHAnsi" w:hAnsi="Calibri" w:cstheme="minorBidi"/>
          <w:b/>
          <w:color w:val="4F81BD"/>
          <w:lang w:eastAsia="en-US"/>
        </w:rPr>
      </w:pPr>
    </w:p>
    <w:p w:rsidR="00E61691" w:rsidRPr="00F55D63" w:rsidRDefault="00E61691" w:rsidP="00F55D63">
      <w:pPr>
        <w:spacing w:before="0" w:line="240" w:lineRule="auto"/>
        <w:ind w:left="2268"/>
        <w:rPr>
          <w:rFonts w:ascii="Calibri" w:eastAsiaTheme="minorHAnsi" w:hAnsi="Calibri" w:cstheme="minorBidi"/>
          <w:b/>
          <w:color w:val="4F81BD"/>
          <w:lang w:eastAsia="en-US"/>
        </w:rPr>
      </w:pPr>
    </w:p>
    <w:p w:rsidR="00E61691" w:rsidRPr="008B12F1" w:rsidRDefault="00E61691" w:rsidP="00F55D63">
      <w:pPr>
        <w:spacing w:before="0" w:line="240" w:lineRule="auto"/>
        <w:ind w:left="2268"/>
        <w:rPr>
          <w:rFonts w:ascii="Calibri" w:eastAsiaTheme="minorHAnsi" w:hAnsi="Calibri" w:cstheme="minorBidi"/>
          <w:b/>
          <w:color w:val="006600"/>
          <w:lang w:eastAsia="en-US"/>
        </w:rPr>
      </w:pPr>
    </w:p>
    <w:p w:rsidR="00E61691" w:rsidRPr="008D016B" w:rsidRDefault="00E61691" w:rsidP="00F55D63">
      <w:pPr>
        <w:spacing w:before="0" w:line="240" w:lineRule="auto"/>
        <w:ind w:left="2268"/>
        <w:rPr>
          <w:rFonts w:ascii="Calibri" w:eastAsiaTheme="minorHAnsi" w:hAnsi="Calibri" w:cstheme="minorBidi"/>
          <w:b/>
          <w:color w:val="006600"/>
          <w:lang w:eastAsia="en-US"/>
        </w:rPr>
      </w:pPr>
    </w:p>
    <w:p w:rsidR="00E61691" w:rsidRPr="00B10CCD" w:rsidRDefault="00B10CCD" w:rsidP="00F55D63">
      <w:pPr>
        <w:spacing w:before="0" w:line="240" w:lineRule="auto"/>
        <w:ind w:left="2268"/>
        <w:rPr>
          <w:rFonts w:ascii="Calibri" w:eastAsiaTheme="minorHAnsi" w:hAnsi="Calibri" w:cstheme="minorBidi"/>
          <w:b/>
          <w:color w:val="006600"/>
          <w:sz w:val="32"/>
          <w:lang w:eastAsia="en-US"/>
        </w:rPr>
      </w:pPr>
      <w:r w:rsidRPr="00B10CCD">
        <w:rPr>
          <w:rFonts w:ascii="Calibri" w:eastAsiaTheme="minorHAnsi" w:hAnsi="Calibri" w:cstheme="minorBidi"/>
          <w:b/>
          <w:color w:val="006600"/>
          <w:sz w:val="32"/>
          <w:lang w:eastAsia="en-US"/>
        </w:rPr>
        <w:t>CONSULTATION DRAFT – DECMEBER 2016</w:t>
      </w:r>
    </w:p>
    <w:p w:rsidR="00E61691" w:rsidRPr="008D016B" w:rsidRDefault="00E61691" w:rsidP="00F55D63">
      <w:pPr>
        <w:spacing w:before="0" w:line="240" w:lineRule="auto"/>
        <w:ind w:left="2268"/>
        <w:rPr>
          <w:rFonts w:ascii="Calibri" w:eastAsiaTheme="minorHAnsi" w:hAnsi="Calibri" w:cstheme="minorBidi"/>
          <w:b/>
          <w:color w:val="006600"/>
          <w:lang w:eastAsia="en-US"/>
        </w:rPr>
      </w:pPr>
    </w:p>
    <w:p w:rsidR="00E61691" w:rsidRPr="00E61691" w:rsidRDefault="00E61691" w:rsidP="008E4B5D">
      <w:pPr>
        <w:rPr>
          <w:rFonts w:ascii="Georgia" w:eastAsia="Calibri" w:hAnsi="Georgia" w:cs="Georgia"/>
          <w:color w:val="000000"/>
          <w:sz w:val="24"/>
          <w:lang w:eastAsia="en-US"/>
        </w:rPr>
      </w:pPr>
      <w:r>
        <w:rPr>
          <w:rFonts w:eastAsia="Calibri"/>
          <w:lang w:eastAsia="en-US"/>
        </w:rPr>
        <w:br w:type="page"/>
      </w:r>
    </w:p>
    <w:p w:rsidR="00E61691" w:rsidRPr="00A10EE8" w:rsidRDefault="00E61691" w:rsidP="00A10EE8">
      <w:pPr>
        <w:pStyle w:val="Default"/>
        <w:rPr>
          <w:rFonts w:ascii="Georgia" w:eastAsia="Calibri" w:hAnsi="Georgia" w:cs="Georgia"/>
          <w:lang w:val="en-AU"/>
        </w:rPr>
      </w:pPr>
      <w:r w:rsidRPr="00A10EE8">
        <w:rPr>
          <w:rFonts w:ascii="Georgia" w:eastAsia="Calibri" w:hAnsi="Georgia" w:cs="Georgia"/>
          <w:noProof/>
          <w:lang w:val="en-AU" w:eastAsia="en-AU"/>
        </w:rPr>
        <w:lastRenderedPageBreak/>
        <mc:AlternateContent>
          <mc:Choice Requires="wps">
            <w:drawing>
              <wp:anchor distT="0" distB="0" distL="114300" distR="114300" simplePos="0" relativeHeight="251657216" behindDoc="0" locked="0" layoutInCell="1" allowOverlap="1" wp14:anchorId="64D0ECC1" wp14:editId="3E17A685">
                <wp:simplePos x="0" y="0"/>
                <wp:positionH relativeFrom="column">
                  <wp:posOffset>33020</wp:posOffset>
                </wp:positionH>
                <wp:positionV relativeFrom="paragraph">
                  <wp:posOffset>188595</wp:posOffset>
                </wp:positionV>
                <wp:extent cx="5452110" cy="6400800"/>
                <wp:effectExtent l="0" t="0" r="15240" b="19050"/>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2110" cy="6400800"/>
                        </a:xfrm>
                        <a:prstGeom prst="rect">
                          <a:avLst/>
                        </a:prstGeom>
                        <a:solidFill>
                          <a:srgbClr val="FFFFFF"/>
                        </a:solidFill>
                        <a:ln w="9525">
                          <a:solidFill>
                            <a:srgbClr val="000000"/>
                          </a:solidFill>
                          <a:miter lim="800000"/>
                          <a:headEnd/>
                          <a:tailEnd/>
                        </a:ln>
                      </wps:spPr>
                      <wps:txbx>
                        <w:txbxContent>
                          <w:p w:rsidR="0083524D" w:rsidRPr="00F55D63" w:rsidRDefault="0083524D" w:rsidP="00F55D63">
                            <w:pPr>
                              <w:pStyle w:val="Text"/>
                              <w:spacing w:before="0" w:after="0" w:line="240" w:lineRule="auto"/>
                              <w:rPr>
                                <w:sz w:val="18"/>
                                <w:szCs w:val="18"/>
                              </w:rPr>
                            </w:pPr>
                            <w:r w:rsidRPr="00F55D63">
                              <w:rPr>
                                <w:sz w:val="18"/>
                                <w:szCs w:val="18"/>
                                <w:lang w:eastAsia="en-US"/>
                              </w:rPr>
                              <w:t>© Commonwealth of Australia 201Y</w:t>
                            </w:r>
                          </w:p>
                          <w:p w:rsidR="0083524D" w:rsidRPr="00F55D63" w:rsidRDefault="0083524D" w:rsidP="00F55D63">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rsidR="0083524D" w:rsidRPr="00F55D63" w:rsidRDefault="0083524D" w:rsidP="00F55D63">
                            <w:pPr>
                              <w:pStyle w:val="Text"/>
                              <w:spacing w:before="0" w:after="0" w:line="240" w:lineRule="auto"/>
                              <w:rPr>
                                <w:sz w:val="18"/>
                                <w:szCs w:val="18"/>
                              </w:rPr>
                            </w:pPr>
                          </w:p>
                          <w:p w:rsidR="0083524D" w:rsidRPr="00F55D63" w:rsidRDefault="0083524D" w:rsidP="00F55D63">
                            <w:pPr>
                              <w:pStyle w:val="Text"/>
                              <w:spacing w:before="0" w:after="0" w:line="240" w:lineRule="auto"/>
                              <w:rPr>
                                <w:sz w:val="18"/>
                                <w:szCs w:val="18"/>
                              </w:rPr>
                            </w:pPr>
                          </w:p>
                          <w:p w:rsidR="0083524D" w:rsidRPr="00F55D63" w:rsidRDefault="0083524D" w:rsidP="00F55D63">
                            <w:pPr>
                              <w:pStyle w:val="Text"/>
                              <w:spacing w:before="0" w:after="0" w:line="240" w:lineRule="auto"/>
                              <w:rPr>
                                <w:sz w:val="18"/>
                                <w:szCs w:val="18"/>
                              </w:rPr>
                            </w:pPr>
                            <w:r w:rsidRPr="00F55D63">
                              <w:rPr>
                                <w:sz w:val="18"/>
                                <w:szCs w:val="18"/>
                              </w:rPr>
                              <w:t xml:space="preserve">ISBN </w:t>
                            </w:r>
                            <w:r w:rsidRPr="00F55D63">
                              <w:rPr>
                                <w:sz w:val="18"/>
                                <w:szCs w:val="18"/>
                                <w:highlight w:val="yellow"/>
                              </w:rPr>
                              <w:t>XXXXXX</w:t>
                            </w:r>
                          </w:p>
                          <w:p w:rsidR="0083524D" w:rsidRPr="00F55D63" w:rsidRDefault="0083524D" w:rsidP="00F55D63">
                            <w:pPr>
                              <w:pStyle w:val="Text"/>
                              <w:spacing w:before="0" w:after="0" w:line="240" w:lineRule="auto"/>
                              <w:rPr>
                                <w:sz w:val="18"/>
                                <w:szCs w:val="18"/>
                              </w:rPr>
                            </w:pPr>
                            <w:r w:rsidRPr="00F55D63">
                              <w:rPr>
                                <w:sz w:val="18"/>
                                <w:szCs w:val="18"/>
                              </w:rPr>
                              <w:t>ISSN 1445-9760</w:t>
                            </w:r>
                          </w:p>
                          <w:p w:rsidR="0083524D" w:rsidRPr="00F55D63" w:rsidRDefault="0083524D" w:rsidP="00F55D63">
                            <w:pPr>
                              <w:pStyle w:val="Text"/>
                              <w:spacing w:before="0" w:after="0" w:line="240" w:lineRule="auto"/>
                              <w:rPr>
                                <w:sz w:val="18"/>
                                <w:szCs w:val="18"/>
                              </w:rPr>
                            </w:pPr>
                          </w:p>
                          <w:p w:rsidR="0083524D" w:rsidRPr="00F55D63" w:rsidRDefault="0083524D" w:rsidP="00F55D63">
                            <w:pPr>
                              <w:pStyle w:val="Text"/>
                              <w:spacing w:before="0" w:after="0" w:line="240" w:lineRule="auto"/>
                              <w:rPr>
                                <w:sz w:val="18"/>
                                <w:szCs w:val="18"/>
                              </w:rPr>
                            </w:pPr>
                            <w:r w:rsidRPr="00F55D63">
                              <w:rPr>
                                <w:noProof/>
                                <w:sz w:val="18"/>
                                <w:szCs w:val="18"/>
                                <w:lang w:val="en-AU"/>
                              </w:rPr>
                              <w:drawing>
                                <wp:inline distT="0" distB="0" distL="0" distR="0" wp14:anchorId="005D8863" wp14:editId="1F45E142">
                                  <wp:extent cx="760095" cy="264160"/>
                                  <wp:effectExtent l="0" t="0" r="190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rsidR="0083524D" w:rsidRPr="00F55D63" w:rsidRDefault="0083524D" w:rsidP="00F55D63">
                            <w:pPr>
                              <w:pStyle w:val="Text"/>
                              <w:spacing w:before="0" w:after="0" w:line="240" w:lineRule="auto"/>
                              <w:rPr>
                                <w:sz w:val="18"/>
                                <w:szCs w:val="18"/>
                              </w:rPr>
                            </w:pPr>
                          </w:p>
                          <w:p w:rsidR="0083524D" w:rsidRPr="00F55D63" w:rsidRDefault="0083524D" w:rsidP="00F55D63">
                            <w:pPr>
                              <w:pStyle w:val="Text"/>
                              <w:spacing w:before="0" w:after="0" w:line="240" w:lineRule="auto"/>
                              <w:rPr>
                                <w:b/>
                                <w:sz w:val="18"/>
                                <w:szCs w:val="18"/>
                              </w:rPr>
                            </w:pPr>
                            <w:r w:rsidRPr="00F55D63">
                              <w:rPr>
                                <w:b/>
                                <w:sz w:val="18"/>
                                <w:szCs w:val="18"/>
                              </w:rPr>
                              <w:t>Creative Commons</w:t>
                            </w:r>
                          </w:p>
                          <w:p w:rsidR="0083524D" w:rsidRPr="00F55D63" w:rsidRDefault="0083524D" w:rsidP="00F55D63">
                            <w:pPr>
                              <w:pStyle w:val="Text"/>
                              <w:spacing w:before="0" w:after="0" w:line="240" w:lineRule="auto"/>
                              <w:rPr>
                                <w:sz w:val="18"/>
                                <w:szCs w:val="18"/>
                              </w:rPr>
                            </w:pPr>
                          </w:p>
                          <w:p w:rsidR="0083524D" w:rsidRPr="00F55D63" w:rsidRDefault="0083524D" w:rsidP="00F55D63">
                            <w:pPr>
                              <w:pStyle w:val="Text"/>
                              <w:spacing w:before="0" w:after="0" w:line="240" w:lineRule="auto"/>
                              <w:rPr>
                                <w:sz w:val="18"/>
                                <w:szCs w:val="18"/>
                              </w:rPr>
                            </w:pPr>
                            <w:r w:rsidRPr="00F55D63">
                              <w:rPr>
                                <w:sz w:val="18"/>
                                <w:szCs w:val="18"/>
                              </w:rPr>
                              <w:t xml:space="preserve">With the exception of the Commonwealth Coat of Arms, any ARPANSA logos and any content that is marked as being third party material, this publication, </w:t>
                            </w:r>
                            <w:r>
                              <w:rPr>
                                <w:i/>
                                <w:sz w:val="18"/>
                                <w:szCs w:val="18"/>
                              </w:rPr>
                              <w:t>Guide</w:t>
                            </w:r>
                            <w:r w:rsidRPr="00F55D63">
                              <w:rPr>
                                <w:i/>
                                <w:sz w:val="18"/>
                                <w:szCs w:val="18"/>
                              </w:rPr>
                              <w:t xml:space="preserve"> for Radiation Protection in Existing Exposure Situations (201Y)</w:t>
                            </w:r>
                            <w:r w:rsidRPr="00F55D63">
                              <w:rPr>
                                <w:sz w:val="18"/>
                                <w:szCs w:val="18"/>
                              </w:rPr>
                              <w:t xml:space="preserve">, by the Australian Radiation Protection and Nuclear Safety Agency is licensed under a Creative Commons Attribution 3.0 Australia licence (to view a copy of the licence, visit </w:t>
                            </w:r>
                            <w:hyperlink r:id="rId16" w:history="1">
                              <w:r w:rsidRPr="008D016B">
                                <w:rPr>
                                  <w:rStyle w:val="Hyperlink"/>
                                  <w:i/>
                                  <w:iCs/>
                                  <w:spacing w:val="-4"/>
                                  <w:sz w:val="18"/>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rsidR="0083524D" w:rsidRPr="00F55D63" w:rsidRDefault="0083524D" w:rsidP="00F55D63">
                            <w:pPr>
                              <w:pStyle w:val="Text"/>
                              <w:spacing w:before="0" w:after="0" w:line="240" w:lineRule="auto"/>
                              <w:rPr>
                                <w:sz w:val="18"/>
                                <w:szCs w:val="18"/>
                              </w:rPr>
                            </w:pPr>
                          </w:p>
                          <w:p w:rsidR="0083524D" w:rsidRPr="00F55D63" w:rsidRDefault="0083524D" w:rsidP="00F55D63">
                            <w:pPr>
                              <w:pStyle w:val="TechRep"/>
                              <w:spacing w:before="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rsidR="0083524D" w:rsidRPr="00F55D63" w:rsidRDefault="0083524D" w:rsidP="00F55D63">
                            <w:pPr>
                              <w:pStyle w:val="TechRep"/>
                              <w:spacing w:before="0" w:after="0" w:line="240" w:lineRule="auto"/>
                              <w:rPr>
                                <w:sz w:val="18"/>
                                <w:szCs w:val="18"/>
                              </w:rPr>
                            </w:pPr>
                          </w:p>
                          <w:p w:rsidR="0083524D" w:rsidRPr="00F55D63" w:rsidRDefault="0083524D" w:rsidP="00F55D63">
                            <w:pPr>
                              <w:pStyle w:val="TechRep"/>
                              <w:spacing w:before="0" w:after="0" w:line="240" w:lineRule="auto"/>
                              <w:rPr>
                                <w:sz w:val="18"/>
                                <w:szCs w:val="18"/>
                              </w:rPr>
                            </w:pPr>
                            <w:r w:rsidRPr="00F55D63">
                              <w:rPr>
                                <w:sz w:val="18"/>
                                <w:szCs w:val="18"/>
                              </w:rPr>
                              <w:t>“© Commonwealth of Australia 2016, as represented by the Australian Radiation Protection and Nuclear Safety Agency (ARPANSA)”</w:t>
                            </w:r>
                          </w:p>
                          <w:p w:rsidR="0083524D" w:rsidRPr="00F55D63" w:rsidRDefault="0083524D" w:rsidP="00F55D63">
                            <w:pPr>
                              <w:pStyle w:val="TechRep"/>
                              <w:spacing w:before="0" w:after="0" w:line="240" w:lineRule="auto"/>
                              <w:rPr>
                                <w:sz w:val="18"/>
                                <w:szCs w:val="18"/>
                              </w:rPr>
                            </w:pPr>
                          </w:p>
                          <w:p w:rsidR="0083524D" w:rsidRPr="00F55D63" w:rsidRDefault="0083524D" w:rsidP="00F55D63">
                            <w:pPr>
                              <w:pStyle w:val="TechRep"/>
                              <w:spacing w:before="0" w:after="0" w:line="240" w:lineRule="auto"/>
                              <w:rPr>
                                <w:sz w:val="18"/>
                                <w:szCs w:val="18"/>
                              </w:rPr>
                            </w:pPr>
                            <w:r w:rsidRPr="00F55D63">
                              <w:rPr>
                                <w:sz w:val="18"/>
                                <w:szCs w:val="18"/>
                              </w:rPr>
                              <w:t>The publicati</w:t>
                            </w:r>
                            <w:r>
                              <w:rPr>
                                <w:sz w:val="18"/>
                                <w:szCs w:val="18"/>
                              </w:rPr>
                              <w:t>on should be attributed as: Guide</w:t>
                            </w:r>
                            <w:r w:rsidRPr="00F55D63">
                              <w:rPr>
                                <w:sz w:val="18"/>
                                <w:szCs w:val="18"/>
                              </w:rPr>
                              <w:t xml:space="preserve"> for Radiation Protection in Existing Exposure Situations (201Y).</w:t>
                            </w:r>
                          </w:p>
                          <w:p w:rsidR="0083524D" w:rsidRPr="00F55D63" w:rsidRDefault="0083524D" w:rsidP="00F55D63">
                            <w:pPr>
                              <w:pStyle w:val="TechRep"/>
                              <w:spacing w:before="0" w:after="0" w:line="240" w:lineRule="auto"/>
                              <w:rPr>
                                <w:sz w:val="18"/>
                                <w:szCs w:val="18"/>
                              </w:rPr>
                            </w:pPr>
                          </w:p>
                          <w:p w:rsidR="0083524D" w:rsidRPr="00F55D63" w:rsidRDefault="0083524D" w:rsidP="00F55D63">
                            <w:pPr>
                              <w:pStyle w:val="TechRep"/>
                              <w:spacing w:before="0" w:after="0" w:line="240" w:lineRule="auto"/>
                              <w:rPr>
                                <w:b/>
                                <w:sz w:val="18"/>
                                <w:szCs w:val="18"/>
                              </w:rPr>
                            </w:pPr>
                            <w:r w:rsidRPr="00F55D63">
                              <w:rPr>
                                <w:b/>
                                <w:sz w:val="18"/>
                                <w:szCs w:val="18"/>
                              </w:rPr>
                              <w:t>Use of the Coat of Arms</w:t>
                            </w:r>
                          </w:p>
                          <w:p w:rsidR="0083524D" w:rsidRPr="00F55D63" w:rsidRDefault="0083524D" w:rsidP="00F55D63">
                            <w:pPr>
                              <w:pStyle w:val="TechRep"/>
                              <w:spacing w:before="0" w:after="0" w:line="240" w:lineRule="auto"/>
                              <w:rPr>
                                <w:sz w:val="18"/>
                                <w:szCs w:val="18"/>
                              </w:rPr>
                            </w:pPr>
                          </w:p>
                          <w:p w:rsidR="0083524D" w:rsidRPr="00F55D63" w:rsidRDefault="0083524D" w:rsidP="00F55D63">
                            <w:pPr>
                              <w:pStyle w:val="TechRep"/>
                              <w:spacing w:before="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17" w:history="1">
                              <w:r w:rsidRPr="00D76967">
                                <w:rPr>
                                  <w:rStyle w:val="Hyperlink"/>
                                  <w:sz w:val="18"/>
                                </w:rPr>
                                <w:t>www.dpmc.gov.au/government/commonwealth-coat-arms</w:t>
                              </w:r>
                            </w:hyperlink>
                            <w:r w:rsidRPr="00F55D63">
                              <w:rPr>
                                <w:sz w:val="18"/>
                                <w:szCs w:val="18"/>
                              </w:rPr>
                              <w:t>).</w:t>
                            </w:r>
                          </w:p>
                          <w:p w:rsidR="0083524D" w:rsidRPr="00F55D63" w:rsidRDefault="0083524D" w:rsidP="00F55D63">
                            <w:pPr>
                              <w:pStyle w:val="TechRep"/>
                              <w:spacing w:before="0" w:after="0" w:line="240" w:lineRule="auto"/>
                              <w:rPr>
                                <w:sz w:val="18"/>
                              </w:rPr>
                            </w:pPr>
                          </w:p>
                          <w:p w:rsidR="0083524D" w:rsidRPr="00F55D63" w:rsidRDefault="0083524D" w:rsidP="00F55D63">
                            <w:pPr>
                              <w:pStyle w:val="TechRep"/>
                              <w:spacing w:before="0" w:after="0" w:line="240" w:lineRule="auto"/>
                              <w:rPr>
                                <w:sz w:val="18"/>
                                <w:szCs w:val="18"/>
                              </w:rPr>
                            </w:pPr>
                            <w:r w:rsidRPr="00F55D63">
                              <w:rPr>
                                <w:sz w:val="18"/>
                                <w:szCs w:val="18"/>
                              </w:rPr>
                              <w:t>Enquiries regarding the licence and any use of this report are welcome.</w:t>
                            </w:r>
                          </w:p>
                          <w:p w:rsidR="0083524D" w:rsidRPr="00F55D63" w:rsidRDefault="0083524D" w:rsidP="00F55D63">
                            <w:pPr>
                              <w:pStyle w:val="TechRep"/>
                              <w:spacing w:before="0" w:after="0" w:line="240" w:lineRule="auto"/>
                              <w:rPr>
                                <w:sz w:val="18"/>
                                <w:szCs w:val="18"/>
                              </w:rPr>
                            </w:pPr>
                          </w:p>
                          <w:p w:rsidR="0083524D" w:rsidRPr="00F55D63" w:rsidRDefault="0083524D" w:rsidP="00F55D63">
                            <w:pPr>
                              <w:pStyle w:val="TechRep"/>
                              <w:spacing w:before="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rsidR="0083524D" w:rsidRPr="00F55D63" w:rsidRDefault="0083524D" w:rsidP="00F55D63">
                            <w:pPr>
                              <w:pStyle w:val="TechRep"/>
                              <w:spacing w:before="0" w:after="0" w:line="240" w:lineRule="auto"/>
                              <w:jc w:val="left"/>
                              <w:rPr>
                                <w:rFonts w:cs="Calibri"/>
                                <w:sz w:val="18"/>
                                <w:szCs w:val="18"/>
                              </w:rPr>
                            </w:pPr>
                            <w:r w:rsidRPr="00F55D63">
                              <w:rPr>
                                <w:rFonts w:cs="Calibri"/>
                                <w:sz w:val="18"/>
                                <w:szCs w:val="18"/>
                              </w:rPr>
                              <w:tab/>
                              <w:t>Tel:   1800 022 333 (</w:t>
                            </w:r>
                            <w:proofErr w:type="spellStart"/>
                            <w:r w:rsidRPr="00F55D63">
                              <w:rPr>
                                <w:rFonts w:cs="Calibri"/>
                                <w:sz w:val="18"/>
                                <w:szCs w:val="18"/>
                              </w:rPr>
                              <w:t>Freecall</w:t>
                            </w:r>
                            <w:proofErr w:type="spellEnd"/>
                            <w:r w:rsidRPr="00F55D63">
                              <w:rPr>
                                <w:rFonts w:cs="Calibri"/>
                                <w:sz w:val="18"/>
                                <w:szCs w:val="18"/>
                              </w:rPr>
                              <w:t>) or +61 3 9433 2211</w:t>
                            </w:r>
                            <w:r w:rsidRPr="00F55D63">
                              <w:rPr>
                                <w:rFonts w:cs="Calibri"/>
                                <w:sz w:val="18"/>
                                <w:szCs w:val="18"/>
                              </w:rPr>
                              <w:br/>
                            </w:r>
                            <w:r w:rsidRPr="00F55D63">
                              <w:rPr>
                                <w:rFonts w:cs="Calibri"/>
                                <w:sz w:val="18"/>
                                <w:szCs w:val="18"/>
                              </w:rPr>
                              <w:br/>
                            </w:r>
                            <w:r w:rsidRPr="00F55D63">
                              <w:rPr>
                                <w:rFonts w:cs="Calibri"/>
                                <w:sz w:val="18"/>
                                <w:szCs w:val="18"/>
                              </w:rPr>
                              <w:tab/>
                              <w:t xml:space="preserve">Email:  </w:t>
                            </w:r>
                            <w:hyperlink r:id="rId18" w:history="1">
                              <w:r w:rsidRPr="008D016B">
                                <w:rPr>
                                  <w:rStyle w:val="Hyperlink"/>
                                  <w:rFonts w:eastAsia="Times New Roman"/>
                                  <w:sz w:val="18"/>
                                  <w:szCs w:val="18"/>
                                </w:rPr>
                                <w:t>info@arpansa.gov.au</w:t>
                              </w:r>
                            </w:hyperlink>
                            <w:r w:rsidRPr="00F55D63">
                              <w:rPr>
                                <w:rFonts w:cs="Calibri"/>
                                <w:sz w:val="18"/>
                                <w:szCs w:val="18"/>
                              </w:rPr>
                              <w:br/>
                            </w:r>
                            <w:r w:rsidRPr="00F55D63">
                              <w:rPr>
                                <w:rFonts w:cs="Calibri"/>
                                <w:sz w:val="18"/>
                                <w:szCs w:val="18"/>
                              </w:rPr>
                              <w:tab/>
                              <w:t xml:space="preserve">Website:  </w:t>
                            </w:r>
                            <w:hyperlink r:id="rId19" w:history="1">
                              <w:r w:rsidRPr="008D016B">
                                <w:rPr>
                                  <w:rStyle w:val="Hyperlink"/>
                                  <w:rFonts w:eastAsia="Times New Roman"/>
                                  <w:sz w:val="18"/>
                                  <w:szCs w:val="18"/>
                                </w:rPr>
                                <w:t>www.arpansa.gov.au</w:t>
                              </w:r>
                            </w:hyperlink>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2.6pt;margin-top:14.85pt;width:429.3pt;height:7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">
                <v:textbox inset="2mm,1mm,2mm,1mm">
                  <w:txbxContent>
                    <w:p w:rsidR="0083524D" w:rsidRPr="00F55D63" w:rsidRDefault="0083524D" w:rsidP="00F55D63">
                      <w:pPr>
                        <w:pStyle w:val="Text"/>
                        <w:spacing w:before="0" w:after="0" w:line="240" w:lineRule="auto"/>
                        <w:rPr>
                          <w:sz w:val="18"/>
                          <w:szCs w:val="18"/>
                        </w:rPr>
                      </w:pPr>
                      <w:r w:rsidRPr="00F55D63">
                        <w:rPr>
                          <w:sz w:val="18"/>
                          <w:szCs w:val="18"/>
                          <w:lang w:eastAsia="en-US"/>
                        </w:rPr>
                        <w:t>© Commonwealth of Australia 201Y</w:t>
                      </w:r>
                    </w:p>
                    <w:p w:rsidR="0083524D" w:rsidRPr="00F55D63" w:rsidRDefault="0083524D" w:rsidP="00F55D63">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rsidR="0083524D" w:rsidRPr="00F55D63" w:rsidRDefault="0083524D" w:rsidP="00F55D63">
                      <w:pPr>
                        <w:pStyle w:val="Text"/>
                        <w:spacing w:before="0" w:after="0" w:line="240" w:lineRule="auto"/>
                        <w:rPr>
                          <w:sz w:val="18"/>
                          <w:szCs w:val="18"/>
                        </w:rPr>
                      </w:pPr>
                    </w:p>
                    <w:p w:rsidR="0083524D" w:rsidRPr="00F55D63" w:rsidRDefault="0083524D" w:rsidP="00F55D63">
                      <w:pPr>
                        <w:pStyle w:val="Text"/>
                        <w:spacing w:before="0" w:after="0" w:line="240" w:lineRule="auto"/>
                        <w:rPr>
                          <w:sz w:val="18"/>
                          <w:szCs w:val="18"/>
                        </w:rPr>
                      </w:pPr>
                    </w:p>
                    <w:p w:rsidR="0083524D" w:rsidRPr="00F55D63" w:rsidRDefault="0083524D" w:rsidP="00F55D63">
                      <w:pPr>
                        <w:pStyle w:val="Text"/>
                        <w:spacing w:before="0" w:after="0" w:line="240" w:lineRule="auto"/>
                        <w:rPr>
                          <w:sz w:val="18"/>
                          <w:szCs w:val="18"/>
                        </w:rPr>
                      </w:pPr>
                      <w:r w:rsidRPr="00F55D63">
                        <w:rPr>
                          <w:sz w:val="18"/>
                          <w:szCs w:val="18"/>
                        </w:rPr>
                        <w:t xml:space="preserve">ISBN </w:t>
                      </w:r>
                      <w:r w:rsidRPr="00F55D63">
                        <w:rPr>
                          <w:sz w:val="18"/>
                          <w:szCs w:val="18"/>
                          <w:highlight w:val="yellow"/>
                        </w:rPr>
                        <w:t>XXXXXX</w:t>
                      </w:r>
                    </w:p>
                    <w:p w:rsidR="0083524D" w:rsidRPr="00F55D63" w:rsidRDefault="0083524D" w:rsidP="00F55D63">
                      <w:pPr>
                        <w:pStyle w:val="Text"/>
                        <w:spacing w:before="0" w:after="0" w:line="240" w:lineRule="auto"/>
                        <w:rPr>
                          <w:sz w:val="18"/>
                          <w:szCs w:val="18"/>
                        </w:rPr>
                      </w:pPr>
                      <w:r w:rsidRPr="00F55D63">
                        <w:rPr>
                          <w:sz w:val="18"/>
                          <w:szCs w:val="18"/>
                        </w:rPr>
                        <w:t>ISSN 1445-9760</w:t>
                      </w:r>
                    </w:p>
                    <w:p w:rsidR="0083524D" w:rsidRPr="00F55D63" w:rsidRDefault="0083524D" w:rsidP="00F55D63">
                      <w:pPr>
                        <w:pStyle w:val="Text"/>
                        <w:spacing w:before="0" w:after="0" w:line="240" w:lineRule="auto"/>
                        <w:rPr>
                          <w:sz w:val="18"/>
                          <w:szCs w:val="18"/>
                        </w:rPr>
                      </w:pPr>
                    </w:p>
                    <w:p w:rsidR="0083524D" w:rsidRPr="00F55D63" w:rsidRDefault="0083524D" w:rsidP="00F55D63">
                      <w:pPr>
                        <w:pStyle w:val="Text"/>
                        <w:spacing w:before="0" w:after="0" w:line="240" w:lineRule="auto"/>
                        <w:rPr>
                          <w:sz w:val="18"/>
                          <w:szCs w:val="18"/>
                        </w:rPr>
                      </w:pPr>
                      <w:r w:rsidRPr="00F55D63">
                        <w:rPr>
                          <w:noProof/>
                          <w:sz w:val="18"/>
                          <w:szCs w:val="18"/>
                          <w:lang w:val="en-AU"/>
                        </w:rPr>
                        <w:drawing>
                          <wp:inline distT="0" distB="0" distL="0" distR="0" wp14:anchorId="005D8863" wp14:editId="1F45E142">
                            <wp:extent cx="760095" cy="264160"/>
                            <wp:effectExtent l="0" t="0" r="190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rsidR="0083524D" w:rsidRPr="00F55D63" w:rsidRDefault="0083524D" w:rsidP="00F55D63">
                      <w:pPr>
                        <w:pStyle w:val="Text"/>
                        <w:spacing w:before="0" w:after="0" w:line="240" w:lineRule="auto"/>
                        <w:rPr>
                          <w:sz w:val="18"/>
                          <w:szCs w:val="18"/>
                        </w:rPr>
                      </w:pPr>
                    </w:p>
                    <w:p w:rsidR="0083524D" w:rsidRPr="00F55D63" w:rsidRDefault="0083524D" w:rsidP="00F55D63">
                      <w:pPr>
                        <w:pStyle w:val="Text"/>
                        <w:spacing w:before="0" w:after="0" w:line="240" w:lineRule="auto"/>
                        <w:rPr>
                          <w:b/>
                          <w:sz w:val="18"/>
                          <w:szCs w:val="18"/>
                        </w:rPr>
                      </w:pPr>
                      <w:r w:rsidRPr="00F55D63">
                        <w:rPr>
                          <w:b/>
                          <w:sz w:val="18"/>
                          <w:szCs w:val="18"/>
                        </w:rPr>
                        <w:t>Creative Commons</w:t>
                      </w:r>
                    </w:p>
                    <w:p w:rsidR="0083524D" w:rsidRPr="00F55D63" w:rsidRDefault="0083524D" w:rsidP="00F55D63">
                      <w:pPr>
                        <w:pStyle w:val="Text"/>
                        <w:spacing w:before="0" w:after="0" w:line="240" w:lineRule="auto"/>
                        <w:rPr>
                          <w:sz w:val="18"/>
                          <w:szCs w:val="18"/>
                        </w:rPr>
                      </w:pPr>
                    </w:p>
                    <w:p w:rsidR="0083524D" w:rsidRPr="00F55D63" w:rsidRDefault="0083524D" w:rsidP="00F55D63">
                      <w:pPr>
                        <w:pStyle w:val="Text"/>
                        <w:spacing w:before="0" w:after="0" w:line="240" w:lineRule="auto"/>
                        <w:rPr>
                          <w:sz w:val="18"/>
                          <w:szCs w:val="18"/>
                        </w:rPr>
                      </w:pPr>
                      <w:r w:rsidRPr="00F55D63">
                        <w:rPr>
                          <w:sz w:val="18"/>
                          <w:szCs w:val="18"/>
                        </w:rPr>
                        <w:t xml:space="preserve">With the exception of the Commonwealth Coat of Arms, any ARPANSA logos and any content that is marked as being third party material, this publication, </w:t>
                      </w:r>
                      <w:r>
                        <w:rPr>
                          <w:i/>
                          <w:sz w:val="18"/>
                          <w:szCs w:val="18"/>
                        </w:rPr>
                        <w:t>Guide</w:t>
                      </w:r>
                      <w:r w:rsidRPr="00F55D63">
                        <w:rPr>
                          <w:i/>
                          <w:sz w:val="18"/>
                          <w:szCs w:val="18"/>
                        </w:rPr>
                        <w:t xml:space="preserve"> for Radiation Protection in Existing Exposure Situations (201Y)</w:t>
                      </w:r>
                      <w:r w:rsidRPr="00F55D63">
                        <w:rPr>
                          <w:sz w:val="18"/>
                          <w:szCs w:val="18"/>
                        </w:rPr>
                        <w:t xml:space="preserve">, by the Australian Radiation Protection and Nuclear Safety Agency is licensed under a Creative Commons Attribution 3.0 Australia licence (to view a copy of the licence, visit </w:t>
                      </w:r>
                      <w:hyperlink r:id="rId21" w:history="1">
                        <w:r w:rsidRPr="008D016B">
                          <w:rPr>
                            <w:rStyle w:val="Hyperlink"/>
                            <w:i/>
                            <w:iCs/>
                            <w:spacing w:val="-4"/>
                            <w:sz w:val="18"/>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rsidR="0083524D" w:rsidRPr="00F55D63" w:rsidRDefault="0083524D" w:rsidP="00F55D63">
                      <w:pPr>
                        <w:pStyle w:val="Text"/>
                        <w:spacing w:before="0" w:after="0" w:line="240" w:lineRule="auto"/>
                        <w:rPr>
                          <w:sz w:val="18"/>
                          <w:szCs w:val="18"/>
                        </w:rPr>
                      </w:pPr>
                    </w:p>
                    <w:p w:rsidR="0083524D" w:rsidRPr="00F55D63" w:rsidRDefault="0083524D" w:rsidP="00F55D63">
                      <w:pPr>
                        <w:pStyle w:val="TechRep"/>
                        <w:spacing w:before="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rsidR="0083524D" w:rsidRPr="00F55D63" w:rsidRDefault="0083524D" w:rsidP="00F55D63">
                      <w:pPr>
                        <w:pStyle w:val="TechRep"/>
                        <w:spacing w:before="0" w:after="0" w:line="240" w:lineRule="auto"/>
                        <w:rPr>
                          <w:sz w:val="18"/>
                          <w:szCs w:val="18"/>
                        </w:rPr>
                      </w:pPr>
                    </w:p>
                    <w:p w:rsidR="0083524D" w:rsidRPr="00F55D63" w:rsidRDefault="0083524D" w:rsidP="00F55D63">
                      <w:pPr>
                        <w:pStyle w:val="TechRep"/>
                        <w:spacing w:before="0" w:after="0" w:line="240" w:lineRule="auto"/>
                        <w:rPr>
                          <w:sz w:val="18"/>
                          <w:szCs w:val="18"/>
                        </w:rPr>
                      </w:pPr>
                      <w:r w:rsidRPr="00F55D63">
                        <w:rPr>
                          <w:sz w:val="18"/>
                          <w:szCs w:val="18"/>
                        </w:rPr>
                        <w:t>“© Commonwealth of Australia 2016, as represented by the Australian Radiation Protection and Nuclear Safety Agency (ARPANSA)”</w:t>
                      </w:r>
                    </w:p>
                    <w:p w:rsidR="0083524D" w:rsidRPr="00F55D63" w:rsidRDefault="0083524D" w:rsidP="00F55D63">
                      <w:pPr>
                        <w:pStyle w:val="TechRep"/>
                        <w:spacing w:before="0" w:after="0" w:line="240" w:lineRule="auto"/>
                        <w:rPr>
                          <w:sz w:val="18"/>
                          <w:szCs w:val="18"/>
                        </w:rPr>
                      </w:pPr>
                    </w:p>
                    <w:p w:rsidR="0083524D" w:rsidRPr="00F55D63" w:rsidRDefault="0083524D" w:rsidP="00F55D63">
                      <w:pPr>
                        <w:pStyle w:val="TechRep"/>
                        <w:spacing w:before="0" w:after="0" w:line="240" w:lineRule="auto"/>
                        <w:rPr>
                          <w:sz w:val="18"/>
                          <w:szCs w:val="18"/>
                        </w:rPr>
                      </w:pPr>
                      <w:r w:rsidRPr="00F55D63">
                        <w:rPr>
                          <w:sz w:val="18"/>
                          <w:szCs w:val="18"/>
                        </w:rPr>
                        <w:t>The publicati</w:t>
                      </w:r>
                      <w:r>
                        <w:rPr>
                          <w:sz w:val="18"/>
                          <w:szCs w:val="18"/>
                        </w:rPr>
                        <w:t>on should be attributed as: Guide</w:t>
                      </w:r>
                      <w:r w:rsidRPr="00F55D63">
                        <w:rPr>
                          <w:sz w:val="18"/>
                          <w:szCs w:val="18"/>
                        </w:rPr>
                        <w:t xml:space="preserve"> for Radiation Protection in Existing Exposure Situations (201Y).</w:t>
                      </w:r>
                    </w:p>
                    <w:p w:rsidR="0083524D" w:rsidRPr="00F55D63" w:rsidRDefault="0083524D" w:rsidP="00F55D63">
                      <w:pPr>
                        <w:pStyle w:val="TechRep"/>
                        <w:spacing w:before="0" w:after="0" w:line="240" w:lineRule="auto"/>
                        <w:rPr>
                          <w:sz w:val="18"/>
                          <w:szCs w:val="18"/>
                        </w:rPr>
                      </w:pPr>
                    </w:p>
                    <w:p w:rsidR="0083524D" w:rsidRPr="00F55D63" w:rsidRDefault="0083524D" w:rsidP="00F55D63">
                      <w:pPr>
                        <w:pStyle w:val="TechRep"/>
                        <w:spacing w:before="0" w:after="0" w:line="240" w:lineRule="auto"/>
                        <w:rPr>
                          <w:b/>
                          <w:sz w:val="18"/>
                          <w:szCs w:val="18"/>
                        </w:rPr>
                      </w:pPr>
                      <w:r w:rsidRPr="00F55D63">
                        <w:rPr>
                          <w:b/>
                          <w:sz w:val="18"/>
                          <w:szCs w:val="18"/>
                        </w:rPr>
                        <w:t>Use of the Coat of Arms</w:t>
                      </w:r>
                    </w:p>
                    <w:p w:rsidR="0083524D" w:rsidRPr="00F55D63" w:rsidRDefault="0083524D" w:rsidP="00F55D63">
                      <w:pPr>
                        <w:pStyle w:val="TechRep"/>
                        <w:spacing w:before="0" w:after="0" w:line="240" w:lineRule="auto"/>
                        <w:rPr>
                          <w:sz w:val="18"/>
                          <w:szCs w:val="18"/>
                        </w:rPr>
                      </w:pPr>
                    </w:p>
                    <w:p w:rsidR="0083524D" w:rsidRPr="00F55D63" w:rsidRDefault="0083524D" w:rsidP="00F55D63">
                      <w:pPr>
                        <w:pStyle w:val="TechRep"/>
                        <w:spacing w:before="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22" w:history="1">
                        <w:r w:rsidRPr="00D76967">
                          <w:rPr>
                            <w:rStyle w:val="Hyperlink"/>
                            <w:sz w:val="18"/>
                          </w:rPr>
                          <w:t>www.dpmc.gov.au/government/commonwealth-coat-arms</w:t>
                        </w:r>
                      </w:hyperlink>
                      <w:r w:rsidRPr="00F55D63">
                        <w:rPr>
                          <w:sz w:val="18"/>
                          <w:szCs w:val="18"/>
                        </w:rPr>
                        <w:t>).</w:t>
                      </w:r>
                    </w:p>
                    <w:p w:rsidR="0083524D" w:rsidRPr="00F55D63" w:rsidRDefault="0083524D" w:rsidP="00F55D63">
                      <w:pPr>
                        <w:pStyle w:val="TechRep"/>
                        <w:spacing w:before="0" w:after="0" w:line="240" w:lineRule="auto"/>
                        <w:rPr>
                          <w:sz w:val="18"/>
                        </w:rPr>
                      </w:pPr>
                    </w:p>
                    <w:p w:rsidR="0083524D" w:rsidRPr="00F55D63" w:rsidRDefault="0083524D" w:rsidP="00F55D63">
                      <w:pPr>
                        <w:pStyle w:val="TechRep"/>
                        <w:spacing w:before="0" w:after="0" w:line="240" w:lineRule="auto"/>
                        <w:rPr>
                          <w:sz w:val="18"/>
                          <w:szCs w:val="18"/>
                        </w:rPr>
                      </w:pPr>
                      <w:r w:rsidRPr="00F55D63">
                        <w:rPr>
                          <w:sz w:val="18"/>
                          <w:szCs w:val="18"/>
                        </w:rPr>
                        <w:t>Enquiries regarding the licence and any use of this report are welcome.</w:t>
                      </w:r>
                    </w:p>
                    <w:p w:rsidR="0083524D" w:rsidRPr="00F55D63" w:rsidRDefault="0083524D" w:rsidP="00F55D63">
                      <w:pPr>
                        <w:pStyle w:val="TechRep"/>
                        <w:spacing w:before="0" w:after="0" w:line="240" w:lineRule="auto"/>
                        <w:rPr>
                          <w:sz w:val="18"/>
                          <w:szCs w:val="18"/>
                        </w:rPr>
                      </w:pPr>
                    </w:p>
                    <w:p w:rsidR="0083524D" w:rsidRPr="00F55D63" w:rsidRDefault="0083524D" w:rsidP="00F55D63">
                      <w:pPr>
                        <w:pStyle w:val="TechRep"/>
                        <w:spacing w:before="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rsidR="0083524D" w:rsidRPr="00F55D63" w:rsidRDefault="0083524D" w:rsidP="00F55D63">
                      <w:pPr>
                        <w:pStyle w:val="TechRep"/>
                        <w:spacing w:before="0" w:after="0" w:line="240" w:lineRule="auto"/>
                        <w:jc w:val="left"/>
                        <w:rPr>
                          <w:rFonts w:cs="Calibri"/>
                          <w:sz w:val="18"/>
                          <w:szCs w:val="18"/>
                        </w:rPr>
                      </w:pPr>
                      <w:r w:rsidRPr="00F55D63">
                        <w:rPr>
                          <w:rFonts w:cs="Calibri"/>
                          <w:sz w:val="18"/>
                          <w:szCs w:val="18"/>
                        </w:rPr>
                        <w:tab/>
                        <w:t>Tel:   1800 022 333 (</w:t>
                      </w:r>
                      <w:proofErr w:type="spellStart"/>
                      <w:r w:rsidRPr="00F55D63">
                        <w:rPr>
                          <w:rFonts w:cs="Calibri"/>
                          <w:sz w:val="18"/>
                          <w:szCs w:val="18"/>
                        </w:rPr>
                        <w:t>Freecall</w:t>
                      </w:r>
                      <w:proofErr w:type="spellEnd"/>
                      <w:r w:rsidRPr="00F55D63">
                        <w:rPr>
                          <w:rFonts w:cs="Calibri"/>
                          <w:sz w:val="18"/>
                          <w:szCs w:val="18"/>
                        </w:rPr>
                        <w:t>) or +61 3 9433 2211</w:t>
                      </w:r>
                      <w:r w:rsidRPr="00F55D63">
                        <w:rPr>
                          <w:rFonts w:cs="Calibri"/>
                          <w:sz w:val="18"/>
                          <w:szCs w:val="18"/>
                        </w:rPr>
                        <w:br/>
                      </w:r>
                      <w:r w:rsidRPr="00F55D63">
                        <w:rPr>
                          <w:rFonts w:cs="Calibri"/>
                          <w:sz w:val="18"/>
                          <w:szCs w:val="18"/>
                        </w:rPr>
                        <w:br/>
                      </w:r>
                      <w:r w:rsidRPr="00F55D63">
                        <w:rPr>
                          <w:rFonts w:cs="Calibri"/>
                          <w:sz w:val="18"/>
                          <w:szCs w:val="18"/>
                        </w:rPr>
                        <w:tab/>
                        <w:t xml:space="preserve">Email:  </w:t>
                      </w:r>
                      <w:hyperlink r:id="rId23" w:history="1">
                        <w:r w:rsidRPr="008D016B">
                          <w:rPr>
                            <w:rStyle w:val="Hyperlink"/>
                            <w:rFonts w:eastAsia="Times New Roman"/>
                            <w:sz w:val="18"/>
                            <w:szCs w:val="18"/>
                          </w:rPr>
                          <w:t>info@arpansa.gov.au</w:t>
                        </w:r>
                      </w:hyperlink>
                      <w:r w:rsidRPr="00F55D63">
                        <w:rPr>
                          <w:rFonts w:cs="Calibri"/>
                          <w:sz w:val="18"/>
                          <w:szCs w:val="18"/>
                        </w:rPr>
                        <w:br/>
                      </w:r>
                      <w:r w:rsidRPr="00F55D63">
                        <w:rPr>
                          <w:rFonts w:cs="Calibri"/>
                          <w:sz w:val="18"/>
                          <w:szCs w:val="18"/>
                        </w:rPr>
                        <w:tab/>
                        <w:t xml:space="preserve">Website:  </w:t>
                      </w:r>
                      <w:hyperlink r:id="rId24" w:history="1">
                        <w:r w:rsidRPr="008D016B">
                          <w:rPr>
                            <w:rStyle w:val="Hyperlink"/>
                            <w:rFonts w:eastAsia="Times New Roman"/>
                            <w:sz w:val="18"/>
                            <w:szCs w:val="18"/>
                          </w:rPr>
                          <w:t>www.arpansa.gov.au</w:t>
                        </w:r>
                      </w:hyperlink>
                    </w:p>
                  </w:txbxContent>
                </v:textbox>
                <w10:wrap type="topAndBottom"/>
              </v:shape>
            </w:pict>
          </mc:Fallback>
        </mc:AlternateContent>
      </w:r>
    </w:p>
    <w:p w:rsidR="00E61691" w:rsidRPr="00A10EE8" w:rsidRDefault="00E61691" w:rsidP="00A10EE8">
      <w:pPr>
        <w:pStyle w:val="Default"/>
        <w:rPr>
          <w:rFonts w:ascii="Georgia" w:eastAsia="Calibri" w:hAnsi="Georgia" w:cs="Georgia"/>
          <w:lang w:val="en-AU"/>
        </w:rPr>
      </w:pPr>
    </w:p>
    <w:p w:rsidR="00E61691" w:rsidRPr="00A10EE8" w:rsidRDefault="00E61691" w:rsidP="00A10EE8">
      <w:pPr>
        <w:pStyle w:val="Default"/>
        <w:rPr>
          <w:rFonts w:ascii="Georgia" w:eastAsia="Calibri" w:hAnsi="Georgia" w:cs="Georgia"/>
          <w:lang w:val="en-AU"/>
        </w:rPr>
      </w:pPr>
    </w:p>
    <w:p w:rsidR="00E61691" w:rsidRPr="00A10EE8" w:rsidRDefault="00E61691" w:rsidP="008E4B5D">
      <w:pPr>
        <w:rPr>
          <w:rFonts w:eastAsia="Calibri"/>
        </w:rPr>
      </w:pPr>
      <w:r w:rsidRPr="00A10EE8">
        <w:rPr>
          <w:rFonts w:eastAsia="Calibri"/>
        </w:rPr>
        <w:t>The mission of ARPANSA is to protect people and the environment from the harmful effects of radiation.</w:t>
      </w:r>
    </w:p>
    <w:p w:rsidR="00E61691" w:rsidRPr="00A10EE8" w:rsidRDefault="00E61691" w:rsidP="00A10EE8">
      <w:pPr>
        <w:pStyle w:val="Default"/>
        <w:rPr>
          <w:rFonts w:ascii="Georgia" w:eastAsia="Calibri" w:hAnsi="Georgia" w:cs="Georgia"/>
          <w:lang w:val="en-AU"/>
        </w:rPr>
      </w:pPr>
    </w:p>
    <w:p w:rsidR="00E61691" w:rsidRDefault="00E61691" w:rsidP="00A10EE8">
      <w:pPr>
        <w:pStyle w:val="Default"/>
        <w:rPr>
          <w:rFonts w:ascii="Georgia" w:eastAsia="Calibri" w:hAnsi="Georgia" w:cs="Georgia"/>
          <w:lang w:val="en-AU"/>
        </w:rPr>
      </w:pPr>
    </w:p>
    <w:p w:rsidR="001A7254" w:rsidRPr="00A10EE8" w:rsidRDefault="001A7254" w:rsidP="00A10EE8">
      <w:pPr>
        <w:pStyle w:val="Default"/>
        <w:rPr>
          <w:rFonts w:ascii="Georgia" w:eastAsia="Calibri" w:hAnsi="Georgia" w:cs="Georgia"/>
          <w:lang w:val="en-AU"/>
        </w:rPr>
      </w:pPr>
    </w:p>
    <w:p w:rsidR="00E61691" w:rsidRPr="001A7254" w:rsidRDefault="00E61691" w:rsidP="008E4B5D">
      <w:pPr>
        <w:rPr>
          <w:rFonts w:eastAsia="Calibri"/>
        </w:rPr>
      </w:pPr>
      <w:r w:rsidRPr="001A7254">
        <w:rPr>
          <w:rFonts w:eastAsia="Calibri"/>
        </w:rPr>
        <w:t>Published by the Chief Executive Officer of ARPANSA in MMMM 201Y</w:t>
      </w:r>
    </w:p>
    <w:p w:rsidR="00E61691" w:rsidRPr="00E61691" w:rsidRDefault="00E61691" w:rsidP="008E4B5D">
      <w:pPr>
        <w:rPr>
          <w:rFonts w:eastAsia="Calibri"/>
          <w:lang w:eastAsia="en-US"/>
        </w:rPr>
      </w:pPr>
    </w:p>
    <w:p w:rsidR="007B79AF" w:rsidRPr="007B79AF" w:rsidRDefault="007B79AF" w:rsidP="008E4B5D">
      <w:pPr>
        <w:rPr>
          <w:rFonts w:eastAsia="Calibri"/>
          <w:lang w:eastAsia="en-US"/>
        </w:rPr>
        <w:sectPr w:rsidR="007B79AF" w:rsidRPr="007B79AF" w:rsidSect="00E61691">
          <w:headerReference w:type="even" r:id="rId25"/>
          <w:headerReference w:type="default" r:id="rId26"/>
          <w:headerReference w:type="first" r:id="rId27"/>
          <w:footerReference w:type="first" r:id="rId28"/>
          <w:pgSz w:w="11906" w:h="16838" w:code="9"/>
          <w:pgMar w:top="1418" w:right="1701" w:bottom="1418" w:left="1701" w:header="709" w:footer="709" w:gutter="0"/>
          <w:cols w:space="708"/>
          <w:docGrid w:linePitch="360"/>
        </w:sectPr>
      </w:pPr>
    </w:p>
    <w:p w:rsidR="00D87C53" w:rsidRPr="00125191" w:rsidRDefault="00D87C53" w:rsidP="004E215B">
      <w:pPr>
        <w:pStyle w:val="Foreword"/>
      </w:pPr>
      <w:bookmarkStart w:id="3" w:name="_Toc416791757"/>
      <w:bookmarkStart w:id="4" w:name="_Toc469475728"/>
      <w:r w:rsidRPr="00125191">
        <w:lastRenderedPageBreak/>
        <w:t>F</w:t>
      </w:r>
      <w:r w:rsidR="00E61691">
        <w:t>oreword</w:t>
      </w:r>
      <w:bookmarkEnd w:id="3"/>
      <w:bookmarkEnd w:id="4"/>
    </w:p>
    <w:p w:rsidR="00D87C53" w:rsidRPr="00D87C53" w:rsidRDefault="00D87C53" w:rsidP="008E4B5D">
      <w:pPr>
        <w:rPr>
          <w:rFonts w:eastAsia="Calibri"/>
          <w:lang w:eastAsia="en-US"/>
        </w:rPr>
      </w:pPr>
      <w:r w:rsidRPr="00D87C53">
        <w:rPr>
          <w:rFonts w:eastAsia="Calibri"/>
          <w:lang w:eastAsia="en-US"/>
        </w:rPr>
        <w:t xml:space="preserve">The management of risks from ionising radiation requires actions that are based on fundamental principles of radiation protection, safety and security. The </w:t>
      </w:r>
      <w:r w:rsidRPr="00D87C53">
        <w:rPr>
          <w:rFonts w:eastAsia="Calibri"/>
          <w:i/>
          <w:lang w:eastAsia="en-US"/>
        </w:rPr>
        <w:t>Fundamentals for Protection Against Ionising Radiation</w:t>
      </w:r>
      <w:r w:rsidRPr="00D87C53">
        <w:rPr>
          <w:rFonts w:eastAsia="Calibri"/>
          <w:lang w:eastAsia="en-US"/>
        </w:rPr>
        <w:t xml:space="preserve"> </w:t>
      </w:r>
      <w:r w:rsidRPr="00D87C53">
        <w:rPr>
          <w:rFonts w:eastAsia="Calibri"/>
          <w:i/>
          <w:lang w:eastAsia="en-US"/>
        </w:rPr>
        <w:t>(2014)</w:t>
      </w:r>
      <w:r w:rsidRPr="00D87C53">
        <w:rPr>
          <w:rFonts w:eastAsia="Calibri"/>
          <w:lang w:eastAsia="en-US"/>
        </w:rPr>
        <w:t xml:space="preserve"> (RPS F-1) was published as part of ARPANSA’s Radiation Protection Series (RPS) to provide an understanding of the effects of ionising radiation and associated risks for the health of humans and of the environment. RPS F-1</w:t>
      </w:r>
      <w:r w:rsidRPr="00D87C53">
        <w:rPr>
          <w:rFonts w:eastAsia="Calibri"/>
          <w:i/>
          <w:lang w:eastAsia="en-US"/>
        </w:rPr>
        <w:t xml:space="preserve"> </w:t>
      </w:r>
      <w:r w:rsidRPr="00D87C53">
        <w:rPr>
          <w:rFonts w:eastAsia="Calibri"/>
          <w:lang w:eastAsia="en-US"/>
        </w:rPr>
        <w:t>is the top tier document in the Australian national framework to manage risks from ionising radiation and explains how radiation protection, safety and security can work individually and collectively to manage radiation risks. Finally, it presents ten principles and their application in management of radiation risks.</w:t>
      </w:r>
    </w:p>
    <w:p w:rsidR="00E355B3" w:rsidRDefault="00E355B3" w:rsidP="008E4B5D">
      <w:pPr>
        <w:rPr>
          <w:rFonts w:eastAsia="Calibri"/>
          <w:lang w:eastAsia="en-US"/>
        </w:rPr>
      </w:pPr>
      <w:r w:rsidRPr="006814B6">
        <w:rPr>
          <w:rFonts w:eastAsia="Calibri"/>
          <w:lang w:eastAsia="en-US"/>
        </w:rPr>
        <w:t xml:space="preserve">This </w:t>
      </w:r>
      <w:r w:rsidR="0008751E">
        <w:rPr>
          <w:rFonts w:eastAsia="Calibri"/>
          <w:i/>
          <w:lang w:eastAsia="en-US"/>
        </w:rPr>
        <w:t>Guide</w:t>
      </w:r>
      <w:r w:rsidRPr="006814B6">
        <w:rPr>
          <w:rFonts w:eastAsia="Calibri"/>
          <w:i/>
          <w:lang w:eastAsia="en-US"/>
        </w:rPr>
        <w:t xml:space="preserve"> for Radiation Protection in </w:t>
      </w:r>
      <w:r w:rsidR="006814B6" w:rsidRPr="006814B6">
        <w:rPr>
          <w:rFonts w:eastAsia="Calibri"/>
          <w:i/>
          <w:lang w:eastAsia="en-US"/>
        </w:rPr>
        <w:t>Existing</w:t>
      </w:r>
      <w:r w:rsidRPr="006814B6">
        <w:rPr>
          <w:rFonts w:eastAsia="Calibri"/>
          <w:i/>
          <w:lang w:eastAsia="en-US"/>
        </w:rPr>
        <w:t xml:space="preserve"> Exposure Situations</w:t>
      </w:r>
      <w:r w:rsidRPr="006814B6">
        <w:rPr>
          <w:rFonts w:eastAsia="Calibri"/>
          <w:lang w:eastAsia="en-US"/>
        </w:rPr>
        <w:t xml:space="preserve"> (201Y) sets out the Australia</w:t>
      </w:r>
      <w:r w:rsidR="001D40A4">
        <w:rPr>
          <w:rFonts w:eastAsia="Calibri"/>
          <w:lang w:eastAsia="en-US"/>
        </w:rPr>
        <w:t>n approach to</w:t>
      </w:r>
      <w:r w:rsidRPr="006814B6">
        <w:rPr>
          <w:rFonts w:eastAsia="Calibri"/>
          <w:lang w:eastAsia="en-US"/>
        </w:rPr>
        <w:t xml:space="preserve"> protection of occupationally exposed persons, the public and the environment in </w:t>
      </w:r>
      <w:r w:rsidR="001D40A4">
        <w:rPr>
          <w:rFonts w:eastAsia="Calibri"/>
          <w:lang w:eastAsia="en-US"/>
        </w:rPr>
        <w:t>‘</w:t>
      </w:r>
      <w:r w:rsidR="006814B6" w:rsidRPr="006814B6">
        <w:rPr>
          <w:rFonts w:eastAsia="Calibri"/>
          <w:lang w:eastAsia="en-US"/>
        </w:rPr>
        <w:t>existing</w:t>
      </w:r>
      <w:r w:rsidRPr="006814B6">
        <w:rPr>
          <w:rFonts w:eastAsia="Calibri"/>
          <w:lang w:eastAsia="en-US"/>
        </w:rPr>
        <w:t xml:space="preserve"> exposure situations</w:t>
      </w:r>
      <w:r w:rsidR="001D40A4">
        <w:rPr>
          <w:rFonts w:eastAsia="Calibri"/>
          <w:lang w:eastAsia="en-US"/>
        </w:rPr>
        <w:t xml:space="preserve">’, i.e. </w:t>
      </w:r>
      <w:r w:rsidR="00F233C5" w:rsidRPr="006814B6">
        <w:rPr>
          <w:rFonts w:eastAsia="Calibri"/>
          <w:lang w:eastAsia="en-US"/>
        </w:rPr>
        <w:t>situation</w:t>
      </w:r>
      <w:r w:rsidR="001D40A4">
        <w:rPr>
          <w:rFonts w:eastAsia="Calibri"/>
          <w:lang w:eastAsia="en-US"/>
        </w:rPr>
        <w:t>s</w:t>
      </w:r>
      <w:r w:rsidR="00F233C5" w:rsidRPr="006814B6">
        <w:rPr>
          <w:rFonts w:eastAsia="Calibri"/>
          <w:lang w:eastAsia="en-US"/>
        </w:rPr>
        <w:t xml:space="preserve"> of exposure that already exist</w:t>
      </w:r>
      <w:r w:rsidR="00F233C5">
        <w:rPr>
          <w:rFonts w:eastAsia="Calibri"/>
          <w:lang w:eastAsia="en-US"/>
        </w:rPr>
        <w:t xml:space="preserve"> </w:t>
      </w:r>
      <w:r w:rsidR="00F233C5" w:rsidRPr="006814B6">
        <w:rPr>
          <w:rFonts w:eastAsia="Calibri"/>
          <w:lang w:eastAsia="en-US"/>
        </w:rPr>
        <w:t xml:space="preserve">when a decision on the need for control </w:t>
      </w:r>
      <w:r w:rsidR="004A54A2">
        <w:rPr>
          <w:rFonts w:eastAsia="Calibri"/>
          <w:lang w:eastAsia="en-US"/>
        </w:rPr>
        <w:t>is</w:t>
      </w:r>
      <w:r w:rsidR="00F233C5" w:rsidRPr="006814B6">
        <w:rPr>
          <w:rFonts w:eastAsia="Calibri"/>
          <w:lang w:eastAsia="en-US"/>
        </w:rPr>
        <w:t xml:space="preserve"> taken. </w:t>
      </w:r>
      <w:r w:rsidR="00C21BC4" w:rsidRPr="006814B6">
        <w:rPr>
          <w:rFonts w:eastAsia="Calibri"/>
          <w:lang w:eastAsia="en-US"/>
        </w:rPr>
        <w:t>Existing exposure</w:t>
      </w:r>
      <w:r w:rsidR="00C21BC4">
        <w:rPr>
          <w:rFonts w:eastAsia="Calibri"/>
          <w:lang w:eastAsia="en-US"/>
        </w:rPr>
        <w:t xml:space="preserve"> </w:t>
      </w:r>
      <w:r w:rsidR="00C21BC4" w:rsidRPr="006814B6">
        <w:rPr>
          <w:rFonts w:eastAsia="Calibri"/>
          <w:lang w:eastAsia="en-US"/>
        </w:rPr>
        <w:t>situations include situations of exposure to natural background radiation.</w:t>
      </w:r>
      <w:r w:rsidR="00C21BC4">
        <w:rPr>
          <w:rFonts w:eastAsia="Calibri"/>
          <w:lang w:eastAsia="en-US"/>
        </w:rPr>
        <w:t xml:space="preserve"> </w:t>
      </w:r>
      <w:r w:rsidR="00C21BC4" w:rsidRPr="006814B6">
        <w:rPr>
          <w:rFonts w:eastAsia="Calibri"/>
          <w:lang w:eastAsia="en-US"/>
        </w:rPr>
        <w:t>They also include situations of exposure due t</w:t>
      </w:r>
      <w:r w:rsidR="00C21BC4">
        <w:rPr>
          <w:rFonts w:eastAsia="Calibri"/>
          <w:lang w:eastAsia="en-US"/>
        </w:rPr>
        <w:t xml:space="preserve">o residual radioactive material </w:t>
      </w:r>
      <w:r w:rsidR="00C21BC4" w:rsidRPr="006814B6">
        <w:rPr>
          <w:rFonts w:eastAsia="Calibri"/>
          <w:lang w:eastAsia="en-US"/>
        </w:rPr>
        <w:t>that derives from past practices that were no</w:t>
      </w:r>
      <w:r w:rsidR="00C21BC4">
        <w:rPr>
          <w:rFonts w:eastAsia="Calibri"/>
          <w:lang w:eastAsia="en-US"/>
        </w:rPr>
        <w:t xml:space="preserve">t subject to regulatory control </w:t>
      </w:r>
      <w:r w:rsidR="00C21BC4" w:rsidRPr="006814B6">
        <w:rPr>
          <w:rFonts w:eastAsia="Calibri"/>
          <w:lang w:eastAsia="en-US"/>
        </w:rPr>
        <w:t>or that remains after an emergency exposure situation.</w:t>
      </w:r>
    </w:p>
    <w:p w:rsidR="003E099E" w:rsidRPr="00B55D4A" w:rsidRDefault="003E099E" w:rsidP="008E4B5D">
      <w:pPr>
        <w:rPr>
          <w:rFonts w:eastAsia="Calibri"/>
          <w:highlight w:val="yellow"/>
          <w:lang w:eastAsia="en-US"/>
        </w:rPr>
      </w:pPr>
      <w:r w:rsidRPr="00187B96">
        <w:t>ARPANSA</w:t>
      </w:r>
      <w:r>
        <w:t>, jointly with state and territory regulators in the Radiation Health Committee (RHC),</w:t>
      </w:r>
      <w:r w:rsidR="0008751E">
        <w:t xml:space="preserve"> has developed this Guide</w:t>
      </w:r>
      <w:r w:rsidRPr="00187B96">
        <w:t xml:space="preserve"> based on the ‘requirements’ relating to </w:t>
      </w:r>
      <w:r>
        <w:rPr>
          <w:lang w:val="en-US" w:eastAsia="ja-JP"/>
        </w:rPr>
        <w:t>existing</w:t>
      </w:r>
      <w:r w:rsidRPr="00187B96">
        <w:rPr>
          <w:lang w:val="en-US" w:eastAsia="ja-JP"/>
        </w:rPr>
        <w:t xml:space="preserve"> exposure situations described in the </w:t>
      </w:r>
      <w:r>
        <w:rPr>
          <w:lang w:val="en-US" w:eastAsia="ja-JP"/>
        </w:rPr>
        <w:t xml:space="preserve">Safety Requirements of the International Atomic Energy Agency (IAEA); </w:t>
      </w:r>
      <w:r w:rsidRPr="00187B96">
        <w:rPr>
          <w:i/>
          <w:lang w:val="en-US" w:eastAsia="ja-JP"/>
        </w:rPr>
        <w:t xml:space="preserve">Radiation Protection and Safety of Radiation Sources: International Basic Safety Standards General Safety Requirements Part 3, GSR Part 3 </w:t>
      </w:r>
      <w:r w:rsidR="00B10CCD">
        <w:rPr>
          <w:lang w:val="en-US" w:eastAsia="ja-JP"/>
        </w:rPr>
        <w:t>(</w:t>
      </w:r>
      <w:r w:rsidRPr="00B10CCD">
        <w:rPr>
          <w:lang w:val="en-US" w:eastAsia="ja-JP"/>
        </w:rPr>
        <w:t>IAEA 2014</w:t>
      </w:r>
      <w:r w:rsidR="00B10CCD">
        <w:rPr>
          <w:lang w:val="en-US" w:eastAsia="ja-JP"/>
        </w:rPr>
        <w:t>)</w:t>
      </w:r>
      <w:r w:rsidRPr="00B10CCD">
        <w:rPr>
          <w:lang w:val="en-US" w:eastAsia="ja-JP"/>
        </w:rPr>
        <w:t>,</w:t>
      </w:r>
      <w:r w:rsidRPr="00D26443">
        <w:rPr>
          <w:lang w:val="en-US" w:eastAsia="ja-JP"/>
        </w:rPr>
        <w:t xml:space="preserve"> </w:t>
      </w:r>
      <w:r>
        <w:rPr>
          <w:lang w:val="en-US" w:eastAsia="ja-JP"/>
        </w:rPr>
        <w:t>generally</w:t>
      </w:r>
      <w:r w:rsidRPr="00D26443">
        <w:rPr>
          <w:lang w:val="en-US" w:eastAsia="ja-JP"/>
        </w:rPr>
        <w:t xml:space="preserve"> referred to as the Basic Safety Standards or BSS</w:t>
      </w:r>
      <w:r>
        <w:rPr>
          <w:lang w:val="en-US" w:eastAsia="ja-JP"/>
        </w:rPr>
        <w:t>.</w:t>
      </w:r>
      <w:r w:rsidR="00F309DF">
        <w:rPr>
          <w:lang w:val="en-US" w:eastAsia="ja-JP"/>
        </w:rPr>
        <w:t xml:space="preserve"> </w:t>
      </w:r>
      <w:r w:rsidR="00A302EC" w:rsidRPr="00A302EC">
        <w:rPr>
          <w:lang w:val="en-US" w:eastAsia="ja-JP"/>
        </w:rPr>
        <w:t>Further guidance material will be developed relating to existing exposure situations and made available</w:t>
      </w:r>
      <w:r w:rsidR="00A302EC">
        <w:rPr>
          <w:lang w:val="en-US" w:eastAsia="ja-JP"/>
        </w:rPr>
        <w:t xml:space="preserve"> </w:t>
      </w:r>
      <w:r w:rsidR="008E5780">
        <w:rPr>
          <w:lang w:val="en-US" w:eastAsia="ja-JP"/>
        </w:rPr>
        <w:t>in the form of</w:t>
      </w:r>
      <w:r w:rsidR="00A302EC">
        <w:rPr>
          <w:lang w:val="en-US" w:eastAsia="ja-JP"/>
        </w:rPr>
        <w:t xml:space="preserve"> case</w:t>
      </w:r>
      <w:r w:rsidR="004A54A2">
        <w:rPr>
          <w:lang w:val="en-US" w:eastAsia="ja-JP"/>
        </w:rPr>
        <w:t>-</w:t>
      </w:r>
      <w:r w:rsidR="00A302EC">
        <w:rPr>
          <w:lang w:val="en-US" w:eastAsia="ja-JP"/>
        </w:rPr>
        <w:t>specific studies</w:t>
      </w:r>
      <w:r w:rsidR="00A302EC" w:rsidRPr="00A302EC">
        <w:rPr>
          <w:lang w:val="en-US" w:eastAsia="ja-JP"/>
        </w:rPr>
        <w:t xml:space="preserve">.  </w:t>
      </w:r>
    </w:p>
    <w:p w:rsidR="00C21BC4" w:rsidRDefault="0008751E" w:rsidP="008E4B5D">
      <w:pPr>
        <w:rPr>
          <w:rFonts w:eastAsia="Calibri"/>
          <w:lang w:eastAsia="en-US"/>
        </w:rPr>
      </w:pPr>
      <w:r>
        <w:rPr>
          <w:rFonts w:eastAsia="Calibri"/>
          <w:lang w:eastAsia="en-US"/>
        </w:rPr>
        <w:t>This Guide</w:t>
      </w:r>
      <w:r w:rsidR="00C21BC4">
        <w:rPr>
          <w:rFonts w:eastAsia="Calibri"/>
          <w:lang w:eastAsia="en-US"/>
        </w:rPr>
        <w:t xml:space="preserve"> is not intended to apply to planned exposure situations and emergency exposure situations. These exposure situations are expected to be dealt with by other publications in the RPS and supporting Guides.</w:t>
      </w:r>
    </w:p>
    <w:p w:rsidR="005A02A9" w:rsidRPr="00C21BC4" w:rsidRDefault="005A02A9" w:rsidP="008E4B5D">
      <w:pPr>
        <w:rPr>
          <w:rFonts w:eastAsia="Calibri"/>
          <w:lang w:eastAsia="en-US"/>
        </w:rPr>
      </w:pPr>
    </w:p>
    <w:p w:rsidR="00D87C53" w:rsidRPr="00D87C53" w:rsidRDefault="00D87C53" w:rsidP="008E4B5D">
      <w:pPr>
        <w:rPr>
          <w:rFonts w:eastAsia="Calibri"/>
          <w:lang w:eastAsia="en-US"/>
        </w:rPr>
      </w:pPr>
      <w:r w:rsidRPr="00D87C53">
        <w:rPr>
          <w:rFonts w:eastAsia="Calibri"/>
          <w:lang w:eastAsia="en-US"/>
        </w:rPr>
        <w:t>Carl-Magnus Larsson</w:t>
      </w:r>
      <w:r w:rsidRPr="00D87C53">
        <w:rPr>
          <w:rFonts w:eastAsia="Calibri"/>
          <w:lang w:eastAsia="en-US"/>
        </w:rPr>
        <w:br/>
        <w:t>CEO of ARPANSA</w:t>
      </w:r>
    </w:p>
    <w:p w:rsidR="00D87C53" w:rsidRDefault="00F233C5" w:rsidP="008E4B5D">
      <w:pPr>
        <w:rPr>
          <w:rFonts w:eastAsia="Calibri"/>
          <w:lang w:eastAsia="en-US"/>
        </w:rPr>
      </w:pPr>
      <w:r>
        <w:rPr>
          <w:rFonts w:eastAsia="Calibri"/>
          <w:lang w:eastAsia="en-US"/>
        </w:rPr>
        <w:t>DD MMM 201</w:t>
      </w:r>
      <w:r w:rsidR="00140BBB">
        <w:rPr>
          <w:rFonts w:eastAsia="Calibri"/>
          <w:lang w:eastAsia="en-US"/>
        </w:rPr>
        <w:t>#</w:t>
      </w:r>
    </w:p>
    <w:p w:rsidR="000E231C" w:rsidRDefault="000E231C" w:rsidP="008E4B5D">
      <w:pPr>
        <w:rPr>
          <w:rFonts w:eastAsia="Calibri"/>
          <w:lang w:eastAsia="en-US"/>
        </w:rPr>
      </w:pPr>
      <w:r>
        <w:rPr>
          <w:rFonts w:eastAsia="Calibri"/>
          <w:lang w:eastAsia="en-US"/>
        </w:rPr>
        <w:br w:type="page"/>
      </w:r>
    </w:p>
    <w:p w:rsidR="00DA4B4B" w:rsidRDefault="00DA4B4B" w:rsidP="00F55D63">
      <w:pPr>
        <w:jc w:val="center"/>
      </w:pPr>
      <w:r w:rsidRPr="00D87C53">
        <w:lastRenderedPageBreak/>
        <w:t>(This page intentionally left blank)</w:t>
      </w:r>
    </w:p>
    <w:p w:rsidR="000E231C" w:rsidRPr="00D87C53" w:rsidRDefault="000E231C" w:rsidP="008E4B5D"/>
    <w:p w:rsidR="000E231C" w:rsidRDefault="000E231C" w:rsidP="008E4B5D">
      <w:pPr>
        <w:sectPr w:rsidR="000E231C" w:rsidSect="000E231C">
          <w:headerReference w:type="default" r:id="rId29"/>
          <w:footerReference w:type="default" r:id="rId30"/>
          <w:pgSz w:w="11906" w:h="16838" w:code="9"/>
          <w:pgMar w:top="1418" w:right="1701" w:bottom="1418" w:left="1701" w:header="709" w:footer="680" w:gutter="0"/>
          <w:pgNumType w:fmt="lowerRoman" w:start="1"/>
          <w:cols w:space="720"/>
          <w:docGrid w:linePitch="360"/>
        </w:sectPr>
      </w:pPr>
    </w:p>
    <w:sdt>
      <w:sdtPr>
        <w:rPr>
          <w:rFonts w:ascii="Calibri" w:hAnsi="Calibri"/>
          <w:b/>
          <w:bCs/>
          <w:caps/>
          <w:noProof/>
          <w:color w:val="4F81BD" w:themeColor="accent1"/>
          <w:spacing w:val="-3"/>
          <w:sz w:val="32"/>
          <w:szCs w:val="40"/>
        </w:rPr>
        <w:id w:val="1707133776"/>
        <w:docPartObj>
          <w:docPartGallery w:val="Table of Contents"/>
          <w:docPartUnique/>
        </w:docPartObj>
      </w:sdtPr>
      <w:sdtEndPr>
        <w:rPr>
          <w:bCs w:val="0"/>
          <w:caps w:val="0"/>
          <w:color w:val="006600"/>
          <w:spacing w:val="0"/>
          <w:sz w:val="22"/>
          <w:szCs w:val="22"/>
        </w:rPr>
      </w:sdtEndPr>
      <w:sdtContent>
        <w:p w:rsidR="009A518E" w:rsidRPr="00DD2E84" w:rsidRDefault="009A518E" w:rsidP="00DD2E84">
          <w:pPr>
            <w:pBdr>
              <w:bottom w:val="single" w:sz="4" w:space="1" w:color="006600"/>
            </w:pBdr>
            <w:spacing w:before="0" w:line="240" w:lineRule="auto"/>
            <w:rPr>
              <w:b/>
              <w:caps/>
              <w:color w:val="006600"/>
              <w:spacing w:val="-3"/>
              <w:sz w:val="32"/>
              <w:szCs w:val="40"/>
            </w:rPr>
          </w:pPr>
          <w:r w:rsidRPr="00DD2E84">
            <w:rPr>
              <w:b/>
              <w:caps/>
              <w:color w:val="006600"/>
              <w:spacing w:val="-3"/>
              <w:sz w:val="32"/>
              <w:szCs w:val="40"/>
            </w:rPr>
            <w:t>Contents</w:t>
          </w:r>
        </w:p>
        <w:p w:rsidR="00D151E9" w:rsidRDefault="009A518E">
          <w:pPr>
            <w:pStyle w:val="TOC1"/>
            <w:rPr>
              <w:rFonts w:asciiTheme="minorHAnsi" w:eastAsiaTheme="minorEastAsia" w:hAnsiTheme="minorHAnsi" w:cstheme="minorBidi"/>
              <w:b w:val="0"/>
              <w:bCs w:val="0"/>
              <w:color w:val="auto"/>
              <w:szCs w:val="22"/>
            </w:rPr>
          </w:pPr>
          <w:r>
            <w:rPr>
              <w:rStyle w:val="Hyperlink"/>
              <w:color w:val="4F81BD" w:themeColor="accent1"/>
              <w:u w:val="none"/>
            </w:rPr>
            <w:fldChar w:fldCharType="begin"/>
          </w:r>
          <w:r w:rsidRPr="0011147C">
            <w:rPr>
              <w:rStyle w:val="Hyperlink"/>
              <w:color w:val="4F81BD" w:themeColor="accent1"/>
              <w:u w:val="none"/>
            </w:rPr>
            <w:instrText xml:space="preserve"> TOC \h \z \t "Heading 1,2,Heading 2,3,Foreword,1,Schedule,4" </w:instrText>
          </w:r>
          <w:r>
            <w:rPr>
              <w:rStyle w:val="Hyperlink"/>
              <w:color w:val="4F81BD" w:themeColor="accent1"/>
              <w:u w:val="none"/>
            </w:rPr>
            <w:fldChar w:fldCharType="separate"/>
          </w:r>
          <w:hyperlink w:anchor="_Toc469475728" w:history="1">
            <w:r w:rsidR="00D151E9" w:rsidRPr="00FB2695">
              <w:rPr>
                <w:rStyle w:val="Hyperlink"/>
              </w:rPr>
              <w:t>Foreword</w:t>
            </w:r>
            <w:r w:rsidR="00D151E9">
              <w:rPr>
                <w:webHidden/>
              </w:rPr>
              <w:tab/>
            </w:r>
            <w:r w:rsidR="00D151E9">
              <w:rPr>
                <w:webHidden/>
              </w:rPr>
              <w:fldChar w:fldCharType="begin"/>
            </w:r>
            <w:r w:rsidR="00D151E9">
              <w:rPr>
                <w:webHidden/>
              </w:rPr>
              <w:instrText xml:space="preserve"> PAGEREF _Toc469475728 \h </w:instrText>
            </w:r>
            <w:r w:rsidR="00D151E9">
              <w:rPr>
                <w:webHidden/>
              </w:rPr>
            </w:r>
            <w:r w:rsidR="00D151E9">
              <w:rPr>
                <w:webHidden/>
              </w:rPr>
              <w:fldChar w:fldCharType="separate"/>
            </w:r>
            <w:r w:rsidR="00BC5B16">
              <w:rPr>
                <w:webHidden/>
              </w:rPr>
              <w:t>i</w:t>
            </w:r>
            <w:r w:rsidR="00D151E9">
              <w:rPr>
                <w:webHidden/>
              </w:rPr>
              <w:fldChar w:fldCharType="end"/>
            </w:r>
          </w:hyperlink>
        </w:p>
        <w:p w:rsidR="00D151E9" w:rsidRDefault="00074165">
          <w:pPr>
            <w:pStyle w:val="TOC2"/>
            <w:rPr>
              <w:rFonts w:asciiTheme="minorHAnsi" w:eastAsiaTheme="minorEastAsia" w:hAnsiTheme="minorHAnsi" w:cstheme="minorBidi"/>
              <w:b w:val="0"/>
              <w:bCs w:val="0"/>
              <w:color w:val="auto"/>
              <w:szCs w:val="22"/>
            </w:rPr>
          </w:pPr>
          <w:hyperlink w:anchor="_Toc469475729" w:history="1">
            <w:r w:rsidR="00D151E9" w:rsidRPr="00FB2695">
              <w:rPr>
                <w:rStyle w:val="Hyperlink"/>
                <w:rFonts w:ascii="Calibri" w:hAnsi="Calibri"/>
              </w:rPr>
              <w:t>1.</w:t>
            </w:r>
            <w:r w:rsidR="00D151E9">
              <w:rPr>
                <w:rFonts w:asciiTheme="minorHAnsi" w:eastAsiaTheme="minorEastAsia" w:hAnsiTheme="minorHAnsi" w:cstheme="minorBidi"/>
                <w:b w:val="0"/>
                <w:bCs w:val="0"/>
                <w:color w:val="auto"/>
                <w:szCs w:val="22"/>
              </w:rPr>
              <w:tab/>
            </w:r>
            <w:r w:rsidR="00D151E9" w:rsidRPr="00FB2695">
              <w:rPr>
                <w:rStyle w:val="Hyperlink"/>
              </w:rPr>
              <w:t>Introduction</w:t>
            </w:r>
            <w:r w:rsidR="00D151E9">
              <w:rPr>
                <w:webHidden/>
              </w:rPr>
              <w:tab/>
            </w:r>
            <w:r w:rsidR="00D151E9">
              <w:rPr>
                <w:webHidden/>
              </w:rPr>
              <w:fldChar w:fldCharType="begin"/>
            </w:r>
            <w:r w:rsidR="00D151E9">
              <w:rPr>
                <w:webHidden/>
              </w:rPr>
              <w:instrText xml:space="preserve"> PAGEREF _Toc469475729 \h </w:instrText>
            </w:r>
            <w:r w:rsidR="00D151E9">
              <w:rPr>
                <w:webHidden/>
              </w:rPr>
            </w:r>
            <w:r w:rsidR="00D151E9">
              <w:rPr>
                <w:webHidden/>
              </w:rPr>
              <w:fldChar w:fldCharType="separate"/>
            </w:r>
            <w:r w:rsidR="00BC5B16">
              <w:rPr>
                <w:webHidden/>
              </w:rPr>
              <w:t>1</w:t>
            </w:r>
            <w:r w:rsidR="00D151E9">
              <w:rPr>
                <w:webHidden/>
              </w:rPr>
              <w:fldChar w:fldCharType="end"/>
            </w:r>
          </w:hyperlink>
        </w:p>
        <w:p w:rsidR="00D151E9" w:rsidRDefault="00074165">
          <w:pPr>
            <w:pStyle w:val="TOC3"/>
            <w:rPr>
              <w:rFonts w:asciiTheme="minorHAnsi" w:eastAsiaTheme="minorEastAsia" w:hAnsiTheme="minorHAnsi" w:cstheme="minorBidi"/>
              <w:color w:val="auto"/>
            </w:rPr>
          </w:pPr>
          <w:hyperlink w:anchor="_Toc469475730" w:history="1">
            <w:r w:rsidR="00D151E9" w:rsidRPr="00FB2695">
              <w:rPr>
                <w:rStyle w:val="Hyperlink"/>
                <w:rFonts w:ascii="Calibri" w:hAnsi="Calibri"/>
              </w:rPr>
              <w:t>1.1</w:t>
            </w:r>
            <w:r w:rsidR="00D151E9">
              <w:rPr>
                <w:rFonts w:asciiTheme="minorHAnsi" w:eastAsiaTheme="minorEastAsia" w:hAnsiTheme="minorHAnsi" w:cstheme="minorBidi"/>
                <w:color w:val="auto"/>
              </w:rPr>
              <w:tab/>
            </w:r>
            <w:r w:rsidR="00D151E9" w:rsidRPr="00FB2695">
              <w:rPr>
                <w:rStyle w:val="Hyperlink"/>
              </w:rPr>
              <w:t>Citation</w:t>
            </w:r>
            <w:r w:rsidR="00D151E9">
              <w:rPr>
                <w:webHidden/>
              </w:rPr>
              <w:tab/>
            </w:r>
            <w:r w:rsidR="00D151E9">
              <w:rPr>
                <w:webHidden/>
              </w:rPr>
              <w:fldChar w:fldCharType="begin"/>
            </w:r>
            <w:r w:rsidR="00D151E9">
              <w:rPr>
                <w:webHidden/>
              </w:rPr>
              <w:instrText xml:space="preserve"> PAGEREF _Toc469475730 \h </w:instrText>
            </w:r>
            <w:r w:rsidR="00D151E9">
              <w:rPr>
                <w:webHidden/>
              </w:rPr>
            </w:r>
            <w:r w:rsidR="00D151E9">
              <w:rPr>
                <w:webHidden/>
              </w:rPr>
              <w:fldChar w:fldCharType="separate"/>
            </w:r>
            <w:r w:rsidR="00BC5B16">
              <w:rPr>
                <w:webHidden/>
              </w:rPr>
              <w:t>1</w:t>
            </w:r>
            <w:r w:rsidR="00D151E9">
              <w:rPr>
                <w:webHidden/>
              </w:rPr>
              <w:fldChar w:fldCharType="end"/>
            </w:r>
          </w:hyperlink>
        </w:p>
        <w:p w:rsidR="00D151E9" w:rsidRDefault="00074165">
          <w:pPr>
            <w:pStyle w:val="TOC3"/>
            <w:rPr>
              <w:rFonts w:asciiTheme="minorHAnsi" w:eastAsiaTheme="minorEastAsia" w:hAnsiTheme="minorHAnsi" w:cstheme="minorBidi"/>
              <w:color w:val="auto"/>
            </w:rPr>
          </w:pPr>
          <w:hyperlink w:anchor="_Toc469475731" w:history="1">
            <w:r w:rsidR="00D151E9" w:rsidRPr="00FB2695">
              <w:rPr>
                <w:rStyle w:val="Hyperlink"/>
                <w:rFonts w:ascii="Calibri" w:hAnsi="Calibri"/>
              </w:rPr>
              <w:t>1.2</w:t>
            </w:r>
            <w:r w:rsidR="00D151E9">
              <w:rPr>
                <w:rFonts w:asciiTheme="minorHAnsi" w:eastAsiaTheme="minorEastAsia" w:hAnsiTheme="minorHAnsi" w:cstheme="minorBidi"/>
                <w:color w:val="auto"/>
              </w:rPr>
              <w:tab/>
            </w:r>
            <w:r w:rsidR="00D151E9" w:rsidRPr="00FB2695">
              <w:rPr>
                <w:rStyle w:val="Hyperlink"/>
              </w:rPr>
              <w:t>Background</w:t>
            </w:r>
            <w:r w:rsidR="00D151E9">
              <w:rPr>
                <w:webHidden/>
              </w:rPr>
              <w:tab/>
            </w:r>
            <w:r w:rsidR="00D151E9">
              <w:rPr>
                <w:webHidden/>
              </w:rPr>
              <w:fldChar w:fldCharType="begin"/>
            </w:r>
            <w:r w:rsidR="00D151E9">
              <w:rPr>
                <w:webHidden/>
              </w:rPr>
              <w:instrText xml:space="preserve"> PAGEREF _Toc469475731 \h </w:instrText>
            </w:r>
            <w:r w:rsidR="00D151E9">
              <w:rPr>
                <w:webHidden/>
              </w:rPr>
            </w:r>
            <w:r w:rsidR="00D151E9">
              <w:rPr>
                <w:webHidden/>
              </w:rPr>
              <w:fldChar w:fldCharType="separate"/>
            </w:r>
            <w:r w:rsidR="00BC5B16">
              <w:rPr>
                <w:webHidden/>
              </w:rPr>
              <w:t>1</w:t>
            </w:r>
            <w:r w:rsidR="00D151E9">
              <w:rPr>
                <w:webHidden/>
              </w:rPr>
              <w:fldChar w:fldCharType="end"/>
            </w:r>
          </w:hyperlink>
        </w:p>
        <w:p w:rsidR="00D151E9" w:rsidRDefault="00074165">
          <w:pPr>
            <w:pStyle w:val="TOC3"/>
            <w:rPr>
              <w:rFonts w:asciiTheme="minorHAnsi" w:eastAsiaTheme="minorEastAsia" w:hAnsiTheme="minorHAnsi" w:cstheme="minorBidi"/>
              <w:color w:val="auto"/>
            </w:rPr>
          </w:pPr>
          <w:hyperlink w:anchor="_Toc469475732" w:history="1">
            <w:r w:rsidR="00D151E9" w:rsidRPr="00FB2695">
              <w:rPr>
                <w:rStyle w:val="Hyperlink"/>
                <w:rFonts w:ascii="Calibri" w:hAnsi="Calibri"/>
              </w:rPr>
              <w:t>1.3</w:t>
            </w:r>
            <w:r w:rsidR="00D151E9">
              <w:rPr>
                <w:rFonts w:asciiTheme="minorHAnsi" w:eastAsiaTheme="minorEastAsia" w:hAnsiTheme="minorHAnsi" w:cstheme="minorBidi"/>
                <w:color w:val="auto"/>
              </w:rPr>
              <w:tab/>
            </w:r>
            <w:r w:rsidR="00D151E9" w:rsidRPr="00FB2695">
              <w:rPr>
                <w:rStyle w:val="Hyperlink"/>
              </w:rPr>
              <w:t>Purpose</w:t>
            </w:r>
            <w:r w:rsidR="00D151E9">
              <w:rPr>
                <w:webHidden/>
              </w:rPr>
              <w:tab/>
            </w:r>
            <w:r w:rsidR="00D151E9">
              <w:rPr>
                <w:webHidden/>
              </w:rPr>
              <w:fldChar w:fldCharType="begin"/>
            </w:r>
            <w:r w:rsidR="00D151E9">
              <w:rPr>
                <w:webHidden/>
              </w:rPr>
              <w:instrText xml:space="preserve"> PAGEREF _Toc469475732 \h </w:instrText>
            </w:r>
            <w:r w:rsidR="00D151E9">
              <w:rPr>
                <w:webHidden/>
              </w:rPr>
            </w:r>
            <w:r w:rsidR="00D151E9">
              <w:rPr>
                <w:webHidden/>
              </w:rPr>
              <w:fldChar w:fldCharType="separate"/>
            </w:r>
            <w:r w:rsidR="00BC5B16">
              <w:rPr>
                <w:webHidden/>
              </w:rPr>
              <w:t>1</w:t>
            </w:r>
            <w:r w:rsidR="00D151E9">
              <w:rPr>
                <w:webHidden/>
              </w:rPr>
              <w:fldChar w:fldCharType="end"/>
            </w:r>
          </w:hyperlink>
        </w:p>
        <w:p w:rsidR="00D151E9" w:rsidRDefault="00074165">
          <w:pPr>
            <w:pStyle w:val="TOC3"/>
            <w:rPr>
              <w:rFonts w:asciiTheme="minorHAnsi" w:eastAsiaTheme="minorEastAsia" w:hAnsiTheme="minorHAnsi" w:cstheme="minorBidi"/>
              <w:color w:val="auto"/>
            </w:rPr>
          </w:pPr>
          <w:hyperlink w:anchor="_Toc469475733" w:history="1">
            <w:r w:rsidR="00D151E9" w:rsidRPr="00FB2695">
              <w:rPr>
                <w:rStyle w:val="Hyperlink"/>
                <w:rFonts w:ascii="Calibri" w:hAnsi="Calibri"/>
              </w:rPr>
              <w:t>1.4</w:t>
            </w:r>
            <w:r w:rsidR="00D151E9">
              <w:rPr>
                <w:rFonts w:asciiTheme="minorHAnsi" w:eastAsiaTheme="minorEastAsia" w:hAnsiTheme="minorHAnsi" w:cstheme="minorBidi"/>
                <w:color w:val="auto"/>
              </w:rPr>
              <w:tab/>
            </w:r>
            <w:r w:rsidR="00D151E9" w:rsidRPr="00FB2695">
              <w:rPr>
                <w:rStyle w:val="Hyperlink"/>
              </w:rPr>
              <w:t>Scope</w:t>
            </w:r>
            <w:r w:rsidR="00D151E9">
              <w:rPr>
                <w:webHidden/>
              </w:rPr>
              <w:tab/>
            </w:r>
            <w:r w:rsidR="00D151E9">
              <w:rPr>
                <w:webHidden/>
              </w:rPr>
              <w:fldChar w:fldCharType="begin"/>
            </w:r>
            <w:r w:rsidR="00D151E9">
              <w:rPr>
                <w:webHidden/>
              </w:rPr>
              <w:instrText xml:space="preserve"> PAGEREF _Toc469475733 \h </w:instrText>
            </w:r>
            <w:r w:rsidR="00D151E9">
              <w:rPr>
                <w:webHidden/>
              </w:rPr>
            </w:r>
            <w:r w:rsidR="00D151E9">
              <w:rPr>
                <w:webHidden/>
              </w:rPr>
              <w:fldChar w:fldCharType="separate"/>
            </w:r>
            <w:r w:rsidR="00BC5B16">
              <w:rPr>
                <w:webHidden/>
              </w:rPr>
              <w:t>1</w:t>
            </w:r>
            <w:r w:rsidR="00D151E9">
              <w:rPr>
                <w:webHidden/>
              </w:rPr>
              <w:fldChar w:fldCharType="end"/>
            </w:r>
          </w:hyperlink>
        </w:p>
        <w:p w:rsidR="00D151E9" w:rsidRDefault="00074165">
          <w:pPr>
            <w:pStyle w:val="TOC3"/>
            <w:rPr>
              <w:rFonts w:asciiTheme="minorHAnsi" w:eastAsiaTheme="minorEastAsia" w:hAnsiTheme="minorHAnsi" w:cstheme="minorBidi"/>
              <w:color w:val="auto"/>
            </w:rPr>
          </w:pPr>
          <w:hyperlink w:anchor="_Toc469475734" w:history="1">
            <w:r w:rsidR="00D151E9" w:rsidRPr="00FB2695">
              <w:rPr>
                <w:rStyle w:val="Hyperlink"/>
                <w:rFonts w:ascii="Calibri" w:hAnsi="Calibri"/>
              </w:rPr>
              <w:t>1.5</w:t>
            </w:r>
            <w:r w:rsidR="00D151E9">
              <w:rPr>
                <w:rFonts w:asciiTheme="minorHAnsi" w:eastAsiaTheme="minorEastAsia" w:hAnsiTheme="minorHAnsi" w:cstheme="minorBidi"/>
                <w:color w:val="auto"/>
              </w:rPr>
              <w:tab/>
            </w:r>
            <w:r w:rsidR="00D151E9" w:rsidRPr="00FB2695">
              <w:rPr>
                <w:rStyle w:val="Hyperlink"/>
              </w:rPr>
              <w:t>Interpretation</w:t>
            </w:r>
            <w:r w:rsidR="00D151E9">
              <w:rPr>
                <w:webHidden/>
              </w:rPr>
              <w:tab/>
            </w:r>
            <w:r w:rsidR="00D151E9">
              <w:rPr>
                <w:webHidden/>
              </w:rPr>
              <w:fldChar w:fldCharType="begin"/>
            </w:r>
            <w:r w:rsidR="00D151E9">
              <w:rPr>
                <w:webHidden/>
              </w:rPr>
              <w:instrText xml:space="preserve"> PAGEREF _Toc469475734 \h </w:instrText>
            </w:r>
            <w:r w:rsidR="00D151E9">
              <w:rPr>
                <w:webHidden/>
              </w:rPr>
            </w:r>
            <w:r w:rsidR="00D151E9">
              <w:rPr>
                <w:webHidden/>
              </w:rPr>
              <w:fldChar w:fldCharType="separate"/>
            </w:r>
            <w:r w:rsidR="00BC5B16">
              <w:rPr>
                <w:webHidden/>
              </w:rPr>
              <w:t>2</w:t>
            </w:r>
            <w:r w:rsidR="00D151E9">
              <w:rPr>
                <w:webHidden/>
              </w:rPr>
              <w:fldChar w:fldCharType="end"/>
            </w:r>
          </w:hyperlink>
        </w:p>
        <w:p w:rsidR="00D151E9" w:rsidRDefault="00074165">
          <w:pPr>
            <w:pStyle w:val="TOC3"/>
            <w:rPr>
              <w:rFonts w:asciiTheme="minorHAnsi" w:eastAsiaTheme="minorEastAsia" w:hAnsiTheme="minorHAnsi" w:cstheme="minorBidi"/>
              <w:color w:val="auto"/>
            </w:rPr>
          </w:pPr>
          <w:hyperlink w:anchor="_Toc469475735" w:history="1">
            <w:r w:rsidR="00D151E9" w:rsidRPr="00FB2695">
              <w:rPr>
                <w:rStyle w:val="Hyperlink"/>
                <w:rFonts w:ascii="Calibri" w:hAnsi="Calibri"/>
              </w:rPr>
              <w:t>1.6</w:t>
            </w:r>
            <w:r w:rsidR="00D151E9">
              <w:rPr>
                <w:rFonts w:asciiTheme="minorHAnsi" w:eastAsiaTheme="minorEastAsia" w:hAnsiTheme="minorHAnsi" w:cstheme="minorBidi"/>
                <w:color w:val="auto"/>
              </w:rPr>
              <w:tab/>
            </w:r>
            <w:r w:rsidR="00D151E9" w:rsidRPr="00FB2695">
              <w:rPr>
                <w:rStyle w:val="Hyperlink"/>
              </w:rPr>
              <w:t>Structure</w:t>
            </w:r>
            <w:r w:rsidR="00D151E9">
              <w:rPr>
                <w:webHidden/>
              </w:rPr>
              <w:tab/>
            </w:r>
            <w:r w:rsidR="00D151E9">
              <w:rPr>
                <w:webHidden/>
              </w:rPr>
              <w:fldChar w:fldCharType="begin"/>
            </w:r>
            <w:r w:rsidR="00D151E9">
              <w:rPr>
                <w:webHidden/>
              </w:rPr>
              <w:instrText xml:space="preserve"> PAGEREF _Toc469475735 \h </w:instrText>
            </w:r>
            <w:r w:rsidR="00D151E9">
              <w:rPr>
                <w:webHidden/>
              </w:rPr>
            </w:r>
            <w:r w:rsidR="00D151E9">
              <w:rPr>
                <w:webHidden/>
              </w:rPr>
              <w:fldChar w:fldCharType="separate"/>
            </w:r>
            <w:r w:rsidR="00BC5B16">
              <w:rPr>
                <w:webHidden/>
              </w:rPr>
              <w:t>2</w:t>
            </w:r>
            <w:r w:rsidR="00D151E9">
              <w:rPr>
                <w:webHidden/>
              </w:rPr>
              <w:fldChar w:fldCharType="end"/>
            </w:r>
          </w:hyperlink>
        </w:p>
        <w:p w:rsidR="00D151E9" w:rsidRDefault="00074165">
          <w:pPr>
            <w:pStyle w:val="TOC2"/>
            <w:rPr>
              <w:rFonts w:asciiTheme="minorHAnsi" w:eastAsiaTheme="minorEastAsia" w:hAnsiTheme="minorHAnsi" w:cstheme="minorBidi"/>
              <w:b w:val="0"/>
              <w:bCs w:val="0"/>
              <w:color w:val="auto"/>
              <w:szCs w:val="22"/>
            </w:rPr>
          </w:pPr>
          <w:hyperlink w:anchor="_Toc469475736" w:history="1">
            <w:r w:rsidR="00D151E9" w:rsidRPr="00FB2695">
              <w:rPr>
                <w:rStyle w:val="Hyperlink"/>
                <w:rFonts w:ascii="Calibri" w:hAnsi="Calibri"/>
              </w:rPr>
              <w:t>2.</w:t>
            </w:r>
            <w:r w:rsidR="00D151E9">
              <w:rPr>
                <w:rFonts w:asciiTheme="minorHAnsi" w:eastAsiaTheme="minorEastAsia" w:hAnsiTheme="minorHAnsi" w:cstheme="minorBidi"/>
                <w:b w:val="0"/>
                <w:bCs w:val="0"/>
                <w:color w:val="auto"/>
                <w:szCs w:val="22"/>
              </w:rPr>
              <w:tab/>
            </w:r>
            <w:r w:rsidR="00D151E9" w:rsidRPr="00FB2695">
              <w:rPr>
                <w:rStyle w:val="Hyperlink"/>
              </w:rPr>
              <w:t>Radiation Protection Principles for Existing Exposure Situations</w:t>
            </w:r>
            <w:r w:rsidR="00D151E9">
              <w:rPr>
                <w:webHidden/>
              </w:rPr>
              <w:tab/>
            </w:r>
            <w:r w:rsidR="00D151E9">
              <w:rPr>
                <w:webHidden/>
              </w:rPr>
              <w:fldChar w:fldCharType="begin"/>
            </w:r>
            <w:r w:rsidR="00D151E9">
              <w:rPr>
                <w:webHidden/>
              </w:rPr>
              <w:instrText xml:space="preserve"> PAGEREF _Toc469475736 \h </w:instrText>
            </w:r>
            <w:r w:rsidR="00D151E9">
              <w:rPr>
                <w:webHidden/>
              </w:rPr>
            </w:r>
            <w:r w:rsidR="00D151E9">
              <w:rPr>
                <w:webHidden/>
              </w:rPr>
              <w:fldChar w:fldCharType="separate"/>
            </w:r>
            <w:r w:rsidR="00BC5B16">
              <w:rPr>
                <w:webHidden/>
              </w:rPr>
              <w:t>3</w:t>
            </w:r>
            <w:r w:rsidR="00D151E9">
              <w:rPr>
                <w:webHidden/>
              </w:rPr>
              <w:fldChar w:fldCharType="end"/>
            </w:r>
          </w:hyperlink>
        </w:p>
        <w:p w:rsidR="00D151E9" w:rsidRDefault="00074165">
          <w:pPr>
            <w:pStyle w:val="TOC3"/>
            <w:rPr>
              <w:rFonts w:asciiTheme="minorHAnsi" w:eastAsiaTheme="minorEastAsia" w:hAnsiTheme="minorHAnsi" w:cstheme="minorBidi"/>
              <w:color w:val="auto"/>
            </w:rPr>
          </w:pPr>
          <w:hyperlink w:anchor="_Toc469475737" w:history="1">
            <w:r w:rsidR="00D151E9" w:rsidRPr="00FB2695">
              <w:rPr>
                <w:rStyle w:val="Hyperlink"/>
                <w:rFonts w:ascii="Calibri" w:hAnsi="Calibri"/>
              </w:rPr>
              <w:t>2.1</w:t>
            </w:r>
            <w:r w:rsidR="00D151E9">
              <w:rPr>
                <w:rFonts w:asciiTheme="minorHAnsi" w:eastAsiaTheme="minorEastAsia" w:hAnsiTheme="minorHAnsi" w:cstheme="minorBidi"/>
                <w:color w:val="auto"/>
              </w:rPr>
              <w:tab/>
            </w:r>
            <w:r w:rsidR="00D151E9" w:rsidRPr="00FB2695">
              <w:rPr>
                <w:rStyle w:val="Hyperlink"/>
              </w:rPr>
              <w:t>Principles for Protection</w:t>
            </w:r>
            <w:r w:rsidR="00D151E9">
              <w:rPr>
                <w:webHidden/>
              </w:rPr>
              <w:tab/>
            </w:r>
            <w:r w:rsidR="00D151E9">
              <w:rPr>
                <w:webHidden/>
              </w:rPr>
              <w:fldChar w:fldCharType="begin"/>
            </w:r>
            <w:r w:rsidR="00D151E9">
              <w:rPr>
                <w:webHidden/>
              </w:rPr>
              <w:instrText xml:space="preserve"> PAGEREF _Toc469475737 \h </w:instrText>
            </w:r>
            <w:r w:rsidR="00D151E9">
              <w:rPr>
                <w:webHidden/>
              </w:rPr>
            </w:r>
            <w:r w:rsidR="00D151E9">
              <w:rPr>
                <w:webHidden/>
              </w:rPr>
              <w:fldChar w:fldCharType="separate"/>
            </w:r>
            <w:r w:rsidR="00BC5B16">
              <w:rPr>
                <w:webHidden/>
              </w:rPr>
              <w:t>3</w:t>
            </w:r>
            <w:r w:rsidR="00D151E9">
              <w:rPr>
                <w:webHidden/>
              </w:rPr>
              <w:fldChar w:fldCharType="end"/>
            </w:r>
          </w:hyperlink>
        </w:p>
        <w:p w:rsidR="00D151E9" w:rsidRDefault="00074165">
          <w:pPr>
            <w:pStyle w:val="TOC3"/>
            <w:rPr>
              <w:rFonts w:asciiTheme="minorHAnsi" w:eastAsiaTheme="minorEastAsia" w:hAnsiTheme="minorHAnsi" w:cstheme="minorBidi"/>
              <w:color w:val="auto"/>
            </w:rPr>
          </w:pPr>
          <w:hyperlink w:anchor="_Toc469475738" w:history="1">
            <w:r w:rsidR="00D151E9" w:rsidRPr="00FB2695">
              <w:rPr>
                <w:rStyle w:val="Hyperlink"/>
                <w:rFonts w:ascii="Calibri" w:hAnsi="Calibri"/>
              </w:rPr>
              <w:t>2.2</w:t>
            </w:r>
            <w:r w:rsidR="00D151E9">
              <w:rPr>
                <w:rFonts w:asciiTheme="minorHAnsi" w:eastAsiaTheme="minorEastAsia" w:hAnsiTheme="minorHAnsi" w:cstheme="minorBidi"/>
                <w:color w:val="auto"/>
              </w:rPr>
              <w:tab/>
            </w:r>
            <w:r w:rsidR="00D151E9" w:rsidRPr="00FB2695">
              <w:rPr>
                <w:rStyle w:val="Hyperlink"/>
              </w:rPr>
              <w:t>Identification of Existing Exposure Situations</w:t>
            </w:r>
            <w:r w:rsidR="00D151E9">
              <w:rPr>
                <w:webHidden/>
              </w:rPr>
              <w:tab/>
            </w:r>
            <w:r w:rsidR="00D151E9">
              <w:rPr>
                <w:webHidden/>
              </w:rPr>
              <w:fldChar w:fldCharType="begin"/>
            </w:r>
            <w:r w:rsidR="00D151E9">
              <w:rPr>
                <w:webHidden/>
              </w:rPr>
              <w:instrText xml:space="preserve"> PAGEREF _Toc469475738 \h </w:instrText>
            </w:r>
            <w:r w:rsidR="00D151E9">
              <w:rPr>
                <w:webHidden/>
              </w:rPr>
            </w:r>
            <w:r w:rsidR="00D151E9">
              <w:rPr>
                <w:webHidden/>
              </w:rPr>
              <w:fldChar w:fldCharType="separate"/>
            </w:r>
            <w:r w:rsidR="00BC5B16">
              <w:rPr>
                <w:webHidden/>
              </w:rPr>
              <w:t>5</w:t>
            </w:r>
            <w:r w:rsidR="00D151E9">
              <w:rPr>
                <w:webHidden/>
              </w:rPr>
              <w:fldChar w:fldCharType="end"/>
            </w:r>
          </w:hyperlink>
        </w:p>
        <w:p w:rsidR="00D151E9" w:rsidRDefault="00074165">
          <w:pPr>
            <w:pStyle w:val="TOC2"/>
            <w:rPr>
              <w:rFonts w:asciiTheme="minorHAnsi" w:eastAsiaTheme="minorEastAsia" w:hAnsiTheme="minorHAnsi" w:cstheme="minorBidi"/>
              <w:b w:val="0"/>
              <w:bCs w:val="0"/>
              <w:color w:val="auto"/>
              <w:szCs w:val="22"/>
            </w:rPr>
          </w:pPr>
          <w:hyperlink w:anchor="_Toc469475739" w:history="1">
            <w:r w:rsidR="00D151E9" w:rsidRPr="00FB2695">
              <w:rPr>
                <w:rStyle w:val="Hyperlink"/>
                <w:rFonts w:ascii="Calibri" w:hAnsi="Calibri"/>
              </w:rPr>
              <w:t>3.</w:t>
            </w:r>
            <w:r w:rsidR="00D151E9">
              <w:rPr>
                <w:rFonts w:asciiTheme="minorHAnsi" w:eastAsiaTheme="minorEastAsia" w:hAnsiTheme="minorHAnsi" w:cstheme="minorBidi"/>
                <w:b w:val="0"/>
                <w:bCs w:val="0"/>
                <w:color w:val="auto"/>
                <w:szCs w:val="22"/>
              </w:rPr>
              <w:tab/>
            </w:r>
            <w:r w:rsidR="00D151E9" w:rsidRPr="00FB2695">
              <w:rPr>
                <w:rStyle w:val="Hyperlink"/>
              </w:rPr>
              <w:t>Framework for Existing Exposure Situations</w:t>
            </w:r>
            <w:r w:rsidR="00D151E9">
              <w:rPr>
                <w:webHidden/>
              </w:rPr>
              <w:tab/>
            </w:r>
            <w:r w:rsidR="00D151E9">
              <w:rPr>
                <w:webHidden/>
              </w:rPr>
              <w:fldChar w:fldCharType="begin"/>
            </w:r>
            <w:r w:rsidR="00D151E9">
              <w:rPr>
                <w:webHidden/>
              </w:rPr>
              <w:instrText xml:space="preserve"> PAGEREF _Toc469475739 \h </w:instrText>
            </w:r>
            <w:r w:rsidR="00D151E9">
              <w:rPr>
                <w:webHidden/>
              </w:rPr>
            </w:r>
            <w:r w:rsidR="00D151E9">
              <w:rPr>
                <w:webHidden/>
              </w:rPr>
              <w:fldChar w:fldCharType="separate"/>
            </w:r>
            <w:r w:rsidR="00BC5B16">
              <w:rPr>
                <w:webHidden/>
              </w:rPr>
              <w:t>8</w:t>
            </w:r>
            <w:r w:rsidR="00D151E9">
              <w:rPr>
                <w:webHidden/>
              </w:rPr>
              <w:fldChar w:fldCharType="end"/>
            </w:r>
          </w:hyperlink>
        </w:p>
        <w:p w:rsidR="00D151E9" w:rsidRDefault="00074165">
          <w:pPr>
            <w:pStyle w:val="TOC3"/>
            <w:rPr>
              <w:rFonts w:asciiTheme="minorHAnsi" w:eastAsiaTheme="minorEastAsia" w:hAnsiTheme="minorHAnsi" w:cstheme="minorBidi"/>
              <w:color w:val="auto"/>
            </w:rPr>
          </w:pPr>
          <w:hyperlink w:anchor="_Toc469475740" w:history="1">
            <w:r w:rsidR="00D151E9" w:rsidRPr="00FB2695">
              <w:rPr>
                <w:rStyle w:val="Hyperlink"/>
                <w:rFonts w:ascii="Calibri" w:hAnsi="Calibri"/>
              </w:rPr>
              <w:t>3.1</w:t>
            </w:r>
            <w:r w:rsidR="00D151E9">
              <w:rPr>
                <w:rFonts w:asciiTheme="minorHAnsi" w:eastAsiaTheme="minorEastAsia" w:hAnsiTheme="minorHAnsi" w:cstheme="minorBidi"/>
                <w:color w:val="auto"/>
              </w:rPr>
              <w:tab/>
            </w:r>
            <w:r w:rsidR="00D151E9" w:rsidRPr="00FB2695">
              <w:rPr>
                <w:rStyle w:val="Hyperlink"/>
              </w:rPr>
              <w:t>General Guidance</w:t>
            </w:r>
            <w:r w:rsidR="00D151E9">
              <w:rPr>
                <w:webHidden/>
              </w:rPr>
              <w:tab/>
            </w:r>
            <w:r w:rsidR="00D151E9">
              <w:rPr>
                <w:webHidden/>
              </w:rPr>
              <w:fldChar w:fldCharType="begin"/>
            </w:r>
            <w:r w:rsidR="00D151E9">
              <w:rPr>
                <w:webHidden/>
              </w:rPr>
              <w:instrText xml:space="preserve"> PAGEREF _Toc469475740 \h </w:instrText>
            </w:r>
            <w:r w:rsidR="00D151E9">
              <w:rPr>
                <w:webHidden/>
              </w:rPr>
            </w:r>
            <w:r w:rsidR="00D151E9">
              <w:rPr>
                <w:webHidden/>
              </w:rPr>
              <w:fldChar w:fldCharType="separate"/>
            </w:r>
            <w:r w:rsidR="00BC5B16">
              <w:rPr>
                <w:webHidden/>
              </w:rPr>
              <w:t>8</w:t>
            </w:r>
            <w:r w:rsidR="00D151E9">
              <w:rPr>
                <w:webHidden/>
              </w:rPr>
              <w:fldChar w:fldCharType="end"/>
            </w:r>
          </w:hyperlink>
        </w:p>
        <w:p w:rsidR="00D151E9" w:rsidRDefault="00074165">
          <w:pPr>
            <w:pStyle w:val="TOC3"/>
            <w:rPr>
              <w:rFonts w:asciiTheme="minorHAnsi" w:eastAsiaTheme="minorEastAsia" w:hAnsiTheme="minorHAnsi" w:cstheme="minorBidi"/>
              <w:color w:val="auto"/>
            </w:rPr>
          </w:pPr>
          <w:hyperlink w:anchor="_Toc469475741" w:history="1">
            <w:r w:rsidR="00D151E9" w:rsidRPr="00FB2695">
              <w:rPr>
                <w:rStyle w:val="Hyperlink"/>
                <w:rFonts w:ascii="Calibri" w:hAnsi="Calibri"/>
              </w:rPr>
              <w:t>3.2</w:t>
            </w:r>
            <w:r w:rsidR="00D151E9">
              <w:rPr>
                <w:rFonts w:asciiTheme="minorHAnsi" w:eastAsiaTheme="minorEastAsia" w:hAnsiTheme="minorHAnsi" w:cstheme="minorBidi"/>
                <w:color w:val="auto"/>
              </w:rPr>
              <w:tab/>
            </w:r>
            <w:r w:rsidR="00D151E9" w:rsidRPr="00FB2695">
              <w:rPr>
                <w:rStyle w:val="Hyperlink"/>
              </w:rPr>
              <w:t>Guidance for Public Exposure</w:t>
            </w:r>
            <w:r w:rsidR="00D151E9">
              <w:rPr>
                <w:webHidden/>
              </w:rPr>
              <w:tab/>
            </w:r>
            <w:r w:rsidR="00D151E9">
              <w:rPr>
                <w:webHidden/>
              </w:rPr>
              <w:fldChar w:fldCharType="begin"/>
            </w:r>
            <w:r w:rsidR="00D151E9">
              <w:rPr>
                <w:webHidden/>
              </w:rPr>
              <w:instrText xml:space="preserve"> PAGEREF _Toc469475741 \h </w:instrText>
            </w:r>
            <w:r w:rsidR="00D151E9">
              <w:rPr>
                <w:webHidden/>
              </w:rPr>
            </w:r>
            <w:r w:rsidR="00D151E9">
              <w:rPr>
                <w:webHidden/>
              </w:rPr>
              <w:fldChar w:fldCharType="separate"/>
            </w:r>
            <w:r w:rsidR="00BC5B16">
              <w:rPr>
                <w:webHidden/>
              </w:rPr>
              <w:t>9</w:t>
            </w:r>
            <w:r w:rsidR="00D151E9">
              <w:rPr>
                <w:webHidden/>
              </w:rPr>
              <w:fldChar w:fldCharType="end"/>
            </w:r>
          </w:hyperlink>
        </w:p>
        <w:p w:rsidR="00D151E9" w:rsidRDefault="00074165">
          <w:pPr>
            <w:pStyle w:val="TOC3"/>
            <w:rPr>
              <w:rFonts w:asciiTheme="minorHAnsi" w:eastAsiaTheme="minorEastAsia" w:hAnsiTheme="minorHAnsi" w:cstheme="minorBidi"/>
              <w:color w:val="auto"/>
            </w:rPr>
          </w:pPr>
          <w:hyperlink w:anchor="_Toc469475742" w:history="1">
            <w:r w:rsidR="00D151E9" w:rsidRPr="00FB2695">
              <w:rPr>
                <w:rStyle w:val="Hyperlink"/>
                <w:rFonts w:ascii="Calibri" w:hAnsi="Calibri"/>
              </w:rPr>
              <w:t>3.3</w:t>
            </w:r>
            <w:r w:rsidR="00D151E9">
              <w:rPr>
                <w:rFonts w:asciiTheme="minorHAnsi" w:eastAsiaTheme="minorEastAsia" w:hAnsiTheme="minorHAnsi" w:cstheme="minorBidi"/>
                <w:color w:val="auto"/>
              </w:rPr>
              <w:tab/>
            </w:r>
            <w:r w:rsidR="00D151E9" w:rsidRPr="00FB2695">
              <w:rPr>
                <w:rStyle w:val="Hyperlink"/>
              </w:rPr>
              <w:t>Requirements for Occupational Exposure</w:t>
            </w:r>
            <w:r w:rsidR="00D151E9">
              <w:rPr>
                <w:webHidden/>
              </w:rPr>
              <w:tab/>
            </w:r>
            <w:r w:rsidR="00D151E9">
              <w:rPr>
                <w:webHidden/>
              </w:rPr>
              <w:fldChar w:fldCharType="begin"/>
            </w:r>
            <w:r w:rsidR="00D151E9">
              <w:rPr>
                <w:webHidden/>
              </w:rPr>
              <w:instrText xml:space="preserve"> PAGEREF _Toc469475742 \h </w:instrText>
            </w:r>
            <w:r w:rsidR="00D151E9">
              <w:rPr>
                <w:webHidden/>
              </w:rPr>
            </w:r>
            <w:r w:rsidR="00D151E9">
              <w:rPr>
                <w:webHidden/>
              </w:rPr>
              <w:fldChar w:fldCharType="separate"/>
            </w:r>
            <w:r w:rsidR="00BC5B16">
              <w:rPr>
                <w:webHidden/>
              </w:rPr>
              <w:t>13</w:t>
            </w:r>
            <w:r w:rsidR="00D151E9">
              <w:rPr>
                <w:webHidden/>
              </w:rPr>
              <w:fldChar w:fldCharType="end"/>
            </w:r>
          </w:hyperlink>
        </w:p>
        <w:p w:rsidR="00D151E9" w:rsidRDefault="00074165">
          <w:pPr>
            <w:pStyle w:val="TOC2"/>
            <w:rPr>
              <w:rFonts w:asciiTheme="minorHAnsi" w:eastAsiaTheme="minorEastAsia" w:hAnsiTheme="minorHAnsi" w:cstheme="minorBidi"/>
              <w:b w:val="0"/>
              <w:bCs w:val="0"/>
              <w:color w:val="auto"/>
              <w:szCs w:val="22"/>
            </w:rPr>
          </w:pPr>
          <w:hyperlink w:anchor="_Toc469475743" w:history="1">
            <w:r w:rsidR="00D151E9" w:rsidRPr="00FB2695">
              <w:rPr>
                <w:rStyle w:val="Hyperlink"/>
                <w:rFonts w:ascii="Calibri" w:hAnsi="Calibri"/>
                <w:lang w:val="x-none"/>
              </w:rPr>
              <w:t>4.</w:t>
            </w:r>
            <w:r w:rsidR="00D151E9">
              <w:rPr>
                <w:rFonts w:asciiTheme="minorHAnsi" w:eastAsiaTheme="minorEastAsia" w:hAnsiTheme="minorHAnsi" w:cstheme="minorBidi"/>
                <w:b w:val="0"/>
                <w:bCs w:val="0"/>
                <w:color w:val="auto"/>
                <w:szCs w:val="22"/>
              </w:rPr>
              <w:tab/>
            </w:r>
            <w:r w:rsidR="00D151E9" w:rsidRPr="00FB2695">
              <w:rPr>
                <w:rStyle w:val="Hyperlink"/>
              </w:rPr>
              <w:t>The Australian Context: Guidance On Implementation of Radiation Protection in Existing Exposure Situations in Australia</w:t>
            </w:r>
            <w:r w:rsidR="00D151E9">
              <w:rPr>
                <w:webHidden/>
              </w:rPr>
              <w:tab/>
            </w:r>
            <w:r w:rsidR="00D151E9">
              <w:rPr>
                <w:webHidden/>
              </w:rPr>
              <w:fldChar w:fldCharType="begin"/>
            </w:r>
            <w:r w:rsidR="00D151E9">
              <w:rPr>
                <w:webHidden/>
              </w:rPr>
              <w:instrText xml:space="preserve"> PAGEREF _Toc469475743 \h </w:instrText>
            </w:r>
            <w:r w:rsidR="00D151E9">
              <w:rPr>
                <w:webHidden/>
              </w:rPr>
            </w:r>
            <w:r w:rsidR="00D151E9">
              <w:rPr>
                <w:webHidden/>
              </w:rPr>
              <w:fldChar w:fldCharType="separate"/>
            </w:r>
            <w:r w:rsidR="00BC5B16">
              <w:rPr>
                <w:webHidden/>
              </w:rPr>
              <w:t>16</w:t>
            </w:r>
            <w:r w:rsidR="00D151E9">
              <w:rPr>
                <w:webHidden/>
              </w:rPr>
              <w:fldChar w:fldCharType="end"/>
            </w:r>
          </w:hyperlink>
        </w:p>
        <w:p w:rsidR="00D151E9" w:rsidRDefault="00074165">
          <w:pPr>
            <w:pStyle w:val="TOC3"/>
            <w:rPr>
              <w:rFonts w:asciiTheme="minorHAnsi" w:eastAsiaTheme="minorEastAsia" w:hAnsiTheme="minorHAnsi" w:cstheme="minorBidi"/>
              <w:color w:val="auto"/>
            </w:rPr>
          </w:pPr>
          <w:hyperlink w:anchor="_Toc469475744" w:history="1">
            <w:r w:rsidR="00D151E9" w:rsidRPr="00FB2695">
              <w:rPr>
                <w:rStyle w:val="Hyperlink"/>
                <w:rFonts w:ascii="Calibri" w:hAnsi="Calibri"/>
              </w:rPr>
              <w:t>4.1</w:t>
            </w:r>
            <w:r w:rsidR="00D151E9">
              <w:rPr>
                <w:rFonts w:asciiTheme="minorHAnsi" w:eastAsiaTheme="minorEastAsia" w:hAnsiTheme="minorHAnsi" w:cstheme="minorBidi"/>
                <w:color w:val="auto"/>
              </w:rPr>
              <w:tab/>
            </w:r>
            <w:r w:rsidR="00D151E9" w:rsidRPr="00FB2695">
              <w:rPr>
                <w:rStyle w:val="Hyperlink"/>
              </w:rPr>
              <w:t>Remediation of Legacy and Post-Accident Sites</w:t>
            </w:r>
            <w:r w:rsidR="00D151E9">
              <w:rPr>
                <w:webHidden/>
              </w:rPr>
              <w:tab/>
            </w:r>
            <w:r w:rsidR="00D151E9">
              <w:rPr>
                <w:webHidden/>
              </w:rPr>
              <w:fldChar w:fldCharType="begin"/>
            </w:r>
            <w:r w:rsidR="00D151E9">
              <w:rPr>
                <w:webHidden/>
              </w:rPr>
              <w:instrText xml:space="preserve"> PAGEREF _Toc469475744 \h </w:instrText>
            </w:r>
            <w:r w:rsidR="00D151E9">
              <w:rPr>
                <w:webHidden/>
              </w:rPr>
            </w:r>
            <w:r w:rsidR="00D151E9">
              <w:rPr>
                <w:webHidden/>
              </w:rPr>
              <w:fldChar w:fldCharType="separate"/>
            </w:r>
            <w:r w:rsidR="00BC5B16">
              <w:rPr>
                <w:webHidden/>
              </w:rPr>
              <w:t>17</w:t>
            </w:r>
            <w:r w:rsidR="00D151E9">
              <w:rPr>
                <w:webHidden/>
              </w:rPr>
              <w:fldChar w:fldCharType="end"/>
            </w:r>
          </w:hyperlink>
        </w:p>
        <w:p w:rsidR="00D151E9" w:rsidRDefault="00074165">
          <w:pPr>
            <w:pStyle w:val="TOC3"/>
            <w:rPr>
              <w:rFonts w:asciiTheme="minorHAnsi" w:eastAsiaTheme="minorEastAsia" w:hAnsiTheme="minorHAnsi" w:cstheme="minorBidi"/>
              <w:color w:val="auto"/>
            </w:rPr>
          </w:pPr>
          <w:hyperlink w:anchor="_Toc469475745" w:history="1">
            <w:r w:rsidR="00D151E9" w:rsidRPr="00FB2695">
              <w:rPr>
                <w:rStyle w:val="Hyperlink"/>
                <w:rFonts w:ascii="Calibri" w:hAnsi="Calibri"/>
              </w:rPr>
              <w:t>4.2</w:t>
            </w:r>
            <w:r w:rsidR="00D151E9">
              <w:rPr>
                <w:rFonts w:asciiTheme="minorHAnsi" w:eastAsiaTheme="minorEastAsia" w:hAnsiTheme="minorHAnsi" w:cstheme="minorBidi"/>
                <w:color w:val="auto"/>
              </w:rPr>
              <w:tab/>
            </w:r>
            <w:r w:rsidR="00D151E9" w:rsidRPr="00FB2695">
              <w:rPr>
                <w:rStyle w:val="Hyperlink"/>
              </w:rPr>
              <w:t>Radon Exposure in Homes and Workplaces</w:t>
            </w:r>
            <w:r w:rsidR="00D151E9">
              <w:rPr>
                <w:webHidden/>
              </w:rPr>
              <w:tab/>
            </w:r>
            <w:r w:rsidR="00D151E9">
              <w:rPr>
                <w:webHidden/>
              </w:rPr>
              <w:fldChar w:fldCharType="begin"/>
            </w:r>
            <w:r w:rsidR="00D151E9">
              <w:rPr>
                <w:webHidden/>
              </w:rPr>
              <w:instrText xml:space="preserve"> PAGEREF _Toc469475745 \h </w:instrText>
            </w:r>
            <w:r w:rsidR="00D151E9">
              <w:rPr>
                <w:webHidden/>
              </w:rPr>
            </w:r>
            <w:r w:rsidR="00D151E9">
              <w:rPr>
                <w:webHidden/>
              </w:rPr>
              <w:fldChar w:fldCharType="separate"/>
            </w:r>
            <w:r w:rsidR="00BC5B16">
              <w:rPr>
                <w:webHidden/>
              </w:rPr>
              <w:t>17</w:t>
            </w:r>
            <w:r w:rsidR="00D151E9">
              <w:rPr>
                <w:webHidden/>
              </w:rPr>
              <w:fldChar w:fldCharType="end"/>
            </w:r>
          </w:hyperlink>
        </w:p>
        <w:p w:rsidR="00D151E9" w:rsidRDefault="00074165">
          <w:pPr>
            <w:pStyle w:val="TOC3"/>
            <w:rPr>
              <w:rFonts w:asciiTheme="minorHAnsi" w:eastAsiaTheme="minorEastAsia" w:hAnsiTheme="minorHAnsi" w:cstheme="minorBidi"/>
              <w:color w:val="auto"/>
            </w:rPr>
          </w:pPr>
          <w:hyperlink w:anchor="_Toc469475746" w:history="1">
            <w:r w:rsidR="00D151E9" w:rsidRPr="00FB2695">
              <w:rPr>
                <w:rStyle w:val="Hyperlink"/>
                <w:rFonts w:ascii="Calibri" w:hAnsi="Calibri"/>
              </w:rPr>
              <w:t>4.3</w:t>
            </w:r>
            <w:r w:rsidR="00D151E9">
              <w:rPr>
                <w:rFonts w:asciiTheme="minorHAnsi" w:eastAsiaTheme="minorEastAsia" w:hAnsiTheme="minorHAnsi" w:cstheme="minorBidi"/>
                <w:color w:val="auto"/>
              </w:rPr>
              <w:tab/>
            </w:r>
            <w:r w:rsidR="00D151E9" w:rsidRPr="00FB2695">
              <w:rPr>
                <w:rStyle w:val="Hyperlink"/>
              </w:rPr>
              <w:t>Aircrew Exposure to Cosmic Rays</w:t>
            </w:r>
            <w:r w:rsidR="00D151E9">
              <w:rPr>
                <w:webHidden/>
              </w:rPr>
              <w:tab/>
            </w:r>
            <w:r w:rsidR="00D151E9">
              <w:rPr>
                <w:webHidden/>
              </w:rPr>
              <w:fldChar w:fldCharType="begin"/>
            </w:r>
            <w:r w:rsidR="00D151E9">
              <w:rPr>
                <w:webHidden/>
              </w:rPr>
              <w:instrText xml:space="preserve"> PAGEREF _Toc469475746 \h </w:instrText>
            </w:r>
            <w:r w:rsidR="00D151E9">
              <w:rPr>
                <w:webHidden/>
              </w:rPr>
            </w:r>
            <w:r w:rsidR="00D151E9">
              <w:rPr>
                <w:webHidden/>
              </w:rPr>
              <w:fldChar w:fldCharType="separate"/>
            </w:r>
            <w:r w:rsidR="00BC5B16">
              <w:rPr>
                <w:webHidden/>
              </w:rPr>
              <w:t>19</w:t>
            </w:r>
            <w:r w:rsidR="00D151E9">
              <w:rPr>
                <w:webHidden/>
              </w:rPr>
              <w:fldChar w:fldCharType="end"/>
            </w:r>
          </w:hyperlink>
        </w:p>
        <w:p w:rsidR="00D151E9" w:rsidRDefault="00074165">
          <w:pPr>
            <w:pStyle w:val="TOC3"/>
            <w:rPr>
              <w:rFonts w:asciiTheme="minorHAnsi" w:eastAsiaTheme="minorEastAsia" w:hAnsiTheme="minorHAnsi" w:cstheme="minorBidi"/>
              <w:color w:val="auto"/>
            </w:rPr>
          </w:pPr>
          <w:hyperlink w:anchor="_Toc469475747" w:history="1">
            <w:r w:rsidR="00D151E9" w:rsidRPr="00FB2695">
              <w:rPr>
                <w:rStyle w:val="Hyperlink"/>
                <w:rFonts w:ascii="Calibri" w:hAnsi="Calibri"/>
              </w:rPr>
              <w:t>4.4</w:t>
            </w:r>
            <w:r w:rsidR="00D151E9">
              <w:rPr>
                <w:rFonts w:asciiTheme="minorHAnsi" w:eastAsiaTheme="minorEastAsia" w:hAnsiTheme="minorHAnsi" w:cstheme="minorBidi"/>
                <w:color w:val="auto"/>
              </w:rPr>
              <w:tab/>
            </w:r>
            <w:r w:rsidR="00D151E9" w:rsidRPr="00FB2695">
              <w:rPr>
                <w:rStyle w:val="Hyperlink"/>
              </w:rPr>
              <w:t>Radionuclides of Natural Origin in Commodities and Bulk Materials</w:t>
            </w:r>
            <w:r w:rsidR="00D151E9">
              <w:rPr>
                <w:webHidden/>
              </w:rPr>
              <w:tab/>
            </w:r>
            <w:r w:rsidR="00D151E9">
              <w:rPr>
                <w:webHidden/>
              </w:rPr>
              <w:fldChar w:fldCharType="begin"/>
            </w:r>
            <w:r w:rsidR="00D151E9">
              <w:rPr>
                <w:webHidden/>
              </w:rPr>
              <w:instrText xml:space="preserve"> PAGEREF _Toc469475747 \h </w:instrText>
            </w:r>
            <w:r w:rsidR="00D151E9">
              <w:rPr>
                <w:webHidden/>
              </w:rPr>
            </w:r>
            <w:r w:rsidR="00D151E9">
              <w:rPr>
                <w:webHidden/>
              </w:rPr>
              <w:fldChar w:fldCharType="separate"/>
            </w:r>
            <w:r w:rsidR="00BC5B16">
              <w:rPr>
                <w:webHidden/>
              </w:rPr>
              <w:t>19</w:t>
            </w:r>
            <w:r w:rsidR="00D151E9">
              <w:rPr>
                <w:webHidden/>
              </w:rPr>
              <w:fldChar w:fldCharType="end"/>
            </w:r>
          </w:hyperlink>
        </w:p>
        <w:p w:rsidR="00D151E9" w:rsidRDefault="00074165">
          <w:pPr>
            <w:pStyle w:val="TOC3"/>
            <w:rPr>
              <w:rFonts w:asciiTheme="minorHAnsi" w:eastAsiaTheme="minorEastAsia" w:hAnsiTheme="minorHAnsi" w:cstheme="minorBidi"/>
              <w:color w:val="auto"/>
            </w:rPr>
          </w:pPr>
          <w:hyperlink w:anchor="_Toc469475748" w:history="1">
            <w:r w:rsidR="00D151E9" w:rsidRPr="00FB2695">
              <w:rPr>
                <w:rStyle w:val="Hyperlink"/>
                <w:rFonts w:ascii="Calibri" w:hAnsi="Calibri"/>
              </w:rPr>
              <w:t>4.5</w:t>
            </w:r>
            <w:r w:rsidR="00D151E9">
              <w:rPr>
                <w:rFonts w:asciiTheme="minorHAnsi" w:eastAsiaTheme="minorEastAsia" w:hAnsiTheme="minorHAnsi" w:cstheme="minorBidi"/>
                <w:color w:val="auto"/>
              </w:rPr>
              <w:tab/>
            </w:r>
            <w:r w:rsidR="00D151E9" w:rsidRPr="00FB2695">
              <w:rPr>
                <w:rStyle w:val="Hyperlink"/>
              </w:rPr>
              <w:t>Transition from an Emergency Exposure Situation to an Existing Exposure Situation</w:t>
            </w:r>
            <w:r w:rsidR="00D151E9">
              <w:rPr>
                <w:webHidden/>
              </w:rPr>
              <w:tab/>
            </w:r>
            <w:r w:rsidR="00D151E9">
              <w:rPr>
                <w:webHidden/>
              </w:rPr>
              <w:fldChar w:fldCharType="begin"/>
            </w:r>
            <w:r w:rsidR="00D151E9">
              <w:rPr>
                <w:webHidden/>
              </w:rPr>
              <w:instrText xml:space="preserve"> PAGEREF _Toc469475748 \h </w:instrText>
            </w:r>
            <w:r w:rsidR="00D151E9">
              <w:rPr>
                <w:webHidden/>
              </w:rPr>
            </w:r>
            <w:r w:rsidR="00D151E9">
              <w:rPr>
                <w:webHidden/>
              </w:rPr>
              <w:fldChar w:fldCharType="separate"/>
            </w:r>
            <w:r w:rsidR="00BC5B16">
              <w:rPr>
                <w:webHidden/>
              </w:rPr>
              <w:t>20</w:t>
            </w:r>
            <w:r w:rsidR="00D151E9">
              <w:rPr>
                <w:webHidden/>
              </w:rPr>
              <w:fldChar w:fldCharType="end"/>
            </w:r>
          </w:hyperlink>
        </w:p>
        <w:p w:rsidR="00D151E9" w:rsidRDefault="00074165" w:rsidP="0083524D">
          <w:pPr>
            <w:pStyle w:val="TOC4"/>
            <w:rPr>
              <w:rFonts w:asciiTheme="minorHAnsi" w:eastAsiaTheme="minorEastAsia" w:hAnsiTheme="minorHAnsi" w:cstheme="minorBidi"/>
              <w:b w:val="0"/>
              <w:color w:val="auto"/>
            </w:rPr>
          </w:pPr>
          <w:hyperlink w:anchor="_Toc469475749" w:history="1">
            <w:r w:rsidR="00D151E9" w:rsidRPr="00FB2695">
              <w:rPr>
                <w:rStyle w:val="Hyperlink"/>
              </w:rPr>
              <w:t>Annex A:</w:t>
            </w:r>
            <w:r w:rsidR="00D151E9">
              <w:rPr>
                <w:rFonts w:asciiTheme="minorHAnsi" w:eastAsiaTheme="minorEastAsia" w:hAnsiTheme="minorHAnsi" w:cstheme="minorBidi"/>
                <w:b w:val="0"/>
                <w:color w:val="auto"/>
              </w:rPr>
              <w:tab/>
            </w:r>
            <w:r w:rsidR="00D151E9" w:rsidRPr="00FB2695">
              <w:rPr>
                <w:rStyle w:val="Hyperlink"/>
              </w:rPr>
              <w:t>Reference Levels for Existing Exposure Situations in Australia</w:t>
            </w:r>
            <w:r w:rsidR="00D151E9">
              <w:rPr>
                <w:webHidden/>
              </w:rPr>
              <w:tab/>
            </w:r>
            <w:r w:rsidR="00D151E9">
              <w:rPr>
                <w:webHidden/>
              </w:rPr>
              <w:fldChar w:fldCharType="begin"/>
            </w:r>
            <w:r w:rsidR="00D151E9">
              <w:rPr>
                <w:webHidden/>
              </w:rPr>
              <w:instrText xml:space="preserve"> PAGEREF _Toc469475749 \h </w:instrText>
            </w:r>
            <w:r w:rsidR="00D151E9">
              <w:rPr>
                <w:webHidden/>
              </w:rPr>
            </w:r>
            <w:r w:rsidR="00D151E9">
              <w:rPr>
                <w:webHidden/>
              </w:rPr>
              <w:fldChar w:fldCharType="separate"/>
            </w:r>
            <w:r w:rsidR="00BC5B16">
              <w:rPr>
                <w:webHidden/>
              </w:rPr>
              <w:t>22</w:t>
            </w:r>
            <w:r w:rsidR="00D151E9">
              <w:rPr>
                <w:webHidden/>
              </w:rPr>
              <w:fldChar w:fldCharType="end"/>
            </w:r>
          </w:hyperlink>
        </w:p>
        <w:p w:rsidR="00D151E9" w:rsidRDefault="00074165" w:rsidP="0083524D">
          <w:pPr>
            <w:pStyle w:val="TOC4"/>
            <w:rPr>
              <w:rFonts w:asciiTheme="minorHAnsi" w:eastAsiaTheme="minorEastAsia" w:hAnsiTheme="minorHAnsi" w:cstheme="minorBidi"/>
              <w:b w:val="0"/>
              <w:color w:val="auto"/>
            </w:rPr>
          </w:pPr>
          <w:hyperlink w:anchor="_Toc469475750" w:history="1">
            <w:r w:rsidR="00D151E9" w:rsidRPr="00FB2695">
              <w:rPr>
                <w:rStyle w:val="Hyperlink"/>
              </w:rPr>
              <w:t>Annex B:</w:t>
            </w:r>
            <w:r w:rsidR="00D151E9">
              <w:rPr>
                <w:rFonts w:asciiTheme="minorHAnsi" w:eastAsiaTheme="minorEastAsia" w:hAnsiTheme="minorHAnsi" w:cstheme="minorBidi"/>
                <w:b w:val="0"/>
                <w:color w:val="auto"/>
              </w:rPr>
              <w:tab/>
            </w:r>
            <w:r w:rsidR="00D151E9" w:rsidRPr="00FB2695">
              <w:rPr>
                <w:rStyle w:val="Hyperlink"/>
              </w:rPr>
              <w:t>Case Studies for Existing Exposure Situations</w:t>
            </w:r>
            <w:r w:rsidR="00D151E9">
              <w:rPr>
                <w:webHidden/>
              </w:rPr>
              <w:tab/>
            </w:r>
            <w:r w:rsidR="00D151E9">
              <w:rPr>
                <w:webHidden/>
              </w:rPr>
              <w:fldChar w:fldCharType="begin"/>
            </w:r>
            <w:r w:rsidR="00D151E9">
              <w:rPr>
                <w:webHidden/>
              </w:rPr>
              <w:instrText xml:space="preserve"> PAGEREF _Toc469475750 \h </w:instrText>
            </w:r>
            <w:r w:rsidR="00D151E9">
              <w:rPr>
                <w:webHidden/>
              </w:rPr>
            </w:r>
            <w:r w:rsidR="00D151E9">
              <w:rPr>
                <w:webHidden/>
              </w:rPr>
              <w:fldChar w:fldCharType="separate"/>
            </w:r>
            <w:r w:rsidR="00BC5B16">
              <w:rPr>
                <w:webHidden/>
              </w:rPr>
              <w:t>23</w:t>
            </w:r>
            <w:r w:rsidR="00D151E9">
              <w:rPr>
                <w:webHidden/>
              </w:rPr>
              <w:fldChar w:fldCharType="end"/>
            </w:r>
          </w:hyperlink>
        </w:p>
        <w:p w:rsidR="00D151E9" w:rsidRDefault="00074165">
          <w:pPr>
            <w:pStyle w:val="TOC4"/>
            <w:rPr>
              <w:rFonts w:asciiTheme="minorHAnsi" w:eastAsiaTheme="minorEastAsia" w:hAnsiTheme="minorHAnsi" w:cstheme="minorBidi"/>
              <w:b w:val="0"/>
              <w:color w:val="auto"/>
            </w:rPr>
          </w:pPr>
          <w:hyperlink w:anchor="_Toc469475751" w:history="1">
            <w:r w:rsidR="00D151E9" w:rsidRPr="00FB2695">
              <w:rPr>
                <w:rStyle w:val="Hyperlink"/>
              </w:rPr>
              <w:t>Appendix 1:</w:t>
            </w:r>
            <w:r w:rsidR="00D151E9">
              <w:rPr>
                <w:rFonts w:asciiTheme="minorHAnsi" w:eastAsiaTheme="minorEastAsia" w:hAnsiTheme="minorHAnsi" w:cstheme="minorBidi"/>
                <w:b w:val="0"/>
                <w:color w:val="auto"/>
              </w:rPr>
              <w:tab/>
            </w:r>
            <w:r w:rsidR="00D151E9" w:rsidRPr="00FB2695">
              <w:rPr>
                <w:rStyle w:val="Hyperlink"/>
              </w:rPr>
              <w:t xml:space="preserve">Derivation of </w:t>
            </w:r>
            <w:r w:rsidR="00E22F41">
              <w:rPr>
                <w:rStyle w:val="Hyperlink"/>
              </w:rPr>
              <w:t>E</w:t>
            </w:r>
            <w:r w:rsidR="00D151E9" w:rsidRPr="00FB2695">
              <w:rPr>
                <w:rStyle w:val="Hyperlink"/>
              </w:rPr>
              <w:t>xisting Exposure Guide Clauses from GSR Part 3 Requirements</w:t>
            </w:r>
            <w:r w:rsidR="00D151E9">
              <w:rPr>
                <w:webHidden/>
              </w:rPr>
              <w:tab/>
            </w:r>
            <w:r w:rsidR="00D151E9">
              <w:rPr>
                <w:webHidden/>
              </w:rPr>
              <w:fldChar w:fldCharType="begin"/>
            </w:r>
            <w:r w:rsidR="00D151E9">
              <w:rPr>
                <w:webHidden/>
              </w:rPr>
              <w:instrText xml:space="preserve"> PAGEREF _Toc469475751 \h </w:instrText>
            </w:r>
            <w:r w:rsidR="00D151E9">
              <w:rPr>
                <w:webHidden/>
              </w:rPr>
            </w:r>
            <w:r w:rsidR="00D151E9">
              <w:rPr>
                <w:webHidden/>
              </w:rPr>
              <w:fldChar w:fldCharType="separate"/>
            </w:r>
            <w:r w:rsidR="00BC5B16">
              <w:rPr>
                <w:webHidden/>
              </w:rPr>
              <w:t>24</w:t>
            </w:r>
            <w:r w:rsidR="00D151E9">
              <w:rPr>
                <w:webHidden/>
              </w:rPr>
              <w:fldChar w:fldCharType="end"/>
            </w:r>
          </w:hyperlink>
        </w:p>
        <w:p w:rsidR="00D151E9" w:rsidRDefault="00074165">
          <w:pPr>
            <w:pStyle w:val="TOC4"/>
            <w:rPr>
              <w:rFonts w:asciiTheme="minorHAnsi" w:eastAsiaTheme="minorEastAsia" w:hAnsiTheme="minorHAnsi" w:cstheme="minorBidi"/>
              <w:b w:val="0"/>
              <w:color w:val="auto"/>
            </w:rPr>
          </w:pPr>
          <w:hyperlink w:anchor="_Toc469475752" w:history="1">
            <w:r w:rsidR="00D151E9" w:rsidRPr="00FB2695">
              <w:rPr>
                <w:rStyle w:val="Hyperlink"/>
              </w:rPr>
              <w:t>Appendix 2:</w:t>
            </w:r>
            <w:r w:rsidR="00D151E9">
              <w:rPr>
                <w:rFonts w:asciiTheme="minorHAnsi" w:eastAsiaTheme="minorEastAsia" w:hAnsiTheme="minorHAnsi" w:cstheme="minorBidi"/>
                <w:b w:val="0"/>
                <w:color w:val="auto"/>
              </w:rPr>
              <w:tab/>
            </w:r>
            <w:r w:rsidR="00D151E9" w:rsidRPr="00FB2695">
              <w:rPr>
                <w:rStyle w:val="Hyperlink"/>
              </w:rPr>
              <w:t xml:space="preserve">The </w:t>
            </w:r>
            <w:r w:rsidR="00E22F41">
              <w:rPr>
                <w:rStyle w:val="Hyperlink"/>
              </w:rPr>
              <w:t>T</w:t>
            </w:r>
            <w:r w:rsidR="00D151E9" w:rsidRPr="00FB2695">
              <w:rPr>
                <w:rStyle w:val="Hyperlink"/>
              </w:rPr>
              <w:t xml:space="preserve">en </w:t>
            </w:r>
            <w:r w:rsidR="00E22F41">
              <w:rPr>
                <w:rStyle w:val="Hyperlink"/>
              </w:rPr>
              <w:t>P</w:t>
            </w:r>
            <w:r w:rsidR="00D151E9" w:rsidRPr="00FB2695">
              <w:rPr>
                <w:rStyle w:val="Hyperlink"/>
              </w:rPr>
              <w:t xml:space="preserve">rinciples of </w:t>
            </w:r>
            <w:r w:rsidR="00E22F41">
              <w:rPr>
                <w:rStyle w:val="Hyperlink"/>
              </w:rPr>
              <w:t>R</w:t>
            </w:r>
            <w:r w:rsidR="00D151E9" w:rsidRPr="00FB2695">
              <w:rPr>
                <w:rStyle w:val="Hyperlink"/>
              </w:rPr>
              <w:t xml:space="preserve">adiation </w:t>
            </w:r>
            <w:r w:rsidR="00E22F41">
              <w:rPr>
                <w:rStyle w:val="Hyperlink"/>
              </w:rPr>
              <w:t>Ri</w:t>
            </w:r>
            <w:r w:rsidR="00D151E9" w:rsidRPr="00FB2695">
              <w:rPr>
                <w:rStyle w:val="Hyperlink"/>
              </w:rPr>
              <w:t xml:space="preserve">sk </w:t>
            </w:r>
            <w:r w:rsidR="00E22F41">
              <w:rPr>
                <w:rStyle w:val="Hyperlink"/>
              </w:rPr>
              <w:t>M</w:t>
            </w:r>
            <w:r w:rsidR="00D151E9" w:rsidRPr="00FB2695">
              <w:rPr>
                <w:rStyle w:val="Hyperlink"/>
              </w:rPr>
              <w:t xml:space="preserve">anagement from the </w:t>
            </w:r>
            <w:r w:rsidR="00D151E9" w:rsidRPr="00FB2695">
              <w:rPr>
                <w:rStyle w:val="Hyperlink"/>
                <w:i/>
              </w:rPr>
              <w:t>Fundamentals</w:t>
            </w:r>
            <w:r w:rsidR="00D151E9" w:rsidRPr="00FB2695">
              <w:rPr>
                <w:rStyle w:val="Hyperlink"/>
              </w:rPr>
              <w:t xml:space="preserve"> </w:t>
            </w:r>
            <w:r w:rsidR="00D151E9" w:rsidRPr="00FB2695">
              <w:rPr>
                <w:rStyle w:val="Hyperlink"/>
                <w:i/>
              </w:rPr>
              <w:t xml:space="preserve">for Protection Against Ionising Radiation </w:t>
            </w:r>
            <w:r w:rsidR="00D151E9" w:rsidRPr="00FB2695">
              <w:rPr>
                <w:rStyle w:val="Hyperlink"/>
              </w:rPr>
              <w:t>(2014)</w:t>
            </w:r>
            <w:r w:rsidR="00D151E9">
              <w:rPr>
                <w:webHidden/>
              </w:rPr>
              <w:tab/>
            </w:r>
            <w:r w:rsidR="00D151E9">
              <w:rPr>
                <w:webHidden/>
              </w:rPr>
              <w:fldChar w:fldCharType="begin"/>
            </w:r>
            <w:r w:rsidR="00D151E9">
              <w:rPr>
                <w:webHidden/>
              </w:rPr>
              <w:instrText xml:space="preserve"> PAGEREF _Toc469475752 \h </w:instrText>
            </w:r>
            <w:r w:rsidR="00D151E9">
              <w:rPr>
                <w:webHidden/>
              </w:rPr>
            </w:r>
            <w:r w:rsidR="00D151E9">
              <w:rPr>
                <w:webHidden/>
              </w:rPr>
              <w:fldChar w:fldCharType="separate"/>
            </w:r>
            <w:r w:rsidR="00BC5B16">
              <w:rPr>
                <w:webHidden/>
              </w:rPr>
              <w:t>25</w:t>
            </w:r>
            <w:r w:rsidR="00D151E9">
              <w:rPr>
                <w:webHidden/>
              </w:rPr>
              <w:fldChar w:fldCharType="end"/>
            </w:r>
          </w:hyperlink>
        </w:p>
        <w:p w:rsidR="00D151E9" w:rsidRDefault="00074165">
          <w:pPr>
            <w:pStyle w:val="TOC4"/>
            <w:rPr>
              <w:rFonts w:asciiTheme="minorHAnsi" w:eastAsiaTheme="minorEastAsia" w:hAnsiTheme="minorHAnsi" w:cstheme="minorBidi"/>
              <w:b w:val="0"/>
              <w:color w:val="auto"/>
            </w:rPr>
          </w:pPr>
          <w:hyperlink w:anchor="_Toc469475753" w:history="1">
            <w:r w:rsidR="00D151E9" w:rsidRPr="00FB2695">
              <w:rPr>
                <w:rStyle w:val="Hyperlink"/>
              </w:rPr>
              <w:t>Appendix 3:</w:t>
            </w:r>
            <w:r w:rsidR="00D151E9">
              <w:rPr>
                <w:rFonts w:asciiTheme="minorHAnsi" w:eastAsiaTheme="minorEastAsia" w:hAnsiTheme="minorHAnsi" w:cstheme="minorBidi"/>
                <w:b w:val="0"/>
                <w:color w:val="auto"/>
              </w:rPr>
              <w:tab/>
            </w:r>
            <w:r w:rsidR="00D151E9" w:rsidRPr="00FB2695">
              <w:rPr>
                <w:rStyle w:val="Hyperlink"/>
              </w:rPr>
              <w:t>International Guidance on Existing Exposure Situations</w:t>
            </w:r>
            <w:r w:rsidR="00D151E9">
              <w:rPr>
                <w:webHidden/>
              </w:rPr>
              <w:tab/>
            </w:r>
            <w:r w:rsidR="00D151E9">
              <w:rPr>
                <w:webHidden/>
              </w:rPr>
              <w:fldChar w:fldCharType="begin"/>
            </w:r>
            <w:r w:rsidR="00D151E9">
              <w:rPr>
                <w:webHidden/>
              </w:rPr>
              <w:instrText xml:space="preserve"> PAGEREF _Toc469475753 \h </w:instrText>
            </w:r>
            <w:r w:rsidR="00D151E9">
              <w:rPr>
                <w:webHidden/>
              </w:rPr>
            </w:r>
            <w:r w:rsidR="00D151E9">
              <w:rPr>
                <w:webHidden/>
              </w:rPr>
              <w:fldChar w:fldCharType="separate"/>
            </w:r>
            <w:r w:rsidR="00BC5B16">
              <w:rPr>
                <w:webHidden/>
              </w:rPr>
              <w:t>26</w:t>
            </w:r>
            <w:r w:rsidR="00D151E9">
              <w:rPr>
                <w:webHidden/>
              </w:rPr>
              <w:fldChar w:fldCharType="end"/>
            </w:r>
          </w:hyperlink>
        </w:p>
        <w:p w:rsidR="00D151E9" w:rsidRDefault="00074165">
          <w:pPr>
            <w:pStyle w:val="TOC4"/>
            <w:rPr>
              <w:rFonts w:asciiTheme="minorHAnsi" w:eastAsiaTheme="minorEastAsia" w:hAnsiTheme="minorHAnsi" w:cstheme="minorBidi"/>
              <w:b w:val="0"/>
              <w:color w:val="auto"/>
            </w:rPr>
          </w:pPr>
          <w:hyperlink w:anchor="_Toc469475754" w:history="1">
            <w:r w:rsidR="00D151E9" w:rsidRPr="00FB2695">
              <w:rPr>
                <w:rStyle w:val="Hyperlink"/>
              </w:rPr>
              <w:t>Glossary of Terms</w:t>
            </w:r>
            <w:r w:rsidR="00D151E9">
              <w:rPr>
                <w:webHidden/>
              </w:rPr>
              <w:tab/>
            </w:r>
            <w:r w:rsidR="00D151E9">
              <w:rPr>
                <w:webHidden/>
              </w:rPr>
              <w:fldChar w:fldCharType="begin"/>
            </w:r>
            <w:r w:rsidR="00D151E9">
              <w:rPr>
                <w:webHidden/>
              </w:rPr>
              <w:instrText xml:space="preserve"> PAGEREF _Toc469475754 \h </w:instrText>
            </w:r>
            <w:r w:rsidR="00D151E9">
              <w:rPr>
                <w:webHidden/>
              </w:rPr>
            </w:r>
            <w:r w:rsidR="00D151E9">
              <w:rPr>
                <w:webHidden/>
              </w:rPr>
              <w:fldChar w:fldCharType="separate"/>
            </w:r>
            <w:r w:rsidR="00BC5B16">
              <w:rPr>
                <w:webHidden/>
              </w:rPr>
              <w:t>27</w:t>
            </w:r>
            <w:r w:rsidR="00D151E9">
              <w:rPr>
                <w:webHidden/>
              </w:rPr>
              <w:fldChar w:fldCharType="end"/>
            </w:r>
          </w:hyperlink>
        </w:p>
        <w:p w:rsidR="00D151E9" w:rsidRDefault="00074165" w:rsidP="00D151E9">
          <w:pPr>
            <w:pStyle w:val="TOC4"/>
            <w:tabs>
              <w:tab w:val="clear" w:pos="1276"/>
            </w:tabs>
            <w:ind w:left="0" w:firstLine="0"/>
            <w:rPr>
              <w:rFonts w:asciiTheme="minorHAnsi" w:eastAsiaTheme="minorEastAsia" w:hAnsiTheme="minorHAnsi" w:cstheme="minorBidi"/>
              <w:b w:val="0"/>
              <w:color w:val="auto"/>
            </w:rPr>
          </w:pPr>
          <w:hyperlink w:anchor="_Toc469475755" w:history="1">
            <w:r w:rsidR="00D151E9" w:rsidRPr="00FB2695">
              <w:rPr>
                <w:rStyle w:val="Hyperlink"/>
              </w:rPr>
              <w:t>References</w:t>
            </w:r>
            <w:r w:rsidR="00D151E9">
              <w:rPr>
                <w:webHidden/>
              </w:rPr>
              <w:tab/>
            </w:r>
            <w:r w:rsidR="00D151E9">
              <w:rPr>
                <w:webHidden/>
              </w:rPr>
              <w:fldChar w:fldCharType="begin"/>
            </w:r>
            <w:r w:rsidR="00D151E9">
              <w:rPr>
                <w:webHidden/>
              </w:rPr>
              <w:instrText xml:space="preserve"> PAGEREF _Toc469475755 \h </w:instrText>
            </w:r>
            <w:r w:rsidR="00D151E9">
              <w:rPr>
                <w:webHidden/>
              </w:rPr>
            </w:r>
            <w:r w:rsidR="00D151E9">
              <w:rPr>
                <w:webHidden/>
              </w:rPr>
              <w:fldChar w:fldCharType="separate"/>
            </w:r>
            <w:r w:rsidR="00BC5B16">
              <w:rPr>
                <w:webHidden/>
              </w:rPr>
              <w:t>36</w:t>
            </w:r>
            <w:r w:rsidR="00D151E9">
              <w:rPr>
                <w:webHidden/>
              </w:rPr>
              <w:fldChar w:fldCharType="end"/>
            </w:r>
          </w:hyperlink>
        </w:p>
        <w:p w:rsidR="00D151E9" w:rsidRDefault="00074165" w:rsidP="00D151E9">
          <w:pPr>
            <w:pStyle w:val="TOC4"/>
            <w:tabs>
              <w:tab w:val="clear" w:pos="1276"/>
            </w:tabs>
            <w:ind w:left="0" w:firstLine="0"/>
            <w:rPr>
              <w:rFonts w:asciiTheme="minorHAnsi" w:eastAsiaTheme="minorEastAsia" w:hAnsiTheme="minorHAnsi" w:cstheme="minorBidi"/>
              <w:b w:val="0"/>
              <w:color w:val="auto"/>
            </w:rPr>
          </w:pPr>
          <w:hyperlink w:anchor="_Toc469475756" w:history="1">
            <w:r w:rsidR="00D151E9" w:rsidRPr="00FB2695">
              <w:rPr>
                <w:rStyle w:val="Hyperlink"/>
              </w:rPr>
              <w:t>Index</w:t>
            </w:r>
            <w:r w:rsidR="00D151E9">
              <w:rPr>
                <w:webHidden/>
              </w:rPr>
              <w:tab/>
            </w:r>
            <w:r w:rsidR="00D151E9">
              <w:rPr>
                <w:webHidden/>
              </w:rPr>
              <w:fldChar w:fldCharType="begin"/>
            </w:r>
            <w:r w:rsidR="00D151E9">
              <w:rPr>
                <w:webHidden/>
              </w:rPr>
              <w:instrText xml:space="preserve"> PAGEREF _Toc469475756 \h </w:instrText>
            </w:r>
            <w:r w:rsidR="00D151E9">
              <w:rPr>
                <w:webHidden/>
              </w:rPr>
            </w:r>
            <w:r w:rsidR="00D151E9">
              <w:rPr>
                <w:webHidden/>
              </w:rPr>
              <w:fldChar w:fldCharType="separate"/>
            </w:r>
            <w:r w:rsidR="00BC5B16">
              <w:rPr>
                <w:webHidden/>
              </w:rPr>
              <w:t>38</w:t>
            </w:r>
            <w:r w:rsidR="00D151E9">
              <w:rPr>
                <w:webHidden/>
              </w:rPr>
              <w:fldChar w:fldCharType="end"/>
            </w:r>
          </w:hyperlink>
        </w:p>
        <w:p w:rsidR="009A518E" w:rsidRDefault="00074165" w:rsidP="00A64AD8">
          <w:pPr>
            <w:pStyle w:val="TOC4"/>
          </w:pPr>
          <w:hyperlink w:anchor="_Toc469475757" w:history="1">
            <w:r w:rsidR="00D151E9" w:rsidRPr="00FB2695">
              <w:rPr>
                <w:rStyle w:val="Hyperlink"/>
              </w:rPr>
              <w:t xml:space="preserve">Contributors to </w:t>
            </w:r>
            <w:r w:rsidR="00D151E9">
              <w:rPr>
                <w:rStyle w:val="Hyperlink"/>
              </w:rPr>
              <w:t>D</w:t>
            </w:r>
            <w:r w:rsidR="00D151E9" w:rsidRPr="00FB2695">
              <w:rPr>
                <w:rStyle w:val="Hyperlink"/>
              </w:rPr>
              <w:t xml:space="preserve">rafting and </w:t>
            </w:r>
            <w:r w:rsidR="00D151E9">
              <w:rPr>
                <w:rStyle w:val="Hyperlink"/>
              </w:rPr>
              <w:t>R</w:t>
            </w:r>
            <w:r w:rsidR="00D151E9" w:rsidRPr="00FB2695">
              <w:rPr>
                <w:rStyle w:val="Hyperlink"/>
              </w:rPr>
              <w:t>eview</w:t>
            </w:r>
            <w:r w:rsidR="00D151E9">
              <w:rPr>
                <w:webHidden/>
              </w:rPr>
              <w:tab/>
            </w:r>
            <w:r w:rsidR="00D151E9">
              <w:rPr>
                <w:webHidden/>
              </w:rPr>
              <w:fldChar w:fldCharType="begin"/>
            </w:r>
            <w:r w:rsidR="00D151E9">
              <w:rPr>
                <w:webHidden/>
              </w:rPr>
              <w:instrText xml:space="preserve"> PAGEREF _Toc469475757 \h </w:instrText>
            </w:r>
            <w:r w:rsidR="00D151E9">
              <w:rPr>
                <w:webHidden/>
              </w:rPr>
            </w:r>
            <w:r w:rsidR="00D151E9">
              <w:rPr>
                <w:webHidden/>
              </w:rPr>
              <w:fldChar w:fldCharType="separate"/>
            </w:r>
            <w:r w:rsidR="00BC5B16">
              <w:rPr>
                <w:webHidden/>
              </w:rPr>
              <w:t>39</w:t>
            </w:r>
            <w:r w:rsidR="00D151E9">
              <w:rPr>
                <w:webHidden/>
              </w:rPr>
              <w:fldChar w:fldCharType="end"/>
            </w:r>
          </w:hyperlink>
          <w:r w:rsidR="009A518E">
            <w:fldChar w:fldCharType="end"/>
          </w:r>
        </w:p>
      </w:sdtContent>
    </w:sdt>
    <w:p w:rsidR="00627A6A" w:rsidRDefault="00627A6A" w:rsidP="00F55D63">
      <w:pPr>
        <w:jc w:val="center"/>
        <w:rPr>
          <w:rFonts w:eastAsia="Calibri"/>
          <w:lang w:eastAsia="en-US"/>
        </w:rPr>
      </w:pPr>
      <w:r>
        <w:rPr>
          <w:rFonts w:eastAsia="Calibri"/>
          <w:lang w:eastAsia="en-US"/>
        </w:rPr>
        <w:br w:type="page"/>
      </w:r>
      <w:bookmarkStart w:id="5" w:name="_Toc416791758"/>
      <w:bookmarkStart w:id="6" w:name="_Toc442267063"/>
      <w:bookmarkStart w:id="7" w:name="_Toc442267222"/>
      <w:bookmarkStart w:id="8" w:name="_Toc413771569"/>
      <w:bookmarkEnd w:id="0"/>
      <w:bookmarkEnd w:id="1"/>
      <w:r w:rsidRPr="00627A6A">
        <w:rPr>
          <w:rFonts w:eastAsia="Calibri"/>
          <w:lang w:eastAsia="en-US"/>
        </w:rPr>
        <w:lastRenderedPageBreak/>
        <w:t>(This page intentionally left blank)</w:t>
      </w:r>
    </w:p>
    <w:p w:rsidR="00F55D63" w:rsidRDefault="00F55D63" w:rsidP="00F55D63">
      <w:pPr>
        <w:rPr>
          <w:rFonts w:eastAsia="Calibri"/>
          <w:lang w:eastAsia="en-US"/>
        </w:rPr>
      </w:pPr>
    </w:p>
    <w:p w:rsidR="00F55D63" w:rsidRPr="00627A6A" w:rsidRDefault="00F55D63" w:rsidP="00F55D63">
      <w:pPr>
        <w:rPr>
          <w:rFonts w:eastAsia="Calibri"/>
          <w:lang w:eastAsia="en-US"/>
        </w:rPr>
      </w:pPr>
    </w:p>
    <w:p w:rsidR="00627A6A" w:rsidRDefault="00627A6A" w:rsidP="00DD2E84">
      <w:pPr>
        <w:pStyle w:val="Heading1"/>
        <w:sectPr w:rsidR="00627A6A" w:rsidSect="00EA7119">
          <w:headerReference w:type="even" r:id="rId31"/>
          <w:headerReference w:type="default" r:id="rId32"/>
          <w:footerReference w:type="even" r:id="rId33"/>
          <w:headerReference w:type="first" r:id="rId34"/>
          <w:pgSz w:w="11906" w:h="16838" w:code="9"/>
          <w:pgMar w:top="1418" w:right="1701" w:bottom="1418" w:left="1701" w:header="709" w:footer="680" w:gutter="0"/>
          <w:pgNumType w:fmt="lowerRoman"/>
          <w:cols w:space="720"/>
          <w:docGrid w:linePitch="360"/>
        </w:sectPr>
      </w:pPr>
    </w:p>
    <w:p w:rsidR="00C3490C" w:rsidRPr="00DD2E84" w:rsidRDefault="0011147C" w:rsidP="00DD2E84">
      <w:pPr>
        <w:pStyle w:val="Heading1"/>
      </w:pPr>
      <w:bookmarkStart w:id="9" w:name="_Toc459800677"/>
      <w:bookmarkStart w:id="10" w:name="_Toc469475729"/>
      <w:r w:rsidRPr="00DD2E84">
        <w:lastRenderedPageBreak/>
        <w:t>Introduction</w:t>
      </w:r>
      <w:bookmarkEnd w:id="5"/>
      <w:bookmarkEnd w:id="6"/>
      <w:bookmarkEnd w:id="7"/>
      <w:bookmarkEnd w:id="9"/>
      <w:bookmarkEnd w:id="10"/>
    </w:p>
    <w:p w:rsidR="003D20EA" w:rsidRPr="00F61BE0" w:rsidRDefault="00C3490C" w:rsidP="00F61BE0">
      <w:pPr>
        <w:pStyle w:val="Heading2"/>
      </w:pPr>
      <w:bookmarkStart w:id="11" w:name="_Toc380649753"/>
      <w:bookmarkStart w:id="12" w:name="_Toc416791759"/>
      <w:bookmarkStart w:id="13" w:name="_Toc442267064"/>
      <w:bookmarkStart w:id="14" w:name="_Toc442267223"/>
      <w:bookmarkStart w:id="15" w:name="_Toc459800678"/>
      <w:bookmarkStart w:id="16" w:name="_Toc469475730"/>
      <w:bookmarkEnd w:id="8"/>
      <w:r w:rsidRPr="00F61BE0">
        <w:t>Citation</w:t>
      </w:r>
      <w:bookmarkEnd w:id="11"/>
      <w:bookmarkEnd w:id="12"/>
      <w:bookmarkEnd w:id="13"/>
      <w:bookmarkEnd w:id="14"/>
      <w:bookmarkEnd w:id="15"/>
      <w:bookmarkEnd w:id="16"/>
    </w:p>
    <w:p w:rsidR="006C2B8A" w:rsidRPr="00032B18" w:rsidRDefault="0052252D" w:rsidP="008E4B5D">
      <w:r w:rsidRPr="00032B18">
        <w:t xml:space="preserve">This publication may be cited as the Existing Exposure </w:t>
      </w:r>
      <w:r w:rsidR="0008751E">
        <w:t>Guide</w:t>
      </w:r>
      <w:r w:rsidR="005A02A9" w:rsidRPr="00032B18">
        <w:t xml:space="preserve"> </w:t>
      </w:r>
      <w:r w:rsidRPr="00032B18">
        <w:t>(201Y).</w:t>
      </w:r>
    </w:p>
    <w:p w:rsidR="003D20EA" w:rsidRPr="003D20EA" w:rsidRDefault="00C3490C" w:rsidP="00787CA4">
      <w:pPr>
        <w:pStyle w:val="Heading2"/>
      </w:pPr>
      <w:bookmarkStart w:id="17" w:name="_Toc416791760"/>
      <w:bookmarkStart w:id="18" w:name="_Toc442267065"/>
      <w:bookmarkStart w:id="19" w:name="_Toc442267224"/>
      <w:bookmarkStart w:id="20" w:name="_Toc459800679"/>
      <w:bookmarkStart w:id="21" w:name="_Toc469475731"/>
      <w:r w:rsidRPr="00C07837">
        <w:t>Background</w:t>
      </w:r>
      <w:bookmarkEnd w:id="17"/>
      <w:bookmarkEnd w:id="18"/>
      <w:bookmarkEnd w:id="19"/>
      <w:bookmarkEnd w:id="20"/>
      <w:bookmarkEnd w:id="21"/>
    </w:p>
    <w:p w:rsidR="00364E0D" w:rsidRDefault="00364E0D" w:rsidP="008E4B5D">
      <w:r w:rsidRPr="00364E0D">
        <w:t xml:space="preserve">The </w:t>
      </w:r>
      <w:r w:rsidR="00C91400">
        <w:t>International Commission o</w:t>
      </w:r>
      <w:r w:rsidR="00852DFD">
        <w:t>n</w:t>
      </w:r>
      <w:r w:rsidR="00C91400">
        <w:t xml:space="preserve"> Radiological Protection (</w:t>
      </w:r>
      <w:r w:rsidRPr="00364E0D">
        <w:t>ICRP</w:t>
      </w:r>
      <w:r w:rsidR="00C91400">
        <w:t>)</w:t>
      </w:r>
      <w:r w:rsidRPr="00364E0D">
        <w:t xml:space="preserve"> in its </w:t>
      </w:r>
      <w:r w:rsidRPr="00C91400">
        <w:rPr>
          <w:i/>
        </w:rPr>
        <w:t>2007 Recommendations of the International Commission on Radiological Protection</w:t>
      </w:r>
      <w:r w:rsidRPr="00364E0D">
        <w:t xml:space="preserve">, </w:t>
      </w:r>
      <w:r w:rsidRPr="00736BE4">
        <w:rPr>
          <w:i/>
        </w:rPr>
        <w:t>IC</w:t>
      </w:r>
      <w:r w:rsidR="00C91400" w:rsidRPr="00736BE4">
        <w:rPr>
          <w:i/>
        </w:rPr>
        <w:t>RP</w:t>
      </w:r>
      <w:r w:rsidR="00C91400">
        <w:t xml:space="preserve"> </w:t>
      </w:r>
      <w:r w:rsidR="00C91400" w:rsidRPr="00F44BF7">
        <w:rPr>
          <w:i/>
        </w:rPr>
        <w:t>Publication 103</w:t>
      </w:r>
      <w:r w:rsidR="00C91400">
        <w:t xml:space="preserve"> (ICRP 2007), </w:t>
      </w:r>
      <w:r w:rsidRPr="00364E0D">
        <w:t xml:space="preserve">take a consistent approach for all types of radiation </w:t>
      </w:r>
      <w:r w:rsidRPr="00F6227B">
        <w:rPr>
          <w:b/>
        </w:rPr>
        <w:t>exposure</w:t>
      </w:r>
      <w:r w:rsidRPr="00364E0D">
        <w:t xml:space="preserve"> situations, with the central consideration being the </w:t>
      </w:r>
      <w:r w:rsidRPr="00F6227B">
        <w:rPr>
          <w:b/>
        </w:rPr>
        <w:t>optimisation</w:t>
      </w:r>
      <w:r w:rsidRPr="00364E0D">
        <w:t xml:space="preserve"> of </w:t>
      </w:r>
      <w:r w:rsidRPr="00F6227B">
        <w:rPr>
          <w:b/>
        </w:rPr>
        <w:t>radiation protection</w:t>
      </w:r>
      <w:r w:rsidR="007A38B8">
        <w:rPr>
          <w:b/>
        </w:rPr>
        <w:t>.</w:t>
      </w:r>
      <w:r w:rsidRPr="00364E0D">
        <w:t xml:space="preserve"> </w:t>
      </w:r>
    </w:p>
    <w:p w:rsidR="00D3360F" w:rsidRPr="00D3360F" w:rsidRDefault="0008751E" w:rsidP="008E4B5D">
      <w:r>
        <w:t>This Guide</w:t>
      </w:r>
      <w:r w:rsidR="00D3360F" w:rsidRPr="00D3360F">
        <w:t xml:space="preserve"> applies to </w:t>
      </w:r>
      <w:r w:rsidR="00D3360F" w:rsidRPr="00F6227B">
        <w:rPr>
          <w:b/>
        </w:rPr>
        <w:t>existing exposure situations</w:t>
      </w:r>
      <w:r w:rsidR="00D3360F" w:rsidRPr="00D3360F">
        <w:t xml:space="preserve"> and aims to</w:t>
      </w:r>
      <w:r w:rsidR="00346A8E">
        <w:t xml:space="preserve"> promote the</w:t>
      </w:r>
      <w:r w:rsidR="00D3360F" w:rsidRPr="00D3360F">
        <w:t xml:space="preserve"> implement</w:t>
      </w:r>
      <w:r w:rsidR="00346A8E">
        <w:t>ation of</w:t>
      </w:r>
      <w:r w:rsidR="00D3360F" w:rsidRPr="00D3360F">
        <w:t xml:space="preserve"> the relevant requirements of the IAEA General Safety Requirements Part 3, </w:t>
      </w:r>
      <w:r w:rsidR="00D3360F" w:rsidRPr="00F44BF7">
        <w:rPr>
          <w:i/>
        </w:rPr>
        <w:t>Radiation</w:t>
      </w:r>
      <w:r w:rsidR="00D3360F" w:rsidRPr="00D3360F">
        <w:rPr>
          <w:i/>
        </w:rPr>
        <w:t xml:space="preserve"> Protection and Safety of Radiation Sources: International Basic Safety Standards</w:t>
      </w:r>
      <w:r w:rsidR="00D3360F" w:rsidRPr="00D3360F">
        <w:t xml:space="preserve"> (GSR Part 3) </w:t>
      </w:r>
      <w:r w:rsidR="00B54467">
        <w:t>(</w:t>
      </w:r>
      <w:r w:rsidR="00D3360F" w:rsidRPr="00D3360F">
        <w:t>IAEA 201</w:t>
      </w:r>
      <w:r w:rsidR="00D3360F">
        <w:t>4</w:t>
      </w:r>
      <w:r w:rsidR="00B54467">
        <w:t>)</w:t>
      </w:r>
      <w:r w:rsidR="00D3360F">
        <w:t>.</w:t>
      </w:r>
      <w:r w:rsidR="008E4B5D" w:rsidRPr="008E4B5D">
        <w:rPr>
          <w:lang w:val="en-US" w:eastAsia="ja-JP"/>
        </w:rPr>
        <w:t xml:space="preserve"> </w:t>
      </w:r>
      <w:r w:rsidR="00116E17">
        <w:rPr>
          <w:lang w:val="en-US" w:eastAsia="ja-JP"/>
        </w:rPr>
        <w:t>A</w:t>
      </w:r>
      <w:r w:rsidR="008E4B5D" w:rsidRPr="00F160E6">
        <w:rPr>
          <w:lang w:val="en-US" w:eastAsia="ja-JP"/>
        </w:rPr>
        <w:t xml:space="preserve">ppendix </w:t>
      </w:r>
      <w:r w:rsidR="00116E17">
        <w:rPr>
          <w:lang w:val="en-US" w:eastAsia="ja-JP"/>
        </w:rPr>
        <w:t xml:space="preserve">1 </w:t>
      </w:r>
      <w:r w:rsidR="008E4B5D" w:rsidRPr="00F160E6">
        <w:rPr>
          <w:lang w:val="en-US" w:eastAsia="ja-JP"/>
        </w:rPr>
        <w:t xml:space="preserve">lists the requirements cross-referenced to GSR Part 3. GSR Part 3 is published on the </w:t>
      </w:r>
      <w:hyperlink r:id="rId35" w:history="1">
        <w:r w:rsidR="008E4B5D" w:rsidRPr="00DD2E84">
          <w:rPr>
            <w:rStyle w:val="Hyperlink"/>
            <w:rFonts w:cs="Calibri"/>
          </w:rPr>
          <w:t>IAEA website</w:t>
        </w:r>
      </w:hyperlink>
      <w:r w:rsidR="008E4B5D" w:rsidRPr="00F160E6">
        <w:rPr>
          <w:lang w:val="en-US" w:eastAsia="ja-JP"/>
        </w:rPr>
        <w:t>.</w:t>
      </w:r>
    </w:p>
    <w:p w:rsidR="003D20EA" w:rsidRPr="003D20EA" w:rsidRDefault="00C3490C" w:rsidP="00F61BE0">
      <w:pPr>
        <w:pStyle w:val="Heading2"/>
      </w:pPr>
      <w:bookmarkStart w:id="22" w:name="_Toc416791761"/>
      <w:bookmarkStart w:id="23" w:name="_Toc442267066"/>
      <w:bookmarkStart w:id="24" w:name="_Toc442267225"/>
      <w:bookmarkStart w:id="25" w:name="_Toc459800680"/>
      <w:bookmarkStart w:id="26" w:name="_Toc469475732"/>
      <w:r w:rsidRPr="00C07837">
        <w:t>Purpose</w:t>
      </w:r>
      <w:bookmarkEnd w:id="22"/>
      <w:bookmarkEnd w:id="23"/>
      <w:bookmarkEnd w:id="24"/>
      <w:bookmarkEnd w:id="25"/>
      <w:bookmarkEnd w:id="26"/>
      <w:r w:rsidRPr="00C07837">
        <w:t xml:space="preserve"> </w:t>
      </w:r>
    </w:p>
    <w:p w:rsidR="00161A6B" w:rsidRPr="00E767F8" w:rsidRDefault="00161A6B" w:rsidP="008E4B5D">
      <w:r w:rsidRPr="00E767F8">
        <w:t xml:space="preserve">The purpose of this document is to </w:t>
      </w:r>
      <w:r w:rsidR="00346A8E">
        <w:t>provide guidance on</w:t>
      </w:r>
      <w:r w:rsidRPr="00E767F8">
        <w:t xml:space="preserve"> protection of </w:t>
      </w:r>
      <w:r w:rsidRPr="004345FB">
        <w:rPr>
          <w:b/>
        </w:rPr>
        <w:t>occupationally exposed persons</w:t>
      </w:r>
      <w:r w:rsidRPr="00E767F8">
        <w:t xml:space="preserve">, the public and the </w:t>
      </w:r>
      <w:r w:rsidRPr="004345FB">
        <w:rPr>
          <w:b/>
        </w:rPr>
        <w:t>environment</w:t>
      </w:r>
      <w:r w:rsidRPr="00E767F8">
        <w:t xml:space="preserve"> from the harmful effects of </w:t>
      </w:r>
      <w:r w:rsidR="00C91400" w:rsidRPr="004345FB">
        <w:rPr>
          <w:b/>
        </w:rPr>
        <w:t xml:space="preserve">ionising </w:t>
      </w:r>
      <w:r w:rsidRPr="004345FB">
        <w:rPr>
          <w:b/>
        </w:rPr>
        <w:t>radiation</w:t>
      </w:r>
      <w:r w:rsidRPr="00E767F8">
        <w:t xml:space="preserve">, in </w:t>
      </w:r>
      <w:r w:rsidR="00364E0D" w:rsidRPr="00E767F8">
        <w:t>existing</w:t>
      </w:r>
      <w:r w:rsidRPr="00E767F8">
        <w:t xml:space="preserve"> exposure situations.</w:t>
      </w:r>
    </w:p>
    <w:p w:rsidR="003D20EA" w:rsidRPr="003D20EA" w:rsidRDefault="00AB5ACC" w:rsidP="00F61BE0">
      <w:pPr>
        <w:pStyle w:val="Heading2"/>
      </w:pPr>
      <w:bookmarkStart w:id="27" w:name="_Toc416791762"/>
      <w:bookmarkStart w:id="28" w:name="_Toc442267067"/>
      <w:bookmarkStart w:id="29" w:name="_Toc442267226"/>
      <w:bookmarkStart w:id="30" w:name="_Toc459800681"/>
      <w:bookmarkStart w:id="31" w:name="_Toc469475733"/>
      <w:r w:rsidRPr="0005551E">
        <w:t>Scope</w:t>
      </w:r>
      <w:bookmarkEnd w:id="27"/>
      <w:bookmarkEnd w:id="28"/>
      <w:bookmarkEnd w:id="29"/>
      <w:bookmarkEnd w:id="30"/>
      <w:bookmarkEnd w:id="31"/>
      <w:r w:rsidRPr="0005551E">
        <w:t xml:space="preserve"> </w:t>
      </w:r>
    </w:p>
    <w:p w:rsidR="00D3360F" w:rsidRDefault="0008751E" w:rsidP="008E4B5D">
      <w:pPr>
        <w:rPr>
          <w:rFonts w:eastAsia="Calibri"/>
          <w:lang w:eastAsia="en-US"/>
        </w:rPr>
      </w:pPr>
      <w:r>
        <w:rPr>
          <w:rFonts w:eastAsia="Calibri"/>
          <w:lang w:eastAsia="en-US"/>
        </w:rPr>
        <w:t>This Guide</w:t>
      </w:r>
      <w:r w:rsidR="003D59AC" w:rsidRPr="00C058ED">
        <w:rPr>
          <w:rFonts w:eastAsia="Calibri"/>
          <w:lang w:eastAsia="en-US"/>
        </w:rPr>
        <w:t xml:space="preserve"> applies to </w:t>
      </w:r>
      <w:r w:rsidR="000071EE" w:rsidRPr="00C058ED">
        <w:rPr>
          <w:rFonts w:eastAsia="Calibri"/>
          <w:lang w:eastAsia="en-US"/>
        </w:rPr>
        <w:t xml:space="preserve">existing exposure situations, for </w:t>
      </w:r>
      <w:r w:rsidR="003D59AC" w:rsidRPr="00C058ED">
        <w:rPr>
          <w:rFonts w:eastAsia="Calibri"/>
          <w:lang w:eastAsia="en-US"/>
        </w:rPr>
        <w:t xml:space="preserve">the control of </w:t>
      </w:r>
      <w:r w:rsidR="003D59AC" w:rsidRPr="004345FB">
        <w:rPr>
          <w:rFonts w:eastAsia="Calibri"/>
          <w:b/>
          <w:lang w:eastAsia="en-US"/>
        </w:rPr>
        <w:t>occupational exposure</w:t>
      </w:r>
      <w:r w:rsidR="0080576D">
        <w:rPr>
          <w:rFonts w:eastAsia="Calibri"/>
          <w:lang w:eastAsia="en-US"/>
        </w:rPr>
        <w:t>,</w:t>
      </w:r>
      <w:r w:rsidR="007022B7" w:rsidRPr="00C058ED">
        <w:rPr>
          <w:rFonts w:eastAsia="Calibri"/>
          <w:lang w:eastAsia="en-US"/>
        </w:rPr>
        <w:t xml:space="preserve"> </w:t>
      </w:r>
      <w:r w:rsidR="007022B7" w:rsidRPr="004345FB">
        <w:rPr>
          <w:rFonts w:eastAsia="Calibri"/>
          <w:b/>
          <w:lang w:eastAsia="en-US"/>
        </w:rPr>
        <w:t>public</w:t>
      </w:r>
      <w:r w:rsidR="008F5481" w:rsidRPr="004345FB">
        <w:rPr>
          <w:rFonts w:eastAsia="Calibri"/>
          <w:b/>
          <w:lang w:eastAsia="en-US"/>
        </w:rPr>
        <w:t xml:space="preserve"> exposure</w:t>
      </w:r>
      <w:r w:rsidR="0080576D">
        <w:rPr>
          <w:rFonts w:eastAsia="Calibri"/>
          <w:b/>
          <w:lang w:eastAsia="en-US"/>
        </w:rPr>
        <w:t xml:space="preserve"> </w:t>
      </w:r>
      <w:r w:rsidR="0080576D">
        <w:rPr>
          <w:rFonts w:eastAsia="Calibri"/>
          <w:lang w:eastAsia="en-US"/>
        </w:rPr>
        <w:t xml:space="preserve">and </w:t>
      </w:r>
      <w:r w:rsidR="0080576D" w:rsidRPr="00736BE4">
        <w:rPr>
          <w:rFonts w:eastAsia="Calibri"/>
          <w:b/>
          <w:lang w:eastAsia="en-US"/>
        </w:rPr>
        <w:t>environmental exposure</w:t>
      </w:r>
      <w:r w:rsidR="003D59AC" w:rsidRPr="00C058ED">
        <w:rPr>
          <w:rFonts w:eastAsia="Calibri"/>
          <w:lang w:eastAsia="en-US"/>
        </w:rPr>
        <w:t>.</w:t>
      </w:r>
      <w:r w:rsidR="00A051EC" w:rsidRPr="00C058ED">
        <w:rPr>
          <w:rFonts w:eastAsia="Calibri"/>
          <w:lang w:eastAsia="en-US"/>
        </w:rPr>
        <w:t xml:space="preserve"> </w:t>
      </w:r>
      <w:r w:rsidR="00127998" w:rsidRPr="00C058ED">
        <w:rPr>
          <w:rFonts w:eastAsia="Calibri"/>
          <w:lang w:eastAsia="en-US"/>
        </w:rPr>
        <w:t xml:space="preserve">Existing </w:t>
      </w:r>
      <w:r w:rsidR="00190715" w:rsidRPr="00C058ED">
        <w:rPr>
          <w:rFonts w:eastAsia="Calibri"/>
          <w:lang w:eastAsia="en-US"/>
        </w:rPr>
        <w:t>e</w:t>
      </w:r>
      <w:r w:rsidR="00127998" w:rsidRPr="00C058ED">
        <w:rPr>
          <w:rFonts w:eastAsia="Calibri"/>
          <w:lang w:eastAsia="en-US"/>
        </w:rPr>
        <w:t xml:space="preserve">xposure </w:t>
      </w:r>
      <w:r w:rsidR="00190715" w:rsidRPr="00C058ED">
        <w:rPr>
          <w:rFonts w:eastAsia="Calibri"/>
          <w:lang w:eastAsia="en-US"/>
        </w:rPr>
        <w:t>s</w:t>
      </w:r>
      <w:r w:rsidR="00127998" w:rsidRPr="00C058ED">
        <w:rPr>
          <w:rFonts w:eastAsia="Calibri"/>
          <w:lang w:eastAsia="en-US"/>
        </w:rPr>
        <w:t>ituations are exposure situations that already exist when a decision on control has to be taken, including prolonged exposure situations after emergencies.</w:t>
      </w:r>
      <w:r w:rsidR="005C7AAC" w:rsidRPr="00C058ED">
        <w:rPr>
          <w:rFonts w:eastAsia="Calibri"/>
          <w:lang w:eastAsia="en-US"/>
        </w:rPr>
        <w:t xml:space="preserve"> </w:t>
      </w:r>
    </w:p>
    <w:p w:rsidR="008F5481" w:rsidRPr="00C058ED" w:rsidRDefault="0080576D" w:rsidP="008E4B5D">
      <w:pPr>
        <w:rPr>
          <w:rFonts w:eastAsia="Calibri"/>
          <w:lang w:eastAsia="en-US"/>
        </w:rPr>
      </w:pPr>
      <w:r>
        <w:rPr>
          <w:rFonts w:eastAsia="Calibri"/>
          <w:lang w:eastAsia="en-US"/>
        </w:rPr>
        <w:t>E</w:t>
      </w:r>
      <w:r w:rsidR="008F5481" w:rsidRPr="00C058ED">
        <w:rPr>
          <w:rFonts w:eastAsia="Calibri"/>
          <w:lang w:eastAsia="en-US"/>
        </w:rPr>
        <w:t xml:space="preserve">xisting </w:t>
      </w:r>
      <w:r>
        <w:rPr>
          <w:rFonts w:eastAsia="Calibri"/>
          <w:lang w:eastAsia="en-US"/>
        </w:rPr>
        <w:t>exposure situations in this Guide</w:t>
      </w:r>
      <w:r w:rsidR="008F5481" w:rsidRPr="00C058ED">
        <w:rPr>
          <w:rFonts w:eastAsia="Calibri"/>
          <w:lang w:eastAsia="en-US"/>
        </w:rPr>
        <w:t xml:space="preserve"> apply to</w:t>
      </w:r>
      <w:r w:rsidR="00B05A96">
        <w:rPr>
          <w:rFonts w:eastAsia="Calibri"/>
          <w:lang w:eastAsia="en-US"/>
        </w:rPr>
        <w:t xml:space="preserve"> exposure due to</w:t>
      </w:r>
      <w:r w:rsidR="008F5481" w:rsidRPr="00C058ED">
        <w:rPr>
          <w:rFonts w:eastAsia="Calibri"/>
          <w:lang w:eastAsia="en-US"/>
        </w:rPr>
        <w:t>:</w:t>
      </w:r>
    </w:p>
    <w:p w:rsidR="00C058ED" w:rsidRPr="008E4B5D" w:rsidRDefault="008F5481" w:rsidP="00015AB7">
      <w:pPr>
        <w:pStyle w:val="RPS-bulletlist"/>
        <w:ind w:left="425" w:hanging="425"/>
        <w:rPr>
          <w:lang w:eastAsia="en-US"/>
        </w:rPr>
      </w:pPr>
      <w:r w:rsidRPr="008E4B5D">
        <w:rPr>
          <w:b/>
          <w:lang w:eastAsia="en-US"/>
        </w:rPr>
        <w:t>contamination</w:t>
      </w:r>
      <w:r w:rsidRPr="008E4B5D">
        <w:rPr>
          <w:lang w:eastAsia="en-US"/>
        </w:rPr>
        <w:t xml:space="preserve"> of areas by residual </w:t>
      </w:r>
      <w:r w:rsidRPr="00F90270">
        <w:rPr>
          <w:b/>
          <w:lang w:eastAsia="en-US"/>
        </w:rPr>
        <w:t>radioactive material</w:t>
      </w:r>
      <w:r w:rsidRPr="008E4B5D">
        <w:rPr>
          <w:lang w:eastAsia="en-US"/>
        </w:rPr>
        <w:t xml:space="preserve"> deriving from:</w:t>
      </w:r>
    </w:p>
    <w:p w:rsidR="00C058ED" w:rsidRDefault="00B05A96" w:rsidP="00015AB7">
      <w:pPr>
        <w:pStyle w:val="bulletlist2"/>
        <w:spacing w:before="80"/>
        <w:ind w:left="850" w:hanging="425"/>
        <w:rPr>
          <w:rFonts w:eastAsia="Calibri"/>
          <w:lang w:eastAsia="en-US"/>
        </w:rPr>
      </w:pPr>
      <w:r>
        <w:rPr>
          <w:rFonts w:ascii="Calibri" w:eastAsia="Calibri" w:hAnsi="Calibri"/>
          <w:lang w:eastAsia="en-US"/>
        </w:rPr>
        <w:t>p</w:t>
      </w:r>
      <w:r w:rsidR="008F5481" w:rsidRPr="00F61BE0">
        <w:rPr>
          <w:rFonts w:ascii="Calibri" w:eastAsia="Calibri" w:hAnsi="Calibri"/>
          <w:lang w:eastAsia="en-US"/>
        </w:rPr>
        <w:t>ast</w:t>
      </w:r>
      <w:r w:rsidR="008F5481" w:rsidRPr="00C058ED">
        <w:rPr>
          <w:rFonts w:eastAsia="Calibri"/>
          <w:lang w:eastAsia="en-US"/>
        </w:rPr>
        <w:t xml:space="preserve"> activities that were never subject to </w:t>
      </w:r>
      <w:r w:rsidR="008F5481" w:rsidRPr="00B466CC">
        <w:rPr>
          <w:rFonts w:eastAsia="Calibri"/>
          <w:b/>
          <w:lang w:eastAsia="en-US"/>
        </w:rPr>
        <w:t>regulatory control</w:t>
      </w:r>
      <w:r w:rsidR="008F5481" w:rsidRPr="00C058ED">
        <w:rPr>
          <w:rFonts w:eastAsia="Calibri"/>
          <w:lang w:eastAsia="en-US"/>
        </w:rPr>
        <w:t xml:space="preserve"> or that were subject to regulatory control but</w:t>
      </w:r>
      <w:r w:rsidR="0080576D">
        <w:rPr>
          <w:rFonts w:eastAsia="Calibri"/>
          <w:lang w:eastAsia="en-US"/>
        </w:rPr>
        <w:t xml:space="preserve"> </w:t>
      </w:r>
      <w:r w:rsidR="0080576D" w:rsidRPr="00ED2572">
        <w:t>which</w:t>
      </w:r>
      <w:r w:rsidR="0080576D">
        <w:rPr>
          <w:rFonts w:eastAsia="Calibri"/>
          <w:lang w:eastAsia="en-US"/>
        </w:rPr>
        <w:t xml:space="preserve"> resulted in situations that, if they were being controlled today, do not meet current radiation protection standards</w:t>
      </w:r>
    </w:p>
    <w:p w:rsidR="00C058ED" w:rsidRDefault="00B05A96" w:rsidP="00015AB7">
      <w:pPr>
        <w:pStyle w:val="bulletlist2"/>
        <w:spacing w:before="80"/>
        <w:ind w:left="850" w:hanging="425"/>
        <w:rPr>
          <w:rFonts w:eastAsia="Calibri"/>
          <w:lang w:eastAsia="en-US"/>
        </w:rPr>
      </w:pPr>
      <w:r>
        <w:rPr>
          <w:rFonts w:eastAsia="Calibri"/>
          <w:lang w:eastAsia="en-US"/>
        </w:rPr>
        <w:t>a</w:t>
      </w:r>
      <w:r w:rsidR="008F5481" w:rsidRPr="00C058ED">
        <w:rPr>
          <w:rFonts w:eastAsia="Calibri"/>
          <w:lang w:eastAsia="en-US"/>
        </w:rPr>
        <w:t xml:space="preserve"> </w:t>
      </w:r>
      <w:r w:rsidR="008F5481" w:rsidRPr="00B466CC">
        <w:rPr>
          <w:rFonts w:eastAsia="Calibri"/>
          <w:b/>
          <w:lang w:eastAsia="en-US"/>
        </w:rPr>
        <w:t>nuclear or radiological emergency</w:t>
      </w:r>
      <w:r w:rsidR="008F5481" w:rsidRPr="00C058ED">
        <w:rPr>
          <w:rFonts w:eastAsia="Calibri"/>
          <w:lang w:eastAsia="en-US"/>
        </w:rPr>
        <w:t>, after</w:t>
      </w:r>
      <w:r w:rsidR="0080576D">
        <w:rPr>
          <w:rFonts w:eastAsia="Calibri"/>
          <w:lang w:eastAsia="en-US"/>
        </w:rPr>
        <w:t xml:space="preserve"> the response to the</w:t>
      </w:r>
      <w:r w:rsidR="008F5481" w:rsidRPr="00C058ED">
        <w:rPr>
          <w:rFonts w:eastAsia="Calibri"/>
          <w:lang w:eastAsia="en-US"/>
        </w:rPr>
        <w:t xml:space="preserve"> </w:t>
      </w:r>
      <w:r w:rsidR="008F5481" w:rsidRPr="00F61BE0">
        <w:rPr>
          <w:rFonts w:ascii="Calibri" w:eastAsia="Calibri" w:hAnsi="Calibri"/>
          <w:lang w:eastAsia="en-US"/>
        </w:rPr>
        <w:t>emergency</w:t>
      </w:r>
      <w:r w:rsidR="008F5481" w:rsidRPr="00C058ED">
        <w:rPr>
          <w:rFonts w:eastAsia="Calibri"/>
          <w:lang w:eastAsia="en-US"/>
        </w:rPr>
        <w:t xml:space="preserve"> has been declared to be ended</w:t>
      </w:r>
    </w:p>
    <w:p w:rsidR="00C058ED" w:rsidRDefault="008F5481" w:rsidP="00015AB7">
      <w:pPr>
        <w:pStyle w:val="RPS-bulletlist"/>
        <w:ind w:left="425" w:hanging="425"/>
        <w:rPr>
          <w:rFonts w:eastAsia="Calibri"/>
          <w:lang w:eastAsia="en-US"/>
        </w:rPr>
      </w:pPr>
      <w:r w:rsidRPr="00C058ED">
        <w:rPr>
          <w:rFonts w:eastAsia="Calibri"/>
          <w:lang w:eastAsia="en-US"/>
        </w:rPr>
        <w:t xml:space="preserve">commodities, including food, feed, drinking water and construction </w:t>
      </w:r>
      <w:r w:rsidRPr="00015AB7">
        <w:rPr>
          <w:lang w:eastAsia="en-US"/>
        </w:rPr>
        <w:t>materials</w:t>
      </w:r>
      <w:r w:rsidRPr="00C058ED">
        <w:rPr>
          <w:rFonts w:eastAsia="Calibri"/>
          <w:lang w:eastAsia="en-US"/>
        </w:rPr>
        <w:t>, that incorporate radionuclides deriving from</w:t>
      </w:r>
      <w:r w:rsidR="0080576D">
        <w:rPr>
          <w:rFonts w:eastAsia="Calibri"/>
          <w:lang w:eastAsia="en-US"/>
        </w:rPr>
        <w:t>, or contaminated by, material</w:t>
      </w:r>
      <w:r w:rsidRPr="00C058ED">
        <w:rPr>
          <w:rFonts w:eastAsia="Calibri"/>
          <w:lang w:eastAsia="en-US"/>
        </w:rPr>
        <w:t xml:space="preserve"> </w:t>
      </w:r>
      <w:r w:rsidR="00A051EC" w:rsidRPr="00C058ED">
        <w:rPr>
          <w:rFonts w:eastAsia="Calibri"/>
          <w:lang w:eastAsia="en-US"/>
        </w:rPr>
        <w:t>stated in</w:t>
      </w:r>
      <w:r w:rsidR="005C7AAC" w:rsidRPr="00C058ED">
        <w:rPr>
          <w:rFonts w:eastAsia="Calibri"/>
          <w:lang w:eastAsia="en-US"/>
        </w:rPr>
        <w:t xml:space="preserve"> </w:t>
      </w:r>
      <w:r w:rsidR="00A051EC" w:rsidRPr="00C058ED">
        <w:rPr>
          <w:rFonts w:eastAsia="Calibri"/>
          <w:lang w:eastAsia="en-US"/>
        </w:rPr>
        <w:t>(a) above</w:t>
      </w:r>
      <w:r w:rsidR="0080576D">
        <w:rPr>
          <w:rFonts w:eastAsia="Calibri"/>
          <w:lang w:eastAsia="en-US"/>
        </w:rPr>
        <w:t xml:space="preserve"> or contaminated by radioactive material</w:t>
      </w:r>
      <w:r w:rsidRPr="00C058ED">
        <w:rPr>
          <w:rFonts w:eastAsia="Calibri"/>
          <w:lang w:eastAsia="en-US"/>
        </w:rPr>
        <w:t>.</w:t>
      </w:r>
    </w:p>
    <w:p w:rsidR="00C058ED" w:rsidRPr="00C058ED" w:rsidRDefault="008F5481" w:rsidP="00015AB7">
      <w:pPr>
        <w:pStyle w:val="RPS-bulletlist"/>
        <w:keepNext/>
        <w:ind w:left="425" w:hanging="425"/>
        <w:rPr>
          <w:rFonts w:ascii="Calibri" w:eastAsia="Calibri" w:hAnsi="Calibri"/>
          <w:szCs w:val="24"/>
          <w:lang w:eastAsia="en-US"/>
        </w:rPr>
      </w:pPr>
      <w:r w:rsidRPr="00C058ED">
        <w:lastRenderedPageBreak/>
        <w:t>natural sources, including:</w:t>
      </w:r>
    </w:p>
    <w:p w:rsidR="00C058ED" w:rsidRPr="00C058ED" w:rsidRDefault="00B05A96" w:rsidP="00015AB7">
      <w:pPr>
        <w:pStyle w:val="bulletlist2"/>
        <w:keepLines/>
        <w:spacing w:before="80"/>
        <w:ind w:left="850" w:hanging="425"/>
        <w:rPr>
          <w:rFonts w:ascii="Calibri" w:eastAsia="Calibri" w:hAnsi="Calibri"/>
          <w:szCs w:val="24"/>
          <w:lang w:eastAsia="en-US"/>
        </w:rPr>
      </w:pPr>
      <w:r>
        <w:rPr>
          <w:b/>
        </w:rPr>
        <w:t>r</w:t>
      </w:r>
      <w:r w:rsidR="0080576D">
        <w:rPr>
          <w:b/>
        </w:rPr>
        <w:t xml:space="preserve">adon </w:t>
      </w:r>
      <w:r w:rsidR="0080576D" w:rsidRPr="00B1236E">
        <w:t>and</w:t>
      </w:r>
      <w:r w:rsidR="0080576D">
        <w:rPr>
          <w:b/>
        </w:rPr>
        <w:t xml:space="preserve"> </w:t>
      </w:r>
      <w:r>
        <w:rPr>
          <w:b/>
        </w:rPr>
        <w:t>r</w:t>
      </w:r>
      <w:r w:rsidR="00B1236E">
        <w:rPr>
          <w:b/>
        </w:rPr>
        <w:t>adon</w:t>
      </w:r>
      <w:r w:rsidR="0080576D">
        <w:rPr>
          <w:b/>
        </w:rPr>
        <w:t xml:space="preserve"> </w:t>
      </w:r>
      <w:r w:rsidR="008F5481" w:rsidRPr="00C00642">
        <w:rPr>
          <w:b/>
        </w:rPr>
        <w:t>progeny</w:t>
      </w:r>
      <w:r w:rsidR="008F5481" w:rsidRPr="00C058ED">
        <w:t xml:space="preserve">  in workplaces other than those workplaces for which exposure due to </w:t>
      </w:r>
      <w:r w:rsidR="008F5481" w:rsidRPr="00F61BE0">
        <w:rPr>
          <w:rFonts w:ascii="Calibri" w:eastAsia="Calibri" w:hAnsi="Calibri"/>
          <w:lang w:eastAsia="en-US"/>
        </w:rPr>
        <w:t>other</w:t>
      </w:r>
      <w:r w:rsidR="008F5481" w:rsidRPr="00C058ED">
        <w:t xml:space="preserve"> radionuclides in the uranium decay chain or the thorium </w:t>
      </w:r>
      <w:r w:rsidR="008F5481" w:rsidRPr="00015AB7">
        <w:rPr>
          <w:rFonts w:eastAsia="Calibri"/>
          <w:lang w:eastAsia="en-US"/>
        </w:rPr>
        <w:t>decay</w:t>
      </w:r>
      <w:r w:rsidR="008F5481" w:rsidRPr="00C058ED">
        <w:t xml:space="preserve"> chain is controlled as a </w:t>
      </w:r>
      <w:r w:rsidR="008F5481" w:rsidRPr="00EB67AF">
        <w:rPr>
          <w:b/>
        </w:rPr>
        <w:t>planned exposure situation</w:t>
      </w:r>
      <w:r w:rsidR="008F5481" w:rsidRPr="00C058ED">
        <w:t xml:space="preserve">, in dwellings and in other buildings with high </w:t>
      </w:r>
      <w:r w:rsidR="008F5481" w:rsidRPr="00EB67AF">
        <w:rPr>
          <w:b/>
        </w:rPr>
        <w:t>occupancy factors</w:t>
      </w:r>
      <w:r w:rsidR="00C178B1">
        <w:t xml:space="preserve"> for members of the public</w:t>
      </w:r>
    </w:p>
    <w:p w:rsidR="00C058ED" w:rsidRPr="00C058ED" w:rsidRDefault="00B05A96" w:rsidP="00015AB7">
      <w:pPr>
        <w:pStyle w:val="bulletlist2"/>
        <w:spacing w:before="80"/>
        <w:ind w:left="850" w:hanging="425"/>
        <w:rPr>
          <w:rFonts w:ascii="Calibri" w:eastAsia="Calibri" w:hAnsi="Calibri"/>
          <w:szCs w:val="24"/>
          <w:lang w:eastAsia="en-US"/>
        </w:rPr>
      </w:pPr>
      <w:r>
        <w:rPr>
          <w:b/>
        </w:rPr>
        <w:t>r</w:t>
      </w:r>
      <w:r w:rsidR="008F5481" w:rsidRPr="0008651B">
        <w:rPr>
          <w:b/>
        </w:rPr>
        <w:t>adionuclides of natural origin</w:t>
      </w:r>
      <w:r w:rsidR="008F5481" w:rsidRPr="00C058ED">
        <w:t xml:space="preserve">, regardless of activity concentration, in commodities, </w:t>
      </w:r>
      <w:r w:rsidR="008F5481" w:rsidRPr="00015AB7">
        <w:rPr>
          <w:rFonts w:eastAsia="Calibri"/>
          <w:lang w:eastAsia="en-US"/>
        </w:rPr>
        <w:t>including</w:t>
      </w:r>
      <w:r w:rsidR="008F5481" w:rsidRPr="00C058ED">
        <w:t xml:space="preserve"> food, feed, </w:t>
      </w:r>
      <w:r w:rsidR="008F5481" w:rsidRPr="00F61BE0">
        <w:rPr>
          <w:rFonts w:ascii="Calibri" w:eastAsia="Calibri" w:hAnsi="Calibri"/>
          <w:lang w:eastAsia="en-US"/>
        </w:rPr>
        <w:t>drinking</w:t>
      </w:r>
      <w:r w:rsidR="008F5481" w:rsidRPr="00C058ED">
        <w:t xml:space="preserve"> water, agricultural fertili</w:t>
      </w:r>
      <w:r w:rsidR="009058FD">
        <w:t>s</w:t>
      </w:r>
      <w:r w:rsidR="008F5481" w:rsidRPr="00C058ED">
        <w:t>er and soil amendments, construction materials, and residual radioact</w:t>
      </w:r>
      <w:r w:rsidR="00C178B1">
        <w:t>ive material in the environment</w:t>
      </w:r>
    </w:p>
    <w:p w:rsidR="00C058ED" w:rsidRPr="00C058ED" w:rsidRDefault="00B05A96" w:rsidP="00015AB7">
      <w:pPr>
        <w:pStyle w:val="bulletlist2"/>
        <w:spacing w:before="80"/>
        <w:ind w:left="850" w:hanging="425"/>
        <w:rPr>
          <w:rFonts w:ascii="Calibri" w:eastAsia="Calibri" w:hAnsi="Calibri"/>
          <w:szCs w:val="24"/>
          <w:lang w:eastAsia="en-US"/>
        </w:rPr>
      </w:pPr>
      <w:r>
        <w:rPr>
          <w:rFonts w:eastAsia="Calibri"/>
          <w:lang w:eastAsia="en-US"/>
        </w:rPr>
        <w:t>m</w:t>
      </w:r>
      <w:r w:rsidR="008F5481" w:rsidRPr="00015AB7">
        <w:rPr>
          <w:rFonts w:eastAsia="Calibri"/>
          <w:lang w:eastAsia="en-US"/>
        </w:rPr>
        <w:t>aterials</w:t>
      </w:r>
      <w:r w:rsidR="008F5481" w:rsidRPr="00C058ED">
        <w:t xml:space="preserve">, other than those stated in (c)(ii) above, in which the activity concentration of no </w:t>
      </w:r>
      <w:r w:rsidR="008F5481" w:rsidRPr="00F61BE0">
        <w:rPr>
          <w:rFonts w:ascii="Calibri" w:eastAsia="Calibri" w:hAnsi="Calibri"/>
          <w:lang w:eastAsia="en-US"/>
        </w:rPr>
        <w:t>radionuclide</w:t>
      </w:r>
      <w:r w:rsidR="008F5481" w:rsidRPr="00C058ED">
        <w:t xml:space="preserve"> in either the uranium decay chain or the t</w:t>
      </w:r>
      <w:r w:rsidR="002D03F1">
        <w:t xml:space="preserve">horium decay chain exceeds 1 </w:t>
      </w:r>
      <w:proofErr w:type="spellStart"/>
      <w:r w:rsidR="002D03F1">
        <w:t>Bq</w:t>
      </w:r>
      <w:proofErr w:type="spellEnd"/>
      <w:r w:rsidR="002D03F1">
        <w:t xml:space="preserve"> </w:t>
      </w:r>
      <w:r w:rsidR="008F5481" w:rsidRPr="00C058ED">
        <w:t>g</w:t>
      </w:r>
      <w:r w:rsidR="002D03F1" w:rsidRPr="002D03F1">
        <w:rPr>
          <w:vertAlign w:val="superscript"/>
        </w:rPr>
        <w:t>-1</w:t>
      </w:r>
      <w:r w:rsidR="008F5481" w:rsidRPr="00C058ED">
        <w:t xml:space="preserve"> and the activity concentration of </w:t>
      </w:r>
      <w:r w:rsidR="008F5481" w:rsidRPr="00C058ED">
        <w:rPr>
          <w:vertAlign w:val="superscript"/>
        </w:rPr>
        <w:t>40</w:t>
      </w:r>
      <w:r w:rsidR="002D03F1">
        <w:t xml:space="preserve">K does not exceed 10 </w:t>
      </w:r>
      <w:proofErr w:type="spellStart"/>
      <w:r w:rsidR="002D03F1">
        <w:t>Bq</w:t>
      </w:r>
      <w:proofErr w:type="spellEnd"/>
      <w:r w:rsidR="002D03F1">
        <w:t xml:space="preserve"> </w:t>
      </w:r>
      <w:r w:rsidR="00C178B1">
        <w:t>g</w:t>
      </w:r>
      <w:r w:rsidR="002D03F1" w:rsidRPr="002D03F1">
        <w:rPr>
          <w:vertAlign w:val="superscript"/>
        </w:rPr>
        <w:t>-1</w:t>
      </w:r>
    </w:p>
    <w:p w:rsidR="008F5481" w:rsidRPr="00C058ED" w:rsidRDefault="00B05A96" w:rsidP="00015AB7">
      <w:pPr>
        <w:pStyle w:val="bulletlist2"/>
        <w:spacing w:before="120"/>
        <w:ind w:left="850" w:hanging="425"/>
        <w:rPr>
          <w:rFonts w:ascii="Calibri" w:eastAsia="Calibri" w:hAnsi="Calibri"/>
          <w:szCs w:val="24"/>
          <w:lang w:eastAsia="en-US"/>
        </w:rPr>
      </w:pPr>
      <w:proofErr w:type="gramStart"/>
      <w:r>
        <w:rPr>
          <w:rFonts w:eastAsia="Calibri"/>
          <w:lang w:eastAsia="en-US"/>
        </w:rPr>
        <w:t>e</w:t>
      </w:r>
      <w:r w:rsidR="008F5481" w:rsidRPr="00015AB7">
        <w:rPr>
          <w:rFonts w:eastAsia="Calibri"/>
          <w:lang w:eastAsia="en-US"/>
        </w:rPr>
        <w:t>xposure</w:t>
      </w:r>
      <w:proofErr w:type="gramEnd"/>
      <w:r w:rsidR="008F5481" w:rsidRPr="00C058ED">
        <w:t xml:space="preserve"> of </w:t>
      </w:r>
      <w:r w:rsidR="008F5481" w:rsidRPr="007034CC">
        <w:t>aircrew</w:t>
      </w:r>
      <w:r w:rsidR="008F5481" w:rsidRPr="00C058ED">
        <w:t xml:space="preserve"> to </w:t>
      </w:r>
      <w:r w:rsidR="008F5481" w:rsidRPr="00EA3F3C">
        <w:rPr>
          <w:b/>
        </w:rPr>
        <w:t>cosmic radiation</w:t>
      </w:r>
      <w:r w:rsidR="00C178B1" w:rsidRPr="00C178B1">
        <w:t>.</w:t>
      </w:r>
    </w:p>
    <w:p w:rsidR="003D20EA" w:rsidRPr="003D20EA" w:rsidRDefault="00AB5ACC" w:rsidP="00F61BE0">
      <w:pPr>
        <w:pStyle w:val="Heading2"/>
      </w:pPr>
      <w:bookmarkStart w:id="32" w:name="_Toc416791763"/>
      <w:bookmarkStart w:id="33" w:name="_Toc442267068"/>
      <w:bookmarkStart w:id="34" w:name="_Toc442267227"/>
      <w:bookmarkStart w:id="35" w:name="_Toc459800682"/>
      <w:bookmarkStart w:id="36" w:name="_Toc469475734"/>
      <w:r w:rsidRPr="00C07837">
        <w:t>Interpretation</w:t>
      </w:r>
      <w:bookmarkEnd w:id="32"/>
      <w:bookmarkEnd w:id="33"/>
      <w:bookmarkEnd w:id="34"/>
      <w:bookmarkEnd w:id="35"/>
      <w:bookmarkEnd w:id="36"/>
      <w:r w:rsidRPr="00C07837">
        <w:t xml:space="preserve"> </w:t>
      </w:r>
    </w:p>
    <w:p w:rsidR="00C37C59" w:rsidRDefault="00C37C59" w:rsidP="00C37C59">
      <w:r w:rsidRPr="00C37C59">
        <w:t>This Guide is explanatory in nature</w:t>
      </w:r>
      <w:r w:rsidR="00082BDD">
        <w:t xml:space="preserve"> and is aligned with international best practice; however, it</w:t>
      </w:r>
      <w:r w:rsidRPr="00C37C59">
        <w:t xml:space="preserve"> is not required to be complied with per se.</w:t>
      </w:r>
    </w:p>
    <w:p w:rsidR="00C37C59" w:rsidRPr="003D20EA" w:rsidRDefault="00C37C59" w:rsidP="00C37C59">
      <w:pPr>
        <w:pStyle w:val="Heading2"/>
      </w:pPr>
      <w:bookmarkStart w:id="37" w:name="_Toc469475735"/>
      <w:r>
        <w:rPr>
          <w:lang w:val="en-AU"/>
        </w:rPr>
        <w:t>Structure</w:t>
      </w:r>
      <w:bookmarkEnd w:id="37"/>
    </w:p>
    <w:p w:rsidR="00C37C59" w:rsidRDefault="00C37C59" w:rsidP="00C37C59">
      <w:r>
        <w:t>This Guide consists of four sections and two Annexes, a glossary and references.</w:t>
      </w:r>
    </w:p>
    <w:p w:rsidR="00C37C59" w:rsidRDefault="00C37C59" w:rsidP="00015AB7">
      <w:pPr>
        <w:pStyle w:val="RPS-bulletlist"/>
        <w:ind w:left="425" w:hanging="425"/>
      </w:pPr>
      <w:r>
        <w:t xml:space="preserve">Section 1 </w:t>
      </w:r>
      <w:r>
        <w:rPr>
          <w:lang w:eastAsia="en-US"/>
        </w:rPr>
        <w:t>describes</w:t>
      </w:r>
      <w:r>
        <w:t xml:space="preserve"> the background, purpose and scope of the Guide.</w:t>
      </w:r>
    </w:p>
    <w:p w:rsidR="00C37C59" w:rsidRDefault="00C37C59" w:rsidP="00015AB7">
      <w:pPr>
        <w:pStyle w:val="RPS-bulletlist"/>
        <w:ind w:left="425" w:hanging="425"/>
      </w:pPr>
      <w:r>
        <w:t>Section 2 describes the radiation protectio</w:t>
      </w:r>
      <w:r w:rsidR="00301EF5">
        <w:t>n principles for existing</w:t>
      </w:r>
      <w:r>
        <w:t xml:space="preserve"> exposure situations.</w:t>
      </w:r>
    </w:p>
    <w:p w:rsidR="00C37C59" w:rsidRDefault="00C37C59" w:rsidP="00015AB7">
      <w:pPr>
        <w:pStyle w:val="RPS-bulletlist"/>
        <w:ind w:left="425" w:hanging="425"/>
      </w:pPr>
      <w:r>
        <w:t>Section 3 descr</w:t>
      </w:r>
      <w:r w:rsidR="00301EF5">
        <w:t>ibes the framework for existing</w:t>
      </w:r>
      <w:r>
        <w:t xml:space="preserve"> exposure situations.</w:t>
      </w:r>
    </w:p>
    <w:p w:rsidR="00C37C59" w:rsidRDefault="00C37C59" w:rsidP="00015AB7">
      <w:pPr>
        <w:pStyle w:val="RPS-bulletlist"/>
        <w:ind w:left="425" w:hanging="425"/>
      </w:pPr>
      <w:r>
        <w:t xml:space="preserve">Section 4 </w:t>
      </w:r>
      <w:r>
        <w:rPr>
          <w:lang w:eastAsia="en-US"/>
        </w:rPr>
        <w:t>describes</w:t>
      </w:r>
      <w:r>
        <w:t xml:space="preserve"> considerations </w:t>
      </w:r>
      <w:r w:rsidR="002A3568">
        <w:t>for radiation protection in</w:t>
      </w:r>
      <w:r>
        <w:t xml:space="preserve"> e</w:t>
      </w:r>
      <w:r w:rsidR="00301EF5">
        <w:t>xisting exposure situations</w:t>
      </w:r>
      <w:r>
        <w:t>.</w:t>
      </w:r>
    </w:p>
    <w:p w:rsidR="00C37C59" w:rsidRDefault="00C37C59" w:rsidP="00015AB7">
      <w:pPr>
        <w:pStyle w:val="RPS-bulletlist"/>
        <w:ind w:left="425" w:hanging="425"/>
      </w:pPr>
      <w:r>
        <w:t xml:space="preserve">Annex A </w:t>
      </w:r>
      <w:r>
        <w:rPr>
          <w:lang w:eastAsia="en-US"/>
        </w:rPr>
        <w:t>provides</w:t>
      </w:r>
      <w:r>
        <w:t xml:space="preserve"> guidance on</w:t>
      </w:r>
      <w:r w:rsidR="00301EF5">
        <w:t xml:space="preserve"> the </w:t>
      </w:r>
      <w:r w:rsidR="00082BDD">
        <w:t xml:space="preserve">implementation of </w:t>
      </w:r>
      <w:r w:rsidR="00301EF5">
        <w:t>reference levels in existing exposure situations in Australia</w:t>
      </w:r>
      <w:r>
        <w:t>.</w:t>
      </w:r>
    </w:p>
    <w:p w:rsidR="00C37C59" w:rsidRDefault="00C37C59" w:rsidP="00015AB7">
      <w:pPr>
        <w:pStyle w:val="RPS-bulletlist"/>
        <w:ind w:left="425" w:hanging="425"/>
      </w:pPr>
      <w:r>
        <w:t xml:space="preserve">Annex B </w:t>
      </w:r>
      <w:r>
        <w:rPr>
          <w:lang w:eastAsia="en-US"/>
        </w:rPr>
        <w:t>provides</w:t>
      </w:r>
      <w:r>
        <w:t xml:space="preserve"> </w:t>
      </w:r>
      <w:r w:rsidR="00301EF5">
        <w:t>case studies for</w:t>
      </w:r>
      <w:r>
        <w:t xml:space="preserve"> e</w:t>
      </w:r>
      <w:r w:rsidR="00301EF5">
        <w:t>xisting exposure situations</w:t>
      </w:r>
      <w:r>
        <w:t>.</w:t>
      </w:r>
    </w:p>
    <w:p w:rsidR="00C37C59" w:rsidRDefault="00301EF5" w:rsidP="00015AB7">
      <w:pPr>
        <w:pStyle w:val="RPS-bulletlist"/>
        <w:ind w:left="425" w:hanging="425"/>
      </w:pPr>
      <w:r>
        <w:t xml:space="preserve">Appendix 1 </w:t>
      </w:r>
      <w:r>
        <w:rPr>
          <w:lang w:eastAsia="en-US"/>
        </w:rPr>
        <w:t>provides</w:t>
      </w:r>
      <w:r>
        <w:t xml:space="preserve"> the derivation </w:t>
      </w:r>
      <w:r w:rsidR="00652D1B">
        <w:t xml:space="preserve">of existing exposure guide clauses from the GSR Part 3 Requirements. </w:t>
      </w:r>
    </w:p>
    <w:p w:rsidR="00652D1B" w:rsidRDefault="00652D1B" w:rsidP="00015AB7">
      <w:pPr>
        <w:pStyle w:val="RPS-bulletlist"/>
        <w:ind w:left="425" w:hanging="425"/>
      </w:pPr>
      <w:r>
        <w:t xml:space="preserve">Appendix 2 provides the ten principles of radiation risk management from the fundamentals for protection against ionising radiation. </w:t>
      </w:r>
    </w:p>
    <w:p w:rsidR="00652D1B" w:rsidRDefault="00652D1B" w:rsidP="00015AB7">
      <w:pPr>
        <w:pStyle w:val="RPS-bulletlist"/>
        <w:ind w:left="425" w:hanging="425"/>
      </w:pPr>
      <w:r>
        <w:t xml:space="preserve">Appendix 3 provides </w:t>
      </w:r>
      <w:r w:rsidR="000544EA">
        <w:rPr>
          <w:lang w:eastAsia="en-US"/>
        </w:rPr>
        <w:t>international</w:t>
      </w:r>
      <w:r w:rsidR="000544EA">
        <w:t xml:space="preserve"> guidance on existing exposure situations. </w:t>
      </w:r>
    </w:p>
    <w:p w:rsidR="00B05A96" w:rsidRDefault="00C37C59" w:rsidP="00C37C59">
      <w:r>
        <w:t xml:space="preserve">The meanings of technical terms used in this Guide are defined in the Glossary. Terms defined in the Glossary appear in bold type on first mention in the text. Publications underpinning this Guide are listed in the Reference section. </w:t>
      </w:r>
    </w:p>
    <w:p w:rsidR="00D3360F" w:rsidRDefault="00D3360F" w:rsidP="00C37C59">
      <w:r>
        <w:br w:type="page"/>
      </w:r>
    </w:p>
    <w:p w:rsidR="00AB5ACC" w:rsidRPr="0093394E" w:rsidRDefault="0011147C" w:rsidP="00DD2E84">
      <w:pPr>
        <w:pStyle w:val="Heading1"/>
      </w:pPr>
      <w:bookmarkStart w:id="38" w:name="_Toc459800683"/>
      <w:bookmarkStart w:id="39" w:name="_Toc469475736"/>
      <w:r>
        <w:lastRenderedPageBreak/>
        <w:t xml:space="preserve">Radiation Protection </w:t>
      </w:r>
      <w:r w:rsidR="000C44DD">
        <w:t xml:space="preserve">Principles </w:t>
      </w:r>
      <w:r>
        <w:t>for Existing Exposure Situations</w:t>
      </w:r>
      <w:bookmarkEnd w:id="38"/>
      <w:bookmarkEnd w:id="39"/>
    </w:p>
    <w:p w:rsidR="0061239C" w:rsidRDefault="0061239C" w:rsidP="00F61BE0">
      <w:pPr>
        <w:pStyle w:val="Heading2"/>
      </w:pPr>
      <w:bookmarkStart w:id="40" w:name="_Toc442267070"/>
      <w:bookmarkStart w:id="41" w:name="_Toc442267229"/>
      <w:bookmarkStart w:id="42" w:name="_Toc459800684"/>
      <w:bookmarkStart w:id="43" w:name="_Toc469475737"/>
      <w:r>
        <w:t>Principles for Protection</w:t>
      </w:r>
      <w:bookmarkEnd w:id="40"/>
      <w:bookmarkEnd w:id="41"/>
      <w:bookmarkEnd w:id="42"/>
      <w:bookmarkEnd w:id="43"/>
    </w:p>
    <w:p w:rsidR="00AD0330" w:rsidRDefault="008720F0" w:rsidP="00AD0330">
      <w:r w:rsidRPr="00F40D45">
        <w:rPr>
          <w:lang w:val="en-US"/>
        </w:rPr>
        <w:t xml:space="preserve">The system of </w:t>
      </w:r>
      <w:r w:rsidRPr="0081322B">
        <w:rPr>
          <w:b/>
          <w:lang w:val="en-US"/>
        </w:rPr>
        <w:t>protection and safety</w:t>
      </w:r>
      <w:r w:rsidRPr="00F40D45">
        <w:rPr>
          <w:lang w:val="en-US"/>
        </w:rPr>
        <w:t xml:space="preserve"> aims to assess, manage and control exposure to radiation so that </w:t>
      </w:r>
      <w:r w:rsidRPr="00B54AE0">
        <w:rPr>
          <w:b/>
          <w:lang w:val="en-US"/>
        </w:rPr>
        <w:t>radiation risks</w:t>
      </w:r>
      <w:r w:rsidRPr="00F40D45">
        <w:rPr>
          <w:lang w:val="en-US"/>
        </w:rPr>
        <w:t xml:space="preserve">, including risks of health effects and risks to the environment, are reduced to the extent reasonably achievable. </w:t>
      </w:r>
      <w:r w:rsidR="00AD0330" w:rsidRPr="00F40D45">
        <w:t xml:space="preserve">The </w:t>
      </w:r>
      <w:r w:rsidR="00AD0330" w:rsidRPr="001739E9">
        <w:rPr>
          <w:i/>
        </w:rPr>
        <w:t xml:space="preserve">Fundamentals for Protection </w:t>
      </w:r>
      <w:proofErr w:type="gramStart"/>
      <w:r w:rsidR="00AD0330" w:rsidRPr="001739E9">
        <w:rPr>
          <w:i/>
        </w:rPr>
        <w:t>Against</w:t>
      </w:r>
      <w:proofErr w:type="gramEnd"/>
      <w:r w:rsidR="00AD0330" w:rsidRPr="001739E9">
        <w:rPr>
          <w:i/>
        </w:rPr>
        <w:t xml:space="preserve"> Ionising Radiation </w:t>
      </w:r>
      <w:r w:rsidR="00AD0330">
        <w:rPr>
          <w:i/>
        </w:rPr>
        <w:t>(</w:t>
      </w:r>
      <w:r w:rsidR="000E3CD6">
        <w:rPr>
          <w:i/>
        </w:rPr>
        <w:t>RPS</w:t>
      </w:r>
      <w:r w:rsidR="00AD0330">
        <w:rPr>
          <w:i/>
        </w:rPr>
        <w:t xml:space="preserve"> F-1)</w:t>
      </w:r>
      <w:r w:rsidR="00AD0330" w:rsidRPr="00F40D45">
        <w:rPr>
          <w:i/>
        </w:rPr>
        <w:t xml:space="preserve"> </w:t>
      </w:r>
      <w:r w:rsidR="00AD0330" w:rsidRPr="00F44BF7">
        <w:t>(ARPANSA 2014)</w:t>
      </w:r>
      <w:r w:rsidR="00AD0330" w:rsidRPr="000E3CD6">
        <w:t xml:space="preserve"> </w:t>
      </w:r>
      <w:r w:rsidR="00AD0330" w:rsidRPr="00F40D45">
        <w:t xml:space="preserve">sets out the underlying principles that form the basis of the system used to manage risks from ionising radiation in Australia. </w:t>
      </w:r>
      <w:r w:rsidR="00AD0330">
        <w:t xml:space="preserve">The ten principles are outlined in Appendix 2. </w:t>
      </w:r>
    </w:p>
    <w:p w:rsidR="00AD0330" w:rsidRDefault="00AD0330" w:rsidP="00AD0330">
      <w:pPr>
        <w:rPr>
          <w:lang w:val="en-US"/>
        </w:rPr>
      </w:pPr>
      <w:r w:rsidRPr="00F40D45">
        <w:t xml:space="preserve">The </w:t>
      </w:r>
      <w:r w:rsidRPr="00F40D45">
        <w:rPr>
          <w:i/>
        </w:rPr>
        <w:t>Fundamentals</w:t>
      </w:r>
      <w:r w:rsidRPr="00F40D45">
        <w:rPr>
          <w:lang w:val="en-US"/>
        </w:rPr>
        <w:t xml:space="preserve"> </w:t>
      </w:r>
      <w:r>
        <w:rPr>
          <w:lang w:val="en-US"/>
        </w:rPr>
        <w:t>consider</w:t>
      </w:r>
      <w:r w:rsidRPr="00F40D45">
        <w:rPr>
          <w:lang w:val="en-US"/>
        </w:rPr>
        <w:t xml:space="preserve"> three types of radiation exposure situations</w:t>
      </w:r>
      <w:r>
        <w:rPr>
          <w:lang w:val="en-US"/>
        </w:rPr>
        <w:t xml:space="preserve">, namely, </w:t>
      </w:r>
      <w:r w:rsidRPr="00F44BF7">
        <w:rPr>
          <w:b/>
          <w:lang w:val="en-US"/>
        </w:rPr>
        <w:t>planned</w:t>
      </w:r>
      <w:r w:rsidRPr="00F40D45">
        <w:rPr>
          <w:lang w:val="en-US"/>
        </w:rPr>
        <w:t xml:space="preserve">, </w:t>
      </w:r>
      <w:r w:rsidRPr="00F44BF7">
        <w:rPr>
          <w:b/>
          <w:lang w:val="en-US"/>
        </w:rPr>
        <w:t>emergency</w:t>
      </w:r>
      <w:r w:rsidRPr="00F40D45">
        <w:rPr>
          <w:lang w:val="en-US"/>
        </w:rPr>
        <w:t xml:space="preserve">, and existing exposure, consistent with the </w:t>
      </w:r>
      <w:r w:rsidRPr="00F40D45">
        <w:rPr>
          <w:i/>
          <w:lang w:val="en-US"/>
        </w:rPr>
        <w:t>2007 Recommendations of the International Commission on Radiological Protection</w:t>
      </w:r>
      <w:r w:rsidRPr="00F40D45">
        <w:rPr>
          <w:lang w:val="en-US"/>
        </w:rPr>
        <w:t xml:space="preserve">, </w:t>
      </w:r>
      <w:r w:rsidRPr="00736BE4">
        <w:rPr>
          <w:i/>
          <w:lang w:val="en-US"/>
        </w:rPr>
        <w:t>ICRP</w:t>
      </w:r>
      <w:r w:rsidRPr="00F40D45">
        <w:rPr>
          <w:i/>
          <w:lang w:val="en-US"/>
        </w:rPr>
        <w:t xml:space="preserve"> Publication 103</w:t>
      </w:r>
      <w:r w:rsidRPr="00F40D45">
        <w:rPr>
          <w:lang w:val="en-US"/>
        </w:rPr>
        <w:t xml:space="preserve"> (ICRP 2007).</w:t>
      </w:r>
      <w:r>
        <w:rPr>
          <w:lang w:val="en-US"/>
        </w:rPr>
        <w:t xml:space="preserve"> </w:t>
      </w:r>
      <w:r w:rsidR="00A22D97">
        <w:rPr>
          <w:lang w:val="en-US"/>
        </w:rPr>
        <w:t xml:space="preserve">The components of the system are illustrated in Figure </w:t>
      </w:r>
      <w:r w:rsidR="00BA78FC">
        <w:rPr>
          <w:lang w:val="en-US"/>
        </w:rPr>
        <w:t>2.</w:t>
      </w:r>
      <w:r w:rsidR="00A22D97">
        <w:rPr>
          <w:lang w:val="en-US"/>
        </w:rPr>
        <w:t xml:space="preserve">1. </w:t>
      </w:r>
      <w:r w:rsidR="002E709F">
        <w:rPr>
          <w:lang w:val="en-US"/>
        </w:rPr>
        <w:t xml:space="preserve">This is also consistent with the </w:t>
      </w:r>
      <w:r w:rsidR="002E709F" w:rsidRPr="004241F8">
        <w:t>GSR</w:t>
      </w:r>
      <w:r w:rsidR="00ED2572">
        <w:t> </w:t>
      </w:r>
      <w:r w:rsidR="002E709F" w:rsidRPr="004241F8">
        <w:t>Part</w:t>
      </w:r>
      <w:r w:rsidR="00140BBB">
        <w:t> </w:t>
      </w:r>
      <w:r w:rsidR="002E709F" w:rsidRPr="004241F8">
        <w:t>3</w:t>
      </w:r>
      <w:r w:rsidR="002E709F">
        <w:t>; often referred to as the Basic Safety Standards or BSS</w:t>
      </w:r>
      <w:r w:rsidR="002E709F" w:rsidRPr="004241F8">
        <w:t>, published in 2014</w:t>
      </w:r>
      <w:r w:rsidR="002E709F">
        <w:t xml:space="preserve">. </w:t>
      </w:r>
      <w:r w:rsidRPr="00F40D45">
        <w:rPr>
          <w:lang w:val="en-US"/>
        </w:rPr>
        <w:t xml:space="preserve">Existing exposure situations are exposure situations that already exist when a decision on control has to be taken, including prolonged exposure situations after emergencies. </w:t>
      </w:r>
    </w:p>
    <w:p w:rsidR="00B54AE0" w:rsidRDefault="00AD0330" w:rsidP="00AD0330">
      <w:r>
        <w:rPr>
          <w:lang w:val="en-US"/>
        </w:rPr>
        <w:t xml:space="preserve">The system also considers the three principles </w:t>
      </w:r>
      <w:r w:rsidRPr="00F40D45">
        <w:t xml:space="preserve">of </w:t>
      </w:r>
      <w:r w:rsidRPr="00F44BF7">
        <w:t>radiation protection</w:t>
      </w:r>
      <w:r w:rsidR="00F94D51" w:rsidRPr="00F44BF7">
        <w:t xml:space="preserve">, being: </w:t>
      </w:r>
    </w:p>
    <w:p w:rsidR="00B54AE0" w:rsidRDefault="00F94D51" w:rsidP="002B4F0C">
      <w:pPr>
        <w:pStyle w:val="RPS-bulletlist"/>
        <w:ind w:left="425" w:hanging="425"/>
      </w:pPr>
      <w:r w:rsidRPr="00B54AE0">
        <w:rPr>
          <w:b/>
        </w:rPr>
        <w:t>justification</w:t>
      </w:r>
      <w:r w:rsidRPr="00F44BF7">
        <w:t xml:space="preserve"> (that any activity involving radiation should do more good than harm)</w:t>
      </w:r>
      <w:r>
        <w:t xml:space="preserve"> </w:t>
      </w:r>
    </w:p>
    <w:p w:rsidR="00B54AE0" w:rsidRDefault="00F94D51" w:rsidP="002B4F0C">
      <w:pPr>
        <w:pStyle w:val="RPS-bulletlist"/>
        <w:ind w:left="425" w:hanging="425"/>
      </w:pPr>
      <w:r>
        <w:t>optimisation (that actual exposure, likelihood of exposures and number of exposed persons should be a</w:t>
      </w:r>
      <w:r w:rsidR="00B54AE0">
        <w:t>s low as reasonably achievable)</w:t>
      </w:r>
    </w:p>
    <w:p w:rsidR="00AD0330" w:rsidRDefault="00F94D51" w:rsidP="002B4F0C">
      <w:pPr>
        <w:pStyle w:val="RPS-bulletlist"/>
        <w:ind w:left="425" w:hanging="425"/>
      </w:pPr>
      <w:proofErr w:type="gramStart"/>
      <w:r w:rsidRPr="00B54AE0">
        <w:rPr>
          <w:b/>
        </w:rPr>
        <w:t>dose</w:t>
      </w:r>
      <w:proofErr w:type="gramEnd"/>
      <w:r w:rsidRPr="00B54AE0">
        <w:rPr>
          <w:b/>
        </w:rPr>
        <w:t xml:space="preserve"> limits</w:t>
      </w:r>
      <w:r>
        <w:t xml:space="preserve"> (</w:t>
      </w:r>
      <w:r w:rsidR="00CC02EA">
        <w:t>levels</w:t>
      </w:r>
      <w:r>
        <w:t xml:space="preserve"> of </w:t>
      </w:r>
      <w:r>
        <w:rPr>
          <w:lang w:eastAsia="en-US"/>
        </w:rPr>
        <w:t>exposure</w:t>
      </w:r>
      <w:r>
        <w:t xml:space="preserve"> that </w:t>
      </w:r>
      <w:r w:rsidR="00CC02EA">
        <w:t>must</w:t>
      </w:r>
      <w:r>
        <w:t xml:space="preserve"> not</w:t>
      </w:r>
      <w:r w:rsidR="00A52728">
        <w:t>,</w:t>
      </w:r>
      <w:r>
        <w:t xml:space="preserve"> in normal circumstances</w:t>
      </w:r>
      <w:r w:rsidR="00A52728">
        <w:t>,</w:t>
      </w:r>
      <w:r>
        <w:t xml:space="preserve"> be exceeded)</w:t>
      </w:r>
      <w:r w:rsidR="0008751E">
        <w:t>.</w:t>
      </w:r>
      <w:r>
        <w:t xml:space="preserve"> </w:t>
      </w:r>
    </w:p>
    <w:p w:rsidR="006B512D" w:rsidRDefault="00035700" w:rsidP="008E4B5D">
      <w:r w:rsidRPr="00035700">
        <w:t xml:space="preserve">Under </w:t>
      </w:r>
      <w:r w:rsidR="0008751E" w:rsidRPr="00035700">
        <w:t>Princip</w:t>
      </w:r>
      <w:r w:rsidR="0008751E">
        <w:t>le</w:t>
      </w:r>
      <w:r w:rsidRPr="00035700">
        <w:t xml:space="preserve"> 10</w:t>
      </w:r>
      <w:r w:rsidR="00C91400">
        <w:t xml:space="preserve"> of the </w:t>
      </w:r>
      <w:r w:rsidR="00C91400" w:rsidRPr="00BE69AD">
        <w:rPr>
          <w:i/>
        </w:rPr>
        <w:t>Fundamentals</w:t>
      </w:r>
      <w:r w:rsidR="000E3CD6">
        <w:rPr>
          <w:i/>
        </w:rPr>
        <w:t xml:space="preserve"> </w:t>
      </w:r>
      <w:r w:rsidR="000E3CD6">
        <w:t>(ARPANSA 2014)</w:t>
      </w:r>
      <w:r w:rsidRPr="00035700">
        <w:t>,</w:t>
      </w:r>
      <w:r>
        <w:rPr>
          <w:b/>
        </w:rPr>
        <w:t xml:space="preserve"> </w:t>
      </w:r>
      <w:r w:rsidRPr="001F3CD0">
        <w:t>p</w:t>
      </w:r>
      <w:r w:rsidRPr="00F40D45">
        <w:t xml:space="preserve">rotective actions to reduce existing or unregulated radiation risks must be </w:t>
      </w:r>
      <w:r w:rsidRPr="00F44BF7">
        <w:rPr>
          <w:b/>
        </w:rPr>
        <w:t>justified</w:t>
      </w:r>
      <w:r w:rsidRPr="00F40D45">
        <w:t xml:space="preserve"> and optimised. </w:t>
      </w:r>
    </w:p>
    <w:p w:rsidR="00B54AE0" w:rsidRDefault="00B07581" w:rsidP="00B07581">
      <w:r>
        <w:t xml:space="preserve">There are four categories of exposure, specifically: </w:t>
      </w:r>
    </w:p>
    <w:p w:rsidR="00B54AE0" w:rsidRDefault="00B54AE0" w:rsidP="002B4F0C">
      <w:pPr>
        <w:pStyle w:val="RPS-bulletlist"/>
        <w:ind w:left="425" w:hanging="425"/>
      </w:pPr>
      <w:r>
        <w:t>o</w:t>
      </w:r>
      <w:r w:rsidR="00B07581">
        <w:t xml:space="preserve">ccupational (all exposure </w:t>
      </w:r>
      <w:r w:rsidR="00B07581">
        <w:rPr>
          <w:lang w:eastAsia="en-US"/>
        </w:rPr>
        <w:t>incurred</w:t>
      </w:r>
      <w:r w:rsidR="00B07581">
        <w:t xml:space="preserve"> by workers in the course of their work) </w:t>
      </w:r>
    </w:p>
    <w:p w:rsidR="00504762" w:rsidRDefault="00B54AE0" w:rsidP="002B4F0C">
      <w:pPr>
        <w:pStyle w:val="RPS-bulletlist"/>
        <w:ind w:left="425" w:hanging="425"/>
      </w:pPr>
      <w:r>
        <w:t>p</w:t>
      </w:r>
      <w:r w:rsidR="00B07581">
        <w:t xml:space="preserve">ublic (exposure incurred by </w:t>
      </w:r>
      <w:r w:rsidR="00B07581">
        <w:rPr>
          <w:lang w:eastAsia="en-US"/>
        </w:rPr>
        <w:t>members</w:t>
      </w:r>
      <w:r w:rsidR="00B07581">
        <w:t xml:space="preserve"> of the public from radiation sources, excluding any occupational or medical exposure and the normal local </w:t>
      </w:r>
      <w:r w:rsidR="00B07581" w:rsidRPr="00F90270">
        <w:rPr>
          <w:b/>
        </w:rPr>
        <w:t>natural background</w:t>
      </w:r>
      <w:r w:rsidR="00B07581">
        <w:t xml:space="preserve"> radiation) </w:t>
      </w:r>
    </w:p>
    <w:p w:rsidR="00B54AE0" w:rsidRDefault="00B07581" w:rsidP="002B4F0C">
      <w:pPr>
        <w:pStyle w:val="RPS-bulletlist"/>
        <w:ind w:left="425" w:hanging="425"/>
      </w:pPr>
      <w:r>
        <w:t xml:space="preserve">medical (associated with medical </w:t>
      </w:r>
      <w:r>
        <w:rPr>
          <w:lang w:eastAsia="en-US"/>
        </w:rPr>
        <w:t>diagnosis</w:t>
      </w:r>
      <w:r>
        <w:t xml:space="preserve"> and treatment) </w:t>
      </w:r>
    </w:p>
    <w:p w:rsidR="00B07581" w:rsidRDefault="00B07581" w:rsidP="002B4F0C">
      <w:pPr>
        <w:pStyle w:val="RPS-bulletlist"/>
        <w:ind w:left="425" w:hanging="425"/>
      </w:pPr>
      <w:proofErr w:type="gramStart"/>
      <w:r>
        <w:t>environmental</w:t>
      </w:r>
      <w:proofErr w:type="gramEnd"/>
      <w:r>
        <w:t xml:space="preserve"> (associated with </w:t>
      </w:r>
      <w:r>
        <w:rPr>
          <w:lang w:eastAsia="en-US"/>
        </w:rPr>
        <w:t>protection</w:t>
      </w:r>
      <w:r>
        <w:t xml:space="preserve"> of the environment).  </w:t>
      </w:r>
    </w:p>
    <w:p w:rsidR="000062E7" w:rsidRDefault="00935CA2" w:rsidP="00B07581">
      <w:r>
        <w:t>D</w:t>
      </w:r>
      <w:r w:rsidR="00B07581">
        <w:t>ose criteria serve as boundaries within which the optimisation process takes place and serve to reduce inequities of exposure.  The three types of dose criteria are the following</w:t>
      </w:r>
      <w:r w:rsidR="000062E7">
        <w:t>:</w:t>
      </w:r>
    </w:p>
    <w:p w:rsidR="000062E7" w:rsidRDefault="00B07581" w:rsidP="00ED2572">
      <w:pPr>
        <w:pStyle w:val="RPS-bulletlist"/>
        <w:ind w:left="425" w:hanging="425"/>
      </w:pPr>
      <w:r w:rsidRPr="00504762">
        <w:rPr>
          <w:b/>
        </w:rPr>
        <w:t xml:space="preserve">reference levels </w:t>
      </w:r>
      <w:r>
        <w:t>(</w:t>
      </w:r>
      <w:r w:rsidR="00A14D5E">
        <w:t>i</w:t>
      </w:r>
      <w:r>
        <w:t>n emergency or existing controllable exposure situations, this represents the level of dose or risk, above which it is judged to be inappropriate to plan to allow exposures to occur, and below which optimisation of protection should be implemented</w:t>
      </w:r>
      <w:r w:rsidR="000062E7">
        <w:t>; t</w:t>
      </w:r>
      <w:r>
        <w:t>he chosen value for a reference level will depend upon the prevailing circumstances of the exposure under consideration)</w:t>
      </w:r>
    </w:p>
    <w:p w:rsidR="000062E7" w:rsidRDefault="00B07581" w:rsidP="00ED2572">
      <w:pPr>
        <w:pStyle w:val="RPS-bulletlist"/>
        <w:ind w:left="425" w:hanging="425"/>
      </w:pPr>
      <w:r w:rsidRPr="00504762">
        <w:rPr>
          <w:b/>
        </w:rPr>
        <w:lastRenderedPageBreak/>
        <w:t>dose constraints</w:t>
      </w:r>
      <w:r>
        <w:t xml:space="preserve"> (</w:t>
      </w:r>
      <w:r w:rsidR="00A14D5E">
        <w:t xml:space="preserve">a </w:t>
      </w:r>
      <w:r>
        <w:t xml:space="preserve">prospective and source-related restriction on the individual dose from a </w:t>
      </w:r>
      <w:r w:rsidRPr="00340152">
        <w:rPr>
          <w:b/>
        </w:rPr>
        <w:t>source</w:t>
      </w:r>
      <w:r>
        <w:t>, which provides a basic level of protection for the most highly exposed individuals from a source, and serves as an upper bound on the dose in optimisation of protection for that source)</w:t>
      </w:r>
    </w:p>
    <w:p w:rsidR="00B07581" w:rsidRDefault="00074165" w:rsidP="00ED2572">
      <w:pPr>
        <w:pStyle w:val="RPS-bulletlist"/>
        <w:ind w:left="425" w:hanging="42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3pt;margin-top:43.6pt;width:459pt;height:459pt;z-index:-251656192;mso-position-horizontal:absolute;mso-position-horizontal-relative:text;mso-position-vertical:absolute;mso-position-vertical-relative:text;mso-width-relative:page;mso-height-relative:page" wrapcoords="-38 0 -38 21562 21600 21562 21600 0 -38 0">
            <v:imagedata r:id="rId36" o:title="Principles of protection"/>
            <w10:wrap type="square"/>
          </v:shape>
        </w:pict>
      </w:r>
      <w:proofErr w:type="gramStart"/>
      <w:r w:rsidR="00B07581">
        <w:t>dose</w:t>
      </w:r>
      <w:proofErr w:type="gramEnd"/>
      <w:r w:rsidR="00B07581">
        <w:t xml:space="preserve"> limits (</w:t>
      </w:r>
      <w:r w:rsidR="00A14D5E">
        <w:t>t</w:t>
      </w:r>
      <w:r w:rsidR="00B07581">
        <w:t xml:space="preserve">he </w:t>
      </w:r>
      <w:r w:rsidR="00B07581" w:rsidRPr="00A64AD8">
        <w:t>value</w:t>
      </w:r>
      <w:r w:rsidR="00B07581">
        <w:t xml:space="preserve"> of the effective dose or the equivalent dose from planned exposure situations that shall not be exceeded). </w:t>
      </w:r>
    </w:p>
    <w:p w:rsidR="005849DC" w:rsidRDefault="005849DC" w:rsidP="008E4B5D"/>
    <w:p w:rsidR="00B07581" w:rsidRDefault="006512D8" w:rsidP="00C87B26">
      <w:pPr>
        <w:pStyle w:val="Caption"/>
      </w:pPr>
      <w:r w:rsidRPr="00ED2572">
        <w:rPr>
          <w:b/>
        </w:rPr>
        <w:t>Figure</w:t>
      </w:r>
      <w:r w:rsidR="00C87B26" w:rsidRPr="00ED2572">
        <w:rPr>
          <w:b/>
        </w:rPr>
        <w:t xml:space="preserve"> 2.1</w:t>
      </w:r>
      <w:r>
        <w:t>:</w:t>
      </w:r>
      <w:r>
        <w:tab/>
      </w:r>
      <w:r w:rsidRPr="008802FE">
        <w:t xml:space="preserve">The system of radiological protection illustrating the interrelationships of the principles of protection, the exposure situations, the categories of exposure, the dose criteria, and the application for </w:t>
      </w:r>
      <w:r w:rsidRPr="006512D8">
        <w:t>implementation</w:t>
      </w:r>
      <w:r w:rsidRPr="008802FE">
        <w:t xml:space="preserve"> of the system.</w:t>
      </w:r>
      <w:r w:rsidR="00267C6B">
        <w:t>The s</w:t>
      </w:r>
      <w:r w:rsidR="00B07581">
        <w:t xml:space="preserve">ystem of radiological protection illustrating the interrelationships of the principles of protection, the exposure situations, the categories of exposure, the dose criteria, and the </w:t>
      </w:r>
      <w:r w:rsidR="0064056B">
        <w:t>application</w:t>
      </w:r>
      <w:r w:rsidR="00B07581">
        <w:t xml:space="preserve"> for implementation of the system. </w:t>
      </w:r>
    </w:p>
    <w:p w:rsidR="00BC675D" w:rsidRDefault="00BC675D" w:rsidP="00B07581">
      <w:r>
        <w:lastRenderedPageBreak/>
        <w:t xml:space="preserve">The implementation of the system requires that the exposure situation is well understood through a rigorous assessment </w:t>
      </w:r>
      <w:r w:rsidR="002E210E">
        <w:t>that considers</w:t>
      </w:r>
      <w:r>
        <w:t xml:space="preserve"> all relevant aspects of the exposure. The inf</w:t>
      </w:r>
      <w:r w:rsidR="002E210E">
        <w:t>ormation</w:t>
      </w:r>
      <w:r w:rsidR="00D64255">
        <w:t xml:space="preserve"> from the assessment will</w:t>
      </w:r>
      <w:r w:rsidR="002E210E">
        <w:t xml:space="preserve"> form </w:t>
      </w:r>
      <w:r w:rsidR="00D64255">
        <w:t>the</w:t>
      </w:r>
      <w:r w:rsidR="002E210E">
        <w:t xml:space="preserve"> basis for decisions on action</w:t>
      </w:r>
      <w:r w:rsidR="00D64255">
        <w:t>s</w:t>
      </w:r>
      <w:r w:rsidR="002E210E">
        <w:t xml:space="preserve"> (if </w:t>
      </w:r>
      <w:r w:rsidR="00D64255">
        <w:t xml:space="preserve">deemed </w:t>
      </w:r>
      <w:r w:rsidR="002E210E">
        <w:t>necessary)</w:t>
      </w:r>
      <w:r w:rsidR="004454D2">
        <w:t>.</w:t>
      </w:r>
      <w:r w:rsidR="002E210E">
        <w:t xml:space="preserve"> </w:t>
      </w:r>
      <w:r w:rsidR="004454D2">
        <w:t>S</w:t>
      </w:r>
      <w:r w:rsidR="002E210E">
        <w:t>uch decisions need to be taken in a transparent manner including, as relevant, taking the views and knowledge of stakeholders into consideration. Accountabilities need to be established and communicated, so</w:t>
      </w:r>
      <w:r w:rsidR="00A72B2E">
        <w:t xml:space="preserve"> that</w:t>
      </w:r>
      <w:r w:rsidR="002E210E">
        <w:t xml:space="preserve"> it becomes clear who the decision maker is and on what grounds decisions are taken.</w:t>
      </w:r>
    </w:p>
    <w:p w:rsidR="005849DC" w:rsidRDefault="00CC455D" w:rsidP="00CD6F6F">
      <w:pPr>
        <w:pStyle w:val="Heading2"/>
      </w:pPr>
      <w:bookmarkStart w:id="44" w:name="_Toc469475738"/>
      <w:r>
        <w:rPr>
          <w:lang w:val="en-AU"/>
        </w:rPr>
        <w:t>Identification</w:t>
      </w:r>
      <w:r w:rsidR="00CD6F6F">
        <w:t xml:space="preserve"> of Existing Exposure Situations</w:t>
      </w:r>
      <w:bookmarkEnd w:id="44"/>
    </w:p>
    <w:p w:rsidR="00CD6F6F" w:rsidRDefault="00B07581" w:rsidP="00B07581">
      <w:r>
        <w:t>Existing exposure situations are exposures from sources that already exist when decisions to control them are made. The corresponding source is generally natural, such as cosmic radiation in aviation and space flights, NORM, or radon. The source can also be artificial, such as contaminated sites from past activities and contaminated areas after a</w:t>
      </w:r>
      <w:r w:rsidR="00F24B96">
        <w:t>n</w:t>
      </w:r>
      <w:r>
        <w:t xml:space="preserve"> </w:t>
      </w:r>
      <w:r w:rsidRPr="0081322B">
        <w:rPr>
          <w:b/>
        </w:rPr>
        <w:t>accident</w:t>
      </w:r>
      <w:r>
        <w:t xml:space="preserve"> (ICRP</w:t>
      </w:r>
      <w:r w:rsidR="00FF7008">
        <w:t> </w:t>
      </w:r>
      <w:r>
        <w:t xml:space="preserve">2007). </w:t>
      </w:r>
    </w:p>
    <w:p w:rsidR="00B07581" w:rsidRDefault="00B07581" w:rsidP="007A2EE4">
      <w:r>
        <w:t>Existing exposure situations have a number of common features. Exposures often affect places of living and day-to-day activities. They need to be measured in order to characterise the exposure situation</w:t>
      </w:r>
      <w:r w:rsidR="00D64255">
        <w:t xml:space="preserve"> and </w:t>
      </w:r>
      <w:r w:rsidR="007A2EE4">
        <w:t xml:space="preserve">are generally characterised by a wide </w:t>
      </w:r>
      <w:r w:rsidR="00B40C7A">
        <w:t xml:space="preserve">distribution </w:t>
      </w:r>
      <w:r w:rsidR="007A2EE4">
        <w:t>of individual dose</w:t>
      </w:r>
      <w:r w:rsidR="00B40C7A">
        <w:t>s</w:t>
      </w:r>
      <w:r w:rsidR="007A2EE4">
        <w:t>. They do not present a potential for accident. In many cases, the exposure can be at least partially controlled by exposed individuals themselves (self-help protection).</w:t>
      </w:r>
    </w:p>
    <w:p w:rsidR="00836F56" w:rsidRDefault="00836F56" w:rsidP="00836F56">
      <w:r>
        <w:t>One of the crucial points with existing exposure situations is to determine when workers can be considered as occupationally exposed. In existing exposure situations, many workers are exposed adventitiously at work</w:t>
      </w:r>
      <w:r w:rsidR="00584037">
        <w:t xml:space="preserve">, which </w:t>
      </w:r>
      <w:r>
        <w:t>can be managed using reference levels</w:t>
      </w:r>
      <w:r w:rsidR="009055BB">
        <w:t xml:space="preserve">. In other cases, the nature of the work activity may </w:t>
      </w:r>
      <w:r w:rsidR="00584037">
        <w:t xml:space="preserve">warrant treatment as planned exposure situations and be subject to </w:t>
      </w:r>
      <w:r w:rsidR="009055BB">
        <w:t xml:space="preserve">dose </w:t>
      </w:r>
      <w:r w:rsidR="00584037">
        <w:t xml:space="preserve">limits and constraints (one such example in Australia is uranium mining). </w:t>
      </w:r>
      <w:r>
        <w:t xml:space="preserve"> </w:t>
      </w:r>
      <w:r w:rsidR="009055BB">
        <w:t>T</w:t>
      </w:r>
      <w:r>
        <w:t xml:space="preserve">he employer </w:t>
      </w:r>
      <w:r w:rsidR="009055BB">
        <w:t xml:space="preserve">in all circumstances </w:t>
      </w:r>
      <w:r>
        <w:t xml:space="preserve">has primary responsibility for the protection of workers </w:t>
      </w:r>
      <w:r w:rsidR="00666BFC">
        <w:t>(see</w:t>
      </w:r>
      <w:r>
        <w:t xml:space="preserve"> ICRP</w:t>
      </w:r>
      <w:r w:rsidR="00504762">
        <w:t xml:space="preserve"> </w:t>
      </w:r>
      <w:r>
        <w:t>2007) and the management of exposures. Once an exposure has been identified, careful management is needed.</w:t>
      </w:r>
    </w:p>
    <w:p w:rsidR="007A2EE4" w:rsidRDefault="007A2EE4" w:rsidP="007A2EE4">
      <w:r>
        <w:t xml:space="preserve">While protective actions can be implemented at any time and are effective immediately in planned exposure situations, they must be implemented urgently and in a timely manner in emergency exposure situations </w:t>
      </w:r>
      <w:r w:rsidR="00A72B2E">
        <w:t xml:space="preserve">in </w:t>
      </w:r>
      <w:r>
        <w:t xml:space="preserve">order to be efficient. In existing exposure situations, protective measures can only be implemented </w:t>
      </w:r>
      <w:r w:rsidRPr="007A2EE4">
        <w:rPr>
          <w:i/>
        </w:rPr>
        <w:t>after</w:t>
      </w:r>
      <w:r>
        <w:t xml:space="preserve"> characterisation of the exposure situation, and it generally takes time to progressively reduce or maintain exposures </w:t>
      </w:r>
      <w:r w:rsidR="000F51AD">
        <w:t>through optimisation</w:t>
      </w:r>
      <w:r>
        <w:t>. However, regardless of the type of exposure situation, protective actions can be envisaged and prepared (i.e. planned) in advance.</w:t>
      </w:r>
      <w:r w:rsidR="00504762" w:rsidRPr="00504762">
        <w:t xml:space="preserve"> </w:t>
      </w:r>
      <w:r w:rsidR="00504762">
        <w:t xml:space="preserve">Protection of the environment should be considered in many existing </w:t>
      </w:r>
      <w:r w:rsidR="00504762" w:rsidRPr="00836F56">
        <w:t>exposure situations</w:t>
      </w:r>
      <w:r w:rsidR="00504762">
        <w:t xml:space="preserve"> (guidance is provided in RPS G-1 2015)</w:t>
      </w:r>
      <w:r w:rsidR="00504762" w:rsidRPr="00836F56">
        <w:t>.</w:t>
      </w:r>
    </w:p>
    <w:p w:rsidR="00836F56" w:rsidRDefault="007A2EE4" w:rsidP="00836F56">
      <w:r>
        <w:t xml:space="preserve">The first step </w:t>
      </w:r>
      <w:r w:rsidR="00836F56">
        <w:t xml:space="preserve">in </w:t>
      </w:r>
      <w:r w:rsidR="00A83E68">
        <w:t xml:space="preserve">the characterisation of </w:t>
      </w:r>
      <w:r w:rsidR="00836F56">
        <w:t xml:space="preserve">any exposure situation </w:t>
      </w:r>
      <w:r>
        <w:t>is to characterise the exposure in terms of the nature of the exposure, the benefits from the exposure situation to individuals and society, and the practicability of reducing or preventing exposures (ICRP 2007).</w:t>
      </w:r>
      <w:r w:rsidR="00836F56">
        <w:t xml:space="preserve"> </w:t>
      </w:r>
    </w:p>
    <w:p w:rsidR="001A6D4A" w:rsidRDefault="00A83E68" w:rsidP="00C87B26">
      <w:pPr>
        <w:keepNext/>
        <w:keepLines/>
      </w:pPr>
      <w:r>
        <w:lastRenderedPageBreak/>
        <w:t xml:space="preserve">The </w:t>
      </w:r>
      <w:r w:rsidR="00836F56">
        <w:t>characteris</w:t>
      </w:r>
      <w:r>
        <w:t>ation of</w:t>
      </w:r>
      <w:r w:rsidR="00836F56">
        <w:t xml:space="preserve"> the exposure situation should include the assessment of the exposures prospectively (if possible) and retrospectively</w:t>
      </w:r>
      <w:r w:rsidR="00CC03BE">
        <w:t>,</w:t>
      </w:r>
      <w:r w:rsidR="00836F56">
        <w:t xml:space="preserve"> provision of information in a clear and transparent manner</w:t>
      </w:r>
      <w:r w:rsidR="00CC03BE">
        <w:t>,</w:t>
      </w:r>
      <w:r w:rsidR="00836F56">
        <w:t xml:space="preserve"> accountability for safety and </w:t>
      </w:r>
      <w:r w:rsidR="00CC03BE">
        <w:t xml:space="preserve">the </w:t>
      </w:r>
      <w:r w:rsidR="00836F56">
        <w:t xml:space="preserve">involvement of relevant stakeholders. </w:t>
      </w:r>
      <w:r w:rsidR="009453A4">
        <w:t>Figure 2</w:t>
      </w:r>
      <w:r w:rsidR="00B6250A">
        <w:t>.2</w:t>
      </w:r>
      <w:r w:rsidR="009453A4">
        <w:t xml:space="preserve"> shows a </w:t>
      </w:r>
      <w:r w:rsidR="00417CF4">
        <w:t xml:space="preserve">systematic way </w:t>
      </w:r>
      <w:r w:rsidR="00CC03BE">
        <w:t xml:space="preserve">for </w:t>
      </w:r>
      <w:r w:rsidR="00417CF4">
        <w:t>identifying an existing exposure situation.</w:t>
      </w:r>
    </w:p>
    <w:p w:rsidR="00B6250A" w:rsidRDefault="00417CF4" w:rsidP="00836F56">
      <w:pPr>
        <w:sectPr w:rsidR="00B6250A" w:rsidSect="00140BBB">
          <w:headerReference w:type="default" r:id="rId37"/>
          <w:footerReference w:type="even" r:id="rId38"/>
          <w:footerReference w:type="default" r:id="rId39"/>
          <w:pgSz w:w="11906" w:h="16838" w:code="9"/>
          <w:pgMar w:top="1418" w:right="1701" w:bottom="1418" w:left="1701" w:header="709" w:footer="680" w:gutter="0"/>
          <w:lnNumType w:countBy="1" w:restart="continuous"/>
          <w:pgNumType w:start="1"/>
          <w:cols w:space="720"/>
          <w:docGrid w:linePitch="360"/>
        </w:sectPr>
      </w:pPr>
      <w:r>
        <w:t xml:space="preserve"> </w:t>
      </w:r>
    </w:p>
    <w:p w:rsidR="002C2765" w:rsidRPr="002C2765" w:rsidRDefault="00074165" w:rsidP="00EF1CC3">
      <w:pPr>
        <w:pStyle w:val="Caption"/>
      </w:pPr>
      <w:r>
        <w:lastRenderedPageBreak/>
        <w:pict>
          <v:shape id="_x0000_s1034" type="#_x0000_t75" style="position:absolute;left:0;text-align:left;margin-left:115.15pt;margin-top:-9.1pt;width:560.8pt;height:448.85pt;z-index:-251654144;mso-position-horizontal-relative:text;mso-position-vertical-relative:text;mso-width-relative:page;mso-height-relative:page" wrapcoords="-35 0 -35 21562 21600 21562 21600 0 -35 0">
            <v:imagedata r:id="rId40" o:title="Identifying-an-existing-exposure-situation" croptop="4038f" cropbottom="3591f"/>
            <w10:wrap type="topAndBottom"/>
          </v:shape>
        </w:pict>
      </w:r>
      <w:r w:rsidR="00FF7008">
        <mc:AlternateContent>
          <mc:Choice Requires="wps">
            <w:drawing>
              <wp:anchor distT="0" distB="0" distL="114300" distR="114300" simplePos="0" relativeHeight="251666432" behindDoc="0" locked="0" layoutInCell="1" allowOverlap="1" wp14:anchorId="5D13F505" wp14:editId="61ABB447">
                <wp:simplePos x="0" y="0"/>
                <wp:positionH relativeFrom="column">
                  <wp:posOffset>366807</wp:posOffset>
                </wp:positionH>
                <wp:positionV relativeFrom="page">
                  <wp:posOffset>1080135</wp:posOffset>
                </wp:positionV>
                <wp:extent cx="795020" cy="568388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95020" cy="5683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524D" w:rsidRDefault="0083524D" w:rsidP="00FF7008">
                            <w:pPr>
                              <w:pStyle w:val="Caption"/>
                            </w:pPr>
                            <w:r w:rsidRPr="0067664B">
                              <w:rPr>
                                <w:b/>
                              </w:rPr>
                              <w:t>Figure 2.2</w:t>
                            </w:r>
                            <w:r w:rsidRPr="00072839">
                              <w:t>:</w:t>
                            </w:r>
                            <w:r w:rsidRPr="00072839">
                              <w:tab/>
                              <w:t xml:space="preserve">A systematic way for identifying an existing exposure situation. Risk characterisations refer to the </w:t>
                            </w:r>
                            <w:hyperlink r:id="rId41" w:history="1">
                              <w:r w:rsidRPr="00072839">
                                <w:rPr>
                                  <w:rStyle w:val="Hyperlink"/>
                                </w:rPr>
                                <w:t>enHealth Environmental Health Risk Assessment – Guidelines for assessing human health risks from environmental hazards</w:t>
                              </w:r>
                            </w:hyperlink>
                            <w:r w:rsidRPr="003879BA">
                              <w: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left:0;text-align:left;margin-left:28.9pt;margin-top:85.05pt;width:62.6pt;height:44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" filled="f" stroked="f" strokeweight=".5pt">
                <v:textbox style="layout-flow:vertical">
                  <w:txbxContent>
                    <w:p w:rsidR="0083524D" w:rsidRDefault="0083524D" w:rsidP="00FF7008">
                      <w:pPr>
                        <w:pStyle w:val="Caption"/>
                      </w:pPr>
                      <w:r w:rsidRPr="0067664B">
                        <w:rPr>
                          <w:b/>
                        </w:rPr>
                        <w:t>Figure 2.2</w:t>
                      </w:r>
                      <w:r w:rsidRPr="00072839">
                        <w:t>:</w:t>
                      </w:r>
                      <w:r w:rsidRPr="00072839">
                        <w:tab/>
                        <w:t xml:space="preserve">A systematic way for identifying an existing exposure situation. Risk characterisations refer to the </w:t>
                      </w:r>
                      <w:hyperlink r:id="rId42" w:history="1">
                        <w:r w:rsidRPr="00072839">
                          <w:rPr>
                            <w:rStyle w:val="Hyperlink"/>
                          </w:rPr>
                          <w:t>enHealth Environmental Health Risk Assessment – Guidelines for assessing human health risks from environmental hazards</w:t>
                        </w:r>
                      </w:hyperlink>
                      <w:r w:rsidRPr="003879BA">
                        <w:t>.</w:t>
                      </w:r>
                    </w:p>
                  </w:txbxContent>
                </v:textbox>
                <w10:wrap anchory="page"/>
              </v:shape>
            </w:pict>
          </mc:Fallback>
        </mc:AlternateContent>
      </w:r>
    </w:p>
    <w:p w:rsidR="00DB2C3E" w:rsidRDefault="00DB2C3E" w:rsidP="00DD2E84">
      <w:pPr>
        <w:pStyle w:val="Heading1"/>
        <w:sectPr w:rsidR="00DB2C3E" w:rsidSect="00B24770">
          <w:headerReference w:type="even" r:id="rId43"/>
          <w:headerReference w:type="default" r:id="rId44"/>
          <w:footerReference w:type="even" r:id="rId45"/>
          <w:footerReference w:type="default" r:id="rId46"/>
          <w:pgSz w:w="16838" w:h="11906" w:orient="landscape" w:code="9"/>
          <w:pgMar w:top="1701" w:right="1418" w:bottom="1701" w:left="1418" w:header="709" w:footer="680" w:gutter="0"/>
          <w:lnNumType w:countBy="1" w:restart="continuous"/>
          <w:cols w:space="720"/>
          <w:docGrid w:linePitch="360"/>
        </w:sectPr>
      </w:pPr>
      <w:bookmarkStart w:id="45" w:name="_Toc442267073"/>
      <w:bookmarkStart w:id="46" w:name="_Toc442267232"/>
    </w:p>
    <w:p w:rsidR="00953C96" w:rsidRDefault="00000E1F" w:rsidP="00DD2E84">
      <w:pPr>
        <w:pStyle w:val="Heading1"/>
      </w:pPr>
      <w:bookmarkStart w:id="47" w:name="_Toc459800686"/>
      <w:bookmarkStart w:id="48" w:name="_Toc469475739"/>
      <w:r>
        <w:lastRenderedPageBreak/>
        <w:t>Framework</w:t>
      </w:r>
      <w:r w:rsidR="0011147C">
        <w:t xml:space="preserve"> for Existing Exposure Situations</w:t>
      </w:r>
      <w:bookmarkEnd w:id="45"/>
      <w:bookmarkEnd w:id="46"/>
      <w:bookmarkEnd w:id="47"/>
      <w:bookmarkEnd w:id="48"/>
    </w:p>
    <w:p w:rsidR="00EE7426" w:rsidRPr="00EE7426" w:rsidRDefault="00EE7426" w:rsidP="00EE7426">
      <w:pPr>
        <w:rPr>
          <w:lang w:eastAsia="en-US"/>
        </w:rPr>
      </w:pPr>
      <w:r w:rsidRPr="00EE7426">
        <w:rPr>
          <w:lang w:eastAsia="en-US"/>
        </w:rPr>
        <w:t xml:space="preserve">The framework for existing exposure situations is derived from the requirements of GSR Part 3 and is presented in this Guide for consistency with relevant international best practice for existing exposure situations.  </w:t>
      </w:r>
    </w:p>
    <w:p w:rsidR="00332469" w:rsidRPr="00332469" w:rsidRDefault="00953C96" w:rsidP="007034CC">
      <w:pPr>
        <w:pStyle w:val="Heading2"/>
        <w:spacing w:after="120"/>
      </w:pPr>
      <w:bookmarkStart w:id="49" w:name="_Toc442267074"/>
      <w:bookmarkStart w:id="50" w:name="_Toc442267233"/>
      <w:bookmarkStart w:id="51" w:name="_Toc459800687"/>
      <w:bookmarkStart w:id="52" w:name="_Toc469475740"/>
      <w:r w:rsidRPr="00787CA4">
        <w:t>General</w:t>
      </w:r>
      <w:r w:rsidRPr="00D2092C">
        <w:t xml:space="preserve"> </w:t>
      </w:r>
      <w:bookmarkEnd w:id="49"/>
      <w:bookmarkEnd w:id="50"/>
      <w:bookmarkEnd w:id="51"/>
      <w:r w:rsidR="004D7121">
        <w:rPr>
          <w:lang w:val="en-AU"/>
        </w:rPr>
        <w:t>Guidance</w:t>
      </w:r>
      <w:bookmarkEnd w:id="52"/>
    </w:p>
    <w:tbl>
      <w:tblPr>
        <w:tblStyle w:val="TableGrid"/>
        <w:tblpPr w:leftFromText="180" w:rightFromText="180" w:vertAnchor="text" w:tblpX="108" w:tblpY="1"/>
        <w:tblOverlap w:val="never"/>
        <w:tblW w:w="8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600"/>
        <w:tblLook w:val="04A0" w:firstRow="1" w:lastRow="0" w:firstColumn="1" w:lastColumn="0" w:noHBand="0" w:noVBand="1"/>
      </w:tblPr>
      <w:tblGrid>
        <w:gridCol w:w="8918"/>
      </w:tblGrid>
      <w:tr w:rsidR="00567076" w:rsidTr="00871F4F">
        <w:trPr>
          <w:trHeight w:val="446"/>
        </w:trPr>
        <w:tc>
          <w:tcPr>
            <w:tcW w:w="8918" w:type="dxa"/>
            <w:shd w:val="clear" w:color="auto" w:fill="006600"/>
            <w:vAlign w:val="center"/>
          </w:tcPr>
          <w:p w:rsidR="00567076" w:rsidRPr="00787CA4" w:rsidRDefault="00567076" w:rsidP="008659B9">
            <w:pPr>
              <w:pStyle w:val="Box"/>
              <w:framePr w:hSpace="0" w:wrap="auto" w:vAnchor="margin" w:xAlign="left" w:yAlign="inline"/>
              <w:suppressOverlap w:val="0"/>
            </w:pPr>
            <w:r w:rsidRPr="00787CA4">
              <w:t xml:space="preserve">Responsibilities specific to existing exposure situations  </w:t>
            </w:r>
          </w:p>
        </w:tc>
      </w:tr>
    </w:tbl>
    <w:p w:rsidR="00D154B3" w:rsidRDefault="00441183" w:rsidP="00FF7008">
      <w:pPr>
        <w:pStyle w:val="Paranumbered"/>
        <w:ind w:left="709" w:hanging="709"/>
      </w:pPr>
      <w:bookmarkStart w:id="53" w:name="_Ref459813119"/>
      <w:r>
        <w:t>W</w:t>
      </w:r>
      <w:r w:rsidR="00F0783D" w:rsidRPr="005C6CF8">
        <w:t xml:space="preserve">hen an </w:t>
      </w:r>
      <w:r w:rsidR="00F0783D" w:rsidRPr="00C542A4">
        <w:t>existing</w:t>
      </w:r>
      <w:r w:rsidR="00F0783D" w:rsidRPr="005C6CF8">
        <w:t xml:space="preserve"> exposure situation is identified, </w:t>
      </w:r>
      <w:r w:rsidR="00F0783D" w:rsidRPr="00C542A4">
        <w:t>responsibilities</w:t>
      </w:r>
      <w:r w:rsidR="00F0783D" w:rsidRPr="005C6CF8">
        <w:t xml:space="preserve"> for protection and safety </w:t>
      </w:r>
      <w:r>
        <w:t xml:space="preserve">should </w:t>
      </w:r>
      <w:r w:rsidR="00622971" w:rsidRPr="005C6CF8">
        <w:t xml:space="preserve">be </w:t>
      </w:r>
      <w:r w:rsidR="00F0783D" w:rsidRPr="00C542A4">
        <w:t>assigned</w:t>
      </w:r>
      <w:r w:rsidR="00F0783D" w:rsidRPr="005C6CF8">
        <w:t xml:space="preserve"> and appropriate reference levels established</w:t>
      </w:r>
      <w:r w:rsidR="00D45DF5">
        <w:t xml:space="preserve"> </w:t>
      </w:r>
      <w:r w:rsidR="00666BFC">
        <w:t>(see</w:t>
      </w:r>
      <w:r w:rsidR="00D45DF5">
        <w:t xml:space="preserve"> </w:t>
      </w:r>
      <w:r w:rsidR="000544EA">
        <w:t xml:space="preserve">Annex </w:t>
      </w:r>
      <w:r w:rsidR="00D45DF5">
        <w:t>A)</w:t>
      </w:r>
      <w:r w:rsidR="00F0783D" w:rsidRPr="005C6CF8">
        <w:t>.</w:t>
      </w:r>
      <w:bookmarkEnd w:id="53"/>
    </w:p>
    <w:p w:rsidR="00F0783D" w:rsidRPr="00D154B3" w:rsidRDefault="000621CD" w:rsidP="00FF7008">
      <w:pPr>
        <w:pStyle w:val="Paranumbered"/>
        <w:ind w:left="709" w:hanging="709"/>
      </w:pPr>
      <w:r w:rsidRPr="00D154B3">
        <w:t>T</w:t>
      </w:r>
      <w:r w:rsidR="00F0783D" w:rsidRPr="00D154B3">
        <w:t xml:space="preserve">he legal and regulatory framework for protection and safety </w:t>
      </w:r>
      <w:r w:rsidR="00441183">
        <w:t xml:space="preserve">should include </w:t>
      </w:r>
      <w:r w:rsidR="00F0783D" w:rsidRPr="00D154B3">
        <w:t xml:space="preserve">provision for the management of existing exposure situations. </w:t>
      </w:r>
      <w:r w:rsidRPr="00D154B3">
        <w:t>T</w:t>
      </w:r>
      <w:r w:rsidR="00F0783D" w:rsidRPr="00D154B3">
        <w:t>he legal and regulatory framework, as appropriate</w:t>
      </w:r>
      <w:r w:rsidR="00260B18">
        <w:t xml:space="preserve"> should</w:t>
      </w:r>
      <w:r w:rsidR="00F0783D" w:rsidRPr="00D154B3">
        <w:t>:</w:t>
      </w:r>
    </w:p>
    <w:p w:rsidR="00A6034D" w:rsidRPr="00A6034D" w:rsidRDefault="00F0783D" w:rsidP="0062551D">
      <w:pPr>
        <w:pStyle w:val="RPSBodyTextalpha"/>
      </w:pPr>
      <w:r w:rsidRPr="00697457">
        <w:t>specify</w:t>
      </w:r>
      <w:r w:rsidRPr="00A6034D">
        <w:t xml:space="preserve"> </w:t>
      </w:r>
      <w:r w:rsidRPr="00697457">
        <w:t>the</w:t>
      </w:r>
      <w:r w:rsidRPr="00A6034D">
        <w:t xml:space="preserve"> exposure </w:t>
      </w:r>
      <w:r w:rsidRPr="00E80C06">
        <w:t>situations</w:t>
      </w:r>
      <w:r w:rsidRPr="00A6034D">
        <w:t xml:space="preserve"> that are included in the scope of existing exposure situations</w:t>
      </w:r>
      <w:bookmarkStart w:id="54" w:name="_Ref459814299"/>
      <w:r w:rsidR="00CF6C2A">
        <w:rPr>
          <w:rStyle w:val="FootnoteReference"/>
        </w:rPr>
        <w:footnoteReference w:id="1"/>
      </w:r>
      <w:bookmarkEnd w:id="54"/>
    </w:p>
    <w:p w:rsidR="00A6034D" w:rsidRPr="00A6034D" w:rsidRDefault="00F0783D" w:rsidP="0062551D">
      <w:pPr>
        <w:pStyle w:val="RPSBodyTextalpha"/>
      </w:pPr>
      <w:r w:rsidRPr="00E80C06">
        <w:t>specify</w:t>
      </w:r>
      <w:r w:rsidRPr="00A6034D">
        <w:t xml:space="preserve"> the general principles </w:t>
      </w:r>
      <w:r w:rsidRPr="00C542A4">
        <w:rPr>
          <w:rFonts w:ascii="Calibri" w:hAnsi="Calibri"/>
          <w:szCs w:val="24"/>
        </w:rPr>
        <w:t>underlying</w:t>
      </w:r>
      <w:r w:rsidRPr="00A6034D">
        <w:t xml:space="preserve"> the protection strategies developed to reduce exposure when remedial actions and protective actions have been determined to be </w:t>
      </w:r>
      <w:r w:rsidRPr="00F12EB5">
        <w:rPr>
          <w:b/>
        </w:rPr>
        <w:t>justified</w:t>
      </w:r>
      <w:r w:rsidR="00CF6C2A">
        <w:rPr>
          <w:rStyle w:val="FootnoteReference"/>
        </w:rPr>
        <w:footnoteReference w:id="2"/>
      </w:r>
    </w:p>
    <w:p w:rsidR="00A6034D" w:rsidRDefault="00F0783D" w:rsidP="0062551D">
      <w:pPr>
        <w:pStyle w:val="RPSBodyTextalpha"/>
      </w:pPr>
      <w:r w:rsidRPr="00C542A4">
        <w:t>assign</w:t>
      </w:r>
      <w:r w:rsidRPr="00A6034D">
        <w:t xml:space="preserve"> responsibilities for the </w:t>
      </w:r>
      <w:r w:rsidRPr="00C542A4">
        <w:rPr>
          <w:rFonts w:ascii="Calibri" w:hAnsi="Calibri"/>
          <w:szCs w:val="24"/>
        </w:rPr>
        <w:t>establishment</w:t>
      </w:r>
      <w:r w:rsidRPr="00A6034D">
        <w:t xml:space="preserve"> and implementation of protection strategies to the relevant authorities and, as appropriate, to registrants, licensees and other parties involved in the implementation of </w:t>
      </w:r>
      <w:r w:rsidRPr="00F12EB5">
        <w:rPr>
          <w:b/>
        </w:rPr>
        <w:t>remedial actions</w:t>
      </w:r>
      <w:r w:rsidRPr="00A6034D">
        <w:t xml:space="preserve"> and protective actions</w:t>
      </w:r>
    </w:p>
    <w:p w:rsidR="00F0783D" w:rsidRPr="00A6034D" w:rsidRDefault="00F0783D" w:rsidP="0062551D">
      <w:pPr>
        <w:pStyle w:val="RPSBodyTextalpha"/>
      </w:pPr>
      <w:proofErr w:type="gramStart"/>
      <w:r w:rsidRPr="00C542A4">
        <w:t>provide</w:t>
      </w:r>
      <w:proofErr w:type="gramEnd"/>
      <w:r w:rsidRPr="00A6034D">
        <w:t xml:space="preserve"> for the involvement of interested </w:t>
      </w:r>
      <w:r w:rsidRPr="00C542A4">
        <w:rPr>
          <w:rFonts w:ascii="Calibri" w:hAnsi="Calibri"/>
          <w:szCs w:val="24"/>
        </w:rPr>
        <w:t>parties</w:t>
      </w:r>
      <w:r w:rsidRPr="00A6034D">
        <w:t xml:space="preserve"> in decisions regarding the development and implementation of protection strategies.</w:t>
      </w:r>
    </w:p>
    <w:p w:rsidR="00F0783D" w:rsidRPr="00D154B3" w:rsidRDefault="000621CD" w:rsidP="00FF7008">
      <w:pPr>
        <w:pStyle w:val="Paranumbered"/>
        <w:ind w:left="709" w:hanging="709"/>
      </w:pPr>
      <w:r w:rsidRPr="00D154B3">
        <w:t>A</w:t>
      </w:r>
      <w:r w:rsidR="00441183">
        <w:t>n</w:t>
      </w:r>
      <w:r w:rsidR="00F0783D" w:rsidRPr="00D154B3">
        <w:t xml:space="preserve"> </w:t>
      </w:r>
      <w:r w:rsidR="002309B3">
        <w:t>establish</w:t>
      </w:r>
      <w:r w:rsidR="00441183">
        <w:t>ed</w:t>
      </w:r>
      <w:r w:rsidR="002309B3">
        <w:t xml:space="preserve"> </w:t>
      </w:r>
      <w:r w:rsidR="00F0783D" w:rsidRPr="00D154B3">
        <w:t xml:space="preserve">protection strategy for an existing exposure situation </w:t>
      </w:r>
      <w:r w:rsidR="00441183">
        <w:t xml:space="preserve">should </w:t>
      </w:r>
      <w:r w:rsidR="002309B3">
        <w:t>ensure</w:t>
      </w:r>
      <w:r w:rsidRPr="00D154B3">
        <w:t xml:space="preserve"> that</w:t>
      </w:r>
      <w:r w:rsidR="00F0783D" w:rsidRPr="00D154B3">
        <w:t xml:space="preserve"> </w:t>
      </w:r>
      <w:r w:rsidR="002309B3">
        <w:t xml:space="preserve">it </w:t>
      </w:r>
      <w:r w:rsidR="00F0783D" w:rsidRPr="00D154B3">
        <w:t>specifies:</w:t>
      </w:r>
    </w:p>
    <w:p w:rsidR="00D154B3" w:rsidRDefault="009C7DF5" w:rsidP="0062551D">
      <w:pPr>
        <w:pStyle w:val="RPSBodyTextalpha"/>
      </w:pPr>
      <w:r>
        <w:t>t</w:t>
      </w:r>
      <w:r w:rsidR="00F0783D" w:rsidRPr="00A33C2C">
        <w:t xml:space="preserve">he </w:t>
      </w:r>
      <w:r w:rsidR="00F0783D" w:rsidRPr="008659B9">
        <w:t>objectives</w:t>
      </w:r>
      <w:r w:rsidR="00F0783D" w:rsidRPr="00A33C2C">
        <w:t xml:space="preserve"> to be achieved by means of the protection strategy</w:t>
      </w:r>
    </w:p>
    <w:p w:rsidR="00F0783D" w:rsidRPr="00D154B3" w:rsidRDefault="009C7DF5" w:rsidP="0062551D">
      <w:pPr>
        <w:pStyle w:val="RPSBodyTextalpha"/>
      </w:pPr>
      <w:r>
        <w:t>a</w:t>
      </w:r>
      <w:r w:rsidR="00F0783D" w:rsidRPr="00D154B3">
        <w:t>ppropriate reference levels</w:t>
      </w:r>
      <w:r w:rsidR="00D45DF5">
        <w:t xml:space="preserve"> </w:t>
      </w:r>
      <w:r w:rsidR="00666BFC">
        <w:t>(see</w:t>
      </w:r>
      <w:r w:rsidR="00D45DF5">
        <w:t xml:space="preserve"> </w:t>
      </w:r>
      <w:r w:rsidR="000544EA">
        <w:t xml:space="preserve">Annex </w:t>
      </w:r>
      <w:r w:rsidR="00D45DF5">
        <w:t>A)</w:t>
      </w:r>
    </w:p>
    <w:p w:rsidR="00525601" w:rsidRPr="00D154B3" w:rsidRDefault="000621CD" w:rsidP="00FF7008">
      <w:pPr>
        <w:pStyle w:val="Paranumbered"/>
        <w:ind w:left="709" w:hanging="709"/>
      </w:pPr>
      <w:bookmarkStart w:id="55" w:name="_Ref469411082"/>
      <w:r w:rsidRPr="00DC1DA8">
        <w:t>The</w:t>
      </w:r>
      <w:r w:rsidR="002309B3">
        <w:t xml:space="preserve"> </w:t>
      </w:r>
      <w:r w:rsidR="00525601" w:rsidRPr="00D154B3">
        <w:t>implement</w:t>
      </w:r>
      <w:r w:rsidR="00B77000">
        <w:t>ation</w:t>
      </w:r>
      <w:r w:rsidRPr="00D154B3">
        <w:t xml:space="preserve"> </w:t>
      </w:r>
      <w:r w:rsidR="00441183">
        <w:t xml:space="preserve">of </w:t>
      </w:r>
      <w:r w:rsidR="00525601" w:rsidRPr="00D154B3">
        <w:t>the protection strategy</w:t>
      </w:r>
      <w:r w:rsidR="00665CFB">
        <w:t xml:space="preserve"> </w:t>
      </w:r>
      <w:r w:rsidR="00441183">
        <w:t xml:space="preserve">should </w:t>
      </w:r>
      <w:r w:rsidR="00525601" w:rsidRPr="00D154B3">
        <w:t>includ</w:t>
      </w:r>
      <w:r w:rsidR="00B77000">
        <w:t>e</w:t>
      </w:r>
      <w:r w:rsidR="00525601" w:rsidRPr="00D154B3">
        <w:t>:</w:t>
      </w:r>
      <w:bookmarkEnd w:id="55"/>
    </w:p>
    <w:p w:rsidR="0062567A" w:rsidRDefault="009C7DF5" w:rsidP="0062551D">
      <w:pPr>
        <w:pStyle w:val="RPSBodyTextalpha"/>
      </w:pPr>
      <w:r>
        <w:t>arrangements</w:t>
      </w:r>
      <w:r w:rsidR="00F0783D" w:rsidRPr="008075C7">
        <w:t xml:space="preserve"> for </w:t>
      </w:r>
      <w:r w:rsidR="00F0783D" w:rsidRPr="00DC1DA8">
        <w:t>evaluation</w:t>
      </w:r>
      <w:r w:rsidR="00F0783D" w:rsidRPr="008075C7">
        <w:t xml:space="preserve"> of the </w:t>
      </w:r>
      <w:r w:rsidR="00F0783D" w:rsidRPr="00F12EB5">
        <w:t>available remedial actions</w:t>
      </w:r>
      <w:r w:rsidR="00F0783D" w:rsidRPr="008075C7">
        <w:t xml:space="preserve"> and protective actions for </w:t>
      </w:r>
      <w:r w:rsidR="00F0783D" w:rsidRPr="00DC1DA8">
        <w:t>achieving</w:t>
      </w:r>
      <w:r w:rsidR="00F0783D" w:rsidRPr="008075C7">
        <w:t xml:space="preserve"> the objectives, and for evaluation of the efficiency of the actions planned and implemented</w:t>
      </w:r>
    </w:p>
    <w:p w:rsidR="00F0783D" w:rsidRPr="0062567A" w:rsidRDefault="009C7DF5" w:rsidP="0062551D">
      <w:pPr>
        <w:pStyle w:val="RPSBodyTextalpha"/>
      </w:pPr>
      <w:proofErr w:type="gramStart"/>
      <w:r>
        <w:lastRenderedPageBreak/>
        <w:t>e</w:t>
      </w:r>
      <w:r w:rsidR="00F0783D" w:rsidRPr="00DC1DA8">
        <w:t>nsuring</w:t>
      </w:r>
      <w:proofErr w:type="gramEnd"/>
      <w:r w:rsidR="00F0783D" w:rsidRPr="0062567A">
        <w:t xml:space="preserve"> that information is available to individuals subject to exposure on potential health risks and on the means available for reducing their exposures and the associated risks.</w:t>
      </w:r>
    </w:p>
    <w:p w:rsidR="00D154B3" w:rsidRPr="00D154B3" w:rsidRDefault="000F4CD2" w:rsidP="008659B9">
      <w:pPr>
        <w:pStyle w:val="Heading2"/>
      </w:pPr>
      <w:bookmarkStart w:id="56" w:name="_Toc442267076"/>
      <w:bookmarkStart w:id="57" w:name="_Toc442267235"/>
      <w:bookmarkStart w:id="58" w:name="_Toc459800688"/>
      <w:bookmarkStart w:id="59" w:name="_Toc469475741"/>
      <w:r>
        <w:rPr>
          <w:lang w:val="en-AU"/>
        </w:rPr>
        <w:t>Guidance</w:t>
      </w:r>
      <w:r w:rsidR="00436D0E" w:rsidRPr="00152CD0">
        <w:t xml:space="preserve"> for </w:t>
      </w:r>
      <w:bookmarkEnd w:id="56"/>
      <w:bookmarkEnd w:id="57"/>
      <w:r w:rsidR="009424E3" w:rsidRPr="00152CD0">
        <w:t>Public E</w:t>
      </w:r>
      <w:r w:rsidR="004E327D" w:rsidRPr="00152CD0">
        <w:t>xposure</w:t>
      </w:r>
      <w:bookmarkEnd w:id="58"/>
      <w:bookmarkEnd w:id="59"/>
      <w:r w:rsidR="004E327D" w:rsidRPr="00152CD0">
        <w:t xml:space="preserve"> </w:t>
      </w:r>
    </w:p>
    <w:p w:rsidR="006925A4" w:rsidRDefault="00CB60E4" w:rsidP="008E4B5D">
      <w:r w:rsidRPr="009424E3">
        <w:t>The requirements in respect of public exposure in existing exposure situations (</w:t>
      </w:r>
      <w:r w:rsidR="008C1ADB">
        <w:t>clauses</w:t>
      </w:r>
      <w:r w:rsidRPr="00514134">
        <w:t xml:space="preserve"> </w:t>
      </w:r>
      <w:r w:rsidR="00BA3037" w:rsidRPr="00514134">
        <w:t>3</w:t>
      </w:r>
      <w:r w:rsidRPr="00514134">
        <w:t>.</w:t>
      </w:r>
      <w:r w:rsidR="00136311" w:rsidRPr="00514134">
        <w:t>2.1</w:t>
      </w:r>
      <w:r w:rsidR="00BA3037" w:rsidRPr="00514134">
        <w:t>–3</w:t>
      </w:r>
      <w:r w:rsidR="00AA2BAF" w:rsidRPr="00514134">
        <w:t>.</w:t>
      </w:r>
      <w:r w:rsidR="00514134" w:rsidRPr="00514134">
        <w:t>2.17</w:t>
      </w:r>
      <w:r w:rsidRPr="00514134">
        <w:t>)</w:t>
      </w:r>
      <w:r w:rsidRPr="009424E3">
        <w:t xml:space="preserve"> apply to any public exposure arising from the situations specified </w:t>
      </w:r>
      <w:r w:rsidR="00136311">
        <w:t xml:space="preserve">in </w:t>
      </w:r>
      <w:r w:rsidR="008C1ADB">
        <w:t>Section</w:t>
      </w:r>
      <w:r w:rsidR="00136311">
        <w:t xml:space="preserve"> </w:t>
      </w:r>
      <w:r w:rsidRPr="00F41B6E">
        <w:t>1</w:t>
      </w:r>
      <w:r w:rsidR="00136311">
        <w:t>.4</w:t>
      </w:r>
      <w:r w:rsidRPr="00F41B6E">
        <w:t>.</w:t>
      </w:r>
    </w:p>
    <w:p w:rsidR="008659B9" w:rsidRDefault="008659B9" w:rsidP="008659B9">
      <w:pPr>
        <w:spacing w:before="0"/>
        <w:rPr>
          <w:rFonts w:eastAsiaTheme="minorHAnsi"/>
          <w:lang w:eastAsia="en-US"/>
        </w:rPr>
      </w:pPr>
    </w:p>
    <w:tbl>
      <w:tblPr>
        <w:tblStyle w:val="TableGrid"/>
        <w:tblpPr w:leftFromText="180" w:rightFromText="180" w:vertAnchor="text" w:tblpX="108" w:tblpY="1"/>
        <w:tblOverlap w:val="never"/>
        <w:tblW w:w="9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600"/>
        <w:tblLook w:val="04A0" w:firstRow="1" w:lastRow="0" w:firstColumn="1" w:lastColumn="0" w:noHBand="0" w:noVBand="1"/>
      </w:tblPr>
      <w:tblGrid>
        <w:gridCol w:w="9262"/>
      </w:tblGrid>
      <w:tr w:rsidR="00C603E8" w:rsidTr="00871F4F">
        <w:trPr>
          <w:trHeight w:val="504"/>
        </w:trPr>
        <w:tc>
          <w:tcPr>
            <w:tcW w:w="9262" w:type="dxa"/>
            <w:shd w:val="clear" w:color="auto" w:fill="006600"/>
            <w:vAlign w:val="center"/>
          </w:tcPr>
          <w:p w:rsidR="00C603E8" w:rsidRPr="00D2092C" w:rsidRDefault="00C603E8" w:rsidP="009058FD">
            <w:pPr>
              <w:pStyle w:val="Box"/>
              <w:framePr w:hSpace="0" w:wrap="auto" w:vAnchor="margin" w:xAlign="left" w:yAlign="inline"/>
              <w:suppressOverlap w:val="0"/>
            </w:pPr>
            <w:r w:rsidRPr="008659B9">
              <w:t>Justification</w:t>
            </w:r>
            <w:r w:rsidRPr="00C603E8">
              <w:t xml:space="preserve"> for protective actions and optimi</w:t>
            </w:r>
            <w:r w:rsidR="009058FD">
              <w:t>s</w:t>
            </w:r>
            <w:r w:rsidRPr="00C603E8">
              <w:t xml:space="preserve">ation of protection and safety  </w:t>
            </w:r>
          </w:p>
        </w:tc>
      </w:tr>
    </w:tbl>
    <w:p w:rsidR="007909B8" w:rsidRPr="00D154B3" w:rsidRDefault="00441183" w:rsidP="00FF7008">
      <w:pPr>
        <w:pStyle w:val="Paranumbered"/>
        <w:ind w:left="709" w:hanging="709"/>
      </w:pPr>
      <w:r>
        <w:t>A</w:t>
      </w:r>
      <w:r w:rsidR="002309B3">
        <w:t xml:space="preserve"> </w:t>
      </w:r>
      <w:r w:rsidR="00CB60E4" w:rsidRPr="00D154B3">
        <w:t>protection strategy for the management of existing exposure situations</w:t>
      </w:r>
      <w:r w:rsidR="00B74DCE" w:rsidRPr="00D154B3">
        <w:t xml:space="preserve"> </w:t>
      </w:r>
      <w:r>
        <w:t xml:space="preserve">should be </w:t>
      </w:r>
      <w:r w:rsidR="00CB60E4" w:rsidRPr="00D154B3">
        <w:t xml:space="preserve">established in accordance with </w:t>
      </w:r>
      <w:r w:rsidR="008C1ADB">
        <w:t>clauses</w:t>
      </w:r>
      <w:r w:rsidR="00AA2BAF" w:rsidRPr="00D154B3">
        <w:t xml:space="preserve"> 3.1</w:t>
      </w:r>
      <w:r w:rsidR="00514134">
        <w:t>.1</w:t>
      </w:r>
      <w:r w:rsidR="00AA2BAF" w:rsidRPr="00D154B3">
        <w:t xml:space="preserve"> and 3</w:t>
      </w:r>
      <w:r w:rsidR="00CB60E4" w:rsidRPr="00D154B3">
        <w:t>.</w:t>
      </w:r>
      <w:r w:rsidR="00514134">
        <w:t>1.</w:t>
      </w:r>
      <w:r w:rsidR="00AA2BAF" w:rsidRPr="00D154B3">
        <w:t>3</w:t>
      </w:r>
      <w:r w:rsidR="00CB60E4" w:rsidRPr="00D154B3">
        <w:t>, commensurate with the radiation risks associated with the existing exposure situation</w:t>
      </w:r>
      <w:r w:rsidR="00435F0E">
        <w:t>,</w:t>
      </w:r>
      <w:r w:rsidR="00CB60E4" w:rsidRPr="00D154B3">
        <w:t xml:space="preserve"> and that remedial actions or protective actions are expected to yield sufficient benefits to </w:t>
      </w:r>
      <w:r w:rsidR="0086365D" w:rsidRPr="00D154B3">
        <w:t xml:space="preserve">outweigh the </w:t>
      </w:r>
      <w:r w:rsidR="00CB60E4" w:rsidRPr="00D154B3">
        <w:t>detriments associated with taking them, including detriments in the form of radiation risks.</w:t>
      </w:r>
      <w:r w:rsidR="007909B8">
        <w:rPr>
          <w:rStyle w:val="FootnoteReference"/>
          <w:rFonts w:eastAsiaTheme="minorHAnsi" w:cs="TimesNewRomanPSMT"/>
        </w:rPr>
        <w:footnoteReference w:id="3"/>
      </w:r>
    </w:p>
    <w:p w:rsidR="00D154B3" w:rsidRPr="00D154B3" w:rsidRDefault="00CB5AA5" w:rsidP="00FF7008">
      <w:pPr>
        <w:pStyle w:val="Paranumbered"/>
        <w:ind w:left="709" w:hanging="709"/>
      </w:pPr>
      <w:r>
        <w:t>R</w:t>
      </w:r>
      <w:r w:rsidR="00CB60E4" w:rsidRPr="00D154B3">
        <w:t>emedial actions or</w:t>
      </w:r>
      <w:r w:rsidR="0086365D" w:rsidRPr="00D154B3">
        <w:t xml:space="preserve"> </w:t>
      </w:r>
      <w:r>
        <w:t>protective actions should</w:t>
      </w:r>
      <w:r w:rsidR="00CB60E4" w:rsidRPr="00D154B3">
        <w:t xml:space="preserve"> ensure that the form, scale and duration of such actions are optimi</w:t>
      </w:r>
      <w:r w:rsidR="009058FD">
        <w:t>s</w:t>
      </w:r>
      <w:r w:rsidR="00CB60E4" w:rsidRPr="00D154B3">
        <w:t>ed. Whi</w:t>
      </w:r>
      <w:r w:rsidR="0086365D" w:rsidRPr="00D154B3">
        <w:t xml:space="preserve">le this </w:t>
      </w:r>
      <w:r w:rsidR="00CB60E4" w:rsidRPr="00D154B3">
        <w:t>optimi</w:t>
      </w:r>
      <w:r w:rsidR="009058FD">
        <w:t>s</w:t>
      </w:r>
      <w:r w:rsidR="00CB60E4" w:rsidRPr="00D154B3">
        <w:t>ation process is intended to provide optimi</w:t>
      </w:r>
      <w:r w:rsidR="009058FD">
        <w:t>s</w:t>
      </w:r>
      <w:r w:rsidR="00CB60E4" w:rsidRPr="00D154B3">
        <w:t>ed protection for all individuals subject to exposure,</w:t>
      </w:r>
      <w:r w:rsidR="0086365D" w:rsidRPr="00D154B3">
        <w:t xml:space="preserve"> </w:t>
      </w:r>
      <w:r w:rsidR="00665CFB">
        <w:t>priority must</w:t>
      </w:r>
      <w:r w:rsidR="00CB60E4" w:rsidRPr="00D154B3">
        <w:t xml:space="preserve"> be given to those groups for whom the dose exceeds the reference </w:t>
      </w:r>
      <w:r w:rsidR="0086365D" w:rsidRPr="00D154B3">
        <w:t xml:space="preserve">level. All reasonable </w:t>
      </w:r>
      <w:r>
        <w:t>steps should</w:t>
      </w:r>
      <w:r w:rsidR="00CB60E4" w:rsidRPr="00D154B3">
        <w:t xml:space="preserve"> be taken to prevent doses from remaining above the refere</w:t>
      </w:r>
      <w:r w:rsidR="00665CFB">
        <w:t>n</w:t>
      </w:r>
      <w:r>
        <w:t>ce levels. Reference levels should</w:t>
      </w:r>
      <w:r w:rsidR="0086365D" w:rsidRPr="00D154B3">
        <w:t xml:space="preserve"> </w:t>
      </w:r>
      <w:r w:rsidR="00CB60E4" w:rsidRPr="00D154B3">
        <w:t xml:space="preserve">typically be expressed as an annual </w:t>
      </w:r>
      <w:r w:rsidR="00CB60E4" w:rsidRPr="005531AB">
        <w:rPr>
          <w:b/>
        </w:rPr>
        <w:t>effective dose</w:t>
      </w:r>
      <w:r w:rsidR="00CB60E4" w:rsidRPr="00D154B3">
        <w:t xml:space="preserve"> to the representative person in the range of 1–</w:t>
      </w:r>
      <w:r w:rsidR="0086365D" w:rsidRPr="00D154B3">
        <w:t xml:space="preserve">20 mSv or </w:t>
      </w:r>
      <w:r w:rsidR="00CB60E4" w:rsidRPr="00D154B3">
        <w:t xml:space="preserve">other corresponding quantity, the actual value </w:t>
      </w:r>
      <w:r w:rsidR="0086365D" w:rsidRPr="00D154B3">
        <w:t xml:space="preserve">depending on the feasibility of </w:t>
      </w:r>
      <w:r w:rsidR="00CB60E4" w:rsidRPr="00D154B3">
        <w:t>controlling the situation and on experience in man</w:t>
      </w:r>
      <w:r w:rsidR="0086365D" w:rsidRPr="00D154B3">
        <w:t xml:space="preserve">aging similar situations in the </w:t>
      </w:r>
      <w:r w:rsidR="00CB60E4" w:rsidRPr="00D154B3">
        <w:t>past.</w:t>
      </w:r>
    </w:p>
    <w:p w:rsidR="00380E40" w:rsidRDefault="00CB5AA5" w:rsidP="00FF7008">
      <w:pPr>
        <w:pStyle w:val="Paranumbered"/>
        <w:ind w:left="709" w:hanging="709"/>
      </w:pPr>
      <w:r>
        <w:t xml:space="preserve">There should be a </w:t>
      </w:r>
      <w:r w:rsidR="0086365D" w:rsidRPr="00D154B3">
        <w:t xml:space="preserve">periodic </w:t>
      </w:r>
      <w:r w:rsidR="0086365D" w:rsidRPr="008659B9">
        <w:t>review</w:t>
      </w:r>
      <w:r w:rsidR="0086365D" w:rsidRPr="00D154B3">
        <w:t xml:space="preserve"> </w:t>
      </w:r>
      <w:r>
        <w:t xml:space="preserve">of </w:t>
      </w:r>
      <w:r w:rsidR="0086365D" w:rsidRPr="00D154B3">
        <w:t>reference levels to ensure that they remain appropriate in the light of the prevailing circumstances.</w:t>
      </w:r>
    </w:p>
    <w:p w:rsidR="00697457" w:rsidRPr="0062551D" w:rsidRDefault="00697457" w:rsidP="0062551D">
      <w:pPr>
        <w:spacing w:before="0"/>
        <w:rPr>
          <w:rFonts w:eastAsiaTheme="minorHAnsi"/>
          <w:lang w:eastAsia="en-US"/>
        </w:rPr>
      </w:pPr>
    </w:p>
    <w:tbl>
      <w:tblPr>
        <w:tblStyle w:val="TableGrid"/>
        <w:tblpPr w:leftFromText="180" w:rightFromText="180" w:vertAnchor="text" w:tblpX="108" w:tblpY="1"/>
        <w:tblOverlap w:val="never"/>
        <w:tblW w:w="9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600"/>
        <w:tblLook w:val="04A0" w:firstRow="1" w:lastRow="0" w:firstColumn="1" w:lastColumn="0" w:noHBand="0" w:noVBand="1"/>
      </w:tblPr>
      <w:tblGrid>
        <w:gridCol w:w="9262"/>
      </w:tblGrid>
      <w:tr w:rsidR="00A51392" w:rsidTr="00871F4F">
        <w:trPr>
          <w:trHeight w:val="504"/>
        </w:trPr>
        <w:tc>
          <w:tcPr>
            <w:tcW w:w="9262" w:type="dxa"/>
            <w:shd w:val="clear" w:color="auto" w:fill="006600"/>
            <w:vAlign w:val="center"/>
          </w:tcPr>
          <w:p w:rsidR="00A51392" w:rsidRPr="009B52E7" w:rsidRDefault="00A51392" w:rsidP="009C7DF5">
            <w:pPr>
              <w:pStyle w:val="Box"/>
              <w:keepNext/>
              <w:keepLines/>
              <w:framePr w:hSpace="0" w:wrap="auto" w:vAnchor="margin" w:xAlign="left" w:yAlign="inline"/>
              <w:suppressOverlap w:val="0"/>
            </w:pPr>
            <w:r w:rsidRPr="00A51392">
              <w:t xml:space="preserve">Responsibilities for remediation of areas with residual radioactive material </w:t>
            </w:r>
          </w:p>
        </w:tc>
      </w:tr>
    </w:tbl>
    <w:p w:rsidR="00DA090F" w:rsidRPr="00DA090F" w:rsidRDefault="00BD73A9" w:rsidP="00FF7008">
      <w:pPr>
        <w:pStyle w:val="Paranumbered"/>
        <w:ind w:left="709" w:hanging="709"/>
      </w:pPr>
      <w:r w:rsidRPr="00495CA4">
        <w:t xml:space="preserve">For the remediation of areas with residual radioactive material deriving from past activities or from a nuclear or </w:t>
      </w:r>
      <w:r w:rsidR="00514134">
        <w:t>radiological emergency (</w:t>
      </w:r>
      <w:r w:rsidR="008C1ADB">
        <w:t>Section</w:t>
      </w:r>
      <w:r w:rsidR="00514134">
        <w:t xml:space="preserve"> </w:t>
      </w:r>
      <w:r w:rsidRPr="00495CA4">
        <w:t>1</w:t>
      </w:r>
      <w:r w:rsidR="00514134">
        <w:t>.4</w:t>
      </w:r>
      <w:r w:rsidR="00665CFB">
        <w:t xml:space="preserve">(a)), </w:t>
      </w:r>
      <w:r w:rsidR="00335AD2">
        <w:t>provision</w:t>
      </w:r>
      <w:r w:rsidR="00CB5AA5">
        <w:t xml:space="preserve">s should be </w:t>
      </w:r>
      <w:r w:rsidRPr="00495CA4">
        <w:t>made in the framework for protection and safety for:</w:t>
      </w:r>
    </w:p>
    <w:p w:rsidR="00BD73A9" w:rsidRPr="00495CA4" w:rsidRDefault="009C7DF5" w:rsidP="0062551D">
      <w:pPr>
        <w:pStyle w:val="RPSBodyTextalpha"/>
      </w:pPr>
      <w:r>
        <w:t>t</w:t>
      </w:r>
      <w:r w:rsidR="00BD73A9" w:rsidRPr="00495CA4">
        <w:t xml:space="preserve">he </w:t>
      </w:r>
      <w:r w:rsidR="00BD73A9" w:rsidRPr="00DC1DA8">
        <w:t>identification</w:t>
      </w:r>
      <w:r w:rsidR="00BD73A9" w:rsidRPr="00495CA4">
        <w:t xml:space="preserve"> of those persons or organ</w:t>
      </w:r>
      <w:r w:rsidR="009058FD">
        <w:t>is</w:t>
      </w:r>
      <w:r w:rsidR="00BD73A9" w:rsidRPr="00495CA4">
        <w:t xml:space="preserve">ations responsible for the </w:t>
      </w:r>
      <w:r w:rsidR="00BD73A9" w:rsidRPr="00DC1DA8">
        <w:t>contamination</w:t>
      </w:r>
      <w:r w:rsidR="00BD73A9" w:rsidRPr="00495CA4">
        <w:t xml:space="preserve"> of areas and those responsible for financing the remediation </w:t>
      </w:r>
      <w:r w:rsidR="00C178B1">
        <w:t>program</w:t>
      </w:r>
      <w:r w:rsidR="00BD73A9" w:rsidRPr="00495CA4">
        <w:t>, and the determination of appropriate arrangements for alternative sources of funding if such persons or organ</w:t>
      </w:r>
      <w:r w:rsidR="009058FD">
        <w:t>is</w:t>
      </w:r>
      <w:r w:rsidR="00BD73A9" w:rsidRPr="00495CA4">
        <w:t>ations are no longer present or are unable to meet their liabilities</w:t>
      </w:r>
    </w:p>
    <w:p w:rsidR="00BD73A9" w:rsidRPr="00495CA4" w:rsidRDefault="009C7DF5" w:rsidP="0062551D">
      <w:pPr>
        <w:pStyle w:val="RPSBodyTextalpha"/>
      </w:pPr>
      <w:r>
        <w:lastRenderedPageBreak/>
        <w:t>t</w:t>
      </w:r>
      <w:r w:rsidR="00BD73A9" w:rsidRPr="00495CA4">
        <w:t xml:space="preserve">he </w:t>
      </w:r>
      <w:r w:rsidR="00BD73A9" w:rsidRPr="008659B9">
        <w:rPr>
          <w:rFonts w:eastAsia="Calibri"/>
          <w:lang w:eastAsia="en-AU"/>
        </w:rPr>
        <w:t>designation</w:t>
      </w:r>
      <w:r w:rsidR="00BD73A9" w:rsidRPr="00495CA4">
        <w:t xml:space="preserve"> of persons or organ</w:t>
      </w:r>
      <w:r w:rsidR="009058FD">
        <w:t>is</w:t>
      </w:r>
      <w:r w:rsidR="00BD73A9" w:rsidRPr="00495CA4">
        <w:t>ations responsible for planning, implementing and verifying the results of remedial actions</w:t>
      </w:r>
    </w:p>
    <w:p w:rsidR="00BD73A9" w:rsidRDefault="009C7DF5" w:rsidP="0062551D">
      <w:pPr>
        <w:pStyle w:val="RPSBodyTextalpha"/>
      </w:pPr>
      <w:r>
        <w:t>t</w:t>
      </w:r>
      <w:r w:rsidR="00BD73A9" w:rsidRPr="00495CA4">
        <w:t xml:space="preserve">he establishment of any restrictions on the use of or access to the areas </w:t>
      </w:r>
      <w:r w:rsidR="00BD73A9" w:rsidRPr="008659B9">
        <w:rPr>
          <w:rFonts w:eastAsia="Calibri"/>
          <w:lang w:eastAsia="en-AU"/>
        </w:rPr>
        <w:t>concerned</w:t>
      </w:r>
      <w:r w:rsidR="00BD73A9" w:rsidRPr="00495CA4">
        <w:t xml:space="preserve"> before, during and, if necessary, after remediation</w:t>
      </w:r>
    </w:p>
    <w:p w:rsidR="00BD73A9" w:rsidRPr="00495CA4" w:rsidRDefault="009C7DF5" w:rsidP="0062551D">
      <w:pPr>
        <w:pStyle w:val="RPSBodyTextalpha"/>
      </w:pPr>
      <w:proofErr w:type="gramStart"/>
      <w:r>
        <w:t>a</w:t>
      </w:r>
      <w:r w:rsidR="00BD73A9" w:rsidRPr="00495CA4">
        <w:t>n</w:t>
      </w:r>
      <w:proofErr w:type="gramEnd"/>
      <w:r w:rsidR="00BD73A9" w:rsidRPr="00495CA4">
        <w:t xml:space="preserve"> </w:t>
      </w:r>
      <w:r w:rsidR="00BD73A9" w:rsidRPr="008659B9">
        <w:rPr>
          <w:rFonts w:eastAsia="Calibri"/>
          <w:lang w:eastAsia="en-AU"/>
        </w:rPr>
        <w:t>appropriate</w:t>
      </w:r>
      <w:r w:rsidR="00BD73A9" w:rsidRPr="00495CA4">
        <w:t xml:space="preserve"> system for maintaining, retrieval and amendment of records that cover the nature and the extent of contamination</w:t>
      </w:r>
      <w:r w:rsidR="005678A0">
        <w:t>,</w:t>
      </w:r>
      <w:r w:rsidR="00BD73A9" w:rsidRPr="00495CA4">
        <w:t xml:space="preserve"> the decisions made before, during and after </w:t>
      </w:r>
      <w:r w:rsidR="00BD73A9" w:rsidRPr="00DC1DA8">
        <w:t>remediation</w:t>
      </w:r>
      <w:r w:rsidR="005678A0">
        <w:t>,</w:t>
      </w:r>
      <w:r w:rsidR="00BD73A9" w:rsidRPr="00495CA4">
        <w:t xml:space="preserve"> and information on verification of the results of remedial actions, including the results of all monitoring </w:t>
      </w:r>
      <w:r w:rsidR="00C178B1">
        <w:t>program</w:t>
      </w:r>
      <w:r w:rsidR="00BD73A9" w:rsidRPr="00495CA4">
        <w:t>s after completion of the remedial actions.</w:t>
      </w:r>
    </w:p>
    <w:p w:rsidR="00BD73A9" w:rsidRDefault="00CB5AA5" w:rsidP="00FF7008">
      <w:pPr>
        <w:pStyle w:val="Paranumbered"/>
        <w:ind w:left="709" w:hanging="709"/>
      </w:pPr>
      <w:r>
        <w:t>A</w:t>
      </w:r>
      <w:r w:rsidR="00BD73A9">
        <w:t xml:space="preserve"> </w:t>
      </w:r>
      <w:r w:rsidR="00BD73A9" w:rsidRPr="003F2BD7">
        <w:t xml:space="preserve">strategy for radioactive waste management </w:t>
      </w:r>
      <w:r>
        <w:t>should</w:t>
      </w:r>
      <w:r w:rsidR="00BD73A9">
        <w:t xml:space="preserve"> be</w:t>
      </w:r>
      <w:r w:rsidR="00BD73A9" w:rsidRPr="003F2BD7">
        <w:t xml:space="preserve"> put in place to deal with any waste arising from the remedial actions </w:t>
      </w:r>
      <w:r w:rsidR="00BD73A9">
        <w:t>ensuring</w:t>
      </w:r>
      <w:r w:rsidR="00BD73A9" w:rsidRPr="003F2BD7">
        <w:t xml:space="preserve"> that provision for such a strategy is made in the framework for protection and safety.</w:t>
      </w:r>
    </w:p>
    <w:p w:rsidR="00BD73A9" w:rsidRPr="00F62D6D" w:rsidRDefault="00BD73A9" w:rsidP="00FF7008">
      <w:pPr>
        <w:pStyle w:val="Paranumbered"/>
        <w:ind w:left="709" w:hanging="709"/>
      </w:pPr>
      <w:r w:rsidRPr="003F2BD7">
        <w:t>The persons or organ</w:t>
      </w:r>
      <w:r w:rsidR="009058FD">
        <w:t>is</w:t>
      </w:r>
      <w:r w:rsidRPr="003F2BD7">
        <w:t>ations responsible for the planning, implementation and verifi</w:t>
      </w:r>
      <w:r w:rsidR="00CB5AA5">
        <w:t>cation of remedial actions should</w:t>
      </w:r>
      <w:r w:rsidRPr="003F2BD7">
        <w:t>, as appropriate, ensure that:</w:t>
      </w:r>
    </w:p>
    <w:p w:rsidR="00BD73A9" w:rsidRPr="008659B9" w:rsidRDefault="009C7DF5" w:rsidP="0062551D">
      <w:pPr>
        <w:pStyle w:val="RPSBodyTextalpha"/>
      </w:pPr>
      <w:r>
        <w:t>a</w:t>
      </w:r>
      <w:r w:rsidR="00BD73A9" w:rsidRPr="008659B9">
        <w:t xml:space="preserve"> remedial action plan, supported by a safety assessment, is prepared and is </w:t>
      </w:r>
      <w:r w:rsidR="00BD73A9" w:rsidRPr="00F713CB">
        <w:t>submitted</w:t>
      </w:r>
      <w:r w:rsidR="00BD73A9" w:rsidRPr="008659B9">
        <w:t xml:space="preserve"> to the </w:t>
      </w:r>
      <w:r>
        <w:t>relevant authority for approval</w:t>
      </w:r>
    </w:p>
    <w:p w:rsidR="00BD73A9" w:rsidRDefault="009C7DF5" w:rsidP="0062551D">
      <w:pPr>
        <w:pStyle w:val="RPSBodyTextalpha"/>
      </w:pPr>
      <w:r>
        <w:t>t</w:t>
      </w:r>
      <w:r w:rsidR="00BD73A9" w:rsidRPr="00F62D6D">
        <w:t xml:space="preserve">he </w:t>
      </w:r>
      <w:r w:rsidR="00BD73A9" w:rsidRPr="00DC1DA8">
        <w:t>remedial</w:t>
      </w:r>
      <w:r w:rsidR="00BD73A9" w:rsidRPr="00F62D6D">
        <w:t xml:space="preserve"> action plan is aimed at the timely and progressive reduction of the radiation </w:t>
      </w:r>
      <w:r w:rsidR="00BD73A9" w:rsidRPr="00DC1DA8">
        <w:t>risks</w:t>
      </w:r>
      <w:r w:rsidR="00BD73A9" w:rsidRPr="00F62D6D">
        <w:t xml:space="preserve"> and eventually, if possible, at the removal of restrictions on t</w:t>
      </w:r>
      <w:r>
        <w:t>he use of or access to the area</w:t>
      </w:r>
    </w:p>
    <w:p w:rsidR="00BD73A9" w:rsidRDefault="009C7DF5" w:rsidP="0062551D">
      <w:pPr>
        <w:pStyle w:val="RPSBodyTextalpha"/>
      </w:pPr>
      <w:r>
        <w:t>a</w:t>
      </w:r>
      <w:r w:rsidR="00BD73A9" w:rsidRPr="00F62D6D">
        <w:t xml:space="preserve">ny </w:t>
      </w:r>
      <w:r w:rsidR="00BD73A9" w:rsidRPr="00DC1DA8">
        <w:t>additional</w:t>
      </w:r>
      <w:r w:rsidR="00BD73A9" w:rsidRPr="00F62D6D">
        <w:t xml:space="preserve"> doses received by members of the public as a result of the remedial actions are justified on the basis of the resulting net benefit, including consideration of the conseque</w:t>
      </w:r>
      <w:r>
        <w:t>nt reduction of the annual dose</w:t>
      </w:r>
    </w:p>
    <w:p w:rsidR="00BD73A9" w:rsidRPr="00F62D6D" w:rsidRDefault="009C7DF5" w:rsidP="0062551D">
      <w:pPr>
        <w:pStyle w:val="RPSBodyTextalpha"/>
      </w:pPr>
      <w:r>
        <w:t>i</w:t>
      </w:r>
      <w:r w:rsidR="00BD73A9" w:rsidRPr="00F62D6D">
        <w:t xml:space="preserve">n the choice </w:t>
      </w:r>
      <w:r w:rsidR="00BD73A9" w:rsidRPr="008659B9">
        <w:rPr>
          <w:rFonts w:eastAsia="Calibri"/>
          <w:lang w:eastAsia="en-AU"/>
        </w:rPr>
        <w:t>of</w:t>
      </w:r>
      <w:r w:rsidR="00BD73A9" w:rsidRPr="00F62D6D">
        <w:t xml:space="preserve"> the optim</w:t>
      </w:r>
      <w:r w:rsidR="009058FD">
        <w:t>is</w:t>
      </w:r>
      <w:r w:rsidR="00BD73A9" w:rsidRPr="00F62D6D">
        <w:t>ed remediation option:</w:t>
      </w:r>
    </w:p>
    <w:p w:rsidR="00BD73A9" w:rsidRDefault="009C7DF5" w:rsidP="0062551D">
      <w:pPr>
        <w:pStyle w:val="ListParagraph"/>
        <w:spacing w:before="60"/>
        <w:ind w:left="1559" w:hanging="425"/>
      </w:pPr>
      <w:r>
        <w:t>r</w:t>
      </w:r>
      <w:r w:rsidR="00BD73A9" w:rsidRPr="00697457">
        <w:t>adiological</w:t>
      </w:r>
      <w:r w:rsidR="00BD73A9" w:rsidRPr="00383730">
        <w:t xml:space="preserve"> impacts on people and the environment are considered together with non-radiological impacts on people and the environment, </w:t>
      </w:r>
      <w:r w:rsidR="00B83045">
        <w:t>including</w:t>
      </w:r>
      <w:r w:rsidR="00BD73A9" w:rsidRPr="00383730">
        <w:t xml:space="preserve"> technical, societal and economic factors</w:t>
      </w:r>
    </w:p>
    <w:p w:rsidR="00BD73A9" w:rsidRPr="00383730" w:rsidRDefault="009C7DF5" w:rsidP="0062551D">
      <w:pPr>
        <w:pStyle w:val="ListParagraph"/>
        <w:spacing w:before="60"/>
        <w:ind w:left="1559" w:hanging="425"/>
      </w:pPr>
      <w:proofErr w:type="gramStart"/>
      <w:r>
        <w:t>t</w:t>
      </w:r>
      <w:r w:rsidR="00BD73A9" w:rsidRPr="00383730">
        <w:t>he</w:t>
      </w:r>
      <w:proofErr w:type="gramEnd"/>
      <w:r w:rsidR="00BD73A9" w:rsidRPr="00383730">
        <w:t xml:space="preserve"> costs of the transport and management of </w:t>
      </w:r>
      <w:r w:rsidR="00BD73A9" w:rsidRPr="00954570">
        <w:rPr>
          <w:b/>
        </w:rPr>
        <w:t>radioactive waste</w:t>
      </w:r>
      <w:r w:rsidR="00BD73A9" w:rsidRPr="00383730">
        <w:t>, the radiation exposure of and health risks to the workers managing the radioactive waste, and any subsequent public exposure associated with its disposal are all taken into account.</w:t>
      </w:r>
    </w:p>
    <w:p w:rsidR="00BD73A9" w:rsidRPr="006925A4" w:rsidRDefault="0067538C" w:rsidP="0062551D">
      <w:pPr>
        <w:pStyle w:val="RPSBodyTextalpha"/>
      </w:pPr>
      <w:r>
        <w:t>a</w:t>
      </w:r>
      <w:r w:rsidR="00BD73A9" w:rsidRPr="006925A4">
        <w:t xml:space="preserve"> mechanism for public information is in place and interested parties are involved in the planning, implementation and verification of the remedial actions, including any m</w:t>
      </w:r>
      <w:r>
        <w:t>onitoring following remediation</w:t>
      </w:r>
    </w:p>
    <w:p w:rsidR="00BD73A9" w:rsidRPr="006925A4" w:rsidRDefault="0067538C" w:rsidP="0062551D">
      <w:pPr>
        <w:pStyle w:val="RPSBodyTextalpha"/>
      </w:pPr>
      <w:r>
        <w:t>a</w:t>
      </w:r>
      <w:r w:rsidR="00BD73A9" w:rsidRPr="006925A4">
        <w:t xml:space="preserve"> monitoring </w:t>
      </w:r>
      <w:r w:rsidR="00C178B1">
        <w:t>program</w:t>
      </w:r>
      <w:r>
        <w:t xml:space="preserve"> is established and implemented</w:t>
      </w:r>
    </w:p>
    <w:p w:rsidR="00BD73A9" w:rsidRPr="006925A4" w:rsidRDefault="0067538C" w:rsidP="0062551D">
      <w:pPr>
        <w:pStyle w:val="RPSBodyTextalpha"/>
      </w:pPr>
      <w:r>
        <w:t>a</w:t>
      </w:r>
      <w:r w:rsidR="00BD73A9" w:rsidRPr="006925A4">
        <w:t xml:space="preserve"> system for maintaining adequate records relating to the existing exposure situation and </w:t>
      </w:r>
      <w:r w:rsidR="00B83045">
        <w:t>for</w:t>
      </w:r>
      <w:r w:rsidR="00B83045" w:rsidRPr="006925A4">
        <w:t xml:space="preserve"> </w:t>
      </w:r>
      <w:r w:rsidR="00BD73A9" w:rsidRPr="006925A4">
        <w:t>actions taken for pr</w:t>
      </w:r>
      <w:r>
        <w:t>otection and safety is in place</w:t>
      </w:r>
    </w:p>
    <w:p w:rsidR="00BD73A9" w:rsidRPr="007B1FA9" w:rsidRDefault="0067538C" w:rsidP="0062551D">
      <w:pPr>
        <w:pStyle w:val="RPSBodyTextalpha"/>
      </w:pPr>
      <w:proofErr w:type="gramStart"/>
      <w:r>
        <w:t>p</w:t>
      </w:r>
      <w:r w:rsidR="00BD73A9" w:rsidRPr="007B1FA9">
        <w:t>rocedures</w:t>
      </w:r>
      <w:proofErr w:type="gramEnd"/>
      <w:r w:rsidR="00BD73A9" w:rsidRPr="007B1FA9">
        <w:t xml:space="preserve"> are in </w:t>
      </w:r>
      <w:r w:rsidR="00BD73A9" w:rsidRPr="008257AE">
        <w:t>place</w:t>
      </w:r>
      <w:r w:rsidR="00BD73A9" w:rsidRPr="007B1FA9">
        <w:t xml:space="preserve"> for reporting to the relevant authority on any abnormal conditions relevant to protection and safety.</w:t>
      </w:r>
    </w:p>
    <w:p w:rsidR="00BD73A9" w:rsidRPr="00F62D6D" w:rsidRDefault="00DB0478" w:rsidP="0062551D">
      <w:pPr>
        <w:pStyle w:val="Paranumbered"/>
        <w:keepNext/>
        <w:ind w:left="709" w:hanging="709"/>
      </w:pPr>
      <w:r>
        <w:lastRenderedPageBreak/>
        <w:t>I</w:t>
      </w:r>
      <w:r w:rsidR="00BD73A9" w:rsidRPr="00F62D6D">
        <w:t xml:space="preserve">n </w:t>
      </w:r>
      <w:r w:rsidR="00BD73A9" w:rsidRPr="00922824">
        <w:t xml:space="preserve">accordance with </w:t>
      </w:r>
      <w:r w:rsidR="0067538C">
        <w:t>c</w:t>
      </w:r>
      <w:r w:rsidR="009C7DF5">
        <w:t>lau</w:t>
      </w:r>
      <w:r w:rsidR="000A63E6">
        <w:t>ses 3.1.9-3.1.11 (Management for protection and safety)</w:t>
      </w:r>
      <w:r w:rsidR="00EF5119">
        <w:t xml:space="preserve"> in </w:t>
      </w:r>
      <w:r w:rsidR="00BD73A9" w:rsidRPr="00922824">
        <w:t xml:space="preserve">the </w:t>
      </w:r>
      <w:r w:rsidR="00BD73A9" w:rsidRPr="00775796">
        <w:t xml:space="preserve">Planned Exposure Code, </w:t>
      </w:r>
      <w:r w:rsidR="00A44C8D">
        <w:t>RPS</w:t>
      </w:r>
      <w:r w:rsidR="00A44C8D" w:rsidRPr="00775796">
        <w:t xml:space="preserve"> </w:t>
      </w:r>
      <w:r w:rsidR="00BD73A9" w:rsidRPr="00775796">
        <w:t>C-1</w:t>
      </w:r>
      <w:r w:rsidR="00BD73A9">
        <w:t>, the r</w:t>
      </w:r>
      <w:r>
        <w:t>elevant authority should</w:t>
      </w:r>
      <w:r w:rsidR="00BD73A9" w:rsidRPr="00F62D6D">
        <w:t xml:space="preserve"> take responsibility for:</w:t>
      </w:r>
    </w:p>
    <w:p w:rsidR="00BD73A9" w:rsidRDefault="0067538C" w:rsidP="0062551D">
      <w:pPr>
        <w:pStyle w:val="RPSBodyTextalpha"/>
      </w:pPr>
      <w:r>
        <w:t>r</w:t>
      </w:r>
      <w:r w:rsidR="00BD73A9" w:rsidRPr="00F62D6D">
        <w:t xml:space="preserve">eview of the </w:t>
      </w:r>
      <w:r w:rsidR="00BD73A9" w:rsidRPr="00954570">
        <w:rPr>
          <w:b/>
        </w:rPr>
        <w:t>safety assessment</w:t>
      </w:r>
      <w:r w:rsidR="00BD73A9" w:rsidRPr="00F62D6D">
        <w:t xml:space="preserve"> submitted by the responsible person or organ</w:t>
      </w:r>
      <w:r w:rsidR="009058FD">
        <w:t>is</w:t>
      </w:r>
      <w:r w:rsidR="00BD73A9" w:rsidRPr="00F62D6D">
        <w:t xml:space="preserve">ation, approval of the remedial action plan and of any subsequent changes to the remedial action plan, and granting of any necessary </w:t>
      </w:r>
      <w:r w:rsidR="00BD73A9" w:rsidRPr="005531AB">
        <w:rPr>
          <w:b/>
        </w:rPr>
        <w:t>author</w:t>
      </w:r>
      <w:r w:rsidR="009058FD">
        <w:rPr>
          <w:b/>
        </w:rPr>
        <w:t>is</w:t>
      </w:r>
      <w:r w:rsidR="00BD73A9" w:rsidRPr="005531AB">
        <w:rPr>
          <w:b/>
        </w:rPr>
        <w:t>ation</w:t>
      </w:r>
    </w:p>
    <w:p w:rsidR="00BD73A9" w:rsidRDefault="0067538C" w:rsidP="0062551D">
      <w:pPr>
        <w:pStyle w:val="RPSBodyTextalpha"/>
      </w:pPr>
      <w:r>
        <w:t>e</w:t>
      </w:r>
      <w:r w:rsidR="00BD73A9" w:rsidRPr="00F62D6D">
        <w:t>stablishment of criteria and methods for assessing safety</w:t>
      </w:r>
    </w:p>
    <w:p w:rsidR="00BD73A9" w:rsidRDefault="0067538C" w:rsidP="0062551D">
      <w:pPr>
        <w:pStyle w:val="RPSBodyTextalpha"/>
      </w:pPr>
      <w:r>
        <w:t>r</w:t>
      </w:r>
      <w:r w:rsidR="00BD73A9" w:rsidRPr="00F62D6D">
        <w:t xml:space="preserve">eview of work procedures, monitoring </w:t>
      </w:r>
      <w:r w:rsidR="00C178B1">
        <w:t>program</w:t>
      </w:r>
      <w:r w:rsidR="00BD73A9" w:rsidRPr="00F62D6D">
        <w:t>s and records</w:t>
      </w:r>
    </w:p>
    <w:p w:rsidR="00BD73A9" w:rsidRDefault="0067538C" w:rsidP="0062551D">
      <w:pPr>
        <w:pStyle w:val="RPSBodyTextalpha"/>
      </w:pPr>
      <w:r>
        <w:t>r</w:t>
      </w:r>
      <w:r w:rsidR="00BD73A9" w:rsidRPr="00F62D6D">
        <w:t xml:space="preserve">eview and approval of significant changes to procedures or equipment that may have radiological </w:t>
      </w:r>
      <w:r w:rsidR="00BD73A9" w:rsidRPr="005531AB">
        <w:rPr>
          <w:b/>
        </w:rPr>
        <w:t>environmental</w:t>
      </w:r>
      <w:r w:rsidR="00BD73A9" w:rsidRPr="00F62D6D">
        <w:t xml:space="preserve"> impacts or that may alter the exposure conditions for workers taking remedial actions or for members of the public</w:t>
      </w:r>
    </w:p>
    <w:p w:rsidR="00BD73A9" w:rsidRPr="00F62D6D" w:rsidRDefault="0067538C" w:rsidP="0062551D">
      <w:pPr>
        <w:pStyle w:val="RPSBodyTextalpha"/>
      </w:pPr>
      <w:proofErr w:type="gramStart"/>
      <w:r>
        <w:t>w</w:t>
      </w:r>
      <w:r w:rsidR="00BD73A9" w:rsidRPr="008257AE">
        <w:t>here</w:t>
      </w:r>
      <w:proofErr w:type="gramEnd"/>
      <w:r w:rsidR="00BD73A9" w:rsidRPr="00F62D6D">
        <w:t xml:space="preserve"> necessary, establishment of regulatory requirements for control measures following remediation</w:t>
      </w:r>
      <w:r>
        <w:t>.</w:t>
      </w:r>
    </w:p>
    <w:p w:rsidR="00BD73A9" w:rsidRPr="00A2146A" w:rsidRDefault="00BD73A9" w:rsidP="00FF7008">
      <w:pPr>
        <w:pStyle w:val="Paranumbered"/>
        <w:ind w:left="709" w:hanging="709"/>
      </w:pPr>
      <w:r w:rsidRPr="00F62D6D">
        <w:t>The person or organ</w:t>
      </w:r>
      <w:r w:rsidR="009058FD">
        <w:t>is</w:t>
      </w:r>
      <w:r w:rsidRPr="00F62D6D">
        <w:t>ation responsible for carrying out the remedial actions</w:t>
      </w:r>
      <w:r w:rsidR="0067538C">
        <w:t xml:space="preserve"> should</w:t>
      </w:r>
      <w:r w:rsidRPr="00F62D6D">
        <w:t>:</w:t>
      </w:r>
    </w:p>
    <w:p w:rsidR="00BD73A9" w:rsidRDefault="00BD73A9" w:rsidP="0062551D">
      <w:pPr>
        <w:pStyle w:val="RPSBodyTextalpha"/>
      </w:pPr>
      <w:r w:rsidRPr="00F62D6D">
        <w:t>ensure that the work, including management of the radioactive waste arising</w:t>
      </w:r>
      <w:r w:rsidR="00F168D7">
        <w:t xml:space="preserve"> from that work</w:t>
      </w:r>
      <w:r w:rsidRPr="00F62D6D">
        <w:t>, is conducted in accordance with the remedial action plan</w:t>
      </w:r>
    </w:p>
    <w:p w:rsidR="00BD73A9" w:rsidRDefault="00BD73A9" w:rsidP="0062551D">
      <w:pPr>
        <w:pStyle w:val="RPSBodyTextalpha"/>
      </w:pPr>
      <w:r w:rsidRPr="00F62D6D">
        <w:t xml:space="preserve">take responsibility for all aspects of protection and safety, including </w:t>
      </w:r>
      <w:r w:rsidR="00F168D7">
        <w:t>undertaking</w:t>
      </w:r>
      <w:r w:rsidRPr="00F62D6D">
        <w:t xml:space="preserve"> a safety assessment</w:t>
      </w:r>
    </w:p>
    <w:p w:rsidR="00BD73A9" w:rsidRDefault="00BD73A9" w:rsidP="0062551D">
      <w:pPr>
        <w:pStyle w:val="RPSBodyTextalpha"/>
      </w:pPr>
      <w:r w:rsidRPr="00F62D6D">
        <w:t>monitor the area regularly during remediation so as to verify levels of contamination, to verify compliance with the requirements for radioactive waste management, and to enable any unexpected levels of radiation to be detected and the remedial action plan to be modified accordingly, subject to approval</w:t>
      </w:r>
      <w:r>
        <w:t xml:space="preserve"> of </w:t>
      </w:r>
      <w:r w:rsidRPr="00F62D6D">
        <w:t>the</w:t>
      </w:r>
      <w:r>
        <w:t xml:space="preserve"> </w:t>
      </w:r>
      <w:r w:rsidRPr="00F62D6D">
        <w:t>relevant authority</w:t>
      </w:r>
    </w:p>
    <w:p w:rsidR="00BD73A9" w:rsidRDefault="00BD73A9" w:rsidP="0062551D">
      <w:pPr>
        <w:pStyle w:val="RPSBodyTextalpha"/>
      </w:pPr>
      <w:r w:rsidRPr="00F62D6D">
        <w:t>perform a radiological survey after completion of remedial actions to demonstrate that the end point conditions, as established in the remedial action plan, have been met</w:t>
      </w:r>
    </w:p>
    <w:p w:rsidR="00BD73A9" w:rsidRPr="00F62D6D" w:rsidRDefault="00BD73A9" w:rsidP="0062551D">
      <w:pPr>
        <w:pStyle w:val="RPSBodyTextalpha"/>
      </w:pPr>
      <w:proofErr w:type="gramStart"/>
      <w:r w:rsidRPr="00F62D6D">
        <w:t>prepare</w:t>
      </w:r>
      <w:proofErr w:type="gramEnd"/>
      <w:r w:rsidRPr="00F62D6D">
        <w:t xml:space="preserve"> and retain a fi</w:t>
      </w:r>
      <w:r w:rsidR="00736BE4">
        <w:t xml:space="preserve">nal remediation report and should </w:t>
      </w:r>
      <w:r w:rsidRPr="00F62D6D">
        <w:t>submit</w:t>
      </w:r>
      <w:r>
        <w:t xml:space="preserve"> </w:t>
      </w:r>
      <w:r w:rsidRPr="00F62D6D">
        <w:t xml:space="preserve">a copy to the </w:t>
      </w:r>
      <w:r w:rsidRPr="008257AE">
        <w:t>relevant</w:t>
      </w:r>
      <w:r w:rsidRPr="00F62D6D">
        <w:t xml:space="preserve"> authority.</w:t>
      </w:r>
    </w:p>
    <w:p w:rsidR="00BD73A9" w:rsidRPr="00A2146A" w:rsidRDefault="00BD73A9" w:rsidP="00FF7008">
      <w:pPr>
        <w:pStyle w:val="Paranumbered"/>
        <w:ind w:left="709" w:hanging="709"/>
      </w:pPr>
      <w:r>
        <w:t xml:space="preserve">After </w:t>
      </w:r>
      <w:r w:rsidRPr="00F62D6D">
        <w:t xml:space="preserve">the </w:t>
      </w:r>
      <w:r w:rsidRPr="008257AE">
        <w:t>remedial</w:t>
      </w:r>
      <w:r w:rsidRPr="00F62D6D">
        <w:t xml:space="preserve"> actions have been completed, the relevant authority</w:t>
      </w:r>
      <w:r w:rsidR="0067538C">
        <w:t xml:space="preserve"> should</w:t>
      </w:r>
      <w:r w:rsidRPr="00F62D6D">
        <w:t>:</w:t>
      </w:r>
    </w:p>
    <w:p w:rsidR="00BD73A9" w:rsidRDefault="00BD73A9" w:rsidP="0062551D">
      <w:pPr>
        <w:pStyle w:val="RPSBodyTextalpha"/>
      </w:pPr>
      <w:r w:rsidRPr="00A2146A">
        <w:t>review, amend as necessary and formal</w:t>
      </w:r>
      <w:r w:rsidR="009058FD">
        <w:t>is</w:t>
      </w:r>
      <w:r w:rsidRPr="00A2146A">
        <w:t xml:space="preserve">e the type, extent and duration of any post-remediation control measures already identified in the remedial action plan, with due consideration </w:t>
      </w:r>
      <w:r w:rsidR="0067538C">
        <w:t>of the residual radiation risks</w:t>
      </w:r>
    </w:p>
    <w:p w:rsidR="00BD73A9" w:rsidRDefault="00BD73A9" w:rsidP="0062551D">
      <w:pPr>
        <w:pStyle w:val="RPSBodyTextalpha"/>
      </w:pPr>
      <w:r w:rsidRPr="00A2146A">
        <w:t>identify the person or organ</w:t>
      </w:r>
      <w:r w:rsidR="009058FD">
        <w:t>is</w:t>
      </w:r>
      <w:r w:rsidRPr="00A2146A">
        <w:t>ation responsible for any post-remediation control measure</w:t>
      </w:r>
      <w:r w:rsidR="0067538C">
        <w:t>s</w:t>
      </w:r>
    </w:p>
    <w:p w:rsidR="00BD73A9" w:rsidRDefault="00BD73A9" w:rsidP="0062551D">
      <w:pPr>
        <w:pStyle w:val="RPSBodyTextalpha"/>
      </w:pPr>
      <w:r w:rsidRPr="00A2146A">
        <w:t>where necessary, impose specific restrictions for the remediated area to control:</w:t>
      </w:r>
    </w:p>
    <w:p w:rsidR="00BD73A9" w:rsidRDefault="0067538C" w:rsidP="0062551D">
      <w:pPr>
        <w:pStyle w:val="ListParagraph"/>
        <w:numPr>
          <w:ilvl w:val="1"/>
          <w:numId w:val="4"/>
        </w:numPr>
        <w:spacing w:before="60"/>
        <w:ind w:left="1560" w:hanging="426"/>
      </w:pPr>
      <w:r>
        <w:t>a</w:t>
      </w:r>
      <w:r w:rsidR="00BD73A9" w:rsidRPr="00A2146A">
        <w:t>ccess by unauthor</w:t>
      </w:r>
      <w:r w:rsidR="009058FD">
        <w:t>is</w:t>
      </w:r>
      <w:r w:rsidR="00BD73A9" w:rsidRPr="00A2146A">
        <w:t>ed persons</w:t>
      </w:r>
    </w:p>
    <w:p w:rsidR="00BD73A9" w:rsidRDefault="0067538C" w:rsidP="0062551D">
      <w:pPr>
        <w:pStyle w:val="ListParagraph"/>
        <w:numPr>
          <w:ilvl w:val="1"/>
          <w:numId w:val="4"/>
        </w:numPr>
        <w:spacing w:before="60"/>
        <w:ind w:left="1560" w:hanging="426"/>
      </w:pPr>
      <w:r>
        <w:t>r</w:t>
      </w:r>
      <w:r w:rsidR="00BD73A9" w:rsidRPr="00A2146A">
        <w:t>emoval of radioactive material or use of such material, including its use in commodities</w:t>
      </w:r>
    </w:p>
    <w:p w:rsidR="00BD73A9" w:rsidRPr="00A2146A" w:rsidRDefault="0067538C" w:rsidP="0062551D">
      <w:pPr>
        <w:pStyle w:val="ListParagraph"/>
        <w:numPr>
          <w:ilvl w:val="1"/>
          <w:numId w:val="4"/>
        </w:numPr>
        <w:spacing w:before="60"/>
        <w:ind w:left="1560" w:hanging="426"/>
      </w:pPr>
      <w:r>
        <w:t>f</w:t>
      </w:r>
      <w:r w:rsidR="00BD73A9" w:rsidRPr="00A2146A">
        <w:t>uture use of the area, including the use of water resources and its use for the production of food or feed, and the co</w:t>
      </w:r>
      <w:r>
        <w:t>nsumption of food from the area</w:t>
      </w:r>
    </w:p>
    <w:p w:rsidR="00BD73A9" w:rsidRPr="00A2146A" w:rsidRDefault="00DB0478" w:rsidP="0062551D">
      <w:pPr>
        <w:pStyle w:val="RPSBodyTextalpha"/>
      </w:pPr>
      <w:r>
        <w:t>Should</w:t>
      </w:r>
      <w:r w:rsidR="00BD73A9">
        <w:t xml:space="preserve"> </w:t>
      </w:r>
      <w:r w:rsidR="00BD73A9" w:rsidRPr="00A2146A">
        <w:t>periodically review conditions in the remediated</w:t>
      </w:r>
      <w:r w:rsidR="00665CFB">
        <w:t xml:space="preserve"> area and, if appropriate, </w:t>
      </w:r>
      <w:r w:rsidR="00736BE4">
        <w:t>should</w:t>
      </w:r>
      <w:r w:rsidR="00BD73A9" w:rsidRPr="00A2146A">
        <w:t xml:space="preserve"> amend or remove any restrictions.</w:t>
      </w:r>
    </w:p>
    <w:p w:rsidR="00BD73A9" w:rsidRDefault="00BD73A9" w:rsidP="00FF7008">
      <w:pPr>
        <w:pStyle w:val="Paranumbered"/>
        <w:ind w:left="709" w:hanging="709"/>
      </w:pPr>
      <w:r>
        <w:lastRenderedPageBreak/>
        <w:t xml:space="preserve">The </w:t>
      </w:r>
      <w:r w:rsidRPr="00A2146A">
        <w:t>person or organ</w:t>
      </w:r>
      <w:r w:rsidR="009058FD">
        <w:t>is</w:t>
      </w:r>
      <w:r w:rsidRPr="00A2146A">
        <w:t>ation responsible for post-re</w:t>
      </w:r>
      <w:r w:rsidR="00665CFB">
        <w:t xml:space="preserve">mediation control measures </w:t>
      </w:r>
      <w:r w:rsidR="00DB0478">
        <w:t>should</w:t>
      </w:r>
      <w:r w:rsidRPr="00A2146A">
        <w:t xml:space="preserve"> establish and maintain, for as long as required</w:t>
      </w:r>
      <w:r>
        <w:t xml:space="preserve"> </w:t>
      </w:r>
      <w:r w:rsidRPr="00A2146A">
        <w:t xml:space="preserve">by the relevant authority, an appropriate </w:t>
      </w:r>
      <w:r w:rsidR="00C178B1">
        <w:t>program</w:t>
      </w:r>
      <w:r w:rsidRPr="00A2146A">
        <w:t>, including any necessary provision for monitoring, to verify the long term effectiveness of the completed remedial actions for areas in which controls are required after remediation.</w:t>
      </w:r>
    </w:p>
    <w:p w:rsidR="00BD73A9" w:rsidRPr="00533C3B" w:rsidRDefault="00BD73A9" w:rsidP="00FF7008">
      <w:pPr>
        <w:pStyle w:val="Paranumbered"/>
        <w:ind w:left="709" w:hanging="709"/>
      </w:pPr>
      <w:r w:rsidRPr="00A2146A">
        <w:t xml:space="preserve">For those areas with </w:t>
      </w:r>
      <w:r w:rsidRPr="008257AE">
        <w:t>long</w:t>
      </w:r>
      <w:r w:rsidRPr="00A2146A">
        <w:t xml:space="preserve"> lasting residual radioactive material, in which </w:t>
      </w:r>
      <w:r>
        <w:t xml:space="preserve">a </w:t>
      </w:r>
      <w:r w:rsidRPr="00A2146A">
        <w:t>deci</w:t>
      </w:r>
      <w:r>
        <w:t>sion has been made</w:t>
      </w:r>
      <w:r w:rsidRPr="00A2146A">
        <w:t xml:space="preserve"> to allow habitation and the resumption of social and economic activities, in consultation with interested parties, </w:t>
      </w:r>
      <w:r w:rsidR="00DB0478">
        <w:t>should</w:t>
      </w:r>
      <w:r w:rsidRPr="00A2146A">
        <w:t xml:space="preserve"> ensure that arrangements are in place, as necessary, for the continuing control of exposure with the aim of establishing conditions for sustainable living, including:</w:t>
      </w:r>
    </w:p>
    <w:p w:rsidR="00BD73A9" w:rsidRDefault="0067538C" w:rsidP="0062551D">
      <w:pPr>
        <w:pStyle w:val="RPSBodyTextalpha"/>
      </w:pPr>
      <w:r>
        <w:t>e</w:t>
      </w:r>
      <w:r w:rsidR="00BD73A9" w:rsidRPr="00533C3B">
        <w:t>stablishment of reference levels for protection and safety that are consistent with day to day life</w:t>
      </w:r>
    </w:p>
    <w:p w:rsidR="00BD73A9" w:rsidRPr="00533C3B" w:rsidRDefault="0067538C" w:rsidP="0062551D">
      <w:pPr>
        <w:pStyle w:val="RPSBodyTextalpha"/>
      </w:pPr>
      <w:proofErr w:type="gramStart"/>
      <w:r>
        <w:t>e</w:t>
      </w:r>
      <w:r w:rsidR="00BD73A9" w:rsidRPr="008257AE">
        <w:t>stablishment</w:t>
      </w:r>
      <w:proofErr w:type="gramEnd"/>
      <w:r w:rsidR="00BD73A9" w:rsidRPr="00533C3B">
        <w:t xml:space="preserve"> of an infrastructure to support continuing ‘self-help protective actions’ in the affected areas, such as by the provision of information and advice, and by monitoring</w:t>
      </w:r>
      <w:r>
        <w:t>.</w:t>
      </w:r>
    </w:p>
    <w:p w:rsidR="00BD73A9" w:rsidRDefault="00BD73A9" w:rsidP="00FF7008">
      <w:pPr>
        <w:pStyle w:val="Paranumbered"/>
        <w:ind w:left="709" w:hanging="709"/>
      </w:pPr>
      <w:r>
        <w:t xml:space="preserve">The </w:t>
      </w:r>
      <w:r w:rsidRPr="00533C3B">
        <w:t xml:space="preserve">conditions prevailing after the completion of remedial actions, </w:t>
      </w:r>
      <w:r w:rsidR="00335AD2">
        <w:t>if no restriction or controls</w:t>
      </w:r>
      <w:r w:rsidR="00DB0478">
        <w:t xml:space="preserve"> have been imposed</w:t>
      </w:r>
      <w:r w:rsidR="00855ABF">
        <w:t>,</w:t>
      </w:r>
      <w:r w:rsidRPr="00533C3B">
        <w:t xml:space="preserve"> </w:t>
      </w:r>
      <w:r w:rsidR="00424199">
        <w:t>should</w:t>
      </w:r>
      <w:r w:rsidRPr="00533C3B">
        <w:t xml:space="preserve"> be consider</w:t>
      </w:r>
      <w:r w:rsidR="00A36EC4">
        <w:t>ed</w:t>
      </w:r>
      <w:r w:rsidRPr="00533C3B">
        <w:t xml:space="preserve"> to constitute the background </w:t>
      </w:r>
      <w:r w:rsidR="00A36EC4">
        <w:t xml:space="preserve">radiation </w:t>
      </w:r>
      <w:r w:rsidRPr="00533C3B">
        <w:t>conditions for any new facilities and activities or for habitation on the land.</w:t>
      </w:r>
    </w:p>
    <w:p w:rsidR="00697457" w:rsidRDefault="00697457" w:rsidP="0067538C">
      <w:pPr>
        <w:spacing w:before="0"/>
        <w:rPr>
          <w:rFonts w:eastAsiaTheme="minorHAnsi"/>
          <w:lang w:eastAsia="en-US"/>
        </w:rPr>
      </w:pPr>
    </w:p>
    <w:tbl>
      <w:tblPr>
        <w:tblStyle w:val="TableGrid"/>
        <w:tblpPr w:leftFromText="180" w:rightFromText="180" w:vertAnchor="text" w:tblpX="108" w:tblpY="1"/>
        <w:tblOverlap w:val="never"/>
        <w:tblW w:w="8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600"/>
        <w:tblLook w:val="04A0" w:firstRow="1" w:lastRow="0" w:firstColumn="1" w:lastColumn="0" w:noHBand="0" w:noVBand="1"/>
      </w:tblPr>
      <w:tblGrid>
        <w:gridCol w:w="8935"/>
      </w:tblGrid>
      <w:tr w:rsidR="00D2092C" w:rsidTr="00871F4F">
        <w:trPr>
          <w:trHeight w:val="426"/>
        </w:trPr>
        <w:tc>
          <w:tcPr>
            <w:tcW w:w="8935" w:type="dxa"/>
            <w:shd w:val="clear" w:color="auto" w:fill="006600"/>
            <w:vAlign w:val="center"/>
          </w:tcPr>
          <w:p w:rsidR="00D2092C" w:rsidRPr="009B52E7" w:rsidRDefault="00D2092C" w:rsidP="008257AE">
            <w:pPr>
              <w:pStyle w:val="Box"/>
              <w:framePr w:hSpace="0" w:wrap="auto" w:vAnchor="margin" w:xAlign="left" w:yAlign="inline"/>
              <w:suppressOverlap w:val="0"/>
            </w:pPr>
            <w:r w:rsidRPr="00D2092C">
              <w:t xml:space="preserve">Public exposure due to radon indoors  </w:t>
            </w:r>
          </w:p>
        </w:tc>
      </w:tr>
    </w:tbl>
    <w:p w:rsidR="007909B8" w:rsidRPr="007909B8" w:rsidRDefault="00F70EBA" w:rsidP="00FF7008">
      <w:pPr>
        <w:pStyle w:val="Paranumbered"/>
        <w:ind w:left="709" w:hanging="709"/>
      </w:pPr>
      <w:r>
        <w:t>A</w:t>
      </w:r>
      <w:r w:rsidR="00A46A5C" w:rsidRPr="007909B8">
        <w:t xml:space="preserve">s </w:t>
      </w:r>
      <w:r w:rsidR="00977F3C">
        <w:t>stated</w:t>
      </w:r>
      <w:r w:rsidR="00977F3C" w:rsidRPr="007909B8">
        <w:t xml:space="preserve"> </w:t>
      </w:r>
      <w:r w:rsidR="00A46A5C" w:rsidRPr="007909B8">
        <w:t xml:space="preserve">in </w:t>
      </w:r>
      <w:r w:rsidR="008C1ADB">
        <w:t>clause</w:t>
      </w:r>
      <w:r w:rsidR="007909B8" w:rsidRPr="007909B8">
        <w:t xml:space="preserve"> 3.</w:t>
      </w:r>
      <w:r w:rsidR="00514134">
        <w:t>1.2</w:t>
      </w:r>
      <w:r w:rsidR="00A46A5C" w:rsidRPr="007909B8">
        <w:t>, the</w:t>
      </w:r>
      <w:r w:rsidR="002A55D7">
        <w:t>re</w:t>
      </w:r>
      <w:r w:rsidR="00424199">
        <w:t xml:space="preserve"> should </w:t>
      </w:r>
      <w:r w:rsidR="002A55D7">
        <w:t>be as</w:t>
      </w:r>
      <w:r w:rsidR="00A46A5C" w:rsidRPr="007909B8">
        <w:t>sur</w:t>
      </w:r>
      <w:r w:rsidR="002A55D7">
        <w:t>ance</w:t>
      </w:r>
      <w:r w:rsidR="00A46A5C" w:rsidRPr="007909B8">
        <w:t xml:space="preserve"> that:</w:t>
      </w:r>
    </w:p>
    <w:p w:rsidR="007909B8" w:rsidRPr="00C62B7B" w:rsidRDefault="0067538C" w:rsidP="0062551D">
      <w:pPr>
        <w:pStyle w:val="RPSBodyTextalpha"/>
      </w:pPr>
      <w:r>
        <w:t>i</w:t>
      </w:r>
      <w:r w:rsidR="00A46A5C" w:rsidRPr="007909B8">
        <w:t>nformation is gathered on activity concentrations of radon in dwellings and other buildings with high occupancy factors for members of the public</w:t>
      </w:r>
      <w:r w:rsidR="00FF702B">
        <w:rPr>
          <w:rStyle w:val="FootnoteReference"/>
        </w:rPr>
        <w:footnoteReference w:id="4"/>
      </w:r>
      <w:r w:rsidR="00A46A5C" w:rsidRPr="007909B8">
        <w:t xml:space="preserve"> through appropriate means, such as representative radon </w:t>
      </w:r>
      <w:r w:rsidR="00A46A5C" w:rsidRPr="00C62B7B">
        <w:t>surveys</w:t>
      </w:r>
      <w:r w:rsidR="00752A2E" w:rsidRPr="00C62B7B">
        <w:t xml:space="preserve"> </w:t>
      </w:r>
      <w:r w:rsidR="00666BFC">
        <w:t>(see</w:t>
      </w:r>
      <w:r w:rsidR="00752A2E" w:rsidRPr="00C62B7B">
        <w:t xml:space="preserve"> </w:t>
      </w:r>
      <w:r w:rsidR="000544EA" w:rsidRPr="00C62B7B">
        <w:t xml:space="preserve">Section </w:t>
      </w:r>
      <w:r w:rsidR="00752A2E" w:rsidRPr="00C62B7B">
        <w:t>2.2.2)</w:t>
      </w:r>
    </w:p>
    <w:p w:rsidR="00A46A5C" w:rsidRPr="007909B8" w:rsidRDefault="0067538C" w:rsidP="0062551D">
      <w:pPr>
        <w:pStyle w:val="RPSBodyTextalpha"/>
      </w:pPr>
      <w:proofErr w:type="gramStart"/>
      <w:r>
        <w:t>r</w:t>
      </w:r>
      <w:r w:rsidR="00A46A5C" w:rsidRPr="007909B8">
        <w:t>elevant</w:t>
      </w:r>
      <w:proofErr w:type="gramEnd"/>
      <w:r w:rsidR="00A46A5C" w:rsidRPr="007909B8">
        <w:t xml:space="preserve"> </w:t>
      </w:r>
      <w:r w:rsidR="00A46A5C" w:rsidRPr="008257AE">
        <w:t>information</w:t>
      </w:r>
      <w:r w:rsidR="00A46A5C" w:rsidRPr="007909B8">
        <w:t xml:space="preserve"> on exposure due to radon and the associated health risks, including the increased risks relat</w:t>
      </w:r>
      <w:r w:rsidR="00D250D8">
        <w:t>ed</w:t>
      </w:r>
      <w:r w:rsidR="00A46A5C" w:rsidRPr="007909B8">
        <w:t xml:space="preserve"> to smoking, is provided to the public and other interested parties.</w:t>
      </w:r>
    </w:p>
    <w:p w:rsidR="00A46A5C" w:rsidRPr="00E75F82" w:rsidRDefault="007909B8" w:rsidP="00FF7008">
      <w:pPr>
        <w:pStyle w:val="Paranumbered"/>
        <w:ind w:left="709" w:hanging="709"/>
      </w:pPr>
      <w:r>
        <w:t xml:space="preserve">Where </w:t>
      </w:r>
      <w:r w:rsidR="00A46A5C" w:rsidRPr="007909B8">
        <w:t xml:space="preserve">activity concentrations of radon that are of concern for public health are identified on the basis of the information gathered as </w:t>
      </w:r>
      <w:r w:rsidR="00A46A5C" w:rsidRPr="00294233">
        <w:t xml:space="preserve">required in </w:t>
      </w:r>
      <w:r w:rsidR="008C1ADB">
        <w:t>clause</w:t>
      </w:r>
      <w:r w:rsidR="00514134">
        <w:t xml:space="preserve"> 3.2.13</w:t>
      </w:r>
      <w:r w:rsidR="00294233">
        <w:t xml:space="preserve"> </w:t>
      </w:r>
      <w:r w:rsidR="00A46A5C" w:rsidRPr="00294233">
        <w:t xml:space="preserve">(a), </w:t>
      </w:r>
      <w:r w:rsidR="008F3A89" w:rsidRPr="00294233">
        <w:t xml:space="preserve">an action plan </w:t>
      </w:r>
      <w:r w:rsidR="00424199">
        <w:t>should</w:t>
      </w:r>
      <w:r w:rsidR="00A876F2">
        <w:t xml:space="preserve"> be</w:t>
      </w:r>
      <w:r w:rsidR="008F3A89" w:rsidRPr="00294233">
        <w:t xml:space="preserve"> established </w:t>
      </w:r>
      <w:r w:rsidR="00A46A5C" w:rsidRPr="00294233">
        <w:t>comprising coordinated actions to reduce acti</w:t>
      </w:r>
      <w:r w:rsidR="008F3A89" w:rsidRPr="00294233">
        <w:t xml:space="preserve">vity concentrations of radon in </w:t>
      </w:r>
      <w:r w:rsidR="00A46A5C" w:rsidRPr="00294233">
        <w:t>existing buildings and in fu</w:t>
      </w:r>
      <w:r w:rsidR="00FF702B">
        <w:t>ture buildings, which includes</w:t>
      </w:r>
      <w:r w:rsidR="00FF702B">
        <w:rPr>
          <w:rStyle w:val="FootnoteReference"/>
          <w:rFonts w:eastAsiaTheme="minorHAnsi" w:cs="TimesNewRomanPSMT"/>
        </w:rPr>
        <w:footnoteReference w:id="5"/>
      </w:r>
      <w:r w:rsidR="00A46A5C" w:rsidRPr="00294233">
        <w:t>:</w:t>
      </w:r>
    </w:p>
    <w:p w:rsidR="00E75F82" w:rsidRDefault="00C46638" w:rsidP="0062551D">
      <w:pPr>
        <w:pStyle w:val="RPSBodyTextalpha"/>
      </w:pPr>
      <w:r>
        <w:t>e</w:t>
      </w:r>
      <w:r w:rsidR="00A46A5C" w:rsidRPr="00E75F82">
        <w:t xml:space="preserve">stablishing an appropriate reference level for </w:t>
      </w:r>
      <w:r w:rsidR="00A46A5C" w:rsidRPr="00E75F82">
        <w:rPr>
          <w:vertAlign w:val="superscript"/>
        </w:rPr>
        <w:t>222</w:t>
      </w:r>
      <w:r w:rsidR="008F3A89" w:rsidRPr="00E75F82">
        <w:t xml:space="preserve">Rn for dwellings and </w:t>
      </w:r>
      <w:r w:rsidR="00A46A5C" w:rsidRPr="00E75F82">
        <w:t>other buildings with high occupancy fac</w:t>
      </w:r>
      <w:r w:rsidR="008F3A89" w:rsidRPr="00E75F82">
        <w:t xml:space="preserve">tors for members of the public, </w:t>
      </w:r>
      <w:r w:rsidR="00A46A5C" w:rsidRPr="00E75F82">
        <w:t>with account taken of the prevailing soc</w:t>
      </w:r>
      <w:r w:rsidR="008F3A89" w:rsidRPr="00E75F82">
        <w:t xml:space="preserve">ial and economic circumstances </w:t>
      </w:r>
      <w:r w:rsidR="00A46A5C" w:rsidRPr="00E75F82">
        <w:t>that in general will not exceed an annual ave</w:t>
      </w:r>
      <w:r w:rsidR="008F3A89" w:rsidRPr="00E75F82">
        <w:t xml:space="preserve">rage activity concentration due </w:t>
      </w:r>
      <w:r w:rsidR="00A46A5C" w:rsidRPr="00E75F82">
        <w:t xml:space="preserve">to </w:t>
      </w:r>
      <w:r w:rsidR="00A46A5C" w:rsidRPr="00E75F82">
        <w:rPr>
          <w:vertAlign w:val="superscript"/>
        </w:rPr>
        <w:t>222</w:t>
      </w:r>
      <w:r w:rsidR="00A46A5C" w:rsidRPr="00E75F82">
        <w:t xml:space="preserve">Rn of 300 </w:t>
      </w:r>
      <w:proofErr w:type="spellStart"/>
      <w:r w:rsidR="00A46A5C" w:rsidRPr="00E75F82">
        <w:t>Bq</w:t>
      </w:r>
      <w:proofErr w:type="spellEnd"/>
      <w:r w:rsidR="00A46A5C" w:rsidRPr="00E75F82">
        <w:t>/m</w:t>
      </w:r>
      <w:r w:rsidR="00A46A5C" w:rsidRPr="00E75F82">
        <w:rPr>
          <w:vertAlign w:val="superscript"/>
        </w:rPr>
        <w:t>3</w:t>
      </w:r>
      <w:r w:rsidR="00A46A5C" w:rsidRPr="00E75F82">
        <w:t xml:space="preserve"> </w:t>
      </w:r>
      <w:r w:rsidR="00FF702B">
        <w:rPr>
          <w:rStyle w:val="FootnoteReference"/>
        </w:rPr>
        <w:footnoteReference w:id="6"/>
      </w:r>
      <w:r w:rsidR="00731C8D">
        <w:t xml:space="preserve"> </w:t>
      </w:r>
      <w:r w:rsidR="00666BFC">
        <w:t>(see</w:t>
      </w:r>
      <w:r w:rsidR="00731C8D">
        <w:t xml:space="preserve"> </w:t>
      </w:r>
      <w:r w:rsidR="008C1ADB">
        <w:t>Annex</w:t>
      </w:r>
      <w:r w:rsidR="00731C8D">
        <w:t xml:space="preserve"> A)</w:t>
      </w:r>
      <w:r w:rsidR="008F18ED">
        <w:t>.</w:t>
      </w:r>
    </w:p>
    <w:p w:rsidR="00E75F82" w:rsidRDefault="00C46638" w:rsidP="0062551D">
      <w:pPr>
        <w:pStyle w:val="RPSBodyTextalpha"/>
      </w:pPr>
      <w:r>
        <w:lastRenderedPageBreak/>
        <w:t>r</w:t>
      </w:r>
      <w:r w:rsidR="00A46A5C" w:rsidRPr="00E75F82">
        <w:t xml:space="preserve">educing activity concentrations of </w:t>
      </w:r>
      <w:r w:rsidR="00A46A5C" w:rsidRPr="00E75F82">
        <w:rPr>
          <w:vertAlign w:val="superscript"/>
        </w:rPr>
        <w:t>222</w:t>
      </w:r>
      <w:r w:rsidR="008F3A89" w:rsidRPr="00E75F82">
        <w:t xml:space="preserve">Rn and consequent exposures to </w:t>
      </w:r>
      <w:r w:rsidR="00A46A5C" w:rsidRPr="00E75F82">
        <w:t>levels at which protection is optim</w:t>
      </w:r>
      <w:r w:rsidR="009058FD">
        <w:t>is</w:t>
      </w:r>
      <w:r w:rsidR="00A46A5C" w:rsidRPr="00E75F82">
        <w:t>ed</w:t>
      </w:r>
    </w:p>
    <w:p w:rsidR="00E75F82" w:rsidRDefault="00C46638" w:rsidP="0062551D">
      <w:pPr>
        <w:pStyle w:val="RPSBodyTextalpha"/>
      </w:pPr>
      <w:r>
        <w:t>g</w:t>
      </w:r>
      <w:r w:rsidR="00A46A5C" w:rsidRPr="00E75F82">
        <w:t xml:space="preserve">iving priority to actions to reduce activity concentrations of </w:t>
      </w:r>
      <w:r w:rsidR="00A46A5C" w:rsidRPr="00E75F82">
        <w:rPr>
          <w:vertAlign w:val="superscript"/>
        </w:rPr>
        <w:t>222</w:t>
      </w:r>
      <w:r w:rsidR="008F3A89" w:rsidRPr="00E75F82">
        <w:t xml:space="preserve">Rn in those </w:t>
      </w:r>
      <w:r w:rsidR="00A46A5C" w:rsidRPr="00E75F82">
        <w:t>situations for which such action is likely to be most effective</w:t>
      </w:r>
      <w:r w:rsidR="00E75F82">
        <w:rPr>
          <w:rStyle w:val="FootnoteReference"/>
        </w:rPr>
        <w:footnoteReference w:id="7"/>
      </w:r>
    </w:p>
    <w:p w:rsidR="00A46A5C" w:rsidRPr="00E75F82" w:rsidRDefault="00C46638" w:rsidP="0062551D">
      <w:pPr>
        <w:pStyle w:val="RPSBodyTextalpha"/>
      </w:pPr>
      <w:proofErr w:type="gramStart"/>
      <w:r>
        <w:t>i</w:t>
      </w:r>
      <w:r w:rsidR="00A46A5C" w:rsidRPr="00E75F82">
        <w:t>ncluding</w:t>
      </w:r>
      <w:proofErr w:type="gramEnd"/>
      <w:r w:rsidR="00A46A5C" w:rsidRPr="00E75F82">
        <w:t xml:space="preserve"> in building codes appropriate pre</w:t>
      </w:r>
      <w:r w:rsidR="008F3A89" w:rsidRPr="00E75F82">
        <w:t xml:space="preserve">ventive measures and corrective </w:t>
      </w:r>
      <w:r w:rsidR="00A46A5C" w:rsidRPr="00E75F82">
        <w:t xml:space="preserve">actions to prevent the ingress of </w:t>
      </w:r>
      <w:r w:rsidR="00A46A5C" w:rsidRPr="00E75F82">
        <w:rPr>
          <w:vertAlign w:val="superscript"/>
        </w:rPr>
        <w:t>222</w:t>
      </w:r>
      <w:r w:rsidR="00A46A5C" w:rsidRPr="00E75F82">
        <w:t>Rn an</w:t>
      </w:r>
      <w:r w:rsidR="008F3A89" w:rsidRPr="00E75F82">
        <w:t xml:space="preserve">d to facilitate further actions </w:t>
      </w:r>
      <w:r w:rsidR="00A46A5C" w:rsidRPr="00E75F82">
        <w:t>wherever necessary.</w:t>
      </w:r>
    </w:p>
    <w:p w:rsidR="00A46A5C" w:rsidRPr="0062273B" w:rsidRDefault="00424199" w:rsidP="00FF7008">
      <w:pPr>
        <w:pStyle w:val="Paranumbered"/>
        <w:ind w:left="709" w:hanging="709"/>
      </w:pPr>
      <w:r w:rsidRPr="00FF7008">
        <w:t>R</w:t>
      </w:r>
      <w:r w:rsidR="00855ABF" w:rsidRPr="00FF7008">
        <w:t>esponsibility</w:t>
      </w:r>
      <w:r>
        <w:rPr>
          <w:rFonts w:eastAsiaTheme="minorHAnsi" w:cs="TimesNewRomanPSMT"/>
        </w:rPr>
        <w:t xml:space="preserve"> should be assigned </w:t>
      </w:r>
      <w:r w:rsidR="00A46A5C" w:rsidRPr="00E75F82">
        <w:rPr>
          <w:rFonts w:eastAsiaTheme="minorHAnsi" w:cs="TimesNewRomanPSMT"/>
        </w:rPr>
        <w:t>for:</w:t>
      </w:r>
    </w:p>
    <w:p w:rsidR="00A46A5C" w:rsidRPr="00E75F82" w:rsidRDefault="00C46638" w:rsidP="0062551D">
      <w:pPr>
        <w:pStyle w:val="RPSBodyTextalpha"/>
      </w:pPr>
      <w:r>
        <w:t>e</w:t>
      </w:r>
      <w:r w:rsidR="00A46A5C" w:rsidRPr="00E75F82">
        <w:t xml:space="preserve">stablishing and </w:t>
      </w:r>
      <w:r w:rsidR="00A46A5C" w:rsidRPr="00747E53">
        <w:t>implementing</w:t>
      </w:r>
      <w:r w:rsidR="00A46A5C" w:rsidRPr="00E75F82">
        <w:t xml:space="preserve"> the act</w:t>
      </w:r>
      <w:r w:rsidR="008F3A89" w:rsidRPr="00E75F82">
        <w:t xml:space="preserve">ion plan for controlling public </w:t>
      </w:r>
      <w:r w:rsidR="00A46A5C" w:rsidRPr="00E75F82">
        <w:t xml:space="preserve">exposure due to </w:t>
      </w:r>
      <w:r w:rsidR="00A46A5C" w:rsidRPr="00E75F82">
        <w:rPr>
          <w:vertAlign w:val="superscript"/>
        </w:rPr>
        <w:t>222</w:t>
      </w:r>
      <w:r w:rsidR="00A46A5C" w:rsidRPr="00E75F82">
        <w:t>Rn indoors</w:t>
      </w:r>
    </w:p>
    <w:p w:rsidR="00A46A5C" w:rsidRDefault="00C46638" w:rsidP="0062551D">
      <w:pPr>
        <w:pStyle w:val="RPSBodyTextalpha"/>
      </w:pPr>
      <w:proofErr w:type="gramStart"/>
      <w:r>
        <w:t>d</w:t>
      </w:r>
      <w:r w:rsidR="00A46A5C" w:rsidRPr="00E75F82">
        <w:t>etermining</w:t>
      </w:r>
      <w:proofErr w:type="gramEnd"/>
      <w:r w:rsidR="00A46A5C" w:rsidRPr="00E75F82">
        <w:t xml:space="preserve"> the circumstances under wh</w:t>
      </w:r>
      <w:r w:rsidR="008F3A89" w:rsidRPr="00E75F82">
        <w:t xml:space="preserve">ich actions are to be mandatory </w:t>
      </w:r>
      <w:r w:rsidR="00A46A5C" w:rsidRPr="00E75F82">
        <w:t>or are to be voluntary, with account taken o</w:t>
      </w:r>
      <w:r w:rsidR="008F3A89" w:rsidRPr="00E75F82">
        <w:t xml:space="preserve">f legal requirements and of the </w:t>
      </w:r>
      <w:r w:rsidR="00A46A5C" w:rsidRPr="00E75F82">
        <w:t>prevailing social and economic circumstances.</w:t>
      </w:r>
    </w:p>
    <w:p w:rsidR="00B24770" w:rsidRDefault="00B24770" w:rsidP="00C46638">
      <w:pPr>
        <w:spacing w:before="0"/>
      </w:pPr>
    </w:p>
    <w:tbl>
      <w:tblPr>
        <w:tblStyle w:val="TableGrid"/>
        <w:tblpPr w:leftFromText="180" w:rightFromText="180" w:vertAnchor="text" w:tblpX="108" w:tblpY="1"/>
        <w:tblOverlap w:val="never"/>
        <w:tblW w:w="8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600"/>
        <w:tblLook w:val="04A0" w:firstRow="1" w:lastRow="0" w:firstColumn="1" w:lastColumn="0" w:noHBand="0" w:noVBand="1"/>
      </w:tblPr>
      <w:tblGrid>
        <w:gridCol w:w="8935"/>
      </w:tblGrid>
      <w:tr w:rsidR="0093543B" w:rsidTr="00871F4F">
        <w:trPr>
          <w:trHeight w:val="426"/>
        </w:trPr>
        <w:tc>
          <w:tcPr>
            <w:tcW w:w="8935" w:type="dxa"/>
            <w:shd w:val="clear" w:color="auto" w:fill="006600"/>
            <w:vAlign w:val="center"/>
          </w:tcPr>
          <w:p w:rsidR="0093543B" w:rsidRPr="009B52E7" w:rsidRDefault="0093543B" w:rsidP="008257AE">
            <w:pPr>
              <w:pStyle w:val="Box"/>
              <w:framePr w:hSpace="0" w:wrap="auto" w:vAnchor="margin" w:xAlign="left" w:yAlign="inline"/>
              <w:suppressOverlap w:val="0"/>
            </w:pPr>
            <w:r w:rsidRPr="0093543B">
              <w:t xml:space="preserve">Exposure due to radionuclides in commodities  </w:t>
            </w:r>
          </w:p>
        </w:tc>
      </w:tr>
    </w:tbl>
    <w:p w:rsidR="0062273B" w:rsidRPr="00D2092C" w:rsidRDefault="004E342E" w:rsidP="00FF7008">
      <w:pPr>
        <w:pStyle w:val="Paranumbered"/>
        <w:ind w:left="709" w:hanging="709"/>
      </w:pPr>
      <w:r w:rsidRPr="004E342E">
        <w:t>The</w:t>
      </w:r>
      <w:r w:rsidR="00E02C18">
        <w:t>re</w:t>
      </w:r>
      <w:r w:rsidRPr="004E342E">
        <w:t xml:space="preserve"> </w:t>
      </w:r>
      <w:r w:rsidR="00424199">
        <w:t xml:space="preserve">should be </w:t>
      </w:r>
      <w:r w:rsidRPr="004E342E">
        <w:t>establish</w:t>
      </w:r>
      <w:r w:rsidR="00424199">
        <w:t>ed</w:t>
      </w:r>
      <w:r w:rsidRPr="004E342E">
        <w:t xml:space="preserve"> </w:t>
      </w:r>
      <w:r w:rsidRPr="008257AE">
        <w:t>specific</w:t>
      </w:r>
      <w:r w:rsidRPr="004E342E">
        <w:t xml:space="preserve"> reference levels for exposure</w:t>
      </w:r>
      <w:r w:rsidR="00A46A5C" w:rsidRPr="004E342E">
        <w:t xml:space="preserve"> due to radio</w:t>
      </w:r>
      <w:r w:rsidR="008F3A89" w:rsidRPr="004E342E">
        <w:t xml:space="preserve">nuclides in commodities such as </w:t>
      </w:r>
      <w:r w:rsidR="00A46A5C" w:rsidRPr="004E342E">
        <w:t>construction materials, food</w:t>
      </w:r>
      <w:r w:rsidR="00E14DC4">
        <w:t>,</w:t>
      </w:r>
      <w:r w:rsidR="00A46A5C" w:rsidRPr="004E342E">
        <w:t xml:space="preserve"> feed and</w:t>
      </w:r>
      <w:r w:rsidR="008F3A89" w:rsidRPr="004E342E">
        <w:t xml:space="preserve"> drinking water, each of which </w:t>
      </w:r>
      <w:r w:rsidR="00665CFB">
        <w:t>must</w:t>
      </w:r>
      <w:r w:rsidR="00A46A5C" w:rsidRPr="004E342E">
        <w:t xml:space="preserve"> typically be expressed as, or be based on, </w:t>
      </w:r>
      <w:r w:rsidR="008F3A89" w:rsidRPr="004E342E">
        <w:t xml:space="preserve">an annual effective dose to the </w:t>
      </w:r>
      <w:r w:rsidR="00A46A5C" w:rsidRPr="004E342E">
        <w:t>representative person that generally does not exceed a value of about 1 mSv</w:t>
      </w:r>
      <w:r w:rsidR="00731C8D">
        <w:t xml:space="preserve"> </w:t>
      </w:r>
      <w:r w:rsidR="00666BFC">
        <w:t>(see</w:t>
      </w:r>
      <w:r w:rsidR="00731C8D">
        <w:t xml:space="preserve"> </w:t>
      </w:r>
      <w:r w:rsidR="008C1ADB">
        <w:t>Annex</w:t>
      </w:r>
      <w:r w:rsidR="00731C8D">
        <w:t xml:space="preserve"> A)</w:t>
      </w:r>
      <w:r w:rsidR="00A46A5C" w:rsidRPr="004E342E">
        <w:t>.</w:t>
      </w:r>
    </w:p>
    <w:p w:rsidR="00436D0E" w:rsidRPr="00484B3B" w:rsidRDefault="00424199" w:rsidP="00FF7008">
      <w:pPr>
        <w:pStyle w:val="Paranumbered"/>
        <w:ind w:left="709" w:hanging="709"/>
      </w:pPr>
      <w:r>
        <w:t>C</w:t>
      </w:r>
      <w:r w:rsidR="004E342E" w:rsidRPr="004E342E">
        <w:t>onsider</w:t>
      </w:r>
      <w:r>
        <w:t>ation should be given to</w:t>
      </w:r>
      <w:r w:rsidR="00AF2F5A">
        <w:t xml:space="preserve"> </w:t>
      </w:r>
      <w:r w:rsidR="008F3A89" w:rsidRPr="0062273B">
        <w:t xml:space="preserve">the guideline </w:t>
      </w:r>
      <w:r w:rsidR="00A46A5C" w:rsidRPr="008257AE">
        <w:t>levels</w:t>
      </w:r>
      <w:r w:rsidR="00A46A5C" w:rsidRPr="0062273B">
        <w:t xml:space="preserve"> for radionuclides in food traded int</w:t>
      </w:r>
      <w:r w:rsidR="008F3A89" w:rsidRPr="0062273B">
        <w:t xml:space="preserve">ernationally that could contain </w:t>
      </w:r>
      <w:r w:rsidR="00A46A5C" w:rsidRPr="0062273B">
        <w:t>radioactive substances as a result of a nuclear or radiological emergen</w:t>
      </w:r>
      <w:r w:rsidR="008F3A89" w:rsidRPr="0062273B">
        <w:t xml:space="preserve">cy, which </w:t>
      </w:r>
      <w:r w:rsidR="00A46A5C" w:rsidRPr="0062273B">
        <w:t>have been published by the Joint Food and Agricul</w:t>
      </w:r>
      <w:r w:rsidR="008F3A89" w:rsidRPr="0062273B">
        <w:t xml:space="preserve">ture Organization of the United </w:t>
      </w:r>
      <w:r w:rsidR="00A46A5C" w:rsidRPr="0062273B">
        <w:t>Nations</w:t>
      </w:r>
      <w:r w:rsidR="00E02C18">
        <w:t xml:space="preserve">, and the </w:t>
      </w:r>
      <w:r w:rsidR="00A46A5C" w:rsidRPr="0062273B">
        <w:t xml:space="preserve">World Health Organization Codex </w:t>
      </w:r>
      <w:proofErr w:type="spellStart"/>
      <w:r w:rsidR="00A46A5C" w:rsidRPr="0062273B">
        <w:t>Al</w:t>
      </w:r>
      <w:r w:rsidR="008F3A89" w:rsidRPr="0062273B">
        <w:t>imentarius</w:t>
      </w:r>
      <w:proofErr w:type="spellEnd"/>
      <w:r w:rsidR="008F3A89" w:rsidRPr="0062273B">
        <w:t xml:space="preserve"> </w:t>
      </w:r>
      <w:r w:rsidR="009825E2">
        <w:t>Commission (</w:t>
      </w:r>
      <w:r w:rsidR="00B24321">
        <w:t>FAO/WHO</w:t>
      </w:r>
      <w:r w:rsidR="009825E2">
        <w:t xml:space="preserve"> 2006)</w:t>
      </w:r>
      <w:r w:rsidR="008F3A89" w:rsidRPr="00484B3B">
        <w:t xml:space="preserve">. </w:t>
      </w:r>
      <w:r w:rsidR="00BD4BFC">
        <w:t>C</w:t>
      </w:r>
      <w:r w:rsidR="00A46A5C" w:rsidRPr="0062273B">
        <w:t>o</w:t>
      </w:r>
      <w:r w:rsidR="008F3A89" w:rsidRPr="0062273B">
        <w:t>nsider</w:t>
      </w:r>
      <w:r w:rsidR="00AF2F5A">
        <w:t xml:space="preserve">ation </w:t>
      </w:r>
      <w:r w:rsidR="00736BE4">
        <w:t>should</w:t>
      </w:r>
      <w:r w:rsidR="00BD4BFC" w:rsidRPr="0062273B">
        <w:t xml:space="preserve"> </w:t>
      </w:r>
      <w:r w:rsidR="00BD4BFC">
        <w:t xml:space="preserve">be </w:t>
      </w:r>
      <w:r w:rsidR="00AF2F5A">
        <w:t>given to</w:t>
      </w:r>
      <w:r w:rsidR="008F3A89" w:rsidRPr="0062273B">
        <w:t xml:space="preserve"> the guideline levels for </w:t>
      </w:r>
      <w:r w:rsidR="00A46A5C" w:rsidRPr="0062273B">
        <w:t>radionuclides contained in drinking water that h</w:t>
      </w:r>
      <w:r w:rsidR="008F3A89" w:rsidRPr="0062273B">
        <w:t xml:space="preserve">ave been published by the World </w:t>
      </w:r>
      <w:r w:rsidR="00A46A5C" w:rsidRPr="0062273B">
        <w:t xml:space="preserve">Health </w:t>
      </w:r>
      <w:r w:rsidR="009825E2">
        <w:t>Organization (WHO 2011)</w:t>
      </w:r>
      <w:r w:rsidR="00731C8D">
        <w:t xml:space="preserve"> </w:t>
      </w:r>
      <w:r w:rsidR="00666BFC">
        <w:t>(see</w:t>
      </w:r>
      <w:r w:rsidR="00731C8D">
        <w:t xml:space="preserve"> </w:t>
      </w:r>
      <w:r w:rsidR="008C1ADB">
        <w:t>Annex</w:t>
      </w:r>
      <w:r w:rsidR="00731C8D">
        <w:t xml:space="preserve"> A)</w:t>
      </w:r>
      <w:r w:rsidR="00A46A5C" w:rsidRPr="00484B3B">
        <w:t>.</w:t>
      </w:r>
    </w:p>
    <w:p w:rsidR="004E327D" w:rsidRPr="004817D1" w:rsidRDefault="00F76ABF" w:rsidP="008257AE">
      <w:pPr>
        <w:pStyle w:val="Heading2"/>
      </w:pPr>
      <w:bookmarkStart w:id="60" w:name="_Toc459800689"/>
      <w:bookmarkStart w:id="61" w:name="_Toc469475742"/>
      <w:r w:rsidRPr="00152CD0">
        <w:t>Requirements for Occupational E</w:t>
      </w:r>
      <w:r w:rsidR="004E327D" w:rsidRPr="00152CD0">
        <w:t>xposur</w:t>
      </w:r>
      <w:r w:rsidR="004817D1">
        <w:t>e</w:t>
      </w:r>
      <w:bookmarkEnd w:id="60"/>
      <w:bookmarkEnd w:id="61"/>
    </w:p>
    <w:p w:rsidR="008257AE" w:rsidRPr="007B1FA9" w:rsidRDefault="00A46A5C" w:rsidP="007034CC">
      <w:pPr>
        <w:rPr>
          <w:rFonts w:eastAsiaTheme="minorHAnsi"/>
          <w:lang w:eastAsia="en-US"/>
        </w:rPr>
      </w:pPr>
      <w:r w:rsidRPr="007B1FA9">
        <w:rPr>
          <w:rFonts w:eastAsiaTheme="minorHAnsi"/>
          <w:lang w:eastAsia="en-US"/>
        </w:rPr>
        <w:t xml:space="preserve">The requirements in respect of occupational exposure in existing exposure situations </w:t>
      </w:r>
      <w:r w:rsidRPr="00830CA7">
        <w:rPr>
          <w:rFonts w:eastAsiaTheme="minorHAnsi"/>
          <w:lang w:eastAsia="en-US"/>
        </w:rPr>
        <w:t>(</w:t>
      </w:r>
      <w:r w:rsidR="00C46638">
        <w:rPr>
          <w:rFonts w:eastAsiaTheme="minorHAnsi"/>
          <w:lang w:eastAsia="en-US"/>
        </w:rPr>
        <w:t xml:space="preserve">clauses </w:t>
      </w:r>
      <w:r w:rsidR="00EA7119">
        <w:rPr>
          <w:rFonts w:eastAsiaTheme="minorHAnsi"/>
          <w:lang w:eastAsia="en-US"/>
        </w:rPr>
        <w:fldChar w:fldCharType="begin"/>
      </w:r>
      <w:r w:rsidR="00EA7119">
        <w:rPr>
          <w:rFonts w:eastAsiaTheme="minorHAnsi"/>
          <w:lang w:eastAsia="en-US"/>
        </w:rPr>
        <w:instrText xml:space="preserve"> REF _Ref459813119 \r \h </w:instrText>
      </w:r>
      <w:r w:rsidR="00EA7119">
        <w:rPr>
          <w:rFonts w:eastAsiaTheme="minorHAnsi"/>
          <w:lang w:eastAsia="en-US"/>
        </w:rPr>
      </w:r>
      <w:r w:rsidR="00EA7119">
        <w:rPr>
          <w:rFonts w:eastAsiaTheme="minorHAnsi"/>
          <w:lang w:eastAsia="en-US"/>
        </w:rPr>
        <w:fldChar w:fldCharType="separate"/>
      </w:r>
      <w:r w:rsidR="00BC5B16">
        <w:rPr>
          <w:rFonts w:eastAsiaTheme="minorHAnsi"/>
          <w:lang w:eastAsia="en-US"/>
        </w:rPr>
        <w:t>3.1.1</w:t>
      </w:r>
      <w:r w:rsidR="00EA7119">
        <w:rPr>
          <w:rFonts w:eastAsiaTheme="minorHAnsi"/>
          <w:lang w:eastAsia="en-US"/>
        </w:rPr>
        <w:fldChar w:fldCharType="end"/>
      </w:r>
      <w:r w:rsidR="00830CA7" w:rsidRPr="00830CA7">
        <w:rPr>
          <w:rFonts w:eastAsiaTheme="minorHAnsi"/>
          <w:lang w:eastAsia="en-US"/>
        </w:rPr>
        <w:t>–</w:t>
      </w:r>
      <w:r w:rsidR="00F41F74">
        <w:rPr>
          <w:rFonts w:eastAsiaTheme="minorHAnsi"/>
          <w:lang w:eastAsia="en-US"/>
        </w:rPr>
        <w:fldChar w:fldCharType="begin"/>
      </w:r>
      <w:r w:rsidR="00F41F74">
        <w:rPr>
          <w:rFonts w:eastAsiaTheme="minorHAnsi"/>
          <w:lang w:eastAsia="en-US"/>
        </w:rPr>
        <w:instrText xml:space="preserve"> REF _Ref469411082 \r \h </w:instrText>
      </w:r>
      <w:r w:rsidR="00F41F74">
        <w:rPr>
          <w:rFonts w:eastAsiaTheme="minorHAnsi"/>
          <w:lang w:eastAsia="en-US"/>
        </w:rPr>
      </w:r>
      <w:r w:rsidR="00F41F74">
        <w:rPr>
          <w:rFonts w:eastAsiaTheme="minorHAnsi"/>
          <w:lang w:eastAsia="en-US"/>
        </w:rPr>
        <w:fldChar w:fldCharType="separate"/>
      </w:r>
      <w:r w:rsidR="00BC5B16">
        <w:rPr>
          <w:rFonts w:eastAsiaTheme="minorHAnsi"/>
          <w:lang w:eastAsia="en-US"/>
        </w:rPr>
        <w:t>3.1.4</w:t>
      </w:r>
      <w:r w:rsidR="00F41F74">
        <w:rPr>
          <w:rFonts w:eastAsiaTheme="minorHAnsi"/>
          <w:lang w:eastAsia="en-US"/>
        </w:rPr>
        <w:fldChar w:fldCharType="end"/>
      </w:r>
      <w:r w:rsidRPr="007B1FA9">
        <w:rPr>
          <w:rFonts w:eastAsiaTheme="minorHAnsi"/>
          <w:lang w:eastAsia="en-US"/>
        </w:rPr>
        <w:t xml:space="preserve">) apply to any occupational exposure arising from the situations specified in </w:t>
      </w:r>
      <w:r w:rsidR="007C4A90">
        <w:rPr>
          <w:rFonts w:eastAsiaTheme="minorHAnsi"/>
          <w:lang w:eastAsia="en-US"/>
        </w:rPr>
        <w:t>Section</w:t>
      </w:r>
      <w:r w:rsidR="00697457">
        <w:rPr>
          <w:rFonts w:eastAsiaTheme="minorHAnsi"/>
          <w:lang w:eastAsia="en-US"/>
        </w:rPr>
        <w:t> </w:t>
      </w:r>
      <w:r w:rsidRPr="00871D2D">
        <w:rPr>
          <w:rFonts w:eastAsiaTheme="minorHAnsi"/>
          <w:lang w:eastAsia="en-US"/>
        </w:rPr>
        <w:t>1</w:t>
      </w:r>
      <w:r w:rsidR="00731048">
        <w:rPr>
          <w:rFonts w:eastAsiaTheme="minorHAnsi"/>
          <w:lang w:eastAsia="en-US"/>
        </w:rPr>
        <w:t>.4</w:t>
      </w:r>
      <w:r w:rsidRPr="00871D2D">
        <w:rPr>
          <w:rFonts w:eastAsiaTheme="minorHAnsi"/>
          <w:lang w:eastAsia="en-US"/>
        </w:rPr>
        <w:t>.</w:t>
      </w:r>
      <w:r w:rsidR="007034CC">
        <w:rPr>
          <w:rFonts w:eastAsiaTheme="minorHAnsi"/>
          <w:lang w:eastAsia="en-US"/>
        </w:rPr>
        <w:br/>
      </w:r>
    </w:p>
    <w:p w:rsidR="00C46638" w:rsidRDefault="00C46638">
      <w:r>
        <w:rPr>
          <w:b/>
          <w:bCs/>
        </w:rPr>
        <w:br w:type="page"/>
      </w:r>
    </w:p>
    <w:tbl>
      <w:tblPr>
        <w:tblStyle w:val="TableGrid"/>
        <w:tblpPr w:leftFromText="180" w:rightFromText="180" w:vertAnchor="text" w:tblpX="108" w:tblpY="1"/>
        <w:tblOverlap w:val="never"/>
        <w:tblW w:w="8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600"/>
        <w:tblLook w:val="04A0" w:firstRow="1" w:lastRow="0" w:firstColumn="1" w:lastColumn="0" w:noHBand="0" w:noVBand="1"/>
      </w:tblPr>
      <w:tblGrid>
        <w:gridCol w:w="8935"/>
      </w:tblGrid>
      <w:tr w:rsidR="0093543B" w:rsidTr="00871F4F">
        <w:trPr>
          <w:trHeight w:val="426"/>
        </w:trPr>
        <w:tc>
          <w:tcPr>
            <w:tcW w:w="8935" w:type="dxa"/>
            <w:shd w:val="clear" w:color="auto" w:fill="006600"/>
            <w:vAlign w:val="center"/>
          </w:tcPr>
          <w:p w:rsidR="0093543B" w:rsidRPr="009B52E7" w:rsidRDefault="0093543B" w:rsidP="008257AE">
            <w:pPr>
              <w:pStyle w:val="Box"/>
              <w:framePr w:hSpace="0" w:wrap="auto" w:vAnchor="margin" w:xAlign="left" w:yAlign="inline"/>
              <w:suppressOverlap w:val="0"/>
            </w:pPr>
            <w:r w:rsidRPr="0093543B">
              <w:lastRenderedPageBreak/>
              <w:t xml:space="preserve">Exposure in workplaces  </w:t>
            </w:r>
          </w:p>
        </w:tc>
      </w:tr>
    </w:tbl>
    <w:p w:rsidR="00A46A5C" w:rsidRPr="00210EF4" w:rsidRDefault="00D14A65" w:rsidP="00FF7008">
      <w:pPr>
        <w:pStyle w:val="Paranumbered"/>
        <w:ind w:left="709" w:hanging="709"/>
      </w:pPr>
      <w:r>
        <w:t xml:space="preserve">The </w:t>
      </w:r>
      <w:r w:rsidR="00A46A5C" w:rsidRPr="00D14A65">
        <w:t>requirements in respect of public exposur</w:t>
      </w:r>
      <w:r w:rsidR="008F3A89" w:rsidRPr="00D14A65">
        <w:t xml:space="preserve">e stated </w:t>
      </w:r>
      <w:r w:rsidR="008F3A89" w:rsidRPr="00731048">
        <w:t xml:space="preserve">in </w:t>
      </w:r>
      <w:r w:rsidR="007C4A90">
        <w:t>clauses</w:t>
      </w:r>
      <w:r w:rsidR="008F3A89" w:rsidRPr="00731048">
        <w:t xml:space="preserve"> </w:t>
      </w:r>
      <w:r w:rsidR="00871D2D" w:rsidRPr="00731048">
        <w:t>3</w:t>
      </w:r>
      <w:r w:rsidR="008F3A89" w:rsidRPr="00731048">
        <w:t>.</w:t>
      </w:r>
      <w:r w:rsidR="00731048" w:rsidRPr="00731048">
        <w:t>2.1</w:t>
      </w:r>
      <w:r w:rsidR="00871D2D" w:rsidRPr="00731048">
        <w:t>–3.</w:t>
      </w:r>
      <w:r w:rsidR="00731048" w:rsidRPr="00731048">
        <w:t>2.</w:t>
      </w:r>
      <w:r w:rsidR="00731048">
        <w:t>3</w:t>
      </w:r>
      <w:r w:rsidR="00665CFB">
        <w:t xml:space="preserve"> </w:t>
      </w:r>
      <w:r w:rsidR="00424199">
        <w:t>should</w:t>
      </w:r>
      <w:r w:rsidR="00C724FA">
        <w:t xml:space="preserve"> be</w:t>
      </w:r>
      <w:r w:rsidR="00424199">
        <w:t xml:space="preserve"> applied to</w:t>
      </w:r>
      <w:r w:rsidR="00A46A5C" w:rsidRPr="00D14A65">
        <w:t xml:space="preserve"> protection and safety for workers i</w:t>
      </w:r>
      <w:r w:rsidR="008F3A89" w:rsidRPr="00D14A65">
        <w:t xml:space="preserve">n existing exposure situations, </w:t>
      </w:r>
      <w:r w:rsidR="00A46A5C" w:rsidRPr="00D14A65">
        <w:t xml:space="preserve">other than in those specific situations </w:t>
      </w:r>
      <w:r w:rsidR="00A46A5C" w:rsidRPr="00731048">
        <w:t xml:space="preserve">identified in </w:t>
      </w:r>
      <w:r w:rsidR="007C4A90">
        <w:t>clauses</w:t>
      </w:r>
      <w:r w:rsidR="00731048" w:rsidRPr="00731048">
        <w:t xml:space="preserve"> 3.3.2–3.3.9</w:t>
      </w:r>
      <w:r w:rsidR="00A46A5C" w:rsidRPr="00731048">
        <w:t>.</w:t>
      </w:r>
    </w:p>
    <w:p w:rsidR="00A46A5C" w:rsidRPr="007B1FA9" w:rsidRDefault="00A46A5C" w:rsidP="00933C78">
      <w:pPr>
        <w:pStyle w:val="Heading4"/>
        <w:rPr>
          <w:rFonts w:eastAsiaTheme="minorHAnsi"/>
        </w:rPr>
      </w:pPr>
      <w:r w:rsidRPr="007B1FA9">
        <w:rPr>
          <w:rFonts w:eastAsiaTheme="minorHAnsi"/>
        </w:rPr>
        <w:t>Remediation of areas with residual radioactive material</w:t>
      </w:r>
    </w:p>
    <w:p w:rsidR="008F3A89" w:rsidRPr="00922824" w:rsidRDefault="00210EF4" w:rsidP="00FF7008">
      <w:pPr>
        <w:pStyle w:val="Paranumbered"/>
        <w:ind w:left="709" w:hanging="709"/>
      </w:pPr>
      <w:r>
        <w:t xml:space="preserve">Employers </w:t>
      </w:r>
      <w:r w:rsidR="007204CA">
        <w:t>should</w:t>
      </w:r>
      <w:r w:rsidR="00A46A5C" w:rsidRPr="00210EF4">
        <w:t xml:space="preserve"> ensure that the exposure </w:t>
      </w:r>
      <w:r w:rsidR="008F3A89" w:rsidRPr="00210EF4">
        <w:t xml:space="preserve">of workers undertaking remedial </w:t>
      </w:r>
      <w:r w:rsidR="00A46A5C" w:rsidRPr="00210EF4">
        <w:t>actions is controlled in accordance with the relevant requirements on occupational</w:t>
      </w:r>
      <w:r w:rsidR="008F3A89" w:rsidRPr="00210EF4">
        <w:t xml:space="preserve"> </w:t>
      </w:r>
      <w:r w:rsidR="00A46A5C" w:rsidRPr="00210EF4">
        <w:t xml:space="preserve">exposure in planned exposure situations as </w:t>
      </w:r>
      <w:r w:rsidR="00A46A5C" w:rsidRPr="00922824">
        <w:t>established in Section 3</w:t>
      </w:r>
      <w:r w:rsidR="00922824" w:rsidRPr="00922824">
        <w:t xml:space="preserve"> of the </w:t>
      </w:r>
      <w:r w:rsidR="00775796" w:rsidRPr="00775796">
        <w:t>Planned Exposure Code, ARPANSA C-1</w:t>
      </w:r>
      <w:r w:rsidR="006E55EB">
        <w:rPr>
          <w:rStyle w:val="FootnoteReference"/>
        </w:rPr>
        <w:footnoteReference w:id="8"/>
      </w:r>
      <w:r w:rsidR="00A46A5C" w:rsidRPr="00922824">
        <w:t>.</w:t>
      </w:r>
    </w:p>
    <w:p w:rsidR="00A46A5C" w:rsidRPr="007B1FA9" w:rsidRDefault="00A46A5C" w:rsidP="00933C78">
      <w:pPr>
        <w:pStyle w:val="Heading4"/>
        <w:rPr>
          <w:rFonts w:eastAsiaTheme="minorHAnsi"/>
        </w:rPr>
      </w:pPr>
      <w:r w:rsidRPr="007B1FA9">
        <w:rPr>
          <w:rFonts w:eastAsiaTheme="minorHAnsi"/>
        </w:rPr>
        <w:t>Exposure due to radon in workplaces</w:t>
      </w:r>
    </w:p>
    <w:p w:rsidR="00A46A5C" w:rsidRPr="00EC0D01" w:rsidRDefault="007204CA" w:rsidP="00FF7008">
      <w:pPr>
        <w:pStyle w:val="Paranumbered"/>
        <w:ind w:left="709" w:hanging="709"/>
      </w:pPr>
      <w:r>
        <w:t>A</w:t>
      </w:r>
      <w:r w:rsidR="00EC0D01" w:rsidRPr="00EC0D01">
        <w:t xml:space="preserve"> strategy for</w:t>
      </w:r>
      <w:r w:rsidR="00EC0D01">
        <w:t xml:space="preserve"> </w:t>
      </w:r>
      <w:r w:rsidR="00A46A5C" w:rsidRPr="00EC0D01">
        <w:t xml:space="preserve">protection against exposure due to </w:t>
      </w:r>
      <w:r w:rsidR="00A46A5C" w:rsidRPr="00EC0D01">
        <w:rPr>
          <w:vertAlign w:val="superscript"/>
        </w:rPr>
        <w:t>222</w:t>
      </w:r>
      <w:r w:rsidR="008F3A89" w:rsidRPr="00EC0D01">
        <w:t>Rn in workplaces</w:t>
      </w:r>
      <w:r>
        <w:t xml:space="preserve"> should be established</w:t>
      </w:r>
      <w:r w:rsidR="008F3A89" w:rsidRPr="00EC0D01">
        <w:t xml:space="preserve">, including the </w:t>
      </w:r>
      <w:r w:rsidR="00A46A5C" w:rsidRPr="00EC0D01">
        <w:t xml:space="preserve">establishment of an appropriate reference level for </w:t>
      </w:r>
      <w:r w:rsidR="00A46A5C" w:rsidRPr="00EC0D01">
        <w:rPr>
          <w:vertAlign w:val="superscript"/>
        </w:rPr>
        <w:t>222</w:t>
      </w:r>
      <w:r w:rsidR="00A46A5C" w:rsidRPr="00EC0D01">
        <w:t>Rn.</w:t>
      </w:r>
      <w:r w:rsidR="008F3A89" w:rsidRPr="00EC0D01">
        <w:t xml:space="preserve"> The reference level </w:t>
      </w:r>
      <w:r w:rsidR="00A46A5C" w:rsidRPr="00EC0D01">
        <w:t xml:space="preserve">for </w:t>
      </w:r>
      <w:r w:rsidR="00A46A5C" w:rsidRPr="00EC0D01">
        <w:rPr>
          <w:vertAlign w:val="superscript"/>
        </w:rPr>
        <w:t>222</w:t>
      </w:r>
      <w:r>
        <w:t>Rn should</w:t>
      </w:r>
      <w:r w:rsidR="00A46A5C" w:rsidRPr="00EC0D01">
        <w:t xml:space="preserve"> be set at a value that does not ex</w:t>
      </w:r>
      <w:r w:rsidR="008F3A89" w:rsidRPr="00EC0D01">
        <w:t xml:space="preserve">ceed an annual average activity </w:t>
      </w:r>
      <w:r w:rsidR="00A46A5C" w:rsidRPr="00EC0D01">
        <w:t xml:space="preserve">concentration of </w:t>
      </w:r>
      <w:r w:rsidR="00A46A5C" w:rsidRPr="00EC0D01">
        <w:rPr>
          <w:vertAlign w:val="superscript"/>
        </w:rPr>
        <w:t>222</w:t>
      </w:r>
      <w:r w:rsidR="00A46A5C" w:rsidRPr="00EC0D01">
        <w:t xml:space="preserve">Rn of 1000 </w:t>
      </w:r>
      <w:proofErr w:type="spellStart"/>
      <w:r w:rsidR="00A46A5C" w:rsidRPr="00EC0D01">
        <w:t>Bq</w:t>
      </w:r>
      <w:proofErr w:type="spellEnd"/>
      <w:r w:rsidR="00A46A5C" w:rsidRPr="00EC0D01">
        <w:t>/m</w:t>
      </w:r>
      <w:r w:rsidR="00A46A5C" w:rsidRPr="00EC0D01">
        <w:rPr>
          <w:vertAlign w:val="superscript"/>
        </w:rPr>
        <w:t>3</w:t>
      </w:r>
      <w:r w:rsidR="00A46A5C" w:rsidRPr="00EC0D01">
        <w:t>, with account</w:t>
      </w:r>
      <w:r w:rsidR="008F3A89" w:rsidRPr="00EC0D01">
        <w:t xml:space="preserve"> taken of the prevailing social </w:t>
      </w:r>
      <w:r w:rsidR="00A46A5C" w:rsidRPr="00EC0D01">
        <w:t>and economic circumstances</w:t>
      </w:r>
      <w:r w:rsidR="00210EF4">
        <w:rPr>
          <w:rStyle w:val="FootnoteReference"/>
          <w:rFonts w:eastAsiaTheme="minorHAnsi" w:cs="TimesNewRomanPSMT"/>
        </w:rPr>
        <w:footnoteReference w:id="9"/>
      </w:r>
      <w:r w:rsidR="00731C8D">
        <w:t xml:space="preserve"> </w:t>
      </w:r>
      <w:r w:rsidR="00666BFC">
        <w:t>(see</w:t>
      </w:r>
      <w:r w:rsidR="00731C8D">
        <w:t xml:space="preserve"> </w:t>
      </w:r>
      <w:r w:rsidR="000544EA">
        <w:t>Annex</w:t>
      </w:r>
      <w:r w:rsidR="00731C8D">
        <w:t xml:space="preserve"> A). </w:t>
      </w:r>
    </w:p>
    <w:p w:rsidR="00A46A5C" w:rsidRDefault="00210EF4" w:rsidP="00FF7008">
      <w:pPr>
        <w:pStyle w:val="Paranumbered"/>
        <w:ind w:left="709" w:hanging="709"/>
      </w:pPr>
      <w:r w:rsidRPr="00210EF4">
        <w:t>Employers</w:t>
      </w:r>
      <w:r w:rsidR="007204CA">
        <w:t xml:space="preserve"> should</w:t>
      </w:r>
      <w:r w:rsidR="00A46A5C" w:rsidRPr="00210EF4">
        <w:t xml:space="preserve"> ensure that activity concentrations of </w:t>
      </w:r>
      <w:r w:rsidR="00A46A5C" w:rsidRPr="00210EF4">
        <w:rPr>
          <w:vertAlign w:val="superscript"/>
        </w:rPr>
        <w:t>222</w:t>
      </w:r>
      <w:r w:rsidR="008F3A89" w:rsidRPr="00210EF4">
        <w:t xml:space="preserve">Rn in workplaces </w:t>
      </w:r>
      <w:r w:rsidR="00A46A5C" w:rsidRPr="00210EF4">
        <w:t>are as low as reasonably achievable below the</w:t>
      </w:r>
      <w:r w:rsidR="008F3A89" w:rsidRPr="00210EF4">
        <w:t xml:space="preserve"> reference level established in </w:t>
      </w:r>
      <w:r w:rsidR="00A46A5C" w:rsidRPr="00210EF4">
        <w:t xml:space="preserve">accordance </w:t>
      </w:r>
      <w:r w:rsidR="00A46A5C" w:rsidRPr="00731048">
        <w:t xml:space="preserve">with </w:t>
      </w:r>
      <w:r w:rsidR="007C4A90">
        <w:t>clause</w:t>
      </w:r>
      <w:r w:rsidR="00731048" w:rsidRPr="00731048">
        <w:t xml:space="preserve"> 3.3.3</w:t>
      </w:r>
      <w:r w:rsidR="00A46A5C" w:rsidRPr="00731048">
        <w:t>,</w:t>
      </w:r>
      <w:r w:rsidR="007204CA">
        <w:t xml:space="preserve"> and should</w:t>
      </w:r>
      <w:r w:rsidR="00665CFB">
        <w:t xml:space="preserve"> </w:t>
      </w:r>
      <w:r w:rsidR="00A46A5C" w:rsidRPr="00210EF4">
        <w:t>ensure that protection is optimi</w:t>
      </w:r>
      <w:r w:rsidR="009058FD">
        <w:t>s</w:t>
      </w:r>
      <w:r w:rsidR="00A46A5C" w:rsidRPr="00210EF4">
        <w:t>ed.</w:t>
      </w:r>
    </w:p>
    <w:p w:rsidR="00A46A5C" w:rsidRDefault="00210EF4" w:rsidP="00FF7008">
      <w:pPr>
        <w:pStyle w:val="Paranumbered"/>
        <w:ind w:left="709" w:hanging="709"/>
      </w:pPr>
      <w:r w:rsidRPr="00210EF4">
        <w:t>If</w:t>
      </w:r>
      <w:r w:rsidR="00A46A5C" w:rsidRPr="00210EF4">
        <w:t>, despite all reasonable efforts by the employer to redu</w:t>
      </w:r>
      <w:r w:rsidR="008F3A89" w:rsidRPr="00210EF4">
        <w:t xml:space="preserve">ce activity </w:t>
      </w:r>
      <w:r w:rsidR="00A46A5C" w:rsidRPr="00210EF4">
        <w:t xml:space="preserve">concentrations of radon, the activity concentration of </w:t>
      </w:r>
      <w:r w:rsidR="00A46A5C" w:rsidRPr="00210EF4">
        <w:rPr>
          <w:vertAlign w:val="superscript"/>
        </w:rPr>
        <w:t>222</w:t>
      </w:r>
      <w:r w:rsidR="008F3A89" w:rsidRPr="00210EF4">
        <w:t xml:space="preserve">Rn in workplaces </w:t>
      </w:r>
      <w:r w:rsidR="00A46A5C" w:rsidRPr="00210EF4">
        <w:t xml:space="preserve">remains above the reference level established in </w:t>
      </w:r>
      <w:r w:rsidR="008F3A89" w:rsidRPr="00210EF4">
        <w:t xml:space="preserve">accordance with </w:t>
      </w:r>
      <w:r w:rsidR="007C4A90">
        <w:t>clause</w:t>
      </w:r>
      <w:r w:rsidR="00731048" w:rsidRPr="00731048">
        <w:t xml:space="preserve"> 3.3.3</w:t>
      </w:r>
      <w:r w:rsidR="008F3A89" w:rsidRPr="00731048">
        <w:t>,</w:t>
      </w:r>
      <w:r w:rsidR="008F3A89" w:rsidRPr="00F42D0A">
        <w:t xml:space="preserve"> the</w:t>
      </w:r>
      <w:r w:rsidR="008F3A89" w:rsidRPr="00210EF4">
        <w:t xml:space="preserve"> </w:t>
      </w:r>
      <w:r w:rsidR="00A46A5C" w:rsidRPr="00210EF4">
        <w:t>relevant requirements for occupational exposure</w:t>
      </w:r>
      <w:r w:rsidR="008F3A89" w:rsidRPr="00210EF4">
        <w:t xml:space="preserve"> in planned exposure </w:t>
      </w:r>
      <w:r w:rsidR="008F3A89" w:rsidRPr="00922824">
        <w:t xml:space="preserve">situations </w:t>
      </w:r>
      <w:r w:rsidR="00A46A5C" w:rsidRPr="00922824">
        <w:t xml:space="preserve">as stated in Section 3 </w:t>
      </w:r>
      <w:r w:rsidR="00922824" w:rsidRPr="00922824">
        <w:t xml:space="preserve">of </w:t>
      </w:r>
      <w:r w:rsidR="00775796">
        <w:t xml:space="preserve">the </w:t>
      </w:r>
      <w:r w:rsidR="00775796" w:rsidRPr="00775796">
        <w:t>Planned Exposure Code, ARPANSA C-1</w:t>
      </w:r>
      <w:r w:rsidR="00922824">
        <w:t xml:space="preserve"> </w:t>
      </w:r>
      <w:r w:rsidR="00665CFB">
        <w:t>must</w:t>
      </w:r>
      <w:r w:rsidR="00A46A5C" w:rsidRPr="00210EF4">
        <w:t xml:space="preserve"> apply.</w:t>
      </w:r>
    </w:p>
    <w:p w:rsidR="00A46A5C" w:rsidRPr="00933C78" w:rsidRDefault="00A46A5C" w:rsidP="00933C78">
      <w:pPr>
        <w:pStyle w:val="Heading4"/>
      </w:pPr>
      <w:r w:rsidRPr="00933C78">
        <w:t>Exposure of aircrew and space crew due to cosmic radiation</w:t>
      </w:r>
    </w:p>
    <w:p w:rsidR="00210EF4" w:rsidRDefault="00210EF4" w:rsidP="00FF7008">
      <w:pPr>
        <w:pStyle w:val="Paranumbered"/>
        <w:ind w:left="709" w:hanging="709"/>
      </w:pPr>
      <w:r w:rsidRPr="007034CC">
        <w:t>The</w:t>
      </w:r>
      <w:r>
        <w:t xml:space="preserve"> </w:t>
      </w:r>
      <w:r w:rsidR="008F3A89" w:rsidRPr="00210EF4">
        <w:t>determin</w:t>
      </w:r>
      <w:r w:rsidR="007204CA">
        <w:t>ation of</w:t>
      </w:r>
      <w:r w:rsidR="00230FA8">
        <w:t xml:space="preserve"> </w:t>
      </w:r>
      <w:r w:rsidR="008F3A89" w:rsidRPr="00210EF4">
        <w:t xml:space="preserve">whether </w:t>
      </w:r>
      <w:r w:rsidR="007204CA">
        <w:t>an assessment of the exposure to</w:t>
      </w:r>
      <w:r w:rsidR="00A46A5C" w:rsidRPr="00210EF4">
        <w:t xml:space="preserve"> aircrew due to cosmic radiation is warranted</w:t>
      </w:r>
      <w:r w:rsidR="00F45592">
        <w:t xml:space="preserve"> </w:t>
      </w:r>
      <w:r w:rsidR="00666BFC">
        <w:t>(see</w:t>
      </w:r>
      <w:r w:rsidR="00830D03">
        <w:t xml:space="preserve"> </w:t>
      </w:r>
      <w:r w:rsidR="000544EA">
        <w:t xml:space="preserve">Section </w:t>
      </w:r>
      <w:r w:rsidR="00F45592">
        <w:t>2.2.3)</w:t>
      </w:r>
      <w:r w:rsidR="00A46A5C" w:rsidRPr="00210EF4">
        <w:t>.</w:t>
      </w:r>
    </w:p>
    <w:p w:rsidR="00210EF4" w:rsidRDefault="00A46A5C" w:rsidP="00FF7008">
      <w:pPr>
        <w:pStyle w:val="Paranumbered"/>
        <w:ind w:left="709" w:hanging="709"/>
      </w:pPr>
      <w:r w:rsidRPr="00210EF4">
        <w:t>Where such assessment is deemed to be</w:t>
      </w:r>
      <w:r w:rsidR="008F3A89" w:rsidRPr="00210EF4">
        <w:t xml:space="preserve"> warranted</w:t>
      </w:r>
      <w:r w:rsidR="00C44EAE">
        <w:t>,</w:t>
      </w:r>
      <w:r w:rsidR="00665CFB">
        <w:t xml:space="preserve"> </w:t>
      </w:r>
      <w:r w:rsidR="00830D03">
        <w:t xml:space="preserve">there </w:t>
      </w:r>
      <w:r w:rsidR="007204CA">
        <w:t>should</w:t>
      </w:r>
      <w:r w:rsidRPr="00210EF4">
        <w:t xml:space="preserve"> </w:t>
      </w:r>
      <w:r w:rsidR="007909A1">
        <w:t xml:space="preserve">be </w:t>
      </w:r>
      <w:r w:rsidR="00830D03">
        <w:t xml:space="preserve">an </w:t>
      </w:r>
      <w:r w:rsidRPr="00210EF4">
        <w:t>establish</w:t>
      </w:r>
      <w:r w:rsidR="007909A1">
        <w:t>ed</w:t>
      </w:r>
      <w:r w:rsidRPr="00210EF4">
        <w:t xml:space="preserve"> </w:t>
      </w:r>
      <w:r w:rsidR="007204CA">
        <w:t>framework which should</w:t>
      </w:r>
      <w:r w:rsidR="008F3A89" w:rsidRPr="00210EF4">
        <w:t xml:space="preserve"> include a </w:t>
      </w:r>
      <w:r w:rsidRPr="00210EF4">
        <w:t xml:space="preserve">reference level of dose and a methodology for </w:t>
      </w:r>
      <w:r w:rsidR="008F3A89" w:rsidRPr="00210EF4">
        <w:t xml:space="preserve">the assessment and recording of </w:t>
      </w:r>
      <w:r w:rsidRPr="00210EF4">
        <w:t>doses received by aircrew from occupational exposure to cosmic radiation</w:t>
      </w:r>
      <w:r w:rsidR="00F45592">
        <w:t xml:space="preserve"> </w:t>
      </w:r>
      <w:r w:rsidR="00666BFC">
        <w:t>(see</w:t>
      </w:r>
      <w:r w:rsidR="00F45592">
        <w:t xml:space="preserve"> </w:t>
      </w:r>
      <w:r w:rsidR="000544EA">
        <w:t>Annex</w:t>
      </w:r>
      <w:r w:rsidR="00F45592">
        <w:t xml:space="preserve"> A)</w:t>
      </w:r>
      <w:r w:rsidRPr="00210EF4">
        <w:t>.</w:t>
      </w:r>
    </w:p>
    <w:p w:rsidR="00A46A5C" w:rsidRDefault="00A46A5C" w:rsidP="00C46638">
      <w:pPr>
        <w:pStyle w:val="Paranumbered"/>
        <w:keepNext/>
        <w:ind w:left="709" w:hanging="709"/>
      </w:pPr>
      <w:r w:rsidRPr="00210EF4">
        <w:lastRenderedPageBreak/>
        <w:t xml:space="preserve">In accordance </w:t>
      </w:r>
      <w:r w:rsidRPr="00D30B00">
        <w:t xml:space="preserve">with </w:t>
      </w:r>
      <w:r w:rsidR="007C4A90">
        <w:t>clause</w:t>
      </w:r>
      <w:r w:rsidR="00F42D0A" w:rsidRPr="00D30B00">
        <w:t xml:space="preserve"> 3.</w:t>
      </w:r>
      <w:r w:rsidR="00D30B00" w:rsidRPr="00D30B00">
        <w:t>3.7</w:t>
      </w:r>
      <w:r w:rsidRPr="00D30B00">
        <w:t>:</w:t>
      </w:r>
    </w:p>
    <w:p w:rsidR="00A46A5C" w:rsidRDefault="00C46638" w:rsidP="0062551D">
      <w:pPr>
        <w:pStyle w:val="RPSBodyTextalpha"/>
      </w:pPr>
      <w:r>
        <w:t>w</w:t>
      </w:r>
      <w:r w:rsidR="00A46A5C" w:rsidRPr="00210EF4">
        <w:t xml:space="preserve">here </w:t>
      </w:r>
      <w:r w:rsidR="00A46A5C" w:rsidRPr="007034CC">
        <w:t>the</w:t>
      </w:r>
      <w:r w:rsidR="00A46A5C" w:rsidRPr="00210EF4">
        <w:t xml:space="preserve"> doses of aircrew are likely</w:t>
      </w:r>
      <w:r w:rsidR="008F3A89" w:rsidRPr="00210EF4">
        <w:t xml:space="preserve"> to exceed the reference level, </w:t>
      </w:r>
      <w:r w:rsidR="00A46A5C" w:rsidRPr="00210EF4">
        <w:t>employers of aircrew</w:t>
      </w:r>
      <w:r w:rsidR="0067664B">
        <w:t xml:space="preserve"> should</w:t>
      </w:r>
      <w:r w:rsidR="00A46A5C" w:rsidRPr="00210EF4">
        <w:t>:</w:t>
      </w:r>
    </w:p>
    <w:p w:rsidR="00210EF4" w:rsidRDefault="00A46A5C" w:rsidP="0062551D">
      <w:pPr>
        <w:pStyle w:val="ListParagraph"/>
        <w:numPr>
          <w:ilvl w:val="0"/>
          <w:numId w:val="6"/>
        </w:numPr>
        <w:spacing w:before="60"/>
        <w:ind w:left="1560" w:hanging="426"/>
      </w:pPr>
      <w:r w:rsidRPr="00210EF4">
        <w:t>assess and keep records of doses</w:t>
      </w:r>
    </w:p>
    <w:p w:rsidR="00A46A5C" w:rsidRDefault="00A46A5C" w:rsidP="0062551D">
      <w:pPr>
        <w:pStyle w:val="ListParagraph"/>
        <w:numPr>
          <w:ilvl w:val="0"/>
          <w:numId w:val="6"/>
        </w:numPr>
        <w:spacing w:before="60"/>
        <w:ind w:left="1560" w:hanging="426"/>
      </w:pPr>
      <w:r w:rsidRPr="00210EF4">
        <w:t>make record</w:t>
      </w:r>
      <w:r w:rsidR="0067664B">
        <w:t>s of doses available to aircrew</w:t>
      </w:r>
    </w:p>
    <w:p w:rsidR="009C141B" w:rsidRPr="00210EF4" w:rsidRDefault="0067664B" w:rsidP="0062551D">
      <w:pPr>
        <w:pStyle w:val="RPSBodyTextalpha"/>
      </w:pPr>
      <w:r>
        <w:t>e</w:t>
      </w:r>
      <w:r w:rsidR="009C141B">
        <w:t>mployers</w:t>
      </w:r>
      <w:r>
        <w:t xml:space="preserve"> should</w:t>
      </w:r>
      <w:r w:rsidR="009C141B">
        <w:t>:</w:t>
      </w:r>
    </w:p>
    <w:p w:rsidR="009C141B" w:rsidRDefault="00A46A5C" w:rsidP="0062551D">
      <w:pPr>
        <w:pStyle w:val="ListParagraph"/>
        <w:numPr>
          <w:ilvl w:val="0"/>
          <w:numId w:val="10"/>
        </w:numPr>
        <w:spacing w:before="60"/>
        <w:ind w:left="1560" w:hanging="426"/>
      </w:pPr>
      <w:r w:rsidRPr="009C141B">
        <w:t>inform female aircrew of the ris</w:t>
      </w:r>
      <w:r w:rsidR="008F3A89" w:rsidRPr="009C141B">
        <w:t>k to the embryo or f</w:t>
      </w:r>
      <w:r w:rsidR="00C44EAE">
        <w:t>o</w:t>
      </w:r>
      <w:r w:rsidR="008F3A89" w:rsidRPr="009C141B">
        <w:t xml:space="preserve">etus due to </w:t>
      </w:r>
      <w:r w:rsidRPr="009C141B">
        <w:t>exposure to cosmic radiation and of the</w:t>
      </w:r>
      <w:r w:rsidR="008F3A89" w:rsidRPr="009C141B">
        <w:t xml:space="preserve"> need for early notification of </w:t>
      </w:r>
      <w:r w:rsidRPr="009C141B">
        <w:t>pregnancy</w:t>
      </w:r>
    </w:p>
    <w:p w:rsidR="00A46A5C" w:rsidRPr="009C141B" w:rsidRDefault="00A46A5C" w:rsidP="0062551D">
      <w:pPr>
        <w:pStyle w:val="ListParagraph"/>
        <w:numPr>
          <w:ilvl w:val="0"/>
          <w:numId w:val="10"/>
        </w:numPr>
        <w:spacing w:before="60"/>
        <w:ind w:left="1560" w:hanging="426"/>
      </w:pPr>
      <w:proofErr w:type="gramStart"/>
      <w:r w:rsidRPr="009C141B">
        <w:t>apply</w:t>
      </w:r>
      <w:proofErr w:type="gramEnd"/>
      <w:r w:rsidRPr="009C141B">
        <w:t xml:space="preserve"> the </w:t>
      </w:r>
      <w:r w:rsidRPr="004E3939">
        <w:t xml:space="preserve">requirements </w:t>
      </w:r>
      <w:r w:rsidRPr="00F701C7">
        <w:t xml:space="preserve">of </w:t>
      </w:r>
      <w:r w:rsidR="007C4A90">
        <w:t>clause</w:t>
      </w:r>
      <w:r w:rsidRPr="00F701C7">
        <w:t xml:space="preserve"> </w:t>
      </w:r>
      <w:r w:rsidR="0087289B" w:rsidRPr="00F701C7">
        <w:t>3.</w:t>
      </w:r>
      <w:r w:rsidR="00D30B00" w:rsidRPr="00F701C7">
        <w:t>2.1</w:t>
      </w:r>
      <w:r w:rsidR="00F701C7" w:rsidRPr="00F701C7">
        <w:t>4</w:t>
      </w:r>
      <w:r w:rsidR="0087289B">
        <w:t xml:space="preserve"> in the </w:t>
      </w:r>
      <w:r w:rsidR="00775796" w:rsidRPr="00775796">
        <w:t>Planned Exposure Code, ARPANSA C-1</w:t>
      </w:r>
      <w:r w:rsidR="00F41F74">
        <w:t xml:space="preserve"> </w:t>
      </w:r>
      <w:r w:rsidR="008F3A89" w:rsidRPr="009C141B">
        <w:t xml:space="preserve">in respect of notification </w:t>
      </w:r>
      <w:r w:rsidRPr="009C141B">
        <w:t>of pregnancy.</w:t>
      </w:r>
    </w:p>
    <w:p w:rsidR="00F67B44" w:rsidRDefault="00F67B44">
      <w:pPr>
        <w:spacing w:before="0" w:after="200"/>
      </w:pPr>
      <w:bookmarkStart w:id="62" w:name="_Toc457478669"/>
      <w:r>
        <w:br w:type="page"/>
      </w:r>
    </w:p>
    <w:p w:rsidR="00F67B44" w:rsidRPr="00F67B44" w:rsidRDefault="0081322B" w:rsidP="00DD2E84">
      <w:pPr>
        <w:pStyle w:val="Heading1"/>
        <w:rPr>
          <w:lang w:val="x-none"/>
        </w:rPr>
      </w:pPr>
      <w:bookmarkStart w:id="63" w:name="_Toc469475743"/>
      <w:bookmarkStart w:id="64" w:name="_Toc459800685"/>
      <w:bookmarkStart w:id="65" w:name="_Toc442267071"/>
      <w:bookmarkStart w:id="66" w:name="_Toc442267230"/>
      <w:r>
        <w:lastRenderedPageBreak/>
        <w:t>T</w:t>
      </w:r>
      <w:r w:rsidR="000B327E">
        <w:t>h</w:t>
      </w:r>
      <w:r>
        <w:t>e Australian C</w:t>
      </w:r>
      <w:r w:rsidR="000B327E">
        <w:t xml:space="preserve">ontext: </w:t>
      </w:r>
      <w:r>
        <w:t>G</w:t>
      </w:r>
      <w:r w:rsidR="00F44CFA">
        <w:t>uida</w:t>
      </w:r>
      <w:r w:rsidR="000C44DD">
        <w:t xml:space="preserve">nce </w:t>
      </w:r>
      <w:r w:rsidR="006E55EB">
        <w:t>On</w:t>
      </w:r>
      <w:r>
        <w:t xml:space="preserve"> I</w:t>
      </w:r>
      <w:r w:rsidR="000B327E">
        <w:t xml:space="preserve">mplementation </w:t>
      </w:r>
      <w:r w:rsidR="006E55EB">
        <w:t xml:space="preserve">of Radiation Protection in </w:t>
      </w:r>
      <w:r>
        <w:t>Existing Exposure Situations in A</w:t>
      </w:r>
      <w:r w:rsidR="00F67B44">
        <w:t>ustralia</w:t>
      </w:r>
      <w:bookmarkEnd w:id="63"/>
    </w:p>
    <w:bookmarkEnd w:id="64"/>
    <w:bookmarkEnd w:id="65"/>
    <w:bookmarkEnd w:id="66"/>
    <w:p w:rsidR="00F67B44" w:rsidRPr="00034469" w:rsidRDefault="00F67B44" w:rsidP="00F67B44">
      <w:r>
        <w:t>The</w:t>
      </w:r>
      <w:r w:rsidRPr="006B512D">
        <w:t xml:space="preserve"> GSR Part</w:t>
      </w:r>
      <w:r>
        <w:t xml:space="preserve"> </w:t>
      </w:r>
      <w:r w:rsidRPr="006B512D">
        <w:t xml:space="preserve">3 requires when an existing exposure situation is identified, responsibilities for protection and safety are assigned and appropriate </w:t>
      </w:r>
      <w:r w:rsidRPr="000F4CD2">
        <w:t>reference levels</w:t>
      </w:r>
      <w:r w:rsidRPr="006B512D">
        <w:t xml:space="preserve"> established. </w:t>
      </w:r>
      <w:r w:rsidRPr="00034469">
        <w:t>Reference levels are used for optimi</w:t>
      </w:r>
      <w:r>
        <w:t>s</w:t>
      </w:r>
      <w:r w:rsidRPr="00034469">
        <w:t xml:space="preserve">ation of protection in existing exposure situations. For occupational exposure and public exposure in existing exposure situations, a reference level serves as a boundary condition in identifying the range of options for the purpose </w:t>
      </w:r>
      <w:r w:rsidRPr="0081322B">
        <w:t>of optimisation in</w:t>
      </w:r>
      <w:r w:rsidRPr="00034469">
        <w:t xml:space="preserve"> implementing protective actions. The reference level represents the level of dose or the level of risk above which it is judged to be inappropriate to plan to allow exposures to occur, and below which the </w:t>
      </w:r>
      <w:r w:rsidRPr="00BA6050">
        <w:t>optimi</w:t>
      </w:r>
      <w:r>
        <w:t>s</w:t>
      </w:r>
      <w:r w:rsidRPr="00BA6050">
        <w:t>ation of</w:t>
      </w:r>
      <w:r w:rsidRPr="00AE6D3F">
        <w:rPr>
          <w:b/>
        </w:rPr>
        <w:t xml:space="preserve"> </w:t>
      </w:r>
      <w:r w:rsidRPr="0081322B">
        <w:t>protection and safety</w:t>
      </w:r>
      <w:r w:rsidRPr="00034469">
        <w:t xml:space="preserve"> is implemented</w:t>
      </w:r>
      <w:r>
        <w:t xml:space="preserve">. </w:t>
      </w:r>
    </w:p>
    <w:p w:rsidR="00F67B44" w:rsidRDefault="00F67B44" w:rsidP="00F67B44">
      <w:r>
        <w:t xml:space="preserve">The GSR Part 3 requires that the reference level is set in the range of 1 – 20 mSv effective </w:t>
      </w:r>
      <w:proofErr w:type="gramStart"/>
      <w:r>
        <w:t>dose</w:t>
      </w:r>
      <w:proofErr w:type="gramEnd"/>
      <w:r>
        <w:t xml:space="preserve"> per year. </w:t>
      </w:r>
      <w:r w:rsidRPr="00034469">
        <w:t xml:space="preserve">The </w:t>
      </w:r>
      <w:r>
        <w:t xml:space="preserve">actual </w:t>
      </w:r>
      <w:r w:rsidRPr="00034469">
        <w:t>value chosen for the reference level will depend on the prevailing circumstances for the exposures under consideration. The optimi</w:t>
      </w:r>
      <w:r>
        <w:t>s</w:t>
      </w:r>
      <w:r w:rsidRPr="00034469">
        <w:t xml:space="preserve">ed protection strategies are intended to keep doses below the reference level. When an existing exposure situation has been identified, actual exposures could be above or below the reference level. The reference level </w:t>
      </w:r>
      <w:r>
        <w:t>is</w:t>
      </w:r>
      <w:r w:rsidRPr="00034469">
        <w:t xml:space="preserve"> used as a benchmark for judging whether further protective actions are necessary and, if so, in prioriti</w:t>
      </w:r>
      <w:r>
        <w:t>s</w:t>
      </w:r>
      <w:r w:rsidRPr="00034469">
        <w:t xml:space="preserve">ing their application. </w:t>
      </w:r>
    </w:p>
    <w:p w:rsidR="008F5027" w:rsidRDefault="005C60D2" w:rsidP="008F5027">
      <w:r w:rsidRPr="00ED5A2E">
        <w:t xml:space="preserve">The main factors to be considered for setting reference levels for existing exposure situations are the feasibility of controlling the situation and the past experience with the management of similar situations. In most existing exposure situations, there is a desire from the exposed individual, as well as from the authorities, to reduce exposures to levels that are close to or similar to situations considered as ‘normal’. This applies particularly in situations of exposures from material resulting from human actions, </w:t>
      </w:r>
      <w:r>
        <w:t>such as</w:t>
      </w:r>
      <w:r w:rsidRPr="00ED5A2E">
        <w:t xml:space="preserve"> NORM residues and contamination </w:t>
      </w:r>
      <w:r w:rsidRPr="0081322B">
        <w:t>from accidents</w:t>
      </w:r>
      <w:r w:rsidRPr="00ED5A2E">
        <w:t xml:space="preserve"> (ICRP </w:t>
      </w:r>
      <w:r>
        <w:t>2007</w:t>
      </w:r>
      <w:r w:rsidRPr="00ED5A2E">
        <w:t>)</w:t>
      </w:r>
      <w:r>
        <w:t>.</w:t>
      </w:r>
      <w:r w:rsidRPr="00E213A3">
        <w:t xml:space="preserve"> </w:t>
      </w:r>
      <w:r>
        <w:t>While a</w:t>
      </w:r>
      <w:r w:rsidRPr="00ED5A2E">
        <w:t xml:space="preserve">n endpoint for the optimisation process </w:t>
      </w:r>
      <w:r>
        <w:t>should</w:t>
      </w:r>
      <w:r w:rsidRPr="00ED5A2E">
        <w:t xml:space="preserve"> not be fixed</w:t>
      </w:r>
      <w:r w:rsidR="008F5027">
        <w:t>,</w:t>
      </w:r>
      <w:r w:rsidRPr="00ED5A2E">
        <w:t xml:space="preserve"> the optimised level of protection will depend on the situation</w:t>
      </w:r>
      <w:r w:rsidR="008F5027">
        <w:t>.</w:t>
      </w:r>
      <w:r>
        <w:t xml:space="preserve"> </w:t>
      </w:r>
      <w:r w:rsidR="008F5027">
        <w:t>I</w:t>
      </w:r>
      <w:r>
        <w:t xml:space="preserve">t is possible to establish </w:t>
      </w:r>
      <w:r w:rsidR="008F5027">
        <w:t xml:space="preserve">intermediate </w:t>
      </w:r>
      <w:r>
        <w:t>reference levels that provide a starting point for the optimisation process</w:t>
      </w:r>
      <w:r w:rsidR="008F5027">
        <w:t>.</w:t>
      </w:r>
      <w:r w:rsidR="008F5027" w:rsidRPr="008F5027">
        <w:t xml:space="preserve"> </w:t>
      </w:r>
    </w:p>
    <w:p w:rsidR="000B327E" w:rsidRDefault="00BB32F2" w:rsidP="008F5027">
      <w:r>
        <w:t>For existing exposure situations involving environmental contamination, an initial assessment should be conducted to characterise the existing radiological conditions for the contaminated area, including baseline background data. This should include identifying the sources and pathways of exposure for key receptor organisms, estimating the dose rates to those organisms and comparing with relevant environmental reference values (</w:t>
      </w:r>
      <w:r w:rsidR="0067664B">
        <w:t>ARPANSA</w:t>
      </w:r>
      <w:r>
        <w:t xml:space="preserve"> 2015). A decision should then be made as to what management or intervening action may be required, taking full account of the costs and benefits of the action. The outcome of the initial assessment should help guide the decision-making process.</w:t>
      </w:r>
    </w:p>
    <w:p w:rsidR="008F5027" w:rsidRDefault="008F5027" w:rsidP="008F5027">
      <w:r w:rsidRPr="005C60D2">
        <w:t>National authorities, taking into account the prevailing circumstances, may take advantage of the timing of the overall remediation program to adopt intermediate reference levels to improve th</w:t>
      </w:r>
      <w:r w:rsidR="00DC476D">
        <w:t>e situation progressively (</w:t>
      </w:r>
      <w:r w:rsidR="000B327E">
        <w:t>ICRP</w:t>
      </w:r>
      <w:r w:rsidRPr="005C60D2">
        <w:t xml:space="preserve"> </w:t>
      </w:r>
      <w:r w:rsidR="000B327E">
        <w:t>2009</w:t>
      </w:r>
      <w:r w:rsidR="00DC476D">
        <w:t>)</w:t>
      </w:r>
      <w:r w:rsidRPr="005C60D2">
        <w:t xml:space="preserve">. In cases of severe contamination, or lack of resources to comply with a full remediation program, it may be considered advantageous to select an intermediate reference level and then, in light of experience and resource </w:t>
      </w:r>
      <w:r w:rsidRPr="005C60D2">
        <w:lastRenderedPageBreak/>
        <w:t xml:space="preserve">availability, </w:t>
      </w:r>
      <w:r w:rsidR="006B69EC">
        <w:t>and revise</w:t>
      </w:r>
      <w:r w:rsidRPr="005C60D2">
        <w:t xml:space="preserve"> </w:t>
      </w:r>
      <w:r w:rsidR="006B69EC">
        <w:t xml:space="preserve">the reference level </w:t>
      </w:r>
      <w:r w:rsidRPr="005C60D2">
        <w:t>downwards. Intermediate reference levels can facilitate timely decision-making on remediation strategies and the effective deployment of resources; however, when establishing intermediate reference levels, consideration should again be given to the principles of justification and optimisation.</w:t>
      </w:r>
    </w:p>
    <w:p w:rsidR="008F5027" w:rsidRDefault="008F5027" w:rsidP="008F5027">
      <w:r>
        <w:t xml:space="preserve">Selection of protective measure options should be made on the basis of projected doses. These doses can inform the decision regarding appropriate reference levels: </w:t>
      </w:r>
    </w:p>
    <w:p w:rsidR="008F5027" w:rsidRDefault="008F5027" w:rsidP="0067664B">
      <w:pPr>
        <w:pStyle w:val="RPS-bulletlist"/>
        <w:ind w:left="425" w:hanging="425"/>
      </w:pPr>
      <w:r>
        <w:t xml:space="preserve">If projected doses are above 20 mSv </w:t>
      </w:r>
      <w:r w:rsidR="002D03F1">
        <w:t>y</w:t>
      </w:r>
      <w:r w:rsidR="002D03F1" w:rsidRPr="002D03F1">
        <w:rPr>
          <w:vertAlign w:val="superscript"/>
        </w:rPr>
        <w:t>-1</w:t>
      </w:r>
      <w:r>
        <w:t xml:space="preserve">, protective actions are almost always justified. </w:t>
      </w:r>
    </w:p>
    <w:p w:rsidR="008F5027" w:rsidRDefault="008F5027" w:rsidP="0067664B">
      <w:pPr>
        <w:pStyle w:val="RPS-bulletlist"/>
        <w:ind w:left="425" w:hanging="425"/>
      </w:pPr>
      <w:r>
        <w:t xml:space="preserve">If such doses are below 1 mSv </w:t>
      </w:r>
      <w:r w:rsidR="002D03F1">
        <w:t>y</w:t>
      </w:r>
      <w:r w:rsidR="002D03F1" w:rsidRPr="002D03F1">
        <w:rPr>
          <w:vertAlign w:val="superscript"/>
        </w:rPr>
        <w:t>-1</w:t>
      </w:r>
      <w:r>
        <w:t xml:space="preserve">, protective actions are unlikely to be justified. </w:t>
      </w:r>
    </w:p>
    <w:p w:rsidR="0067664B" w:rsidRDefault="008F5027" w:rsidP="002F78C2">
      <w:pPr>
        <w:pStyle w:val="RPS-bulletlist"/>
        <w:ind w:left="425" w:hanging="425"/>
      </w:pPr>
      <w:r>
        <w:t xml:space="preserve">If the dose is between those two values, several factors could be considered, as illustrated in Figure </w:t>
      </w:r>
      <w:r w:rsidR="00BA78FC">
        <w:t>4.1</w:t>
      </w:r>
      <w:r>
        <w:t>.</w:t>
      </w:r>
    </w:p>
    <w:p w:rsidR="0067664B" w:rsidRPr="00787CA4" w:rsidRDefault="0067664B" w:rsidP="0067664B">
      <w:pPr>
        <w:pStyle w:val="Heading2"/>
        <w:spacing w:after="120"/>
      </w:pPr>
      <w:bookmarkStart w:id="67" w:name="_Toc469475744"/>
      <w:r w:rsidRPr="00787CA4">
        <w:t>Remediation of Legacy and Post-Accident Sites</w:t>
      </w:r>
      <w:bookmarkEnd w:id="67"/>
    </w:p>
    <w:p w:rsidR="0067664B" w:rsidRDefault="0067664B" w:rsidP="0067664B">
      <w:pPr>
        <w:rPr>
          <w:rFonts w:ascii="Calibri" w:eastAsia="Calibri" w:hAnsi="Calibri"/>
          <w:szCs w:val="24"/>
          <w:lang w:eastAsia="en-US"/>
        </w:rPr>
      </w:pPr>
      <w:r w:rsidRPr="00EA3F3C">
        <w:rPr>
          <w:b/>
        </w:rPr>
        <w:t>Remediation</w:t>
      </w:r>
      <w:r w:rsidRPr="00A62554">
        <w:t xml:space="preserve"> of contamination from p</w:t>
      </w:r>
      <w:r>
        <w:t>ast activities or accidents</w:t>
      </w:r>
      <w:r w:rsidRPr="00A62554">
        <w:t xml:space="preserve"> require</w:t>
      </w:r>
      <w:r>
        <w:t>s</w:t>
      </w:r>
      <w:r w:rsidRPr="00A62554">
        <w:t xml:space="preserve"> the establishment of a ref</w:t>
      </w:r>
      <w:r>
        <w:t>erence level in the range 1 to 2</w:t>
      </w:r>
      <w:r w:rsidRPr="00A62554">
        <w:t xml:space="preserve">0 mSv </w:t>
      </w:r>
      <w:r>
        <w:t>y</w:t>
      </w:r>
      <w:r w:rsidRPr="002D03F1">
        <w:rPr>
          <w:vertAlign w:val="superscript"/>
        </w:rPr>
        <w:t>-1</w:t>
      </w:r>
      <w:r>
        <w:rPr>
          <w:vertAlign w:val="superscript"/>
        </w:rPr>
        <w:t xml:space="preserve"> </w:t>
      </w:r>
      <w:r w:rsidRPr="00A62554">
        <w:t xml:space="preserve">to guide </w:t>
      </w:r>
      <w:r w:rsidRPr="00BA6050">
        <w:t>optimisation</w:t>
      </w:r>
      <w:r w:rsidRPr="00A62554">
        <w:t xml:space="preserve"> of radiation protection. </w:t>
      </w:r>
      <w:r>
        <w:rPr>
          <w:rFonts w:ascii="Calibri" w:eastAsia="Calibri" w:hAnsi="Calibri"/>
          <w:szCs w:val="24"/>
          <w:lang w:eastAsia="en-US"/>
        </w:rPr>
        <w:t>The overall remediation process involves four main activities: (1) initial site characterisation and selection of remediation criteria; (2) identification of remediation options and their optimisation, followed by subsequent development and approval of the remediation plan; (3) implementation of the remediation plan; and (4) post-remediation management (IAEA 2007).</w:t>
      </w:r>
    </w:p>
    <w:p w:rsidR="0067664B" w:rsidRDefault="0067664B" w:rsidP="0067664B">
      <w:pPr>
        <w:rPr>
          <w:rFonts w:eastAsiaTheme="minorHAnsi"/>
          <w:lang w:eastAsia="en-US"/>
        </w:rPr>
      </w:pPr>
      <w:r w:rsidRPr="000B4D36">
        <w:rPr>
          <w:rFonts w:eastAsiaTheme="minorHAnsi"/>
          <w:lang w:eastAsia="en-US"/>
        </w:rPr>
        <w:t xml:space="preserve">In the Australian context, a </w:t>
      </w:r>
      <w:r w:rsidRPr="000B4D36">
        <w:rPr>
          <w:rFonts w:eastAsiaTheme="minorHAnsi"/>
          <w:i/>
          <w:lang w:eastAsia="en-US"/>
        </w:rPr>
        <w:t>generic</w:t>
      </w:r>
      <w:r w:rsidRPr="000B4D36">
        <w:rPr>
          <w:rFonts w:eastAsiaTheme="minorHAnsi"/>
          <w:lang w:eastAsia="en-US"/>
        </w:rPr>
        <w:t xml:space="preserve"> intermediate reference level for remediation of 10 mSv </w:t>
      </w:r>
      <w:r>
        <w:t>y</w:t>
      </w:r>
      <w:r w:rsidRPr="002D03F1">
        <w:rPr>
          <w:vertAlign w:val="superscript"/>
        </w:rPr>
        <w:t>-1</w:t>
      </w:r>
      <w:r w:rsidRPr="000B4D36">
        <w:rPr>
          <w:rFonts w:eastAsiaTheme="minorHAnsi"/>
          <w:lang w:eastAsia="en-US"/>
        </w:rPr>
        <w:t xml:space="preserve"> is appropriate as a starting point. The intermediate reference level should be revised, generally downwards, progressively as practicable in improving the situation. In Australia, reasonably foreseeable exposure scenarios are such that it can be considered appropriate to set a </w:t>
      </w:r>
      <w:r w:rsidRPr="002D03F1">
        <w:rPr>
          <w:rFonts w:eastAsiaTheme="minorHAnsi"/>
          <w:i/>
          <w:lang w:eastAsia="en-US"/>
        </w:rPr>
        <w:t>site-specific</w:t>
      </w:r>
      <w:r w:rsidRPr="000B4D36">
        <w:rPr>
          <w:rFonts w:eastAsiaTheme="minorHAnsi"/>
          <w:lang w:eastAsia="en-US"/>
        </w:rPr>
        <w:t xml:space="preserve"> reference level for remediation of contamination from past activities or accidents at between 1 and 20 mSv effective dose per year. The actual value will depend on prevailing circumstances and will guide the optimisation of radiation protection. The reference level for remediation applies to additional exposure (i.e. exposure above natural background levels). The remediation process should take the relevant aspects of planned exposure situations from the Planned Exposure Code, RPS C-1.</w:t>
      </w:r>
    </w:p>
    <w:p w:rsidR="002F78C2" w:rsidRPr="00332469" w:rsidRDefault="002F78C2" w:rsidP="002F78C2">
      <w:pPr>
        <w:pStyle w:val="Heading2"/>
        <w:spacing w:after="120"/>
      </w:pPr>
      <w:bookmarkStart w:id="68" w:name="_Toc469475745"/>
      <w:r>
        <w:t>Radon Exposure</w:t>
      </w:r>
      <w:r w:rsidRPr="00EC50C2">
        <w:t xml:space="preserve"> </w:t>
      </w:r>
      <w:r>
        <w:t>in Homes and Workplaces</w:t>
      </w:r>
      <w:bookmarkEnd w:id="68"/>
    </w:p>
    <w:p w:rsidR="002F78C2" w:rsidRPr="00C043A7" w:rsidRDefault="002F78C2" w:rsidP="002F78C2">
      <w:r w:rsidRPr="00C043A7">
        <w:rPr>
          <w:lang w:val="en-US"/>
        </w:rPr>
        <w:t>Within the system of radiological protection</w:t>
      </w:r>
      <w:r w:rsidRPr="00C00642">
        <w:rPr>
          <w:lang w:val="en-US"/>
        </w:rPr>
        <w:t>, radon</w:t>
      </w:r>
      <w:r w:rsidRPr="00C043A7">
        <w:rPr>
          <w:lang w:val="en-US"/>
        </w:rPr>
        <w:t xml:space="preserve"> exposure has the characteristics of an existing exposure situation as </w:t>
      </w:r>
      <w:r w:rsidRPr="002D03F1">
        <w:rPr>
          <w:lang w:val="en-US"/>
        </w:rPr>
        <w:t>the source</w:t>
      </w:r>
      <w:r w:rsidRPr="00C043A7">
        <w:rPr>
          <w:lang w:val="en-US"/>
        </w:rPr>
        <w:t xml:space="preserve"> is unmodified concentrations of ubiquitous primordial natural activity in the earth</w:t>
      </w:r>
      <w:r w:rsidRPr="00C043A7">
        <w:rPr>
          <w:rFonts w:hint="eastAsia"/>
          <w:lang w:val="en-US"/>
        </w:rPr>
        <w:t>’</w:t>
      </w:r>
      <w:r w:rsidRPr="00C043A7">
        <w:rPr>
          <w:lang w:val="en-US"/>
        </w:rPr>
        <w:t>s crust (ICRP</w:t>
      </w:r>
      <w:r>
        <w:rPr>
          <w:lang w:val="en-US"/>
        </w:rPr>
        <w:t xml:space="preserve"> </w:t>
      </w:r>
      <w:r w:rsidRPr="00C043A7">
        <w:rPr>
          <w:lang w:val="en-US"/>
        </w:rPr>
        <w:t xml:space="preserve">2007). Human activities such as construction of buildings or operation of mines may create or modify pathways that increase exposure to </w:t>
      </w:r>
      <w:r w:rsidRPr="00C00642">
        <w:rPr>
          <w:lang w:val="en-US"/>
        </w:rPr>
        <w:t>radon and its progeny</w:t>
      </w:r>
      <w:r w:rsidRPr="00C043A7">
        <w:rPr>
          <w:lang w:val="en-US"/>
        </w:rPr>
        <w:t>. These pathways can be controlled by preventive and mitigating actions.</w:t>
      </w:r>
      <w:r w:rsidRPr="00C043A7">
        <w:t xml:space="preserve"> </w:t>
      </w:r>
      <w:r w:rsidRPr="00C043A7">
        <w:rPr>
          <w:lang w:val="en-US"/>
        </w:rPr>
        <w:t>The ICRP</w:t>
      </w:r>
      <w:r>
        <w:rPr>
          <w:lang w:val="en-US"/>
        </w:rPr>
        <w:t xml:space="preserve"> publication 126 </w:t>
      </w:r>
      <w:r w:rsidRPr="00C043A7">
        <w:rPr>
          <w:lang w:val="en-US"/>
        </w:rPr>
        <w:t>(ICRP</w:t>
      </w:r>
      <w:r>
        <w:rPr>
          <w:lang w:val="en-US"/>
        </w:rPr>
        <w:t xml:space="preserve"> </w:t>
      </w:r>
      <w:r w:rsidRPr="00C043A7">
        <w:rPr>
          <w:lang w:val="en-US"/>
        </w:rPr>
        <w:t xml:space="preserve">2015) considers that, in most situations, a national radon protection strategy would be justified as radon is ubiquitous; it represents a significant </w:t>
      </w:r>
      <w:r w:rsidRPr="00211EED">
        <w:rPr>
          <w:lang w:val="en-US"/>
        </w:rPr>
        <w:t>source</w:t>
      </w:r>
      <w:r w:rsidRPr="00C043A7">
        <w:rPr>
          <w:lang w:val="en-US"/>
        </w:rPr>
        <w:t xml:space="preserve"> of radiation exposure</w:t>
      </w:r>
      <w:r>
        <w:rPr>
          <w:lang w:val="en-US"/>
        </w:rPr>
        <w:t xml:space="preserve"> in certain locations </w:t>
      </w:r>
      <w:r w:rsidRPr="00C043A7">
        <w:rPr>
          <w:lang w:val="en-US"/>
        </w:rPr>
        <w:t>and, in m</w:t>
      </w:r>
      <w:r>
        <w:rPr>
          <w:lang w:val="en-US"/>
        </w:rPr>
        <w:t>any</w:t>
      </w:r>
      <w:r w:rsidRPr="00C043A7">
        <w:rPr>
          <w:lang w:val="en-US"/>
        </w:rPr>
        <w:t xml:space="preserve"> circumstances, it can be controlled. </w:t>
      </w:r>
    </w:p>
    <w:p w:rsidR="0067664B" w:rsidRPr="002F78C2" w:rsidRDefault="0067664B" w:rsidP="002F78C2">
      <w:pPr>
        <w:rPr>
          <w:lang w:val="en-US"/>
        </w:rPr>
      </w:pPr>
    </w:p>
    <w:p w:rsidR="00BB32F2" w:rsidRPr="002F78C2" w:rsidRDefault="00BB32F2" w:rsidP="00BB32F2">
      <w:pPr>
        <w:rPr>
          <w:lang w:val="en-US"/>
        </w:rPr>
        <w:sectPr w:rsidR="00BB32F2" w:rsidRPr="002F78C2" w:rsidSect="00B754CE">
          <w:headerReference w:type="default" r:id="rId47"/>
          <w:footerReference w:type="even" r:id="rId48"/>
          <w:footerReference w:type="default" r:id="rId49"/>
          <w:pgSz w:w="11906" w:h="16838" w:code="9"/>
          <w:pgMar w:top="1418" w:right="1701" w:bottom="1418" w:left="1701" w:header="709" w:footer="680" w:gutter="0"/>
          <w:lnNumType w:countBy="1" w:restart="continuous"/>
          <w:cols w:space="720"/>
          <w:docGrid w:linePitch="360"/>
        </w:sectPr>
      </w:pPr>
    </w:p>
    <w:p w:rsidR="00F41F74" w:rsidRDefault="00074165" w:rsidP="00F41F74">
      <w:pPr>
        <w:pStyle w:val="Caption"/>
      </w:pPr>
      <w:r>
        <w:lastRenderedPageBreak/>
        <w:pict>
          <v:shape id="_x0000_s1036" type="#_x0000_t75" style="position:absolute;left:0;text-align:left;margin-left:-43.25pt;margin-top:8.3pt;width:535.55pt;height:605.65pt;z-index:-251652096;mso-position-horizontal-relative:text;mso-position-vertical-relative:text;mso-width-relative:page;mso-height-relative:page" wrapcoords="-38 0 -38 21569 21600 21569 21600 0 -38 0">
            <v:imagedata r:id="rId50" o:title="Remediation_Graphic" croptop="3035f" cropbottom="1969f"/>
            <w10:wrap type="tight"/>
          </v:shape>
        </w:pict>
      </w:r>
    </w:p>
    <w:p w:rsidR="00ED27ED" w:rsidRDefault="00D56522" w:rsidP="00F41F74">
      <w:pPr>
        <w:pStyle w:val="Caption"/>
      </w:pPr>
      <w:r w:rsidRPr="0067664B">
        <w:rPr>
          <w:b/>
        </w:rPr>
        <w:t xml:space="preserve">Figure </w:t>
      </w:r>
      <w:r w:rsidR="00BA78FC" w:rsidRPr="0067664B">
        <w:rPr>
          <w:b/>
        </w:rPr>
        <w:t>4.1</w:t>
      </w:r>
      <w:r w:rsidR="00ED27ED">
        <w:t>:</w:t>
      </w:r>
      <w:r w:rsidR="00F41F74">
        <w:tab/>
      </w:r>
      <w:r w:rsidR="00ED27ED">
        <w:t xml:space="preserve">Key factors informing the selection of the reference level. </w:t>
      </w:r>
    </w:p>
    <w:p w:rsidR="00F41F74" w:rsidRPr="00F41F74" w:rsidRDefault="00F41F74" w:rsidP="00F41F74"/>
    <w:p w:rsidR="00BB32F2" w:rsidRDefault="00BB32F2" w:rsidP="000C44DD">
      <w:pPr>
        <w:pStyle w:val="Heading2"/>
        <w:spacing w:after="120"/>
        <w:sectPr w:rsidR="00BB32F2" w:rsidSect="00B24770">
          <w:pgSz w:w="11906" w:h="16838" w:code="9"/>
          <w:pgMar w:top="1418" w:right="1701" w:bottom="1418" w:left="1701" w:header="709" w:footer="680" w:gutter="0"/>
          <w:lnNumType w:countBy="1" w:restart="continuous"/>
          <w:cols w:space="720"/>
          <w:docGrid w:linePitch="360"/>
        </w:sectPr>
      </w:pPr>
    </w:p>
    <w:p w:rsidR="00F67B44" w:rsidRDefault="00F67B44" w:rsidP="00F67B44">
      <w:r>
        <w:lastRenderedPageBreak/>
        <w:t xml:space="preserve">For implementing protective measures to control radon in homes and workplaces, Australian guidance </w:t>
      </w:r>
      <w:r w:rsidR="00827070">
        <w:t>(</w:t>
      </w:r>
      <w:r w:rsidR="007D3199">
        <w:t xml:space="preserve">ARL 1990) </w:t>
      </w:r>
      <w:r>
        <w:t xml:space="preserve">has been based on an action level of </w:t>
      </w:r>
      <w:r w:rsidRPr="00721D3F">
        <w:t xml:space="preserve">200 </w:t>
      </w:r>
      <w:proofErr w:type="spellStart"/>
      <w:r w:rsidRPr="00721D3F">
        <w:t>Bq</w:t>
      </w:r>
      <w:proofErr w:type="spellEnd"/>
      <w:r w:rsidRPr="00721D3F">
        <w:t xml:space="preserve"> m</w:t>
      </w:r>
      <w:r w:rsidRPr="00663079">
        <w:rPr>
          <w:vertAlign w:val="superscript"/>
        </w:rPr>
        <w:t>-3</w:t>
      </w:r>
      <w:r w:rsidRPr="00721D3F">
        <w:t xml:space="preserve"> averaged over a year for radon in homes and 1000 </w:t>
      </w:r>
      <w:proofErr w:type="spellStart"/>
      <w:r w:rsidRPr="00721D3F">
        <w:t>Bq</w:t>
      </w:r>
      <w:proofErr w:type="spellEnd"/>
      <w:r w:rsidRPr="00721D3F">
        <w:t xml:space="preserve"> m</w:t>
      </w:r>
      <w:r w:rsidRPr="00663079">
        <w:rPr>
          <w:vertAlign w:val="superscript"/>
        </w:rPr>
        <w:t>-3</w:t>
      </w:r>
      <w:r w:rsidRPr="00721D3F">
        <w:t xml:space="preserve"> averaged over a year in workplaces</w:t>
      </w:r>
      <w:r>
        <w:t>.</w:t>
      </w:r>
      <w:r w:rsidRPr="00721D3F">
        <w:t xml:space="preserve"> Based on the</w:t>
      </w:r>
      <w:r>
        <w:t xml:space="preserve"> updated</w:t>
      </w:r>
      <w:r w:rsidRPr="00721D3F">
        <w:t xml:space="preserve"> ICRP dose conversion </w:t>
      </w:r>
      <w:r>
        <w:t>factors</w:t>
      </w:r>
      <w:r w:rsidRPr="00721D3F">
        <w:t xml:space="preserve"> for inhalation (ICRP 2015) these values correspond to about 10 mSv </w:t>
      </w:r>
      <w:r w:rsidR="002D03F1">
        <w:t>y</w:t>
      </w:r>
      <w:r w:rsidR="002D03F1" w:rsidRPr="002D03F1">
        <w:rPr>
          <w:vertAlign w:val="superscript"/>
        </w:rPr>
        <w:t>-1</w:t>
      </w:r>
      <w:r w:rsidRPr="00721D3F">
        <w:t>. Radon reference levels bas</w:t>
      </w:r>
      <w:r>
        <w:t>ed on these action level values</w:t>
      </w:r>
      <w:r w:rsidRPr="00721D3F">
        <w:t xml:space="preserve"> would continue to</w:t>
      </w:r>
      <w:r>
        <w:t xml:space="preserve"> </w:t>
      </w:r>
      <w:r w:rsidRPr="00BD3D46">
        <w:t xml:space="preserve">provide an appropriate level of protection for </w:t>
      </w:r>
      <w:r>
        <w:t>the public and</w:t>
      </w:r>
      <w:r w:rsidRPr="00BD3D46">
        <w:t xml:space="preserve"> workers for exposure to radon in </w:t>
      </w:r>
      <w:r>
        <w:t>homes</w:t>
      </w:r>
      <w:r w:rsidRPr="00BD3D46">
        <w:t xml:space="preserve"> and workplaces</w:t>
      </w:r>
      <w:r>
        <w:t xml:space="preserve"> in Australia</w:t>
      </w:r>
      <w:r w:rsidRPr="00BD3D46">
        <w:t xml:space="preserve">. These reference levels are listed in </w:t>
      </w:r>
      <w:r w:rsidR="007D3199">
        <w:t>Annex</w:t>
      </w:r>
      <w:r w:rsidRPr="00BD3D46">
        <w:t xml:space="preserve"> A of this </w:t>
      </w:r>
      <w:r w:rsidR="007D3199">
        <w:t>Guide</w:t>
      </w:r>
      <w:r w:rsidRPr="00BD3D46">
        <w:t>.</w:t>
      </w:r>
      <w:r>
        <w:t xml:space="preserve"> </w:t>
      </w:r>
    </w:p>
    <w:p w:rsidR="00F67B44" w:rsidRDefault="00F67B44" w:rsidP="000C44DD">
      <w:pPr>
        <w:pStyle w:val="Heading2"/>
        <w:spacing w:after="120"/>
      </w:pPr>
      <w:bookmarkStart w:id="69" w:name="_Toc469475746"/>
      <w:r>
        <w:t>Aircrew Exposure</w:t>
      </w:r>
      <w:r w:rsidRPr="00EC50C2">
        <w:t xml:space="preserve"> </w:t>
      </w:r>
      <w:r>
        <w:t>to Cosmic Rays</w:t>
      </w:r>
      <w:bookmarkEnd w:id="69"/>
    </w:p>
    <w:p w:rsidR="00F67B44" w:rsidRDefault="00F67B44" w:rsidP="00F67B44">
      <w:r>
        <w:t>A</w:t>
      </w:r>
      <w:r w:rsidRPr="00557A97">
        <w:t xml:space="preserve">ircrew are exposed to elevated levels of </w:t>
      </w:r>
      <w:r w:rsidRPr="0081322B">
        <w:t>cosmic radiation</w:t>
      </w:r>
      <w:r w:rsidRPr="00557A97">
        <w:t xml:space="preserve"> while flying at high altitude. </w:t>
      </w:r>
      <w:r>
        <w:t xml:space="preserve">This is considered to be occupational exposure in </w:t>
      </w:r>
      <w:r w:rsidR="0025397B">
        <w:t xml:space="preserve">an </w:t>
      </w:r>
      <w:r>
        <w:t>existing exposure situation. The ICRP</w:t>
      </w:r>
      <w:r w:rsidR="0025397B">
        <w:t>,</w:t>
      </w:r>
      <w:r>
        <w:t xml:space="preserve"> in </w:t>
      </w:r>
      <w:r w:rsidR="00340152">
        <w:t>p</w:t>
      </w:r>
      <w:r w:rsidRPr="000E7E5D">
        <w:t xml:space="preserve">ublication 132 </w:t>
      </w:r>
      <w:r>
        <w:t>(ICRP</w:t>
      </w:r>
      <w:r w:rsidR="000E7E5D">
        <w:t xml:space="preserve"> </w:t>
      </w:r>
      <w:r>
        <w:t>2016)</w:t>
      </w:r>
      <w:r w:rsidR="0025397B">
        <w:t>,</w:t>
      </w:r>
      <w:r>
        <w:t xml:space="preserve"> recommends that a reference level in the 5 to 10 mSv </w:t>
      </w:r>
      <w:r w:rsidR="002D03F1">
        <w:t>y</w:t>
      </w:r>
      <w:r w:rsidR="002D03F1" w:rsidRPr="002D03F1">
        <w:rPr>
          <w:vertAlign w:val="superscript"/>
        </w:rPr>
        <w:t>-1</w:t>
      </w:r>
      <w:r w:rsidR="002D03F1">
        <w:rPr>
          <w:vertAlign w:val="superscript"/>
        </w:rPr>
        <w:t xml:space="preserve"> </w:t>
      </w:r>
      <w:r>
        <w:t>range</w:t>
      </w:r>
      <w:r w:rsidRPr="009F15F5">
        <w:t xml:space="preserve"> </w:t>
      </w:r>
      <w:r w:rsidR="0025397B">
        <w:t>is</w:t>
      </w:r>
      <w:r w:rsidRPr="00557A97">
        <w:t xml:space="preserve"> selected by </w:t>
      </w:r>
      <w:r>
        <w:t xml:space="preserve">operating managers. The selected reference value is not a </w:t>
      </w:r>
      <w:r w:rsidRPr="000E7E5D">
        <w:t>dose limit,</w:t>
      </w:r>
      <w:r>
        <w:t xml:space="preserve"> but represents the level of dose below which exposure should be maintained and reduced as low as reasonably achievable, taking into account economic and societal factors. </w:t>
      </w:r>
      <w:r w:rsidRPr="00557A97">
        <w:t>For Australia</w:t>
      </w:r>
      <w:r>
        <w:t>,</w:t>
      </w:r>
      <w:r w:rsidRPr="00557A97">
        <w:t xml:space="preserve"> a</w:t>
      </w:r>
      <w:r>
        <w:t xml:space="preserve"> </w:t>
      </w:r>
      <w:r w:rsidRPr="00557A97">
        <w:t>reference level</w:t>
      </w:r>
      <w:r w:rsidRPr="005E10B9">
        <w:t xml:space="preserve"> </w:t>
      </w:r>
      <w:r>
        <w:t>of</w:t>
      </w:r>
      <w:r w:rsidRPr="00557A97">
        <w:t xml:space="preserve"> 10 mSv </w:t>
      </w:r>
      <w:r w:rsidR="002D03F1">
        <w:t>y</w:t>
      </w:r>
      <w:r w:rsidR="002D03F1" w:rsidRPr="002D03F1">
        <w:rPr>
          <w:vertAlign w:val="superscript"/>
        </w:rPr>
        <w:t>-1</w:t>
      </w:r>
      <w:r w:rsidR="002D03F1">
        <w:t xml:space="preserve"> </w:t>
      </w:r>
      <w:r w:rsidR="00666BFC">
        <w:t>(see</w:t>
      </w:r>
      <w:r>
        <w:t xml:space="preserve"> </w:t>
      </w:r>
      <w:r w:rsidR="00A32AD0">
        <w:t>Annex</w:t>
      </w:r>
      <w:r>
        <w:t xml:space="preserve"> A), is considered appropriate. For </w:t>
      </w:r>
      <w:r w:rsidR="0025397B">
        <w:t xml:space="preserve">pregnant </w:t>
      </w:r>
      <w:r>
        <w:t>aircrew, additional protection of the embryo/f</w:t>
      </w:r>
      <w:r w:rsidR="0025397B">
        <w:t>o</w:t>
      </w:r>
      <w:r>
        <w:t>etus must be considered. The working conditions of a pregnant worker, after declaration of pregnancy, must ensure that the additional dose to the embryo/f</w:t>
      </w:r>
      <w:r w:rsidR="0025397B">
        <w:t>o</w:t>
      </w:r>
      <w:r>
        <w:t xml:space="preserve">etus would not exceed about 1 mSv </w:t>
      </w:r>
      <w:r w:rsidR="002D03F1">
        <w:t>y</w:t>
      </w:r>
      <w:r w:rsidR="002D03F1" w:rsidRPr="002D03F1">
        <w:rPr>
          <w:vertAlign w:val="superscript"/>
        </w:rPr>
        <w:t>-1</w:t>
      </w:r>
      <w:r>
        <w:t xml:space="preserve"> during the remainder of the pregnancy. </w:t>
      </w:r>
    </w:p>
    <w:p w:rsidR="00F67B44" w:rsidRPr="00332469" w:rsidRDefault="00F67B44" w:rsidP="000C44DD">
      <w:pPr>
        <w:pStyle w:val="Heading2"/>
        <w:spacing w:after="120"/>
      </w:pPr>
      <w:bookmarkStart w:id="70" w:name="_Toc469475747"/>
      <w:r w:rsidRPr="00E67B84">
        <w:t>Radionuclides of Natural Origin in Commodities and Bulk Materials</w:t>
      </w:r>
      <w:bookmarkEnd w:id="70"/>
    </w:p>
    <w:p w:rsidR="00216E18" w:rsidRDefault="00F67B44" w:rsidP="00F67B44">
      <w:pPr>
        <w:rPr>
          <w:rFonts w:ascii="Calibri" w:eastAsia="Calibri" w:hAnsi="Calibri"/>
          <w:szCs w:val="24"/>
          <w:lang w:eastAsia="en-US"/>
        </w:rPr>
      </w:pPr>
      <w:r w:rsidRPr="00F90270">
        <w:t>Radionuclides of natural origin occur in commodities including food, feed, drinking water, agricultural fertiliser and soil amendments, construction materials, and residual radioactive material in the environment</w:t>
      </w:r>
      <w:r w:rsidR="002A3568">
        <w:t>.</w:t>
      </w:r>
      <w:r w:rsidR="00BA78FC" w:rsidRPr="00F90270">
        <w:t xml:space="preserve"> </w:t>
      </w:r>
      <w:r w:rsidR="002A3568">
        <w:t>T</w:t>
      </w:r>
      <w:r w:rsidR="00BA78FC" w:rsidRPr="00F90270">
        <w:t>he requirements for existing exposure situations apply, irrespective of the activity</w:t>
      </w:r>
      <w:r w:rsidR="00BA78FC">
        <w:t xml:space="preserve"> concentrations</w:t>
      </w:r>
      <w:r>
        <w:t>.</w:t>
      </w:r>
      <w:r w:rsidRPr="007E61BD">
        <w:rPr>
          <w:rFonts w:ascii="Calibri" w:eastAsia="Calibri" w:hAnsi="Calibri"/>
          <w:szCs w:val="24"/>
          <w:lang w:eastAsia="en-US"/>
        </w:rPr>
        <w:t xml:space="preserve"> </w:t>
      </w:r>
    </w:p>
    <w:p w:rsidR="00216E18" w:rsidRDefault="00F67B44" w:rsidP="00F67B44">
      <w:r w:rsidRPr="00690DF4">
        <w:rPr>
          <w:rFonts w:ascii="Calibri" w:eastAsia="Calibri" w:hAnsi="Calibri"/>
          <w:szCs w:val="24"/>
          <w:lang w:eastAsia="en-US"/>
        </w:rPr>
        <w:t xml:space="preserve">The requirements for existing exposure situations in this </w:t>
      </w:r>
      <w:r w:rsidR="00216E18">
        <w:rPr>
          <w:rFonts w:ascii="Calibri" w:eastAsia="Calibri" w:hAnsi="Calibri"/>
          <w:szCs w:val="24"/>
          <w:lang w:eastAsia="en-US"/>
        </w:rPr>
        <w:t>Guide</w:t>
      </w:r>
      <w:r w:rsidR="00216E18" w:rsidRPr="00690DF4">
        <w:rPr>
          <w:rFonts w:ascii="Calibri" w:eastAsia="Calibri" w:hAnsi="Calibri"/>
          <w:szCs w:val="24"/>
          <w:lang w:eastAsia="en-US"/>
        </w:rPr>
        <w:t xml:space="preserve"> </w:t>
      </w:r>
      <w:r w:rsidRPr="00690DF4">
        <w:rPr>
          <w:rFonts w:ascii="Calibri" w:eastAsia="Calibri" w:hAnsi="Calibri"/>
          <w:szCs w:val="24"/>
          <w:lang w:eastAsia="en-US"/>
        </w:rPr>
        <w:t>apply to</w:t>
      </w:r>
      <w:r w:rsidRPr="00690DF4">
        <w:t xml:space="preserve"> </w:t>
      </w:r>
      <w:r>
        <w:t>m</w:t>
      </w:r>
      <w:r w:rsidRPr="00690DF4">
        <w:t xml:space="preserve">aterial containing radionuclides of natural origin at an activity concentration of less than 1 </w:t>
      </w:r>
      <w:proofErr w:type="spellStart"/>
      <w:r w:rsidRPr="00690DF4">
        <w:t>Bq</w:t>
      </w:r>
      <w:proofErr w:type="spellEnd"/>
      <w:r w:rsidR="00AF6145">
        <w:t xml:space="preserve"> </w:t>
      </w:r>
      <w:r w:rsidR="00AF6145" w:rsidRPr="00AF6145">
        <w:t>g</w:t>
      </w:r>
      <w:r w:rsidR="00AF6145" w:rsidRPr="00AF6145">
        <w:rPr>
          <w:vertAlign w:val="superscript"/>
        </w:rPr>
        <w:t>-1</w:t>
      </w:r>
      <w:r>
        <w:t xml:space="preserve"> f</w:t>
      </w:r>
      <w:r w:rsidRPr="00690DF4">
        <w:t xml:space="preserve">or any radionuclide in the </w:t>
      </w:r>
      <w:r w:rsidRPr="00405B67">
        <w:rPr>
          <w:vertAlign w:val="superscript"/>
        </w:rPr>
        <w:t>238</w:t>
      </w:r>
      <w:r>
        <w:t xml:space="preserve">U and </w:t>
      </w:r>
      <w:r w:rsidRPr="00405B67">
        <w:rPr>
          <w:vertAlign w:val="superscript"/>
        </w:rPr>
        <w:t>232</w:t>
      </w:r>
      <w:r>
        <w:t>Th</w:t>
      </w:r>
      <w:r w:rsidRPr="00690DF4">
        <w:t xml:space="preserve"> decay </w:t>
      </w:r>
      <w:r>
        <w:t>series</w:t>
      </w:r>
      <w:r w:rsidRPr="00690DF4">
        <w:t xml:space="preserve"> and </w:t>
      </w:r>
      <w:proofErr w:type="gramStart"/>
      <w:r w:rsidRPr="00690DF4">
        <w:t xml:space="preserve">of less than 10 </w:t>
      </w:r>
      <w:proofErr w:type="spellStart"/>
      <w:r w:rsidRPr="00690DF4">
        <w:t>Bq</w:t>
      </w:r>
      <w:proofErr w:type="spellEnd"/>
      <w:r w:rsidR="00AF6145">
        <w:t xml:space="preserve"> </w:t>
      </w:r>
      <w:r w:rsidR="00AF6145" w:rsidRPr="00AF6145">
        <w:t>g</w:t>
      </w:r>
      <w:r w:rsidR="00AF6145" w:rsidRPr="00AF6145">
        <w:rPr>
          <w:vertAlign w:val="superscript"/>
        </w:rPr>
        <w:t>-1</w:t>
      </w:r>
      <w:r w:rsidRPr="00690DF4">
        <w:t xml:space="preserve"> for </w:t>
      </w:r>
      <w:r w:rsidRPr="00690DF4">
        <w:rPr>
          <w:vertAlign w:val="superscript"/>
        </w:rPr>
        <w:t>40</w:t>
      </w:r>
      <w:r w:rsidRPr="00690DF4">
        <w:t>K</w:t>
      </w:r>
      <w:proofErr w:type="gramEnd"/>
      <w:r w:rsidR="00216E18">
        <w:t>.</w:t>
      </w:r>
      <w:r>
        <w:t xml:space="preserve"> </w:t>
      </w:r>
    </w:p>
    <w:p w:rsidR="00942D51" w:rsidRPr="000668CC" w:rsidRDefault="00F67B44" w:rsidP="00F67B44">
      <w:r w:rsidRPr="000668CC">
        <w:t>In the context of public exposure in existing exposure situations, all exposure pathways from a given source of exposure</w:t>
      </w:r>
      <w:r>
        <w:t xml:space="preserve"> need to be considered, including </w:t>
      </w:r>
      <w:r w:rsidRPr="000668CC">
        <w:t>the contributions from external exposure, inhalation and ingestion.</w:t>
      </w:r>
      <w:r>
        <w:t xml:space="preserve"> A </w:t>
      </w:r>
      <w:r w:rsidRPr="000668CC">
        <w:t xml:space="preserve">representative person </w:t>
      </w:r>
      <w:r>
        <w:t>can be exposed to multiple pathways from r</w:t>
      </w:r>
      <w:r w:rsidRPr="008B509F">
        <w:t>adionuclides of natural origin</w:t>
      </w:r>
      <w:r>
        <w:t xml:space="preserve"> in </w:t>
      </w:r>
      <w:r w:rsidRPr="008B509F">
        <w:t>commodities</w:t>
      </w:r>
      <w:r>
        <w:t>. Therefore</w:t>
      </w:r>
      <w:r w:rsidR="00AB40F1">
        <w:t>,</w:t>
      </w:r>
      <w:r>
        <w:t xml:space="preserve"> a reference level </w:t>
      </w:r>
      <w:r w:rsidRPr="000668CC">
        <w:t>of about 1 mS</w:t>
      </w:r>
      <w:r>
        <w:t xml:space="preserve">v </w:t>
      </w:r>
      <w:r w:rsidR="002D03F1">
        <w:t>y</w:t>
      </w:r>
      <w:r w:rsidR="002D03F1" w:rsidRPr="002D03F1">
        <w:rPr>
          <w:vertAlign w:val="superscript"/>
        </w:rPr>
        <w:t>-1</w:t>
      </w:r>
      <w:r>
        <w:t xml:space="preserve"> for exposure to radionuclides </w:t>
      </w:r>
      <w:r w:rsidRPr="000668CC">
        <w:t xml:space="preserve">in each </w:t>
      </w:r>
      <w:r>
        <w:t xml:space="preserve">of the commodities </w:t>
      </w:r>
      <w:r w:rsidR="00666BFC">
        <w:t>(see</w:t>
      </w:r>
      <w:r w:rsidRPr="000668CC">
        <w:t xml:space="preserve"> </w:t>
      </w:r>
      <w:r w:rsidR="009C7DF5">
        <w:t>clau</w:t>
      </w:r>
      <w:r>
        <w:t xml:space="preserve">ses </w:t>
      </w:r>
      <w:r w:rsidRPr="00CC4DDA">
        <w:t>3.2.16</w:t>
      </w:r>
      <w:r>
        <w:t xml:space="preserve"> </w:t>
      </w:r>
      <w:r w:rsidRPr="00CC4DDA">
        <w:t>-</w:t>
      </w:r>
      <w:r>
        <w:t xml:space="preserve"> </w:t>
      </w:r>
      <w:r w:rsidRPr="00CC4DDA">
        <w:t>3.2.17</w:t>
      </w:r>
      <w:r>
        <w:t xml:space="preserve"> and </w:t>
      </w:r>
      <w:r w:rsidR="00A32AD0">
        <w:t>Annex</w:t>
      </w:r>
      <w:r>
        <w:t xml:space="preserve"> A of this </w:t>
      </w:r>
      <w:r w:rsidR="00A32AD0">
        <w:t>Guide</w:t>
      </w:r>
      <w:r w:rsidRPr="000668CC">
        <w:t xml:space="preserve">) is considered appropriate for Australia. </w:t>
      </w:r>
      <w:r w:rsidR="00942D51" w:rsidRPr="00942D51">
        <w:t>For existing exposure situations with do</w:t>
      </w:r>
      <w:r w:rsidR="00E8120B">
        <w:t xml:space="preserve">se implications exceeding 1 mSv </w:t>
      </w:r>
      <w:r w:rsidR="00942D51" w:rsidRPr="00942D51">
        <w:t>y</w:t>
      </w:r>
      <w:r w:rsidR="00E8120B" w:rsidRPr="00E8120B">
        <w:rPr>
          <w:vertAlign w:val="superscript"/>
        </w:rPr>
        <w:t>-1</w:t>
      </w:r>
      <w:r w:rsidR="00942D51" w:rsidRPr="00942D51">
        <w:t>, a protection strategy should be developed and implemented to ensure that any remedial action is justified</w:t>
      </w:r>
      <w:r w:rsidR="001D5017">
        <w:t>,</w:t>
      </w:r>
      <w:r w:rsidR="00942D51" w:rsidRPr="00942D51">
        <w:t xml:space="preserve"> and to optimi</w:t>
      </w:r>
      <w:r w:rsidR="001D5017">
        <w:t>s</w:t>
      </w:r>
      <w:r w:rsidR="00942D51" w:rsidRPr="00942D51">
        <w:t xml:space="preserve">e protection and safety, as described in </w:t>
      </w:r>
      <w:r w:rsidR="00942D51">
        <w:t>Section 3 of this Guide</w:t>
      </w:r>
      <w:r w:rsidR="00942D51" w:rsidRPr="00942D51">
        <w:t>.</w:t>
      </w:r>
    </w:p>
    <w:p w:rsidR="00F67B44" w:rsidRDefault="00F67B44" w:rsidP="00F67B44">
      <w:r>
        <w:t>T</w:t>
      </w:r>
      <w:r w:rsidRPr="00690DF4">
        <w:t xml:space="preserve">he concept of </w:t>
      </w:r>
      <w:r w:rsidRPr="00CC4DDA">
        <w:rPr>
          <w:b/>
        </w:rPr>
        <w:t>exemption</w:t>
      </w:r>
      <w:r w:rsidRPr="00690DF4">
        <w:t xml:space="preserve"> from the requirements of th</w:t>
      </w:r>
      <w:r>
        <w:t xml:space="preserve">is </w:t>
      </w:r>
      <w:r w:rsidR="007D3199">
        <w:t>Guide</w:t>
      </w:r>
      <w:r>
        <w:t xml:space="preserve"> </w:t>
      </w:r>
      <w:r w:rsidRPr="00690DF4">
        <w:t>does not apply for such material.</w:t>
      </w:r>
      <w:r w:rsidRPr="00920E8A">
        <w:t xml:space="preserve"> </w:t>
      </w:r>
      <w:r w:rsidRPr="00690DF4">
        <w:t xml:space="preserve">For radionuclides of natural origin, bulk amounts of material </w:t>
      </w:r>
      <w:r>
        <w:t>should be</w:t>
      </w:r>
      <w:r w:rsidRPr="00690DF4">
        <w:t xml:space="preserve"> considered on a case</w:t>
      </w:r>
      <w:r w:rsidR="001D5017">
        <w:t>-</w:t>
      </w:r>
      <w:r w:rsidRPr="00690DF4">
        <w:t>by</w:t>
      </w:r>
      <w:r w:rsidR="001D5017">
        <w:t>-</w:t>
      </w:r>
      <w:r w:rsidRPr="00690DF4">
        <w:t xml:space="preserve">case basis by using a dose criterion of the order of 1 mSv </w:t>
      </w:r>
      <w:r w:rsidR="00E8120B">
        <w:t>y</w:t>
      </w:r>
      <w:r w:rsidR="00E8120B" w:rsidRPr="00E8120B">
        <w:rPr>
          <w:vertAlign w:val="superscript"/>
        </w:rPr>
        <w:t>-1</w:t>
      </w:r>
      <w:r w:rsidRPr="00690DF4">
        <w:t xml:space="preserve">, commensurate with typical doses due </w:t>
      </w:r>
      <w:r w:rsidRPr="00F90270">
        <w:t>to natural background</w:t>
      </w:r>
      <w:r w:rsidRPr="00690DF4">
        <w:t xml:space="preserve"> le</w:t>
      </w:r>
      <w:r>
        <w:t>v</w:t>
      </w:r>
      <w:r w:rsidRPr="00690DF4">
        <w:t xml:space="preserve">els of radiation. </w:t>
      </w:r>
    </w:p>
    <w:p w:rsidR="00F67B44" w:rsidRDefault="00F67B44" w:rsidP="00F67B44">
      <w:r>
        <w:lastRenderedPageBreak/>
        <w:t>When radionuclides occur in fertilisers, soil amendments and construction materials (or components of such), the requirements for existing exposure situations apply, irrespective of the activity concentrations.</w:t>
      </w:r>
    </w:p>
    <w:p w:rsidR="00C74B83" w:rsidRDefault="007D3199" w:rsidP="001E3FA3">
      <w:r>
        <w:t xml:space="preserve">The </w:t>
      </w:r>
      <w:r w:rsidR="00942D51">
        <w:t>clauses from the Planned E</w:t>
      </w:r>
      <w:r>
        <w:t xml:space="preserve">xposure </w:t>
      </w:r>
      <w:r w:rsidR="00942D51">
        <w:t xml:space="preserve">Code, RPS C-1 </w:t>
      </w:r>
      <w:r>
        <w:t xml:space="preserve">apply </w:t>
      </w:r>
      <w:r w:rsidR="00F67B44">
        <w:t xml:space="preserve">to material </w:t>
      </w:r>
      <w:r w:rsidR="00F67B44" w:rsidRPr="00663079">
        <w:t xml:space="preserve">containing radionuclides of natural origin </w:t>
      </w:r>
      <w:r w:rsidR="00F67B44">
        <w:t xml:space="preserve">where the activity concentration of any radionuclide in the </w:t>
      </w:r>
      <w:r w:rsidR="00F67B44" w:rsidRPr="00396402">
        <w:rPr>
          <w:vertAlign w:val="superscript"/>
        </w:rPr>
        <w:t>238</w:t>
      </w:r>
      <w:r w:rsidR="00F67B44">
        <w:t xml:space="preserve">U or </w:t>
      </w:r>
      <w:r w:rsidR="00F67B44" w:rsidRPr="00396402">
        <w:rPr>
          <w:vertAlign w:val="superscript"/>
        </w:rPr>
        <w:t>232</w:t>
      </w:r>
      <w:r w:rsidR="00E8120B">
        <w:t xml:space="preserve">Th decay series exceeds 1 </w:t>
      </w:r>
      <w:proofErr w:type="spellStart"/>
      <w:r w:rsidR="00E8120B">
        <w:t>Bq</w:t>
      </w:r>
      <w:proofErr w:type="spellEnd"/>
      <w:r w:rsidR="00E8120B">
        <w:t xml:space="preserve"> </w:t>
      </w:r>
      <w:r w:rsidR="00F67B44">
        <w:t>g</w:t>
      </w:r>
      <w:r w:rsidR="00E8120B" w:rsidRPr="00E8120B">
        <w:rPr>
          <w:vertAlign w:val="superscript"/>
        </w:rPr>
        <w:t>-1</w:t>
      </w:r>
      <w:r w:rsidR="00F67B44">
        <w:t xml:space="preserve">, or if the activity concentration of </w:t>
      </w:r>
      <w:r w:rsidR="00F67B44" w:rsidRPr="00396402">
        <w:rPr>
          <w:vertAlign w:val="superscript"/>
        </w:rPr>
        <w:t>40</w:t>
      </w:r>
      <w:r w:rsidR="00E8120B">
        <w:t xml:space="preserve">K exceeds </w:t>
      </w:r>
      <w:proofErr w:type="gramStart"/>
      <w:r w:rsidR="00E8120B">
        <w:t xml:space="preserve">10 </w:t>
      </w:r>
      <w:proofErr w:type="spellStart"/>
      <w:r w:rsidR="00E8120B">
        <w:t>Bq</w:t>
      </w:r>
      <w:proofErr w:type="spellEnd"/>
      <w:r w:rsidR="00E8120B">
        <w:t xml:space="preserve"> </w:t>
      </w:r>
      <w:r w:rsidR="00F67B44">
        <w:t>g</w:t>
      </w:r>
      <w:r w:rsidR="00E8120B" w:rsidRPr="00E8120B">
        <w:rPr>
          <w:vertAlign w:val="superscript"/>
        </w:rPr>
        <w:t>-1</w:t>
      </w:r>
      <w:proofErr w:type="gramEnd"/>
      <w:r w:rsidR="00216E18">
        <w:t>.</w:t>
      </w:r>
      <w:bookmarkStart w:id="71" w:name="_Toc456621448"/>
      <w:bookmarkStart w:id="72" w:name="_Toc459800690"/>
      <w:bookmarkEnd w:id="62"/>
    </w:p>
    <w:p w:rsidR="00125D2E" w:rsidRDefault="00125D2E" w:rsidP="00A7567C">
      <w:pPr>
        <w:pStyle w:val="Heading2"/>
      </w:pPr>
      <w:bookmarkStart w:id="73" w:name="_Toc469475748"/>
      <w:r>
        <w:rPr>
          <w:lang w:val="en-AU"/>
        </w:rPr>
        <w:t>Transition from an Emergency Exposure Situation to an Existing Exposure Situation</w:t>
      </w:r>
      <w:bookmarkEnd w:id="73"/>
    </w:p>
    <w:p w:rsidR="00125D2E" w:rsidRDefault="007412AA">
      <w:pPr>
        <w:rPr>
          <w:lang w:eastAsia="x-none"/>
        </w:rPr>
      </w:pPr>
      <w:r>
        <w:rPr>
          <w:lang w:eastAsia="x-none"/>
        </w:rPr>
        <w:t xml:space="preserve">The termination of </w:t>
      </w:r>
      <w:r w:rsidR="001D5017">
        <w:rPr>
          <w:lang w:eastAsia="x-none"/>
        </w:rPr>
        <w:t>a</w:t>
      </w:r>
      <w:r>
        <w:rPr>
          <w:lang w:eastAsia="x-none"/>
        </w:rPr>
        <w:t xml:space="preserve"> nuclear or radiological emergency marks the end of the transition phase in a particular are</w:t>
      </w:r>
      <w:r w:rsidR="001D5017">
        <w:rPr>
          <w:lang w:eastAsia="x-none"/>
        </w:rPr>
        <w:t>a</w:t>
      </w:r>
      <w:r>
        <w:rPr>
          <w:lang w:eastAsia="x-none"/>
        </w:rPr>
        <w:t xml:space="preserve"> or site and the beginning of either an existing exposure situation or a planned exposure situation</w:t>
      </w:r>
      <w:r w:rsidR="001D5017">
        <w:rPr>
          <w:lang w:eastAsia="x-none"/>
        </w:rPr>
        <w:t>, as</w:t>
      </w:r>
      <w:r>
        <w:rPr>
          <w:lang w:eastAsia="x-none"/>
        </w:rPr>
        <w:t xml:space="preserve"> illustrated in Figure 4.2. </w:t>
      </w:r>
    </w:p>
    <w:p w:rsidR="001E616B" w:rsidRDefault="00074165">
      <w:pPr>
        <w:rPr>
          <w:lang w:eastAsia="x-none"/>
        </w:rPr>
      </w:pPr>
      <w:r>
        <w:rPr>
          <w:lang w:eastAsia="x-none"/>
        </w:rPr>
        <w:pict>
          <v:shape id="_x0000_i1025" type="#_x0000_t75" style="width:424.75pt;height:229.6pt">
            <v:imagedata r:id="rId51" o:title="Transition-from-and-Emergency-to-an-Existing-Exposure-Situation"/>
          </v:shape>
        </w:pict>
      </w:r>
    </w:p>
    <w:p w:rsidR="001E616B" w:rsidRDefault="007E7FD3" w:rsidP="00B24770">
      <w:pPr>
        <w:pStyle w:val="Caption"/>
      </w:pPr>
      <w:r w:rsidRPr="002F78C2">
        <w:rPr>
          <w:b/>
        </w:rPr>
        <w:t>F</w:t>
      </w:r>
      <w:r w:rsidR="001E616B" w:rsidRPr="002F78C2">
        <w:rPr>
          <w:b/>
        </w:rPr>
        <w:t>igure 4.2</w:t>
      </w:r>
      <w:r w:rsidR="001E616B">
        <w:t>:</w:t>
      </w:r>
      <w:r w:rsidR="00B24770">
        <w:tab/>
      </w:r>
      <w:r w:rsidR="001E616B">
        <w:t>Tem</w:t>
      </w:r>
      <w:r w:rsidR="001C77FB">
        <w:t>p</w:t>
      </w:r>
      <w:r w:rsidR="001E616B">
        <w:t xml:space="preserve">oral sequence of the different phases and exposure situations of a nuclear or radiological emergency within one geographical area/site. </w:t>
      </w:r>
    </w:p>
    <w:p w:rsidR="00353625" w:rsidRDefault="00353625" w:rsidP="001E616B">
      <w:pPr>
        <w:rPr>
          <w:lang w:eastAsia="x-none"/>
        </w:rPr>
      </w:pPr>
      <w:r>
        <w:rPr>
          <w:lang w:eastAsia="x-none"/>
        </w:rPr>
        <w:t xml:space="preserve">Depending on </w:t>
      </w:r>
      <w:r w:rsidR="00812CE7">
        <w:rPr>
          <w:lang w:eastAsia="x-none"/>
        </w:rPr>
        <w:t xml:space="preserve">the nature of the nuclear or radiological emergency, these processes may continue in the longer term after the emergency has been declared terminated. During this period, the implementation of remedial actions might be more efficient than carrying out further disruptive public protective actions. </w:t>
      </w:r>
    </w:p>
    <w:p w:rsidR="0096316E" w:rsidRPr="0096316E" w:rsidRDefault="0096316E">
      <w:pPr>
        <w:rPr>
          <w:b/>
          <w:lang w:eastAsia="x-none"/>
        </w:rPr>
      </w:pPr>
      <w:r w:rsidRPr="0096316E">
        <w:rPr>
          <w:b/>
          <w:lang w:eastAsia="x-none"/>
        </w:rPr>
        <w:t>Transition Phase</w:t>
      </w:r>
    </w:p>
    <w:p w:rsidR="00C60DC6" w:rsidRDefault="0009396D">
      <w:pPr>
        <w:rPr>
          <w:lang w:eastAsia="x-none"/>
        </w:rPr>
      </w:pPr>
      <w:r>
        <w:rPr>
          <w:lang w:eastAsia="x-none"/>
        </w:rPr>
        <w:t>In addition to the general prerequisites</w:t>
      </w:r>
      <w:r w:rsidR="00C60DC6">
        <w:rPr>
          <w:lang w:eastAsia="x-none"/>
        </w:rPr>
        <w:t>, which can be found in the Emergency Exposure Guide G-3</w:t>
      </w:r>
      <w:r w:rsidR="00BD5016">
        <w:rPr>
          <w:lang w:eastAsia="x-none"/>
        </w:rPr>
        <w:t xml:space="preserve"> (draft)</w:t>
      </w:r>
      <w:r w:rsidR="00C60DC6">
        <w:rPr>
          <w:lang w:eastAsia="x-none"/>
        </w:rPr>
        <w:t xml:space="preserve">, the following prerequisites should be met in order to be able to declare the end of an emergency exposure situation and to move to an existing exposure situation: </w:t>
      </w:r>
    </w:p>
    <w:p w:rsidR="0065101B" w:rsidRDefault="0065101B" w:rsidP="002F78C2">
      <w:pPr>
        <w:pStyle w:val="RPS-bulletlist"/>
        <w:ind w:left="425" w:hanging="425"/>
        <w:rPr>
          <w:lang w:eastAsia="x-none"/>
        </w:rPr>
      </w:pPr>
      <w:r>
        <w:t>Justified</w:t>
      </w:r>
      <w:r>
        <w:rPr>
          <w:lang w:eastAsia="x-none"/>
        </w:rPr>
        <w:t xml:space="preserve"> and optimised actions have been taken to reach the national generic </w:t>
      </w:r>
      <w:r w:rsidR="00D570C8">
        <w:rPr>
          <w:lang w:eastAsia="x-none"/>
        </w:rPr>
        <w:t xml:space="preserve">criteria </w:t>
      </w:r>
      <w:r>
        <w:t>established</w:t>
      </w:r>
      <w:r>
        <w:rPr>
          <w:lang w:eastAsia="x-none"/>
        </w:rPr>
        <w:t xml:space="preserve"> to enable transitioning to an existing exposure situation, taking into account the criteria given in A</w:t>
      </w:r>
      <w:r w:rsidR="00BD5016">
        <w:rPr>
          <w:lang w:eastAsia="x-none"/>
        </w:rPr>
        <w:t xml:space="preserve">nnex B </w:t>
      </w:r>
      <w:r>
        <w:rPr>
          <w:lang w:eastAsia="x-none"/>
        </w:rPr>
        <w:t xml:space="preserve">of </w:t>
      </w:r>
      <w:r w:rsidR="00BD5016">
        <w:rPr>
          <w:lang w:eastAsia="x-none"/>
        </w:rPr>
        <w:t>RPS G-3</w:t>
      </w:r>
      <w:r>
        <w:rPr>
          <w:lang w:eastAsia="x-none"/>
        </w:rPr>
        <w:t xml:space="preserve"> (</w:t>
      </w:r>
      <w:r w:rsidR="00BD5016">
        <w:rPr>
          <w:lang w:eastAsia="x-none"/>
        </w:rPr>
        <w:t>draft</w:t>
      </w:r>
      <w:r w:rsidR="00D94EE6">
        <w:rPr>
          <w:lang w:eastAsia="x-none"/>
        </w:rPr>
        <w:t>)</w:t>
      </w:r>
      <w:r w:rsidR="005A4308">
        <w:rPr>
          <w:lang w:eastAsia="x-none"/>
        </w:rPr>
        <w:t>.</w:t>
      </w:r>
      <w:r w:rsidR="00421303">
        <w:rPr>
          <w:lang w:eastAsia="x-none"/>
        </w:rPr>
        <w:t xml:space="preserve"> </w:t>
      </w:r>
    </w:p>
    <w:p w:rsidR="00B74F33" w:rsidRDefault="00B74F33" w:rsidP="002F78C2">
      <w:pPr>
        <w:pStyle w:val="RPS-bulletlist"/>
        <w:ind w:left="425" w:hanging="425"/>
        <w:rPr>
          <w:lang w:eastAsia="x-none"/>
        </w:rPr>
      </w:pPr>
      <w:r>
        <w:rPr>
          <w:lang w:eastAsia="x-none"/>
        </w:rPr>
        <w:lastRenderedPageBreak/>
        <w:t xml:space="preserve">Areas </w:t>
      </w:r>
      <w:r>
        <w:t>have</w:t>
      </w:r>
      <w:r>
        <w:rPr>
          <w:lang w:eastAsia="x-none"/>
        </w:rPr>
        <w:t xml:space="preserve"> been delineated which may not be inhabited and where it is not </w:t>
      </w:r>
      <w:r>
        <w:t>feasible</w:t>
      </w:r>
      <w:r>
        <w:rPr>
          <w:lang w:eastAsia="x-none"/>
        </w:rPr>
        <w:t xml:space="preserve"> to carry out social </w:t>
      </w:r>
      <w:r w:rsidR="00D11C98">
        <w:rPr>
          <w:lang w:eastAsia="x-none"/>
        </w:rPr>
        <w:t>or</w:t>
      </w:r>
      <w:r>
        <w:rPr>
          <w:lang w:eastAsia="x-none"/>
        </w:rPr>
        <w:t xml:space="preserve"> economic activity. For these delineated areas, administrative and other provisions</w:t>
      </w:r>
      <w:r w:rsidR="00E86E40">
        <w:rPr>
          <w:lang w:eastAsia="x-none"/>
        </w:rPr>
        <w:t xml:space="preserve"> </w:t>
      </w:r>
      <w:r>
        <w:rPr>
          <w:lang w:eastAsia="x-none"/>
        </w:rPr>
        <w:t xml:space="preserve">have been established to monitor compliance with the restrictions imposed. </w:t>
      </w:r>
    </w:p>
    <w:p w:rsidR="004E6231" w:rsidRPr="008A27A9" w:rsidRDefault="00B74F33" w:rsidP="002F78C2">
      <w:pPr>
        <w:pStyle w:val="RPS-bulletlist"/>
        <w:ind w:left="425" w:hanging="425"/>
        <w:rPr>
          <w:lang w:eastAsia="x-none"/>
        </w:rPr>
      </w:pPr>
      <w:r w:rsidRPr="008A27A9">
        <w:rPr>
          <w:lang w:eastAsia="x-none"/>
        </w:rPr>
        <w:t>A</w:t>
      </w:r>
      <w:r w:rsidR="001E616B" w:rsidRPr="008A27A9">
        <w:rPr>
          <w:lang w:eastAsia="x-none"/>
        </w:rPr>
        <w:t xml:space="preserve"> </w:t>
      </w:r>
      <w:r w:rsidRPr="008A27A9">
        <w:t>strategy</w:t>
      </w:r>
      <w:r w:rsidR="004E6231" w:rsidRPr="008A27A9">
        <w:rPr>
          <w:lang w:eastAsia="x-none"/>
        </w:rPr>
        <w:t xml:space="preserve"> </w:t>
      </w:r>
      <w:r w:rsidR="008A27A9" w:rsidRPr="008A27A9">
        <w:rPr>
          <w:lang w:eastAsia="x-none"/>
        </w:rPr>
        <w:t>is</w:t>
      </w:r>
      <w:r w:rsidR="0027521D" w:rsidRPr="008A27A9">
        <w:rPr>
          <w:lang w:eastAsia="x-none"/>
        </w:rPr>
        <w:t xml:space="preserve"> </w:t>
      </w:r>
      <w:r w:rsidR="004E6231" w:rsidRPr="008A27A9">
        <w:rPr>
          <w:lang w:eastAsia="x-none"/>
        </w:rPr>
        <w:t xml:space="preserve">implemented </w:t>
      </w:r>
      <w:r w:rsidRPr="008A27A9">
        <w:rPr>
          <w:lang w:eastAsia="x-none"/>
        </w:rPr>
        <w:t>for the restoration of infrastructure, workplaces and public services necessary to support normal living conditions in the affected areas</w:t>
      </w:r>
      <w:r w:rsidR="004E6231" w:rsidRPr="008A27A9">
        <w:rPr>
          <w:lang w:eastAsia="x-none"/>
        </w:rPr>
        <w:t>.</w:t>
      </w:r>
    </w:p>
    <w:p w:rsidR="00004111" w:rsidRPr="008A27A9" w:rsidRDefault="00004111" w:rsidP="002F78C2">
      <w:pPr>
        <w:pStyle w:val="RPS-bulletlist"/>
        <w:ind w:left="425" w:hanging="425"/>
        <w:rPr>
          <w:lang w:eastAsia="x-none"/>
        </w:rPr>
      </w:pPr>
      <w:r w:rsidRPr="008A27A9">
        <w:t>Any</w:t>
      </w:r>
      <w:r w:rsidRPr="008A27A9">
        <w:rPr>
          <w:lang w:eastAsia="x-none"/>
        </w:rPr>
        <w:t xml:space="preserve"> change or </w:t>
      </w:r>
      <w:proofErr w:type="gramStart"/>
      <w:r w:rsidRPr="008A27A9">
        <w:rPr>
          <w:lang w:eastAsia="x-none"/>
        </w:rPr>
        <w:t>transfer of authority and responsibilities from the emergency response organisation to organisations responsible for the long</w:t>
      </w:r>
      <w:r w:rsidR="00E86E40" w:rsidRPr="008A27A9">
        <w:rPr>
          <w:lang w:eastAsia="x-none"/>
        </w:rPr>
        <w:t>-</w:t>
      </w:r>
      <w:r w:rsidRPr="008A27A9">
        <w:rPr>
          <w:lang w:eastAsia="x-none"/>
        </w:rPr>
        <w:t>term recovery operations have</w:t>
      </w:r>
      <w:proofErr w:type="gramEnd"/>
      <w:r w:rsidRPr="008A27A9">
        <w:rPr>
          <w:lang w:eastAsia="x-none"/>
        </w:rPr>
        <w:t xml:space="preserve"> been completed. </w:t>
      </w:r>
    </w:p>
    <w:p w:rsidR="004E6231" w:rsidRPr="008A27A9" w:rsidRDefault="004E6231" w:rsidP="002F78C2">
      <w:pPr>
        <w:pStyle w:val="RPS-bulletlist"/>
        <w:ind w:left="425" w:hanging="425"/>
        <w:rPr>
          <w:lang w:eastAsia="x-none"/>
        </w:rPr>
      </w:pPr>
      <w:r w:rsidRPr="008A27A9">
        <w:t>C</w:t>
      </w:r>
      <w:r w:rsidRPr="008A27A9">
        <w:rPr>
          <w:lang w:eastAsia="x-none"/>
        </w:rPr>
        <w:t xml:space="preserve">ommunication and consultation </w:t>
      </w:r>
      <w:r w:rsidR="0027521D" w:rsidRPr="008A27A9">
        <w:rPr>
          <w:lang w:eastAsia="x-none"/>
        </w:rPr>
        <w:t xml:space="preserve">is continuous </w:t>
      </w:r>
      <w:r w:rsidRPr="008A27A9">
        <w:rPr>
          <w:lang w:eastAsia="x-none"/>
        </w:rPr>
        <w:t xml:space="preserve">with all interested stakeholders, including local communities. </w:t>
      </w:r>
    </w:p>
    <w:p w:rsidR="00004111" w:rsidRPr="008A27A9" w:rsidRDefault="0027521D" w:rsidP="002F78C2">
      <w:pPr>
        <w:pStyle w:val="RPS-bulletlist"/>
        <w:ind w:left="425" w:hanging="425"/>
        <w:rPr>
          <w:lang w:eastAsia="x-none"/>
        </w:rPr>
      </w:pPr>
      <w:r w:rsidRPr="008A27A9">
        <w:t>A</w:t>
      </w:r>
      <w:r w:rsidR="004E6231" w:rsidRPr="008A27A9">
        <w:rPr>
          <w:lang w:eastAsia="x-none"/>
        </w:rPr>
        <w:t xml:space="preserve"> </w:t>
      </w:r>
      <w:r w:rsidR="00004111" w:rsidRPr="008A27A9">
        <w:rPr>
          <w:lang w:eastAsia="x-none"/>
        </w:rPr>
        <w:t>long</w:t>
      </w:r>
      <w:r w:rsidR="00E86E40" w:rsidRPr="008A27A9">
        <w:rPr>
          <w:lang w:eastAsia="x-none"/>
        </w:rPr>
        <w:t>-</w:t>
      </w:r>
      <w:r w:rsidR="00004111" w:rsidRPr="008A27A9">
        <w:rPr>
          <w:lang w:eastAsia="x-none"/>
        </w:rPr>
        <w:t xml:space="preserve">term monitoring </w:t>
      </w:r>
      <w:r w:rsidR="004E6231" w:rsidRPr="008A27A9">
        <w:rPr>
          <w:lang w:eastAsia="x-none"/>
        </w:rPr>
        <w:t xml:space="preserve">program </w:t>
      </w:r>
      <w:r w:rsidR="00BF34E9" w:rsidRPr="008A27A9">
        <w:rPr>
          <w:lang w:eastAsia="x-none"/>
        </w:rPr>
        <w:t>(e.g.</w:t>
      </w:r>
      <w:r w:rsidR="00004111" w:rsidRPr="008A27A9">
        <w:rPr>
          <w:lang w:eastAsia="x-none"/>
        </w:rPr>
        <w:t xml:space="preserve"> residual contamination</w:t>
      </w:r>
      <w:r w:rsidR="00BF34E9" w:rsidRPr="008A27A9">
        <w:rPr>
          <w:lang w:eastAsia="x-none"/>
        </w:rPr>
        <w:t>)</w:t>
      </w:r>
      <w:r w:rsidRPr="008A27A9">
        <w:rPr>
          <w:lang w:eastAsia="x-none"/>
        </w:rPr>
        <w:t xml:space="preserve"> is implemented</w:t>
      </w:r>
      <w:r w:rsidR="00004111" w:rsidRPr="008A27A9">
        <w:rPr>
          <w:lang w:eastAsia="x-none"/>
        </w:rPr>
        <w:t xml:space="preserve">. </w:t>
      </w:r>
    </w:p>
    <w:p w:rsidR="00004111" w:rsidRPr="008A27A9" w:rsidRDefault="0027521D" w:rsidP="002F78C2">
      <w:pPr>
        <w:pStyle w:val="RPS-bulletlist"/>
        <w:ind w:left="425" w:hanging="425"/>
        <w:rPr>
          <w:lang w:eastAsia="x-none"/>
        </w:rPr>
      </w:pPr>
      <w:r w:rsidRPr="008A27A9">
        <w:t>A l</w:t>
      </w:r>
      <w:r w:rsidRPr="008A27A9">
        <w:rPr>
          <w:lang w:eastAsia="x-none"/>
        </w:rPr>
        <w:t>ong-</w:t>
      </w:r>
      <w:r w:rsidR="00004111" w:rsidRPr="008A27A9">
        <w:rPr>
          <w:lang w:eastAsia="x-none"/>
        </w:rPr>
        <w:t xml:space="preserve">term medical follow-up </w:t>
      </w:r>
      <w:r w:rsidRPr="008A27A9">
        <w:rPr>
          <w:lang w:eastAsia="x-none"/>
        </w:rPr>
        <w:t xml:space="preserve">program </w:t>
      </w:r>
      <w:r w:rsidR="00004111" w:rsidRPr="008A27A9">
        <w:rPr>
          <w:lang w:eastAsia="x-none"/>
        </w:rPr>
        <w:t>for registered individuals</w:t>
      </w:r>
      <w:r w:rsidR="00BF34E9" w:rsidRPr="008A27A9">
        <w:rPr>
          <w:lang w:eastAsia="x-none"/>
        </w:rPr>
        <w:t xml:space="preserve">, including </w:t>
      </w:r>
      <w:r w:rsidR="00004111" w:rsidRPr="008A27A9">
        <w:rPr>
          <w:lang w:eastAsia="x-none"/>
        </w:rPr>
        <w:t xml:space="preserve">mental health and psychosocial support </w:t>
      </w:r>
      <w:r w:rsidR="005C1DDF" w:rsidRPr="008A27A9">
        <w:rPr>
          <w:lang w:eastAsia="x-none"/>
        </w:rPr>
        <w:t>for</w:t>
      </w:r>
      <w:r w:rsidR="00004111" w:rsidRPr="008A27A9">
        <w:rPr>
          <w:lang w:eastAsia="x-none"/>
        </w:rPr>
        <w:t xml:space="preserve"> the affected population in relation to psychosocial health consequences </w:t>
      </w:r>
      <w:r w:rsidRPr="008A27A9">
        <w:rPr>
          <w:lang w:eastAsia="x-none"/>
        </w:rPr>
        <w:t>is</w:t>
      </w:r>
      <w:r w:rsidR="00004111" w:rsidRPr="008A27A9">
        <w:rPr>
          <w:lang w:eastAsia="x-none"/>
        </w:rPr>
        <w:t xml:space="preserve"> </w:t>
      </w:r>
      <w:r w:rsidRPr="008A27A9">
        <w:rPr>
          <w:lang w:eastAsia="x-none"/>
        </w:rPr>
        <w:t>implemented</w:t>
      </w:r>
      <w:r w:rsidR="00004111" w:rsidRPr="008A27A9">
        <w:rPr>
          <w:lang w:eastAsia="x-none"/>
        </w:rPr>
        <w:t xml:space="preserve">. </w:t>
      </w:r>
    </w:p>
    <w:p w:rsidR="00DC3C15" w:rsidRPr="005A4308" w:rsidRDefault="00004111" w:rsidP="002F78C2">
      <w:pPr>
        <w:pStyle w:val="RPS-bulletlist"/>
        <w:ind w:left="425" w:hanging="425"/>
        <w:rPr>
          <w:lang w:eastAsia="x-none"/>
        </w:rPr>
      </w:pPr>
      <w:r w:rsidRPr="005A4308">
        <w:t>Administrative</w:t>
      </w:r>
      <w:r w:rsidRPr="005A4308">
        <w:rPr>
          <w:lang w:eastAsia="x-none"/>
        </w:rPr>
        <w:t xml:space="preserve"> arrangements, legislative provisions and regulatory provisions are in place and/or underway for the management of the existing exposure situation</w:t>
      </w:r>
      <w:r w:rsidR="00BD5016" w:rsidRPr="005A4308">
        <w:rPr>
          <w:lang w:eastAsia="x-none"/>
        </w:rPr>
        <w:t>.</w:t>
      </w:r>
    </w:p>
    <w:p w:rsidR="0096316E" w:rsidRPr="0096316E" w:rsidRDefault="0096316E" w:rsidP="0096316E">
      <w:pPr>
        <w:tabs>
          <w:tab w:val="left" w:pos="477"/>
        </w:tabs>
        <w:rPr>
          <w:b/>
          <w:lang w:eastAsia="x-none"/>
        </w:rPr>
      </w:pPr>
      <w:r w:rsidRPr="0096316E">
        <w:rPr>
          <w:b/>
          <w:lang w:eastAsia="x-none"/>
        </w:rPr>
        <w:t>Termination of an Emergency</w:t>
      </w:r>
    </w:p>
    <w:p w:rsidR="00DC3C15" w:rsidRDefault="00327142" w:rsidP="00A7567C">
      <w:pPr>
        <w:rPr>
          <w:lang w:eastAsia="x-none"/>
        </w:rPr>
      </w:pPr>
      <w:r>
        <w:rPr>
          <w:lang w:eastAsia="x-none"/>
        </w:rPr>
        <w:t>After terminating the emergency and entering in</w:t>
      </w:r>
      <w:r w:rsidR="005C1DDF">
        <w:rPr>
          <w:lang w:eastAsia="x-none"/>
        </w:rPr>
        <w:t>to</w:t>
      </w:r>
      <w:r>
        <w:rPr>
          <w:lang w:eastAsia="x-none"/>
        </w:rPr>
        <w:t xml:space="preserve"> the existing exposure situation, the reference level for the residual dose in an existing exposure situation should be applied in the band of 1-20 mSv y</w:t>
      </w:r>
      <w:r w:rsidRPr="00A7567C">
        <w:rPr>
          <w:vertAlign w:val="superscript"/>
          <w:lang w:eastAsia="x-none"/>
        </w:rPr>
        <w:t>-1</w:t>
      </w:r>
      <w:r>
        <w:rPr>
          <w:lang w:eastAsia="x-none"/>
        </w:rPr>
        <w:t xml:space="preserve"> as </w:t>
      </w:r>
      <w:r w:rsidR="00BD5016">
        <w:rPr>
          <w:lang w:eastAsia="x-none"/>
        </w:rPr>
        <w:t xml:space="preserve">stated </w:t>
      </w:r>
      <w:r>
        <w:rPr>
          <w:lang w:eastAsia="x-none"/>
        </w:rPr>
        <w:t xml:space="preserve">in </w:t>
      </w:r>
      <w:r w:rsidR="00BD5016">
        <w:rPr>
          <w:lang w:eastAsia="x-none"/>
        </w:rPr>
        <w:t>Section 3.2 and Annex A</w:t>
      </w:r>
      <w:r w:rsidR="00DC0BD4">
        <w:rPr>
          <w:lang w:eastAsia="x-none"/>
        </w:rPr>
        <w:t>. Th</w:t>
      </w:r>
      <w:r w:rsidR="00154FE1">
        <w:rPr>
          <w:lang w:eastAsia="x-none"/>
        </w:rPr>
        <w:t>is</w:t>
      </w:r>
      <w:r w:rsidR="00DC0BD4">
        <w:rPr>
          <w:lang w:eastAsia="x-none"/>
        </w:rPr>
        <w:t xml:space="preserve"> </w:t>
      </w:r>
      <w:r w:rsidR="00154FE1">
        <w:rPr>
          <w:lang w:eastAsia="x-none"/>
        </w:rPr>
        <w:t>Guide</w:t>
      </w:r>
      <w:r w:rsidR="00DC0BD4">
        <w:rPr>
          <w:lang w:eastAsia="x-none"/>
        </w:rPr>
        <w:t xml:space="preserve"> recommends that the reference level for the optimisation of the protection strategy is selected from the lower part of the reference band of 1-20 mSv y</w:t>
      </w:r>
      <w:r w:rsidR="00DC0BD4" w:rsidRPr="008418AF">
        <w:rPr>
          <w:vertAlign w:val="superscript"/>
          <w:lang w:eastAsia="x-none"/>
        </w:rPr>
        <w:t>-1</w:t>
      </w:r>
      <w:r w:rsidR="00DC0BD4">
        <w:rPr>
          <w:lang w:eastAsia="x-none"/>
        </w:rPr>
        <w:t xml:space="preserve"> as a long</w:t>
      </w:r>
      <w:r w:rsidR="005C1DDF">
        <w:rPr>
          <w:lang w:eastAsia="x-none"/>
        </w:rPr>
        <w:t>-</w:t>
      </w:r>
      <w:r w:rsidR="00DC0BD4">
        <w:rPr>
          <w:lang w:eastAsia="x-none"/>
        </w:rPr>
        <w:t xml:space="preserve">term objective for existing exposure situations (ICRP 2007 and ICRP 2009). Further guidance </w:t>
      </w:r>
      <w:r w:rsidR="005C1DDF">
        <w:rPr>
          <w:lang w:eastAsia="x-none"/>
        </w:rPr>
        <w:t>on selecting reference levels</w:t>
      </w:r>
      <w:r w:rsidR="00DC0BD4">
        <w:rPr>
          <w:lang w:eastAsia="x-none"/>
        </w:rPr>
        <w:t xml:space="preserve"> can be found in </w:t>
      </w:r>
      <w:r w:rsidR="00154FE1">
        <w:rPr>
          <w:lang w:eastAsia="x-none"/>
        </w:rPr>
        <w:t>Figure 4.1</w:t>
      </w:r>
      <w:r w:rsidR="00DC0BD4">
        <w:rPr>
          <w:lang w:eastAsia="x-none"/>
        </w:rPr>
        <w:t xml:space="preserve">. </w:t>
      </w:r>
    </w:p>
    <w:p w:rsidR="007F41B6" w:rsidRDefault="007F41B6" w:rsidP="00A7567C">
      <w:pPr>
        <w:rPr>
          <w:lang w:eastAsia="x-none"/>
        </w:rPr>
      </w:pPr>
    </w:p>
    <w:p w:rsidR="007F41B6" w:rsidRPr="002A3568" w:rsidRDefault="007F41B6" w:rsidP="00A7567C">
      <w:pPr>
        <w:rPr>
          <w:lang w:eastAsia="x-none"/>
        </w:rPr>
        <w:sectPr w:rsidR="007F41B6" w:rsidRPr="002A3568" w:rsidSect="00F41F74">
          <w:pgSz w:w="11906" w:h="16838" w:code="9"/>
          <w:pgMar w:top="1418" w:right="1701" w:bottom="1418" w:left="1701" w:header="709" w:footer="680" w:gutter="0"/>
          <w:lnNumType w:countBy="1" w:restart="continuous"/>
          <w:cols w:space="720"/>
          <w:docGrid w:linePitch="360"/>
        </w:sectPr>
      </w:pPr>
    </w:p>
    <w:p w:rsidR="002E5B54" w:rsidRPr="00933C78" w:rsidRDefault="00301EF5" w:rsidP="00266272">
      <w:pPr>
        <w:pStyle w:val="Schedule"/>
        <w:ind w:left="1560" w:hanging="1560"/>
      </w:pPr>
      <w:bookmarkStart w:id="74" w:name="_Toc469475749"/>
      <w:r>
        <w:lastRenderedPageBreak/>
        <w:t>Annex</w:t>
      </w:r>
      <w:r w:rsidR="005B517F" w:rsidRPr="00933C78">
        <w:t xml:space="preserve"> A</w:t>
      </w:r>
      <w:r w:rsidR="00266272">
        <w:t>:</w:t>
      </w:r>
      <w:r w:rsidR="005B517F" w:rsidRPr="00933C78">
        <w:tab/>
      </w:r>
      <w:r w:rsidR="002E5B54" w:rsidRPr="004E215B">
        <w:t>Reference</w:t>
      </w:r>
      <w:r w:rsidR="002E5B54" w:rsidRPr="00933C78">
        <w:t xml:space="preserve"> Levels for Existing Exposure Situations in Australia</w:t>
      </w:r>
      <w:bookmarkEnd w:id="71"/>
      <w:bookmarkEnd w:id="72"/>
      <w:bookmarkEnd w:id="74"/>
    </w:p>
    <w:p w:rsidR="002E5B54" w:rsidRDefault="002E5B54" w:rsidP="00933C78">
      <w:pPr>
        <w:spacing w:after="120"/>
      </w:pPr>
      <w:r w:rsidRPr="00C056E3">
        <w:t>The reference levels for</w:t>
      </w:r>
      <w:r w:rsidR="003B6358">
        <w:t xml:space="preserve"> </w:t>
      </w:r>
      <w:r w:rsidRPr="00C056E3">
        <w:t>Existing Exposure Situations in Australia are:</w:t>
      </w:r>
    </w:p>
    <w:tbl>
      <w:tblPr>
        <w:tblW w:w="0" w:type="auto"/>
        <w:jc w:val="center"/>
        <w:tblInd w:w="-2479" w:type="dxa"/>
        <w:tblBorders>
          <w:top w:val="single" w:sz="8" w:space="0" w:color="006600"/>
          <w:left w:val="single" w:sz="8" w:space="0" w:color="006600"/>
          <w:bottom w:val="single" w:sz="8" w:space="0" w:color="006600"/>
          <w:right w:val="single" w:sz="8" w:space="0" w:color="006600"/>
          <w:insideH w:val="single" w:sz="8" w:space="0" w:color="006600"/>
        </w:tblBorders>
        <w:tblLook w:val="0620" w:firstRow="1" w:lastRow="0" w:firstColumn="0" w:lastColumn="0" w:noHBand="1" w:noVBand="1"/>
      </w:tblPr>
      <w:tblGrid>
        <w:gridCol w:w="5567"/>
        <w:gridCol w:w="2694"/>
      </w:tblGrid>
      <w:tr w:rsidR="00F713CB" w:rsidRPr="00933C78" w:rsidTr="00871F4F">
        <w:trPr>
          <w:trHeight w:val="567"/>
          <w:jc w:val="center"/>
        </w:trPr>
        <w:tc>
          <w:tcPr>
            <w:tcW w:w="5567" w:type="dxa"/>
            <w:shd w:val="clear" w:color="auto" w:fill="006600"/>
            <w:vAlign w:val="center"/>
          </w:tcPr>
          <w:p w:rsidR="002E5B54" w:rsidRPr="00933C78" w:rsidRDefault="002E5B54" w:rsidP="00F713CB">
            <w:pPr>
              <w:pStyle w:val="PlainText"/>
              <w:jc w:val="center"/>
              <w:rPr>
                <w:b/>
                <w:color w:val="FFFFFF" w:themeColor="background1"/>
              </w:rPr>
            </w:pPr>
            <w:r w:rsidRPr="00933C78">
              <w:rPr>
                <w:b/>
                <w:color w:val="FFFFFF" w:themeColor="background1"/>
              </w:rPr>
              <w:t>Application</w:t>
            </w:r>
          </w:p>
        </w:tc>
        <w:tc>
          <w:tcPr>
            <w:tcW w:w="2694" w:type="dxa"/>
            <w:shd w:val="clear" w:color="auto" w:fill="006600"/>
            <w:vAlign w:val="center"/>
          </w:tcPr>
          <w:p w:rsidR="002E5B54" w:rsidRPr="00933C78" w:rsidRDefault="002E5B54" w:rsidP="00F713CB">
            <w:pPr>
              <w:pStyle w:val="PlainText"/>
              <w:jc w:val="center"/>
              <w:rPr>
                <w:b/>
                <w:color w:val="FFFFFF" w:themeColor="background1"/>
              </w:rPr>
            </w:pPr>
            <w:r w:rsidRPr="00933C78">
              <w:rPr>
                <w:b/>
                <w:color w:val="FFFFFF" w:themeColor="background1"/>
              </w:rPr>
              <w:t>Reference Level</w:t>
            </w:r>
          </w:p>
        </w:tc>
      </w:tr>
      <w:tr w:rsidR="002E5B54" w:rsidRPr="00AF4664" w:rsidTr="00871F4F">
        <w:trPr>
          <w:jc w:val="center"/>
        </w:trPr>
        <w:tc>
          <w:tcPr>
            <w:tcW w:w="5567" w:type="dxa"/>
            <w:shd w:val="clear" w:color="auto" w:fill="auto"/>
          </w:tcPr>
          <w:p w:rsidR="002E5B54" w:rsidRPr="00AF4664" w:rsidRDefault="002E5B54" w:rsidP="008E4B5D">
            <w:pPr>
              <w:pStyle w:val="PlainText"/>
            </w:pPr>
            <w:r>
              <w:t>Radon-222 concentration (in air) in dwellings</w:t>
            </w:r>
            <w:r w:rsidRPr="000818A8">
              <w:rPr>
                <w:vertAlign w:val="superscript"/>
              </w:rPr>
              <w:t>1</w:t>
            </w:r>
          </w:p>
        </w:tc>
        <w:tc>
          <w:tcPr>
            <w:tcW w:w="2694" w:type="dxa"/>
            <w:shd w:val="clear" w:color="auto" w:fill="auto"/>
          </w:tcPr>
          <w:p w:rsidR="002E5B54" w:rsidRPr="00AF4664" w:rsidRDefault="002E5B54" w:rsidP="00F713CB">
            <w:pPr>
              <w:pStyle w:val="PlainText"/>
              <w:jc w:val="center"/>
            </w:pPr>
            <w:r>
              <w:t xml:space="preserve">200 </w:t>
            </w:r>
            <w:proofErr w:type="spellStart"/>
            <w:r>
              <w:t>Bq</w:t>
            </w:r>
            <w:proofErr w:type="spellEnd"/>
            <w:r>
              <w:t xml:space="preserve"> m</w:t>
            </w:r>
            <w:r w:rsidRPr="000818A8">
              <w:rPr>
                <w:vertAlign w:val="superscript"/>
              </w:rPr>
              <w:t>-3</w:t>
            </w:r>
          </w:p>
        </w:tc>
      </w:tr>
      <w:tr w:rsidR="002E5B54" w:rsidRPr="00AF4664" w:rsidTr="00871F4F">
        <w:trPr>
          <w:trHeight w:val="493"/>
          <w:jc w:val="center"/>
        </w:trPr>
        <w:tc>
          <w:tcPr>
            <w:tcW w:w="5567" w:type="dxa"/>
            <w:shd w:val="clear" w:color="auto" w:fill="auto"/>
          </w:tcPr>
          <w:p w:rsidR="002E5B54" w:rsidRPr="00AF4664" w:rsidRDefault="002E5B54" w:rsidP="008E4B5D">
            <w:pPr>
              <w:pStyle w:val="PlainText"/>
            </w:pPr>
            <w:r>
              <w:t>Radon-222 concentration (in air) in workplaces</w:t>
            </w:r>
            <w:r w:rsidRPr="000818A8">
              <w:rPr>
                <w:vertAlign w:val="superscript"/>
              </w:rPr>
              <w:t>2</w:t>
            </w:r>
          </w:p>
        </w:tc>
        <w:tc>
          <w:tcPr>
            <w:tcW w:w="2694" w:type="dxa"/>
            <w:shd w:val="clear" w:color="auto" w:fill="auto"/>
          </w:tcPr>
          <w:p w:rsidR="002E5B54" w:rsidRPr="00AF4664" w:rsidRDefault="002E5B54" w:rsidP="00F713CB">
            <w:pPr>
              <w:pStyle w:val="PlainText"/>
              <w:jc w:val="center"/>
            </w:pPr>
            <w:r>
              <w:t xml:space="preserve">1000 </w:t>
            </w:r>
            <w:proofErr w:type="spellStart"/>
            <w:r>
              <w:t>Bq</w:t>
            </w:r>
            <w:proofErr w:type="spellEnd"/>
            <w:r>
              <w:t xml:space="preserve"> m</w:t>
            </w:r>
            <w:r w:rsidRPr="000818A8">
              <w:rPr>
                <w:vertAlign w:val="superscript"/>
              </w:rPr>
              <w:t>-3</w:t>
            </w:r>
          </w:p>
        </w:tc>
      </w:tr>
      <w:tr w:rsidR="00154FE1" w:rsidRPr="00AF4664" w:rsidTr="00871F4F">
        <w:trPr>
          <w:trHeight w:val="493"/>
          <w:jc w:val="center"/>
        </w:trPr>
        <w:tc>
          <w:tcPr>
            <w:tcW w:w="5567" w:type="dxa"/>
            <w:shd w:val="clear" w:color="auto" w:fill="auto"/>
          </w:tcPr>
          <w:p w:rsidR="00154FE1" w:rsidRDefault="00154FE1" w:rsidP="008E4B5D">
            <w:pPr>
              <w:pStyle w:val="PlainText"/>
            </w:pPr>
            <w:r w:rsidRPr="00154FE1">
              <w:t>Transition from an emergency exposure situation to an existing exposure situation</w:t>
            </w:r>
          </w:p>
        </w:tc>
        <w:tc>
          <w:tcPr>
            <w:tcW w:w="2694" w:type="dxa"/>
            <w:shd w:val="clear" w:color="auto" w:fill="auto"/>
          </w:tcPr>
          <w:p w:rsidR="00154FE1" w:rsidRDefault="00154FE1" w:rsidP="00F713CB">
            <w:pPr>
              <w:pStyle w:val="PlainText"/>
              <w:jc w:val="center"/>
            </w:pPr>
            <w:r>
              <w:t>20 mSv y</w:t>
            </w:r>
            <w:r w:rsidRPr="005A4308">
              <w:rPr>
                <w:vertAlign w:val="superscript"/>
              </w:rPr>
              <w:t>-1</w:t>
            </w:r>
          </w:p>
        </w:tc>
      </w:tr>
      <w:tr w:rsidR="002E5B54" w:rsidRPr="00AF4664" w:rsidTr="00871F4F">
        <w:trPr>
          <w:trHeight w:val="493"/>
          <w:jc w:val="center"/>
        </w:trPr>
        <w:tc>
          <w:tcPr>
            <w:tcW w:w="5567" w:type="dxa"/>
            <w:shd w:val="clear" w:color="auto" w:fill="auto"/>
          </w:tcPr>
          <w:p w:rsidR="002E5B54" w:rsidRPr="00295842" w:rsidRDefault="002E5B54" w:rsidP="001E2B17">
            <w:pPr>
              <w:pStyle w:val="PlainText"/>
            </w:pPr>
            <w:r w:rsidRPr="008E234B">
              <w:t xml:space="preserve">Remediation of </w:t>
            </w:r>
            <w:r w:rsidR="001E2B17">
              <w:t>l</w:t>
            </w:r>
            <w:r w:rsidRPr="008E234B">
              <w:t xml:space="preserve">egacy and </w:t>
            </w:r>
            <w:r w:rsidR="001E2B17">
              <w:t>p</w:t>
            </w:r>
            <w:r w:rsidRPr="008E234B">
              <w:t>ost-</w:t>
            </w:r>
            <w:r w:rsidR="001E2B17">
              <w:t>a</w:t>
            </w:r>
            <w:r w:rsidRPr="008E234B">
              <w:t xml:space="preserve">ccident </w:t>
            </w:r>
            <w:r w:rsidR="001E2B17">
              <w:t>s</w:t>
            </w:r>
            <w:r w:rsidRPr="008E234B">
              <w:t>ites</w:t>
            </w:r>
            <w:r w:rsidRPr="00BE47D7">
              <w:rPr>
                <w:vertAlign w:val="superscript"/>
              </w:rPr>
              <w:t>3</w:t>
            </w:r>
          </w:p>
        </w:tc>
        <w:tc>
          <w:tcPr>
            <w:tcW w:w="2694" w:type="dxa"/>
            <w:shd w:val="clear" w:color="auto" w:fill="auto"/>
          </w:tcPr>
          <w:p w:rsidR="002E5B54" w:rsidRDefault="0013165B" w:rsidP="0013165B">
            <w:pPr>
              <w:pStyle w:val="PlainText"/>
              <w:spacing w:after="0"/>
              <w:jc w:val="center"/>
            </w:pPr>
            <w:r>
              <w:t>1</w:t>
            </w:r>
            <w:r w:rsidR="002E5B54">
              <w:t>0 mSv</w:t>
            </w:r>
            <w:r w:rsidR="00736AD3">
              <w:t xml:space="preserve"> </w:t>
            </w:r>
            <w:r w:rsidR="00D663A6">
              <w:t>y</w:t>
            </w:r>
            <w:r w:rsidR="00736AD3" w:rsidRPr="00736AD3">
              <w:rPr>
                <w:vertAlign w:val="superscript"/>
              </w:rPr>
              <w:t>-1</w:t>
            </w:r>
          </w:p>
        </w:tc>
      </w:tr>
      <w:tr w:rsidR="002E5B54" w:rsidRPr="00AF4664" w:rsidTr="00871F4F">
        <w:trPr>
          <w:trHeight w:val="493"/>
          <w:jc w:val="center"/>
        </w:trPr>
        <w:tc>
          <w:tcPr>
            <w:tcW w:w="5567" w:type="dxa"/>
            <w:shd w:val="clear" w:color="auto" w:fill="auto"/>
          </w:tcPr>
          <w:p w:rsidR="002E5B54" w:rsidRPr="00295842" w:rsidRDefault="002E5B54" w:rsidP="001E2B17">
            <w:pPr>
              <w:pStyle w:val="PlainText"/>
            </w:pPr>
            <w:r w:rsidRPr="00295842">
              <w:t xml:space="preserve">Aircrew </w:t>
            </w:r>
            <w:r w:rsidR="001E2B17">
              <w:t>e</w:t>
            </w:r>
            <w:r w:rsidRPr="00295842">
              <w:t xml:space="preserve">xposure to </w:t>
            </w:r>
            <w:r w:rsidR="001E2B17">
              <w:t>c</w:t>
            </w:r>
            <w:r w:rsidRPr="00295842">
              <w:t xml:space="preserve">osmic </w:t>
            </w:r>
            <w:r w:rsidR="001E2B17">
              <w:t>r</w:t>
            </w:r>
            <w:r w:rsidRPr="00295842">
              <w:t>ays</w:t>
            </w:r>
            <w:r w:rsidRPr="001F7ED4">
              <w:rPr>
                <w:vertAlign w:val="superscript"/>
              </w:rPr>
              <w:t>4</w:t>
            </w:r>
          </w:p>
        </w:tc>
        <w:tc>
          <w:tcPr>
            <w:tcW w:w="2694" w:type="dxa"/>
            <w:shd w:val="clear" w:color="auto" w:fill="auto"/>
          </w:tcPr>
          <w:p w:rsidR="002E5B54" w:rsidRDefault="002E5B54" w:rsidP="00F713CB">
            <w:pPr>
              <w:pStyle w:val="PlainText"/>
              <w:jc w:val="center"/>
            </w:pPr>
            <w:r>
              <w:t>10 mSv</w:t>
            </w:r>
            <w:r w:rsidR="00736AD3">
              <w:t xml:space="preserve"> </w:t>
            </w:r>
            <w:r w:rsidR="00D663A6">
              <w:t>y</w:t>
            </w:r>
            <w:r w:rsidR="00736AD3" w:rsidRPr="00736AD3">
              <w:rPr>
                <w:vertAlign w:val="superscript"/>
              </w:rPr>
              <w:t>-1</w:t>
            </w:r>
          </w:p>
        </w:tc>
      </w:tr>
      <w:tr w:rsidR="002E5B54" w:rsidRPr="00AF4664" w:rsidTr="00871F4F">
        <w:trPr>
          <w:trHeight w:val="493"/>
          <w:jc w:val="center"/>
        </w:trPr>
        <w:tc>
          <w:tcPr>
            <w:tcW w:w="5567" w:type="dxa"/>
            <w:shd w:val="clear" w:color="auto" w:fill="auto"/>
          </w:tcPr>
          <w:p w:rsidR="002E5B54" w:rsidRPr="00295842" w:rsidRDefault="002E5B54" w:rsidP="001E2B17">
            <w:pPr>
              <w:pStyle w:val="PlainText"/>
            </w:pPr>
            <w:r w:rsidRPr="00295842">
              <w:t xml:space="preserve">Radionuclides of </w:t>
            </w:r>
            <w:r w:rsidR="001E2B17">
              <w:t>n</w:t>
            </w:r>
            <w:r w:rsidRPr="00295842">
              <w:t xml:space="preserve">atural </w:t>
            </w:r>
            <w:r w:rsidR="001E2B17">
              <w:t>o</w:t>
            </w:r>
            <w:r w:rsidRPr="00295842">
              <w:t xml:space="preserve">rigin </w:t>
            </w:r>
            <w:r>
              <w:t>in commodities</w:t>
            </w:r>
            <w:r>
              <w:rPr>
                <w:vertAlign w:val="superscript"/>
              </w:rPr>
              <w:t>5</w:t>
            </w:r>
            <w:r>
              <w:t xml:space="preserve"> </w:t>
            </w:r>
          </w:p>
        </w:tc>
        <w:tc>
          <w:tcPr>
            <w:tcW w:w="2694" w:type="dxa"/>
            <w:shd w:val="clear" w:color="auto" w:fill="auto"/>
          </w:tcPr>
          <w:p w:rsidR="002E5B54" w:rsidRDefault="002E5B54" w:rsidP="00F713CB">
            <w:pPr>
              <w:pStyle w:val="PlainText"/>
              <w:jc w:val="center"/>
            </w:pPr>
            <w:r>
              <w:t>1 mSv</w:t>
            </w:r>
            <w:r w:rsidR="00736AD3">
              <w:t xml:space="preserve"> </w:t>
            </w:r>
            <w:r w:rsidR="00D663A6">
              <w:t>y</w:t>
            </w:r>
            <w:r w:rsidR="00736AD3" w:rsidRPr="00736AD3">
              <w:rPr>
                <w:vertAlign w:val="superscript"/>
              </w:rPr>
              <w:t>-1</w:t>
            </w:r>
          </w:p>
        </w:tc>
      </w:tr>
      <w:tr w:rsidR="002E5B54" w:rsidRPr="00AF4664" w:rsidTr="00871F4F">
        <w:trPr>
          <w:trHeight w:val="493"/>
          <w:jc w:val="center"/>
        </w:trPr>
        <w:tc>
          <w:tcPr>
            <w:tcW w:w="5567" w:type="dxa"/>
            <w:shd w:val="clear" w:color="auto" w:fill="auto"/>
          </w:tcPr>
          <w:p w:rsidR="002E5B54" w:rsidRPr="00295842" w:rsidRDefault="002E5B54" w:rsidP="001E2B17">
            <w:pPr>
              <w:pStyle w:val="PlainText"/>
            </w:pPr>
            <w:r w:rsidRPr="00295842">
              <w:t xml:space="preserve">Radionuclides of </w:t>
            </w:r>
            <w:r>
              <w:t xml:space="preserve">commodities in </w:t>
            </w:r>
            <w:r w:rsidR="001E2B17">
              <w:t>b</w:t>
            </w:r>
            <w:r>
              <w:t>ulk material</w:t>
            </w:r>
            <w:r>
              <w:rPr>
                <w:vertAlign w:val="superscript"/>
              </w:rPr>
              <w:t>6</w:t>
            </w:r>
          </w:p>
        </w:tc>
        <w:tc>
          <w:tcPr>
            <w:tcW w:w="2694" w:type="dxa"/>
            <w:shd w:val="clear" w:color="auto" w:fill="auto"/>
          </w:tcPr>
          <w:p w:rsidR="002E5B54" w:rsidRDefault="002E5B54" w:rsidP="00F713CB">
            <w:pPr>
              <w:pStyle w:val="PlainText"/>
              <w:jc w:val="center"/>
            </w:pPr>
            <w:r>
              <w:t>1 mSv</w:t>
            </w:r>
            <w:r w:rsidR="00736AD3">
              <w:t xml:space="preserve"> </w:t>
            </w:r>
            <w:r w:rsidR="00D663A6">
              <w:t>y</w:t>
            </w:r>
            <w:r w:rsidR="00736AD3" w:rsidRPr="00736AD3">
              <w:rPr>
                <w:vertAlign w:val="superscript"/>
              </w:rPr>
              <w:t>-1</w:t>
            </w:r>
          </w:p>
        </w:tc>
      </w:tr>
    </w:tbl>
    <w:p w:rsidR="002F5496" w:rsidRDefault="002F5496" w:rsidP="001E2B17">
      <w:pPr>
        <w:pStyle w:val="PlainText"/>
        <w:spacing w:before="0" w:after="0" w:line="240" w:lineRule="auto"/>
        <w:rPr>
          <w:vertAlign w:val="superscript"/>
        </w:rPr>
      </w:pPr>
    </w:p>
    <w:p w:rsidR="002E5B54" w:rsidRPr="000818A8" w:rsidRDefault="002E5B54" w:rsidP="001E2B17">
      <w:pPr>
        <w:pStyle w:val="FootnoteText"/>
        <w:spacing w:before="0"/>
      </w:pPr>
      <w:r w:rsidRPr="00AF4664">
        <w:rPr>
          <w:vertAlign w:val="superscript"/>
        </w:rPr>
        <w:t>1</w:t>
      </w:r>
      <w:r w:rsidRPr="00AF4664">
        <w:rPr>
          <w:vertAlign w:val="superscript"/>
        </w:rPr>
        <w:tab/>
      </w:r>
      <w:r w:rsidRPr="000818A8">
        <w:t xml:space="preserve">If </w:t>
      </w:r>
      <w:r w:rsidRPr="00F713CB">
        <w:rPr>
          <w:rFonts w:eastAsiaTheme="minorHAnsi"/>
          <w:lang w:eastAsia="en-US"/>
        </w:rPr>
        <w:t>measured</w:t>
      </w:r>
      <w:r w:rsidRPr="000818A8">
        <w:t xml:space="preserve"> values are found to consistently exceed this level</w:t>
      </w:r>
      <w:r w:rsidRPr="006B69EC">
        <w:t xml:space="preserve">, </w:t>
      </w:r>
      <w:r>
        <w:t>consideration should be given to possible remedial action within the context of optimisation.</w:t>
      </w:r>
    </w:p>
    <w:p w:rsidR="002E5B54" w:rsidRPr="001E2B17" w:rsidRDefault="002E5B54" w:rsidP="00F713CB">
      <w:pPr>
        <w:pStyle w:val="FootnoteText"/>
        <w:rPr>
          <w:spacing w:val="-4"/>
          <w:lang w:val="en-US"/>
        </w:rPr>
      </w:pPr>
      <w:r w:rsidRPr="00AF4664">
        <w:rPr>
          <w:szCs w:val="20"/>
          <w:vertAlign w:val="superscript"/>
        </w:rPr>
        <w:t>2</w:t>
      </w:r>
      <w:r w:rsidRPr="00AF4664">
        <w:rPr>
          <w:szCs w:val="20"/>
          <w:vertAlign w:val="superscript"/>
        </w:rPr>
        <w:tab/>
      </w:r>
      <w:r w:rsidR="00665CFB" w:rsidRPr="001E2B17">
        <w:rPr>
          <w:spacing w:val="-4"/>
          <w:lang w:val="en-US"/>
        </w:rPr>
        <w:t>Employers must</w:t>
      </w:r>
      <w:r w:rsidRPr="001E2B17">
        <w:rPr>
          <w:spacing w:val="-4"/>
          <w:lang w:val="en-US"/>
        </w:rPr>
        <w:t xml:space="preserve"> ensure that </w:t>
      </w:r>
      <w:r w:rsidR="0067632B" w:rsidRPr="001E2B17">
        <w:rPr>
          <w:spacing w:val="-4"/>
          <w:lang w:val="en-US"/>
        </w:rPr>
        <w:t xml:space="preserve">the </w:t>
      </w:r>
      <w:r w:rsidRPr="001E2B17">
        <w:rPr>
          <w:spacing w:val="-4"/>
          <w:lang w:val="en-US"/>
        </w:rPr>
        <w:t xml:space="preserve">activity concentration of </w:t>
      </w:r>
      <w:r w:rsidRPr="001E2B17">
        <w:rPr>
          <w:spacing w:val="-4"/>
          <w:vertAlign w:val="superscript"/>
          <w:lang w:val="en-US"/>
        </w:rPr>
        <w:t>222</w:t>
      </w:r>
      <w:r w:rsidRPr="001E2B17">
        <w:rPr>
          <w:spacing w:val="-4"/>
          <w:lang w:val="en-US"/>
        </w:rPr>
        <w:t xml:space="preserve">Rn in </w:t>
      </w:r>
      <w:r w:rsidR="0067632B" w:rsidRPr="001E2B17">
        <w:rPr>
          <w:spacing w:val="-4"/>
          <w:lang w:val="en-US"/>
        </w:rPr>
        <w:t xml:space="preserve">the </w:t>
      </w:r>
      <w:r w:rsidRPr="001E2B17">
        <w:rPr>
          <w:spacing w:val="-4"/>
          <w:lang w:val="en-US"/>
        </w:rPr>
        <w:t xml:space="preserve">workplace </w:t>
      </w:r>
      <w:r w:rsidR="0067632B" w:rsidRPr="001E2B17">
        <w:rPr>
          <w:spacing w:val="-4"/>
          <w:lang w:val="en-US"/>
        </w:rPr>
        <w:t xml:space="preserve">is </w:t>
      </w:r>
      <w:r w:rsidRPr="001E2B17">
        <w:rPr>
          <w:spacing w:val="-4"/>
          <w:lang w:val="en-US"/>
        </w:rPr>
        <w:t xml:space="preserve">as low as reasonably achievable below this reference level </w:t>
      </w:r>
      <w:r w:rsidR="00665CFB" w:rsidRPr="001E2B17">
        <w:rPr>
          <w:spacing w:val="-4"/>
          <w:szCs w:val="20"/>
          <w:lang w:val="en-US"/>
        </w:rPr>
        <w:t>and must</w:t>
      </w:r>
      <w:r w:rsidRPr="001E2B17">
        <w:rPr>
          <w:spacing w:val="-4"/>
          <w:szCs w:val="20"/>
          <w:lang w:val="en-US"/>
        </w:rPr>
        <w:t xml:space="preserve"> ensure that protection is </w:t>
      </w:r>
      <w:r w:rsidRPr="001E2B17">
        <w:rPr>
          <w:spacing w:val="-4"/>
          <w:szCs w:val="20"/>
        </w:rPr>
        <w:t>optimi</w:t>
      </w:r>
      <w:r w:rsidR="009058FD" w:rsidRPr="001E2B17">
        <w:rPr>
          <w:spacing w:val="-4"/>
          <w:szCs w:val="20"/>
        </w:rPr>
        <w:t>s</w:t>
      </w:r>
      <w:r w:rsidRPr="001E2B17">
        <w:rPr>
          <w:spacing w:val="-4"/>
          <w:szCs w:val="20"/>
        </w:rPr>
        <w:t>ed</w:t>
      </w:r>
      <w:r w:rsidRPr="001E2B17">
        <w:rPr>
          <w:spacing w:val="-4"/>
          <w:szCs w:val="20"/>
          <w:lang w:val="en-US"/>
        </w:rPr>
        <w:t xml:space="preserve">. </w:t>
      </w:r>
      <w:r w:rsidRPr="001E2B17">
        <w:rPr>
          <w:spacing w:val="-4"/>
          <w:lang w:val="en-US"/>
        </w:rPr>
        <w:t xml:space="preserve">If, despite all reasonable efforts by the employer to reduce </w:t>
      </w:r>
      <w:r w:rsidR="0067632B" w:rsidRPr="001E2B17">
        <w:rPr>
          <w:spacing w:val="-4"/>
          <w:lang w:val="en-US"/>
        </w:rPr>
        <w:t xml:space="preserve">the </w:t>
      </w:r>
      <w:r w:rsidRPr="001E2B17">
        <w:rPr>
          <w:spacing w:val="-4"/>
          <w:lang w:val="en-US"/>
        </w:rPr>
        <w:t xml:space="preserve">activity concentration of radon, the activity concentration of </w:t>
      </w:r>
      <w:r w:rsidRPr="001E2B17">
        <w:rPr>
          <w:spacing w:val="-4"/>
          <w:vertAlign w:val="superscript"/>
          <w:lang w:val="en-US"/>
        </w:rPr>
        <w:t>222</w:t>
      </w:r>
      <w:r w:rsidRPr="001E2B17">
        <w:rPr>
          <w:spacing w:val="-4"/>
          <w:lang w:val="en-US"/>
        </w:rPr>
        <w:t xml:space="preserve">Rn in </w:t>
      </w:r>
      <w:r w:rsidR="00BD38CD" w:rsidRPr="001E2B17">
        <w:rPr>
          <w:spacing w:val="-4"/>
          <w:lang w:val="en-US"/>
        </w:rPr>
        <w:t xml:space="preserve">the </w:t>
      </w:r>
      <w:r w:rsidRPr="001E2B17">
        <w:rPr>
          <w:spacing w:val="-4"/>
          <w:lang w:val="en-US"/>
        </w:rPr>
        <w:t xml:space="preserve">workplace remains above the reference level, the relevant requirements for occupational exposure in planned exposure situations as stated in </w:t>
      </w:r>
      <w:r w:rsidR="00037833" w:rsidRPr="001E2B17">
        <w:rPr>
          <w:spacing w:val="-4"/>
          <w:lang w:val="en-US"/>
        </w:rPr>
        <w:t xml:space="preserve">the </w:t>
      </w:r>
      <w:r w:rsidR="00037833" w:rsidRPr="001E2B17">
        <w:rPr>
          <w:spacing w:val="-4"/>
        </w:rPr>
        <w:t>Planned Exposure Code, RPS C-1,</w:t>
      </w:r>
      <w:r w:rsidR="00665CFB" w:rsidRPr="001E2B17">
        <w:rPr>
          <w:spacing w:val="-4"/>
          <w:lang w:val="en-US"/>
        </w:rPr>
        <w:t xml:space="preserve"> must</w:t>
      </w:r>
      <w:r w:rsidRPr="001E2B17">
        <w:rPr>
          <w:spacing w:val="-4"/>
          <w:lang w:val="en-US"/>
        </w:rPr>
        <w:t xml:space="preserve"> apply (</w:t>
      </w:r>
      <w:r w:rsidR="009C7DF5" w:rsidRPr="001E2B17">
        <w:rPr>
          <w:spacing w:val="-4"/>
          <w:lang w:val="en-US"/>
        </w:rPr>
        <w:t>c</w:t>
      </w:r>
      <w:r w:rsidR="00037833" w:rsidRPr="001E2B17">
        <w:rPr>
          <w:spacing w:val="-4"/>
          <w:lang w:val="en-US"/>
        </w:rPr>
        <w:t>lauses 3.1.12, 3.1.20-3.21 and 3.2.10</w:t>
      </w:r>
      <w:r w:rsidRPr="001E2B17">
        <w:rPr>
          <w:spacing w:val="-4"/>
          <w:lang w:val="en-US"/>
        </w:rPr>
        <w:t xml:space="preserve">, </w:t>
      </w:r>
      <w:r w:rsidR="00037833" w:rsidRPr="001E2B17">
        <w:rPr>
          <w:spacing w:val="-4"/>
          <w:lang w:val="en-US"/>
        </w:rPr>
        <w:t>RPS C-1</w:t>
      </w:r>
      <w:r w:rsidRPr="001E2B17">
        <w:rPr>
          <w:spacing w:val="-4"/>
          <w:lang w:val="en-US"/>
        </w:rPr>
        <w:t>)</w:t>
      </w:r>
      <w:r w:rsidR="003E4F57" w:rsidRPr="001E2B17">
        <w:rPr>
          <w:spacing w:val="-4"/>
          <w:lang w:val="en-US"/>
        </w:rPr>
        <w:t>.</w:t>
      </w:r>
    </w:p>
    <w:p w:rsidR="009E7D8E" w:rsidRPr="00DC60C4" w:rsidRDefault="002E5B54" w:rsidP="00F713CB">
      <w:pPr>
        <w:pStyle w:val="FootnoteText"/>
        <w:rPr>
          <w:lang w:val="en-US"/>
        </w:rPr>
      </w:pPr>
      <w:r w:rsidRPr="000D0D7F">
        <w:rPr>
          <w:vertAlign w:val="superscript"/>
          <w:lang w:val="en-US"/>
        </w:rPr>
        <w:t>3</w:t>
      </w:r>
      <w:r w:rsidRPr="00DC60C4">
        <w:rPr>
          <w:lang w:val="en-US"/>
        </w:rPr>
        <w:tab/>
      </w:r>
      <w:r w:rsidR="00AF2B30" w:rsidRPr="00AF2B30">
        <w:rPr>
          <w:rFonts w:eastAsiaTheme="minorHAnsi"/>
          <w:lang w:eastAsia="en-US"/>
        </w:rPr>
        <w:t xml:space="preserve">In Australia, </w:t>
      </w:r>
      <w:r w:rsidR="00503A13">
        <w:rPr>
          <w:rFonts w:eastAsiaTheme="minorHAnsi"/>
          <w:lang w:eastAsia="en-US"/>
        </w:rPr>
        <w:t>a generic</w:t>
      </w:r>
      <w:r w:rsidR="000B5601">
        <w:rPr>
          <w:rFonts w:eastAsiaTheme="minorHAnsi"/>
          <w:lang w:eastAsia="en-US"/>
        </w:rPr>
        <w:t xml:space="preserve"> intermediate reference level of 10 mSv y</w:t>
      </w:r>
      <w:r w:rsidR="000B5601" w:rsidRPr="00A4736B">
        <w:rPr>
          <w:rFonts w:eastAsiaTheme="minorHAnsi"/>
          <w:vertAlign w:val="superscript"/>
          <w:lang w:eastAsia="en-US"/>
        </w:rPr>
        <w:t>-1</w:t>
      </w:r>
      <w:r w:rsidR="000B5601">
        <w:rPr>
          <w:rFonts w:eastAsiaTheme="minorHAnsi"/>
          <w:lang w:eastAsia="en-US"/>
        </w:rPr>
        <w:t xml:space="preserve"> applies and </w:t>
      </w:r>
      <w:r w:rsidR="000B5601">
        <w:t>revision of the intermediate reference level</w:t>
      </w:r>
      <w:r w:rsidR="000B5601" w:rsidRPr="005C60D2">
        <w:t xml:space="preserve"> to improve the situation progressively</w:t>
      </w:r>
      <w:r w:rsidR="0067632B">
        <w:t xml:space="preserve"> is required</w:t>
      </w:r>
      <w:r w:rsidR="000B5601" w:rsidRPr="005C60D2">
        <w:t xml:space="preserve">. </w:t>
      </w:r>
      <w:r w:rsidR="00A4736B">
        <w:rPr>
          <w:rFonts w:eastAsiaTheme="minorHAnsi"/>
          <w:lang w:eastAsia="en-US"/>
        </w:rPr>
        <w:t>T</w:t>
      </w:r>
      <w:r w:rsidR="00AF2B30" w:rsidRPr="00AF2B30">
        <w:rPr>
          <w:rFonts w:eastAsiaTheme="minorHAnsi"/>
          <w:lang w:eastAsia="en-US"/>
        </w:rPr>
        <w:t>he remediation of contamination from past activities or accidents requires a site</w:t>
      </w:r>
      <w:r w:rsidR="0067632B">
        <w:rPr>
          <w:rFonts w:eastAsiaTheme="minorHAnsi"/>
          <w:lang w:eastAsia="en-US"/>
        </w:rPr>
        <w:t>-</w:t>
      </w:r>
      <w:r w:rsidR="00AF2B30" w:rsidRPr="00AF2B30">
        <w:rPr>
          <w:rFonts w:eastAsiaTheme="minorHAnsi"/>
          <w:lang w:eastAsia="en-US"/>
        </w:rPr>
        <w:t xml:space="preserve">specific reference level in the range of 1 to </w:t>
      </w:r>
      <w:r w:rsidR="000B5601">
        <w:rPr>
          <w:rFonts w:eastAsiaTheme="minorHAnsi"/>
          <w:lang w:eastAsia="en-US"/>
        </w:rPr>
        <w:t>2</w:t>
      </w:r>
      <w:r w:rsidR="00AF2B30" w:rsidRPr="00AF2B30">
        <w:rPr>
          <w:rFonts w:eastAsiaTheme="minorHAnsi"/>
          <w:lang w:eastAsia="en-US"/>
        </w:rPr>
        <w:t xml:space="preserve">0 </w:t>
      </w:r>
      <w:r w:rsidR="00340152" w:rsidRPr="00340152">
        <w:rPr>
          <w:rFonts w:eastAsiaTheme="minorHAnsi"/>
          <w:lang w:eastAsia="en-US"/>
        </w:rPr>
        <w:t>mSv y</w:t>
      </w:r>
      <w:r w:rsidR="00340152" w:rsidRPr="00340152">
        <w:rPr>
          <w:rFonts w:eastAsiaTheme="minorHAnsi"/>
          <w:vertAlign w:val="superscript"/>
          <w:lang w:eastAsia="en-US"/>
        </w:rPr>
        <w:t>-1</w:t>
      </w:r>
      <w:r w:rsidR="00AF2B30" w:rsidRPr="00AF2B30">
        <w:rPr>
          <w:rFonts w:eastAsiaTheme="minorHAnsi"/>
          <w:lang w:eastAsia="en-US"/>
        </w:rPr>
        <w:t>, based on prevailing circumstances to guide the optimisation of radiation protection</w:t>
      </w:r>
      <w:r w:rsidR="00A4736B">
        <w:rPr>
          <w:rFonts w:eastAsiaTheme="minorHAnsi"/>
          <w:lang w:eastAsia="en-US"/>
        </w:rPr>
        <w:t xml:space="preserve"> after an assessment of the site</w:t>
      </w:r>
      <w:r w:rsidR="00AF2B30" w:rsidRPr="00AF2B30">
        <w:rPr>
          <w:rFonts w:eastAsiaTheme="minorHAnsi"/>
          <w:lang w:eastAsia="en-US"/>
        </w:rPr>
        <w:t>. The reference level for remediation applies to additional exposure (i.e. above natural background levels).</w:t>
      </w:r>
    </w:p>
    <w:p w:rsidR="002E5B54" w:rsidRPr="001E2B17" w:rsidRDefault="002E5B54" w:rsidP="00F713CB">
      <w:pPr>
        <w:pStyle w:val="FootnoteText"/>
        <w:rPr>
          <w:spacing w:val="-2"/>
          <w:lang w:val="en-US"/>
        </w:rPr>
      </w:pPr>
      <w:r w:rsidRPr="001F7ED4">
        <w:rPr>
          <w:vertAlign w:val="superscript"/>
          <w:lang w:val="en-US"/>
        </w:rPr>
        <w:t>4</w:t>
      </w:r>
      <w:r>
        <w:rPr>
          <w:lang w:val="en-US"/>
        </w:rPr>
        <w:tab/>
      </w:r>
      <w:r w:rsidRPr="001E2B17">
        <w:rPr>
          <w:spacing w:val="-2"/>
          <w:lang w:val="en-US"/>
        </w:rPr>
        <w:t xml:space="preserve">A reference level of 10 mSv </w:t>
      </w:r>
      <w:r w:rsidR="00E8120B" w:rsidRPr="001E2B17">
        <w:rPr>
          <w:spacing w:val="-2"/>
          <w:lang w:val="en-US"/>
        </w:rPr>
        <w:t>y</w:t>
      </w:r>
      <w:r w:rsidR="00E8120B" w:rsidRPr="001E2B17">
        <w:rPr>
          <w:spacing w:val="-2"/>
          <w:vertAlign w:val="superscript"/>
          <w:lang w:val="en-US"/>
        </w:rPr>
        <w:t>-1</w:t>
      </w:r>
      <w:r w:rsidRPr="001E2B17">
        <w:rPr>
          <w:spacing w:val="-2"/>
          <w:lang w:val="en-US"/>
        </w:rPr>
        <w:t xml:space="preserve"> to be selected by operating managers is considered </w:t>
      </w:r>
      <w:r w:rsidR="002F5496" w:rsidRPr="001E2B17">
        <w:rPr>
          <w:spacing w:val="-2"/>
          <w:lang w:val="en-US"/>
        </w:rPr>
        <w:t>appropriate for use in Australia</w:t>
      </w:r>
      <w:r w:rsidR="00CE400B" w:rsidRPr="001E2B17">
        <w:rPr>
          <w:spacing w:val="-2"/>
          <w:lang w:val="en-US"/>
        </w:rPr>
        <w:t>.</w:t>
      </w:r>
    </w:p>
    <w:p w:rsidR="002E5B54" w:rsidRDefault="002E5B54" w:rsidP="00F713CB">
      <w:pPr>
        <w:pStyle w:val="FootnoteText"/>
        <w:rPr>
          <w:lang w:val="en-US"/>
        </w:rPr>
      </w:pPr>
      <w:r>
        <w:rPr>
          <w:vertAlign w:val="superscript"/>
          <w:lang w:val="en-US"/>
        </w:rPr>
        <w:t>5</w:t>
      </w:r>
      <w:r>
        <w:rPr>
          <w:lang w:val="en-US"/>
        </w:rPr>
        <w:tab/>
      </w:r>
      <w:r w:rsidRPr="00F713CB">
        <w:rPr>
          <w:rFonts w:eastAsiaTheme="minorHAnsi"/>
          <w:lang w:eastAsia="en-US"/>
        </w:rPr>
        <w:t>Exposure</w:t>
      </w:r>
      <w:r w:rsidRPr="00295842">
        <w:rPr>
          <w:lang w:val="en-US"/>
        </w:rPr>
        <w:t xml:space="preserve"> to radionuclides in each of the commodities</w:t>
      </w:r>
      <w:r>
        <w:rPr>
          <w:lang w:val="en-US"/>
        </w:rPr>
        <w:t>.</w:t>
      </w:r>
    </w:p>
    <w:p w:rsidR="002E5B54" w:rsidRDefault="002E5B54" w:rsidP="00F713CB">
      <w:pPr>
        <w:pStyle w:val="FootnoteText"/>
        <w:rPr>
          <w:lang w:val="en-US"/>
        </w:rPr>
      </w:pPr>
      <w:r>
        <w:rPr>
          <w:vertAlign w:val="superscript"/>
          <w:lang w:val="en-US"/>
        </w:rPr>
        <w:t>6</w:t>
      </w:r>
      <w:r>
        <w:rPr>
          <w:lang w:val="en-US"/>
        </w:rPr>
        <w:tab/>
      </w:r>
      <w:r w:rsidR="00E75F1A" w:rsidRPr="00C7088C">
        <w:rPr>
          <w:lang w:val="en-US"/>
        </w:rPr>
        <w:t xml:space="preserve">The </w:t>
      </w:r>
      <w:r w:rsidR="00E75F1A" w:rsidRPr="00F713CB">
        <w:rPr>
          <w:rFonts w:eastAsiaTheme="minorHAnsi"/>
          <w:lang w:eastAsia="en-US"/>
        </w:rPr>
        <w:t>requirements</w:t>
      </w:r>
      <w:r w:rsidR="00E75F1A" w:rsidRPr="00C7088C">
        <w:rPr>
          <w:lang w:val="en-US"/>
        </w:rPr>
        <w:t xml:space="preserve"> for existing exposure situations apply to material containing radionuclides of natural origin at an activity concentrat</w:t>
      </w:r>
      <w:r w:rsidR="00E8120B">
        <w:rPr>
          <w:lang w:val="en-US"/>
        </w:rPr>
        <w:t xml:space="preserve">ion of less than 1 </w:t>
      </w:r>
      <w:proofErr w:type="spellStart"/>
      <w:r w:rsidR="00E8120B">
        <w:rPr>
          <w:lang w:val="en-US"/>
        </w:rPr>
        <w:t>Bq</w:t>
      </w:r>
      <w:proofErr w:type="spellEnd"/>
      <w:r w:rsidR="00E8120B">
        <w:rPr>
          <w:lang w:val="en-US"/>
        </w:rPr>
        <w:t xml:space="preserve"> </w:t>
      </w:r>
      <w:r w:rsidR="00E75F1A" w:rsidRPr="00C7088C">
        <w:rPr>
          <w:lang w:val="en-US"/>
        </w:rPr>
        <w:t>g</w:t>
      </w:r>
      <w:r w:rsidR="00E8120B" w:rsidRPr="00E8120B">
        <w:rPr>
          <w:vertAlign w:val="superscript"/>
          <w:lang w:val="en-US"/>
        </w:rPr>
        <w:t>-1</w:t>
      </w:r>
      <w:r w:rsidR="00E75F1A" w:rsidRPr="00C7088C">
        <w:rPr>
          <w:lang w:val="en-US"/>
        </w:rPr>
        <w:t xml:space="preserve"> for any radionuclide in the uranium decay chain or the thorium decay chain and </w:t>
      </w:r>
      <w:proofErr w:type="gramStart"/>
      <w:r w:rsidR="00E75F1A" w:rsidRPr="00C7088C">
        <w:rPr>
          <w:lang w:val="en-US"/>
        </w:rPr>
        <w:t xml:space="preserve">of less than 10 </w:t>
      </w:r>
      <w:proofErr w:type="spellStart"/>
      <w:r w:rsidR="00E75F1A" w:rsidRPr="00C7088C">
        <w:rPr>
          <w:lang w:val="en-US"/>
        </w:rPr>
        <w:t>Bq</w:t>
      </w:r>
      <w:proofErr w:type="spellEnd"/>
      <w:r w:rsidR="00E8120B">
        <w:rPr>
          <w:lang w:val="en-US"/>
        </w:rPr>
        <w:t xml:space="preserve"> </w:t>
      </w:r>
      <w:r w:rsidR="00E75F1A" w:rsidRPr="00C7088C">
        <w:rPr>
          <w:lang w:val="en-US"/>
        </w:rPr>
        <w:t>g</w:t>
      </w:r>
      <w:r w:rsidR="00E8120B" w:rsidRPr="00E8120B">
        <w:rPr>
          <w:vertAlign w:val="superscript"/>
          <w:lang w:val="en-US"/>
        </w:rPr>
        <w:t>-1</w:t>
      </w:r>
      <w:r w:rsidR="00E75F1A" w:rsidRPr="00C7088C">
        <w:rPr>
          <w:lang w:val="en-US"/>
        </w:rPr>
        <w:t xml:space="preserve"> for </w:t>
      </w:r>
      <w:r w:rsidR="00E75F1A" w:rsidRPr="00FF41AC">
        <w:rPr>
          <w:vertAlign w:val="superscript"/>
          <w:lang w:val="en-US"/>
        </w:rPr>
        <w:t>40</w:t>
      </w:r>
      <w:r w:rsidR="00E75F1A">
        <w:rPr>
          <w:lang w:val="en-US"/>
        </w:rPr>
        <w:t>K</w:t>
      </w:r>
      <w:proofErr w:type="gramEnd"/>
      <w:r w:rsidR="00E75F1A">
        <w:rPr>
          <w:lang w:val="en-US"/>
        </w:rPr>
        <w:t xml:space="preserve">. </w:t>
      </w:r>
      <w:r w:rsidRPr="00C7088C">
        <w:rPr>
          <w:lang w:val="en-US"/>
        </w:rPr>
        <w:t xml:space="preserve">For radionuclides of natural origin, bulk amounts of material </w:t>
      </w:r>
      <w:r w:rsidR="00E75F1A">
        <w:rPr>
          <w:lang w:val="en-US"/>
        </w:rPr>
        <w:t>are to be</w:t>
      </w:r>
      <w:r w:rsidRPr="00C7088C">
        <w:rPr>
          <w:lang w:val="en-US"/>
        </w:rPr>
        <w:t xml:space="preserve"> considered on a case</w:t>
      </w:r>
      <w:r w:rsidR="006B3F65">
        <w:rPr>
          <w:lang w:val="en-US"/>
        </w:rPr>
        <w:t>-</w:t>
      </w:r>
      <w:r w:rsidRPr="00C7088C">
        <w:rPr>
          <w:lang w:val="en-US"/>
        </w:rPr>
        <w:t>by</w:t>
      </w:r>
      <w:r w:rsidR="006B3F65">
        <w:rPr>
          <w:lang w:val="en-US"/>
        </w:rPr>
        <w:t>-</w:t>
      </w:r>
      <w:r w:rsidRPr="00C7088C">
        <w:rPr>
          <w:lang w:val="en-US"/>
        </w:rPr>
        <w:t xml:space="preserve">case basis by using a dose criterion of 1 mSv </w:t>
      </w:r>
      <w:r w:rsidR="00E8120B">
        <w:rPr>
          <w:lang w:val="en-US"/>
        </w:rPr>
        <w:t>y</w:t>
      </w:r>
      <w:r w:rsidR="00E8120B" w:rsidRPr="00E8120B">
        <w:rPr>
          <w:vertAlign w:val="superscript"/>
          <w:lang w:val="en-US"/>
        </w:rPr>
        <w:t>-1</w:t>
      </w:r>
      <w:r w:rsidR="002F5496">
        <w:rPr>
          <w:lang w:val="en-US"/>
        </w:rPr>
        <w:t>.</w:t>
      </w:r>
    </w:p>
    <w:p w:rsidR="00AF2760" w:rsidRDefault="00AF2760" w:rsidP="008E4B5D">
      <w:pPr>
        <w:rPr>
          <w:color w:val="404040"/>
          <w:lang w:eastAsia="en-US"/>
        </w:rPr>
      </w:pPr>
      <w:r>
        <w:br w:type="page"/>
      </w:r>
    </w:p>
    <w:p w:rsidR="00301EF5" w:rsidRPr="006A262E" w:rsidRDefault="00301EF5" w:rsidP="00266272">
      <w:pPr>
        <w:pStyle w:val="Schedule"/>
        <w:ind w:left="1560" w:hanging="1560"/>
      </w:pPr>
      <w:bookmarkStart w:id="75" w:name="_Toc469475750"/>
      <w:bookmarkStart w:id="76" w:name="_Toc459037684"/>
      <w:bookmarkStart w:id="77" w:name="_Toc459800691"/>
      <w:r w:rsidRPr="006A262E">
        <w:lastRenderedPageBreak/>
        <w:t>Annex B</w:t>
      </w:r>
      <w:r w:rsidR="00266272">
        <w:t>:</w:t>
      </w:r>
      <w:r w:rsidR="00266272">
        <w:tab/>
      </w:r>
      <w:r w:rsidRPr="006A262E">
        <w:t>Case Studies for Existing Exposure Situations</w:t>
      </w:r>
      <w:bookmarkEnd w:id="75"/>
    </w:p>
    <w:p w:rsidR="00301EF5" w:rsidRDefault="00301EF5" w:rsidP="00301EF5">
      <w:r>
        <w:t xml:space="preserve">Case studies on Existing Exposure Situations can be found at the website below. </w:t>
      </w:r>
    </w:p>
    <w:p w:rsidR="00E72A5D" w:rsidRDefault="00E72A5D" w:rsidP="00E72A5D">
      <w:pPr>
        <w:rPr>
          <w:i/>
        </w:rPr>
      </w:pPr>
      <w:r w:rsidRPr="00F22C7C">
        <w:rPr>
          <w:i/>
        </w:rPr>
        <w:t>To be developed</w:t>
      </w:r>
      <w:r w:rsidR="00B24770">
        <w:rPr>
          <w:i/>
        </w:rPr>
        <w:t>.</w:t>
      </w:r>
    </w:p>
    <w:p w:rsidR="00B24770" w:rsidRPr="00F22C7C" w:rsidRDefault="00B24770" w:rsidP="00E72A5D">
      <w:pPr>
        <w:rPr>
          <w:rFonts w:ascii="Calibri" w:hAnsi="Calibri" w:cs="Georgia"/>
          <w:b/>
          <w:bCs/>
          <w:i/>
          <w:caps/>
          <w:color w:val="006600"/>
          <w:spacing w:val="-4"/>
          <w:sz w:val="32"/>
          <w:szCs w:val="36"/>
          <w:lang w:eastAsia="en-US"/>
        </w:rPr>
        <w:sectPr w:rsidR="00B24770" w:rsidRPr="00F22C7C" w:rsidSect="00B24770">
          <w:pgSz w:w="11906" w:h="16838" w:code="9"/>
          <w:pgMar w:top="1418" w:right="1701" w:bottom="1418" w:left="1701" w:header="709" w:footer="680" w:gutter="0"/>
          <w:lnNumType w:countBy="1" w:restart="continuous"/>
          <w:cols w:space="720"/>
          <w:docGrid w:linePitch="360"/>
        </w:sectPr>
      </w:pPr>
    </w:p>
    <w:p w:rsidR="005B517F" w:rsidRPr="00F31AFA" w:rsidRDefault="005B517F" w:rsidP="00C935E1">
      <w:pPr>
        <w:pStyle w:val="Schedule"/>
        <w:ind w:left="1843" w:hanging="1843"/>
      </w:pPr>
      <w:bookmarkStart w:id="78" w:name="_Toc469475751"/>
      <w:r w:rsidRPr="004E215B">
        <w:lastRenderedPageBreak/>
        <w:t>Appendix</w:t>
      </w:r>
      <w:r>
        <w:t xml:space="preserve"> </w:t>
      </w:r>
      <w:r w:rsidR="00375D57">
        <w:t>1</w:t>
      </w:r>
      <w:r w:rsidR="00C935E1">
        <w:t>:</w:t>
      </w:r>
      <w:r>
        <w:tab/>
        <w:t xml:space="preserve">Derivation of </w:t>
      </w:r>
      <w:r w:rsidR="00E22F41">
        <w:t>E</w:t>
      </w:r>
      <w:r w:rsidR="00813108">
        <w:t>xisting</w:t>
      </w:r>
      <w:r>
        <w:t xml:space="preserve"> Exposure </w:t>
      </w:r>
      <w:r w:rsidR="00FE48EC">
        <w:t>Guide</w:t>
      </w:r>
      <w:r>
        <w:t xml:space="preserve"> Clauses from GSR Part 3 Requirements</w:t>
      </w:r>
      <w:bookmarkEnd w:id="76"/>
      <w:bookmarkEnd w:id="77"/>
      <w:bookmarkEnd w:id="78"/>
    </w:p>
    <w:p w:rsidR="005B517F" w:rsidRDefault="005B517F" w:rsidP="008E4B5D">
      <w:pPr>
        <w:rPr>
          <w:rFonts w:eastAsia="Calibri"/>
          <w:lang w:eastAsia="en-US"/>
        </w:rPr>
      </w:pPr>
      <w:r w:rsidRPr="005B517F">
        <w:rPr>
          <w:rFonts w:eastAsia="Calibri"/>
          <w:lang w:eastAsia="en-US"/>
        </w:rPr>
        <w:t xml:space="preserve">The following table cross-references each clause in Section 3 of this </w:t>
      </w:r>
      <w:r w:rsidR="00AF6145">
        <w:rPr>
          <w:rFonts w:eastAsia="Calibri"/>
          <w:lang w:eastAsia="en-US"/>
        </w:rPr>
        <w:t>Guide</w:t>
      </w:r>
      <w:r w:rsidRPr="005B517F">
        <w:rPr>
          <w:rFonts w:eastAsia="Calibri"/>
          <w:lang w:eastAsia="en-US"/>
        </w:rPr>
        <w:t xml:space="preserve"> to the relevant requirement in the Trusted International Standard, Radiation Protection and Safety of Radiation Sources: International Basic Safety Standards – General Safety Requirements</w:t>
      </w:r>
      <w:r w:rsidR="006B3F65">
        <w:rPr>
          <w:rFonts w:eastAsia="Calibri"/>
          <w:lang w:eastAsia="en-US"/>
        </w:rPr>
        <w:t>,</w:t>
      </w:r>
      <w:r w:rsidRPr="005B517F">
        <w:rPr>
          <w:rFonts w:eastAsia="Calibri"/>
          <w:lang w:eastAsia="en-US"/>
        </w:rPr>
        <w:t xml:space="preserve"> IAEA Safety Standards Series GSR Part 3 </w:t>
      </w:r>
      <w:r w:rsidR="00B54467">
        <w:rPr>
          <w:rFonts w:eastAsia="Calibri"/>
          <w:lang w:eastAsia="en-US"/>
        </w:rPr>
        <w:t>(</w:t>
      </w:r>
      <w:r w:rsidRPr="005B517F">
        <w:rPr>
          <w:rFonts w:eastAsia="Calibri"/>
          <w:lang w:eastAsia="en-US"/>
        </w:rPr>
        <w:t>IAEA 2014</w:t>
      </w:r>
      <w:r w:rsidR="00B54467">
        <w:rPr>
          <w:rFonts w:eastAsia="Calibri"/>
          <w:lang w:eastAsia="en-US"/>
        </w:rPr>
        <w:t>)</w:t>
      </w:r>
      <w:r w:rsidRPr="005B517F">
        <w:rPr>
          <w:rFonts w:eastAsia="Calibri"/>
          <w:lang w:eastAsia="en-US"/>
        </w:rPr>
        <w:t xml:space="preserve">. GSR Part 3 is published on the </w:t>
      </w:r>
      <w:hyperlink r:id="rId52" w:history="1">
        <w:r w:rsidRPr="00871F4F">
          <w:rPr>
            <w:rStyle w:val="Hyperlink"/>
            <w:rFonts w:eastAsia="Calibri"/>
          </w:rPr>
          <w:t>IAEA website</w:t>
        </w:r>
      </w:hyperlink>
      <w:r w:rsidRPr="005B517F">
        <w:rPr>
          <w:rFonts w:eastAsia="Calibri"/>
          <w:lang w:eastAsia="en-US"/>
        </w:rPr>
        <w:t>.</w:t>
      </w:r>
    </w:p>
    <w:p w:rsidR="004E215B" w:rsidRDefault="004E215B" w:rsidP="008E4B5D">
      <w:pPr>
        <w:rPr>
          <w:rFonts w:eastAsia="Calibri"/>
          <w:lang w:eastAsia="en-US"/>
        </w:rPr>
      </w:pPr>
    </w:p>
    <w:tbl>
      <w:tblPr>
        <w:tblStyle w:val="LightList-Accent1"/>
        <w:tblW w:w="0" w:type="auto"/>
        <w:tblLook w:val="0420" w:firstRow="1" w:lastRow="0" w:firstColumn="0" w:lastColumn="0" w:noHBand="0" w:noVBand="1"/>
      </w:tblPr>
      <w:tblGrid>
        <w:gridCol w:w="4144"/>
        <w:gridCol w:w="1584"/>
        <w:gridCol w:w="2885"/>
      </w:tblGrid>
      <w:tr w:rsidR="004E215B" w:rsidRPr="004E215B" w:rsidTr="00871F4F">
        <w:trPr>
          <w:cnfStyle w:val="100000000000" w:firstRow="1" w:lastRow="0" w:firstColumn="0" w:lastColumn="0" w:oddVBand="0" w:evenVBand="0" w:oddHBand="0" w:evenHBand="0" w:firstRowFirstColumn="0" w:firstRowLastColumn="0" w:lastRowFirstColumn="0" w:lastRowLastColumn="0"/>
          <w:trHeight w:val="454"/>
        </w:trPr>
        <w:tc>
          <w:tcPr>
            <w:tcW w:w="5728" w:type="dxa"/>
            <w:gridSpan w:val="2"/>
            <w:tcBorders>
              <w:top w:val="single" w:sz="8" w:space="0" w:color="006600"/>
              <w:left w:val="single" w:sz="8" w:space="0" w:color="006600"/>
              <w:bottom w:val="single" w:sz="8" w:space="0" w:color="FFFFFF" w:themeColor="background1"/>
            </w:tcBorders>
            <w:shd w:val="clear" w:color="auto" w:fill="006600"/>
            <w:vAlign w:val="center"/>
          </w:tcPr>
          <w:p w:rsidR="005B517F" w:rsidRPr="004E215B" w:rsidRDefault="005B517F" w:rsidP="00B24770">
            <w:pPr>
              <w:spacing w:before="0"/>
              <w:jc w:val="center"/>
              <w:rPr>
                <w:rFonts w:asciiTheme="minorHAnsi" w:hAnsiTheme="minorHAnsi"/>
                <w:color w:val="FFFFFF" w:themeColor="background1"/>
                <w:sz w:val="22"/>
                <w:szCs w:val="22"/>
              </w:rPr>
            </w:pPr>
            <w:r w:rsidRPr="004E215B">
              <w:rPr>
                <w:rFonts w:asciiTheme="minorHAnsi" w:hAnsiTheme="minorHAnsi"/>
                <w:color w:val="FFFFFF" w:themeColor="background1"/>
                <w:sz w:val="22"/>
                <w:szCs w:val="22"/>
              </w:rPr>
              <w:t xml:space="preserve">RPS </w:t>
            </w:r>
            <w:r w:rsidR="00B24770">
              <w:rPr>
                <w:rFonts w:asciiTheme="minorHAnsi" w:hAnsiTheme="minorHAnsi"/>
                <w:color w:val="FFFFFF" w:themeColor="background1"/>
                <w:sz w:val="22"/>
                <w:szCs w:val="22"/>
              </w:rPr>
              <w:t>G</w:t>
            </w:r>
            <w:r w:rsidRPr="004E215B">
              <w:rPr>
                <w:rFonts w:asciiTheme="minorHAnsi" w:hAnsiTheme="minorHAnsi"/>
                <w:color w:val="FFFFFF" w:themeColor="background1"/>
                <w:sz w:val="22"/>
                <w:szCs w:val="22"/>
              </w:rPr>
              <w:t>-</w:t>
            </w:r>
            <w:r w:rsidR="00B24770">
              <w:rPr>
                <w:rFonts w:asciiTheme="minorHAnsi" w:hAnsiTheme="minorHAnsi"/>
                <w:color w:val="FFFFFF" w:themeColor="background1"/>
                <w:sz w:val="22"/>
                <w:szCs w:val="22"/>
              </w:rPr>
              <w:t>2</w:t>
            </w:r>
          </w:p>
        </w:tc>
        <w:tc>
          <w:tcPr>
            <w:tcW w:w="2885" w:type="dxa"/>
            <w:tcBorders>
              <w:top w:val="single" w:sz="8" w:space="0" w:color="006600"/>
              <w:bottom w:val="single" w:sz="8" w:space="0" w:color="FFFFFF" w:themeColor="background1"/>
              <w:right w:val="single" w:sz="8" w:space="0" w:color="006600"/>
            </w:tcBorders>
            <w:shd w:val="clear" w:color="auto" w:fill="006600"/>
            <w:vAlign w:val="center"/>
          </w:tcPr>
          <w:p w:rsidR="005B517F" w:rsidRPr="004E215B" w:rsidRDefault="005B517F" w:rsidP="004E215B">
            <w:pPr>
              <w:spacing w:before="0"/>
              <w:jc w:val="center"/>
              <w:rPr>
                <w:rFonts w:asciiTheme="minorHAnsi" w:hAnsiTheme="minorHAnsi"/>
                <w:b w:val="0"/>
                <w:bCs w:val="0"/>
                <w:color w:val="FFFFFF" w:themeColor="background1"/>
                <w:sz w:val="22"/>
                <w:szCs w:val="22"/>
              </w:rPr>
            </w:pPr>
            <w:r w:rsidRPr="004E215B">
              <w:rPr>
                <w:rFonts w:asciiTheme="minorHAnsi" w:hAnsiTheme="minorHAnsi"/>
                <w:color w:val="FFFFFF" w:themeColor="background1"/>
                <w:sz w:val="22"/>
                <w:szCs w:val="22"/>
              </w:rPr>
              <w:t>IAEA GSR Part 3</w:t>
            </w:r>
          </w:p>
        </w:tc>
      </w:tr>
      <w:tr w:rsidR="004E215B" w:rsidRPr="004E215B" w:rsidTr="00871F4F">
        <w:trPr>
          <w:cnfStyle w:val="000000100000" w:firstRow="0" w:lastRow="0" w:firstColumn="0" w:lastColumn="0" w:oddVBand="0" w:evenVBand="0" w:oddHBand="1" w:evenHBand="0" w:firstRowFirstColumn="0" w:firstRowLastColumn="0" w:lastRowFirstColumn="0" w:lastRowLastColumn="0"/>
          <w:trHeight w:val="454"/>
        </w:trPr>
        <w:tc>
          <w:tcPr>
            <w:tcW w:w="4144" w:type="dxa"/>
            <w:tcBorders>
              <w:top w:val="single" w:sz="8" w:space="0" w:color="FFFFFF" w:themeColor="background1"/>
              <w:left w:val="single" w:sz="8" w:space="0" w:color="006600"/>
              <w:bottom w:val="single" w:sz="8" w:space="0" w:color="006600"/>
            </w:tcBorders>
            <w:shd w:val="clear" w:color="auto" w:fill="006600"/>
            <w:vAlign w:val="center"/>
          </w:tcPr>
          <w:p w:rsidR="005B517F" w:rsidRPr="004E215B" w:rsidRDefault="00C62C1D" w:rsidP="004E215B">
            <w:pPr>
              <w:spacing w:before="0"/>
              <w:jc w:val="center"/>
              <w:rPr>
                <w:rFonts w:asciiTheme="minorHAnsi" w:hAnsiTheme="minorHAnsi"/>
                <w:b/>
                <w:color w:val="FFFFFF" w:themeColor="background1"/>
                <w:sz w:val="22"/>
                <w:szCs w:val="22"/>
              </w:rPr>
            </w:pPr>
            <w:r>
              <w:rPr>
                <w:rFonts w:asciiTheme="minorHAnsi" w:hAnsiTheme="minorHAnsi"/>
                <w:b/>
                <w:color w:val="FFFFFF" w:themeColor="background1"/>
                <w:sz w:val="22"/>
                <w:szCs w:val="22"/>
              </w:rPr>
              <w:t>Guidance</w:t>
            </w:r>
          </w:p>
        </w:tc>
        <w:tc>
          <w:tcPr>
            <w:tcW w:w="1584" w:type="dxa"/>
            <w:tcBorders>
              <w:top w:val="single" w:sz="8" w:space="0" w:color="FFFFFF" w:themeColor="background1"/>
              <w:bottom w:val="single" w:sz="8" w:space="0" w:color="006600"/>
            </w:tcBorders>
            <w:shd w:val="clear" w:color="auto" w:fill="006600"/>
            <w:vAlign w:val="center"/>
          </w:tcPr>
          <w:p w:rsidR="005B517F" w:rsidRPr="004E215B" w:rsidRDefault="005B517F" w:rsidP="004E215B">
            <w:pPr>
              <w:spacing w:before="0"/>
              <w:jc w:val="center"/>
              <w:rPr>
                <w:rFonts w:asciiTheme="minorHAnsi" w:hAnsiTheme="minorHAnsi"/>
                <w:b/>
                <w:color w:val="FFFFFF" w:themeColor="background1"/>
                <w:sz w:val="22"/>
                <w:szCs w:val="22"/>
              </w:rPr>
            </w:pPr>
            <w:r w:rsidRPr="004E215B">
              <w:rPr>
                <w:rFonts w:asciiTheme="minorHAnsi" w:hAnsiTheme="minorHAnsi"/>
                <w:b/>
                <w:color w:val="FFFFFF" w:themeColor="background1"/>
                <w:sz w:val="22"/>
                <w:szCs w:val="22"/>
              </w:rPr>
              <w:t>Clause(s)</w:t>
            </w:r>
          </w:p>
        </w:tc>
        <w:tc>
          <w:tcPr>
            <w:tcW w:w="2885" w:type="dxa"/>
            <w:tcBorders>
              <w:top w:val="single" w:sz="8" w:space="0" w:color="FFFFFF" w:themeColor="background1"/>
              <w:bottom w:val="single" w:sz="8" w:space="0" w:color="006600"/>
              <w:right w:val="single" w:sz="8" w:space="0" w:color="006600"/>
            </w:tcBorders>
            <w:shd w:val="clear" w:color="auto" w:fill="006600"/>
            <w:vAlign w:val="center"/>
          </w:tcPr>
          <w:p w:rsidR="005B517F" w:rsidRPr="004E215B" w:rsidRDefault="005B517F" w:rsidP="004E215B">
            <w:pPr>
              <w:spacing w:before="0"/>
              <w:jc w:val="center"/>
              <w:rPr>
                <w:rFonts w:asciiTheme="minorHAnsi" w:hAnsiTheme="minorHAnsi"/>
                <w:b/>
                <w:color w:val="FFFFFF" w:themeColor="background1"/>
                <w:sz w:val="22"/>
                <w:szCs w:val="22"/>
              </w:rPr>
            </w:pPr>
            <w:r w:rsidRPr="004E215B">
              <w:rPr>
                <w:rFonts w:asciiTheme="minorHAnsi" w:hAnsiTheme="minorHAnsi"/>
                <w:b/>
                <w:color w:val="FFFFFF" w:themeColor="background1"/>
                <w:sz w:val="22"/>
                <w:szCs w:val="22"/>
              </w:rPr>
              <w:t>Requirement</w:t>
            </w:r>
          </w:p>
        </w:tc>
      </w:tr>
      <w:tr w:rsidR="005B517F" w:rsidRPr="004E215B" w:rsidTr="00871F4F">
        <w:trPr>
          <w:trHeight w:val="790"/>
        </w:trPr>
        <w:tc>
          <w:tcPr>
            <w:tcW w:w="4144" w:type="dxa"/>
            <w:tcBorders>
              <w:top w:val="single" w:sz="8" w:space="0" w:color="006600"/>
              <w:left w:val="single" w:sz="8" w:space="0" w:color="006600"/>
              <w:bottom w:val="single" w:sz="8" w:space="0" w:color="006600"/>
            </w:tcBorders>
          </w:tcPr>
          <w:p w:rsidR="005B517F" w:rsidRPr="004E215B" w:rsidRDefault="00813108" w:rsidP="008E4B5D">
            <w:pPr>
              <w:pStyle w:val="PlainText"/>
              <w:rPr>
                <w:rFonts w:asciiTheme="minorHAnsi" w:hAnsiTheme="minorHAnsi"/>
                <w:szCs w:val="22"/>
              </w:rPr>
            </w:pPr>
            <w:r w:rsidRPr="004E215B">
              <w:rPr>
                <w:rFonts w:asciiTheme="minorHAnsi" w:hAnsiTheme="minorHAnsi"/>
                <w:szCs w:val="22"/>
              </w:rPr>
              <w:t>Responsibilities specific to existing exposure situations</w:t>
            </w:r>
          </w:p>
        </w:tc>
        <w:tc>
          <w:tcPr>
            <w:tcW w:w="1584" w:type="dxa"/>
            <w:tcBorders>
              <w:top w:val="single" w:sz="8" w:space="0" w:color="006600"/>
              <w:bottom w:val="single" w:sz="8" w:space="0" w:color="006600"/>
            </w:tcBorders>
          </w:tcPr>
          <w:p w:rsidR="005B517F" w:rsidRPr="004E215B" w:rsidRDefault="005B517F" w:rsidP="004E215B">
            <w:pPr>
              <w:pStyle w:val="PlainText"/>
              <w:jc w:val="center"/>
              <w:rPr>
                <w:rFonts w:asciiTheme="minorHAnsi" w:hAnsiTheme="minorHAnsi"/>
                <w:szCs w:val="22"/>
              </w:rPr>
            </w:pPr>
            <w:r w:rsidRPr="004E215B">
              <w:rPr>
                <w:rFonts w:asciiTheme="minorHAnsi" w:hAnsiTheme="minorHAnsi"/>
                <w:szCs w:val="22"/>
              </w:rPr>
              <w:t>3.1.1</w:t>
            </w:r>
            <w:r w:rsidR="00B96F4E" w:rsidRPr="004E215B">
              <w:rPr>
                <w:rFonts w:asciiTheme="minorHAnsi" w:hAnsiTheme="minorHAnsi"/>
                <w:szCs w:val="22"/>
              </w:rPr>
              <w:t>-</w:t>
            </w:r>
            <w:r w:rsidR="00813108" w:rsidRPr="004E215B">
              <w:rPr>
                <w:rFonts w:asciiTheme="minorHAnsi" w:hAnsiTheme="minorHAnsi"/>
                <w:szCs w:val="22"/>
              </w:rPr>
              <w:t>3.</w:t>
            </w:r>
            <w:r w:rsidR="00B96F4E" w:rsidRPr="004E215B">
              <w:rPr>
                <w:rFonts w:asciiTheme="minorHAnsi" w:hAnsiTheme="minorHAnsi"/>
                <w:szCs w:val="22"/>
              </w:rPr>
              <w:t>1.4</w:t>
            </w:r>
          </w:p>
        </w:tc>
        <w:tc>
          <w:tcPr>
            <w:tcW w:w="2885" w:type="dxa"/>
            <w:tcBorders>
              <w:top w:val="single" w:sz="8" w:space="0" w:color="006600"/>
              <w:bottom w:val="single" w:sz="8" w:space="0" w:color="006600"/>
              <w:right w:val="single" w:sz="8" w:space="0" w:color="006600"/>
            </w:tcBorders>
          </w:tcPr>
          <w:p w:rsidR="005B517F" w:rsidRPr="004E215B" w:rsidRDefault="005B517F" w:rsidP="004E215B">
            <w:pPr>
              <w:pStyle w:val="PlainText"/>
              <w:jc w:val="center"/>
              <w:rPr>
                <w:rFonts w:asciiTheme="minorHAnsi" w:hAnsiTheme="minorHAnsi"/>
                <w:szCs w:val="22"/>
              </w:rPr>
            </w:pPr>
            <w:r w:rsidRPr="004E215B">
              <w:rPr>
                <w:rFonts w:asciiTheme="minorHAnsi" w:hAnsiTheme="minorHAnsi"/>
                <w:szCs w:val="22"/>
              </w:rPr>
              <w:t>Requiremen</w:t>
            </w:r>
            <w:r w:rsidR="00B96F4E" w:rsidRPr="004E215B">
              <w:rPr>
                <w:rFonts w:asciiTheme="minorHAnsi" w:hAnsiTheme="minorHAnsi"/>
                <w:szCs w:val="22"/>
              </w:rPr>
              <w:t>t 47</w:t>
            </w:r>
          </w:p>
        </w:tc>
      </w:tr>
      <w:tr w:rsidR="005B517F" w:rsidRPr="004E215B" w:rsidTr="00871F4F">
        <w:trPr>
          <w:cnfStyle w:val="000000100000" w:firstRow="0" w:lastRow="0" w:firstColumn="0" w:lastColumn="0" w:oddVBand="0" w:evenVBand="0" w:oddHBand="1" w:evenHBand="0" w:firstRowFirstColumn="0" w:firstRowLastColumn="0" w:lastRowFirstColumn="0" w:lastRowLastColumn="0"/>
          <w:trHeight w:val="737"/>
        </w:trPr>
        <w:tc>
          <w:tcPr>
            <w:tcW w:w="4144" w:type="dxa"/>
            <w:tcBorders>
              <w:top w:val="single" w:sz="8" w:space="0" w:color="006600"/>
              <w:left w:val="single" w:sz="8" w:space="0" w:color="006600"/>
              <w:bottom w:val="single" w:sz="8" w:space="0" w:color="006600"/>
            </w:tcBorders>
          </w:tcPr>
          <w:p w:rsidR="005B517F" w:rsidRPr="004E215B" w:rsidRDefault="00B96F4E" w:rsidP="009058FD">
            <w:pPr>
              <w:pStyle w:val="PlainText"/>
              <w:rPr>
                <w:rFonts w:asciiTheme="minorHAnsi" w:hAnsiTheme="minorHAnsi"/>
                <w:szCs w:val="22"/>
              </w:rPr>
            </w:pPr>
            <w:r w:rsidRPr="004E215B">
              <w:rPr>
                <w:rFonts w:asciiTheme="minorHAnsi" w:hAnsiTheme="minorHAnsi"/>
                <w:szCs w:val="22"/>
              </w:rPr>
              <w:t>Justification for protective actions and optimi</w:t>
            </w:r>
            <w:r w:rsidR="009058FD">
              <w:rPr>
                <w:rFonts w:asciiTheme="minorHAnsi" w:hAnsiTheme="minorHAnsi"/>
                <w:szCs w:val="22"/>
              </w:rPr>
              <w:t>s</w:t>
            </w:r>
            <w:r w:rsidRPr="004E215B">
              <w:rPr>
                <w:rFonts w:asciiTheme="minorHAnsi" w:hAnsiTheme="minorHAnsi"/>
                <w:szCs w:val="22"/>
              </w:rPr>
              <w:t>ation of protection and safety</w:t>
            </w:r>
          </w:p>
        </w:tc>
        <w:tc>
          <w:tcPr>
            <w:tcW w:w="1584" w:type="dxa"/>
            <w:tcBorders>
              <w:top w:val="single" w:sz="8" w:space="0" w:color="006600"/>
              <w:bottom w:val="single" w:sz="8" w:space="0" w:color="006600"/>
            </w:tcBorders>
          </w:tcPr>
          <w:p w:rsidR="005B517F" w:rsidRPr="004E215B" w:rsidRDefault="00B96F4E" w:rsidP="004E215B">
            <w:pPr>
              <w:pStyle w:val="PlainText"/>
              <w:jc w:val="center"/>
              <w:rPr>
                <w:rFonts w:asciiTheme="minorHAnsi" w:hAnsiTheme="minorHAnsi"/>
                <w:szCs w:val="22"/>
              </w:rPr>
            </w:pPr>
            <w:r w:rsidRPr="004E215B">
              <w:rPr>
                <w:rFonts w:asciiTheme="minorHAnsi" w:hAnsiTheme="minorHAnsi"/>
                <w:szCs w:val="22"/>
              </w:rPr>
              <w:t>3.2.1-3.2.3</w:t>
            </w:r>
          </w:p>
        </w:tc>
        <w:tc>
          <w:tcPr>
            <w:tcW w:w="2885" w:type="dxa"/>
            <w:tcBorders>
              <w:top w:val="single" w:sz="8" w:space="0" w:color="006600"/>
              <w:bottom w:val="single" w:sz="8" w:space="0" w:color="006600"/>
              <w:right w:val="single" w:sz="8" w:space="0" w:color="006600"/>
            </w:tcBorders>
          </w:tcPr>
          <w:p w:rsidR="005B517F" w:rsidRPr="004E215B" w:rsidRDefault="005B517F" w:rsidP="004E215B">
            <w:pPr>
              <w:pStyle w:val="PlainText"/>
              <w:jc w:val="center"/>
              <w:rPr>
                <w:rFonts w:asciiTheme="minorHAnsi" w:hAnsiTheme="minorHAnsi"/>
                <w:szCs w:val="22"/>
              </w:rPr>
            </w:pPr>
            <w:r w:rsidRPr="004E215B">
              <w:rPr>
                <w:rFonts w:asciiTheme="minorHAnsi" w:hAnsiTheme="minorHAnsi"/>
                <w:szCs w:val="22"/>
              </w:rPr>
              <w:t>Requirement 4</w:t>
            </w:r>
            <w:r w:rsidR="00B96F4E" w:rsidRPr="004E215B">
              <w:rPr>
                <w:rFonts w:asciiTheme="minorHAnsi" w:hAnsiTheme="minorHAnsi"/>
                <w:szCs w:val="22"/>
              </w:rPr>
              <w:t>8</w:t>
            </w:r>
          </w:p>
        </w:tc>
      </w:tr>
      <w:tr w:rsidR="005B517F" w:rsidRPr="004E215B" w:rsidTr="00871F4F">
        <w:trPr>
          <w:trHeight w:val="737"/>
        </w:trPr>
        <w:tc>
          <w:tcPr>
            <w:tcW w:w="4144" w:type="dxa"/>
            <w:tcBorders>
              <w:top w:val="single" w:sz="8" w:space="0" w:color="006600"/>
              <w:left w:val="single" w:sz="8" w:space="0" w:color="006600"/>
              <w:bottom w:val="single" w:sz="8" w:space="0" w:color="006600"/>
            </w:tcBorders>
          </w:tcPr>
          <w:p w:rsidR="005B517F" w:rsidRPr="004E215B" w:rsidRDefault="00B96F4E" w:rsidP="008E4B5D">
            <w:pPr>
              <w:pStyle w:val="PlainText"/>
              <w:rPr>
                <w:rFonts w:asciiTheme="minorHAnsi" w:hAnsiTheme="minorHAnsi"/>
                <w:szCs w:val="22"/>
              </w:rPr>
            </w:pPr>
            <w:r w:rsidRPr="004E215B">
              <w:rPr>
                <w:rFonts w:asciiTheme="minorHAnsi" w:hAnsiTheme="minorHAnsi"/>
                <w:szCs w:val="22"/>
              </w:rPr>
              <w:t>Responsibilities for remediation of areas with residual radioactive material</w:t>
            </w:r>
          </w:p>
        </w:tc>
        <w:tc>
          <w:tcPr>
            <w:tcW w:w="1584" w:type="dxa"/>
            <w:tcBorders>
              <w:top w:val="single" w:sz="8" w:space="0" w:color="006600"/>
              <w:bottom w:val="single" w:sz="8" w:space="0" w:color="006600"/>
            </w:tcBorders>
          </w:tcPr>
          <w:p w:rsidR="005B517F" w:rsidRPr="004E215B" w:rsidRDefault="005B517F" w:rsidP="004E215B">
            <w:pPr>
              <w:pStyle w:val="PlainText"/>
              <w:jc w:val="center"/>
              <w:rPr>
                <w:rFonts w:asciiTheme="minorHAnsi" w:hAnsiTheme="minorHAnsi"/>
                <w:szCs w:val="22"/>
              </w:rPr>
            </w:pPr>
            <w:r w:rsidRPr="004E215B">
              <w:rPr>
                <w:rFonts w:asciiTheme="minorHAnsi" w:hAnsiTheme="minorHAnsi"/>
                <w:szCs w:val="22"/>
              </w:rPr>
              <w:t>3.</w:t>
            </w:r>
            <w:r w:rsidR="00B96F4E" w:rsidRPr="004E215B">
              <w:rPr>
                <w:rFonts w:asciiTheme="minorHAnsi" w:hAnsiTheme="minorHAnsi"/>
                <w:szCs w:val="22"/>
              </w:rPr>
              <w:t>2</w:t>
            </w:r>
            <w:r w:rsidRPr="004E215B">
              <w:rPr>
                <w:rFonts w:asciiTheme="minorHAnsi" w:hAnsiTheme="minorHAnsi"/>
                <w:szCs w:val="22"/>
              </w:rPr>
              <w:t>.</w:t>
            </w:r>
            <w:r w:rsidR="00B96F4E" w:rsidRPr="004E215B">
              <w:rPr>
                <w:rFonts w:asciiTheme="minorHAnsi" w:hAnsiTheme="minorHAnsi"/>
                <w:szCs w:val="22"/>
              </w:rPr>
              <w:t>4-3.2.12</w:t>
            </w:r>
          </w:p>
        </w:tc>
        <w:tc>
          <w:tcPr>
            <w:tcW w:w="2885" w:type="dxa"/>
            <w:tcBorders>
              <w:top w:val="single" w:sz="8" w:space="0" w:color="006600"/>
              <w:bottom w:val="single" w:sz="8" w:space="0" w:color="006600"/>
              <w:right w:val="single" w:sz="8" w:space="0" w:color="006600"/>
            </w:tcBorders>
          </w:tcPr>
          <w:p w:rsidR="005B517F" w:rsidRPr="004E215B" w:rsidRDefault="00B96F4E" w:rsidP="004E215B">
            <w:pPr>
              <w:pStyle w:val="PlainText"/>
              <w:jc w:val="center"/>
              <w:rPr>
                <w:rFonts w:asciiTheme="minorHAnsi" w:hAnsiTheme="minorHAnsi"/>
                <w:szCs w:val="22"/>
              </w:rPr>
            </w:pPr>
            <w:r w:rsidRPr="004E215B">
              <w:rPr>
                <w:rFonts w:asciiTheme="minorHAnsi" w:hAnsiTheme="minorHAnsi"/>
                <w:szCs w:val="22"/>
              </w:rPr>
              <w:t>Requirement 49</w:t>
            </w:r>
          </w:p>
        </w:tc>
      </w:tr>
      <w:tr w:rsidR="005B517F" w:rsidRPr="004E215B" w:rsidTr="00871F4F">
        <w:trPr>
          <w:cnfStyle w:val="000000100000" w:firstRow="0" w:lastRow="0" w:firstColumn="0" w:lastColumn="0" w:oddVBand="0" w:evenVBand="0" w:oddHBand="1" w:evenHBand="0" w:firstRowFirstColumn="0" w:firstRowLastColumn="0" w:lastRowFirstColumn="0" w:lastRowLastColumn="0"/>
          <w:trHeight w:val="737"/>
        </w:trPr>
        <w:tc>
          <w:tcPr>
            <w:tcW w:w="4144" w:type="dxa"/>
            <w:tcBorders>
              <w:top w:val="single" w:sz="8" w:space="0" w:color="006600"/>
              <w:left w:val="single" w:sz="8" w:space="0" w:color="006600"/>
              <w:bottom w:val="single" w:sz="8" w:space="0" w:color="006600"/>
            </w:tcBorders>
          </w:tcPr>
          <w:p w:rsidR="005B517F" w:rsidRPr="004E215B" w:rsidRDefault="00E86845" w:rsidP="008E4B5D">
            <w:pPr>
              <w:pStyle w:val="PlainText"/>
              <w:rPr>
                <w:rFonts w:asciiTheme="minorHAnsi" w:hAnsiTheme="minorHAnsi"/>
                <w:szCs w:val="22"/>
              </w:rPr>
            </w:pPr>
            <w:r w:rsidRPr="004E215B">
              <w:rPr>
                <w:rFonts w:asciiTheme="minorHAnsi" w:hAnsiTheme="minorHAnsi"/>
                <w:szCs w:val="22"/>
              </w:rPr>
              <w:t>Public exposure due to radon indoors</w:t>
            </w:r>
          </w:p>
        </w:tc>
        <w:tc>
          <w:tcPr>
            <w:tcW w:w="1584" w:type="dxa"/>
            <w:tcBorders>
              <w:top w:val="single" w:sz="8" w:space="0" w:color="006600"/>
              <w:bottom w:val="single" w:sz="8" w:space="0" w:color="006600"/>
            </w:tcBorders>
          </w:tcPr>
          <w:p w:rsidR="005B517F" w:rsidRPr="004E215B" w:rsidRDefault="00E86845" w:rsidP="004E215B">
            <w:pPr>
              <w:pStyle w:val="PlainText"/>
              <w:jc w:val="center"/>
              <w:rPr>
                <w:rFonts w:asciiTheme="minorHAnsi" w:hAnsiTheme="minorHAnsi"/>
                <w:szCs w:val="22"/>
              </w:rPr>
            </w:pPr>
            <w:r w:rsidRPr="004E215B">
              <w:rPr>
                <w:rFonts w:asciiTheme="minorHAnsi" w:hAnsiTheme="minorHAnsi"/>
                <w:szCs w:val="22"/>
              </w:rPr>
              <w:t>3.2.13-3.2.15</w:t>
            </w:r>
          </w:p>
        </w:tc>
        <w:tc>
          <w:tcPr>
            <w:tcW w:w="2885" w:type="dxa"/>
            <w:tcBorders>
              <w:top w:val="single" w:sz="8" w:space="0" w:color="006600"/>
              <w:bottom w:val="single" w:sz="8" w:space="0" w:color="006600"/>
              <w:right w:val="single" w:sz="8" w:space="0" w:color="006600"/>
            </w:tcBorders>
          </w:tcPr>
          <w:p w:rsidR="005B517F" w:rsidRPr="004E215B" w:rsidRDefault="00E86845" w:rsidP="004E215B">
            <w:pPr>
              <w:pStyle w:val="PlainText"/>
              <w:jc w:val="center"/>
              <w:rPr>
                <w:rFonts w:asciiTheme="minorHAnsi" w:hAnsiTheme="minorHAnsi"/>
                <w:szCs w:val="22"/>
              </w:rPr>
            </w:pPr>
            <w:r w:rsidRPr="004E215B">
              <w:rPr>
                <w:rFonts w:asciiTheme="minorHAnsi" w:hAnsiTheme="minorHAnsi"/>
                <w:szCs w:val="22"/>
              </w:rPr>
              <w:t>Requirement 50</w:t>
            </w:r>
          </w:p>
        </w:tc>
      </w:tr>
      <w:tr w:rsidR="005B517F" w:rsidRPr="004E215B" w:rsidTr="00871F4F">
        <w:trPr>
          <w:trHeight w:val="737"/>
        </w:trPr>
        <w:tc>
          <w:tcPr>
            <w:tcW w:w="4144" w:type="dxa"/>
            <w:tcBorders>
              <w:top w:val="single" w:sz="8" w:space="0" w:color="006600"/>
              <w:left w:val="single" w:sz="8" w:space="0" w:color="006600"/>
              <w:bottom w:val="single" w:sz="8" w:space="0" w:color="006600"/>
            </w:tcBorders>
          </w:tcPr>
          <w:p w:rsidR="005B517F" w:rsidRPr="004E215B" w:rsidRDefault="00E86845" w:rsidP="008E4B5D">
            <w:pPr>
              <w:pStyle w:val="PlainText"/>
              <w:rPr>
                <w:rFonts w:asciiTheme="minorHAnsi" w:hAnsiTheme="minorHAnsi"/>
                <w:szCs w:val="22"/>
              </w:rPr>
            </w:pPr>
            <w:r w:rsidRPr="004E215B">
              <w:rPr>
                <w:rFonts w:asciiTheme="minorHAnsi" w:hAnsiTheme="minorHAnsi"/>
                <w:szCs w:val="22"/>
              </w:rPr>
              <w:t>Exposure due to radionuclides in commodities</w:t>
            </w:r>
          </w:p>
        </w:tc>
        <w:tc>
          <w:tcPr>
            <w:tcW w:w="1584" w:type="dxa"/>
            <w:tcBorders>
              <w:top w:val="single" w:sz="8" w:space="0" w:color="006600"/>
              <w:bottom w:val="single" w:sz="8" w:space="0" w:color="006600"/>
            </w:tcBorders>
          </w:tcPr>
          <w:p w:rsidR="005B517F" w:rsidRPr="004E215B" w:rsidRDefault="00E86845" w:rsidP="004E215B">
            <w:pPr>
              <w:pStyle w:val="PlainText"/>
              <w:jc w:val="center"/>
              <w:rPr>
                <w:rFonts w:asciiTheme="minorHAnsi" w:hAnsiTheme="minorHAnsi"/>
                <w:szCs w:val="22"/>
              </w:rPr>
            </w:pPr>
            <w:r w:rsidRPr="004E215B">
              <w:rPr>
                <w:rFonts w:asciiTheme="minorHAnsi" w:hAnsiTheme="minorHAnsi"/>
                <w:szCs w:val="22"/>
              </w:rPr>
              <w:t>3.2.16</w:t>
            </w:r>
            <w:r w:rsidR="005B517F" w:rsidRPr="004E215B">
              <w:rPr>
                <w:rFonts w:asciiTheme="minorHAnsi" w:hAnsiTheme="minorHAnsi"/>
                <w:szCs w:val="22"/>
              </w:rPr>
              <w:t>-3.</w:t>
            </w:r>
            <w:r w:rsidRPr="004E215B">
              <w:rPr>
                <w:rFonts w:asciiTheme="minorHAnsi" w:hAnsiTheme="minorHAnsi"/>
                <w:szCs w:val="22"/>
              </w:rPr>
              <w:t>2</w:t>
            </w:r>
            <w:r w:rsidR="005B517F" w:rsidRPr="004E215B">
              <w:rPr>
                <w:rFonts w:asciiTheme="minorHAnsi" w:hAnsiTheme="minorHAnsi"/>
                <w:szCs w:val="22"/>
              </w:rPr>
              <w:t>.17</w:t>
            </w:r>
          </w:p>
        </w:tc>
        <w:tc>
          <w:tcPr>
            <w:tcW w:w="2885" w:type="dxa"/>
            <w:tcBorders>
              <w:top w:val="single" w:sz="8" w:space="0" w:color="006600"/>
              <w:bottom w:val="single" w:sz="8" w:space="0" w:color="006600"/>
              <w:right w:val="single" w:sz="8" w:space="0" w:color="006600"/>
            </w:tcBorders>
          </w:tcPr>
          <w:p w:rsidR="005B517F" w:rsidRPr="004E215B" w:rsidRDefault="00E86845" w:rsidP="004E215B">
            <w:pPr>
              <w:pStyle w:val="PlainText"/>
              <w:jc w:val="center"/>
              <w:rPr>
                <w:rFonts w:asciiTheme="minorHAnsi" w:hAnsiTheme="minorHAnsi"/>
                <w:szCs w:val="22"/>
              </w:rPr>
            </w:pPr>
            <w:r w:rsidRPr="004E215B">
              <w:rPr>
                <w:rFonts w:asciiTheme="minorHAnsi" w:hAnsiTheme="minorHAnsi"/>
                <w:szCs w:val="22"/>
              </w:rPr>
              <w:t>Requirement 51</w:t>
            </w:r>
          </w:p>
        </w:tc>
      </w:tr>
      <w:tr w:rsidR="005B517F" w:rsidRPr="004E215B" w:rsidTr="00871F4F">
        <w:trPr>
          <w:cnfStyle w:val="000000100000" w:firstRow="0" w:lastRow="0" w:firstColumn="0" w:lastColumn="0" w:oddVBand="0" w:evenVBand="0" w:oddHBand="1" w:evenHBand="0" w:firstRowFirstColumn="0" w:firstRowLastColumn="0" w:lastRowFirstColumn="0" w:lastRowLastColumn="0"/>
          <w:trHeight w:val="737"/>
        </w:trPr>
        <w:tc>
          <w:tcPr>
            <w:tcW w:w="4144" w:type="dxa"/>
            <w:tcBorders>
              <w:top w:val="single" w:sz="8" w:space="0" w:color="006600"/>
              <w:left w:val="single" w:sz="8" w:space="0" w:color="006600"/>
              <w:bottom w:val="single" w:sz="8" w:space="0" w:color="006600"/>
            </w:tcBorders>
          </w:tcPr>
          <w:p w:rsidR="005B517F" w:rsidRPr="004E215B" w:rsidRDefault="00E86845" w:rsidP="006B3F65">
            <w:pPr>
              <w:pStyle w:val="PlainText"/>
              <w:rPr>
                <w:rFonts w:asciiTheme="minorHAnsi" w:hAnsiTheme="minorHAnsi"/>
                <w:szCs w:val="22"/>
              </w:rPr>
            </w:pPr>
            <w:r w:rsidRPr="004E215B">
              <w:rPr>
                <w:rFonts w:asciiTheme="minorHAnsi" w:hAnsiTheme="minorHAnsi"/>
                <w:szCs w:val="22"/>
              </w:rPr>
              <w:t xml:space="preserve">Exposure </w:t>
            </w:r>
            <w:r w:rsidR="006B3F65">
              <w:rPr>
                <w:rFonts w:asciiTheme="minorHAnsi" w:hAnsiTheme="minorHAnsi"/>
                <w:szCs w:val="22"/>
              </w:rPr>
              <w:t>in</w:t>
            </w:r>
            <w:r w:rsidR="006B3F65" w:rsidRPr="004E215B">
              <w:rPr>
                <w:rFonts w:asciiTheme="minorHAnsi" w:hAnsiTheme="minorHAnsi"/>
                <w:szCs w:val="22"/>
              </w:rPr>
              <w:t xml:space="preserve"> </w:t>
            </w:r>
            <w:r w:rsidRPr="004E215B">
              <w:rPr>
                <w:rFonts w:asciiTheme="minorHAnsi" w:hAnsiTheme="minorHAnsi"/>
                <w:szCs w:val="22"/>
              </w:rPr>
              <w:t>workplaces</w:t>
            </w:r>
          </w:p>
        </w:tc>
        <w:tc>
          <w:tcPr>
            <w:tcW w:w="1584" w:type="dxa"/>
            <w:tcBorders>
              <w:top w:val="single" w:sz="8" w:space="0" w:color="006600"/>
              <w:bottom w:val="single" w:sz="8" w:space="0" w:color="006600"/>
            </w:tcBorders>
          </w:tcPr>
          <w:p w:rsidR="005B517F" w:rsidRPr="004E215B" w:rsidRDefault="005B517F" w:rsidP="004E215B">
            <w:pPr>
              <w:pStyle w:val="PlainText"/>
              <w:jc w:val="center"/>
              <w:rPr>
                <w:rFonts w:asciiTheme="minorHAnsi" w:hAnsiTheme="minorHAnsi"/>
                <w:szCs w:val="22"/>
              </w:rPr>
            </w:pPr>
            <w:r w:rsidRPr="004E215B">
              <w:rPr>
                <w:rFonts w:asciiTheme="minorHAnsi" w:hAnsiTheme="minorHAnsi"/>
                <w:szCs w:val="22"/>
              </w:rPr>
              <w:t>3.</w:t>
            </w:r>
            <w:r w:rsidR="00E86845" w:rsidRPr="004E215B">
              <w:rPr>
                <w:rFonts w:asciiTheme="minorHAnsi" w:hAnsiTheme="minorHAnsi"/>
                <w:szCs w:val="22"/>
              </w:rPr>
              <w:t>3</w:t>
            </w:r>
            <w:r w:rsidRPr="004E215B">
              <w:rPr>
                <w:rFonts w:asciiTheme="minorHAnsi" w:hAnsiTheme="minorHAnsi"/>
                <w:szCs w:val="22"/>
              </w:rPr>
              <w:t>.</w:t>
            </w:r>
            <w:r w:rsidR="00E86845" w:rsidRPr="004E215B">
              <w:rPr>
                <w:rFonts w:asciiTheme="minorHAnsi" w:hAnsiTheme="minorHAnsi"/>
                <w:szCs w:val="22"/>
              </w:rPr>
              <w:t>1-3.3.</w:t>
            </w:r>
            <w:r w:rsidRPr="004E215B">
              <w:rPr>
                <w:rFonts w:asciiTheme="minorHAnsi" w:hAnsiTheme="minorHAnsi"/>
                <w:szCs w:val="22"/>
              </w:rPr>
              <w:t>9</w:t>
            </w:r>
          </w:p>
        </w:tc>
        <w:tc>
          <w:tcPr>
            <w:tcW w:w="2885" w:type="dxa"/>
            <w:tcBorders>
              <w:top w:val="single" w:sz="8" w:space="0" w:color="006600"/>
              <w:bottom w:val="single" w:sz="8" w:space="0" w:color="006600"/>
              <w:right w:val="single" w:sz="8" w:space="0" w:color="006600"/>
            </w:tcBorders>
          </w:tcPr>
          <w:p w:rsidR="005B517F" w:rsidRPr="004E215B" w:rsidRDefault="00E86845" w:rsidP="004E215B">
            <w:pPr>
              <w:pStyle w:val="PlainText"/>
              <w:jc w:val="center"/>
              <w:rPr>
                <w:rFonts w:asciiTheme="minorHAnsi" w:hAnsiTheme="minorHAnsi"/>
                <w:szCs w:val="22"/>
              </w:rPr>
            </w:pPr>
            <w:r w:rsidRPr="004E215B">
              <w:rPr>
                <w:rFonts w:asciiTheme="minorHAnsi" w:hAnsiTheme="minorHAnsi"/>
                <w:szCs w:val="22"/>
              </w:rPr>
              <w:t>Requirement 52</w:t>
            </w:r>
          </w:p>
        </w:tc>
      </w:tr>
    </w:tbl>
    <w:p w:rsidR="005B517F" w:rsidRDefault="005B517F" w:rsidP="008E4B5D">
      <w:pPr>
        <w:rPr>
          <w:lang w:eastAsia="en-US"/>
        </w:rPr>
      </w:pPr>
    </w:p>
    <w:p w:rsidR="00B24770" w:rsidRDefault="00F86788" w:rsidP="00DA042A">
      <w:pPr>
        <w:spacing w:before="0" w:after="200"/>
      </w:pPr>
      <w:bookmarkStart w:id="79" w:name="_Toc416791779"/>
      <w:bookmarkStart w:id="80" w:name="_Toc442267085"/>
      <w:bookmarkStart w:id="81" w:name="_Toc457917763"/>
      <w:r w:rsidRPr="00E72A5D">
        <w:t xml:space="preserve">Requirements 1-33 in GSR Part 3 apply to planned exposure situations, </w:t>
      </w:r>
      <w:r w:rsidR="00DA042A" w:rsidRPr="00E72A5D">
        <w:t>Requirements 34-42 in GSR Part 3 apply to medical exposure situations</w:t>
      </w:r>
      <w:r w:rsidRPr="00E72A5D">
        <w:t xml:space="preserve"> and</w:t>
      </w:r>
      <w:r w:rsidR="00DA042A" w:rsidRPr="00E72A5D">
        <w:t xml:space="preserve"> Requirements 43-46 in GSR Part 3 apply to emergency exposure situations. The provisions in those Requirements will be incorporated into separate </w:t>
      </w:r>
      <w:r w:rsidR="00B24770">
        <w:t>C</w:t>
      </w:r>
      <w:r w:rsidR="00DA042A" w:rsidRPr="00E72A5D">
        <w:t>odes</w:t>
      </w:r>
      <w:r w:rsidR="0008751E" w:rsidRPr="00E72A5D">
        <w:t xml:space="preserve"> or Guides</w:t>
      </w:r>
      <w:r w:rsidR="00DA042A" w:rsidRPr="00E72A5D">
        <w:t xml:space="preserve"> in the Radiation Protection Series</w:t>
      </w:r>
      <w:r w:rsidR="0008751E" w:rsidRPr="00E72A5D">
        <w:t>.</w:t>
      </w:r>
    </w:p>
    <w:p w:rsidR="00375D57" w:rsidRDefault="00375D57" w:rsidP="00DA042A">
      <w:pPr>
        <w:spacing w:before="0" w:after="200"/>
        <w:rPr>
          <w:lang w:eastAsia="en-US"/>
        </w:rPr>
      </w:pPr>
      <w:r>
        <w:rPr>
          <w:lang w:eastAsia="en-US"/>
        </w:rPr>
        <w:br w:type="page"/>
      </w:r>
    </w:p>
    <w:p w:rsidR="00375D57" w:rsidRPr="00F31AFA" w:rsidRDefault="00375D57" w:rsidP="00C935E1">
      <w:pPr>
        <w:pStyle w:val="Schedule"/>
        <w:ind w:left="1843" w:hanging="1843"/>
      </w:pPr>
      <w:bookmarkStart w:id="82" w:name="_Toc461097034"/>
      <w:bookmarkStart w:id="83" w:name="_Toc469475752"/>
      <w:r>
        <w:lastRenderedPageBreak/>
        <w:t>Appendix 2</w:t>
      </w:r>
      <w:r w:rsidR="00C935E1">
        <w:t>:</w:t>
      </w:r>
      <w:r>
        <w:tab/>
        <w:t xml:space="preserve">The </w:t>
      </w:r>
      <w:r w:rsidR="00E22F41">
        <w:t>T</w:t>
      </w:r>
      <w:r>
        <w:t xml:space="preserve">en </w:t>
      </w:r>
      <w:r w:rsidR="00E22F41">
        <w:t>P</w:t>
      </w:r>
      <w:r>
        <w:t xml:space="preserve">rinciples of </w:t>
      </w:r>
      <w:r w:rsidR="00E22F41">
        <w:t>R</w:t>
      </w:r>
      <w:r>
        <w:t xml:space="preserve">adiation </w:t>
      </w:r>
      <w:r w:rsidR="00E22F41">
        <w:t>R</w:t>
      </w:r>
      <w:r>
        <w:t xml:space="preserve">isk </w:t>
      </w:r>
      <w:r w:rsidR="00E22F41">
        <w:t>M</w:t>
      </w:r>
      <w:r>
        <w:t>anagement from the</w:t>
      </w:r>
      <w:r w:rsidR="00266272">
        <w:t xml:space="preserve"> </w:t>
      </w:r>
      <w:r w:rsidR="00266272" w:rsidRPr="00266272">
        <w:rPr>
          <w:i/>
        </w:rPr>
        <w:t>Fundamentals</w:t>
      </w:r>
      <w:r>
        <w:t xml:space="preserve"> </w:t>
      </w:r>
      <w:r>
        <w:rPr>
          <w:i/>
        </w:rPr>
        <w:t xml:space="preserve">for </w:t>
      </w:r>
      <w:r w:rsidR="00266272">
        <w:rPr>
          <w:i/>
        </w:rPr>
        <w:t>P</w:t>
      </w:r>
      <w:r>
        <w:rPr>
          <w:i/>
        </w:rPr>
        <w:t xml:space="preserve">rotection </w:t>
      </w:r>
      <w:r w:rsidR="00266272">
        <w:rPr>
          <w:i/>
        </w:rPr>
        <w:t>A</w:t>
      </w:r>
      <w:r>
        <w:rPr>
          <w:i/>
        </w:rPr>
        <w:t xml:space="preserve">gainst </w:t>
      </w:r>
      <w:r w:rsidR="00266272">
        <w:rPr>
          <w:i/>
        </w:rPr>
        <w:t>I</w:t>
      </w:r>
      <w:r>
        <w:rPr>
          <w:i/>
        </w:rPr>
        <w:t xml:space="preserve">onising </w:t>
      </w:r>
      <w:r w:rsidR="00266272">
        <w:rPr>
          <w:i/>
        </w:rPr>
        <w:t>R</w:t>
      </w:r>
      <w:r>
        <w:rPr>
          <w:i/>
        </w:rPr>
        <w:t xml:space="preserve">adiation </w:t>
      </w:r>
      <w:r>
        <w:t>(2014)</w:t>
      </w:r>
      <w:bookmarkEnd w:id="82"/>
      <w:bookmarkEnd w:id="83"/>
    </w:p>
    <w:p w:rsidR="00375D57" w:rsidRDefault="00375D57" w:rsidP="00375D57">
      <w:pPr>
        <w:spacing w:before="0" w:line="240" w:lineRule="auto"/>
      </w:pPr>
      <w:r>
        <w:t xml:space="preserve">The following ten principles of radiation risk management are explained in detail in Section 4 of the </w:t>
      </w:r>
      <w:r w:rsidRPr="007D59C8">
        <w:t xml:space="preserve">Fundamentals for Protection </w:t>
      </w:r>
      <w:proofErr w:type="gramStart"/>
      <w:r w:rsidRPr="007D59C8">
        <w:t>Against</w:t>
      </w:r>
      <w:proofErr w:type="gramEnd"/>
      <w:r w:rsidRPr="007D59C8">
        <w:t xml:space="preserve"> Ionising Radiation (2014)</w:t>
      </w:r>
      <w:r>
        <w:t xml:space="preserve"> (RPS F-1):</w:t>
      </w:r>
    </w:p>
    <w:p w:rsidR="00375D57" w:rsidRDefault="00375D57" w:rsidP="00E94362">
      <w:pPr>
        <w:pStyle w:val="ListParagraph"/>
        <w:numPr>
          <w:ilvl w:val="0"/>
          <w:numId w:val="12"/>
        </w:numPr>
        <w:tabs>
          <w:tab w:val="left" w:pos="851"/>
        </w:tabs>
        <w:spacing w:line="240" w:lineRule="auto"/>
        <w:ind w:left="426" w:hanging="426"/>
        <w:contextualSpacing w:val="0"/>
        <w:rPr>
          <w:rFonts w:eastAsia="Times New Roman"/>
          <w:lang w:eastAsia="en-AU"/>
        </w:rPr>
      </w:pPr>
      <w:r>
        <w:rPr>
          <w:rFonts w:eastAsia="Times New Roman"/>
          <w:lang w:eastAsia="en-AU"/>
        </w:rPr>
        <w:t>Clear division of r</w:t>
      </w:r>
      <w:r w:rsidRPr="00D03BAC">
        <w:rPr>
          <w:rFonts w:eastAsia="Times New Roman"/>
          <w:lang w:eastAsia="en-AU"/>
        </w:rPr>
        <w:t xml:space="preserve">esponsibilities </w:t>
      </w:r>
    </w:p>
    <w:p w:rsidR="00C935E1" w:rsidRDefault="00C935E1" w:rsidP="00E94362">
      <w:pPr>
        <w:pStyle w:val="ListParagraph"/>
        <w:numPr>
          <w:ilvl w:val="1"/>
          <w:numId w:val="12"/>
        </w:numPr>
        <w:spacing w:line="240" w:lineRule="auto"/>
        <w:ind w:left="992" w:hanging="567"/>
        <w:contextualSpacing w:val="0"/>
        <w:rPr>
          <w:rFonts w:eastAsia="Times New Roman"/>
          <w:lang w:eastAsia="en-AU"/>
        </w:rPr>
      </w:pPr>
      <w:r w:rsidRPr="000105C6">
        <w:rPr>
          <w:rFonts w:eastAsia="Times New Roman"/>
          <w:i/>
          <w:lang w:eastAsia="en-AU"/>
        </w:rPr>
        <w:t>The prime responsibility for management of radiation risks must rest with the person or organisation responsible for facilities and activities that give rise to radiation risks</w:t>
      </w:r>
      <w:r>
        <w:rPr>
          <w:rFonts w:eastAsia="Times New Roman"/>
          <w:i/>
          <w:lang w:eastAsia="en-AU"/>
        </w:rPr>
        <w:t>.</w:t>
      </w:r>
    </w:p>
    <w:p w:rsidR="00375D57" w:rsidRDefault="00375D57" w:rsidP="00E94362">
      <w:pPr>
        <w:pStyle w:val="ListParagraph"/>
        <w:numPr>
          <w:ilvl w:val="0"/>
          <w:numId w:val="12"/>
        </w:numPr>
        <w:tabs>
          <w:tab w:val="left" w:pos="851"/>
        </w:tabs>
        <w:spacing w:line="240" w:lineRule="auto"/>
        <w:ind w:left="426" w:hanging="426"/>
        <w:contextualSpacing w:val="0"/>
        <w:rPr>
          <w:rFonts w:eastAsia="Times New Roman"/>
          <w:lang w:eastAsia="en-AU"/>
        </w:rPr>
      </w:pPr>
      <w:r w:rsidRPr="00D03BAC">
        <w:rPr>
          <w:rFonts w:eastAsia="Times New Roman"/>
          <w:lang w:eastAsia="en-AU"/>
        </w:rPr>
        <w:t>Legislative and regulatory framework</w:t>
      </w:r>
    </w:p>
    <w:p w:rsidR="00375D57" w:rsidRPr="00C935E1" w:rsidRDefault="00C935E1" w:rsidP="00E94362">
      <w:pPr>
        <w:spacing w:before="120" w:line="240" w:lineRule="auto"/>
        <w:ind w:left="992" w:hanging="567"/>
        <w:rPr>
          <w:i/>
        </w:rPr>
      </w:pPr>
      <w:r>
        <w:rPr>
          <w:i/>
        </w:rPr>
        <w:t>(ii)</w:t>
      </w:r>
      <w:r>
        <w:rPr>
          <w:i/>
        </w:rPr>
        <w:tab/>
      </w:r>
      <w:r w:rsidR="00375D57" w:rsidRPr="00C935E1">
        <w:rPr>
          <w:i/>
        </w:rPr>
        <w:t>An effective framework including legislation, regulation and guidance to promote management of radiation risks, including an independent regulatory body, must be established and sustained.</w:t>
      </w:r>
    </w:p>
    <w:p w:rsidR="00375D57" w:rsidRDefault="00375D57" w:rsidP="00E94362">
      <w:pPr>
        <w:pStyle w:val="ListParagraph"/>
        <w:numPr>
          <w:ilvl w:val="0"/>
          <w:numId w:val="12"/>
        </w:numPr>
        <w:tabs>
          <w:tab w:val="left" w:pos="851"/>
        </w:tabs>
        <w:spacing w:line="240" w:lineRule="auto"/>
        <w:ind w:left="426" w:hanging="426"/>
        <w:contextualSpacing w:val="0"/>
        <w:rPr>
          <w:rFonts w:eastAsia="Times New Roman"/>
          <w:lang w:eastAsia="en-AU"/>
        </w:rPr>
      </w:pPr>
      <w:r w:rsidRPr="00CF5040">
        <w:rPr>
          <w:rFonts w:eastAsia="Times New Roman"/>
          <w:lang w:eastAsia="en-AU"/>
        </w:rPr>
        <w:t>Leadership and management for safety</w:t>
      </w:r>
    </w:p>
    <w:p w:rsidR="00375D57" w:rsidRPr="000105C6" w:rsidRDefault="00E94362" w:rsidP="00E94362">
      <w:pPr>
        <w:spacing w:before="120" w:line="240" w:lineRule="auto"/>
        <w:ind w:left="992" w:hanging="567"/>
        <w:rPr>
          <w:i/>
        </w:rPr>
      </w:pPr>
      <w:r>
        <w:rPr>
          <w:i/>
        </w:rPr>
        <w:t>(iii)</w:t>
      </w:r>
      <w:r>
        <w:rPr>
          <w:i/>
        </w:rPr>
        <w:tab/>
      </w:r>
      <w:r w:rsidR="00375D57" w:rsidRPr="000105C6">
        <w:rPr>
          <w:i/>
        </w:rPr>
        <w:t>Effective leadership and management of radiation risks must be established and sustained in organisations concerned with, and facilities and activities that give rise to, radiation risks.</w:t>
      </w:r>
    </w:p>
    <w:p w:rsidR="00375D57" w:rsidRDefault="00375D57" w:rsidP="00E94362">
      <w:pPr>
        <w:pStyle w:val="ListParagraph"/>
        <w:numPr>
          <w:ilvl w:val="0"/>
          <w:numId w:val="12"/>
        </w:numPr>
        <w:tabs>
          <w:tab w:val="left" w:pos="851"/>
        </w:tabs>
        <w:spacing w:line="240" w:lineRule="auto"/>
        <w:ind w:left="426" w:hanging="426"/>
        <w:contextualSpacing w:val="0"/>
        <w:rPr>
          <w:rFonts w:eastAsia="Times New Roman"/>
          <w:lang w:eastAsia="en-AU"/>
        </w:rPr>
      </w:pPr>
      <w:r w:rsidRPr="00CF5040">
        <w:rPr>
          <w:rFonts w:eastAsia="Times New Roman"/>
          <w:lang w:eastAsia="en-AU"/>
        </w:rPr>
        <w:t>Justification</w:t>
      </w:r>
    </w:p>
    <w:p w:rsidR="00375D57" w:rsidRPr="006C44AF" w:rsidRDefault="00E94362" w:rsidP="00E94362">
      <w:pPr>
        <w:spacing w:before="120" w:line="240" w:lineRule="auto"/>
        <w:ind w:left="992" w:hanging="567"/>
        <w:rPr>
          <w:i/>
        </w:rPr>
      </w:pPr>
      <w:proofErr w:type="gramStart"/>
      <w:r>
        <w:rPr>
          <w:i/>
        </w:rPr>
        <w:t>(iv)</w:t>
      </w:r>
      <w:r>
        <w:rPr>
          <w:i/>
        </w:rPr>
        <w:tab/>
      </w:r>
      <w:r w:rsidR="00375D57" w:rsidRPr="006C44AF">
        <w:rPr>
          <w:i/>
        </w:rPr>
        <w:t>Facilities</w:t>
      </w:r>
      <w:proofErr w:type="gramEnd"/>
      <w:r w:rsidR="00375D57" w:rsidRPr="006C44AF">
        <w:rPr>
          <w:i/>
        </w:rPr>
        <w:t xml:space="preserve"> and activities that give rise to radiation risks must yield an overall benefit.</w:t>
      </w:r>
    </w:p>
    <w:p w:rsidR="00375D57" w:rsidRPr="005D5A6D" w:rsidRDefault="00375D57" w:rsidP="00E94362">
      <w:pPr>
        <w:pStyle w:val="ListParagraph"/>
        <w:numPr>
          <w:ilvl w:val="0"/>
          <w:numId w:val="12"/>
        </w:numPr>
        <w:tabs>
          <w:tab w:val="left" w:pos="851"/>
        </w:tabs>
        <w:spacing w:line="240" w:lineRule="auto"/>
        <w:ind w:left="426" w:hanging="426"/>
        <w:contextualSpacing w:val="0"/>
        <w:rPr>
          <w:rFonts w:eastAsia="Times New Roman"/>
          <w:lang w:eastAsia="en-AU"/>
        </w:rPr>
      </w:pPr>
      <w:r w:rsidRPr="00CF5040">
        <w:rPr>
          <w:rFonts w:eastAsia="Times New Roman"/>
          <w:lang w:eastAsia="en-AU"/>
        </w:rPr>
        <w:t>Optimisation</w:t>
      </w:r>
      <w:r w:rsidRPr="005D5A6D">
        <w:rPr>
          <w:rFonts w:eastAsia="Times New Roman"/>
          <w:lang w:eastAsia="en-AU"/>
        </w:rPr>
        <w:t xml:space="preserve"> of protection</w:t>
      </w:r>
    </w:p>
    <w:p w:rsidR="00375D57" w:rsidRPr="006C44AF" w:rsidRDefault="00E94362" w:rsidP="00E94362">
      <w:pPr>
        <w:spacing w:before="120" w:line="240" w:lineRule="auto"/>
        <w:ind w:left="992" w:hanging="567"/>
        <w:rPr>
          <w:i/>
        </w:rPr>
      </w:pPr>
      <w:r>
        <w:rPr>
          <w:i/>
        </w:rPr>
        <w:t>(v)</w:t>
      </w:r>
      <w:r>
        <w:rPr>
          <w:i/>
        </w:rPr>
        <w:tab/>
      </w:r>
      <w:r w:rsidR="00375D57" w:rsidRPr="00C935E1">
        <w:rPr>
          <w:i/>
        </w:rPr>
        <w:t>Protection</w:t>
      </w:r>
      <w:r w:rsidR="00375D57" w:rsidRPr="006C44AF">
        <w:rPr>
          <w:i/>
        </w:rPr>
        <w:t xml:space="preserve"> must be optimised so that radiation risks are as low as reasonably achievable.</w:t>
      </w:r>
    </w:p>
    <w:p w:rsidR="00375D57" w:rsidRPr="00FF1C81" w:rsidRDefault="00375D57" w:rsidP="00E94362">
      <w:pPr>
        <w:pStyle w:val="ListParagraph"/>
        <w:numPr>
          <w:ilvl w:val="0"/>
          <w:numId w:val="12"/>
        </w:numPr>
        <w:tabs>
          <w:tab w:val="left" w:pos="851"/>
        </w:tabs>
        <w:spacing w:line="240" w:lineRule="auto"/>
        <w:ind w:left="426" w:hanging="426"/>
        <w:contextualSpacing w:val="0"/>
        <w:rPr>
          <w:rFonts w:eastAsia="Times New Roman"/>
          <w:lang w:eastAsia="en-AU"/>
        </w:rPr>
      </w:pPr>
      <w:r w:rsidRPr="00FF1C81">
        <w:rPr>
          <w:rFonts w:eastAsia="Times New Roman"/>
          <w:lang w:eastAsia="en-AU"/>
        </w:rPr>
        <w:t xml:space="preserve">Limitation </w:t>
      </w:r>
      <w:r w:rsidRPr="005D5A6D">
        <w:rPr>
          <w:rFonts w:eastAsia="Times New Roman"/>
          <w:lang w:eastAsia="en-AU"/>
        </w:rPr>
        <w:t>of</w:t>
      </w:r>
      <w:r w:rsidRPr="00FF1C81">
        <w:rPr>
          <w:rFonts w:eastAsia="Times New Roman"/>
          <w:lang w:eastAsia="en-AU"/>
        </w:rPr>
        <w:t xml:space="preserve"> risks</w:t>
      </w:r>
    </w:p>
    <w:p w:rsidR="00375D57" w:rsidRPr="006C44AF" w:rsidRDefault="00E94362" w:rsidP="00E94362">
      <w:pPr>
        <w:spacing w:before="120" w:line="240" w:lineRule="auto"/>
        <w:ind w:left="992" w:hanging="567"/>
        <w:rPr>
          <w:i/>
        </w:rPr>
      </w:pPr>
      <w:proofErr w:type="gramStart"/>
      <w:r>
        <w:rPr>
          <w:i/>
        </w:rPr>
        <w:t>(vi)</w:t>
      </w:r>
      <w:r>
        <w:rPr>
          <w:i/>
        </w:rPr>
        <w:tab/>
      </w:r>
      <w:r w:rsidR="00375D57" w:rsidRPr="00C935E1">
        <w:rPr>
          <w:i/>
        </w:rPr>
        <w:t>Measures</w:t>
      </w:r>
      <w:proofErr w:type="gramEnd"/>
      <w:r w:rsidR="00375D57" w:rsidRPr="006C44AF">
        <w:rPr>
          <w:i/>
        </w:rPr>
        <w:t xml:space="preserve"> for controlling radiation risks must ensure that no individual bears an unacceptable risk of harm, and that the environment is protected.</w:t>
      </w:r>
    </w:p>
    <w:p w:rsidR="00375D57" w:rsidRPr="00FF1C81" w:rsidRDefault="00375D57" w:rsidP="00E94362">
      <w:pPr>
        <w:pStyle w:val="ListParagraph"/>
        <w:numPr>
          <w:ilvl w:val="0"/>
          <w:numId w:val="12"/>
        </w:numPr>
        <w:tabs>
          <w:tab w:val="left" w:pos="851"/>
        </w:tabs>
        <w:spacing w:line="240" w:lineRule="auto"/>
        <w:ind w:left="426" w:hanging="426"/>
        <w:contextualSpacing w:val="0"/>
        <w:rPr>
          <w:rFonts w:eastAsia="Times New Roman"/>
          <w:lang w:eastAsia="en-AU"/>
        </w:rPr>
      </w:pPr>
      <w:r w:rsidRPr="00FF1C81">
        <w:rPr>
          <w:rFonts w:eastAsia="Times New Roman"/>
          <w:lang w:eastAsia="en-AU"/>
        </w:rPr>
        <w:t xml:space="preserve">Protection </w:t>
      </w:r>
      <w:r w:rsidRPr="005D5A6D">
        <w:rPr>
          <w:rFonts w:eastAsia="Times New Roman"/>
          <w:lang w:eastAsia="en-AU"/>
        </w:rPr>
        <w:t>of</w:t>
      </w:r>
      <w:r w:rsidRPr="00FF1C81">
        <w:rPr>
          <w:rFonts w:eastAsia="Times New Roman"/>
          <w:lang w:eastAsia="en-AU"/>
        </w:rPr>
        <w:t xml:space="preserve"> present and future generations</w:t>
      </w:r>
    </w:p>
    <w:p w:rsidR="00375D57" w:rsidRPr="006C44AF" w:rsidRDefault="00E94362" w:rsidP="00E94362">
      <w:pPr>
        <w:spacing w:before="120" w:line="240" w:lineRule="auto"/>
        <w:ind w:left="992" w:hanging="567"/>
        <w:rPr>
          <w:i/>
        </w:rPr>
      </w:pPr>
      <w:r>
        <w:rPr>
          <w:i/>
        </w:rPr>
        <w:t>(vii)</w:t>
      </w:r>
      <w:r>
        <w:rPr>
          <w:i/>
        </w:rPr>
        <w:tab/>
      </w:r>
      <w:r w:rsidR="00375D57" w:rsidRPr="006C44AF">
        <w:rPr>
          <w:i/>
        </w:rPr>
        <w:t>People and the environment, present and future, must be protected against radiation risks</w:t>
      </w:r>
      <w:r w:rsidR="00375D57">
        <w:rPr>
          <w:i/>
        </w:rPr>
        <w:t>.</w:t>
      </w:r>
    </w:p>
    <w:p w:rsidR="00375D57" w:rsidRPr="00FF1C81" w:rsidRDefault="00375D57" w:rsidP="00E94362">
      <w:pPr>
        <w:pStyle w:val="ListParagraph"/>
        <w:numPr>
          <w:ilvl w:val="0"/>
          <w:numId w:val="12"/>
        </w:numPr>
        <w:tabs>
          <w:tab w:val="left" w:pos="851"/>
        </w:tabs>
        <w:spacing w:line="240" w:lineRule="auto"/>
        <w:ind w:left="426" w:hanging="426"/>
        <w:contextualSpacing w:val="0"/>
        <w:rPr>
          <w:rFonts w:eastAsia="Times New Roman"/>
          <w:lang w:eastAsia="en-AU"/>
        </w:rPr>
      </w:pPr>
      <w:r w:rsidRPr="005D5A6D">
        <w:rPr>
          <w:rFonts w:eastAsia="Times New Roman"/>
          <w:lang w:eastAsia="en-AU"/>
        </w:rPr>
        <w:t>Prevention</w:t>
      </w:r>
      <w:r w:rsidRPr="00FF1C81">
        <w:rPr>
          <w:rFonts w:eastAsia="Times New Roman"/>
          <w:lang w:eastAsia="en-AU"/>
        </w:rPr>
        <w:t xml:space="preserve"> of accidents and malicious acts</w:t>
      </w:r>
    </w:p>
    <w:p w:rsidR="00375D57" w:rsidRPr="006C44AF" w:rsidRDefault="00E94362" w:rsidP="00E94362">
      <w:pPr>
        <w:spacing w:before="120" w:line="240" w:lineRule="auto"/>
        <w:ind w:left="992" w:hanging="567"/>
        <w:rPr>
          <w:i/>
        </w:rPr>
      </w:pPr>
      <w:r>
        <w:rPr>
          <w:i/>
        </w:rPr>
        <w:t>(viii)</w:t>
      </w:r>
      <w:r>
        <w:rPr>
          <w:i/>
        </w:rPr>
        <w:tab/>
      </w:r>
      <w:r w:rsidR="00375D57" w:rsidRPr="006C44AF">
        <w:rPr>
          <w:i/>
        </w:rPr>
        <w:t>All practical efforts must be made to prevent and mitigate accidents, and acts with malicious intent, that may give rise to radiation risks.</w:t>
      </w:r>
    </w:p>
    <w:p w:rsidR="00375D57" w:rsidRPr="00FF1C81" w:rsidRDefault="00375D57" w:rsidP="00E94362">
      <w:pPr>
        <w:pStyle w:val="ListParagraph"/>
        <w:numPr>
          <w:ilvl w:val="0"/>
          <w:numId w:val="12"/>
        </w:numPr>
        <w:tabs>
          <w:tab w:val="left" w:pos="851"/>
        </w:tabs>
        <w:spacing w:line="240" w:lineRule="auto"/>
        <w:ind w:left="426" w:hanging="426"/>
        <w:contextualSpacing w:val="0"/>
        <w:rPr>
          <w:rFonts w:eastAsia="Times New Roman"/>
          <w:lang w:eastAsia="en-AU"/>
        </w:rPr>
      </w:pPr>
      <w:r w:rsidRPr="005D5A6D">
        <w:rPr>
          <w:rFonts w:eastAsia="Times New Roman"/>
          <w:lang w:eastAsia="en-AU"/>
        </w:rPr>
        <w:t>Emergency</w:t>
      </w:r>
      <w:r w:rsidRPr="00FF1C81">
        <w:rPr>
          <w:rFonts w:eastAsia="Times New Roman"/>
          <w:lang w:eastAsia="en-AU"/>
        </w:rPr>
        <w:t xml:space="preserve"> preparedness and response</w:t>
      </w:r>
    </w:p>
    <w:p w:rsidR="00375D57" w:rsidRPr="006C44AF" w:rsidRDefault="00E94362" w:rsidP="00E94362">
      <w:pPr>
        <w:spacing w:before="120" w:line="240" w:lineRule="auto"/>
        <w:ind w:left="992" w:hanging="567"/>
        <w:rPr>
          <w:i/>
        </w:rPr>
      </w:pPr>
      <w:r>
        <w:rPr>
          <w:i/>
        </w:rPr>
        <w:t>(ix)</w:t>
      </w:r>
      <w:r>
        <w:rPr>
          <w:i/>
        </w:rPr>
        <w:tab/>
      </w:r>
      <w:r w:rsidR="00375D57" w:rsidRPr="00C935E1">
        <w:rPr>
          <w:i/>
        </w:rPr>
        <w:t>Arrangements</w:t>
      </w:r>
      <w:r w:rsidR="00375D57" w:rsidRPr="006C44AF">
        <w:rPr>
          <w:i/>
        </w:rPr>
        <w:t xml:space="preserve"> must be made for emergency preparedness and response for incidents, accidents and malicious acts that may give rise to radiation risks.</w:t>
      </w:r>
    </w:p>
    <w:p w:rsidR="00375D57" w:rsidRPr="00FF1C81" w:rsidRDefault="00375D57" w:rsidP="00E94362">
      <w:pPr>
        <w:pStyle w:val="ListParagraph"/>
        <w:numPr>
          <w:ilvl w:val="0"/>
          <w:numId w:val="12"/>
        </w:numPr>
        <w:tabs>
          <w:tab w:val="left" w:pos="851"/>
        </w:tabs>
        <w:spacing w:line="240" w:lineRule="auto"/>
        <w:ind w:left="426" w:hanging="426"/>
        <w:contextualSpacing w:val="0"/>
        <w:rPr>
          <w:rFonts w:eastAsia="Times New Roman"/>
          <w:lang w:eastAsia="en-AU"/>
        </w:rPr>
      </w:pPr>
      <w:r w:rsidRPr="005D5A6D">
        <w:rPr>
          <w:rFonts w:eastAsia="Times New Roman"/>
          <w:lang w:eastAsia="en-AU"/>
        </w:rPr>
        <w:t>Protective</w:t>
      </w:r>
      <w:r w:rsidRPr="00FF1C81">
        <w:rPr>
          <w:rFonts w:eastAsia="Times New Roman"/>
          <w:lang w:eastAsia="en-AU"/>
        </w:rPr>
        <w:t xml:space="preserve"> actions to reduce existing or unregulated radiation risks</w:t>
      </w:r>
    </w:p>
    <w:p w:rsidR="00C935E1" w:rsidRDefault="00E94362" w:rsidP="00E94362">
      <w:pPr>
        <w:spacing w:before="120" w:line="240" w:lineRule="auto"/>
        <w:ind w:left="992" w:hanging="567"/>
        <w:rPr>
          <w:i/>
        </w:rPr>
      </w:pPr>
      <w:r>
        <w:rPr>
          <w:i/>
        </w:rPr>
        <w:t>(x)</w:t>
      </w:r>
      <w:r>
        <w:rPr>
          <w:i/>
        </w:rPr>
        <w:tab/>
      </w:r>
      <w:r w:rsidR="00375D57" w:rsidRPr="006C44AF">
        <w:rPr>
          <w:i/>
        </w:rPr>
        <w:t xml:space="preserve">Protective </w:t>
      </w:r>
      <w:r w:rsidR="00375D57" w:rsidRPr="00C935E1">
        <w:rPr>
          <w:i/>
        </w:rPr>
        <w:t>actions</w:t>
      </w:r>
      <w:r w:rsidR="00375D57" w:rsidRPr="006C44AF">
        <w:rPr>
          <w:i/>
        </w:rPr>
        <w:t xml:space="preserve"> to reduce existing or unregulated radiation risks must be justified and optimised.</w:t>
      </w:r>
    </w:p>
    <w:p w:rsidR="00C935E1" w:rsidRDefault="00C935E1" w:rsidP="00375D57">
      <w:pPr>
        <w:rPr>
          <w:i/>
        </w:rPr>
      </w:pPr>
    </w:p>
    <w:p w:rsidR="000C44DD" w:rsidRDefault="000C44DD" w:rsidP="00375D57">
      <w:pPr>
        <w:rPr>
          <w:lang w:eastAsia="en-US"/>
        </w:rPr>
        <w:sectPr w:rsidR="000C44DD" w:rsidSect="00B24770">
          <w:pgSz w:w="11906" w:h="16838" w:code="9"/>
          <w:pgMar w:top="1418" w:right="1701" w:bottom="1418" w:left="1701" w:header="709" w:footer="680" w:gutter="0"/>
          <w:lnNumType w:countBy="1" w:restart="continuous"/>
          <w:cols w:space="720"/>
          <w:docGrid w:linePitch="360"/>
        </w:sectPr>
      </w:pPr>
    </w:p>
    <w:p w:rsidR="000C44DD" w:rsidRDefault="000C44DD" w:rsidP="00561B03">
      <w:pPr>
        <w:pStyle w:val="Schedule"/>
        <w:ind w:left="1843" w:hanging="1843"/>
      </w:pPr>
      <w:bookmarkStart w:id="84" w:name="_Toc469475753"/>
      <w:r>
        <w:lastRenderedPageBreak/>
        <w:t>Appendix 3</w:t>
      </w:r>
      <w:r w:rsidR="00561B03">
        <w:t>:</w:t>
      </w:r>
      <w:r w:rsidR="00561B03">
        <w:tab/>
      </w:r>
      <w:r>
        <w:t>International Guidance on Existing Exposure Situations</w:t>
      </w:r>
      <w:bookmarkEnd w:id="84"/>
    </w:p>
    <w:p w:rsidR="000C44DD" w:rsidRPr="00015AB7" w:rsidRDefault="000C44DD" w:rsidP="000C44DD">
      <w:r w:rsidRPr="00015AB7">
        <w:t>The following is a list of guidance documents for case-specific Existing Exposure Situations</w:t>
      </w:r>
      <w:r w:rsidR="0015278C" w:rsidRPr="00015AB7">
        <w:t xml:space="preserve"> </w:t>
      </w:r>
      <w:r w:rsidR="00281D5E" w:rsidRPr="00015AB7">
        <w:t xml:space="preserve">that </w:t>
      </w:r>
      <w:r w:rsidR="0015278C" w:rsidRPr="00015AB7">
        <w:t>will be placed on the ARPANSA website</w:t>
      </w:r>
      <w:r w:rsidRPr="00015AB7">
        <w:t xml:space="preserve">. </w:t>
      </w:r>
    </w:p>
    <w:p w:rsidR="000C44DD" w:rsidRPr="00015AB7" w:rsidRDefault="000C44DD" w:rsidP="00CD54AC">
      <w:pPr>
        <w:ind w:left="567" w:hanging="567"/>
      </w:pPr>
      <w:r w:rsidRPr="00015AB7">
        <w:t xml:space="preserve">WORLD HEALTH ORGANIZATION, WHO Handbook on Indoor Radon: A Public Health Perspective, WHO, Geneva (2009). </w:t>
      </w:r>
      <w:r w:rsidR="00CD54AC" w:rsidRPr="00015AB7">
        <w:br/>
      </w:r>
      <w:r w:rsidRPr="00015AB7">
        <w:t>[</w:t>
      </w:r>
      <w:r w:rsidRPr="00015AB7">
        <w:rPr>
          <w:rStyle w:val="Hyperlink"/>
        </w:rPr>
        <w:t>www.who.int/ionizing_radiation/env/radon/en/index1.html</w:t>
      </w:r>
      <w:r w:rsidRPr="00015AB7">
        <w:t>]</w:t>
      </w:r>
    </w:p>
    <w:p w:rsidR="000C44DD" w:rsidRPr="00015AB7" w:rsidRDefault="000C44DD" w:rsidP="00CD54AC">
      <w:pPr>
        <w:ind w:left="567" w:hanging="567"/>
      </w:pPr>
      <w:proofErr w:type="gramStart"/>
      <w:r w:rsidRPr="00015AB7">
        <w:t xml:space="preserve">WORLD HEALTH ORGANIZATION, Guidelines for Drinking-water Quality — 4th </w:t>
      </w:r>
      <w:proofErr w:type="spellStart"/>
      <w:r w:rsidRPr="00015AB7">
        <w:t>edn</w:t>
      </w:r>
      <w:proofErr w:type="spellEnd"/>
      <w:r w:rsidRPr="00015AB7">
        <w:t>, WHO, Geneva (2011).</w:t>
      </w:r>
      <w:proofErr w:type="gramEnd"/>
      <w:r w:rsidR="00CD54AC" w:rsidRPr="00015AB7">
        <w:br/>
      </w:r>
      <w:r w:rsidRPr="00015AB7">
        <w:t>[</w:t>
      </w:r>
      <w:r w:rsidRPr="00015AB7">
        <w:rPr>
          <w:rStyle w:val="Hyperlink"/>
        </w:rPr>
        <w:t>www.who.int/water_sanitation_health/publications/2011/dwq_guidelines/en/</w:t>
      </w:r>
      <w:r w:rsidRPr="00015AB7">
        <w:rPr>
          <w:rStyle w:val="Hyperlink"/>
          <w:color w:val="2E74B5"/>
        </w:rPr>
        <w:t>]</w:t>
      </w:r>
    </w:p>
    <w:p w:rsidR="000C44DD" w:rsidRPr="00015AB7" w:rsidRDefault="000C44DD" w:rsidP="00CD54AC">
      <w:pPr>
        <w:ind w:left="567" w:hanging="567"/>
      </w:pPr>
      <w:proofErr w:type="gramStart"/>
      <w:r w:rsidRPr="00015AB7">
        <w:t>International Commission on Radiological Protection (2016).</w:t>
      </w:r>
      <w:proofErr w:type="gramEnd"/>
      <w:r w:rsidRPr="00015AB7">
        <w:t xml:space="preserve"> </w:t>
      </w:r>
      <w:proofErr w:type="gramStart"/>
      <w:r w:rsidRPr="00015AB7">
        <w:t>Radiological Protection from Cosmic Radiation in Aviation.</w:t>
      </w:r>
      <w:proofErr w:type="gramEnd"/>
      <w:r w:rsidRPr="00015AB7">
        <w:t xml:space="preserve"> </w:t>
      </w:r>
      <w:proofErr w:type="gramStart"/>
      <w:r w:rsidRPr="00015AB7">
        <w:t>ICRP Publication 132.</w:t>
      </w:r>
      <w:proofErr w:type="gramEnd"/>
      <w:r w:rsidR="00CD54AC" w:rsidRPr="00015AB7">
        <w:br/>
      </w:r>
      <w:r w:rsidRPr="00015AB7">
        <w:t>[</w:t>
      </w:r>
      <w:r w:rsidRPr="00015AB7">
        <w:rPr>
          <w:rStyle w:val="Hyperlink"/>
        </w:rPr>
        <w:t>www.icrp.org/publication.asp?id=ICRP Publication 132</w:t>
      </w:r>
      <w:r w:rsidRPr="00015AB7">
        <w:t>]</w:t>
      </w:r>
    </w:p>
    <w:p w:rsidR="000C44DD" w:rsidRPr="00015AB7" w:rsidRDefault="000C44DD" w:rsidP="00CD54AC">
      <w:pPr>
        <w:ind w:left="567" w:hanging="567"/>
      </w:pPr>
      <w:proofErr w:type="gramStart"/>
      <w:r w:rsidRPr="00015AB7">
        <w:t>International Commission on Radiological Protection (2014).</w:t>
      </w:r>
      <w:proofErr w:type="gramEnd"/>
      <w:r w:rsidRPr="00015AB7">
        <w:t xml:space="preserve"> </w:t>
      </w:r>
      <w:proofErr w:type="gramStart"/>
      <w:r w:rsidRPr="00015AB7">
        <w:t>Radiological Protection against Radon Exposure.</w:t>
      </w:r>
      <w:proofErr w:type="gramEnd"/>
      <w:r w:rsidRPr="00015AB7">
        <w:t xml:space="preserve"> </w:t>
      </w:r>
      <w:proofErr w:type="gramStart"/>
      <w:r w:rsidRPr="00015AB7">
        <w:t>ICRP Publication 126.</w:t>
      </w:r>
      <w:proofErr w:type="gramEnd"/>
      <w:r w:rsidR="00CD54AC" w:rsidRPr="00015AB7">
        <w:br/>
      </w:r>
      <w:r w:rsidRPr="00015AB7">
        <w:t>[</w:t>
      </w:r>
      <w:r w:rsidRPr="00015AB7">
        <w:rPr>
          <w:rStyle w:val="Hyperlink"/>
        </w:rPr>
        <w:t>www.icrp.org/publication.asp?id=ICRP Publication 126</w:t>
      </w:r>
      <w:r w:rsidRPr="00015AB7">
        <w:t>]</w:t>
      </w:r>
    </w:p>
    <w:p w:rsidR="000C44DD" w:rsidRPr="00015AB7" w:rsidRDefault="000C44DD" w:rsidP="00CD54AC">
      <w:pPr>
        <w:ind w:left="567" w:hanging="567"/>
      </w:pPr>
      <w:proofErr w:type="gramStart"/>
      <w:r w:rsidRPr="00015AB7">
        <w:t>International Atomic Energy Agency (2015).</w:t>
      </w:r>
      <w:proofErr w:type="gramEnd"/>
      <w:r w:rsidRPr="00015AB7">
        <w:t xml:space="preserve"> </w:t>
      </w:r>
      <w:proofErr w:type="gramStart"/>
      <w:r w:rsidRPr="00015AB7">
        <w:t>Protection of the Public against Exposure Indoors due to Radon and Other Natural Sources of Radiation.</w:t>
      </w:r>
      <w:proofErr w:type="gramEnd"/>
      <w:r w:rsidRPr="00015AB7">
        <w:t xml:space="preserve"> SSG-32</w:t>
      </w:r>
      <w:r w:rsidR="00CD54AC" w:rsidRPr="00015AB7">
        <w:br/>
      </w:r>
      <w:hyperlink r:id="rId53" w:history="1">
        <w:r w:rsidRPr="00015AB7">
          <w:t>[</w:t>
        </w:r>
        <w:r w:rsidRPr="00015AB7">
          <w:rPr>
            <w:rStyle w:val="Hyperlink"/>
          </w:rPr>
          <w:t>www-pub.iaea.org/MTCD/publications/PDF/Pub1651Web-62473672.pdf</w:t>
        </w:r>
      </w:hyperlink>
      <w:r w:rsidRPr="00015AB7">
        <w:t>]</w:t>
      </w:r>
    </w:p>
    <w:p w:rsidR="000C44DD" w:rsidRPr="008065A6" w:rsidRDefault="000C44DD" w:rsidP="00CD54AC">
      <w:pPr>
        <w:ind w:left="567" w:hanging="567"/>
      </w:pPr>
      <w:proofErr w:type="gramStart"/>
      <w:r w:rsidRPr="00015AB7">
        <w:t>International Atomic Energy Agency (2007).</w:t>
      </w:r>
      <w:proofErr w:type="gramEnd"/>
      <w:r w:rsidRPr="00015AB7">
        <w:t xml:space="preserve"> </w:t>
      </w:r>
      <w:proofErr w:type="gramStart"/>
      <w:r w:rsidRPr="00015AB7">
        <w:t>Remediation Process for Areas Affected by Past Activities and Accidents.</w:t>
      </w:r>
      <w:proofErr w:type="gramEnd"/>
      <w:r w:rsidRPr="00015AB7">
        <w:t xml:space="preserve"> WS-G-3.1 </w:t>
      </w:r>
      <w:r w:rsidR="00CD54AC" w:rsidRPr="00015AB7">
        <w:br/>
      </w:r>
      <w:r w:rsidRPr="00015AB7">
        <w:t>[</w:t>
      </w:r>
      <w:r w:rsidRPr="00015AB7">
        <w:rPr>
          <w:rStyle w:val="Hyperlink"/>
        </w:rPr>
        <w:t>www-pub.iaea.org/MTCD/publications/PDF/Pub1282_web.pdf</w:t>
      </w:r>
      <w:r w:rsidRPr="00015AB7">
        <w:t>]</w:t>
      </w:r>
      <w:r w:rsidRPr="008065A6">
        <w:t xml:space="preserve"> </w:t>
      </w:r>
    </w:p>
    <w:p w:rsidR="00F44CFA" w:rsidRDefault="00F44CFA" w:rsidP="004E215B">
      <w:pPr>
        <w:pStyle w:val="Foreword"/>
        <w:sectPr w:rsidR="00F44CFA" w:rsidSect="00561B03">
          <w:pgSz w:w="11906" w:h="16838" w:code="9"/>
          <w:pgMar w:top="1418" w:right="1701" w:bottom="1418" w:left="1701" w:header="709" w:footer="680" w:gutter="0"/>
          <w:lnNumType w:countBy="1" w:restart="continuous"/>
          <w:cols w:space="720"/>
          <w:docGrid w:linePitch="360"/>
        </w:sectPr>
      </w:pPr>
      <w:bookmarkStart w:id="85" w:name="_Toc459800692"/>
    </w:p>
    <w:p w:rsidR="00E46B2E" w:rsidRPr="004E215B" w:rsidRDefault="00E46B2E" w:rsidP="006A262E">
      <w:pPr>
        <w:pStyle w:val="Schedule"/>
        <w:ind w:left="1701" w:hanging="1701"/>
      </w:pPr>
      <w:bookmarkStart w:id="86" w:name="_Toc469475754"/>
      <w:bookmarkEnd w:id="79"/>
      <w:bookmarkEnd w:id="80"/>
      <w:bookmarkEnd w:id="81"/>
      <w:bookmarkEnd w:id="85"/>
      <w:r w:rsidRPr="004E215B">
        <w:lastRenderedPageBreak/>
        <w:t>Glossary of Terms</w:t>
      </w:r>
      <w:bookmarkEnd w:id="86"/>
    </w:p>
    <w:p w:rsidR="00E46B2E" w:rsidRPr="005E1A29" w:rsidRDefault="00E46B2E" w:rsidP="00E46B2E">
      <w:pPr>
        <w:pStyle w:val="GlossaryTerm"/>
      </w:pPr>
      <w:r w:rsidRPr="004E215B">
        <w:t>Accident</w:t>
      </w:r>
    </w:p>
    <w:p w:rsidR="00E46B2E" w:rsidRPr="005E1A29" w:rsidRDefault="00E46B2E" w:rsidP="00E46B2E">
      <w:pPr>
        <w:pStyle w:val="Glossarydescription"/>
      </w:pPr>
      <w:r w:rsidRPr="005E1A29">
        <w:t xml:space="preserve">Any unintended </w:t>
      </w:r>
      <w:r w:rsidRPr="005E1A29">
        <w:rPr>
          <w:iCs/>
        </w:rPr>
        <w:t>event</w:t>
      </w:r>
      <w:r w:rsidRPr="005E1A29">
        <w:t xml:space="preserve">, including operating errors, equipment </w:t>
      </w:r>
      <w:r w:rsidRPr="005E1A29">
        <w:rPr>
          <w:iCs/>
        </w:rPr>
        <w:t xml:space="preserve">failures </w:t>
      </w:r>
      <w:r w:rsidRPr="005E1A29">
        <w:t xml:space="preserve">and other mishaps, the consequences or potential consequences of which are not negligible from the point of view of </w:t>
      </w:r>
      <w:r w:rsidRPr="005E1A29">
        <w:rPr>
          <w:iCs/>
        </w:rPr>
        <w:t>protection and safety</w:t>
      </w:r>
      <w:r w:rsidRPr="005E1A29">
        <w:t xml:space="preserve">. </w:t>
      </w:r>
    </w:p>
    <w:p w:rsidR="00E46B2E" w:rsidRPr="005E1A29" w:rsidRDefault="00E46B2E" w:rsidP="00E46B2E">
      <w:pPr>
        <w:pStyle w:val="GlossaryTerm"/>
      </w:pPr>
      <w:r w:rsidRPr="005E1A29">
        <w:t>Authori</w:t>
      </w:r>
      <w:r>
        <w:t>s</w:t>
      </w:r>
      <w:r w:rsidRPr="005E1A29">
        <w:t xml:space="preserve">ation </w:t>
      </w:r>
    </w:p>
    <w:p w:rsidR="00E46B2E" w:rsidRDefault="00E46B2E" w:rsidP="00E46B2E">
      <w:pPr>
        <w:pStyle w:val="Glossarydescription"/>
      </w:pPr>
      <w:proofErr w:type="gramStart"/>
      <w:r w:rsidRPr="005E1A29">
        <w:t>The granting by a relevant regulatory body of written permission for a Responsible Person to conduct specified activities.</w:t>
      </w:r>
      <w:proofErr w:type="gramEnd"/>
      <w:r w:rsidRPr="005E1A29">
        <w:t xml:space="preserve"> </w:t>
      </w:r>
    </w:p>
    <w:p w:rsidR="00E46B2E" w:rsidRDefault="00E46B2E" w:rsidP="00E46B2E">
      <w:pPr>
        <w:pStyle w:val="GlossaryTerm"/>
        <w:rPr>
          <w:szCs w:val="24"/>
        </w:rPr>
      </w:pPr>
      <w:r w:rsidRPr="00FF7567">
        <w:t>Contamination</w:t>
      </w:r>
    </w:p>
    <w:p w:rsidR="00E46B2E" w:rsidRPr="00FF7567" w:rsidRDefault="00E46B2E" w:rsidP="00E46B2E">
      <w:pPr>
        <w:pStyle w:val="Glossarydescription"/>
      </w:pPr>
      <w:r w:rsidRPr="00FF7567">
        <w:t xml:space="preserve">Radioactive substances on surfaces or </w:t>
      </w:r>
      <w:r>
        <w:t xml:space="preserve">within solids, liquids or gases </w:t>
      </w:r>
      <w:r w:rsidRPr="00FF7567">
        <w:t>(including the human body), where their presence is unintended or undesirable,</w:t>
      </w:r>
      <w:r>
        <w:t xml:space="preserve"> </w:t>
      </w:r>
      <w:r w:rsidRPr="00FF7567">
        <w:t>or the process giving rise to their presence in such places.</w:t>
      </w:r>
    </w:p>
    <w:p w:rsidR="00E46B2E" w:rsidRDefault="00E46B2E" w:rsidP="00CD54AC">
      <w:pPr>
        <w:pStyle w:val="GlossaryInfo"/>
      </w:pPr>
      <w:r>
        <w:rPr>
          <w:rFonts w:ascii="Webdings" w:eastAsiaTheme="minorHAnsi" w:hAnsi="Webdings" w:cs="Webdings"/>
          <w:sz w:val="19"/>
          <w:szCs w:val="19"/>
        </w:rPr>
        <w:t></w:t>
      </w:r>
      <w:r w:rsidRPr="00FF7567">
        <w:t xml:space="preserve"> Contamination does not include residual radi</w:t>
      </w:r>
      <w:r>
        <w:t xml:space="preserve">oactive material remaining at a </w:t>
      </w:r>
      <w:r w:rsidRPr="00FF7567">
        <w:t>site after the completion of decommissioning.</w:t>
      </w:r>
    </w:p>
    <w:p w:rsidR="00E46B2E" w:rsidRPr="00CD54AC" w:rsidRDefault="00E46B2E" w:rsidP="00E46B2E">
      <w:pPr>
        <w:pStyle w:val="Glossarydescription"/>
        <w:rPr>
          <w:sz w:val="20"/>
        </w:rPr>
      </w:pPr>
      <w:r>
        <w:rPr>
          <w:rFonts w:ascii="Webdings" w:eastAsiaTheme="minorHAnsi" w:hAnsi="Webdings" w:cs="Webdings"/>
          <w:sz w:val="19"/>
          <w:szCs w:val="19"/>
        </w:rPr>
        <w:t></w:t>
      </w:r>
      <w:r>
        <w:rPr>
          <w:rFonts w:ascii="Webdings" w:eastAsiaTheme="minorHAnsi" w:hAnsi="Webdings" w:cs="Webdings"/>
          <w:sz w:val="19"/>
          <w:szCs w:val="19"/>
        </w:rPr>
        <w:t></w:t>
      </w:r>
      <w:r w:rsidRPr="00CD54AC">
        <w:rPr>
          <w:sz w:val="20"/>
        </w:rPr>
        <w:t>The term ‘contamination’ may have a connotation that is not intended. The term ‘contamination’ refers only to the presence of radioactivity, and gives no indication of the magnitude of the hazard involved.</w:t>
      </w:r>
    </w:p>
    <w:p w:rsidR="00E46B2E" w:rsidRPr="002335F2" w:rsidRDefault="00E46B2E" w:rsidP="00E46B2E">
      <w:pPr>
        <w:pStyle w:val="GlossaryTerm"/>
      </w:pPr>
      <w:r w:rsidRPr="002335F2">
        <w:t>Cosmic radiation</w:t>
      </w:r>
    </w:p>
    <w:p w:rsidR="00E46B2E" w:rsidRDefault="00E46B2E" w:rsidP="00E46B2E">
      <w:pPr>
        <w:pStyle w:val="Glossarydescription"/>
      </w:pPr>
      <w:r>
        <w:t xml:space="preserve">See </w:t>
      </w:r>
      <w:r w:rsidRPr="002335F2">
        <w:rPr>
          <w:b/>
          <w:i/>
        </w:rPr>
        <w:t>source</w:t>
      </w:r>
      <w:r>
        <w:t xml:space="preserve">. </w:t>
      </w:r>
    </w:p>
    <w:p w:rsidR="00E46B2E" w:rsidRPr="00953B46" w:rsidRDefault="00E46B2E" w:rsidP="00E46B2E">
      <w:pPr>
        <w:pStyle w:val="GlossaryTerm"/>
        <w:rPr>
          <w:szCs w:val="24"/>
        </w:rPr>
      </w:pPr>
      <w:r w:rsidRPr="00953B46">
        <w:t>Decontamination</w:t>
      </w:r>
    </w:p>
    <w:p w:rsidR="00E46B2E" w:rsidRPr="00953B46" w:rsidRDefault="00E46B2E" w:rsidP="00E46B2E">
      <w:pPr>
        <w:pStyle w:val="Glossarydescription"/>
      </w:pPr>
      <w:proofErr w:type="gramStart"/>
      <w:r w:rsidRPr="00953B46">
        <w:t>The complete or partial removal of contamin</w:t>
      </w:r>
      <w:r>
        <w:t xml:space="preserve">ation by a deliberate physical, chemical or biological </w:t>
      </w:r>
      <w:r w:rsidRPr="00953B46">
        <w:t>process.</w:t>
      </w:r>
      <w:proofErr w:type="gramEnd"/>
    </w:p>
    <w:p w:rsidR="00E46B2E" w:rsidRPr="00CD54AC" w:rsidRDefault="00E46B2E" w:rsidP="00E46B2E">
      <w:pPr>
        <w:pStyle w:val="Glossarydescription"/>
        <w:rPr>
          <w:sz w:val="20"/>
        </w:rPr>
      </w:pPr>
      <w:r>
        <w:rPr>
          <w:rFonts w:ascii="Webdings" w:eastAsiaTheme="minorHAnsi" w:hAnsi="Webdings" w:cs="Webdings"/>
          <w:sz w:val="19"/>
          <w:szCs w:val="19"/>
        </w:rPr>
        <w:t></w:t>
      </w:r>
      <w:r w:rsidRPr="00953B46">
        <w:t xml:space="preserve"> </w:t>
      </w:r>
      <w:r w:rsidRPr="00CD54AC">
        <w:rPr>
          <w:sz w:val="20"/>
        </w:rPr>
        <w:t>This definition is intended to include a wide range of processes for removing contamination from people, equipment and buildings, but to exclude the removal of radionuclides from within the human body or the removal of radionuclides by natural weathering or migration processes, which are not considered to be decontamination.</w:t>
      </w:r>
    </w:p>
    <w:p w:rsidR="00E46B2E" w:rsidRPr="005E1A29" w:rsidRDefault="00E46B2E" w:rsidP="00E46B2E">
      <w:pPr>
        <w:pStyle w:val="GlossaryTerm"/>
      </w:pPr>
      <w:r w:rsidRPr="005E1A29">
        <w:t xml:space="preserve">Dose </w:t>
      </w:r>
    </w:p>
    <w:p w:rsidR="00E46B2E" w:rsidRPr="005E1A29" w:rsidRDefault="00E46B2E" w:rsidP="00E46B2E">
      <w:pPr>
        <w:pStyle w:val="Glossarydescription"/>
        <w:ind w:left="284" w:hanging="284"/>
      </w:pPr>
      <w:r w:rsidRPr="005E1A29">
        <w:t>1.</w:t>
      </w:r>
      <w:r w:rsidRPr="005E1A29">
        <w:tab/>
        <w:t>A measure of the energy deposited by radiation in a target.</w:t>
      </w:r>
    </w:p>
    <w:p w:rsidR="00E46B2E" w:rsidRDefault="00E46B2E" w:rsidP="00E46B2E">
      <w:pPr>
        <w:pStyle w:val="Glossarydescription"/>
        <w:ind w:left="284" w:hanging="284"/>
      </w:pPr>
      <w:r w:rsidRPr="005E1A29">
        <w:t>2.</w:t>
      </w:r>
      <w:r w:rsidRPr="005E1A29">
        <w:tab/>
        <w:t xml:space="preserve">Absorbed dose, committed dose (i.e. committed </w:t>
      </w:r>
      <w:r w:rsidRPr="005E1A29">
        <w:rPr>
          <w:b/>
        </w:rPr>
        <w:t>equivalent dose</w:t>
      </w:r>
      <w:r w:rsidRPr="005E1A29">
        <w:t xml:space="preserve"> or committed effective dose), effective dose, equivalent dose or organ dose, as indicated by the context.</w:t>
      </w:r>
    </w:p>
    <w:p w:rsidR="00E46B2E" w:rsidRDefault="00E46B2E" w:rsidP="00E46B2E">
      <w:pPr>
        <w:pStyle w:val="GlossaryTerm"/>
      </w:pPr>
      <w:r>
        <w:t>Dose limit</w:t>
      </w:r>
    </w:p>
    <w:p w:rsidR="00E46B2E" w:rsidRPr="00A15C4F" w:rsidRDefault="00E46B2E" w:rsidP="00E46B2E">
      <w:pPr>
        <w:spacing w:before="60" w:after="240"/>
      </w:pPr>
      <w:r w:rsidRPr="00507EEE">
        <w:rPr>
          <w:szCs w:val="24"/>
        </w:rPr>
        <w:t>The value of a quantity used in certain specified activities or circumstances that must not be exceeded.</w:t>
      </w:r>
    </w:p>
    <w:p w:rsidR="00E46B2E" w:rsidRPr="005E1A29" w:rsidRDefault="00E46B2E" w:rsidP="00E46B2E">
      <w:pPr>
        <w:pStyle w:val="Glossarydescription"/>
        <w:ind w:left="284" w:hanging="284"/>
      </w:pPr>
    </w:p>
    <w:p w:rsidR="00E46B2E" w:rsidRPr="005E1A29" w:rsidRDefault="00E46B2E" w:rsidP="00E46B2E">
      <w:pPr>
        <w:pStyle w:val="GlossaryTerm"/>
      </w:pPr>
      <w:r w:rsidRPr="005E1A29">
        <w:lastRenderedPageBreak/>
        <w:t xml:space="preserve">Effective dose, </w:t>
      </w:r>
      <w:r w:rsidRPr="005E1A29">
        <w:rPr>
          <w:i/>
        </w:rPr>
        <w:t>E</w:t>
      </w:r>
      <w:r w:rsidRPr="005E1A29">
        <w:t xml:space="preserve"> </w:t>
      </w:r>
    </w:p>
    <w:p w:rsidR="00E46B2E" w:rsidRPr="005E1A29" w:rsidRDefault="00E46B2E" w:rsidP="00E46B2E">
      <w:pPr>
        <w:pStyle w:val="Glossarydescription"/>
        <w:keepNext/>
      </w:pPr>
      <w:r w:rsidRPr="005E1A29">
        <w:t xml:space="preserve">The quantity </w:t>
      </w:r>
      <w:r w:rsidRPr="005E1A29">
        <w:rPr>
          <w:i/>
        </w:rPr>
        <w:t>E</w:t>
      </w:r>
      <w:r w:rsidRPr="005E1A29">
        <w:t>, defined as a summation of the tissue or organ equivalent doses, each multiplied by the appropriate tissue weighting factor:</w:t>
      </w:r>
    </w:p>
    <w:p w:rsidR="00E46B2E" w:rsidRPr="005E1A29" w:rsidRDefault="00E46B2E" w:rsidP="00E46B2E">
      <w:pPr>
        <w:rPr>
          <w:rFonts w:ascii="Calibri" w:eastAsia="Calibri" w:hAnsi="Calibri"/>
          <w:lang w:eastAsia="en-US"/>
        </w:rPr>
      </w:pPr>
      <m:oMathPara>
        <m:oMathParaPr>
          <m:jc m:val="center"/>
        </m:oMathParaPr>
        <m:oMath>
          <m:r>
            <w:rPr>
              <w:rFonts w:ascii="Cambria Math" w:eastAsia="Calibri" w:hAnsi="Cambria Math"/>
              <w:lang w:eastAsia="en-US"/>
            </w:rPr>
            <m:t>E</m:t>
          </m:r>
          <m:r>
            <m:rPr>
              <m:sty m:val="p"/>
            </m:rPr>
            <w:rPr>
              <w:rFonts w:ascii="Cambria Math" w:eastAsia="Calibri" w:hAnsi="Cambria Math"/>
              <w:lang w:eastAsia="en-US"/>
            </w:rPr>
            <m:t xml:space="preserve">= </m:t>
          </m:r>
          <m:nary>
            <m:naryPr>
              <m:chr m:val="∑"/>
              <m:limLoc m:val="undOvr"/>
              <m:supHide m:val="1"/>
              <m:ctrlPr>
                <w:rPr>
                  <w:rFonts w:ascii="Cambria Math" w:eastAsia="Calibri" w:hAnsi="Cambria Math"/>
                  <w:lang w:eastAsia="en-US"/>
                </w:rPr>
              </m:ctrlPr>
            </m:naryPr>
            <m:sub>
              <m:r>
                <m:rPr>
                  <m:sty m:val="p"/>
                </m:rPr>
                <w:rPr>
                  <w:rFonts w:ascii="Cambria Math" w:eastAsia="Calibri" w:hAnsi="Cambria Math"/>
                  <w:lang w:eastAsia="en-US"/>
                </w:rPr>
                <m:t>T</m:t>
              </m:r>
            </m:sub>
            <m:sup/>
            <m:e>
              <m:sSub>
                <m:sSubPr>
                  <m:ctrlPr>
                    <w:rPr>
                      <w:rFonts w:ascii="Cambria Math" w:eastAsia="Calibri" w:hAnsi="Cambria Math"/>
                      <w:lang w:eastAsia="en-US"/>
                    </w:rPr>
                  </m:ctrlPr>
                </m:sSubPr>
                <m:e>
                  <m:r>
                    <w:rPr>
                      <w:rFonts w:ascii="Cambria Math" w:eastAsia="Calibri" w:hAnsi="Cambria Math"/>
                      <w:lang w:eastAsia="en-US"/>
                    </w:rPr>
                    <m:t>w</m:t>
                  </m:r>
                </m:e>
                <m:sub>
                  <m:r>
                    <m:rPr>
                      <m:sty m:val="p"/>
                    </m:rPr>
                    <w:rPr>
                      <w:rFonts w:ascii="Cambria Math" w:eastAsia="Calibri" w:hAnsi="Cambria Math"/>
                      <w:lang w:eastAsia="en-US"/>
                    </w:rPr>
                    <m:t>T</m:t>
                  </m:r>
                </m:sub>
              </m:sSub>
            </m:e>
          </m:nary>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H</m:t>
              </m:r>
            </m:e>
            <m:sub>
              <m:r>
                <m:rPr>
                  <m:sty m:val="p"/>
                </m:rPr>
                <w:rPr>
                  <w:rFonts w:ascii="Cambria Math" w:eastAsia="Calibri" w:hAnsi="Cambria Math"/>
                  <w:lang w:eastAsia="en-US"/>
                </w:rPr>
                <m:t>T</m:t>
              </m:r>
            </m:sub>
          </m:sSub>
        </m:oMath>
      </m:oMathPara>
    </w:p>
    <w:p w:rsidR="00E46B2E" w:rsidRPr="005E1A29" w:rsidRDefault="00E46B2E" w:rsidP="00E46B2E">
      <w:pPr>
        <w:pStyle w:val="Glossarydescription"/>
        <w:ind w:left="1276" w:hanging="992"/>
      </w:pPr>
      <w:proofErr w:type="gramStart"/>
      <w:r w:rsidRPr="005E1A29">
        <w:t>where</w:t>
      </w:r>
      <w:proofErr w:type="gramEnd"/>
      <w:r w:rsidRPr="005E1A29">
        <w:t xml:space="preserve"> </w:t>
      </w:r>
      <w:r w:rsidRPr="005E1A29">
        <w:tab/>
      </w:r>
      <w:r w:rsidRPr="005E1A29">
        <w:rPr>
          <w:i/>
        </w:rPr>
        <w:t>H</w:t>
      </w:r>
      <w:r w:rsidRPr="005E1A29">
        <w:rPr>
          <w:vertAlign w:val="subscript"/>
        </w:rPr>
        <w:t>T</w:t>
      </w:r>
      <w:r w:rsidRPr="005E1A29">
        <w:t xml:space="preserve"> is the equivalent dose in tissue or organ T, and</w:t>
      </w:r>
      <w:r w:rsidRPr="005E1A29">
        <w:br/>
      </w:r>
      <w:proofErr w:type="spellStart"/>
      <w:r w:rsidRPr="005E1A29">
        <w:rPr>
          <w:i/>
        </w:rPr>
        <w:t>w</w:t>
      </w:r>
      <w:r w:rsidRPr="005E1A29">
        <w:rPr>
          <w:vertAlign w:val="subscript"/>
        </w:rPr>
        <w:t>T</w:t>
      </w:r>
      <w:proofErr w:type="spellEnd"/>
      <w:r w:rsidRPr="005E1A29">
        <w:t xml:space="preserve"> is the tissue weighting </w:t>
      </w:r>
      <w:r w:rsidRPr="00A57022">
        <w:t>factor</w:t>
      </w:r>
      <w:r w:rsidRPr="005E1A29">
        <w:t xml:space="preserve"> for </w:t>
      </w:r>
      <w:r w:rsidR="00540770">
        <w:t xml:space="preserve">a </w:t>
      </w:r>
      <w:r w:rsidRPr="005E1A29">
        <w:t xml:space="preserve">tissue or organ T. </w:t>
      </w:r>
    </w:p>
    <w:p w:rsidR="00E46B2E" w:rsidRPr="005E1A29" w:rsidRDefault="00E46B2E" w:rsidP="00E46B2E">
      <w:pPr>
        <w:pStyle w:val="Glossarydescription"/>
      </w:pPr>
      <w:r w:rsidRPr="005E1A29">
        <w:t>From the definition of equivalent dose, it follows that:</w:t>
      </w:r>
    </w:p>
    <w:p w:rsidR="00E46B2E" w:rsidRPr="005E1A29" w:rsidRDefault="00E46B2E" w:rsidP="00E46B2E">
      <w:pPr>
        <w:rPr>
          <w:rFonts w:ascii="Calibri" w:eastAsia="Calibri" w:hAnsi="Calibri"/>
          <w:lang w:eastAsia="en-US"/>
        </w:rPr>
      </w:pPr>
      <m:oMathPara>
        <m:oMath>
          <m:r>
            <w:rPr>
              <w:rFonts w:ascii="Cambria Math" w:eastAsia="Calibri" w:hAnsi="Cambria Math"/>
              <w:lang w:eastAsia="en-US"/>
            </w:rPr>
            <m:t>E</m:t>
          </m:r>
          <m:r>
            <m:rPr>
              <m:sty m:val="p"/>
            </m:rPr>
            <w:rPr>
              <w:rFonts w:ascii="Cambria Math" w:eastAsia="Calibri" w:hAnsi="Cambria Math"/>
              <w:lang w:eastAsia="en-US"/>
            </w:rPr>
            <m:t xml:space="preserve">= </m:t>
          </m:r>
          <m:nary>
            <m:naryPr>
              <m:chr m:val="∑"/>
              <m:limLoc m:val="undOvr"/>
              <m:supHide m:val="1"/>
              <m:ctrlPr>
                <w:rPr>
                  <w:rFonts w:ascii="Cambria Math" w:eastAsia="Calibri" w:hAnsi="Cambria Math"/>
                  <w:lang w:eastAsia="en-US"/>
                </w:rPr>
              </m:ctrlPr>
            </m:naryPr>
            <m:sub>
              <m:r>
                <m:rPr>
                  <m:sty m:val="p"/>
                </m:rPr>
                <w:rPr>
                  <w:rFonts w:ascii="Cambria Math" w:eastAsia="Calibri" w:hAnsi="Cambria Math"/>
                  <w:lang w:eastAsia="en-US"/>
                </w:rPr>
                <m:t>T</m:t>
              </m:r>
            </m:sub>
            <m:sup/>
            <m:e>
              <m:sSub>
                <m:sSubPr>
                  <m:ctrlPr>
                    <w:rPr>
                      <w:rFonts w:ascii="Cambria Math" w:eastAsia="Calibri" w:hAnsi="Cambria Math"/>
                      <w:lang w:eastAsia="en-US"/>
                    </w:rPr>
                  </m:ctrlPr>
                </m:sSubPr>
                <m:e>
                  <m:r>
                    <w:rPr>
                      <w:rFonts w:ascii="Cambria Math" w:eastAsia="Calibri" w:hAnsi="Cambria Math"/>
                      <w:lang w:eastAsia="en-US"/>
                    </w:rPr>
                    <m:t>w</m:t>
                  </m:r>
                </m:e>
                <m:sub>
                  <m:r>
                    <m:rPr>
                      <m:sty m:val="p"/>
                    </m:rPr>
                    <w:rPr>
                      <w:rFonts w:ascii="Cambria Math" w:eastAsia="Calibri" w:hAnsi="Cambria Math"/>
                      <w:lang w:eastAsia="en-US"/>
                    </w:rPr>
                    <m:t>T</m:t>
                  </m:r>
                </m:sub>
              </m:sSub>
            </m:e>
          </m:nary>
          <m:r>
            <m:rPr>
              <m:sty m:val="p"/>
            </m:rPr>
            <w:rPr>
              <w:rFonts w:ascii="Cambria Math" w:eastAsia="Calibri" w:hAnsi="Cambria Math"/>
              <w:lang w:eastAsia="en-US"/>
            </w:rPr>
            <m:t xml:space="preserve"> . </m:t>
          </m:r>
          <m:sSub>
            <m:sSubPr>
              <m:ctrlPr>
                <w:rPr>
                  <w:rFonts w:ascii="Cambria Math" w:eastAsia="Calibri" w:hAnsi="Cambria Math"/>
                  <w:lang w:eastAsia="en-US"/>
                </w:rPr>
              </m:ctrlPr>
            </m:sSubPr>
            <m:e>
              <m:nary>
                <m:naryPr>
                  <m:chr m:val="∑"/>
                  <m:limLoc m:val="undOvr"/>
                  <m:supHide m:val="1"/>
                  <m:ctrlPr>
                    <w:rPr>
                      <w:rFonts w:ascii="Cambria Math" w:eastAsia="Calibri" w:hAnsi="Cambria Math"/>
                      <w:lang w:eastAsia="en-US"/>
                    </w:rPr>
                  </m:ctrlPr>
                </m:naryPr>
                <m:sub>
                  <m:r>
                    <m:rPr>
                      <m:sty m:val="p"/>
                    </m:rPr>
                    <w:rPr>
                      <w:rFonts w:ascii="Cambria Math" w:eastAsia="Calibri" w:hAnsi="Cambria Math"/>
                      <w:lang w:eastAsia="en-US"/>
                    </w:rPr>
                    <m:t>R</m:t>
                  </m:r>
                </m:sub>
                <m:sup/>
                <m:e>
                  <m:sSub>
                    <m:sSubPr>
                      <m:ctrlPr>
                        <w:rPr>
                          <w:rFonts w:ascii="Cambria Math" w:eastAsia="Calibri" w:hAnsi="Cambria Math"/>
                          <w:lang w:eastAsia="en-US"/>
                        </w:rPr>
                      </m:ctrlPr>
                    </m:sSubPr>
                    <m:e>
                      <m:r>
                        <w:rPr>
                          <w:rFonts w:ascii="Cambria Math" w:eastAsia="Calibri" w:hAnsi="Cambria Math"/>
                          <w:lang w:eastAsia="en-US"/>
                        </w:rPr>
                        <m:t>w</m:t>
                      </m:r>
                    </m:e>
                    <m:sub>
                      <m:r>
                        <m:rPr>
                          <m:sty m:val="p"/>
                        </m:rPr>
                        <w:rPr>
                          <w:rFonts w:ascii="Cambria Math" w:eastAsia="Calibri" w:hAnsi="Cambria Math"/>
                          <w:lang w:eastAsia="en-US"/>
                        </w:rPr>
                        <m:t>R</m:t>
                      </m:r>
                    </m:sub>
                  </m:sSub>
                </m:e>
              </m:nary>
              <m:r>
                <m:rPr>
                  <m:sty m:val="p"/>
                </m:rPr>
                <w:rPr>
                  <w:rFonts w:ascii="Cambria Math" w:eastAsia="Calibri" w:hAnsi="Cambria Math"/>
                  <w:lang w:eastAsia="en-US"/>
                </w:rPr>
                <m:t>.</m:t>
              </m:r>
              <m:r>
                <w:rPr>
                  <w:rFonts w:ascii="Cambria Math" w:eastAsia="Calibri" w:hAnsi="Cambria Math"/>
                  <w:lang w:eastAsia="en-US"/>
                </w:rPr>
                <m:t>D</m:t>
              </m:r>
            </m:e>
            <m:sub>
              <m:r>
                <m:rPr>
                  <m:sty m:val="p"/>
                </m:rPr>
                <w:rPr>
                  <w:rFonts w:ascii="Cambria Math" w:eastAsia="Calibri" w:hAnsi="Cambria Math"/>
                  <w:lang w:eastAsia="en-US"/>
                </w:rPr>
                <m:t>T,R</m:t>
              </m:r>
            </m:sub>
          </m:sSub>
        </m:oMath>
      </m:oMathPara>
    </w:p>
    <w:p w:rsidR="00E46B2E" w:rsidRPr="005E1A29" w:rsidRDefault="00E46B2E" w:rsidP="00E46B2E">
      <w:pPr>
        <w:pStyle w:val="Glossarydescription"/>
        <w:ind w:left="1276" w:hanging="992"/>
      </w:pPr>
      <w:proofErr w:type="gramStart"/>
      <w:r w:rsidRPr="005E1A29">
        <w:t>where</w:t>
      </w:r>
      <w:proofErr w:type="gramEnd"/>
      <w:r w:rsidRPr="005E1A29">
        <w:t xml:space="preserve"> </w:t>
      </w:r>
      <w:r w:rsidRPr="005E1A29">
        <w:tab/>
      </w:r>
      <w:proofErr w:type="spellStart"/>
      <w:r w:rsidRPr="005E1A29">
        <w:rPr>
          <w:i/>
        </w:rPr>
        <w:t>w</w:t>
      </w:r>
      <w:r w:rsidRPr="005E1A29">
        <w:rPr>
          <w:vertAlign w:val="subscript"/>
        </w:rPr>
        <w:t>R</w:t>
      </w:r>
      <w:proofErr w:type="spellEnd"/>
      <w:r w:rsidRPr="005E1A29">
        <w:t xml:space="preserve"> is the radiation weighting factor for radiation type R, and</w:t>
      </w:r>
      <w:r w:rsidRPr="005E1A29">
        <w:br/>
      </w:r>
      <w:r w:rsidRPr="005E1A29">
        <w:rPr>
          <w:i/>
        </w:rPr>
        <w:t>D</w:t>
      </w:r>
      <w:r w:rsidRPr="005E1A29">
        <w:rPr>
          <w:vertAlign w:val="subscript"/>
        </w:rPr>
        <w:t>T,R</w:t>
      </w:r>
      <w:r w:rsidRPr="005E1A29">
        <w:t xml:space="preserve"> is the average absorbed dose in the tissue or organ T delivered by radiation type R.</w:t>
      </w:r>
    </w:p>
    <w:p w:rsidR="00E46B2E" w:rsidRPr="005E1A29" w:rsidRDefault="00E46B2E" w:rsidP="00E46B2E">
      <w:pPr>
        <w:pStyle w:val="Glossarydescription"/>
      </w:pPr>
      <w:r w:rsidRPr="005E1A29">
        <w:t>The SI unit for effective dose is joule per kilogram (J/kg), termed the sievert (Sv).  An explanation of the quantity is given in Annex B of</w:t>
      </w:r>
      <w:r w:rsidR="00540770">
        <w:t xml:space="preserve"> the</w:t>
      </w:r>
      <w:r w:rsidRPr="005E1A29">
        <w:t xml:space="preserve"> </w:t>
      </w:r>
      <w:r w:rsidRPr="005E1A29">
        <w:rPr>
          <w:i/>
        </w:rPr>
        <w:t>International Commission on Radiological Protection Publication 103</w:t>
      </w:r>
      <w:r w:rsidRPr="005E1A29">
        <w:t>.</w:t>
      </w:r>
    </w:p>
    <w:p w:rsidR="00E46B2E" w:rsidRPr="005E1A29" w:rsidRDefault="00E46B2E" w:rsidP="00E46B2E">
      <w:pPr>
        <w:pStyle w:val="Glossarydescription"/>
      </w:pPr>
      <w:r w:rsidRPr="005E1A29">
        <w:t>Effective dose is a measure of dose designed to reflect the amount of radiation detriment likely to result from the dose.</w:t>
      </w:r>
    </w:p>
    <w:p w:rsidR="00E46B2E" w:rsidRPr="005E1A29" w:rsidRDefault="00E46B2E" w:rsidP="00E46B2E">
      <w:pPr>
        <w:pStyle w:val="Glossarydescription"/>
      </w:pPr>
      <w:r w:rsidRPr="005E1A29">
        <w:t>Effective dose cannot be used to quantify higher doses or to make decisions on the need for any medical treatment relating to deterministic effects.</w:t>
      </w:r>
    </w:p>
    <w:p w:rsidR="00E46B2E" w:rsidRPr="00CD54AC" w:rsidRDefault="00E46B2E" w:rsidP="00E46B2E">
      <w:pPr>
        <w:pStyle w:val="Glossarydescription"/>
      </w:pPr>
      <w:r w:rsidRPr="005E1A29">
        <w:t>Values of effective dose from exposure for any type(s) of radiation and any mode(s) of exposure can be compared directly.</w:t>
      </w:r>
    </w:p>
    <w:p w:rsidR="00E46B2E" w:rsidRPr="005E1A29" w:rsidRDefault="00E46B2E" w:rsidP="00E46B2E">
      <w:pPr>
        <w:pStyle w:val="GlossaryTerm"/>
      </w:pPr>
      <w:r w:rsidRPr="005E1A29">
        <w:t>Emergency exposure situation</w:t>
      </w:r>
    </w:p>
    <w:p w:rsidR="00E46B2E" w:rsidRDefault="00E46B2E" w:rsidP="00E46B2E">
      <w:pPr>
        <w:pStyle w:val="Glossarydescription"/>
      </w:pPr>
      <w:proofErr w:type="gramStart"/>
      <w:r w:rsidRPr="005E1A29">
        <w:t>A situation of exposure that arises as a result of an accident, a malicious act, or any other unexpected event, and requires prompt action in order to avoid or reduce adverse consequences.</w:t>
      </w:r>
      <w:proofErr w:type="gramEnd"/>
    </w:p>
    <w:p w:rsidR="00E46B2E" w:rsidRPr="00640898" w:rsidRDefault="00E46B2E" w:rsidP="00E46B2E">
      <w:pPr>
        <w:pStyle w:val="GlossaryTerm"/>
      </w:pPr>
      <w:r>
        <w:t>E</w:t>
      </w:r>
      <w:r w:rsidRPr="00640898">
        <w:t>mergency</w:t>
      </w:r>
    </w:p>
    <w:p w:rsidR="00E46B2E" w:rsidRPr="00640898" w:rsidRDefault="00E46B2E" w:rsidP="00E46B2E">
      <w:pPr>
        <w:pStyle w:val="Glossarydescription"/>
      </w:pPr>
      <w:r w:rsidRPr="00640898">
        <w:t>A non-routine situation that necessita</w:t>
      </w:r>
      <w:r>
        <w:t xml:space="preserve">tes prompt action, primarily to </w:t>
      </w:r>
      <w:r w:rsidRPr="00640898">
        <w:t>mitigate a hazard or adverse consequences for human health and safety, quality</w:t>
      </w:r>
      <w:r>
        <w:t xml:space="preserve"> </w:t>
      </w:r>
      <w:r w:rsidRPr="00640898">
        <w:t>of life, property or the environment. This includes nuclear or radiological</w:t>
      </w:r>
      <w:r>
        <w:t xml:space="preserve"> </w:t>
      </w:r>
      <w:r w:rsidRPr="00640898">
        <w:t>emergencies and conventional emergencies such as fires, release of hazardous</w:t>
      </w:r>
      <w:r>
        <w:t xml:space="preserve"> </w:t>
      </w:r>
      <w:r w:rsidRPr="00640898">
        <w:t>chemicals, storms or earthquakes. It includes sit</w:t>
      </w:r>
      <w:r>
        <w:t xml:space="preserve">uations for which prompt action </w:t>
      </w:r>
      <w:r w:rsidRPr="00640898">
        <w:t>is warranted to mitigate the effects of a perceived hazard.</w:t>
      </w:r>
    </w:p>
    <w:p w:rsidR="00174487" w:rsidRDefault="00174487" w:rsidP="00EA17D0">
      <w:pPr>
        <w:pStyle w:val="GlossaryTerm"/>
      </w:pPr>
      <w:r w:rsidRPr="00EA17D0">
        <w:t>N</w:t>
      </w:r>
      <w:r w:rsidR="00E46B2E" w:rsidRPr="00EA17D0">
        <w:t>uclear or radiological emergency</w:t>
      </w:r>
      <w:r w:rsidR="00E46B2E" w:rsidRPr="00640898">
        <w:t xml:space="preserve"> </w:t>
      </w:r>
    </w:p>
    <w:p w:rsidR="00E46B2E" w:rsidRPr="00640898" w:rsidRDefault="00E46B2E" w:rsidP="00E46B2E">
      <w:pPr>
        <w:pStyle w:val="Glossarydescription"/>
      </w:pPr>
      <w:r w:rsidRPr="00640898">
        <w:t>An emergency in which there is, or is</w:t>
      </w:r>
      <w:r>
        <w:t xml:space="preserve"> </w:t>
      </w:r>
      <w:r w:rsidRPr="00640898">
        <w:t>perceived to be, a hazard due to:</w:t>
      </w:r>
    </w:p>
    <w:p w:rsidR="00E46B2E" w:rsidRDefault="00E46B2E" w:rsidP="00E46B2E">
      <w:pPr>
        <w:tabs>
          <w:tab w:val="left" w:pos="426"/>
        </w:tabs>
        <w:spacing w:before="60"/>
        <w:ind w:left="425" w:hanging="425"/>
        <w:rPr>
          <w:rFonts w:eastAsia="Calibri"/>
          <w:lang w:eastAsia="en-US"/>
        </w:rPr>
      </w:pPr>
      <w:r w:rsidRPr="00640898">
        <w:rPr>
          <w:rFonts w:eastAsia="Calibri"/>
          <w:lang w:eastAsia="en-US"/>
        </w:rPr>
        <w:t>(a)</w:t>
      </w:r>
      <w:r>
        <w:rPr>
          <w:rFonts w:eastAsia="Calibri"/>
          <w:lang w:eastAsia="en-US"/>
        </w:rPr>
        <w:tab/>
      </w:r>
      <w:proofErr w:type="gramStart"/>
      <w:r>
        <w:rPr>
          <w:rFonts w:eastAsia="Calibri"/>
          <w:lang w:eastAsia="en-US"/>
        </w:rPr>
        <w:t>t</w:t>
      </w:r>
      <w:r w:rsidRPr="00640898">
        <w:rPr>
          <w:rFonts w:eastAsia="Calibri"/>
          <w:lang w:eastAsia="en-US"/>
        </w:rPr>
        <w:t>he</w:t>
      </w:r>
      <w:proofErr w:type="gramEnd"/>
      <w:r w:rsidRPr="00640898">
        <w:rPr>
          <w:rFonts w:eastAsia="Calibri"/>
          <w:lang w:eastAsia="en-US"/>
        </w:rPr>
        <w:t xml:space="preserve"> energy resulting from a nuclear c</w:t>
      </w:r>
      <w:r>
        <w:rPr>
          <w:rFonts w:eastAsia="Calibri"/>
          <w:lang w:eastAsia="en-US"/>
        </w:rPr>
        <w:t xml:space="preserve">hain reaction or from the decay </w:t>
      </w:r>
      <w:r w:rsidRPr="00640898">
        <w:rPr>
          <w:rFonts w:eastAsia="Calibri"/>
          <w:lang w:eastAsia="en-US"/>
        </w:rPr>
        <w:t>of the products of a chain reaction</w:t>
      </w:r>
      <w:r w:rsidR="00EA17D0">
        <w:rPr>
          <w:rFonts w:eastAsia="Calibri"/>
          <w:lang w:eastAsia="en-US"/>
        </w:rPr>
        <w:t>,</w:t>
      </w:r>
      <w:r w:rsidRPr="00640898">
        <w:rPr>
          <w:rFonts w:eastAsia="Calibri"/>
          <w:lang w:eastAsia="en-US"/>
        </w:rPr>
        <w:t xml:space="preserve"> or</w:t>
      </w:r>
    </w:p>
    <w:p w:rsidR="00E46B2E" w:rsidRPr="005E1A29" w:rsidRDefault="00E46B2E" w:rsidP="00E46B2E">
      <w:pPr>
        <w:tabs>
          <w:tab w:val="left" w:pos="426"/>
        </w:tabs>
        <w:spacing w:before="60"/>
        <w:ind w:left="425" w:hanging="425"/>
        <w:rPr>
          <w:rFonts w:eastAsia="Calibri"/>
          <w:lang w:eastAsia="en-US"/>
        </w:rPr>
      </w:pPr>
      <w:r w:rsidRPr="00640898">
        <w:rPr>
          <w:rFonts w:eastAsia="Calibri"/>
          <w:lang w:eastAsia="en-US"/>
        </w:rPr>
        <w:t>(b)</w:t>
      </w:r>
      <w:r>
        <w:rPr>
          <w:rFonts w:eastAsia="Calibri"/>
          <w:lang w:eastAsia="en-US"/>
        </w:rPr>
        <w:tab/>
      </w:r>
      <w:proofErr w:type="gramStart"/>
      <w:r>
        <w:rPr>
          <w:rFonts w:eastAsia="Calibri"/>
          <w:lang w:eastAsia="en-US"/>
        </w:rPr>
        <w:t>r</w:t>
      </w:r>
      <w:r w:rsidRPr="00640898">
        <w:rPr>
          <w:rFonts w:eastAsia="Calibri"/>
          <w:lang w:eastAsia="en-US"/>
        </w:rPr>
        <w:t>adiation</w:t>
      </w:r>
      <w:proofErr w:type="gramEnd"/>
      <w:r w:rsidRPr="00640898">
        <w:rPr>
          <w:rFonts w:eastAsia="Calibri"/>
          <w:lang w:eastAsia="en-US"/>
        </w:rPr>
        <w:t xml:space="preserve"> exposure.</w:t>
      </w:r>
    </w:p>
    <w:p w:rsidR="00E46B2E" w:rsidRPr="005E1A29" w:rsidRDefault="00E46B2E" w:rsidP="00E46B2E">
      <w:pPr>
        <w:pStyle w:val="GlossaryTerm"/>
      </w:pPr>
      <w:r w:rsidRPr="005E1A29">
        <w:lastRenderedPageBreak/>
        <w:t>Environment</w:t>
      </w:r>
    </w:p>
    <w:p w:rsidR="00E46B2E" w:rsidRPr="005E1A29" w:rsidRDefault="00E46B2E" w:rsidP="00E46B2E">
      <w:pPr>
        <w:pStyle w:val="Glossarydescription"/>
      </w:pPr>
      <w:r w:rsidRPr="005E1A29">
        <w:t>The conditions under which people, animals and plants live or develop and which sustain all life and development</w:t>
      </w:r>
      <w:r w:rsidR="00A56B23">
        <w:t>,</w:t>
      </w:r>
      <w:r w:rsidRPr="005E1A29">
        <w:t xml:space="preserve"> especially such conditions as affected by human activities. Protection of the environment includes the protection and conservation of:</w:t>
      </w:r>
    </w:p>
    <w:p w:rsidR="00E46B2E" w:rsidRPr="008E4B5D" w:rsidRDefault="00EA17D0" w:rsidP="00EA17D0">
      <w:pPr>
        <w:pStyle w:val="Glossarydescription"/>
        <w:numPr>
          <w:ilvl w:val="0"/>
          <w:numId w:val="103"/>
        </w:numPr>
        <w:spacing w:before="60"/>
        <w:ind w:left="426" w:hanging="426"/>
        <w:contextualSpacing/>
      </w:pPr>
      <w:r>
        <w:t>n</w:t>
      </w:r>
      <w:r w:rsidR="00E46B2E" w:rsidRPr="008E4B5D">
        <w:t>on-human species, both animal and plant, and their biodiversity</w:t>
      </w:r>
    </w:p>
    <w:p w:rsidR="00E46B2E" w:rsidRPr="008E4B5D" w:rsidRDefault="00EA17D0" w:rsidP="00EA17D0">
      <w:pPr>
        <w:pStyle w:val="Glossarydescription"/>
        <w:numPr>
          <w:ilvl w:val="0"/>
          <w:numId w:val="103"/>
        </w:numPr>
        <w:spacing w:before="60"/>
        <w:ind w:left="426" w:hanging="426"/>
        <w:contextualSpacing/>
      </w:pPr>
      <w:r>
        <w:t>e</w:t>
      </w:r>
      <w:r w:rsidR="00E46B2E" w:rsidRPr="008E4B5D">
        <w:t>nvironmental goods and services such as the production of food and feed</w:t>
      </w:r>
    </w:p>
    <w:p w:rsidR="00E46B2E" w:rsidRPr="008E4B5D" w:rsidRDefault="00EA17D0" w:rsidP="00EA17D0">
      <w:pPr>
        <w:pStyle w:val="Glossarydescription"/>
        <w:numPr>
          <w:ilvl w:val="0"/>
          <w:numId w:val="103"/>
        </w:numPr>
        <w:spacing w:before="60"/>
        <w:ind w:left="426" w:hanging="426"/>
        <w:contextualSpacing/>
      </w:pPr>
      <w:r>
        <w:t>r</w:t>
      </w:r>
      <w:r w:rsidR="00E46B2E" w:rsidRPr="008E4B5D">
        <w:t>esources used in agriculture, forestry, fisheries and tourism</w:t>
      </w:r>
    </w:p>
    <w:p w:rsidR="00E46B2E" w:rsidRPr="008E4B5D" w:rsidRDefault="00EA17D0" w:rsidP="00EA17D0">
      <w:pPr>
        <w:pStyle w:val="Glossarydescription"/>
        <w:numPr>
          <w:ilvl w:val="0"/>
          <w:numId w:val="103"/>
        </w:numPr>
        <w:spacing w:before="60"/>
        <w:ind w:left="426" w:hanging="426"/>
        <w:contextualSpacing/>
      </w:pPr>
      <w:r>
        <w:t>a</w:t>
      </w:r>
      <w:r w:rsidR="00E46B2E" w:rsidRPr="008E4B5D">
        <w:t>menities used in spiritual, cultural and recreational activities</w:t>
      </w:r>
    </w:p>
    <w:p w:rsidR="00E46B2E" w:rsidRPr="008E4B5D" w:rsidRDefault="00EA17D0" w:rsidP="00EA17D0">
      <w:pPr>
        <w:pStyle w:val="Glossarydescription"/>
        <w:numPr>
          <w:ilvl w:val="0"/>
          <w:numId w:val="103"/>
        </w:numPr>
        <w:spacing w:before="60"/>
        <w:ind w:left="426" w:hanging="426"/>
        <w:contextualSpacing/>
      </w:pPr>
      <w:r>
        <w:t>m</w:t>
      </w:r>
      <w:r w:rsidR="00E46B2E" w:rsidRPr="008E4B5D">
        <w:t>edia such as soil, water and air</w:t>
      </w:r>
    </w:p>
    <w:p w:rsidR="00E46B2E" w:rsidRPr="008E4B5D" w:rsidRDefault="00EA17D0" w:rsidP="00EA17D0">
      <w:pPr>
        <w:pStyle w:val="Glossarydescription"/>
        <w:numPr>
          <w:ilvl w:val="0"/>
          <w:numId w:val="103"/>
        </w:numPr>
        <w:spacing w:before="60"/>
        <w:ind w:left="426" w:hanging="426"/>
        <w:contextualSpacing/>
      </w:pPr>
      <w:proofErr w:type="gramStart"/>
      <w:r>
        <w:t>n</w:t>
      </w:r>
      <w:r w:rsidR="00E46B2E" w:rsidRPr="008E4B5D">
        <w:t>atural</w:t>
      </w:r>
      <w:proofErr w:type="gramEnd"/>
      <w:r w:rsidR="00E46B2E" w:rsidRPr="008E4B5D">
        <w:t xml:space="preserve"> processes such as carbon, nitrogen and water cycles.</w:t>
      </w:r>
    </w:p>
    <w:p w:rsidR="00E46B2E" w:rsidRPr="005E1A29" w:rsidRDefault="00E46B2E" w:rsidP="00E46B2E">
      <w:pPr>
        <w:pStyle w:val="GlossaryTerm"/>
      </w:pPr>
      <w:r w:rsidRPr="005E1A29">
        <w:t xml:space="preserve">Environmental exposure </w:t>
      </w:r>
    </w:p>
    <w:p w:rsidR="00E46B2E" w:rsidRPr="005E1A29" w:rsidRDefault="00E46B2E" w:rsidP="00E46B2E">
      <w:pPr>
        <w:pStyle w:val="Glossarydescription"/>
      </w:pPr>
      <w:proofErr w:type="gramStart"/>
      <w:r w:rsidRPr="005E1A29">
        <w:t>The exposure of wildlife.</w:t>
      </w:r>
      <w:proofErr w:type="gramEnd"/>
      <w:r w:rsidRPr="005E1A29">
        <w:t xml:space="preserve"> This includes exposure of animals, plants and other organisms in the natural environment.</w:t>
      </w:r>
    </w:p>
    <w:p w:rsidR="00E46B2E" w:rsidRPr="005E1A29" w:rsidRDefault="00E46B2E" w:rsidP="00E46B2E">
      <w:pPr>
        <w:pStyle w:val="GlossaryTerm"/>
      </w:pPr>
      <w:r w:rsidRPr="005E1A29">
        <w:t xml:space="preserve">Equivalent dose </w:t>
      </w:r>
    </w:p>
    <w:p w:rsidR="00E46B2E" w:rsidRPr="005E1A29" w:rsidRDefault="00E46B2E" w:rsidP="00E46B2E">
      <w:pPr>
        <w:pStyle w:val="Glossarydescription"/>
      </w:pPr>
      <w:r w:rsidRPr="005E1A29">
        <w:t xml:space="preserve">The quantity </w:t>
      </w:r>
      <w:r w:rsidRPr="005E1A29">
        <w:rPr>
          <w:i/>
        </w:rPr>
        <w:t>H</w:t>
      </w:r>
      <w:r w:rsidRPr="005E1A29">
        <w:rPr>
          <w:vertAlign w:val="subscript"/>
        </w:rPr>
        <w:t>T</w:t>
      </w:r>
      <w:proofErr w:type="gramStart"/>
      <w:r w:rsidRPr="005E1A29">
        <w:rPr>
          <w:vertAlign w:val="subscript"/>
        </w:rPr>
        <w:t>,R</w:t>
      </w:r>
      <w:proofErr w:type="gramEnd"/>
      <w:r w:rsidRPr="005E1A29">
        <w:t>, defined as:</w:t>
      </w:r>
    </w:p>
    <w:p w:rsidR="00E46B2E" w:rsidRPr="005E1A29" w:rsidRDefault="00E46B2E" w:rsidP="00E46B2E">
      <w:pPr>
        <w:jc w:val="center"/>
        <w:rPr>
          <w:rFonts w:eastAsia="Calibri"/>
          <w:vertAlign w:val="subscript"/>
          <w:lang w:eastAsia="en-US"/>
        </w:rPr>
      </w:pPr>
      <w:r w:rsidRPr="005E1A29">
        <w:rPr>
          <w:rFonts w:eastAsia="Calibri"/>
          <w:i/>
          <w:lang w:eastAsia="en-US"/>
        </w:rPr>
        <w:t>H</w:t>
      </w:r>
      <w:r w:rsidRPr="005E1A29">
        <w:rPr>
          <w:rFonts w:eastAsia="Calibri"/>
          <w:vertAlign w:val="subscript"/>
          <w:lang w:eastAsia="en-US"/>
        </w:rPr>
        <w:t>T</w:t>
      </w:r>
      <w:proofErr w:type="gramStart"/>
      <w:r w:rsidRPr="005E1A29">
        <w:rPr>
          <w:rFonts w:eastAsia="Calibri"/>
          <w:vertAlign w:val="subscript"/>
          <w:lang w:eastAsia="en-US"/>
        </w:rPr>
        <w:t>,R</w:t>
      </w:r>
      <w:proofErr w:type="gramEnd"/>
      <w:r w:rsidRPr="005E1A29">
        <w:rPr>
          <w:rFonts w:eastAsia="Calibri"/>
          <w:lang w:eastAsia="en-US"/>
        </w:rPr>
        <w:t xml:space="preserve"> = </w:t>
      </w:r>
      <w:proofErr w:type="spellStart"/>
      <w:r w:rsidRPr="005E1A29">
        <w:rPr>
          <w:rFonts w:eastAsia="Calibri"/>
          <w:i/>
          <w:lang w:eastAsia="en-US"/>
        </w:rPr>
        <w:t>w</w:t>
      </w:r>
      <w:r w:rsidRPr="005E1A29">
        <w:rPr>
          <w:rFonts w:eastAsia="Calibri"/>
          <w:vertAlign w:val="subscript"/>
          <w:lang w:eastAsia="en-US"/>
        </w:rPr>
        <w:t>R</w:t>
      </w:r>
      <w:proofErr w:type="spellEnd"/>
      <w:r w:rsidRPr="005E1A29">
        <w:rPr>
          <w:rFonts w:eastAsia="Calibri"/>
          <w:lang w:eastAsia="en-US"/>
        </w:rPr>
        <w:t xml:space="preserve"> · </w:t>
      </w:r>
      <w:r w:rsidRPr="005E1A29">
        <w:rPr>
          <w:rFonts w:eastAsia="Calibri"/>
          <w:i/>
          <w:lang w:eastAsia="en-US"/>
        </w:rPr>
        <w:t>D</w:t>
      </w:r>
      <w:r w:rsidRPr="005E1A29">
        <w:rPr>
          <w:rFonts w:eastAsia="Calibri"/>
          <w:vertAlign w:val="subscript"/>
          <w:lang w:eastAsia="en-US"/>
        </w:rPr>
        <w:t>T,R</w:t>
      </w:r>
    </w:p>
    <w:p w:rsidR="00E46B2E" w:rsidRPr="005E1A29" w:rsidRDefault="00E46B2E" w:rsidP="00E46B2E">
      <w:pPr>
        <w:pStyle w:val="Glossarydescription"/>
        <w:ind w:left="1276" w:hanging="992"/>
      </w:pPr>
      <w:proofErr w:type="gramStart"/>
      <w:r w:rsidRPr="005E1A29">
        <w:t>where</w:t>
      </w:r>
      <w:proofErr w:type="gramEnd"/>
      <w:r w:rsidRPr="005E1A29">
        <w:t xml:space="preserve"> </w:t>
      </w:r>
      <w:r w:rsidRPr="005E1A29">
        <w:tab/>
      </w:r>
      <w:r w:rsidRPr="005E1A29">
        <w:rPr>
          <w:i/>
        </w:rPr>
        <w:t>D</w:t>
      </w:r>
      <w:r w:rsidRPr="005E1A29">
        <w:rPr>
          <w:vertAlign w:val="subscript"/>
        </w:rPr>
        <w:t>T,R</w:t>
      </w:r>
      <w:r w:rsidRPr="005E1A29">
        <w:t xml:space="preserve"> is the absorbed dose delivered by radiation type R averaged over a tissue or organ T, and </w:t>
      </w:r>
      <w:r w:rsidRPr="005E1A29">
        <w:br/>
      </w:r>
      <w:proofErr w:type="spellStart"/>
      <w:r w:rsidRPr="005E1A29">
        <w:rPr>
          <w:i/>
        </w:rPr>
        <w:t>w</w:t>
      </w:r>
      <w:r w:rsidRPr="005E1A29">
        <w:rPr>
          <w:vertAlign w:val="subscript"/>
        </w:rPr>
        <w:t>R</w:t>
      </w:r>
      <w:proofErr w:type="spellEnd"/>
      <w:r w:rsidRPr="005E1A29">
        <w:t xml:space="preserve"> is the radiation weighting factor for radiation type R.</w:t>
      </w:r>
    </w:p>
    <w:p w:rsidR="00E46B2E" w:rsidRPr="005E1A29" w:rsidRDefault="00E46B2E" w:rsidP="00E46B2E">
      <w:pPr>
        <w:pStyle w:val="Glossarydescription"/>
      </w:pPr>
      <w:r w:rsidRPr="005E1A29">
        <w:t xml:space="preserve">When the radiation field is composed of different radiation types with different values of </w:t>
      </w:r>
      <w:proofErr w:type="spellStart"/>
      <w:r w:rsidRPr="005E1A29">
        <w:rPr>
          <w:i/>
        </w:rPr>
        <w:t>w</w:t>
      </w:r>
      <w:r w:rsidRPr="005E1A29">
        <w:rPr>
          <w:vertAlign w:val="subscript"/>
        </w:rPr>
        <w:t>R</w:t>
      </w:r>
      <w:proofErr w:type="spellEnd"/>
      <w:r w:rsidRPr="005E1A29">
        <w:t>, the equivalent dose is:</w:t>
      </w:r>
    </w:p>
    <w:p w:rsidR="00E46B2E" w:rsidRPr="005E1A29" w:rsidRDefault="00074165" w:rsidP="00E46B2E">
      <w:pPr>
        <w:rPr>
          <w:rFonts w:ascii="Calibri" w:eastAsia="Calibri" w:hAnsi="Calibri"/>
          <w:lang w:eastAsia="en-US"/>
        </w:rPr>
      </w:pPr>
      <m:oMathPara>
        <m:oMath>
          <m:sSub>
            <m:sSubPr>
              <m:ctrlPr>
                <w:rPr>
                  <w:rFonts w:ascii="Cambria Math" w:eastAsia="Calibri" w:hAnsi="Cambria Math"/>
                  <w:lang w:eastAsia="en-US"/>
                </w:rPr>
              </m:ctrlPr>
            </m:sSubPr>
            <m:e>
              <m:r>
                <w:rPr>
                  <w:rFonts w:ascii="Cambria Math" w:eastAsia="Calibri" w:hAnsi="Cambria Math"/>
                  <w:lang w:eastAsia="en-US"/>
                </w:rPr>
                <m:t>H</m:t>
              </m:r>
            </m:e>
            <m:sub>
              <m:r>
                <m:rPr>
                  <m:sty m:val="p"/>
                </m:rPr>
                <w:rPr>
                  <w:rFonts w:ascii="Cambria Math" w:eastAsia="Calibri" w:hAnsi="Cambria Math"/>
                  <w:lang w:eastAsia="en-US"/>
                </w:rPr>
                <m:t>T</m:t>
              </m:r>
            </m:sub>
          </m:sSub>
          <m:r>
            <m:rPr>
              <m:sty m:val="p"/>
            </m:rPr>
            <w:rPr>
              <w:rFonts w:ascii="Cambria Math" w:eastAsia="Calibri" w:hAnsi="Cambria Math"/>
              <w:lang w:eastAsia="en-US"/>
            </w:rPr>
            <m:t>=</m:t>
          </m:r>
          <m:sSub>
            <m:sSubPr>
              <m:ctrlPr>
                <w:rPr>
                  <w:rFonts w:ascii="Cambria Math" w:eastAsia="Calibri" w:hAnsi="Cambria Math"/>
                  <w:lang w:eastAsia="en-US"/>
                </w:rPr>
              </m:ctrlPr>
            </m:sSubPr>
            <m:e>
              <m:nary>
                <m:naryPr>
                  <m:chr m:val="∑"/>
                  <m:limLoc m:val="undOvr"/>
                  <m:supHide m:val="1"/>
                  <m:ctrlPr>
                    <w:rPr>
                      <w:rFonts w:ascii="Cambria Math" w:eastAsia="Calibri" w:hAnsi="Cambria Math"/>
                      <w:lang w:eastAsia="en-US"/>
                    </w:rPr>
                  </m:ctrlPr>
                </m:naryPr>
                <m:sub>
                  <m:r>
                    <m:rPr>
                      <m:sty m:val="p"/>
                    </m:rPr>
                    <w:rPr>
                      <w:rFonts w:ascii="Cambria Math" w:eastAsia="Calibri" w:hAnsi="Cambria Math"/>
                      <w:lang w:eastAsia="en-US"/>
                    </w:rPr>
                    <m:t>R</m:t>
                  </m:r>
                </m:sub>
                <m:sup/>
                <m:e>
                  <m:sSub>
                    <m:sSubPr>
                      <m:ctrlPr>
                        <w:rPr>
                          <w:rFonts w:ascii="Cambria Math" w:eastAsia="Calibri" w:hAnsi="Cambria Math"/>
                          <w:lang w:eastAsia="en-US"/>
                        </w:rPr>
                      </m:ctrlPr>
                    </m:sSubPr>
                    <m:e>
                      <m:r>
                        <w:rPr>
                          <w:rFonts w:ascii="Cambria Math" w:eastAsia="Calibri" w:hAnsi="Cambria Math"/>
                          <w:lang w:eastAsia="en-US"/>
                        </w:rPr>
                        <m:t>w</m:t>
                      </m:r>
                    </m:e>
                    <m:sub>
                      <m:r>
                        <m:rPr>
                          <m:sty m:val="p"/>
                        </m:rPr>
                        <w:rPr>
                          <w:rFonts w:ascii="Cambria Math" w:eastAsia="Calibri" w:hAnsi="Cambria Math"/>
                          <w:lang w:eastAsia="en-US"/>
                        </w:rPr>
                        <m:t>R</m:t>
                      </m:r>
                    </m:sub>
                  </m:sSub>
                </m:e>
              </m:nary>
              <m:r>
                <m:rPr>
                  <m:sty m:val="p"/>
                </m:rPr>
                <w:rPr>
                  <w:rFonts w:ascii="Cambria Math" w:eastAsia="Calibri" w:hAnsi="Cambria Math"/>
                  <w:lang w:eastAsia="en-US"/>
                </w:rPr>
                <m:t>.</m:t>
              </m:r>
              <m:r>
                <w:rPr>
                  <w:rFonts w:ascii="Cambria Math" w:eastAsia="Calibri" w:hAnsi="Cambria Math"/>
                  <w:lang w:eastAsia="en-US"/>
                </w:rPr>
                <m:t>D</m:t>
              </m:r>
            </m:e>
            <m:sub>
              <m:r>
                <m:rPr>
                  <m:sty m:val="p"/>
                </m:rPr>
                <w:rPr>
                  <w:rFonts w:ascii="Cambria Math" w:eastAsia="Calibri" w:hAnsi="Cambria Math"/>
                  <w:lang w:eastAsia="en-US"/>
                </w:rPr>
                <m:t>T,R</m:t>
              </m:r>
            </m:sub>
          </m:sSub>
        </m:oMath>
      </m:oMathPara>
    </w:p>
    <w:p w:rsidR="00E46B2E" w:rsidRPr="005E1A29" w:rsidRDefault="00E46B2E" w:rsidP="00E46B2E">
      <w:pPr>
        <w:pStyle w:val="Glossarydescription"/>
      </w:pPr>
      <w:r w:rsidRPr="005E1A29">
        <w:t>The SI unit for equivalent dose is joule per kilogram (J/kg), termed the sievert (Sv).  An explanation of the quantity is given in Annex B of</w:t>
      </w:r>
      <w:r w:rsidR="008C1D21">
        <w:t xml:space="preserve"> the</w:t>
      </w:r>
      <w:r w:rsidRPr="005E1A29">
        <w:t xml:space="preserve"> </w:t>
      </w:r>
      <w:r w:rsidRPr="005E1A29">
        <w:rPr>
          <w:i/>
        </w:rPr>
        <w:t>International Commission on Radiological Protection Publication 103</w:t>
      </w:r>
      <w:r w:rsidRPr="005E1A29">
        <w:t>.</w:t>
      </w:r>
    </w:p>
    <w:p w:rsidR="00E46B2E" w:rsidRPr="005E1A29" w:rsidRDefault="00E46B2E" w:rsidP="00E46B2E">
      <w:pPr>
        <w:pStyle w:val="Glossarydescription"/>
      </w:pPr>
      <w:r w:rsidRPr="005E1A29">
        <w:t>Equivalent dose is a measure of the dose to a tissue or organ designed to reflect the amount of harm caused.</w:t>
      </w:r>
    </w:p>
    <w:p w:rsidR="00E46B2E" w:rsidRPr="005E1A29" w:rsidRDefault="00E46B2E" w:rsidP="00E46B2E">
      <w:pPr>
        <w:pStyle w:val="Glossarydescription"/>
      </w:pPr>
      <w:r w:rsidRPr="005E1A29">
        <w:t>Equivalent dose cannot be used to quantify higher doses or to make decisions on the need for any medical treatment relating to deterministic effects.</w:t>
      </w:r>
    </w:p>
    <w:p w:rsidR="00E46B2E" w:rsidRDefault="00E46B2E" w:rsidP="00E46B2E">
      <w:pPr>
        <w:pStyle w:val="Glossarydescription"/>
      </w:pPr>
      <w:r w:rsidRPr="005E1A29">
        <w:t>Values of equivalent dose to a specified tissue or organ from any type(s) of radiation can be compared directly.</w:t>
      </w:r>
    </w:p>
    <w:p w:rsidR="00E46B2E" w:rsidRPr="003A22CC" w:rsidRDefault="00E46B2E" w:rsidP="00E46B2E">
      <w:pPr>
        <w:pStyle w:val="GlossaryTerm"/>
      </w:pPr>
      <w:r w:rsidRPr="003A22CC">
        <w:t>Exemption</w:t>
      </w:r>
    </w:p>
    <w:p w:rsidR="00E46B2E" w:rsidRPr="005E1A29" w:rsidRDefault="00E46B2E" w:rsidP="00E46B2E">
      <w:pPr>
        <w:pStyle w:val="Glossarydescription"/>
      </w:pPr>
      <w:r w:rsidRPr="003A22CC">
        <w:t>The determination by a regulatory body that a</w:t>
      </w:r>
      <w:r>
        <w:t xml:space="preserve"> source or practice need not be </w:t>
      </w:r>
      <w:r w:rsidRPr="003A22CC">
        <w:t>subject to some or all aspects of regulatory control on the basis that the exposure</w:t>
      </w:r>
      <w:r>
        <w:t xml:space="preserve"> </w:t>
      </w:r>
      <w:r w:rsidR="008C1D21">
        <w:t>or</w:t>
      </w:r>
      <w:r w:rsidR="008C1D21" w:rsidRPr="003A22CC">
        <w:t xml:space="preserve"> </w:t>
      </w:r>
      <w:r w:rsidRPr="003A22CC">
        <w:t>the potential exposure due to the source or practice are too small to warrant</w:t>
      </w:r>
      <w:r>
        <w:t xml:space="preserve"> </w:t>
      </w:r>
      <w:r w:rsidRPr="003A22CC">
        <w:t>the application of those aspects or that this is the optimum option for protection</w:t>
      </w:r>
      <w:r>
        <w:t xml:space="preserve"> </w:t>
      </w:r>
      <w:r w:rsidRPr="003A22CC">
        <w:t>irrespective of the actual level of the doses or risks.</w:t>
      </w:r>
    </w:p>
    <w:p w:rsidR="00E46B2E" w:rsidRPr="005E1A29" w:rsidRDefault="00E46B2E" w:rsidP="00E46B2E">
      <w:pPr>
        <w:pStyle w:val="GlossaryTerm"/>
      </w:pPr>
      <w:r w:rsidRPr="005E1A29">
        <w:lastRenderedPageBreak/>
        <w:t>Existing exposure situation</w:t>
      </w:r>
    </w:p>
    <w:p w:rsidR="00E46B2E" w:rsidRPr="005E1A29" w:rsidRDefault="00E46B2E" w:rsidP="00E46B2E">
      <w:pPr>
        <w:pStyle w:val="Glossarydescription"/>
      </w:pPr>
      <w:proofErr w:type="gramStart"/>
      <w:r w:rsidRPr="005E1A29">
        <w:t>A situation of exposure that already exists when a decision on the need for control needs to be taken.</w:t>
      </w:r>
      <w:proofErr w:type="gramEnd"/>
      <w:r w:rsidRPr="005E1A29">
        <w:t xml:space="preserve"> </w:t>
      </w:r>
      <w:r w:rsidRPr="005E1A29">
        <w:rPr>
          <w:iCs/>
        </w:rPr>
        <w:t xml:space="preserve">Existing exposure situations </w:t>
      </w:r>
      <w:r w:rsidRPr="005E1A29">
        <w:t xml:space="preserve">include exposure to </w:t>
      </w:r>
      <w:r w:rsidRPr="005E1A29">
        <w:rPr>
          <w:iCs/>
        </w:rPr>
        <w:t xml:space="preserve">natural background </w:t>
      </w:r>
      <w:r w:rsidRPr="005E1A29">
        <w:t>radiation that is amenable to control</w:t>
      </w:r>
      <w:r w:rsidR="00F01B3F">
        <w:t>,</w:t>
      </w:r>
      <w:r w:rsidRPr="005E1A29">
        <w:t xml:space="preserve"> exposure due to residual </w:t>
      </w:r>
      <w:r w:rsidRPr="005E1A29">
        <w:rPr>
          <w:iCs/>
        </w:rPr>
        <w:t xml:space="preserve">radioactive material </w:t>
      </w:r>
      <w:r w:rsidRPr="005E1A29">
        <w:t xml:space="preserve">that derives from past </w:t>
      </w:r>
      <w:r w:rsidRPr="005E1A29">
        <w:rPr>
          <w:iCs/>
        </w:rPr>
        <w:t xml:space="preserve">practices </w:t>
      </w:r>
      <w:r w:rsidRPr="005E1A29">
        <w:t xml:space="preserve">that were never subject to </w:t>
      </w:r>
      <w:r w:rsidRPr="005E1A29">
        <w:rPr>
          <w:iCs/>
        </w:rPr>
        <w:t>regulatory control</w:t>
      </w:r>
      <w:r w:rsidRPr="005E1A29">
        <w:t xml:space="preserve"> and exposure due to residual </w:t>
      </w:r>
      <w:r w:rsidRPr="005E1A29">
        <w:rPr>
          <w:iCs/>
        </w:rPr>
        <w:t xml:space="preserve">radioactive material </w:t>
      </w:r>
      <w:r w:rsidRPr="005E1A29">
        <w:t xml:space="preserve">deriving from a </w:t>
      </w:r>
      <w:r w:rsidRPr="005E1A29">
        <w:rPr>
          <w:iCs/>
        </w:rPr>
        <w:t xml:space="preserve">nuclear or radiological emergency </w:t>
      </w:r>
      <w:r w:rsidRPr="005E1A29">
        <w:t xml:space="preserve">after an </w:t>
      </w:r>
      <w:r w:rsidRPr="005E1A29">
        <w:rPr>
          <w:iCs/>
        </w:rPr>
        <w:t xml:space="preserve">emergency </w:t>
      </w:r>
      <w:r w:rsidRPr="005E1A29">
        <w:t xml:space="preserve">has been declared to be ended. </w:t>
      </w:r>
    </w:p>
    <w:p w:rsidR="00E46B2E" w:rsidRPr="005E1A29" w:rsidRDefault="00E46B2E" w:rsidP="00E46B2E">
      <w:pPr>
        <w:pStyle w:val="GlossaryTerm"/>
      </w:pPr>
      <w:r w:rsidRPr="005E1A29">
        <w:t xml:space="preserve">Exposure </w:t>
      </w:r>
    </w:p>
    <w:p w:rsidR="00E46B2E" w:rsidRDefault="00E46B2E" w:rsidP="00E46B2E">
      <w:pPr>
        <w:pStyle w:val="Glossarydescription"/>
      </w:pPr>
      <w:proofErr w:type="gramStart"/>
      <w:r w:rsidRPr="005E1A29">
        <w:t>The state or condition of being subject</w:t>
      </w:r>
      <w:r w:rsidR="00F01B3F">
        <w:t>ed</w:t>
      </w:r>
      <w:r w:rsidRPr="005E1A29">
        <w:t xml:space="preserve"> to radiation.</w:t>
      </w:r>
      <w:proofErr w:type="gramEnd"/>
      <w:r w:rsidRPr="005E1A29">
        <w:t xml:space="preserve">  External exposure is exposure to radiation from a source outside the body. Internal exposure is exposure to radiation from a source within the body.</w:t>
      </w:r>
    </w:p>
    <w:p w:rsidR="00E46B2E" w:rsidRPr="003A22CC" w:rsidRDefault="00E46B2E" w:rsidP="00E46B2E">
      <w:pPr>
        <w:pStyle w:val="GlossaryTerm"/>
      </w:pPr>
      <w:r w:rsidRPr="003A22CC">
        <w:t>Graded approach</w:t>
      </w:r>
    </w:p>
    <w:p w:rsidR="00E46B2E" w:rsidRDefault="00E46B2E" w:rsidP="00E46B2E">
      <w:pPr>
        <w:pStyle w:val="Glossarydescription"/>
      </w:pPr>
      <w:r w:rsidRPr="003A22CC">
        <w:t>For a system of control, such as a regulato</w:t>
      </w:r>
      <w:r>
        <w:t xml:space="preserve">ry system or a safety system, a </w:t>
      </w:r>
      <w:r w:rsidRPr="003A22CC">
        <w:t xml:space="preserve">process or method in which the stringency of the </w:t>
      </w:r>
      <w:r>
        <w:t xml:space="preserve">control measures and conditions </w:t>
      </w:r>
      <w:r w:rsidRPr="003A22CC">
        <w:t>to be applied is commensurate to the extent pract</w:t>
      </w:r>
      <w:r>
        <w:t xml:space="preserve">icable, with the likelihood and </w:t>
      </w:r>
      <w:r w:rsidRPr="003A22CC">
        <w:t>possible consequences of, and the level of risk associated with, a loss of control.</w:t>
      </w:r>
    </w:p>
    <w:p w:rsidR="00E46B2E" w:rsidRPr="003A22CC" w:rsidRDefault="00E46B2E" w:rsidP="00E46B2E">
      <w:pPr>
        <w:pStyle w:val="GlossaryTerm"/>
      </w:pPr>
      <w:r w:rsidRPr="003A22CC">
        <w:t>Health authority</w:t>
      </w:r>
    </w:p>
    <w:p w:rsidR="00E46B2E" w:rsidRPr="005E1A29" w:rsidRDefault="00E46B2E" w:rsidP="00E46B2E">
      <w:pPr>
        <w:pStyle w:val="Glossarydescription"/>
      </w:pPr>
      <w:r w:rsidRPr="003A22CC">
        <w:t>A governmental authority (at the national, r</w:t>
      </w:r>
      <w:r>
        <w:t xml:space="preserve">egional or local level) that is </w:t>
      </w:r>
      <w:r w:rsidRPr="003A22CC">
        <w:t>responsible for policies and interventions, includi</w:t>
      </w:r>
      <w:r>
        <w:t xml:space="preserve">ng the development of standards </w:t>
      </w:r>
      <w:r w:rsidRPr="003A22CC">
        <w:t>and the provision of guidance, for maintaining</w:t>
      </w:r>
      <w:r>
        <w:t xml:space="preserve"> or improving human health, and </w:t>
      </w:r>
      <w:r w:rsidRPr="003A22CC">
        <w:t>that has the legal power of enforcing such policies and interventions.</w:t>
      </w:r>
    </w:p>
    <w:p w:rsidR="00E46B2E" w:rsidRPr="005E1A29" w:rsidRDefault="00E46B2E" w:rsidP="00E46B2E">
      <w:pPr>
        <w:pStyle w:val="GlossaryTerm"/>
      </w:pPr>
      <w:r w:rsidRPr="005E1A29">
        <w:t xml:space="preserve">Incident </w:t>
      </w:r>
    </w:p>
    <w:p w:rsidR="00E46B2E" w:rsidRPr="005E1A29" w:rsidRDefault="00E46B2E" w:rsidP="00E46B2E">
      <w:pPr>
        <w:pStyle w:val="Glossarydescription"/>
      </w:pPr>
      <w:r w:rsidRPr="005E1A29">
        <w:t xml:space="preserve">Any unintended </w:t>
      </w:r>
      <w:r w:rsidRPr="005E1A29">
        <w:rPr>
          <w:iCs/>
        </w:rPr>
        <w:t>event</w:t>
      </w:r>
      <w:r w:rsidRPr="005E1A29">
        <w:t xml:space="preserve">, including operating errors, equipment </w:t>
      </w:r>
      <w:r w:rsidRPr="005E1A29">
        <w:rPr>
          <w:iCs/>
        </w:rPr>
        <w:t>failures</w:t>
      </w:r>
      <w:r w:rsidRPr="005E1A29">
        <w:t xml:space="preserve">, </w:t>
      </w:r>
      <w:r w:rsidRPr="005E1A29">
        <w:rPr>
          <w:iCs/>
        </w:rPr>
        <w:t>initiating events</w:t>
      </w:r>
      <w:r w:rsidRPr="005E1A29">
        <w:t xml:space="preserve">, </w:t>
      </w:r>
      <w:r w:rsidRPr="005E1A29">
        <w:rPr>
          <w:iCs/>
        </w:rPr>
        <w:t>accident precursors</w:t>
      </w:r>
      <w:r w:rsidRPr="005E1A29">
        <w:t xml:space="preserve">, </w:t>
      </w:r>
      <w:r w:rsidRPr="005E1A29">
        <w:rPr>
          <w:iCs/>
        </w:rPr>
        <w:t xml:space="preserve">near misses </w:t>
      </w:r>
      <w:r w:rsidRPr="005E1A29">
        <w:t xml:space="preserve">or other mishaps, or unauthorised act, </w:t>
      </w:r>
      <w:r w:rsidRPr="005E1A29">
        <w:rPr>
          <w:iCs/>
        </w:rPr>
        <w:t xml:space="preserve">malicious </w:t>
      </w:r>
      <w:r w:rsidRPr="005E1A29">
        <w:t xml:space="preserve">or non-malicious, the consequences or potential consequences of which are not negligible from the point of view of </w:t>
      </w:r>
      <w:r w:rsidRPr="005E1A29">
        <w:rPr>
          <w:iCs/>
        </w:rPr>
        <w:t>protection and safety</w:t>
      </w:r>
      <w:r w:rsidRPr="005E1A29">
        <w:t xml:space="preserve">. </w:t>
      </w:r>
    </w:p>
    <w:p w:rsidR="00E46B2E" w:rsidRPr="005E1A29" w:rsidRDefault="00E46B2E" w:rsidP="00E46B2E">
      <w:pPr>
        <w:pStyle w:val="GlossaryTerm"/>
      </w:pPr>
      <w:r w:rsidRPr="005E1A29">
        <w:t xml:space="preserve">Ionising radiation </w:t>
      </w:r>
    </w:p>
    <w:p w:rsidR="00E46B2E" w:rsidRPr="005E1A29" w:rsidRDefault="00E46B2E" w:rsidP="00E46B2E">
      <w:pPr>
        <w:pStyle w:val="Glossarydescription"/>
      </w:pPr>
      <w:r w:rsidRPr="005E1A29">
        <w:t>For the purposes of radiation protection, radiation capable of producing ion pairs in biological material(s).</w:t>
      </w:r>
    </w:p>
    <w:p w:rsidR="00E46B2E" w:rsidRPr="005E1A29" w:rsidRDefault="00E46B2E" w:rsidP="00E46B2E">
      <w:pPr>
        <w:pStyle w:val="GlossaryTerm"/>
      </w:pPr>
      <w:r w:rsidRPr="005E1A29">
        <w:t xml:space="preserve">Justified </w:t>
      </w:r>
    </w:p>
    <w:p w:rsidR="00E46B2E" w:rsidRPr="005E1A29" w:rsidRDefault="00E46B2E" w:rsidP="00E46B2E">
      <w:pPr>
        <w:pStyle w:val="Glossarydescription"/>
      </w:pPr>
      <w:r w:rsidRPr="005E1A29">
        <w:t>See ‘Justification’</w:t>
      </w:r>
    </w:p>
    <w:p w:rsidR="00E46B2E" w:rsidRPr="005E1A29" w:rsidRDefault="00E46B2E" w:rsidP="00E46B2E">
      <w:pPr>
        <w:pStyle w:val="GlossaryTerm"/>
      </w:pPr>
      <w:r w:rsidRPr="005E1A29">
        <w:t>Justification</w:t>
      </w:r>
    </w:p>
    <w:p w:rsidR="00E46B2E" w:rsidRPr="005E1A29" w:rsidRDefault="00E46B2E" w:rsidP="00E46B2E">
      <w:pPr>
        <w:pStyle w:val="Glossarydescription"/>
      </w:pPr>
      <w:r w:rsidRPr="005E1A29">
        <w:t>For a planned exposure situation, the process of determining whether a practice is overall beneficial, i.e. whether the expected benefits to individuals and to society from introducing or continuing the practice outweigh the harm (including radiation detriment) resulting from the practice.</w:t>
      </w:r>
    </w:p>
    <w:p w:rsidR="00E46B2E" w:rsidRPr="005E1A29" w:rsidRDefault="00E46B2E" w:rsidP="00E46B2E">
      <w:pPr>
        <w:pStyle w:val="GlossaryTerm"/>
      </w:pPr>
      <w:r w:rsidRPr="005E1A29">
        <w:lastRenderedPageBreak/>
        <w:t xml:space="preserve">Medical exposure </w:t>
      </w:r>
    </w:p>
    <w:p w:rsidR="00E46B2E" w:rsidRDefault="00E46B2E" w:rsidP="00E46B2E">
      <w:pPr>
        <w:pStyle w:val="Glossarydescription"/>
      </w:pPr>
      <w:r w:rsidRPr="005E1A29">
        <w:t>Exposure incurred by patients as part of their own medical or dental diagnosis (diagnostic exposure) or treatment (therapeutic exposure) by persons, other than those occupationally exposed, knowingly, while voluntarily helping in the support and comfort of patients and by volunteers in a program of biomedical research involving their exposure.</w:t>
      </w:r>
    </w:p>
    <w:p w:rsidR="00E46B2E" w:rsidRPr="00282B70" w:rsidRDefault="00E46B2E" w:rsidP="00E46B2E">
      <w:pPr>
        <w:pStyle w:val="GlossaryTerm"/>
      </w:pPr>
      <w:r w:rsidRPr="00282B70">
        <w:t>Natural background</w:t>
      </w:r>
    </w:p>
    <w:p w:rsidR="00E46B2E" w:rsidRPr="00282B70" w:rsidRDefault="00E46B2E" w:rsidP="00E46B2E">
      <w:pPr>
        <w:pStyle w:val="Glossarydescription"/>
      </w:pPr>
      <w:r w:rsidRPr="00282B70">
        <w:t>The doses, dose rates or activity concent</w:t>
      </w:r>
      <w:r>
        <w:t xml:space="preserve">rations associated with natural </w:t>
      </w:r>
      <w:r w:rsidRPr="00282B70">
        <w:t>sources, or any other sources in the environment that are not amenable to control.</w:t>
      </w:r>
    </w:p>
    <w:p w:rsidR="00E46B2E" w:rsidRPr="00CD54AC" w:rsidRDefault="00E46B2E" w:rsidP="00E46B2E">
      <w:pPr>
        <w:pStyle w:val="Glossarydescription"/>
        <w:rPr>
          <w:sz w:val="20"/>
        </w:rPr>
      </w:pPr>
      <w:r>
        <w:rPr>
          <w:rFonts w:ascii="Webdings" w:eastAsiaTheme="minorHAnsi" w:hAnsi="Webdings" w:cs="Webdings"/>
          <w:sz w:val="19"/>
          <w:szCs w:val="19"/>
        </w:rPr>
        <w:t></w:t>
      </w:r>
      <w:r>
        <w:rPr>
          <w:rFonts w:ascii="Webdings" w:eastAsiaTheme="minorHAnsi" w:hAnsi="Webdings" w:cs="Webdings"/>
          <w:sz w:val="19"/>
          <w:szCs w:val="19"/>
        </w:rPr>
        <w:t></w:t>
      </w:r>
      <w:r w:rsidRPr="00CD54AC">
        <w:rPr>
          <w:sz w:val="20"/>
        </w:rPr>
        <w:t>This is normally considered to include doses, dose rates or activity concentrations associated with natural sources, global fallout (but not local fallout) from atmospheric nuclear weapon</w:t>
      </w:r>
      <w:r w:rsidR="0019535D" w:rsidRPr="00CD54AC">
        <w:rPr>
          <w:sz w:val="20"/>
        </w:rPr>
        <w:t>s</w:t>
      </w:r>
      <w:r w:rsidRPr="00CD54AC">
        <w:rPr>
          <w:sz w:val="20"/>
        </w:rPr>
        <w:t xml:space="preserve"> tests and the Chernobyl accident.</w:t>
      </w:r>
    </w:p>
    <w:p w:rsidR="00E46B2E" w:rsidRPr="00AC57B8" w:rsidRDefault="00E46B2E" w:rsidP="00E46B2E">
      <w:pPr>
        <w:pStyle w:val="GlossaryTerm"/>
      </w:pPr>
      <w:r>
        <w:t>N</w:t>
      </w:r>
      <w:r w:rsidRPr="00AC57B8">
        <w:t>uclear or radiological emergency</w:t>
      </w:r>
    </w:p>
    <w:p w:rsidR="00E46B2E" w:rsidRDefault="00E46B2E" w:rsidP="00E46B2E">
      <w:pPr>
        <w:pStyle w:val="Glossarydescription"/>
      </w:pPr>
      <w:r w:rsidRPr="00AC57B8">
        <w:t>See emergency.</w:t>
      </w:r>
    </w:p>
    <w:p w:rsidR="00E46B2E" w:rsidRPr="00D57865" w:rsidRDefault="00E46B2E" w:rsidP="00E46B2E">
      <w:pPr>
        <w:pStyle w:val="GlossaryTerm"/>
      </w:pPr>
      <w:r>
        <w:t>O</w:t>
      </w:r>
      <w:r w:rsidRPr="00D57865">
        <w:t>ccupancy factor</w:t>
      </w:r>
    </w:p>
    <w:p w:rsidR="00E46B2E" w:rsidRPr="005E1A29" w:rsidRDefault="00E46B2E" w:rsidP="00E46B2E">
      <w:pPr>
        <w:pStyle w:val="Glossarydescription"/>
      </w:pPr>
      <w:proofErr w:type="gramStart"/>
      <w:r w:rsidRPr="00D57865">
        <w:t>A typical fraction of the time for whi</w:t>
      </w:r>
      <w:r>
        <w:t xml:space="preserve">ch a location is occupied by an </w:t>
      </w:r>
      <w:r w:rsidRPr="00D57865">
        <w:t>individual or group.</w:t>
      </w:r>
      <w:proofErr w:type="gramEnd"/>
    </w:p>
    <w:p w:rsidR="00E46B2E" w:rsidRPr="005E1A29" w:rsidRDefault="00E46B2E" w:rsidP="00E46B2E">
      <w:pPr>
        <w:pStyle w:val="GlossaryTerm"/>
      </w:pPr>
      <w:r w:rsidRPr="005E1A29">
        <w:t xml:space="preserve">Occupational exposure </w:t>
      </w:r>
    </w:p>
    <w:p w:rsidR="00E46B2E" w:rsidRPr="005E1A29" w:rsidRDefault="00E46B2E" w:rsidP="00E46B2E">
      <w:pPr>
        <w:pStyle w:val="Glossarydescription"/>
      </w:pPr>
      <w:r w:rsidRPr="005E1A29">
        <w:t xml:space="preserve">Exposure of workers incurred in the course of their work. </w:t>
      </w:r>
    </w:p>
    <w:p w:rsidR="00E46B2E" w:rsidRPr="005E1A29" w:rsidRDefault="00E46B2E" w:rsidP="00E46B2E">
      <w:pPr>
        <w:pStyle w:val="GlossaryTerm"/>
      </w:pPr>
      <w:r w:rsidRPr="005E1A29">
        <w:t>Occupationally exposed person</w:t>
      </w:r>
    </w:p>
    <w:p w:rsidR="00E46B2E" w:rsidRPr="005E1A29" w:rsidRDefault="00E46B2E" w:rsidP="00E46B2E">
      <w:pPr>
        <w:pStyle w:val="Glossarydescription"/>
      </w:pPr>
      <w:proofErr w:type="gramStart"/>
      <w:r w:rsidRPr="005E1A29">
        <w:t>A worker who is exposed to ionising radiation in the course of their work.</w:t>
      </w:r>
      <w:proofErr w:type="gramEnd"/>
      <w:r w:rsidRPr="005E1A29">
        <w:t xml:space="preserve"> </w:t>
      </w:r>
    </w:p>
    <w:p w:rsidR="00E46B2E" w:rsidRPr="005E1A29" w:rsidRDefault="00E46B2E" w:rsidP="00E46B2E">
      <w:pPr>
        <w:pStyle w:val="GlossaryTerm"/>
      </w:pPr>
      <w:r w:rsidRPr="005E1A29">
        <w:t xml:space="preserve">Optimisation </w:t>
      </w:r>
    </w:p>
    <w:p w:rsidR="00E46B2E" w:rsidRPr="005E1A29" w:rsidRDefault="00E46B2E" w:rsidP="00E46B2E">
      <w:pPr>
        <w:pStyle w:val="Glossarydescription"/>
      </w:pPr>
      <w:r w:rsidRPr="005E1A29">
        <w:t xml:space="preserve">For </w:t>
      </w:r>
      <w:r>
        <w:t>existing</w:t>
      </w:r>
      <w:r w:rsidRPr="005E1A29">
        <w:t xml:space="preserve"> exposure situations, o</w:t>
      </w:r>
      <w:r>
        <w:t xml:space="preserve">ptimisation of protection </w:t>
      </w:r>
      <w:r w:rsidRPr="005E1A29">
        <w:t xml:space="preserve">and safety is the process of determining what level of protection and safety would result in the magnitude of individual doses, the number of individuals (workers and members of the public) subject to exposure and the likelihood of exposure being ‘as low as reasonably achievable, economic and social factors being taken into account’ (ALARA). </w:t>
      </w:r>
    </w:p>
    <w:p w:rsidR="00E46B2E" w:rsidRPr="005E1A29" w:rsidRDefault="00E46B2E" w:rsidP="00E46B2E">
      <w:pPr>
        <w:pStyle w:val="GlossaryTerm"/>
      </w:pPr>
      <w:r w:rsidRPr="005E1A29">
        <w:t xml:space="preserve">Optimised </w:t>
      </w:r>
    </w:p>
    <w:p w:rsidR="00E46B2E" w:rsidRPr="005E1A29" w:rsidRDefault="00E46B2E" w:rsidP="00E46B2E">
      <w:pPr>
        <w:pStyle w:val="Glossarydescription"/>
      </w:pPr>
      <w:r w:rsidRPr="005E1A29">
        <w:t xml:space="preserve">See ‘Optimisation’. </w:t>
      </w:r>
    </w:p>
    <w:p w:rsidR="00E46B2E" w:rsidRPr="005E1A29" w:rsidRDefault="00E46B2E" w:rsidP="00E46B2E">
      <w:pPr>
        <w:pStyle w:val="GlossaryTerm"/>
      </w:pPr>
      <w:r w:rsidRPr="005E1A29">
        <w:t>Planned exposure situation</w:t>
      </w:r>
    </w:p>
    <w:p w:rsidR="00E46B2E" w:rsidRPr="005E1A29" w:rsidRDefault="00E46B2E" w:rsidP="00E46B2E">
      <w:pPr>
        <w:pStyle w:val="Glossarydescription"/>
      </w:pPr>
      <w:proofErr w:type="gramStart"/>
      <w:r w:rsidRPr="005E1A29">
        <w:t>The situation of exposure that arises from the planned operation of a source</w:t>
      </w:r>
      <w:r w:rsidRPr="005E1A29">
        <w:rPr>
          <w:b/>
        </w:rPr>
        <w:t xml:space="preserve"> </w:t>
      </w:r>
      <w:r w:rsidRPr="005E1A29">
        <w:t>or from a planned activity that results in an exposure due to a source.</w:t>
      </w:r>
      <w:proofErr w:type="gramEnd"/>
      <w:r w:rsidRPr="005E1A29">
        <w:rPr>
          <w:b/>
        </w:rPr>
        <w:t xml:space="preserve">  </w:t>
      </w:r>
      <w:r w:rsidRPr="005E1A29">
        <w:t xml:space="preserve">Since provision for protection and safety can be made before embarking on the activity concerned, associated exposures and their probabilities of occurrence can be restricted from the outset. The primary means of controlling exposure in planned exposure situations is by good design of installations, equipment and operating procedures. In planned exposure situations, a certain level of exposure is expected to occur. </w:t>
      </w:r>
    </w:p>
    <w:p w:rsidR="00E46B2E" w:rsidRPr="005E1A29" w:rsidRDefault="00E46B2E" w:rsidP="00E46B2E">
      <w:pPr>
        <w:pStyle w:val="GlossaryTerm"/>
      </w:pPr>
      <w:r w:rsidRPr="005E1A29">
        <w:lastRenderedPageBreak/>
        <w:t xml:space="preserve">Practice </w:t>
      </w:r>
    </w:p>
    <w:p w:rsidR="00E46B2E" w:rsidRPr="005E1A29" w:rsidRDefault="00E46B2E" w:rsidP="00E46B2E">
      <w:pPr>
        <w:pStyle w:val="Glossarydescription"/>
      </w:pPr>
      <w:r w:rsidRPr="005E1A29">
        <w:t xml:space="preserve">Any human activity that introduces additional </w:t>
      </w:r>
      <w:r w:rsidRPr="005E1A29">
        <w:rPr>
          <w:iCs/>
        </w:rPr>
        <w:t xml:space="preserve">sources </w:t>
      </w:r>
      <w:r w:rsidRPr="005E1A29">
        <w:t xml:space="preserve">of </w:t>
      </w:r>
      <w:r w:rsidRPr="005E1A29">
        <w:rPr>
          <w:iCs/>
        </w:rPr>
        <w:t xml:space="preserve">radiation </w:t>
      </w:r>
      <w:r w:rsidRPr="005E1A29">
        <w:t xml:space="preserve">or additional </w:t>
      </w:r>
      <w:r w:rsidRPr="005E1A29">
        <w:rPr>
          <w:iCs/>
        </w:rPr>
        <w:t>exposure pathways</w:t>
      </w:r>
      <w:r w:rsidRPr="005E1A29">
        <w:t xml:space="preserve">, or that modifies the network of </w:t>
      </w:r>
      <w:r w:rsidRPr="005E1A29">
        <w:rPr>
          <w:iCs/>
        </w:rPr>
        <w:t xml:space="preserve">exposure pathways </w:t>
      </w:r>
      <w:r w:rsidRPr="005E1A29">
        <w:t xml:space="preserve">from existing </w:t>
      </w:r>
      <w:r w:rsidRPr="005E1A29">
        <w:rPr>
          <w:iCs/>
        </w:rPr>
        <w:t>sources</w:t>
      </w:r>
      <w:r w:rsidRPr="005E1A29">
        <w:t xml:space="preserve">, so as to increase the exposure or the likelihood of exposure of people or the number of people exposed. </w:t>
      </w:r>
    </w:p>
    <w:p w:rsidR="00E46B2E" w:rsidRPr="005E1A29" w:rsidRDefault="00E46B2E" w:rsidP="00E46B2E">
      <w:pPr>
        <w:pStyle w:val="GlossaryTerm"/>
      </w:pPr>
      <w:r w:rsidRPr="005E1A29">
        <w:t>Protection and safety</w:t>
      </w:r>
    </w:p>
    <w:p w:rsidR="00E46B2E" w:rsidRPr="005E1A29" w:rsidRDefault="00E46B2E" w:rsidP="00E46B2E">
      <w:pPr>
        <w:pStyle w:val="Glossarydescription"/>
      </w:pPr>
      <w:r w:rsidRPr="005E1A29">
        <w:t>The protection of people against exposure to ionising radiation or exposure due to radioactive material and the safety of sources, including the means for achieving this, and the means for preventing accidents and for mitigating the consequences of accidents if they do occur.  For the purposes of this Code, ‘protection and safety’ includes the protection of people against ionising radiation and safety</w:t>
      </w:r>
      <w:r w:rsidR="005E6F04">
        <w:t>.</w:t>
      </w:r>
      <w:r w:rsidRPr="005E1A29">
        <w:t xml:space="preserve"> </w:t>
      </w:r>
      <w:r w:rsidR="005E6F04">
        <w:t>I</w:t>
      </w:r>
      <w:r w:rsidRPr="005E1A29">
        <w:t xml:space="preserve">t does not include non-radiation-related aspects of safety. ‘Protection and safety’ is concerned with both radiation risks under normal circumstances and radiation risks as a consequence of </w:t>
      </w:r>
      <w:r w:rsidRPr="005E1A29">
        <w:rPr>
          <w:b/>
        </w:rPr>
        <w:t>incidents</w:t>
      </w:r>
      <w:r w:rsidRPr="005E1A29">
        <w:t>, as well as with other possible direct consequences of a loss of control over a nuclear reactor core, nuclear chain reaction, radioactive source or any other source of radiation.  Safety measures include actions to prevent incidents and arrangements put in place to mitigate their consequences if they were to occur.</w:t>
      </w:r>
    </w:p>
    <w:p w:rsidR="00E46B2E" w:rsidRPr="005E1A29" w:rsidRDefault="00E46B2E" w:rsidP="00E46B2E">
      <w:pPr>
        <w:pStyle w:val="GlossaryTerm"/>
      </w:pPr>
      <w:r w:rsidRPr="005E1A29">
        <w:t xml:space="preserve">Public exposure </w:t>
      </w:r>
    </w:p>
    <w:p w:rsidR="00E46B2E" w:rsidRPr="005E1A29" w:rsidRDefault="00E46B2E" w:rsidP="00E46B2E">
      <w:pPr>
        <w:pStyle w:val="Glossarydescription"/>
      </w:pPr>
      <w:r w:rsidRPr="005E1A29">
        <w:t>Exposure incurred by members of the public due to sources in planned exposure situations, emergency exposure situations and existing exposure situations, excluding any occupational exposure or medical exposure.</w:t>
      </w:r>
    </w:p>
    <w:p w:rsidR="00E46B2E" w:rsidRPr="005E1A29" w:rsidRDefault="00E46B2E" w:rsidP="00E46B2E">
      <w:pPr>
        <w:pStyle w:val="GlossaryTerm"/>
      </w:pPr>
      <w:r w:rsidRPr="005E1A29">
        <w:t xml:space="preserve">Radiation </w:t>
      </w:r>
    </w:p>
    <w:p w:rsidR="00E46B2E" w:rsidRPr="005E1A29" w:rsidRDefault="00E46B2E" w:rsidP="00E46B2E">
      <w:pPr>
        <w:pStyle w:val="Glossarydescription"/>
      </w:pPr>
      <w:r w:rsidRPr="005E1A29">
        <w:t>In this Code, the term ‘radiation’ refers only to ionising radiation unless otherwise stated.  For the purposes of radiation protection, ionising radiation is capable of producing ion pairs in biological material(s).</w:t>
      </w:r>
    </w:p>
    <w:p w:rsidR="00E46B2E" w:rsidRPr="005E1A29" w:rsidRDefault="00E46B2E" w:rsidP="00E46B2E">
      <w:pPr>
        <w:pStyle w:val="Glossarydescription"/>
      </w:pPr>
      <w:r w:rsidRPr="005E1A29">
        <w:t>For most practical purposes, it may be assumed that weakly penetrating radiation includes photons of energy below about 12 keV, electrons of energy less than about 2 MeV, and massive charged particles such as protons and alpha particles.</w:t>
      </w:r>
    </w:p>
    <w:p w:rsidR="00E46B2E" w:rsidRPr="005E1A29" w:rsidRDefault="00E46B2E" w:rsidP="00E46B2E">
      <w:pPr>
        <w:pStyle w:val="GlossaryTerm"/>
      </w:pPr>
      <w:r w:rsidRPr="005E1A29">
        <w:t xml:space="preserve">Radiation protection </w:t>
      </w:r>
    </w:p>
    <w:p w:rsidR="00E46B2E" w:rsidRPr="005E1A29" w:rsidRDefault="00E46B2E" w:rsidP="00E46B2E">
      <w:pPr>
        <w:pStyle w:val="Glossarydescription"/>
      </w:pPr>
      <w:proofErr w:type="gramStart"/>
      <w:r w:rsidRPr="005E1A29">
        <w:t>The protection of people from harmful effects of exposure to ionising radiation, and the means for achieving this.</w:t>
      </w:r>
      <w:proofErr w:type="gramEnd"/>
    </w:p>
    <w:p w:rsidR="0077116E" w:rsidRDefault="0077116E" w:rsidP="00E46B2E">
      <w:pPr>
        <w:pStyle w:val="GlossaryTerm"/>
      </w:pPr>
      <w:r>
        <w:t>Radiation risk</w:t>
      </w:r>
    </w:p>
    <w:p w:rsidR="0077116E" w:rsidRDefault="0077116E" w:rsidP="00C62C1D">
      <w:pPr>
        <w:pStyle w:val="Glossarydescription"/>
      </w:pPr>
      <w:r>
        <w:t>D</w:t>
      </w:r>
      <w:r w:rsidRPr="00C62C1D">
        <w:t xml:space="preserve">etrimental health effects of exposure to ionising radiation including the likelihood of such effects occurring, and other risks including environmental risks, that might arise from exposure to ionising radiation; the presence of radioactive material (including radioactive waste) or its release to the environment; or a loss of control over a nuclear reactor core, nuclear chain reaction, radioactive source or any other source of radiation; alone or in combination. </w:t>
      </w:r>
      <w:r>
        <w:t xml:space="preserve"> </w:t>
      </w:r>
    </w:p>
    <w:p w:rsidR="00E46B2E" w:rsidRPr="005E1A29" w:rsidRDefault="00E46B2E" w:rsidP="00E46B2E">
      <w:pPr>
        <w:pStyle w:val="GlossaryTerm"/>
      </w:pPr>
      <w:r w:rsidRPr="005E1A29">
        <w:lastRenderedPageBreak/>
        <w:t xml:space="preserve">Radioactive material </w:t>
      </w:r>
    </w:p>
    <w:p w:rsidR="00E46B2E" w:rsidRPr="005E1A29" w:rsidRDefault="00E46B2E" w:rsidP="00E46B2E">
      <w:pPr>
        <w:pStyle w:val="Glossarydescription"/>
      </w:pPr>
      <w:r w:rsidRPr="005E1A29">
        <w:t>Scientific meaning: Material exhibiting radioactivity</w:t>
      </w:r>
      <w:r w:rsidR="005E6F04">
        <w:t>,</w:t>
      </w:r>
      <w:r w:rsidRPr="005E1A29">
        <w:t xml:space="preserve"> emitting or relating to the emission of ionising radiation or particles.</w:t>
      </w:r>
    </w:p>
    <w:p w:rsidR="00E46B2E" w:rsidRDefault="00E46B2E" w:rsidP="00E46B2E">
      <w:pPr>
        <w:pStyle w:val="Glossarydescription"/>
      </w:pPr>
      <w:r w:rsidRPr="005E1A29">
        <w:t xml:space="preserve">Legal meaning: Material designated by the relevant regulatory body as being subject to regulatory control because of its radioactivity. </w:t>
      </w:r>
    </w:p>
    <w:p w:rsidR="00E46B2E" w:rsidRPr="00AF6244" w:rsidRDefault="00E46B2E" w:rsidP="00E46B2E">
      <w:pPr>
        <w:pStyle w:val="GlossaryTerm"/>
      </w:pPr>
      <w:r>
        <w:t>R</w:t>
      </w:r>
      <w:r w:rsidRPr="00AF6244">
        <w:t>adionuclides of natural origin</w:t>
      </w:r>
    </w:p>
    <w:p w:rsidR="00E46B2E" w:rsidRPr="00D57865" w:rsidRDefault="00E46B2E" w:rsidP="00E46B2E">
      <w:pPr>
        <w:pStyle w:val="Glossarydescription"/>
      </w:pPr>
      <w:proofErr w:type="gramStart"/>
      <w:r w:rsidRPr="00D57865">
        <w:t>Radionuclides that occur naturally on Earth in significant quantities.</w:t>
      </w:r>
      <w:proofErr w:type="gramEnd"/>
    </w:p>
    <w:p w:rsidR="00E46B2E" w:rsidRPr="00D57865" w:rsidRDefault="00E46B2E" w:rsidP="00CD54AC">
      <w:pPr>
        <w:pStyle w:val="GlossaryInfo"/>
      </w:pPr>
      <w:r>
        <w:rPr>
          <w:rFonts w:ascii="Webdings" w:eastAsiaTheme="minorHAnsi" w:hAnsi="Webdings" w:cs="Webdings"/>
          <w:sz w:val="19"/>
          <w:szCs w:val="19"/>
        </w:rPr>
        <w:t></w:t>
      </w:r>
      <w:r w:rsidRPr="00D57865">
        <w:t xml:space="preserve"> </w:t>
      </w:r>
      <w:proofErr w:type="gramStart"/>
      <w:r w:rsidRPr="00D57865">
        <w:t>The</w:t>
      </w:r>
      <w:proofErr w:type="gramEnd"/>
      <w:r w:rsidRPr="00D57865">
        <w:t xml:space="preserve"> term is usually used to refer to the primordial r</w:t>
      </w:r>
      <w:r>
        <w:t xml:space="preserve">adionuclides </w:t>
      </w:r>
      <w:r w:rsidRPr="00D57865">
        <w:rPr>
          <w:vertAlign w:val="superscript"/>
        </w:rPr>
        <w:t>40</w:t>
      </w:r>
      <w:r>
        <w:t xml:space="preserve">K, </w:t>
      </w:r>
      <w:r w:rsidRPr="00D57865">
        <w:rPr>
          <w:vertAlign w:val="superscript"/>
        </w:rPr>
        <w:t>235</w:t>
      </w:r>
      <w:r>
        <w:t xml:space="preserve">U, </w:t>
      </w:r>
      <w:r w:rsidRPr="00D57865">
        <w:rPr>
          <w:vertAlign w:val="superscript"/>
        </w:rPr>
        <w:t>238</w:t>
      </w:r>
      <w:r w:rsidRPr="00D57865">
        <w:t xml:space="preserve">U, </w:t>
      </w:r>
      <w:r w:rsidRPr="00D57865">
        <w:rPr>
          <w:vertAlign w:val="superscript"/>
        </w:rPr>
        <w:t>232</w:t>
      </w:r>
      <w:r w:rsidRPr="00D57865">
        <w:t>Th and their radioactive decay products.</w:t>
      </w:r>
    </w:p>
    <w:p w:rsidR="00E46B2E" w:rsidRDefault="00E46B2E" w:rsidP="00CD54AC">
      <w:pPr>
        <w:pStyle w:val="GlossaryInfo"/>
      </w:pPr>
      <w:r>
        <w:rPr>
          <w:rFonts w:ascii="Webdings" w:eastAsiaTheme="minorHAnsi" w:hAnsi="Webdings" w:cs="Webdings"/>
          <w:sz w:val="19"/>
          <w:szCs w:val="19"/>
        </w:rPr>
        <w:t></w:t>
      </w:r>
      <w:r w:rsidRPr="00D57865">
        <w:t xml:space="preserve"> Contrasted with radionuclides of artificial origin;</w:t>
      </w:r>
      <w:r>
        <w:t xml:space="preserve"> also artificial radionuclides, </w:t>
      </w:r>
      <w:r w:rsidRPr="00D57865">
        <w:t>anthropogenic radionuclides and human-made radionuclides.</w:t>
      </w:r>
    </w:p>
    <w:p w:rsidR="00E46B2E" w:rsidRPr="002E6F1E" w:rsidRDefault="00E46B2E" w:rsidP="00E46B2E">
      <w:pPr>
        <w:pStyle w:val="GlossaryTerm"/>
      </w:pPr>
      <w:r w:rsidRPr="002E6F1E">
        <w:t>Radioactive waste</w:t>
      </w:r>
    </w:p>
    <w:p w:rsidR="00E46B2E" w:rsidRDefault="00E46B2E" w:rsidP="00E46B2E">
      <w:pPr>
        <w:pStyle w:val="Glossarydescription"/>
      </w:pPr>
      <w:r w:rsidRPr="002E6F1E">
        <w:t>For legal and regulatory purposes, ma</w:t>
      </w:r>
      <w:r>
        <w:t xml:space="preserve">terial for which no further use </w:t>
      </w:r>
      <w:r w:rsidRPr="002E6F1E">
        <w:t xml:space="preserve">is foreseen that contains, or is contaminated </w:t>
      </w:r>
      <w:r>
        <w:t xml:space="preserve">with, radionuclides at activity </w:t>
      </w:r>
      <w:r w:rsidRPr="002E6F1E">
        <w:t xml:space="preserve">concentrations greater than </w:t>
      </w:r>
      <w:r w:rsidRPr="006461DE">
        <w:t>clearance</w:t>
      </w:r>
      <w:r w:rsidRPr="002E6F1E">
        <w:t xml:space="preserve"> levels</w:t>
      </w:r>
      <w:r w:rsidR="00C62C1D">
        <w:t xml:space="preserve"> (refer to RPS C-1 for </w:t>
      </w:r>
      <w:r w:rsidR="00F31742">
        <w:t xml:space="preserve">more information on the </w:t>
      </w:r>
      <w:r w:rsidR="00C62C1D">
        <w:t>clearance</w:t>
      </w:r>
      <w:r w:rsidR="00F31742">
        <w:t xml:space="preserve"> process</w:t>
      </w:r>
      <w:r w:rsidR="00C62C1D">
        <w:t>)</w:t>
      </w:r>
      <w:r w:rsidRPr="002E6F1E">
        <w:t xml:space="preserve"> as established by the regulatory body.</w:t>
      </w:r>
    </w:p>
    <w:p w:rsidR="00E46B2E" w:rsidRPr="00AF6244" w:rsidRDefault="00E46B2E" w:rsidP="00E46B2E">
      <w:pPr>
        <w:pStyle w:val="GlossaryTerm"/>
      </w:pPr>
      <w:r w:rsidRPr="00AF6244">
        <w:t>Radon</w:t>
      </w:r>
    </w:p>
    <w:p w:rsidR="00E46B2E" w:rsidRPr="00AF6244" w:rsidRDefault="00E46B2E" w:rsidP="00E46B2E">
      <w:pPr>
        <w:pStyle w:val="Glossarydescription"/>
      </w:pPr>
      <w:proofErr w:type="gramStart"/>
      <w:r w:rsidRPr="00AF6244">
        <w:t>Any combination of isotopes of the element radon.</w:t>
      </w:r>
      <w:proofErr w:type="gramEnd"/>
    </w:p>
    <w:p w:rsidR="00E46B2E" w:rsidRPr="00AF6244" w:rsidRDefault="00E46B2E" w:rsidP="00CD54AC">
      <w:pPr>
        <w:pStyle w:val="GlossaryInfo"/>
      </w:pPr>
      <w:r>
        <w:rPr>
          <w:rFonts w:ascii="Webdings" w:eastAsiaTheme="minorHAnsi" w:hAnsi="Webdings" w:cs="Webdings"/>
          <w:sz w:val="19"/>
          <w:szCs w:val="19"/>
        </w:rPr>
        <w:t></w:t>
      </w:r>
      <w:r w:rsidRPr="00AF6244">
        <w:t xml:space="preserve"> </w:t>
      </w:r>
      <w:proofErr w:type="gramStart"/>
      <w:r w:rsidRPr="00AF6244">
        <w:t>For</w:t>
      </w:r>
      <w:proofErr w:type="gramEnd"/>
      <w:r w:rsidRPr="00AF6244">
        <w:t xml:space="preserve"> the purposes of these Standards, radon refers to </w:t>
      </w:r>
      <w:r w:rsidRPr="00CD54AC">
        <w:rPr>
          <w:vertAlign w:val="superscript"/>
        </w:rPr>
        <w:t>220</w:t>
      </w:r>
      <w:r w:rsidRPr="00AF6244">
        <w:t xml:space="preserve">Rn and </w:t>
      </w:r>
      <w:r w:rsidRPr="00CD54AC">
        <w:rPr>
          <w:vertAlign w:val="superscript"/>
        </w:rPr>
        <w:t>222</w:t>
      </w:r>
      <w:r w:rsidRPr="00AF6244">
        <w:t>Rn.</w:t>
      </w:r>
    </w:p>
    <w:p w:rsidR="00E46B2E" w:rsidRPr="00AF6244" w:rsidRDefault="00E46B2E" w:rsidP="00E46B2E">
      <w:pPr>
        <w:pStyle w:val="GlossaryTerm"/>
      </w:pPr>
      <w:r w:rsidRPr="00AF6244">
        <w:t>Radon progeny</w:t>
      </w:r>
    </w:p>
    <w:p w:rsidR="00E46B2E" w:rsidRDefault="00E46B2E" w:rsidP="00E46B2E">
      <w:pPr>
        <w:pStyle w:val="Glossarydescription"/>
      </w:pPr>
      <w:proofErr w:type="gramStart"/>
      <w:r w:rsidRPr="00AF6244">
        <w:t>The short</w:t>
      </w:r>
      <w:r w:rsidR="00CF416F">
        <w:t>-</w:t>
      </w:r>
      <w:r w:rsidRPr="00AF6244">
        <w:t xml:space="preserve">lived radioactive decay products of </w:t>
      </w:r>
      <w:r w:rsidRPr="00AF6244">
        <w:rPr>
          <w:vertAlign w:val="superscript"/>
        </w:rPr>
        <w:t>220</w:t>
      </w:r>
      <w:r w:rsidRPr="00AF6244">
        <w:t xml:space="preserve">Rn and of </w:t>
      </w:r>
      <w:r w:rsidRPr="00AF6244">
        <w:rPr>
          <w:vertAlign w:val="superscript"/>
        </w:rPr>
        <w:t>222</w:t>
      </w:r>
      <w:r w:rsidRPr="00AF6244">
        <w:t>Rn.</w:t>
      </w:r>
      <w:proofErr w:type="gramEnd"/>
    </w:p>
    <w:p w:rsidR="00E46B2E" w:rsidRDefault="00E46B2E" w:rsidP="00CD54AC">
      <w:pPr>
        <w:pStyle w:val="GlossaryInfo"/>
      </w:pPr>
      <w:r>
        <w:rPr>
          <w:rFonts w:ascii="Webdings" w:eastAsiaTheme="minorHAnsi" w:hAnsi="Webdings" w:cs="Webdings"/>
          <w:sz w:val="19"/>
          <w:szCs w:val="19"/>
        </w:rPr>
        <w:t></w:t>
      </w:r>
      <w:r w:rsidRPr="00AF6244">
        <w:t xml:space="preserve"> For 222Rn, this includes the decay chain up to </w:t>
      </w:r>
      <w:r>
        <w:t xml:space="preserve">but not including </w:t>
      </w:r>
      <w:r w:rsidRPr="00AF6244">
        <w:rPr>
          <w:vertAlign w:val="superscript"/>
        </w:rPr>
        <w:t>210</w:t>
      </w:r>
      <w:r>
        <w:t xml:space="preserve">Pb, namely </w:t>
      </w:r>
      <w:r w:rsidRPr="00AF6244">
        <w:rPr>
          <w:vertAlign w:val="superscript"/>
        </w:rPr>
        <w:t>218</w:t>
      </w:r>
      <w:r w:rsidRPr="00AF6244">
        <w:t xml:space="preserve">Po, </w:t>
      </w:r>
      <w:r w:rsidRPr="00AF6244">
        <w:rPr>
          <w:vertAlign w:val="superscript"/>
        </w:rPr>
        <w:t>214</w:t>
      </w:r>
      <w:r w:rsidRPr="00AF6244">
        <w:t xml:space="preserve">Pb, </w:t>
      </w:r>
      <w:r w:rsidRPr="00AF6244">
        <w:rPr>
          <w:vertAlign w:val="superscript"/>
        </w:rPr>
        <w:t>214</w:t>
      </w:r>
      <w:r w:rsidRPr="00AF6244">
        <w:t xml:space="preserve">Bi and </w:t>
      </w:r>
      <w:r w:rsidRPr="00AF6244">
        <w:rPr>
          <w:vertAlign w:val="superscript"/>
        </w:rPr>
        <w:t>214</w:t>
      </w:r>
      <w:r w:rsidRPr="00AF6244">
        <w:t xml:space="preserve">Po, plus traces of </w:t>
      </w:r>
      <w:r w:rsidRPr="00AF6244">
        <w:rPr>
          <w:vertAlign w:val="superscript"/>
        </w:rPr>
        <w:t>218</w:t>
      </w:r>
      <w:r w:rsidRPr="00AF6244">
        <w:t>At</w:t>
      </w:r>
      <w:r>
        <w:t xml:space="preserve">, </w:t>
      </w:r>
      <w:r w:rsidRPr="00AF6244">
        <w:rPr>
          <w:vertAlign w:val="superscript"/>
        </w:rPr>
        <w:t>210</w:t>
      </w:r>
      <w:r>
        <w:t xml:space="preserve">Tl and </w:t>
      </w:r>
      <w:r w:rsidRPr="00AF6244">
        <w:rPr>
          <w:vertAlign w:val="superscript"/>
        </w:rPr>
        <w:t>209</w:t>
      </w:r>
      <w:r>
        <w:t xml:space="preserve">Pb. </w:t>
      </w:r>
      <w:r w:rsidRPr="00AF6244">
        <w:rPr>
          <w:vertAlign w:val="superscript"/>
        </w:rPr>
        <w:t>210</w:t>
      </w:r>
      <w:r>
        <w:t xml:space="preserve">Pb, which </w:t>
      </w:r>
      <w:r w:rsidRPr="00AF6244">
        <w:t xml:space="preserve">has a half-life of 22.3 </w:t>
      </w:r>
      <w:r w:rsidR="00FA70C1">
        <w:t>y</w:t>
      </w:r>
      <w:r w:rsidRPr="00AF6244">
        <w:t xml:space="preserve">, and its radioactive progeny — </w:t>
      </w:r>
      <w:r w:rsidRPr="00AF6244">
        <w:rPr>
          <w:vertAlign w:val="superscript"/>
        </w:rPr>
        <w:t>210</w:t>
      </w:r>
      <w:r w:rsidRPr="00AF6244">
        <w:t xml:space="preserve">Bi and </w:t>
      </w:r>
      <w:r w:rsidRPr="00AF6244">
        <w:rPr>
          <w:vertAlign w:val="superscript"/>
        </w:rPr>
        <w:t>210</w:t>
      </w:r>
      <w:r w:rsidRPr="00AF6244">
        <w:t>Po, plus</w:t>
      </w:r>
      <w:r>
        <w:t xml:space="preserve"> </w:t>
      </w:r>
      <w:r w:rsidRPr="00AF6244">
        <w:t xml:space="preserve">traces of </w:t>
      </w:r>
      <w:r w:rsidRPr="00AF6244">
        <w:rPr>
          <w:vertAlign w:val="superscript"/>
        </w:rPr>
        <w:t>206</w:t>
      </w:r>
      <w:r w:rsidRPr="00AF6244">
        <w:t xml:space="preserve">Hg and </w:t>
      </w:r>
      <w:r w:rsidRPr="00AF6244">
        <w:rPr>
          <w:vertAlign w:val="superscript"/>
        </w:rPr>
        <w:t>206</w:t>
      </w:r>
      <w:r w:rsidRPr="00AF6244">
        <w:t xml:space="preserve">Tl — are, strictly, progeny of </w:t>
      </w:r>
      <w:r w:rsidRPr="00AF6244">
        <w:rPr>
          <w:vertAlign w:val="superscript"/>
        </w:rPr>
        <w:t>222</w:t>
      </w:r>
      <w:r w:rsidRPr="00AF6244">
        <w:t>Rn, but they are not</w:t>
      </w:r>
      <w:r>
        <w:t xml:space="preserve"> </w:t>
      </w:r>
      <w:r w:rsidRPr="00AF6244">
        <w:t>included in this listing because they will not normally be present in significant</w:t>
      </w:r>
      <w:r>
        <w:t xml:space="preserve"> </w:t>
      </w:r>
      <w:r w:rsidRPr="00AF6244">
        <w:t xml:space="preserve">amounts in airborne form. For </w:t>
      </w:r>
      <w:r w:rsidRPr="00AF6244">
        <w:rPr>
          <w:vertAlign w:val="superscript"/>
        </w:rPr>
        <w:t>220</w:t>
      </w:r>
      <w:r w:rsidRPr="00AF6244">
        <w:t>Rn, this includes</w:t>
      </w:r>
      <w:r>
        <w:t xml:space="preserve"> </w:t>
      </w:r>
      <w:r w:rsidRPr="00AF6244">
        <w:rPr>
          <w:vertAlign w:val="superscript"/>
        </w:rPr>
        <w:t>216</w:t>
      </w:r>
      <w:r>
        <w:t xml:space="preserve">Po, </w:t>
      </w:r>
      <w:r w:rsidRPr="00AF6244">
        <w:rPr>
          <w:vertAlign w:val="superscript"/>
        </w:rPr>
        <w:t>212</w:t>
      </w:r>
      <w:r>
        <w:t xml:space="preserve">Pb, </w:t>
      </w:r>
      <w:r w:rsidRPr="00AF6244">
        <w:rPr>
          <w:vertAlign w:val="superscript"/>
        </w:rPr>
        <w:t>212</w:t>
      </w:r>
      <w:r>
        <w:t xml:space="preserve">Bi, </w:t>
      </w:r>
      <w:r w:rsidRPr="00AF6244">
        <w:rPr>
          <w:vertAlign w:val="superscript"/>
        </w:rPr>
        <w:t>212</w:t>
      </w:r>
      <w:r>
        <w:t xml:space="preserve">Po and </w:t>
      </w:r>
      <w:r w:rsidRPr="00AF6244">
        <w:rPr>
          <w:vertAlign w:val="superscript"/>
        </w:rPr>
        <w:t>208</w:t>
      </w:r>
      <w:r w:rsidRPr="00AF6244">
        <w:t>Tl.</w:t>
      </w:r>
    </w:p>
    <w:p w:rsidR="00E46B2E" w:rsidRPr="003A22CC" w:rsidRDefault="00E46B2E" w:rsidP="00E46B2E">
      <w:pPr>
        <w:pStyle w:val="GlossaryTerm"/>
      </w:pPr>
      <w:r w:rsidRPr="003A22CC">
        <w:t>Reference level</w:t>
      </w:r>
    </w:p>
    <w:p w:rsidR="00E46B2E" w:rsidRPr="003A22CC" w:rsidRDefault="00E46B2E" w:rsidP="00E46B2E">
      <w:pPr>
        <w:pStyle w:val="Glossarydescription"/>
      </w:pPr>
      <w:r w:rsidRPr="003A22CC">
        <w:t>For an emergency exposure situation or an e</w:t>
      </w:r>
      <w:r>
        <w:t xml:space="preserve">xisting exposure situation, the </w:t>
      </w:r>
      <w:r w:rsidRPr="003A22CC">
        <w:t>level of dose, risk or activity concentration above</w:t>
      </w:r>
      <w:r>
        <w:t xml:space="preserve"> which it is not appropriate to </w:t>
      </w:r>
      <w:r w:rsidRPr="003A22CC">
        <w:t>plan to allow exposures to occur and below which optimi</w:t>
      </w:r>
      <w:r>
        <w:t>s</w:t>
      </w:r>
      <w:r w:rsidRPr="003A22CC">
        <w:t>ation of protection and</w:t>
      </w:r>
      <w:r>
        <w:t xml:space="preserve"> </w:t>
      </w:r>
      <w:r w:rsidRPr="003A22CC">
        <w:t>safety would continue to be implemented.</w:t>
      </w:r>
    </w:p>
    <w:p w:rsidR="00E46B2E" w:rsidRPr="005E1A29" w:rsidRDefault="00E46B2E" w:rsidP="00CD54AC">
      <w:pPr>
        <w:pStyle w:val="GlossaryInfo"/>
      </w:pPr>
      <w:r>
        <w:rPr>
          <w:rFonts w:ascii="Webdings" w:eastAsiaTheme="minorHAnsi" w:hAnsi="Webdings" w:cs="Webdings"/>
          <w:sz w:val="19"/>
          <w:szCs w:val="19"/>
        </w:rPr>
        <w:t></w:t>
      </w:r>
      <w:r w:rsidRPr="003A22CC">
        <w:t xml:space="preserve"> </w:t>
      </w:r>
      <w:proofErr w:type="gramStart"/>
      <w:r w:rsidRPr="003A22CC">
        <w:t>The</w:t>
      </w:r>
      <w:proofErr w:type="gramEnd"/>
      <w:r w:rsidRPr="003A22CC">
        <w:t xml:space="preserve"> value chosen for a reference level will depend upon t</w:t>
      </w:r>
      <w:r>
        <w:t xml:space="preserve">he prevailing </w:t>
      </w:r>
      <w:r w:rsidRPr="003A22CC">
        <w:t>circumstances for the exposure under consideration.</w:t>
      </w:r>
    </w:p>
    <w:p w:rsidR="00E46B2E" w:rsidRPr="002E6F1E" w:rsidRDefault="00E46B2E" w:rsidP="00E46B2E">
      <w:pPr>
        <w:pStyle w:val="GlossaryTerm"/>
      </w:pPr>
      <w:r>
        <w:t>R</w:t>
      </w:r>
      <w:r w:rsidRPr="002E6F1E">
        <w:t>egulatory body</w:t>
      </w:r>
    </w:p>
    <w:p w:rsidR="00E46B2E" w:rsidRPr="002E6F1E" w:rsidRDefault="00E46B2E" w:rsidP="00E46B2E">
      <w:pPr>
        <w:pStyle w:val="Glossarydescription"/>
      </w:pPr>
      <w:r w:rsidRPr="002E6F1E">
        <w:t>An authority or a system of authorities designated by the government as having legal authority for conducting the regulatory process, including issuing authori</w:t>
      </w:r>
      <w:r>
        <w:t>s</w:t>
      </w:r>
      <w:r w:rsidRPr="002E6F1E">
        <w:t xml:space="preserve">ations, and thereby regulating nuclear, radiation, radioactive waste and transport safety. </w:t>
      </w:r>
      <w:r w:rsidRPr="005E1A29">
        <w:t xml:space="preserve">A list of relevant </w:t>
      </w:r>
      <w:r w:rsidRPr="00FF7567">
        <w:t xml:space="preserve">radiation </w:t>
      </w:r>
      <w:r w:rsidRPr="005E1A29">
        <w:lastRenderedPageBreak/>
        <w:t xml:space="preserve">regulatory authorities in Australia can be found on ARPANSA’s website at </w:t>
      </w:r>
      <w:hyperlink r:id="rId54" w:history="1">
        <w:r w:rsidRPr="00871F4F">
          <w:rPr>
            <w:color w:val="006600"/>
          </w:rPr>
          <w:t>www.arpansa.gov.au/Regulation/Regulators</w:t>
        </w:r>
      </w:hyperlink>
      <w:r w:rsidRPr="005E1A29">
        <w:t>.</w:t>
      </w:r>
    </w:p>
    <w:p w:rsidR="00E46B2E" w:rsidRPr="005E1A29" w:rsidRDefault="00E46B2E" w:rsidP="00E46B2E">
      <w:pPr>
        <w:pStyle w:val="GlossaryTerm"/>
      </w:pPr>
      <w:r w:rsidRPr="005E1A29">
        <w:t>Relevant regulatory authority</w:t>
      </w:r>
    </w:p>
    <w:p w:rsidR="00E46B2E" w:rsidRDefault="00E46B2E" w:rsidP="00E46B2E">
      <w:pPr>
        <w:pStyle w:val="Glossarydescription"/>
      </w:pPr>
      <w:r w:rsidRPr="005E1A29">
        <w:t xml:space="preserve">The radiation protection authority or authorities designated, or otherwise recognised, for regulatory purposes in connection with protection and safety relating to applications of ionising radiation. </w:t>
      </w:r>
    </w:p>
    <w:p w:rsidR="00E46B2E" w:rsidRPr="00953B46" w:rsidRDefault="00E46B2E" w:rsidP="00E46B2E">
      <w:pPr>
        <w:pStyle w:val="GlossaryTerm"/>
      </w:pPr>
      <w:r>
        <w:t>R</w:t>
      </w:r>
      <w:r w:rsidRPr="00953B46">
        <w:t>emedial action</w:t>
      </w:r>
    </w:p>
    <w:p w:rsidR="00E46B2E" w:rsidRPr="00953B46" w:rsidRDefault="00E46B2E" w:rsidP="00E46B2E">
      <w:pPr>
        <w:pStyle w:val="Glossarydescription"/>
      </w:pPr>
      <w:proofErr w:type="gramStart"/>
      <w:r w:rsidRPr="00953B46">
        <w:t>The removal of a source or the reduction of its magnitude (in terms of activity or amount) for the purposes of preventing or reducing exposures that might otherwise occur in an existing exposure situation.</w:t>
      </w:r>
      <w:proofErr w:type="gramEnd"/>
    </w:p>
    <w:p w:rsidR="00E46B2E" w:rsidRPr="00953B46" w:rsidRDefault="00E46B2E" w:rsidP="00CD54AC">
      <w:pPr>
        <w:pStyle w:val="GlossaryInfo"/>
      </w:pPr>
      <w:r>
        <w:rPr>
          <w:rFonts w:ascii="Webdings" w:eastAsiaTheme="minorHAnsi" w:hAnsi="Webdings" w:cs="Webdings"/>
          <w:sz w:val="19"/>
          <w:szCs w:val="19"/>
        </w:rPr>
        <w:t></w:t>
      </w:r>
      <w:r w:rsidRPr="00953B46">
        <w:t xml:space="preserve"> Remedial actions could also be termed longer term protective action, but longer term protective actions are not necessarily remedial actions.</w:t>
      </w:r>
    </w:p>
    <w:p w:rsidR="00E46B2E" w:rsidRDefault="00E46B2E" w:rsidP="00E46B2E">
      <w:pPr>
        <w:pStyle w:val="GlossaryTerm"/>
      </w:pPr>
      <w:r w:rsidRPr="00953B46">
        <w:t>Remediation</w:t>
      </w:r>
    </w:p>
    <w:p w:rsidR="00E46B2E" w:rsidRPr="00C56205" w:rsidRDefault="00E46B2E" w:rsidP="00E46B2E">
      <w:pPr>
        <w:pStyle w:val="Glossarydescription"/>
      </w:pPr>
      <w:r w:rsidRPr="00C56205">
        <w:t>Any measures that may be carried out to reduce the radiation exposure</w:t>
      </w:r>
      <w:r>
        <w:t xml:space="preserve"> </w:t>
      </w:r>
      <w:r w:rsidRPr="00C56205">
        <w:t>due to existing contamination of land areas through actions applied to the</w:t>
      </w:r>
      <w:r>
        <w:t xml:space="preserve"> </w:t>
      </w:r>
      <w:r w:rsidRPr="00C56205">
        <w:t>contamination itself (the source) or to the exposure pathways to humans</w:t>
      </w:r>
      <w:r w:rsidR="002A3568">
        <w:t xml:space="preserve"> and the environment</w:t>
      </w:r>
      <w:r w:rsidRPr="00C56205">
        <w:t>.</w:t>
      </w:r>
    </w:p>
    <w:p w:rsidR="00E46B2E" w:rsidRPr="00C56205" w:rsidRDefault="00E46B2E" w:rsidP="00CD54AC">
      <w:pPr>
        <w:pStyle w:val="GlossaryInfo"/>
      </w:pPr>
      <w:r>
        <w:rPr>
          <w:rFonts w:ascii="Webdings" w:eastAsiaTheme="minorHAnsi" w:hAnsi="Webdings" w:cs="Webdings"/>
          <w:sz w:val="19"/>
          <w:szCs w:val="19"/>
        </w:rPr>
        <w:t></w:t>
      </w:r>
      <w:r w:rsidRPr="00C56205">
        <w:t xml:space="preserve"> </w:t>
      </w:r>
      <w:proofErr w:type="gramStart"/>
      <w:r w:rsidRPr="00C56205">
        <w:t>Complete</w:t>
      </w:r>
      <w:proofErr w:type="gramEnd"/>
      <w:r w:rsidRPr="00C56205">
        <w:t xml:space="preserve"> removal of the contamination is not implied.</w:t>
      </w:r>
    </w:p>
    <w:p w:rsidR="00E46B2E" w:rsidRPr="005E1A29" w:rsidRDefault="00E46B2E" w:rsidP="00E46B2E">
      <w:pPr>
        <w:pStyle w:val="Glossarydescription"/>
      </w:pPr>
      <w:r w:rsidRPr="00C56205">
        <w:t>See decontamination.</w:t>
      </w:r>
    </w:p>
    <w:p w:rsidR="00E46B2E" w:rsidRPr="005E1A29" w:rsidRDefault="00E46B2E" w:rsidP="00E46B2E">
      <w:pPr>
        <w:pStyle w:val="GlossaryTerm"/>
      </w:pPr>
      <w:r w:rsidRPr="005E1A29">
        <w:t>Safety</w:t>
      </w:r>
    </w:p>
    <w:p w:rsidR="00E46B2E" w:rsidRPr="00561B03" w:rsidRDefault="00E46B2E" w:rsidP="00561B03">
      <w:pPr>
        <w:pStyle w:val="Glossarydescription"/>
      </w:pPr>
      <w:r w:rsidRPr="00561B03">
        <w:t>For the purposes of this Code, ‘safety’ means the protection of people and the environment against radiation risks, and the safety of facilities and activities that give rise to radiation risks.   ‘Safety’ as used here includes the safety of nuclear installations, radiation safety, the safety of radioactive waste management and safety in the transport of radioactive material</w:t>
      </w:r>
      <w:r w:rsidR="00FA70C1" w:rsidRPr="00561B03">
        <w:t>.</w:t>
      </w:r>
      <w:r w:rsidRPr="00561B03">
        <w:t xml:space="preserve"> </w:t>
      </w:r>
      <w:r w:rsidR="00FA70C1" w:rsidRPr="00561B03">
        <w:t>I</w:t>
      </w:r>
      <w:r w:rsidRPr="00561B03">
        <w:t>t does not include non-radiation related aspects of safety.</w:t>
      </w:r>
    </w:p>
    <w:p w:rsidR="00E46B2E" w:rsidRPr="00561B03" w:rsidRDefault="00E46B2E" w:rsidP="00561B03">
      <w:pPr>
        <w:pStyle w:val="Glossarydescription"/>
      </w:pPr>
      <w:r w:rsidRPr="00561B03">
        <w:t>Safety is concerned with both radiation risks under normal circumstances and radiation risks as a consequence of incidents, as well as with other possible direct consequences of a loss of control over a nuclear reactor core, nuclear chain reaction, radioactive source or any other source of radiation.  Safety measures include actions to prevent incidents and arrangements put in place to mitigate their consequences if they were to occur.</w:t>
      </w:r>
    </w:p>
    <w:p w:rsidR="00E46B2E" w:rsidRPr="002E6F1E" w:rsidRDefault="00E46B2E" w:rsidP="00E46B2E">
      <w:pPr>
        <w:pStyle w:val="GlossaryTerm"/>
      </w:pPr>
      <w:r w:rsidRPr="002E6F1E">
        <w:t>Safety assessment</w:t>
      </w:r>
    </w:p>
    <w:p w:rsidR="00E46B2E" w:rsidRPr="005E1A29" w:rsidRDefault="00E46B2E" w:rsidP="00561B03">
      <w:pPr>
        <w:pStyle w:val="Glossarydescription"/>
      </w:pPr>
      <w:r w:rsidRPr="002E6F1E">
        <w:t xml:space="preserve">Assessment of all aspects of a practice </w:t>
      </w:r>
      <w:proofErr w:type="gramStart"/>
      <w:r w:rsidRPr="002E6F1E">
        <w:t>that</w:t>
      </w:r>
      <w:r>
        <w:t xml:space="preserve"> are</w:t>
      </w:r>
      <w:proofErr w:type="gramEnd"/>
      <w:r>
        <w:t xml:space="preserve"> relevant to protection and </w:t>
      </w:r>
      <w:r w:rsidRPr="002E6F1E">
        <w:t>safety</w:t>
      </w:r>
      <w:r w:rsidR="00FA70C1">
        <w:t>.</w:t>
      </w:r>
      <w:r w:rsidRPr="002E6F1E">
        <w:t xml:space="preserve"> </w:t>
      </w:r>
      <w:r w:rsidR="00FA70C1">
        <w:t>F</w:t>
      </w:r>
      <w:r w:rsidRPr="002E6F1E">
        <w:t>or an authori</w:t>
      </w:r>
      <w:r>
        <w:t>s</w:t>
      </w:r>
      <w:r w:rsidRPr="002E6F1E">
        <w:t>ed facility, this includes siti</w:t>
      </w:r>
      <w:r>
        <w:t xml:space="preserve">ng, design and operation of the </w:t>
      </w:r>
      <w:r w:rsidRPr="002E6F1E">
        <w:t>facility.</w:t>
      </w:r>
    </w:p>
    <w:p w:rsidR="00E46B2E" w:rsidRPr="005E1A29" w:rsidRDefault="00E46B2E" w:rsidP="00E46B2E">
      <w:pPr>
        <w:pStyle w:val="GlossaryTerm"/>
      </w:pPr>
      <w:r w:rsidRPr="005E1A29">
        <w:t>Security</w:t>
      </w:r>
    </w:p>
    <w:p w:rsidR="00E46B2E" w:rsidRDefault="00E46B2E" w:rsidP="00E46B2E">
      <w:pPr>
        <w:pStyle w:val="Glossarydescription"/>
      </w:pPr>
      <w:r w:rsidRPr="005E1A29">
        <w:t>The prevention of, detection of, and response to, criminal or intentional unauthorised acts involving or directed at nuclear material, other radioactive material, associated facilities, or associated activities.</w:t>
      </w:r>
    </w:p>
    <w:p w:rsidR="00E46B2E" w:rsidRPr="00C51EC8" w:rsidRDefault="00E46B2E" w:rsidP="00E46B2E">
      <w:pPr>
        <w:pStyle w:val="GlossaryTerm"/>
      </w:pPr>
      <w:r w:rsidRPr="00C51EC8">
        <w:lastRenderedPageBreak/>
        <w:t>Source</w:t>
      </w:r>
    </w:p>
    <w:p w:rsidR="00E46B2E" w:rsidRPr="00211EED" w:rsidRDefault="00E46B2E" w:rsidP="00E46B2E">
      <w:pPr>
        <w:pStyle w:val="Glossarydescription"/>
      </w:pPr>
      <w:r w:rsidRPr="00211EED">
        <w:t>1. Anything that may cause radiation</w:t>
      </w:r>
      <w:r>
        <w:t xml:space="preserve"> exposure — such as by emitting </w:t>
      </w:r>
      <w:r w:rsidRPr="00211EED">
        <w:t>ioni</w:t>
      </w:r>
      <w:r>
        <w:t>s</w:t>
      </w:r>
      <w:r w:rsidRPr="00211EED">
        <w:t>ing radiation or by releasing radioactive substances or radioactive material</w:t>
      </w:r>
      <w:r>
        <w:t xml:space="preserve"> </w:t>
      </w:r>
      <w:r w:rsidRPr="00211EED">
        <w:t>— and can be treated as a single entity for purposes of protection and safety.</w:t>
      </w:r>
    </w:p>
    <w:p w:rsidR="00E46B2E" w:rsidRPr="00211EED" w:rsidRDefault="00E46B2E" w:rsidP="00CD54AC">
      <w:pPr>
        <w:pStyle w:val="GlossaryInfo"/>
      </w:pPr>
      <w:r>
        <w:rPr>
          <w:rFonts w:ascii="Webdings" w:eastAsiaTheme="minorHAnsi" w:hAnsi="Webdings" w:cs="Webdings"/>
          <w:sz w:val="19"/>
          <w:szCs w:val="19"/>
        </w:rPr>
        <w:t></w:t>
      </w:r>
      <w:r w:rsidRPr="00211EED">
        <w:t xml:space="preserve"> For example, materials emitting radon are sources in the environment; a</w:t>
      </w:r>
      <w:r>
        <w:t xml:space="preserve"> </w:t>
      </w:r>
      <w:r w:rsidRPr="00211EED">
        <w:t>sterili</w:t>
      </w:r>
      <w:r>
        <w:t>s</w:t>
      </w:r>
      <w:r w:rsidRPr="00211EED">
        <w:t>ation gamma irradiation unit is a source for the practice of irradiation</w:t>
      </w:r>
      <w:r>
        <w:t xml:space="preserve"> </w:t>
      </w:r>
      <w:r w:rsidRPr="00211EED">
        <w:t>preservation of food and sterili</w:t>
      </w:r>
      <w:r>
        <w:t>s</w:t>
      </w:r>
      <w:r w:rsidRPr="00211EED">
        <w:t>ation of other products; an X</w:t>
      </w:r>
      <w:r>
        <w:t>-</w:t>
      </w:r>
      <w:r w:rsidRPr="00211EED">
        <w:t xml:space="preserve">ray unit </w:t>
      </w:r>
      <w:r w:rsidRPr="00561B03">
        <w:t>may</w:t>
      </w:r>
      <w:r w:rsidRPr="00211EED">
        <w:t xml:space="preserve"> be</w:t>
      </w:r>
      <w:r>
        <w:t xml:space="preserve"> </w:t>
      </w:r>
      <w:r w:rsidRPr="00211EED">
        <w:t xml:space="preserve">a source for the practice of </w:t>
      </w:r>
      <w:proofErr w:type="spellStart"/>
      <w:r w:rsidRPr="00211EED">
        <w:t>radiodiagnosis</w:t>
      </w:r>
      <w:proofErr w:type="spellEnd"/>
      <w:r w:rsidRPr="00211EED">
        <w:t>; a nuclear power plant is part of the</w:t>
      </w:r>
      <w:r>
        <w:t xml:space="preserve"> </w:t>
      </w:r>
      <w:r w:rsidRPr="00211EED">
        <w:t xml:space="preserve">practice of generating electricity by nuclear fission, and may be regarded as </w:t>
      </w:r>
      <w:r>
        <w:t xml:space="preserve">a </w:t>
      </w:r>
      <w:r w:rsidRPr="00211EED">
        <w:t xml:space="preserve">source (e.g. with respect to discharges to the </w:t>
      </w:r>
      <w:r>
        <w:t xml:space="preserve">environment) or as a collection </w:t>
      </w:r>
      <w:r w:rsidRPr="00211EED">
        <w:t>of sources (e.g. for occupational radiation protection purposes). A complex</w:t>
      </w:r>
      <w:r>
        <w:t xml:space="preserve"> </w:t>
      </w:r>
      <w:r w:rsidRPr="00211EED">
        <w:t>or multiple installation</w:t>
      </w:r>
      <w:r w:rsidR="009305BE">
        <w:t>s</w:t>
      </w:r>
      <w:r w:rsidRPr="00211EED">
        <w:t xml:space="preserve"> situated at one location or site may, as appropriate,</w:t>
      </w:r>
      <w:r>
        <w:t xml:space="preserve"> </w:t>
      </w:r>
      <w:r w:rsidRPr="00211EED">
        <w:t xml:space="preserve">be considered a single source for the purposes of application of the </w:t>
      </w:r>
      <w:r w:rsidRPr="00561B03">
        <w:t>safety</w:t>
      </w:r>
      <w:r>
        <w:t xml:space="preserve"> </w:t>
      </w:r>
      <w:r w:rsidRPr="00211EED">
        <w:t>standards.</w:t>
      </w:r>
    </w:p>
    <w:p w:rsidR="00E46B2E" w:rsidRPr="00211EED" w:rsidRDefault="009305BE" w:rsidP="00E46B2E">
      <w:pPr>
        <w:pStyle w:val="Glossarydescription"/>
      </w:pPr>
      <w:proofErr w:type="gramStart"/>
      <w:r>
        <w:rPr>
          <w:b/>
          <w:i/>
        </w:rPr>
        <w:t>N</w:t>
      </w:r>
      <w:r w:rsidR="00E46B2E" w:rsidRPr="00C51EC8">
        <w:rPr>
          <w:b/>
          <w:i/>
        </w:rPr>
        <w:t>atural source.</w:t>
      </w:r>
      <w:proofErr w:type="gramEnd"/>
      <w:r w:rsidR="00E46B2E" w:rsidRPr="00211EED">
        <w:t xml:space="preserve"> A naturally occurring s</w:t>
      </w:r>
      <w:r w:rsidR="00E46B2E">
        <w:t xml:space="preserve">ource of radiation, such as the </w:t>
      </w:r>
      <w:r w:rsidR="00E46B2E" w:rsidRPr="00211EED">
        <w:t>sun and stars (sources of cosmic radiation)</w:t>
      </w:r>
      <w:r>
        <w:t>,</w:t>
      </w:r>
      <w:r w:rsidR="00E46B2E" w:rsidRPr="00211EED">
        <w:t xml:space="preserve"> rocks and soil (terrestrial</w:t>
      </w:r>
      <w:r w:rsidR="00E46B2E">
        <w:t xml:space="preserve"> </w:t>
      </w:r>
      <w:r w:rsidR="00E46B2E" w:rsidRPr="00211EED">
        <w:t>sources of radiation), or any other material whose radioactivity is for all</w:t>
      </w:r>
      <w:r w:rsidR="00E46B2E">
        <w:t xml:space="preserve"> </w:t>
      </w:r>
      <w:r w:rsidR="00E46B2E" w:rsidRPr="00211EED">
        <w:t>intents and purposes due only to radion</w:t>
      </w:r>
      <w:r w:rsidR="00E46B2E">
        <w:t xml:space="preserve">uclides of natural origin, such </w:t>
      </w:r>
      <w:r w:rsidR="00E46B2E" w:rsidRPr="00211EED">
        <w:t>as products or residues from the proces</w:t>
      </w:r>
      <w:r w:rsidR="00E46B2E">
        <w:t>sing of minerals</w:t>
      </w:r>
      <w:r>
        <w:t>,</w:t>
      </w:r>
      <w:r w:rsidR="00E46B2E">
        <w:t xml:space="preserve"> but excluding </w:t>
      </w:r>
      <w:r w:rsidR="00E46B2E" w:rsidRPr="00211EED">
        <w:t>radioactive material for use in a nuclear installation and radioactive waste</w:t>
      </w:r>
      <w:r w:rsidR="00E46B2E">
        <w:t xml:space="preserve"> </w:t>
      </w:r>
      <w:r w:rsidR="00E46B2E" w:rsidRPr="00211EED">
        <w:t>generated in a nuclear installation.</w:t>
      </w:r>
    </w:p>
    <w:p w:rsidR="00E46B2E" w:rsidRPr="00211EED" w:rsidRDefault="00E46B2E" w:rsidP="00E46B2E">
      <w:pPr>
        <w:pStyle w:val="Glossarydescription"/>
      </w:pPr>
      <w:r w:rsidRPr="00211EED">
        <w:t>2. Radioactive material used as a source of radiation.</w:t>
      </w:r>
    </w:p>
    <w:p w:rsidR="00E46B2E" w:rsidRDefault="00E46B2E" w:rsidP="00CD54AC">
      <w:pPr>
        <w:pStyle w:val="GlossaryInfo"/>
      </w:pPr>
      <w:r>
        <w:rPr>
          <w:rFonts w:ascii="Webdings" w:eastAsiaTheme="minorHAnsi" w:hAnsi="Webdings" w:cs="Webdings"/>
          <w:sz w:val="19"/>
          <w:szCs w:val="19"/>
        </w:rPr>
        <w:t></w:t>
      </w:r>
      <w:r w:rsidRPr="00211EED">
        <w:t xml:space="preserve"> Such as those sources used for medica</w:t>
      </w:r>
      <w:r>
        <w:t xml:space="preserve">l applications or in industrial </w:t>
      </w:r>
      <w:r w:rsidRPr="00211EED">
        <w:t>instruments. These are, of course, sources as de</w:t>
      </w:r>
      <w:r>
        <w:t xml:space="preserve">fined in (1), but this usage in </w:t>
      </w:r>
      <w:proofErr w:type="gramStart"/>
      <w:r w:rsidRPr="00211EED">
        <w:t>(2) is</w:t>
      </w:r>
      <w:proofErr w:type="gramEnd"/>
      <w:r w:rsidRPr="00211EED">
        <w:t xml:space="preserve"> less general.</w:t>
      </w:r>
    </w:p>
    <w:p w:rsidR="00E46B2E" w:rsidRPr="005E1A29" w:rsidRDefault="00E46B2E" w:rsidP="00E46B2E">
      <w:pPr>
        <w:rPr>
          <w:rFonts w:eastAsia="Calibri"/>
          <w:lang w:eastAsia="en-US"/>
        </w:rPr>
      </w:pPr>
    </w:p>
    <w:p w:rsidR="00E46B2E" w:rsidRPr="005B517F" w:rsidRDefault="00E46B2E" w:rsidP="00E46B2E">
      <w:pPr>
        <w:rPr>
          <w:lang w:eastAsia="en-US"/>
        </w:rPr>
        <w:sectPr w:rsidR="00E46B2E" w:rsidRPr="005B517F" w:rsidSect="00561B03">
          <w:pgSz w:w="11906" w:h="16838" w:code="9"/>
          <w:pgMar w:top="1418" w:right="1701" w:bottom="1418" w:left="1701" w:header="709" w:footer="680" w:gutter="0"/>
          <w:lnNumType w:countBy="1" w:restart="continuous"/>
          <w:cols w:space="720"/>
          <w:docGrid w:linePitch="360"/>
        </w:sectPr>
      </w:pPr>
    </w:p>
    <w:p w:rsidR="00E46B2E" w:rsidRPr="00AF2760" w:rsidRDefault="00E46B2E" w:rsidP="006A262E">
      <w:pPr>
        <w:pStyle w:val="Schedule"/>
        <w:ind w:left="1701" w:hanging="1701"/>
      </w:pPr>
      <w:bookmarkStart w:id="87" w:name="_Toc469475755"/>
      <w:r w:rsidRPr="00AF2760">
        <w:lastRenderedPageBreak/>
        <w:t>References</w:t>
      </w:r>
      <w:bookmarkEnd w:id="87"/>
    </w:p>
    <w:p w:rsidR="00746085" w:rsidRPr="00746085" w:rsidRDefault="00746085" w:rsidP="00EA17D0">
      <w:pPr>
        <w:ind w:left="426" w:hanging="426"/>
      </w:pPr>
      <w:proofErr w:type="gramStart"/>
      <w:r>
        <w:t>Australian Radiation Laboratory (ARL) 1990.</w:t>
      </w:r>
      <w:proofErr w:type="gramEnd"/>
      <w:r>
        <w:t xml:space="preserve"> </w:t>
      </w:r>
      <w:proofErr w:type="gramStart"/>
      <w:r>
        <w:rPr>
          <w:i/>
        </w:rPr>
        <w:t>A Nation-Wide Survey of Radon and Gamma Radiation Levels in Australian Homes.</w:t>
      </w:r>
      <w:proofErr w:type="gramEnd"/>
      <w:r>
        <w:rPr>
          <w:i/>
        </w:rPr>
        <w:t xml:space="preserve"> </w:t>
      </w:r>
      <w:proofErr w:type="gramStart"/>
      <w:r>
        <w:t xml:space="preserve">MK </w:t>
      </w:r>
      <w:proofErr w:type="spellStart"/>
      <w:r>
        <w:t>Langroo</w:t>
      </w:r>
      <w:proofErr w:type="spellEnd"/>
      <w:r>
        <w:t xml:space="preserve">, KN Wise, JC </w:t>
      </w:r>
      <w:proofErr w:type="spellStart"/>
      <w:r>
        <w:t>Duggleby</w:t>
      </w:r>
      <w:proofErr w:type="spellEnd"/>
      <w:r>
        <w:t xml:space="preserve"> and LH Kotler.</w:t>
      </w:r>
      <w:proofErr w:type="gramEnd"/>
      <w:r>
        <w:t xml:space="preserve"> </w:t>
      </w:r>
      <w:proofErr w:type="gramStart"/>
      <w:r w:rsidR="009F188F">
        <w:t>Technical Report No 91.</w:t>
      </w:r>
      <w:proofErr w:type="gramEnd"/>
      <w:r w:rsidR="009F188F">
        <w:br/>
        <w:t>[</w:t>
      </w:r>
      <w:hyperlink r:id="rId55" w:history="1">
        <w:r w:rsidR="009F188F" w:rsidRPr="009F188F">
          <w:rPr>
            <w:rStyle w:val="Hyperlink"/>
          </w:rPr>
          <w:t>www.arpansa.gov.au/pubs/technicalreports/arl091.pdf</w:t>
        </w:r>
      </w:hyperlink>
      <w:r w:rsidR="009F188F">
        <w:t>]</w:t>
      </w:r>
    </w:p>
    <w:p w:rsidR="00E46B2E" w:rsidRDefault="00E46B2E" w:rsidP="00EA17D0">
      <w:pPr>
        <w:ind w:left="426" w:hanging="426"/>
      </w:pPr>
      <w:proofErr w:type="gramStart"/>
      <w:r w:rsidRPr="00397DE3">
        <w:t>Australian Radiation Protection and Nuclear Safety Agency</w:t>
      </w:r>
      <w:r>
        <w:t xml:space="preserve"> (ARPANSA)</w:t>
      </w:r>
      <w:r w:rsidRPr="00397DE3">
        <w:t xml:space="preserve"> 2014.</w:t>
      </w:r>
      <w:proofErr w:type="gramEnd"/>
      <w:r w:rsidRPr="00397DE3">
        <w:t xml:space="preserve"> </w:t>
      </w:r>
      <w:r>
        <w:rPr>
          <w:i/>
        </w:rPr>
        <w:t xml:space="preserve">Fundamentals for Protection </w:t>
      </w:r>
      <w:proofErr w:type="gramStart"/>
      <w:r w:rsidRPr="00397DE3">
        <w:rPr>
          <w:i/>
        </w:rPr>
        <w:t>Against</w:t>
      </w:r>
      <w:proofErr w:type="gramEnd"/>
      <w:r w:rsidRPr="00397DE3">
        <w:rPr>
          <w:i/>
        </w:rPr>
        <w:t xml:space="preserve"> Ionising Radiation</w:t>
      </w:r>
      <w:r w:rsidRPr="00397DE3">
        <w:t xml:space="preserve">. </w:t>
      </w:r>
      <w:proofErr w:type="gramStart"/>
      <w:r w:rsidRPr="00397DE3">
        <w:t>Radiation Protection Series F-1</w:t>
      </w:r>
      <w:r w:rsidR="004C1483">
        <w:t>.</w:t>
      </w:r>
      <w:proofErr w:type="gramEnd"/>
      <w:r>
        <w:br/>
      </w:r>
      <w:r w:rsidRPr="00397DE3">
        <w:t>[</w:t>
      </w:r>
      <w:r w:rsidRPr="00871F4F">
        <w:rPr>
          <w:rStyle w:val="Hyperlink"/>
        </w:rPr>
        <w:t>www.arpansa.gov.au/Publications/codes/rpsF-1.cfm</w:t>
      </w:r>
      <w:r w:rsidRPr="00397DE3">
        <w:t>]</w:t>
      </w:r>
    </w:p>
    <w:p w:rsidR="004C1483" w:rsidRPr="004C1483" w:rsidRDefault="004C1483" w:rsidP="00EA17D0">
      <w:pPr>
        <w:ind w:left="426" w:hanging="426"/>
      </w:pPr>
      <w:proofErr w:type="gramStart"/>
      <w:r>
        <w:t>Australia Radiation Protection and Nuclear Safety Agency (ARPANSA) 2015.</w:t>
      </w:r>
      <w:proofErr w:type="gramEnd"/>
      <w:r>
        <w:t xml:space="preserve"> </w:t>
      </w:r>
      <w:r w:rsidRPr="004C1483">
        <w:rPr>
          <w:i/>
        </w:rPr>
        <w:t>Guide for Radiation Protection of the Environment.</w:t>
      </w:r>
      <w:r>
        <w:t xml:space="preserve"> </w:t>
      </w:r>
      <w:proofErr w:type="gramStart"/>
      <w:r>
        <w:t>Radiation Protection Series G-1.</w:t>
      </w:r>
      <w:proofErr w:type="gramEnd"/>
    </w:p>
    <w:p w:rsidR="00EA17D0" w:rsidRPr="004C1483" w:rsidRDefault="00EA17D0" w:rsidP="00EA17D0">
      <w:pPr>
        <w:ind w:left="426" w:hanging="426"/>
      </w:pPr>
      <w:proofErr w:type="gramStart"/>
      <w:r w:rsidRPr="00871F89">
        <w:t>Australian Radiation Protection and Nuclear Safety Agency</w:t>
      </w:r>
      <w:r>
        <w:t xml:space="preserve"> (ARPANSA)</w:t>
      </w:r>
      <w:r w:rsidRPr="00871F89">
        <w:t xml:space="preserve"> 201</w:t>
      </w:r>
      <w:r>
        <w:t>Y</w:t>
      </w:r>
      <w:r w:rsidRPr="00871F89">
        <w:t>.</w:t>
      </w:r>
      <w:proofErr w:type="gramEnd"/>
      <w:r w:rsidRPr="00871F89">
        <w:t xml:space="preserve"> </w:t>
      </w:r>
      <w:proofErr w:type="gramStart"/>
      <w:r w:rsidRPr="00F13C73">
        <w:rPr>
          <w:i/>
        </w:rPr>
        <w:t>Radiation Protection in Planned Exposure Situations</w:t>
      </w:r>
      <w:r w:rsidRPr="00871F89">
        <w:t>.</w:t>
      </w:r>
      <w:proofErr w:type="gramEnd"/>
      <w:r w:rsidRPr="00871F89">
        <w:t xml:space="preserve"> Radiation Protection Series </w:t>
      </w:r>
      <w:r>
        <w:t>C</w:t>
      </w:r>
      <w:r w:rsidRPr="00871F89">
        <w:t>-1</w:t>
      </w:r>
      <w:r>
        <w:t xml:space="preserve"> </w:t>
      </w:r>
      <w:r w:rsidRPr="00871F89">
        <w:rPr>
          <w:i/>
        </w:rPr>
        <w:t>(draft)</w:t>
      </w:r>
      <w:r>
        <w:t>.</w:t>
      </w:r>
    </w:p>
    <w:p w:rsidR="00E46B2E" w:rsidRPr="00871F4F" w:rsidRDefault="00E46B2E" w:rsidP="00EA17D0">
      <w:pPr>
        <w:ind w:left="426" w:hanging="426"/>
        <w:rPr>
          <w:rStyle w:val="Hyperlink"/>
          <w:color w:val="auto"/>
        </w:rPr>
      </w:pPr>
      <w:r w:rsidRPr="00F13C73">
        <w:t>FAO/WHO F</w:t>
      </w:r>
      <w:r>
        <w:t xml:space="preserve">ood Standards Programme, CODEX </w:t>
      </w:r>
      <w:proofErr w:type="spellStart"/>
      <w:r>
        <w:t>Alimentarius</w:t>
      </w:r>
      <w:proofErr w:type="spellEnd"/>
      <w:r>
        <w:t xml:space="preserve"> Commission 2016.</w:t>
      </w:r>
      <w:r w:rsidRPr="00F13C73">
        <w:t xml:space="preserve"> </w:t>
      </w:r>
      <w:proofErr w:type="gramStart"/>
      <w:r w:rsidRPr="00F13C73">
        <w:rPr>
          <w:i/>
        </w:rPr>
        <w:t>Codex General Standard for Contaminants and Toxins in Foods, Schedule 1 — Radionuclides, CODEX STAN 193-1995</w:t>
      </w:r>
      <w:r w:rsidRPr="00F13C73">
        <w:t>, CAC, Rome.</w:t>
      </w:r>
      <w:proofErr w:type="gramEnd"/>
      <w:r w:rsidRPr="00F13C73">
        <w:br/>
      </w:r>
      <w:r w:rsidRPr="00B65C5F">
        <w:rPr>
          <w:rStyle w:val="Hyperlink"/>
          <w:color w:val="auto"/>
        </w:rPr>
        <w:t>[</w:t>
      </w:r>
      <w:r w:rsidRPr="00871F4F">
        <w:rPr>
          <w:rStyle w:val="Hyperlink"/>
        </w:rPr>
        <w:t>www.fao.org/fao-who-codexalimentarius/standards/list-of-standards/en/</w:t>
      </w:r>
      <w:r w:rsidRPr="00B65C5F">
        <w:rPr>
          <w:rStyle w:val="Hyperlink"/>
          <w:color w:val="auto"/>
        </w:rPr>
        <w:t>]</w:t>
      </w:r>
    </w:p>
    <w:p w:rsidR="00E46B2E" w:rsidRDefault="00E46B2E" w:rsidP="00EA17D0">
      <w:pPr>
        <w:ind w:left="426" w:hanging="426"/>
      </w:pPr>
      <w:proofErr w:type="gramStart"/>
      <w:r w:rsidRPr="0044751A">
        <w:t>International Atomic Energy Agency</w:t>
      </w:r>
      <w:r>
        <w:t xml:space="preserve"> (IAEA) </w:t>
      </w:r>
      <w:r w:rsidRPr="0044751A">
        <w:t>2007.</w:t>
      </w:r>
      <w:proofErr w:type="gramEnd"/>
      <w:r w:rsidRPr="0044751A">
        <w:t xml:space="preserve"> </w:t>
      </w:r>
      <w:proofErr w:type="gramStart"/>
      <w:r w:rsidRPr="00F13C73">
        <w:rPr>
          <w:i/>
        </w:rPr>
        <w:t>Remediation Process for Areas Affected by Past Activities and Accidents</w:t>
      </w:r>
      <w:r w:rsidRPr="0044751A">
        <w:t>.</w:t>
      </w:r>
      <w:proofErr w:type="gramEnd"/>
      <w:r w:rsidRPr="0044751A">
        <w:t xml:space="preserve"> WS-G-3.1 </w:t>
      </w:r>
      <w:r>
        <w:br/>
      </w:r>
      <w:r w:rsidRPr="0044751A">
        <w:t>[</w:t>
      </w:r>
      <w:r w:rsidRPr="00871F4F">
        <w:rPr>
          <w:rStyle w:val="Hyperlink"/>
        </w:rPr>
        <w:t>www-pub.iaea.org/MTCD/publications/PDF/Pub1282_web.pdf</w:t>
      </w:r>
      <w:r w:rsidRPr="0044751A">
        <w:t>]</w:t>
      </w:r>
    </w:p>
    <w:p w:rsidR="00D94EE6" w:rsidRPr="00D94EE6" w:rsidRDefault="00D94EE6" w:rsidP="00EA17D0">
      <w:pPr>
        <w:ind w:left="426" w:hanging="426"/>
      </w:pPr>
      <w:proofErr w:type="gramStart"/>
      <w:r>
        <w:t xml:space="preserve">International Atomic Energy Agency (IAEA) 2015, </w:t>
      </w:r>
      <w:r>
        <w:rPr>
          <w:i/>
        </w:rPr>
        <w:t>Preparedness and Response for a Nuclear or Radiological Emergency.</w:t>
      </w:r>
      <w:proofErr w:type="gramEnd"/>
      <w:r>
        <w:rPr>
          <w:i/>
        </w:rPr>
        <w:t xml:space="preserve"> </w:t>
      </w:r>
      <w:r>
        <w:t>General Safety Requirement Part 7, Number</w:t>
      </w:r>
      <w:r>
        <w:rPr>
          <w:i/>
        </w:rPr>
        <w:t xml:space="preserve"> </w:t>
      </w:r>
      <w:r>
        <w:t xml:space="preserve">GSR Part 7. </w:t>
      </w:r>
      <w:r w:rsidR="006D5C5F">
        <w:t>[</w:t>
      </w:r>
      <w:r w:rsidR="006D5C5F" w:rsidRPr="00746085">
        <w:rPr>
          <w:rStyle w:val="Hyperlink"/>
        </w:rPr>
        <w:t>www-pub.iaea.org/books/IAEABooks/10905/Preparedness-and-Response-for-a-Nuclear-or-Radiological-Emergency</w:t>
      </w:r>
      <w:r w:rsidR="006D5C5F">
        <w:t xml:space="preserve">] </w:t>
      </w:r>
    </w:p>
    <w:p w:rsidR="00E46B2E" w:rsidRDefault="00E46B2E" w:rsidP="00EA17D0">
      <w:pPr>
        <w:ind w:left="426" w:hanging="426"/>
      </w:pPr>
      <w:proofErr w:type="gramStart"/>
      <w:r w:rsidRPr="00397DE3">
        <w:t>International Atomic Energy Agency</w:t>
      </w:r>
      <w:r>
        <w:t xml:space="preserve"> (IAEA)</w:t>
      </w:r>
      <w:r w:rsidRPr="00397DE3">
        <w:t xml:space="preserve"> 2014.</w:t>
      </w:r>
      <w:proofErr w:type="gramEnd"/>
      <w:r w:rsidRPr="00397DE3">
        <w:t xml:space="preserve"> </w:t>
      </w:r>
      <w:r w:rsidRPr="00397DE3">
        <w:rPr>
          <w:i/>
        </w:rPr>
        <w:t>Radiation Protection and Safety of Radiation Sources: International Basic Safety Standards</w:t>
      </w:r>
      <w:r w:rsidRPr="00397DE3">
        <w:t>. General Safety Requirements Part 3, Number GSR Part 3.</w:t>
      </w:r>
      <w:r w:rsidRPr="00397DE3">
        <w:br/>
        <w:t>[</w:t>
      </w:r>
      <w:hyperlink r:id="rId56" w:history="1">
        <w:r w:rsidRPr="00871F4F">
          <w:rPr>
            <w:rStyle w:val="Hyperlink"/>
          </w:rPr>
          <w:t>www-pub.iaea.org/MTCD/publications/PDF/Pub1578_web-57265295.pdf</w:t>
        </w:r>
      </w:hyperlink>
      <w:r w:rsidRPr="00397DE3">
        <w:t>]</w:t>
      </w:r>
    </w:p>
    <w:p w:rsidR="00E46B2E" w:rsidRDefault="00E46B2E" w:rsidP="00EA17D0">
      <w:pPr>
        <w:ind w:left="426" w:hanging="426"/>
      </w:pPr>
      <w:proofErr w:type="gramStart"/>
      <w:r w:rsidRPr="00397DE3">
        <w:t>International Commission on Radiological Protection</w:t>
      </w:r>
      <w:r>
        <w:t xml:space="preserve"> (ICRP)</w:t>
      </w:r>
      <w:r w:rsidRPr="00397DE3">
        <w:t xml:space="preserve"> 2007.</w:t>
      </w:r>
      <w:proofErr w:type="gramEnd"/>
      <w:r w:rsidRPr="00397DE3">
        <w:t xml:space="preserve"> </w:t>
      </w:r>
      <w:r w:rsidRPr="00397DE3">
        <w:rPr>
          <w:i/>
        </w:rPr>
        <w:t>The 2007 Recommendations of the International Commission on Radiological Protection</w:t>
      </w:r>
      <w:r w:rsidRPr="00397DE3">
        <w:t>.</w:t>
      </w:r>
      <w:r>
        <w:t xml:space="preserve"> </w:t>
      </w:r>
      <w:proofErr w:type="gramStart"/>
      <w:r w:rsidRPr="00397DE3">
        <w:t>ICRP Publication 103.</w:t>
      </w:r>
      <w:proofErr w:type="gramEnd"/>
      <w:r>
        <w:t xml:space="preserve"> </w:t>
      </w:r>
      <w:r>
        <w:br/>
      </w:r>
      <w:r w:rsidRPr="00397DE3">
        <w:t>[</w:t>
      </w:r>
      <w:hyperlink r:id="rId57" w:history="1">
        <w:r w:rsidRPr="00871F4F">
          <w:rPr>
            <w:rStyle w:val="Hyperlink"/>
          </w:rPr>
          <w:t>www.icrp.org/publication.asp?id=ICRP%20Publication%20103</w:t>
        </w:r>
      </w:hyperlink>
      <w:r w:rsidRPr="00397DE3">
        <w:t>]</w:t>
      </w:r>
    </w:p>
    <w:p w:rsidR="00E46B2E" w:rsidRDefault="00E46B2E" w:rsidP="00EA17D0">
      <w:pPr>
        <w:ind w:left="426" w:hanging="426"/>
        <w:rPr>
          <w:rStyle w:val="Hyperlink"/>
          <w:color w:val="auto"/>
        </w:rPr>
      </w:pPr>
      <w:proofErr w:type="gramStart"/>
      <w:r w:rsidRPr="00397DE3">
        <w:t xml:space="preserve">International Commission </w:t>
      </w:r>
      <w:r>
        <w:t>on Radiological Protection (ICRP) 2015</w:t>
      </w:r>
      <w:r w:rsidRPr="00397DE3">
        <w:t>.</w:t>
      </w:r>
      <w:proofErr w:type="gramEnd"/>
      <w:r w:rsidRPr="00397DE3">
        <w:t xml:space="preserve"> </w:t>
      </w:r>
      <w:proofErr w:type="gramStart"/>
      <w:r>
        <w:rPr>
          <w:i/>
        </w:rPr>
        <w:t>Radiological Protection against Radon Exposure</w:t>
      </w:r>
      <w:r w:rsidRPr="00397DE3">
        <w:t>.</w:t>
      </w:r>
      <w:proofErr w:type="gramEnd"/>
      <w:r>
        <w:t xml:space="preserve"> </w:t>
      </w:r>
      <w:proofErr w:type="gramStart"/>
      <w:r>
        <w:t>ICRP Publication 126</w:t>
      </w:r>
      <w:r w:rsidRPr="00397DE3">
        <w:t>.</w:t>
      </w:r>
      <w:proofErr w:type="gramEnd"/>
      <w:r>
        <w:br/>
        <w:t>[</w:t>
      </w:r>
      <w:r w:rsidRPr="00871F4F">
        <w:rPr>
          <w:rStyle w:val="Hyperlink"/>
        </w:rPr>
        <w:t>www.icrp.org/publication.asp?id=ICRP%20Publication%20126</w:t>
      </w:r>
      <w:r w:rsidRPr="00045CAC">
        <w:rPr>
          <w:rStyle w:val="Hyperlink"/>
          <w:color w:val="auto"/>
        </w:rPr>
        <w:t>]</w:t>
      </w:r>
    </w:p>
    <w:p w:rsidR="00E46B2E" w:rsidRDefault="00E46B2E" w:rsidP="00EA17D0">
      <w:pPr>
        <w:ind w:left="426" w:hanging="426"/>
        <w:rPr>
          <w:rStyle w:val="Hyperlink"/>
          <w:color w:val="auto"/>
        </w:rPr>
      </w:pPr>
      <w:proofErr w:type="gramStart"/>
      <w:r w:rsidRPr="00B54467">
        <w:rPr>
          <w:rStyle w:val="Hyperlink"/>
          <w:color w:val="262626" w:themeColor="text1" w:themeTint="D9"/>
          <w:u w:val="none"/>
        </w:rPr>
        <w:t>International Commission on Radiological Protection (ICRP) 2016.</w:t>
      </w:r>
      <w:proofErr w:type="gramEnd"/>
      <w:r w:rsidRPr="00B54467">
        <w:rPr>
          <w:rStyle w:val="Hyperlink"/>
          <w:color w:val="262626" w:themeColor="text1" w:themeTint="D9"/>
          <w:u w:val="none"/>
        </w:rPr>
        <w:t xml:space="preserve"> </w:t>
      </w:r>
      <w:proofErr w:type="gramStart"/>
      <w:r w:rsidRPr="00B54467">
        <w:rPr>
          <w:rStyle w:val="Hyperlink"/>
          <w:i/>
          <w:color w:val="262626" w:themeColor="text1" w:themeTint="D9"/>
          <w:u w:val="none"/>
        </w:rPr>
        <w:t>Radiological Protection from Cosmic Radiation in Aviation</w:t>
      </w:r>
      <w:r w:rsidRPr="00B54467">
        <w:rPr>
          <w:rStyle w:val="Hyperlink"/>
          <w:color w:val="262626" w:themeColor="text1" w:themeTint="D9"/>
          <w:u w:val="none"/>
        </w:rPr>
        <w:t>.</w:t>
      </w:r>
      <w:proofErr w:type="gramEnd"/>
      <w:r w:rsidRPr="00B54467">
        <w:rPr>
          <w:rStyle w:val="Hyperlink"/>
          <w:color w:val="262626" w:themeColor="text1" w:themeTint="D9"/>
          <w:u w:val="none"/>
        </w:rPr>
        <w:t xml:space="preserve"> </w:t>
      </w:r>
      <w:proofErr w:type="gramStart"/>
      <w:r w:rsidRPr="00B54467">
        <w:rPr>
          <w:rStyle w:val="Hyperlink"/>
          <w:color w:val="262626" w:themeColor="text1" w:themeTint="D9"/>
          <w:u w:val="none"/>
        </w:rPr>
        <w:t>ICRP Publication 132.</w:t>
      </w:r>
      <w:proofErr w:type="gramEnd"/>
      <w:r w:rsidRPr="00B54467">
        <w:rPr>
          <w:rStyle w:val="Hyperlink"/>
          <w:color w:val="262626" w:themeColor="text1" w:themeTint="D9"/>
          <w:u w:val="none"/>
        </w:rPr>
        <w:br/>
      </w:r>
      <w:r w:rsidRPr="0044751A">
        <w:rPr>
          <w:rStyle w:val="Hyperlink"/>
          <w:color w:val="auto"/>
        </w:rPr>
        <w:t>[</w:t>
      </w:r>
      <w:r w:rsidRPr="00871F4F">
        <w:rPr>
          <w:rStyle w:val="Hyperlink"/>
        </w:rPr>
        <w:t>www.icrp.org/publication.asp?id=ICRP Publication 132</w:t>
      </w:r>
      <w:r w:rsidRPr="0044751A">
        <w:rPr>
          <w:rStyle w:val="Hyperlink"/>
          <w:color w:val="auto"/>
        </w:rPr>
        <w:t>]</w:t>
      </w:r>
    </w:p>
    <w:p w:rsidR="00E46B2E" w:rsidRPr="00B65C5F" w:rsidRDefault="00E46B2E" w:rsidP="00EA17D0">
      <w:pPr>
        <w:ind w:left="426" w:hanging="426"/>
        <w:rPr>
          <w:rStyle w:val="Hyperlink"/>
          <w:color w:val="2E74B5"/>
        </w:rPr>
      </w:pPr>
      <w:proofErr w:type="gramStart"/>
      <w:r w:rsidRPr="00F13C73">
        <w:lastRenderedPageBreak/>
        <w:t>W</w:t>
      </w:r>
      <w:r>
        <w:t>orld Health Organization (WHO) 2009.</w:t>
      </w:r>
      <w:proofErr w:type="gramEnd"/>
      <w:r>
        <w:t xml:space="preserve"> </w:t>
      </w:r>
      <w:r w:rsidRPr="00F13C73">
        <w:rPr>
          <w:i/>
        </w:rPr>
        <w:t>WHO Handbook on Indoor Radon: A Public Health Perspective</w:t>
      </w:r>
      <w:r w:rsidRPr="00F13C73">
        <w:t xml:space="preserve">, WHO, Geneva (2009). </w:t>
      </w:r>
      <w:r w:rsidRPr="00F13C73">
        <w:br/>
      </w:r>
      <w:r w:rsidRPr="00B65C5F">
        <w:rPr>
          <w:rStyle w:val="Hyperlink"/>
          <w:color w:val="auto"/>
        </w:rPr>
        <w:t>[</w:t>
      </w:r>
      <w:r w:rsidRPr="00871F4F">
        <w:rPr>
          <w:rStyle w:val="Hyperlink"/>
        </w:rPr>
        <w:t>www.who.int/ionizing_radiation/env/radon/en/index1.html</w:t>
      </w:r>
      <w:r w:rsidRPr="00B65C5F">
        <w:rPr>
          <w:rStyle w:val="Hyperlink"/>
          <w:color w:val="auto"/>
        </w:rPr>
        <w:t>]</w:t>
      </w:r>
    </w:p>
    <w:p w:rsidR="00E46B2E" w:rsidRDefault="00E46B2E" w:rsidP="00EA17D0">
      <w:pPr>
        <w:ind w:left="426" w:hanging="426"/>
        <w:rPr>
          <w:rStyle w:val="Hyperlink"/>
          <w:color w:val="auto"/>
        </w:rPr>
      </w:pPr>
      <w:proofErr w:type="gramStart"/>
      <w:r w:rsidRPr="00F13C73">
        <w:t>W</w:t>
      </w:r>
      <w:r>
        <w:t>orld Health Organization (WHO) 2011.</w:t>
      </w:r>
      <w:proofErr w:type="gramEnd"/>
      <w:r w:rsidRPr="00484B3B">
        <w:t xml:space="preserve"> </w:t>
      </w:r>
      <w:proofErr w:type="gramStart"/>
      <w:r w:rsidRPr="00F13C73">
        <w:rPr>
          <w:i/>
        </w:rPr>
        <w:t>Guidelines for Drinking-water Quality</w:t>
      </w:r>
      <w:r>
        <w:t xml:space="preserve"> — 4th </w:t>
      </w:r>
      <w:proofErr w:type="spellStart"/>
      <w:r>
        <w:t>edn</w:t>
      </w:r>
      <w:proofErr w:type="spellEnd"/>
      <w:r>
        <w:t>, WHO, Geneva</w:t>
      </w:r>
      <w:r w:rsidRPr="00484B3B">
        <w:t>.</w:t>
      </w:r>
      <w:proofErr w:type="gramEnd"/>
      <w:r>
        <w:br/>
      </w:r>
      <w:r w:rsidRPr="00B65C5F">
        <w:rPr>
          <w:rStyle w:val="Hyperlink"/>
          <w:color w:val="auto"/>
        </w:rPr>
        <w:t>[</w:t>
      </w:r>
      <w:r w:rsidRPr="00871F4F">
        <w:rPr>
          <w:rStyle w:val="Hyperlink"/>
        </w:rPr>
        <w:t>www.who.int/water_sanitation_health/publications/2011/dwq_guidelines/en/</w:t>
      </w:r>
      <w:r w:rsidRPr="00B65C5F">
        <w:rPr>
          <w:rStyle w:val="Hyperlink"/>
          <w:color w:val="auto"/>
        </w:rPr>
        <w:t>]</w:t>
      </w:r>
    </w:p>
    <w:p w:rsidR="00E46B2E" w:rsidRDefault="00E46B2E" w:rsidP="00EA17D0">
      <w:pPr>
        <w:ind w:left="426" w:hanging="426"/>
        <w:rPr>
          <w:rStyle w:val="Hyperlink"/>
          <w:color w:val="auto"/>
        </w:rPr>
      </w:pPr>
    </w:p>
    <w:p w:rsidR="00E46B2E" w:rsidRDefault="00E46B2E" w:rsidP="00E46B2E">
      <w:pPr>
        <w:rPr>
          <w:rStyle w:val="Hyperlink"/>
          <w:color w:val="auto"/>
        </w:rPr>
      </w:pPr>
      <w:r>
        <w:rPr>
          <w:rStyle w:val="Hyperlink"/>
          <w:color w:val="auto"/>
        </w:rPr>
        <w:br w:type="page"/>
      </w:r>
    </w:p>
    <w:p w:rsidR="00E46B2E" w:rsidRPr="00AF2760" w:rsidRDefault="00E46B2E" w:rsidP="006A262E">
      <w:pPr>
        <w:pStyle w:val="Schedule"/>
        <w:ind w:left="1701" w:hanging="1701"/>
      </w:pPr>
      <w:bookmarkStart w:id="88" w:name="_Toc469475756"/>
      <w:r w:rsidRPr="00E46B2E">
        <w:lastRenderedPageBreak/>
        <w:t>Index</w:t>
      </w:r>
      <w:bookmarkEnd w:id="88"/>
    </w:p>
    <w:p w:rsidR="00E46B2E" w:rsidRPr="00DE398C" w:rsidRDefault="00E46B2E" w:rsidP="00E46B2E">
      <w:pPr>
        <w:pStyle w:val="Glossarydescription"/>
      </w:pPr>
      <w:r>
        <w:t>&lt;</w:t>
      </w:r>
      <w:proofErr w:type="gramStart"/>
      <w:r>
        <w:t>to</w:t>
      </w:r>
      <w:proofErr w:type="gramEnd"/>
      <w:r>
        <w:t xml:space="preserve"> be prepared&gt;</w:t>
      </w:r>
    </w:p>
    <w:p w:rsidR="00E63587" w:rsidRDefault="00E63587" w:rsidP="008E4B5D">
      <w:pPr>
        <w:sectPr w:rsidR="00E63587" w:rsidSect="00561B03">
          <w:pgSz w:w="11906" w:h="16838" w:code="9"/>
          <w:pgMar w:top="1418" w:right="1701" w:bottom="1418" w:left="1701" w:header="709" w:footer="680" w:gutter="0"/>
          <w:lnNumType w:countBy="1" w:restart="continuous"/>
          <w:cols w:space="720"/>
          <w:docGrid w:linePitch="360"/>
        </w:sectPr>
      </w:pPr>
    </w:p>
    <w:p w:rsidR="00E63587" w:rsidRPr="006A262E" w:rsidRDefault="00E63587" w:rsidP="006A262E">
      <w:pPr>
        <w:pStyle w:val="Schedule"/>
        <w:ind w:left="1701" w:hanging="1701"/>
      </w:pPr>
      <w:bookmarkStart w:id="89" w:name="_Toc465343134"/>
      <w:bookmarkStart w:id="90" w:name="_Toc469475757"/>
      <w:r w:rsidRPr="006A262E">
        <w:lastRenderedPageBreak/>
        <w:t xml:space="preserve">Contributors to </w:t>
      </w:r>
      <w:r w:rsidR="00D151E9">
        <w:t>D</w:t>
      </w:r>
      <w:r w:rsidRPr="006A262E">
        <w:t xml:space="preserve">rafting and </w:t>
      </w:r>
      <w:r w:rsidR="00D151E9">
        <w:t>R</w:t>
      </w:r>
      <w:r w:rsidRPr="006A262E">
        <w:t>eview</w:t>
      </w:r>
      <w:bookmarkEnd w:id="89"/>
      <w:bookmarkEnd w:id="90"/>
    </w:p>
    <w:p w:rsidR="00E63587" w:rsidRPr="00E63587" w:rsidRDefault="00E63587" w:rsidP="00E63587">
      <w:pPr>
        <w:rPr>
          <w:rFonts w:ascii="Calibri" w:hAnsi="Calibri"/>
          <w:color w:val="404040"/>
          <w:szCs w:val="20"/>
          <w:lang w:eastAsia="en-US"/>
        </w:rPr>
      </w:pPr>
    </w:p>
    <w:p w:rsidR="009825E2" w:rsidRPr="009825E2" w:rsidRDefault="009825E2" w:rsidP="008E4B5D"/>
    <w:sectPr w:rsidR="009825E2" w:rsidRPr="009825E2" w:rsidSect="00E63587">
      <w:pgSz w:w="11905" w:h="16837" w:code="9"/>
      <w:pgMar w:top="1418" w:right="1701" w:bottom="1418" w:left="1701" w:header="72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24D" w:rsidRDefault="0083524D" w:rsidP="008E4B5D">
      <w:r>
        <w:separator/>
      </w:r>
    </w:p>
  </w:endnote>
  <w:endnote w:type="continuationSeparator" w:id="0">
    <w:p w:rsidR="0083524D" w:rsidRDefault="0083524D" w:rsidP="008E4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Ten-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24D" w:rsidRDefault="0083524D" w:rsidP="008E4B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X="3291" w:tblpY="1"/>
      <w:tblOverlap w:val="never"/>
      <w:tblW w:w="7083" w:type="dxa"/>
      <w:tblBorders>
        <w:top w:val="single" w:sz="4" w:space="0" w:color="006600"/>
      </w:tblBorders>
      <w:tblLook w:val="04A0" w:firstRow="1" w:lastRow="0" w:firstColumn="1" w:lastColumn="0" w:noHBand="0" w:noVBand="1"/>
    </w:tblPr>
    <w:tblGrid>
      <w:gridCol w:w="5982"/>
      <w:gridCol w:w="1101"/>
    </w:tblGrid>
    <w:tr w:rsidR="0083524D" w:rsidRPr="00957F03" w:rsidTr="00DD2E84">
      <w:trPr>
        <w:trHeight w:val="709"/>
      </w:trPr>
      <w:tc>
        <w:tcPr>
          <w:tcW w:w="5982" w:type="dxa"/>
          <w:shd w:val="clear" w:color="auto" w:fill="auto"/>
        </w:tcPr>
        <w:p w:rsidR="0083524D" w:rsidRPr="008D016B" w:rsidRDefault="0083524D" w:rsidP="00074165">
          <w:pPr>
            <w:tabs>
              <w:tab w:val="right" w:pos="4111"/>
            </w:tabs>
            <w:spacing w:before="120"/>
            <w:ind w:left="-142" w:right="100"/>
            <w:jc w:val="right"/>
            <w:rPr>
              <w:rFonts w:eastAsia="Calibri"/>
              <w:color w:val="006600"/>
              <w:lang w:eastAsia="en-US"/>
            </w:rPr>
          </w:pPr>
          <w:r w:rsidRPr="008D016B">
            <w:rPr>
              <w:rFonts w:eastAsiaTheme="minorHAnsi" w:cstheme="minorBidi"/>
              <w:b/>
              <w:i/>
              <w:noProof/>
              <w:color w:val="006600"/>
              <w:sz w:val="20"/>
              <w:lang w:val="en-US" w:eastAsia="en-US"/>
            </w:rPr>
            <w:t>Radiation Protection Series G-2</w:t>
          </w:r>
          <w:r w:rsidRPr="008D016B">
            <w:rPr>
              <w:rFonts w:eastAsiaTheme="minorHAnsi" w:cstheme="minorBidi"/>
              <w:b/>
              <w:i/>
              <w:noProof/>
              <w:color w:val="006600"/>
              <w:sz w:val="20"/>
              <w:lang w:val="en-US" w:eastAsia="en-US"/>
            </w:rPr>
            <w:br/>
            <w:t>Guide for Radiation Protection in Existing Exposure Situations</w:t>
          </w:r>
          <w:r>
            <w:rPr>
              <w:rFonts w:eastAsiaTheme="minorHAnsi" w:cstheme="minorBidi"/>
              <w:b/>
              <w:i/>
              <w:noProof/>
              <w:color w:val="006600"/>
              <w:sz w:val="20"/>
              <w:lang w:val="en-US" w:eastAsia="en-US"/>
            </w:rPr>
            <w:br/>
          </w:r>
          <w:r w:rsidRPr="00C77482">
            <w:rPr>
              <w:rFonts w:eastAsiaTheme="minorHAnsi" w:cstheme="minorBidi"/>
              <w:b/>
              <w:i/>
              <w:noProof/>
              <w:color w:val="006600"/>
              <w:sz w:val="20"/>
              <w:lang w:val="en-US" w:eastAsia="en-US"/>
            </w:rPr>
            <w:t xml:space="preserve"> PUBLIC CONSULTATION DRAFT</w:t>
          </w:r>
          <w:r>
            <w:rPr>
              <w:rFonts w:eastAsiaTheme="minorHAnsi" w:cstheme="minorBidi"/>
              <w:b/>
              <w:i/>
              <w:noProof/>
              <w:color w:val="006600"/>
              <w:sz w:val="20"/>
              <w:lang w:val="en-US" w:eastAsia="en-US"/>
            </w:rPr>
            <w:t xml:space="preserve"> – </w:t>
          </w:r>
          <w:r w:rsidR="00074165">
            <w:rPr>
              <w:rFonts w:eastAsiaTheme="minorHAnsi" w:cstheme="minorBidi"/>
              <w:b/>
              <w:i/>
              <w:noProof/>
              <w:color w:val="006600"/>
              <w:sz w:val="20"/>
              <w:lang w:val="en-US" w:eastAsia="en-US"/>
            </w:rPr>
            <w:t>15</w:t>
          </w:r>
          <w:r w:rsidRPr="00C77482">
            <w:rPr>
              <w:rFonts w:eastAsiaTheme="minorHAnsi" w:cstheme="minorBidi"/>
              <w:b/>
              <w:i/>
              <w:noProof/>
              <w:color w:val="006600"/>
              <w:sz w:val="20"/>
              <w:lang w:val="en-US" w:eastAsia="en-US"/>
            </w:rPr>
            <w:t xml:space="preserve"> December 2016</w:t>
          </w:r>
        </w:p>
      </w:tc>
      <w:tc>
        <w:tcPr>
          <w:tcW w:w="1101" w:type="dxa"/>
          <w:tcBorders>
            <w:top w:val="single" w:sz="4" w:space="0" w:color="006600"/>
          </w:tcBorders>
          <w:shd w:val="clear" w:color="auto" w:fill="006600"/>
        </w:tcPr>
        <w:p w:rsidR="0083524D" w:rsidRPr="00DD2E84" w:rsidRDefault="0083524D" w:rsidP="008E4B5D">
          <w:pPr>
            <w:rPr>
              <w:rFonts w:eastAsia="Calibri"/>
              <w:b/>
              <w:i/>
              <w:color w:val="FFFFFF" w:themeColor="background1"/>
              <w:lang w:eastAsia="en-US"/>
            </w:rPr>
          </w:pPr>
          <w:r w:rsidRPr="00DD2E84">
            <w:rPr>
              <w:rFonts w:eastAsia="Calibri"/>
              <w:b/>
              <w:i/>
              <w:color w:val="FFFFFF" w:themeColor="background1"/>
              <w:lang w:eastAsia="en-US"/>
            </w:rPr>
            <w:fldChar w:fldCharType="begin"/>
          </w:r>
          <w:r w:rsidRPr="00DD2E84">
            <w:rPr>
              <w:rFonts w:eastAsia="Calibri"/>
              <w:b/>
              <w:i/>
              <w:color w:val="FFFFFF" w:themeColor="background1"/>
              <w:lang w:eastAsia="en-US"/>
            </w:rPr>
            <w:instrText xml:space="preserve"> PAGE   \* MERGEFORMAT </w:instrText>
          </w:r>
          <w:r w:rsidRPr="00DD2E84">
            <w:rPr>
              <w:rFonts w:eastAsia="Calibri"/>
              <w:b/>
              <w:i/>
              <w:color w:val="FFFFFF" w:themeColor="background1"/>
              <w:lang w:eastAsia="en-US"/>
            </w:rPr>
            <w:fldChar w:fldCharType="separate"/>
          </w:r>
          <w:r w:rsidR="00074165">
            <w:rPr>
              <w:rFonts w:eastAsia="Calibri"/>
              <w:b/>
              <w:i/>
              <w:noProof/>
              <w:color w:val="FFFFFF" w:themeColor="background1"/>
              <w:lang w:eastAsia="en-US"/>
            </w:rPr>
            <w:t>i</w:t>
          </w:r>
          <w:r w:rsidRPr="00DD2E84">
            <w:rPr>
              <w:rFonts w:eastAsia="Calibri"/>
              <w:b/>
              <w:i/>
              <w:color w:val="FFFFFF" w:themeColor="background1"/>
              <w:lang w:eastAsia="en-US"/>
            </w:rPr>
            <w:fldChar w:fldCharType="end"/>
          </w:r>
        </w:p>
      </w:tc>
    </w:tr>
  </w:tbl>
  <w:p w:rsidR="0083524D" w:rsidRPr="00957F03" w:rsidRDefault="0083524D" w:rsidP="008E4B5D">
    <w:pPr>
      <w:rPr>
        <w:rFonts w:eastAsia="Calibr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24D" w:rsidRPr="000E231C" w:rsidRDefault="0083524D" w:rsidP="008E4B5D">
    <w:pPr>
      <w:pStyle w:val="Footer"/>
      <w:rPr>
        <w:rFonts w:eastAsia="Calibr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X="-1701" w:tblpY="1"/>
      <w:tblOverlap w:val="never"/>
      <w:tblW w:w="0" w:type="auto"/>
      <w:tblBorders>
        <w:top w:val="single" w:sz="4" w:space="0" w:color="4F81BD"/>
      </w:tblBorders>
      <w:tblLook w:val="04A0" w:firstRow="1" w:lastRow="0" w:firstColumn="1" w:lastColumn="0" w:noHBand="0" w:noVBand="1"/>
    </w:tblPr>
    <w:tblGrid>
      <w:gridCol w:w="1134"/>
      <w:gridCol w:w="6204"/>
    </w:tblGrid>
    <w:tr w:rsidR="0083524D" w:rsidRPr="007B156E" w:rsidTr="00DD2E84">
      <w:trPr>
        <w:trHeight w:val="709"/>
      </w:trPr>
      <w:tc>
        <w:tcPr>
          <w:tcW w:w="1134" w:type="dxa"/>
          <w:tcBorders>
            <w:top w:val="single" w:sz="4" w:space="0" w:color="4F81BD"/>
          </w:tcBorders>
          <w:shd w:val="clear" w:color="auto" w:fill="006600"/>
          <w:vAlign w:val="center"/>
        </w:tcPr>
        <w:p w:rsidR="0083524D" w:rsidRPr="0061426F" w:rsidRDefault="0083524D" w:rsidP="00F55D63">
          <w:pPr>
            <w:spacing w:before="0"/>
            <w:ind w:right="34"/>
            <w:jc w:val="right"/>
            <w:rPr>
              <w:sz w:val="20"/>
            </w:rPr>
          </w:pPr>
          <w:r w:rsidRPr="0061426F">
            <w:rPr>
              <w:b/>
              <w:i/>
              <w:color w:val="FFFFFF"/>
              <w:sz w:val="20"/>
            </w:rPr>
            <w:fldChar w:fldCharType="begin"/>
          </w:r>
          <w:r w:rsidRPr="0061426F">
            <w:rPr>
              <w:b/>
              <w:i/>
              <w:color w:val="FFFFFF"/>
              <w:sz w:val="20"/>
            </w:rPr>
            <w:instrText xml:space="preserve"> PAGE   \* MERGEFORMAT </w:instrText>
          </w:r>
          <w:r w:rsidRPr="0061426F">
            <w:rPr>
              <w:b/>
              <w:i/>
              <w:color w:val="FFFFFF"/>
              <w:sz w:val="20"/>
            </w:rPr>
            <w:fldChar w:fldCharType="separate"/>
          </w:r>
          <w:r w:rsidR="00074165">
            <w:rPr>
              <w:b/>
              <w:i/>
              <w:noProof/>
              <w:color w:val="FFFFFF"/>
              <w:sz w:val="20"/>
            </w:rPr>
            <w:t>6</w:t>
          </w:r>
          <w:r w:rsidRPr="0061426F">
            <w:rPr>
              <w:b/>
              <w:i/>
              <w:color w:val="FFFFFF"/>
              <w:sz w:val="20"/>
            </w:rPr>
            <w:fldChar w:fldCharType="end"/>
          </w:r>
        </w:p>
      </w:tc>
      <w:tc>
        <w:tcPr>
          <w:tcW w:w="6204" w:type="dxa"/>
          <w:tcBorders>
            <w:top w:val="single" w:sz="4" w:space="0" w:color="006600"/>
          </w:tcBorders>
          <w:shd w:val="clear" w:color="auto" w:fill="auto"/>
        </w:tcPr>
        <w:p w:rsidR="0083524D" w:rsidRPr="0061426F" w:rsidRDefault="0083524D" w:rsidP="00074165">
          <w:pPr>
            <w:tabs>
              <w:tab w:val="left" w:pos="34"/>
            </w:tabs>
            <w:spacing w:before="120"/>
            <w:ind w:left="-108" w:right="-187"/>
            <w:rPr>
              <w:color w:val="4F81BD"/>
              <w:sz w:val="20"/>
            </w:rPr>
          </w:pPr>
          <w:r w:rsidRPr="00DD2E84">
            <w:rPr>
              <w:b/>
              <w:i/>
              <w:noProof/>
              <w:color w:val="006600"/>
              <w:sz w:val="20"/>
              <w:lang w:val="en-US"/>
            </w:rPr>
            <w:tab/>
            <w:t>Radiation Protection Series G-2</w:t>
          </w:r>
          <w:r w:rsidRPr="00DD2E84">
            <w:rPr>
              <w:b/>
              <w:i/>
              <w:noProof/>
              <w:color w:val="006600"/>
              <w:sz w:val="20"/>
              <w:lang w:val="en-US"/>
            </w:rPr>
            <w:br/>
          </w:r>
          <w:r w:rsidRPr="00DD2E84">
            <w:rPr>
              <w:b/>
              <w:i/>
              <w:noProof/>
              <w:color w:val="006600"/>
              <w:sz w:val="20"/>
              <w:lang w:val="en-US"/>
            </w:rPr>
            <w:tab/>
          </w:r>
          <w:r w:rsidRPr="00DD2E84">
            <w:rPr>
              <w:rFonts w:eastAsiaTheme="minorHAnsi" w:cstheme="minorBidi"/>
              <w:b/>
              <w:i/>
              <w:noProof/>
              <w:color w:val="006600"/>
              <w:sz w:val="20"/>
              <w:lang w:val="en-US" w:eastAsia="en-US"/>
            </w:rPr>
            <w:t>Guide for Radiation Protection in Existing Exposure Situations</w:t>
          </w:r>
          <w:r>
            <w:rPr>
              <w:rFonts w:eastAsiaTheme="minorHAnsi" w:cstheme="minorBidi"/>
              <w:b/>
              <w:i/>
              <w:noProof/>
              <w:color w:val="006600"/>
              <w:sz w:val="20"/>
              <w:lang w:val="en-US" w:eastAsia="en-US"/>
            </w:rPr>
            <w:br/>
          </w:r>
          <w:r>
            <w:rPr>
              <w:rFonts w:eastAsiaTheme="minorHAnsi" w:cstheme="minorBidi"/>
              <w:b/>
              <w:i/>
              <w:noProof/>
              <w:color w:val="006600"/>
              <w:sz w:val="20"/>
              <w:lang w:val="en-US" w:eastAsia="en-US"/>
            </w:rPr>
            <w:tab/>
          </w:r>
          <w:r w:rsidRPr="00C77482">
            <w:rPr>
              <w:rFonts w:eastAsiaTheme="minorHAnsi" w:cstheme="minorBidi"/>
              <w:b/>
              <w:i/>
              <w:noProof/>
              <w:color w:val="006600"/>
              <w:sz w:val="20"/>
              <w:lang w:val="en-US" w:eastAsia="en-US"/>
            </w:rPr>
            <w:t>PUBLIC CONSULTATION DRAFT</w:t>
          </w:r>
          <w:r>
            <w:rPr>
              <w:rFonts w:eastAsiaTheme="minorHAnsi" w:cstheme="minorBidi"/>
              <w:b/>
              <w:i/>
              <w:noProof/>
              <w:color w:val="006600"/>
              <w:sz w:val="20"/>
              <w:lang w:val="en-US" w:eastAsia="en-US"/>
            </w:rPr>
            <w:t xml:space="preserve"> – </w:t>
          </w:r>
          <w:r w:rsidR="00074165">
            <w:rPr>
              <w:rFonts w:eastAsiaTheme="minorHAnsi" w:cstheme="minorBidi"/>
              <w:b/>
              <w:i/>
              <w:noProof/>
              <w:color w:val="006600"/>
              <w:sz w:val="20"/>
              <w:lang w:val="en-US" w:eastAsia="en-US"/>
            </w:rPr>
            <w:t>15</w:t>
          </w:r>
          <w:r w:rsidRPr="00C77482">
            <w:rPr>
              <w:rFonts w:eastAsiaTheme="minorHAnsi" w:cstheme="minorBidi"/>
              <w:b/>
              <w:i/>
              <w:noProof/>
              <w:color w:val="006600"/>
              <w:sz w:val="20"/>
              <w:lang w:val="en-US" w:eastAsia="en-US"/>
            </w:rPr>
            <w:t xml:space="preserve"> December 2016</w:t>
          </w:r>
        </w:p>
      </w:tc>
    </w:tr>
  </w:tbl>
  <w:p w:rsidR="0083524D" w:rsidRPr="000E231C" w:rsidRDefault="0083524D" w:rsidP="008E4B5D">
    <w:pPr>
      <w:pStyle w:val="Footer"/>
      <w:rPr>
        <w:rFonts w:eastAsia="Calibr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X="3291" w:tblpY="1"/>
      <w:tblOverlap w:val="never"/>
      <w:tblW w:w="7083" w:type="dxa"/>
      <w:tblBorders>
        <w:top w:val="single" w:sz="4" w:space="0" w:color="4F81BD"/>
      </w:tblBorders>
      <w:tblLook w:val="04A0" w:firstRow="1" w:lastRow="0" w:firstColumn="1" w:lastColumn="0" w:noHBand="0" w:noVBand="1"/>
    </w:tblPr>
    <w:tblGrid>
      <w:gridCol w:w="5982"/>
      <w:gridCol w:w="1101"/>
    </w:tblGrid>
    <w:tr w:rsidR="0083524D" w:rsidRPr="00957F03" w:rsidTr="00DD2E84">
      <w:trPr>
        <w:trHeight w:val="709"/>
      </w:trPr>
      <w:tc>
        <w:tcPr>
          <w:tcW w:w="5982" w:type="dxa"/>
          <w:tcBorders>
            <w:top w:val="single" w:sz="4" w:space="0" w:color="006600"/>
          </w:tcBorders>
          <w:shd w:val="clear" w:color="auto" w:fill="auto"/>
        </w:tcPr>
        <w:p w:rsidR="0083524D" w:rsidRPr="00C77482" w:rsidRDefault="0083524D" w:rsidP="00074165">
          <w:pPr>
            <w:tabs>
              <w:tab w:val="right" w:pos="4111"/>
            </w:tabs>
            <w:spacing w:before="120"/>
            <w:ind w:left="-142" w:right="100"/>
            <w:jc w:val="right"/>
            <w:rPr>
              <w:rFonts w:eastAsiaTheme="minorHAnsi" w:cstheme="minorBidi"/>
              <w:b/>
              <w:i/>
              <w:noProof/>
              <w:color w:val="006600"/>
              <w:sz w:val="20"/>
              <w:lang w:val="en-US" w:eastAsia="en-US"/>
            </w:rPr>
          </w:pPr>
          <w:r w:rsidRPr="00DD2E84">
            <w:rPr>
              <w:rFonts w:eastAsiaTheme="minorHAnsi" w:cstheme="minorBidi"/>
              <w:b/>
              <w:i/>
              <w:noProof/>
              <w:color w:val="006600"/>
              <w:sz w:val="20"/>
              <w:lang w:val="en-US" w:eastAsia="en-US"/>
            </w:rPr>
            <w:t>Radiation Protection Series G-2</w:t>
          </w:r>
          <w:r w:rsidRPr="00DD2E84">
            <w:rPr>
              <w:rFonts w:eastAsiaTheme="minorHAnsi" w:cstheme="minorBidi"/>
              <w:b/>
              <w:i/>
              <w:noProof/>
              <w:color w:val="006600"/>
              <w:sz w:val="20"/>
              <w:lang w:val="en-US" w:eastAsia="en-US"/>
            </w:rPr>
            <w:br/>
          </w:r>
          <w:r w:rsidRPr="00DD2E84">
            <w:rPr>
              <w:rFonts w:eastAsiaTheme="minorHAnsi" w:cstheme="minorBidi"/>
              <w:b/>
              <w:i/>
              <w:noProof/>
              <w:color w:val="006600"/>
              <w:sz w:val="20"/>
              <w:lang w:val="en-US" w:eastAsia="en-US"/>
            </w:rPr>
            <w:tab/>
            <w:t>Guide for Radiation Protection in Existing Exposure Situations</w:t>
          </w:r>
          <w:r>
            <w:rPr>
              <w:rFonts w:eastAsiaTheme="minorHAnsi" w:cstheme="minorBidi"/>
              <w:b/>
              <w:i/>
              <w:noProof/>
              <w:color w:val="006600"/>
              <w:sz w:val="20"/>
              <w:lang w:val="en-US" w:eastAsia="en-US"/>
            </w:rPr>
            <w:br/>
          </w:r>
          <w:r w:rsidRPr="00C77482">
            <w:rPr>
              <w:rFonts w:eastAsiaTheme="minorHAnsi" w:cstheme="minorBidi"/>
              <w:b/>
              <w:i/>
              <w:noProof/>
              <w:color w:val="006600"/>
              <w:sz w:val="20"/>
              <w:lang w:val="en-US" w:eastAsia="en-US"/>
            </w:rPr>
            <w:t>PUBLIC CONSULTATION DRAFT</w:t>
          </w:r>
          <w:r>
            <w:rPr>
              <w:rFonts w:eastAsiaTheme="minorHAnsi" w:cstheme="minorBidi"/>
              <w:b/>
              <w:i/>
              <w:noProof/>
              <w:color w:val="006600"/>
              <w:sz w:val="20"/>
              <w:lang w:val="en-US" w:eastAsia="en-US"/>
            </w:rPr>
            <w:t xml:space="preserve"> – </w:t>
          </w:r>
          <w:r w:rsidR="00074165">
            <w:rPr>
              <w:rFonts w:eastAsiaTheme="minorHAnsi" w:cstheme="minorBidi"/>
              <w:b/>
              <w:i/>
              <w:noProof/>
              <w:color w:val="006600"/>
              <w:sz w:val="20"/>
              <w:lang w:val="en-US" w:eastAsia="en-US"/>
            </w:rPr>
            <w:t>15</w:t>
          </w:r>
          <w:r w:rsidRPr="00C77482">
            <w:rPr>
              <w:rFonts w:eastAsiaTheme="minorHAnsi" w:cstheme="minorBidi"/>
              <w:b/>
              <w:i/>
              <w:noProof/>
              <w:color w:val="006600"/>
              <w:sz w:val="20"/>
              <w:lang w:val="en-US" w:eastAsia="en-US"/>
            </w:rPr>
            <w:t xml:space="preserve"> December 2016</w:t>
          </w:r>
        </w:p>
      </w:tc>
      <w:tc>
        <w:tcPr>
          <w:tcW w:w="1101" w:type="dxa"/>
          <w:tcBorders>
            <w:top w:val="single" w:sz="4" w:space="0" w:color="4F81BD"/>
          </w:tcBorders>
          <w:shd w:val="clear" w:color="auto" w:fill="006600"/>
        </w:tcPr>
        <w:p w:rsidR="0083524D" w:rsidRPr="00F713CB" w:rsidRDefault="0083524D" w:rsidP="008E4B5D">
          <w:pPr>
            <w:rPr>
              <w:rFonts w:eastAsia="Calibri"/>
              <w:b/>
              <w:color w:val="FFFFFF" w:themeColor="background1"/>
              <w:lang w:eastAsia="en-US"/>
            </w:rPr>
          </w:pPr>
          <w:r w:rsidRPr="00F713CB">
            <w:rPr>
              <w:rFonts w:eastAsia="Calibri"/>
              <w:b/>
              <w:color w:val="FFFFFF" w:themeColor="background1"/>
              <w:lang w:eastAsia="en-US"/>
            </w:rPr>
            <w:fldChar w:fldCharType="begin"/>
          </w:r>
          <w:r w:rsidRPr="00F713CB">
            <w:rPr>
              <w:rFonts w:eastAsia="Calibri"/>
              <w:b/>
              <w:color w:val="FFFFFF" w:themeColor="background1"/>
              <w:lang w:eastAsia="en-US"/>
            </w:rPr>
            <w:instrText xml:space="preserve"> PAGE   \* MERGEFORMAT </w:instrText>
          </w:r>
          <w:r w:rsidRPr="00F713CB">
            <w:rPr>
              <w:rFonts w:eastAsia="Calibri"/>
              <w:b/>
              <w:color w:val="FFFFFF" w:themeColor="background1"/>
              <w:lang w:eastAsia="en-US"/>
            </w:rPr>
            <w:fldChar w:fldCharType="separate"/>
          </w:r>
          <w:r w:rsidR="00074165">
            <w:rPr>
              <w:rFonts w:eastAsia="Calibri"/>
              <w:b/>
              <w:noProof/>
              <w:color w:val="FFFFFF" w:themeColor="background1"/>
              <w:lang w:eastAsia="en-US"/>
            </w:rPr>
            <w:t>5</w:t>
          </w:r>
          <w:r w:rsidRPr="00F713CB">
            <w:rPr>
              <w:rFonts w:eastAsia="Calibri"/>
              <w:b/>
              <w:color w:val="FFFFFF" w:themeColor="background1"/>
              <w:lang w:eastAsia="en-US"/>
            </w:rPr>
            <w:fldChar w:fldCharType="end"/>
          </w:r>
        </w:p>
      </w:tc>
    </w:tr>
  </w:tbl>
  <w:p w:rsidR="0083524D" w:rsidRPr="00957F03" w:rsidRDefault="0083524D" w:rsidP="008E4B5D">
    <w:pPr>
      <w:rPr>
        <w:rFonts w:eastAsia="Calibri"/>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24D" w:rsidRPr="000E231C" w:rsidRDefault="0083524D" w:rsidP="008E4B5D">
    <w:pPr>
      <w:pStyle w:val="Footer"/>
      <w:rPr>
        <w:rFonts w:eastAsia="Calibri"/>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24D" w:rsidRPr="00957F03" w:rsidRDefault="0083524D" w:rsidP="008E4B5D">
    <w:pPr>
      <w:rPr>
        <w:rFonts w:eastAsia="Calibri"/>
      </w:rPr>
    </w:pPr>
    <w:r w:rsidRPr="00F27130">
      <w:rPr>
        <w:noProof/>
      </w:rPr>
      <mc:AlternateContent>
        <mc:Choice Requires="wps">
          <w:drawing>
            <wp:anchor distT="0" distB="0" distL="114300" distR="114300" simplePos="0" relativeHeight="251693056" behindDoc="1" locked="0" layoutInCell="1" allowOverlap="1" wp14:anchorId="55D1D949" wp14:editId="6E89B1B7">
              <wp:simplePos x="0" y="0"/>
              <wp:positionH relativeFrom="column">
                <wp:posOffset>-757129</wp:posOffset>
              </wp:positionH>
              <wp:positionV relativeFrom="paragraph">
                <wp:posOffset>105401</wp:posOffset>
              </wp:positionV>
              <wp:extent cx="880110" cy="586531"/>
              <wp:effectExtent l="0" t="0" r="0" b="4445"/>
              <wp:wrapNone/>
              <wp:docPr id="11" name="Text Box 11"/>
              <wp:cNvGraphicFramePr/>
              <a:graphic xmlns:a="http://schemas.openxmlformats.org/drawingml/2006/main">
                <a:graphicData uri="http://schemas.microsoft.com/office/word/2010/wordprocessingShape">
                  <wps:wsp>
                    <wps:cNvSpPr txBox="1"/>
                    <wps:spPr>
                      <a:xfrm>
                        <a:off x="0" y="0"/>
                        <a:ext cx="880110" cy="586531"/>
                      </a:xfrm>
                      <a:prstGeom prst="rect">
                        <a:avLst/>
                      </a:prstGeom>
                      <a:solidFill>
                        <a:sysClr val="window" lastClr="FFFFFF"/>
                      </a:solidFill>
                      <a:ln w="6350">
                        <a:noFill/>
                      </a:ln>
                      <a:effectLst/>
                    </wps:spPr>
                    <wps:txbx>
                      <w:txbxContent>
                        <w:p w:rsidR="0083524D" w:rsidRDefault="0083524D" w:rsidP="006438A6">
                          <w:pPr>
                            <w:pBdr>
                              <w:top w:val="single" w:sz="8" w:space="4" w:color="006600"/>
                            </w:pBdr>
                            <w:shd w:val="clear" w:color="auto" w:fill="006600"/>
                            <w:spacing w:before="120"/>
                          </w:pPr>
                          <w:r>
                            <w:rPr>
                              <w:b/>
                              <w:i/>
                              <w:noProof/>
                              <w:color w:val="006600"/>
                              <w:sz w:val="20"/>
                              <w:lang w:val="en-US"/>
                            </w:rPr>
                            <w:br/>
                          </w:r>
                          <w:r>
                            <w:rPr>
                              <w:b/>
                              <w:i/>
                              <w:noProof/>
                              <w:color w:val="FFFFFF" w:themeColor="background1"/>
                              <w:sz w:val="20"/>
                              <w:lang w:val="en-US"/>
                            </w:rPr>
                            <w:t xml:space="preserve">  </w:t>
                          </w:r>
                          <w:r w:rsidRPr="00F27130">
                            <w:rPr>
                              <w:b/>
                              <w:i/>
                              <w:noProof/>
                              <w:color w:val="FFFFFF" w:themeColor="background1"/>
                              <w:sz w:val="20"/>
                              <w:lang w:val="en-US"/>
                            </w:rPr>
                            <w:fldChar w:fldCharType="begin"/>
                          </w:r>
                          <w:r w:rsidRPr="00F27130">
                            <w:rPr>
                              <w:b/>
                              <w:i/>
                              <w:noProof/>
                              <w:color w:val="FFFFFF" w:themeColor="background1"/>
                              <w:sz w:val="20"/>
                              <w:lang w:val="en-US"/>
                            </w:rPr>
                            <w:instrText xml:space="preserve"> PAGE   \* MERGEFORMAT </w:instrText>
                          </w:r>
                          <w:r w:rsidRPr="00F27130">
                            <w:rPr>
                              <w:b/>
                              <w:i/>
                              <w:noProof/>
                              <w:color w:val="FFFFFF" w:themeColor="background1"/>
                              <w:sz w:val="20"/>
                              <w:lang w:val="en-US"/>
                            </w:rPr>
                            <w:fldChar w:fldCharType="separate"/>
                          </w:r>
                          <w:r w:rsidR="00074165">
                            <w:rPr>
                              <w:b/>
                              <w:i/>
                              <w:noProof/>
                              <w:color w:val="FFFFFF" w:themeColor="background1"/>
                              <w:sz w:val="20"/>
                              <w:lang w:val="en-US"/>
                            </w:rPr>
                            <w:t>7</w:t>
                          </w:r>
                          <w:r w:rsidRPr="00F27130">
                            <w:rPr>
                              <w:b/>
                              <w:i/>
                              <w:noProof/>
                              <w:color w:val="FFFFFF" w:themeColor="background1"/>
                              <w:sz w:val="20"/>
                              <w:lang w:val="en-US"/>
                            </w:rPr>
                            <w:fldChar w:fldCharType="end"/>
                          </w:r>
                          <w:r>
                            <w:rPr>
                              <w:rFonts w:eastAsiaTheme="minorHAnsi" w:cstheme="minorBidi"/>
                              <w:b/>
                              <w:i/>
                              <w:noProof/>
                              <w:color w:val="006600"/>
                              <w:sz w:val="20"/>
                              <w:lang w:val="en-US" w:eastAsia="en-US"/>
                            </w:rPr>
                            <w:br/>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31" type="#_x0000_t202" style="position:absolute;margin-left:-59.6pt;margin-top:8.3pt;width:69.3pt;height:46.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" fillcolor="window" stroked="f" strokeweight=".5pt">
              <v:textbox style="layout-flow:vertical">
                <w:txbxContent>
                  <w:p w:rsidR="0083524D" w:rsidRDefault="0083524D" w:rsidP="006438A6">
                    <w:pPr>
                      <w:pBdr>
                        <w:top w:val="single" w:sz="8" w:space="4" w:color="006600"/>
                      </w:pBdr>
                      <w:shd w:val="clear" w:color="auto" w:fill="006600"/>
                      <w:spacing w:before="120"/>
                    </w:pPr>
                    <w:r>
                      <w:rPr>
                        <w:b/>
                        <w:i/>
                        <w:noProof/>
                        <w:color w:val="006600"/>
                        <w:sz w:val="20"/>
                        <w:lang w:val="en-US"/>
                      </w:rPr>
                      <w:br/>
                    </w:r>
                    <w:r>
                      <w:rPr>
                        <w:b/>
                        <w:i/>
                        <w:noProof/>
                        <w:color w:val="FFFFFF" w:themeColor="background1"/>
                        <w:sz w:val="20"/>
                        <w:lang w:val="en-US"/>
                      </w:rPr>
                      <w:t xml:space="preserve">  </w:t>
                    </w:r>
                    <w:r w:rsidRPr="00F27130">
                      <w:rPr>
                        <w:b/>
                        <w:i/>
                        <w:noProof/>
                        <w:color w:val="FFFFFF" w:themeColor="background1"/>
                        <w:sz w:val="20"/>
                        <w:lang w:val="en-US"/>
                      </w:rPr>
                      <w:fldChar w:fldCharType="begin"/>
                    </w:r>
                    <w:r w:rsidRPr="00F27130">
                      <w:rPr>
                        <w:b/>
                        <w:i/>
                        <w:noProof/>
                        <w:color w:val="FFFFFF" w:themeColor="background1"/>
                        <w:sz w:val="20"/>
                        <w:lang w:val="en-US"/>
                      </w:rPr>
                      <w:instrText xml:space="preserve"> PAGE   \* MERGEFORMAT </w:instrText>
                    </w:r>
                    <w:r w:rsidRPr="00F27130">
                      <w:rPr>
                        <w:b/>
                        <w:i/>
                        <w:noProof/>
                        <w:color w:val="FFFFFF" w:themeColor="background1"/>
                        <w:sz w:val="20"/>
                        <w:lang w:val="en-US"/>
                      </w:rPr>
                      <w:fldChar w:fldCharType="separate"/>
                    </w:r>
                    <w:r w:rsidR="00074165">
                      <w:rPr>
                        <w:b/>
                        <w:i/>
                        <w:noProof/>
                        <w:color w:val="FFFFFF" w:themeColor="background1"/>
                        <w:sz w:val="20"/>
                        <w:lang w:val="en-US"/>
                      </w:rPr>
                      <w:t>7</w:t>
                    </w:r>
                    <w:r w:rsidRPr="00F27130">
                      <w:rPr>
                        <w:b/>
                        <w:i/>
                        <w:noProof/>
                        <w:color w:val="FFFFFF" w:themeColor="background1"/>
                        <w:sz w:val="20"/>
                        <w:lang w:val="en-US"/>
                      </w:rPr>
                      <w:fldChar w:fldCharType="end"/>
                    </w:r>
                    <w:r>
                      <w:rPr>
                        <w:rFonts w:eastAsiaTheme="minorHAnsi" w:cstheme="minorBidi"/>
                        <w:b/>
                        <w:i/>
                        <w:noProof/>
                        <w:color w:val="006600"/>
                        <w:sz w:val="20"/>
                        <w:lang w:val="en-US" w:eastAsia="en-US"/>
                      </w:rPr>
                      <w:br/>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X="-1701" w:tblpY="1"/>
      <w:tblOverlap w:val="never"/>
      <w:tblW w:w="0" w:type="auto"/>
      <w:tblBorders>
        <w:top w:val="single" w:sz="4" w:space="0" w:color="4F81BD"/>
      </w:tblBorders>
      <w:tblLook w:val="04A0" w:firstRow="1" w:lastRow="0" w:firstColumn="1" w:lastColumn="0" w:noHBand="0" w:noVBand="1"/>
    </w:tblPr>
    <w:tblGrid>
      <w:gridCol w:w="1134"/>
      <w:gridCol w:w="6204"/>
    </w:tblGrid>
    <w:tr w:rsidR="0083524D" w:rsidRPr="007B156E" w:rsidTr="00B10CCD">
      <w:trPr>
        <w:trHeight w:val="709"/>
      </w:trPr>
      <w:tc>
        <w:tcPr>
          <w:tcW w:w="1134" w:type="dxa"/>
          <w:tcBorders>
            <w:top w:val="single" w:sz="4" w:space="0" w:color="4F81BD"/>
          </w:tcBorders>
          <w:shd w:val="clear" w:color="auto" w:fill="006600"/>
          <w:vAlign w:val="center"/>
        </w:tcPr>
        <w:p w:rsidR="0083524D" w:rsidRPr="0061426F" w:rsidRDefault="0083524D" w:rsidP="00B10CCD">
          <w:pPr>
            <w:spacing w:before="0"/>
            <w:ind w:right="34"/>
            <w:jc w:val="right"/>
            <w:rPr>
              <w:sz w:val="20"/>
            </w:rPr>
          </w:pPr>
          <w:r w:rsidRPr="0061426F">
            <w:rPr>
              <w:b/>
              <w:i/>
              <w:color w:val="FFFFFF"/>
              <w:sz w:val="20"/>
            </w:rPr>
            <w:fldChar w:fldCharType="begin"/>
          </w:r>
          <w:r w:rsidRPr="0061426F">
            <w:rPr>
              <w:b/>
              <w:i/>
              <w:color w:val="FFFFFF"/>
              <w:sz w:val="20"/>
            </w:rPr>
            <w:instrText xml:space="preserve"> PAGE   \* MERGEFORMAT </w:instrText>
          </w:r>
          <w:r w:rsidRPr="0061426F">
            <w:rPr>
              <w:b/>
              <w:i/>
              <w:color w:val="FFFFFF"/>
              <w:sz w:val="20"/>
            </w:rPr>
            <w:fldChar w:fldCharType="separate"/>
          </w:r>
          <w:r w:rsidR="00074165">
            <w:rPr>
              <w:b/>
              <w:i/>
              <w:noProof/>
              <w:color w:val="FFFFFF"/>
              <w:sz w:val="20"/>
            </w:rPr>
            <w:t>24</w:t>
          </w:r>
          <w:r w:rsidRPr="0061426F">
            <w:rPr>
              <w:b/>
              <w:i/>
              <w:color w:val="FFFFFF"/>
              <w:sz w:val="20"/>
            </w:rPr>
            <w:fldChar w:fldCharType="end"/>
          </w:r>
        </w:p>
      </w:tc>
      <w:tc>
        <w:tcPr>
          <w:tcW w:w="6204" w:type="dxa"/>
          <w:tcBorders>
            <w:top w:val="single" w:sz="4" w:space="0" w:color="006600"/>
          </w:tcBorders>
          <w:shd w:val="clear" w:color="auto" w:fill="auto"/>
        </w:tcPr>
        <w:p w:rsidR="0083524D" w:rsidRPr="0061426F" w:rsidRDefault="0083524D" w:rsidP="00074165">
          <w:pPr>
            <w:tabs>
              <w:tab w:val="left" w:pos="34"/>
            </w:tabs>
            <w:spacing w:before="120"/>
            <w:ind w:left="-108" w:right="-187"/>
            <w:rPr>
              <w:color w:val="4F81BD"/>
              <w:sz w:val="20"/>
            </w:rPr>
          </w:pPr>
          <w:r w:rsidRPr="00DD2E84">
            <w:rPr>
              <w:b/>
              <w:i/>
              <w:noProof/>
              <w:color w:val="006600"/>
              <w:sz w:val="20"/>
              <w:lang w:val="en-US"/>
            </w:rPr>
            <w:tab/>
            <w:t>Radiation Protection Series G-2</w:t>
          </w:r>
          <w:r w:rsidRPr="00DD2E84">
            <w:rPr>
              <w:b/>
              <w:i/>
              <w:noProof/>
              <w:color w:val="006600"/>
              <w:sz w:val="20"/>
              <w:lang w:val="en-US"/>
            </w:rPr>
            <w:br/>
          </w:r>
          <w:r w:rsidRPr="00DD2E84">
            <w:rPr>
              <w:b/>
              <w:i/>
              <w:noProof/>
              <w:color w:val="006600"/>
              <w:sz w:val="20"/>
              <w:lang w:val="en-US"/>
            </w:rPr>
            <w:tab/>
          </w:r>
          <w:r w:rsidRPr="00DD2E84">
            <w:rPr>
              <w:rFonts w:eastAsiaTheme="minorHAnsi" w:cstheme="minorBidi"/>
              <w:b/>
              <w:i/>
              <w:noProof/>
              <w:color w:val="006600"/>
              <w:sz w:val="20"/>
              <w:lang w:val="en-US" w:eastAsia="en-US"/>
            </w:rPr>
            <w:t>Guide for Radiation Protection in Existing Exposure Situations</w:t>
          </w:r>
          <w:r>
            <w:rPr>
              <w:rFonts w:eastAsiaTheme="minorHAnsi" w:cstheme="minorBidi"/>
              <w:b/>
              <w:i/>
              <w:noProof/>
              <w:color w:val="006600"/>
              <w:sz w:val="20"/>
              <w:lang w:val="en-US" w:eastAsia="en-US"/>
            </w:rPr>
            <w:br/>
          </w:r>
          <w:r>
            <w:rPr>
              <w:rFonts w:eastAsiaTheme="minorHAnsi" w:cstheme="minorBidi"/>
              <w:b/>
              <w:i/>
              <w:noProof/>
              <w:color w:val="006600"/>
              <w:sz w:val="20"/>
              <w:lang w:val="en-US" w:eastAsia="en-US"/>
            </w:rPr>
            <w:tab/>
          </w:r>
          <w:r w:rsidRPr="00C77482">
            <w:rPr>
              <w:rFonts w:eastAsiaTheme="minorHAnsi" w:cstheme="minorBidi"/>
              <w:b/>
              <w:i/>
              <w:noProof/>
              <w:color w:val="006600"/>
              <w:sz w:val="20"/>
              <w:lang w:val="en-US" w:eastAsia="en-US"/>
            </w:rPr>
            <w:t>PUBLIC CONSULTATION DRAFT</w:t>
          </w:r>
          <w:r>
            <w:rPr>
              <w:rFonts w:eastAsiaTheme="minorHAnsi" w:cstheme="minorBidi"/>
              <w:b/>
              <w:i/>
              <w:noProof/>
              <w:color w:val="006600"/>
              <w:sz w:val="20"/>
              <w:lang w:val="en-US" w:eastAsia="en-US"/>
            </w:rPr>
            <w:t xml:space="preserve"> – </w:t>
          </w:r>
          <w:r w:rsidR="00074165">
            <w:rPr>
              <w:rFonts w:eastAsiaTheme="minorHAnsi" w:cstheme="minorBidi"/>
              <w:b/>
              <w:i/>
              <w:noProof/>
              <w:color w:val="006600"/>
              <w:sz w:val="20"/>
              <w:lang w:val="en-US" w:eastAsia="en-US"/>
            </w:rPr>
            <w:t>15</w:t>
          </w:r>
          <w:r w:rsidRPr="00C77482">
            <w:rPr>
              <w:rFonts w:eastAsiaTheme="minorHAnsi" w:cstheme="minorBidi"/>
              <w:b/>
              <w:i/>
              <w:noProof/>
              <w:color w:val="006600"/>
              <w:sz w:val="20"/>
              <w:lang w:val="en-US" w:eastAsia="en-US"/>
            </w:rPr>
            <w:t xml:space="preserve"> December 2016</w:t>
          </w:r>
        </w:p>
      </w:tc>
    </w:tr>
  </w:tbl>
  <w:p w:rsidR="0083524D" w:rsidRPr="000E231C" w:rsidRDefault="0083524D" w:rsidP="008E4B5D">
    <w:pPr>
      <w:pStyle w:val="Footer"/>
      <w:rPr>
        <w:rFonts w:eastAsia="Calibri"/>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X="3291" w:tblpY="1"/>
      <w:tblOverlap w:val="never"/>
      <w:tblW w:w="7083" w:type="dxa"/>
      <w:tblBorders>
        <w:top w:val="single" w:sz="4" w:space="0" w:color="4F81BD"/>
      </w:tblBorders>
      <w:tblLook w:val="04A0" w:firstRow="1" w:lastRow="0" w:firstColumn="1" w:lastColumn="0" w:noHBand="0" w:noVBand="1"/>
    </w:tblPr>
    <w:tblGrid>
      <w:gridCol w:w="5982"/>
      <w:gridCol w:w="1101"/>
    </w:tblGrid>
    <w:tr w:rsidR="0083524D" w:rsidRPr="00957F03" w:rsidTr="00DD2E84">
      <w:trPr>
        <w:trHeight w:val="709"/>
      </w:trPr>
      <w:tc>
        <w:tcPr>
          <w:tcW w:w="5982" w:type="dxa"/>
          <w:tcBorders>
            <w:top w:val="single" w:sz="4" w:space="0" w:color="006600"/>
          </w:tcBorders>
          <w:shd w:val="clear" w:color="auto" w:fill="auto"/>
        </w:tcPr>
        <w:p w:rsidR="0083524D" w:rsidRPr="00C46638" w:rsidRDefault="0083524D" w:rsidP="00074165">
          <w:pPr>
            <w:tabs>
              <w:tab w:val="right" w:pos="4111"/>
            </w:tabs>
            <w:spacing w:before="120"/>
            <w:ind w:left="-142" w:right="100"/>
            <w:jc w:val="right"/>
            <w:rPr>
              <w:rFonts w:eastAsiaTheme="minorHAnsi" w:cstheme="minorBidi"/>
              <w:b/>
              <w:i/>
              <w:noProof/>
              <w:color w:val="006600"/>
              <w:sz w:val="20"/>
              <w:lang w:val="en-US" w:eastAsia="en-US"/>
            </w:rPr>
          </w:pPr>
          <w:r w:rsidRPr="00DD2E84">
            <w:rPr>
              <w:rFonts w:eastAsiaTheme="minorHAnsi" w:cstheme="minorBidi"/>
              <w:b/>
              <w:i/>
              <w:noProof/>
              <w:color w:val="006600"/>
              <w:sz w:val="20"/>
              <w:lang w:val="en-US" w:eastAsia="en-US"/>
            </w:rPr>
            <w:t>Radiation Protection Series G-2</w:t>
          </w:r>
          <w:r w:rsidRPr="00DD2E84">
            <w:rPr>
              <w:rFonts w:eastAsiaTheme="minorHAnsi" w:cstheme="minorBidi"/>
              <w:b/>
              <w:i/>
              <w:noProof/>
              <w:color w:val="006600"/>
              <w:sz w:val="20"/>
              <w:lang w:val="en-US" w:eastAsia="en-US"/>
            </w:rPr>
            <w:br/>
          </w:r>
          <w:r w:rsidRPr="00DD2E84">
            <w:rPr>
              <w:rFonts w:eastAsiaTheme="minorHAnsi" w:cstheme="minorBidi"/>
              <w:b/>
              <w:i/>
              <w:noProof/>
              <w:color w:val="006600"/>
              <w:sz w:val="20"/>
              <w:lang w:val="en-US" w:eastAsia="en-US"/>
            </w:rPr>
            <w:tab/>
            <w:t>Guide for Radiation Protection in Existing Exposure Situations</w:t>
          </w:r>
          <w:r>
            <w:rPr>
              <w:rFonts w:eastAsiaTheme="minorHAnsi" w:cstheme="minorBidi"/>
              <w:b/>
              <w:i/>
              <w:noProof/>
              <w:color w:val="006600"/>
              <w:sz w:val="20"/>
              <w:lang w:val="en-US" w:eastAsia="en-US"/>
            </w:rPr>
            <w:br/>
          </w:r>
          <w:r w:rsidRPr="00C77482">
            <w:rPr>
              <w:rFonts w:eastAsiaTheme="minorHAnsi" w:cstheme="minorBidi"/>
              <w:b/>
              <w:i/>
              <w:noProof/>
              <w:color w:val="006600"/>
              <w:sz w:val="20"/>
              <w:lang w:val="en-US" w:eastAsia="en-US"/>
            </w:rPr>
            <w:t>PUBLIC CONSULTATION DRAFT</w:t>
          </w:r>
          <w:r>
            <w:rPr>
              <w:rFonts w:eastAsiaTheme="minorHAnsi" w:cstheme="minorBidi"/>
              <w:b/>
              <w:i/>
              <w:noProof/>
              <w:color w:val="006600"/>
              <w:sz w:val="20"/>
              <w:lang w:val="en-US" w:eastAsia="en-US"/>
            </w:rPr>
            <w:t xml:space="preserve"> – </w:t>
          </w:r>
          <w:r w:rsidR="00074165">
            <w:rPr>
              <w:rFonts w:eastAsiaTheme="minorHAnsi" w:cstheme="minorBidi"/>
              <w:b/>
              <w:i/>
              <w:noProof/>
              <w:color w:val="006600"/>
              <w:sz w:val="20"/>
              <w:lang w:val="en-US" w:eastAsia="en-US"/>
            </w:rPr>
            <w:t>15</w:t>
          </w:r>
          <w:r w:rsidRPr="00C77482">
            <w:rPr>
              <w:rFonts w:eastAsiaTheme="minorHAnsi" w:cstheme="minorBidi"/>
              <w:b/>
              <w:i/>
              <w:noProof/>
              <w:color w:val="006600"/>
              <w:sz w:val="20"/>
              <w:lang w:val="en-US" w:eastAsia="en-US"/>
            </w:rPr>
            <w:t xml:space="preserve"> December 2016</w:t>
          </w:r>
        </w:p>
      </w:tc>
      <w:tc>
        <w:tcPr>
          <w:tcW w:w="1101" w:type="dxa"/>
          <w:tcBorders>
            <w:top w:val="single" w:sz="4" w:space="0" w:color="4F81BD"/>
          </w:tcBorders>
          <w:shd w:val="clear" w:color="auto" w:fill="006600"/>
        </w:tcPr>
        <w:p w:rsidR="0083524D" w:rsidRPr="00F713CB" w:rsidRDefault="0083524D" w:rsidP="008E4B5D">
          <w:pPr>
            <w:rPr>
              <w:rFonts w:eastAsia="Calibri"/>
              <w:b/>
              <w:color w:val="FFFFFF" w:themeColor="background1"/>
              <w:lang w:eastAsia="en-US"/>
            </w:rPr>
          </w:pPr>
          <w:r w:rsidRPr="00F713CB">
            <w:rPr>
              <w:rFonts w:eastAsia="Calibri"/>
              <w:b/>
              <w:color w:val="FFFFFF" w:themeColor="background1"/>
              <w:lang w:eastAsia="en-US"/>
            </w:rPr>
            <w:fldChar w:fldCharType="begin"/>
          </w:r>
          <w:r w:rsidRPr="00F713CB">
            <w:rPr>
              <w:rFonts w:eastAsia="Calibri"/>
              <w:b/>
              <w:color w:val="FFFFFF" w:themeColor="background1"/>
              <w:lang w:eastAsia="en-US"/>
            </w:rPr>
            <w:instrText xml:space="preserve"> PAGE   \* MERGEFORMAT </w:instrText>
          </w:r>
          <w:r w:rsidRPr="00F713CB">
            <w:rPr>
              <w:rFonts w:eastAsia="Calibri"/>
              <w:b/>
              <w:color w:val="FFFFFF" w:themeColor="background1"/>
              <w:lang w:eastAsia="en-US"/>
            </w:rPr>
            <w:fldChar w:fldCharType="separate"/>
          </w:r>
          <w:r w:rsidR="00074165">
            <w:rPr>
              <w:rFonts w:eastAsia="Calibri"/>
              <w:b/>
              <w:noProof/>
              <w:color w:val="FFFFFF" w:themeColor="background1"/>
              <w:lang w:eastAsia="en-US"/>
            </w:rPr>
            <w:t>25</w:t>
          </w:r>
          <w:r w:rsidRPr="00F713CB">
            <w:rPr>
              <w:rFonts w:eastAsia="Calibri"/>
              <w:b/>
              <w:color w:val="FFFFFF" w:themeColor="background1"/>
              <w:lang w:eastAsia="en-US"/>
            </w:rPr>
            <w:fldChar w:fldCharType="end"/>
          </w:r>
        </w:p>
      </w:tc>
    </w:tr>
  </w:tbl>
  <w:p w:rsidR="0083524D" w:rsidRPr="00957F03" w:rsidRDefault="0083524D" w:rsidP="008E4B5D">
    <w:pPr>
      <w:rPr>
        <w:rFonts w:eastAsia="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24D" w:rsidRDefault="0083524D" w:rsidP="008E4B5D">
      <w:r>
        <w:separator/>
      </w:r>
    </w:p>
  </w:footnote>
  <w:footnote w:type="continuationSeparator" w:id="0">
    <w:p w:rsidR="0083524D" w:rsidRDefault="0083524D" w:rsidP="008E4B5D">
      <w:r>
        <w:continuationSeparator/>
      </w:r>
    </w:p>
  </w:footnote>
  <w:footnote w:id="1">
    <w:p w:rsidR="0083524D" w:rsidRPr="00CF6C2A" w:rsidRDefault="0083524D" w:rsidP="008659B9">
      <w:pPr>
        <w:pStyle w:val="FootnoteText"/>
      </w:pPr>
      <w:r>
        <w:rPr>
          <w:rStyle w:val="FootnoteReference"/>
        </w:rPr>
        <w:footnoteRef/>
      </w:r>
      <w:r>
        <w:tab/>
      </w:r>
      <w:r w:rsidRPr="00CF6C2A">
        <w:t>In the case of exposure due to radon, the types of situation</w:t>
      </w:r>
      <w:r>
        <w:t>s</w:t>
      </w:r>
      <w:r w:rsidRPr="00CF6C2A">
        <w:t xml:space="preserve"> that are included in the scope of existing </w:t>
      </w:r>
      <w:r w:rsidRPr="001248D3">
        <w:t>exposure</w:t>
      </w:r>
      <w:r w:rsidRPr="00CF6C2A">
        <w:t xml:space="preserve"> situations will include exposure in workplaces for which the exposure due to radon is not required by or directly related to the work and for which annual average activity concentrations due to </w:t>
      </w:r>
      <w:r w:rsidRPr="00CF6C2A">
        <w:rPr>
          <w:vertAlign w:val="superscript"/>
        </w:rPr>
        <w:t>222</w:t>
      </w:r>
      <w:r w:rsidRPr="00CF6C2A">
        <w:t xml:space="preserve">Rn might be expected not to exceed the reference level established in accordance with </w:t>
      </w:r>
      <w:r>
        <w:t>clause</w:t>
      </w:r>
      <w:r w:rsidRPr="00136311">
        <w:t xml:space="preserve"> 3.3.</w:t>
      </w:r>
      <w:r>
        <w:t>3</w:t>
      </w:r>
      <w:r w:rsidRPr="00CF6C2A">
        <w:t>.</w:t>
      </w:r>
    </w:p>
  </w:footnote>
  <w:footnote w:id="2">
    <w:p w:rsidR="0083524D" w:rsidRDefault="0083524D" w:rsidP="008659B9">
      <w:pPr>
        <w:pStyle w:val="FootnoteText"/>
      </w:pPr>
      <w:r>
        <w:rPr>
          <w:rStyle w:val="FootnoteReference"/>
        </w:rPr>
        <w:footnoteRef/>
      </w:r>
      <w:r>
        <w:tab/>
      </w:r>
      <w:r w:rsidRPr="00CF6C2A">
        <w:t>Such actions include remedial actions such as the removal or reduction of the source giving rise to the exposure, as well as other longer term protective actions such as restriction of the use of construction materials, restriction of the consumption of foodstuffs and restriction of land use or of access to land or buildings.</w:t>
      </w:r>
    </w:p>
  </w:footnote>
  <w:footnote w:id="3">
    <w:p w:rsidR="0083524D" w:rsidRDefault="0083524D" w:rsidP="008659B9">
      <w:pPr>
        <w:pStyle w:val="FootnoteText"/>
      </w:pPr>
      <w:r>
        <w:rPr>
          <w:rStyle w:val="FootnoteReference"/>
        </w:rPr>
        <w:footnoteRef/>
      </w:r>
      <w:r>
        <w:t xml:space="preserve"> </w:t>
      </w:r>
      <w:r>
        <w:tab/>
      </w:r>
      <w:r w:rsidRPr="007909B8">
        <w:t>The implementation of remedial actions (remediation) does not imply the elimination of all radioactivity or all traces of radioactive substances. The optimi</w:t>
      </w:r>
      <w:r>
        <w:t>s</w:t>
      </w:r>
      <w:r w:rsidRPr="007909B8">
        <w:t>ation process may lead to extensive remediation but not necessarily to the restoration of previous conditions.</w:t>
      </w:r>
    </w:p>
  </w:footnote>
  <w:footnote w:id="4">
    <w:p w:rsidR="0083524D" w:rsidRDefault="0083524D" w:rsidP="008659B9">
      <w:pPr>
        <w:pStyle w:val="FootnoteText"/>
      </w:pPr>
      <w:r>
        <w:rPr>
          <w:rStyle w:val="FootnoteReference"/>
        </w:rPr>
        <w:footnoteRef/>
      </w:r>
      <w:r>
        <w:tab/>
      </w:r>
      <w:r w:rsidRPr="00FF702B">
        <w:rPr>
          <w:rFonts w:eastAsiaTheme="minorHAnsi"/>
          <w:lang w:eastAsia="en-US"/>
        </w:rPr>
        <w:t>Buildings with high occupancy factors for members of the public include kindergartens, schools and hospitals.</w:t>
      </w:r>
    </w:p>
  </w:footnote>
  <w:footnote w:id="5">
    <w:p w:rsidR="0083524D" w:rsidRDefault="0083524D" w:rsidP="008659B9">
      <w:pPr>
        <w:pStyle w:val="FootnoteText"/>
      </w:pPr>
      <w:r>
        <w:rPr>
          <w:rStyle w:val="FootnoteReference"/>
        </w:rPr>
        <w:footnoteRef/>
      </w:r>
      <w:r>
        <w:tab/>
      </w:r>
      <w:r w:rsidRPr="00FF702B">
        <w:rPr>
          <w:rFonts w:eastAsiaTheme="minorHAnsi"/>
          <w:lang w:eastAsia="en-US"/>
        </w:rPr>
        <w:t xml:space="preserve">Guidance on the preparation of an action plan for radon is </w:t>
      </w:r>
      <w:r>
        <w:rPr>
          <w:rFonts w:eastAsiaTheme="minorHAnsi"/>
          <w:lang w:eastAsia="en-US"/>
        </w:rPr>
        <w:t>provided in Ref. WHO 2009</w:t>
      </w:r>
      <w:r w:rsidRPr="00FF702B">
        <w:rPr>
          <w:rFonts w:eastAsiaTheme="minorHAnsi"/>
          <w:lang w:eastAsia="en-US"/>
        </w:rPr>
        <w:t>.</w:t>
      </w:r>
    </w:p>
  </w:footnote>
  <w:footnote w:id="6">
    <w:p w:rsidR="0083524D" w:rsidRDefault="0083524D" w:rsidP="008659B9">
      <w:pPr>
        <w:pStyle w:val="FootnoteText"/>
      </w:pPr>
      <w:r>
        <w:rPr>
          <w:rStyle w:val="FootnoteReference"/>
        </w:rPr>
        <w:footnoteRef/>
      </w:r>
      <w:r>
        <w:tab/>
      </w:r>
      <w:r w:rsidRPr="007034CC">
        <w:rPr>
          <w:rFonts w:eastAsiaTheme="minorHAnsi"/>
          <w:spacing w:val="-2"/>
          <w:lang w:eastAsia="en-US"/>
        </w:rPr>
        <w:t xml:space="preserve">On the assumption of an equilibrium factor for </w:t>
      </w:r>
      <w:r w:rsidRPr="007034CC">
        <w:rPr>
          <w:rFonts w:eastAsiaTheme="minorHAnsi"/>
          <w:spacing w:val="-2"/>
          <w:vertAlign w:val="superscript"/>
          <w:lang w:eastAsia="en-US"/>
        </w:rPr>
        <w:t>222</w:t>
      </w:r>
      <w:r w:rsidRPr="007034CC">
        <w:rPr>
          <w:rFonts w:eastAsiaTheme="minorHAnsi"/>
          <w:spacing w:val="-2"/>
          <w:lang w:eastAsia="en-US"/>
        </w:rPr>
        <w:t xml:space="preserve">Rn of 0.4 and an annual occupancy of 7000 h, the value of activity concentration due to </w:t>
      </w:r>
      <w:r w:rsidRPr="007034CC">
        <w:rPr>
          <w:rFonts w:eastAsiaTheme="minorHAnsi"/>
          <w:spacing w:val="-2"/>
          <w:vertAlign w:val="superscript"/>
          <w:lang w:eastAsia="en-US"/>
        </w:rPr>
        <w:t>222</w:t>
      </w:r>
      <w:r w:rsidRPr="007034CC">
        <w:rPr>
          <w:rFonts w:eastAsiaTheme="minorHAnsi"/>
          <w:spacing w:val="-2"/>
          <w:lang w:eastAsia="en-US"/>
        </w:rPr>
        <w:t xml:space="preserve">Rn of 300 </w:t>
      </w:r>
      <w:proofErr w:type="spellStart"/>
      <w:r w:rsidRPr="007034CC">
        <w:rPr>
          <w:rFonts w:eastAsiaTheme="minorHAnsi"/>
          <w:spacing w:val="-2"/>
          <w:lang w:eastAsia="en-US"/>
        </w:rPr>
        <w:t>Bq</w:t>
      </w:r>
      <w:proofErr w:type="spellEnd"/>
      <w:r w:rsidRPr="007034CC">
        <w:rPr>
          <w:rFonts w:eastAsiaTheme="minorHAnsi"/>
          <w:spacing w:val="-2"/>
          <w:lang w:eastAsia="en-US"/>
        </w:rPr>
        <w:t>/m</w:t>
      </w:r>
      <w:r w:rsidRPr="007034CC">
        <w:rPr>
          <w:rFonts w:eastAsiaTheme="minorHAnsi"/>
          <w:spacing w:val="-2"/>
          <w:vertAlign w:val="superscript"/>
          <w:lang w:eastAsia="en-US"/>
        </w:rPr>
        <w:t>3</w:t>
      </w:r>
      <w:r w:rsidRPr="007034CC">
        <w:rPr>
          <w:rFonts w:eastAsiaTheme="minorHAnsi"/>
          <w:spacing w:val="-2"/>
          <w:lang w:eastAsia="en-US"/>
        </w:rPr>
        <w:t xml:space="preserve"> corresponds to an annual effective dose of 10 mSv.</w:t>
      </w:r>
    </w:p>
  </w:footnote>
  <w:footnote w:id="7">
    <w:p w:rsidR="0083524D" w:rsidRDefault="0083524D" w:rsidP="008659B9">
      <w:pPr>
        <w:pStyle w:val="FootnoteText"/>
      </w:pPr>
      <w:r>
        <w:rPr>
          <w:rStyle w:val="FootnoteReference"/>
        </w:rPr>
        <w:footnoteRef/>
      </w:r>
      <w:r>
        <w:tab/>
      </w:r>
      <w:r w:rsidRPr="00E75F82">
        <w:rPr>
          <w:rFonts w:eastAsiaTheme="minorHAnsi"/>
          <w:lang w:eastAsia="en-US"/>
        </w:rPr>
        <w:t xml:space="preserve">Examples of giving priority to reducing activity concentrations of </w:t>
      </w:r>
      <w:r w:rsidRPr="00E75F82">
        <w:rPr>
          <w:rFonts w:eastAsiaTheme="minorHAnsi"/>
          <w:vertAlign w:val="superscript"/>
          <w:lang w:eastAsia="en-US"/>
        </w:rPr>
        <w:t>222</w:t>
      </w:r>
      <w:r w:rsidRPr="00E75F82">
        <w:rPr>
          <w:rFonts w:eastAsiaTheme="minorHAnsi"/>
          <w:lang w:eastAsia="en-US"/>
        </w:rPr>
        <w:t>Rn in those situations for which such action is likely to be most effective include (</w:t>
      </w:r>
      <w:proofErr w:type="spellStart"/>
      <w:r w:rsidRPr="00E75F82">
        <w:rPr>
          <w:rFonts w:eastAsiaTheme="minorHAnsi"/>
          <w:lang w:eastAsia="en-US"/>
        </w:rPr>
        <w:t>i</w:t>
      </w:r>
      <w:proofErr w:type="spellEnd"/>
      <w:r w:rsidRPr="00E75F82">
        <w:rPr>
          <w:rFonts w:eastAsiaTheme="minorHAnsi"/>
          <w:lang w:eastAsia="en-US"/>
        </w:rPr>
        <w:t xml:space="preserve">) specifying the levels of activity concentrations of </w:t>
      </w:r>
      <w:r w:rsidRPr="00E75F82">
        <w:rPr>
          <w:rFonts w:eastAsiaTheme="minorHAnsi"/>
          <w:vertAlign w:val="superscript"/>
          <w:lang w:eastAsia="en-US"/>
        </w:rPr>
        <w:t>222</w:t>
      </w:r>
      <w:r w:rsidRPr="00E75F82">
        <w:rPr>
          <w:rFonts w:eastAsiaTheme="minorHAnsi"/>
          <w:lang w:eastAsia="en-US"/>
        </w:rPr>
        <w:t>Rn in dwellings and other buildings with high occupancy factors at which protection can be considered optimi</w:t>
      </w:r>
      <w:r>
        <w:rPr>
          <w:rFonts w:eastAsiaTheme="minorHAnsi"/>
          <w:lang w:eastAsia="en-US"/>
        </w:rPr>
        <w:t>s</w:t>
      </w:r>
      <w:r w:rsidRPr="00E75F82">
        <w:rPr>
          <w:rFonts w:eastAsiaTheme="minorHAnsi"/>
          <w:lang w:eastAsia="en-US"/>
        </w:rPr>
        <w:t xml:space="preserve">ed; (ii) identifying radon prone areas; (iii) identifying characteristics of buildings that are likely to give rise to elevated activity concentrations of </w:t>
      </w:r>
      <w:r w:rsidRPr="00E75F82">
        <w:rPr>
          <w:rFonts w:eastAsiaTheme="minorHAnsi"/>
          <w:vertAlign w:val="superscript"/>
          <w:lang w:eastAsia="en-US"/>
        </w:rPr>
        <w:t>222</w:t>
      </w:r>
      <w:r w:rsidRPr="00E75F82">
        <w:rPr>
          <w:rFonts w:eastAsiaTheme="minorHAnsi"/>
          <w:lang w:eastAsia="en-US"/>
        </w:rPr>
        <w:t>Rn; and (iv) identifying and requiring preventive measures for radon in future buildings that can be introduced at relatively low cost.</w:t>
      </w:r>
    </w:p>
  </w:footnote>
  <w:footnote w:id="8">
    <w:p w:rsidR="0083524D" w:rsidRDefault="0083524D" w:rsidP="006E55EB">
      <w:pPr>
        <w:pStyle w:val="FootnoteText"/>
      </w:pPr>
      <w:r>
        <w:rPr>
          <w:rStyle w:val="FootnoteReference"/>
        </w:rPr>
        <w:footnoteRef/>
      </w:r>
      <w:r>
        <w:t xml:space="preserve"> </w:t>
      </w:r>
      <w:r>
        <w:tab/>
      </w:r>
      <w:r w:rsidRPr="00210EF4">
        <w:rPr>
          <w:rFonts w:eastAsiaTheme="minorHAnsi"/>
          <w:lang w:eastAsia="en-US"/>
        </w:rPr>
        <w:t xml:space="preserve">On the assumption of an equilibrium factor for </w:t>
      </w:r>
      <w:r w:rsidRPr="00210EF4">
        <w:rPr>
          <w:rFonts w:eastAsiaTheme="minorHAnsi"/>
          <w:vertAlign w:val="superscript"/>
          <w:lang w:eastAsia="en-US"/>
        </w:rPr>
        <w:t>222</w:t>
      </w:r>
      <w:r w:rsidRPr="00210EF4">
        <w:rPr>
          <w:rFonts w:eastAsiaTheme="minorHAnsi"/>
          <w:lang w:eastAsia="en-US"/>
        </w:rPr>
        <w:t xml:space="preserve">Rn of 0.4 and an annual occupancy of 2000 h, the value of activity concentration due to </w:t>
      </w:r>
      <w:r w:rsidRPr="00210EF4">
        <w:rPr>
          <w:rFonts w:eastAsiaTheme="minorHAnsi"/>
          <w:vertAlign w:val="superscript"/>
          <w:lang w:eastAsia="en-US"/>
        </w:rPr>
        <w:t>222</w:t>
      </w:r>
      <w:r w:rsidRPr="00210EF4">
        <w:rPr>
          <w:rFonts w:eastAsiaTheme="minorHAnsi"/>
          <w:lang w:eastAsia="en-US"/>
        </w:rPr>
        <w:t xml:space="preserve">Rn of 1000 </w:t>
      </w:r>
      <w:proofErr w:type="spellStart"/>
      <w:r w:rsidRPr="00210EF4">
        <w:rPr>
          <w:rFonts w:eastAsiaTheme="minorHAnsi"/>
          <w:lang w:eastAsia="en-US"/>
        </w:rPr>
        <w:t>Bq</w:t>
      </w:r>
      <w:proofErr w:type="spellEnd"/>
      <w:r w:rsidRPr="00210EF4">
        <w:rPr>
          <w:rFonts w:eastAsiaTheme="minorHAnsi"/>
          <w:lang w:eastAsia="en-US"/>
        </w:rPr>
        <w:t>/m</w:t>
      </w:r>
      <w:r w:rsidRPr="00210EF4">
        <w:rPr>
          <w:rFonts w:eastAsiaTheme="minorHAnsi"/>
          <w:vertAlign w:val="superscript"/>
          <w:lang w:eastAsia="en-US"/>
        </w:rPr>
        <w:t>3</w:t>
      </w:r>
      <w:r w:rsidRPr="00210EF4">
        <w:rPr>
          <w:rFonts w:eastAsiaTheme="minorHAnsi"/>
          <w:lang w:eastAsia="en-US"/>
        </w:rPr>
        <w:t xml:space="preserve"> corresponds to an annual effective dose of 10</w:t>
      </w:r>
      <w:r>
        <w:rPr>
          <w:rFonts w:eastAsiaTheme="minorHAnsi"/>
          <w:lang w:eastAsia="en-US"/>
        </w:rPr>
        <w:t> </w:t>
      </w:r>
      <w:r w:rsidRPr="00210EF4">
        <w:rPr>
          <w:rFonts w:eastAsiaTheme="minorHAnsi"/>
          <w:lang w:eastAsia="en-US"/>
        </w:rPr>
        <w:t>mSv.</w:t>
      </w:r>
    </w:p>
  </w:footnote>
  <w:footnote w:id="9">
    <w:p w:rsidR="0083524D" w:rsidRDefault="0083524D" w:rsidP="008659B9">
      <w:pPr>
        <w:pStyle w:val="FootnoteText"/>
      </w:pPr>
      <w:r>
        <w:rPr>
          <w:rStyle w:val="FootnoteReference"/>
        </w:rPr>
        <w:footnoteRef/>
      </w:r>
      <w:r>
        <w:tab/>
      </w:r>
      <w:r w:rsidRPr="00210EF4">
        <w:rPr>
          <w:rFonts w:eastAsiaTheme="minorHAnsi"/>
          <w:lang w:eastAsia="en-US"/>
        </w:rPr>
        <w:t xml:space="preserve">On the assumption of an equilibrium factor for </w:t>
      </w:r>
      <w:r w:rsidRPr="00210EF4">
        <w:rPr>
          <w:rFonts w:eastAsiaTheme="minorHAnsi"/>
          <w:vertAlign w:val="superscript"/>
          <w:lang w:eastAsia="en-US"/>
        </w:rPr>
        <w:t>222</w:t>
      </w:r>
      <w:r w:rsidRPr="00210EF4">
        <w:rPr>
          <w:rFonts w:eastAsiaTheme="minorHAnsi"/>
          <w:lang w:eastAsia="en-US"/>
        </w:rPr>
        <w:t xml:space="preserve">Rn of 0.4 and an annual occupancy of 2000 h, the value of activity concentration due to </w:t>
      </w:r>
      <w:r w:rsidRPr="00210EF4">
        <w:rPr>
          <w:rFonts w:eastAsiaTheme="minorHAnsi"/>
          <w:vertAlign w:val="superscript"/>
          <w:lang w:eastAsia="en-US"/>
        </w:rPr>
        <w:t>222</w:t>
      </w:r>
      <w:r w:rsidRPr="00210EF4">
        <w:rPr>
          <w:rFonts w:eastAsiaTheme="minorHAnsi"/>
          <w:lang w:eastAsia="en-US"/>
        </w:rPr>
        <w:t xml:space="preserve">Rn of 1000 </w:t>
      </w:r>
      <w:proofErr w:type="spellStart"/>
      <w:r w:rsidRPr="00210EF4">
        <w:rPr>
          <w:rFonts w:eastAsiaTheme="minorHAnsi"/>
          <w:lang w:eastAsia="en-US"/>
        </w:rPr>
        <w:t>Bq</w:t>
      </w:r>
      <w:proofErr w:type="spellEnd"/>
      <w:r w:rsidRPr="00210EF4">
        <w:rPr>
          <w:rFonts w:eastAsiaTheme="minorHAnsi"/>
          <w:lang w:eastAsia="en-US"/>
        </w:rPr>
        <w:t>/m</w:t>
      </w:r>
      <w:r w:rsidRPr="00210EF4">
        <w:rPr>
          <w:rFonts w:eastAsiaTheme="minorHAnsi"/>
          <w:vertAlign w:val="superscript"/>
          <w:lang w:eastAsia="en-US"/>
        </w:rPr>
        <w:t>3</w:t>
      </w:r>
      <w:r w:rsidRPr="00210EF4">
        <w:rPr>
          <w:rFonts w:eastAsiaTheme="minorHAnsi"/>
          <w:lang w:eastAsia="en-US"/>
        </w:rPr>
        <w:t xml:space="preserve"> corresponds to an annual effective dose of 10</w:t>
      </w:r>
      <w:r>
        <w:rPr>
          <w:rFonts w:eastAsiaTheme="minorHAnsi"/>
          <w:lang w:eastAsia="en-US"/>
        </w:rPr>
        <w:t> </w:t>
      </w:r>
      <w:r w:rsidRPr="00210EF4">
        <w:rPr>
          <w:rFonts w:eastAsiaTheme="minorHAnsi"/>
          <w:lang w:eastAsia="en-US"/>
        </w:rPr>
        <w:t>mSv.</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24D" w:rsidRDefault="0083524D" w:rsidP="008E4B5D">
    <w:pPr>
      <w:pStyle w:val="Header"/>
    </w:pPr>
  </w:p>
  <w:p w:rsidR="0083524D" w:rsidRDefault="0083524D" w:rsidP="008E4B5D"/>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24D" w:rsidRDefault="0083524D" w:rsidP="008E4B5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24D" w:rsidRDefault="0083524D" w:rsidP="008E4B5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24D" w:rsidRDefault="0083524D" w:rsidP="008E4B5D">
    <w:pPr>
      <w:pStyle w:val="Header"/>
    </w:pPr>
    <w:r>
      <w:rPr>
        <w:noProof/>
      </w:rPr>
      <mc:AlternateContent>
        <mc:Choice Requires="wps">
          <w:drawing>
            <wp:anchor distT="0" distB="0" distL="114300" distR="114300" simplePos="0" relativeHeight="251691008" behindDoc="0" locked="0" layoutInCell="1" allowOverlap="1" wp14:anchorId="7E60F25E" wp14:editId="683F0C90">
              <wp:simplePos x="0" y="0"/>
              <wp:positionH relativeFrom="column">
                <wp:posOffset>-757555</wp:posOffset>
              </wp:positionH>
              <wp:positionV relativeFrom="paragraph">
                <wp:posOffset>2772884</wp:posOffset>
              </wp:positionV>
              <wp:extent cx="880110" cy="3732284"/>
              <wp:effectExtent l="0" t="0" r="0" b="1905"/>
              <wp:wrapNone/>
              <wp:docPr id="10" name="Text Box 10"/>
              <wp:cNvGraphicFramePr/>
              <a:graphic xmlns:a="http://schemas.openxmlformats.org/drawingml/2006/main">
                <a:graphicData uri="http://schemas.microsoft.com/office/word/2010/wordprocessingShape">
                  <wps:wsp>
                    <wps:cNvSpPr txBox="1"/>
                    <wps:spPr>
                      <a:xfrm>
                        <a:off x="0" y="0"/>
                        <a:ext cx="880110" cy="37322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524D" w:rsidRDefault="0083524D" w:rsidP="00F27130">
                          <w:pPr>
                            <w:pBdr>
                              <w:top w:val="single" w:sz="8" w:space="4" w:color="006600"/>
                            </w:pBdr>
                            <w:spacing w:before="120"/>
                            <w:jc w:val="right"/>
                          </w:pPr>
                          <w:r w:rsidRPr="00DD2E84">
                            <w:rPr>
                              <w:b/>
                              <w:i/>
                              <w:noProof/>
                              <w:color w:val="006600"/>
                              <w:sz w:val="20"/>
                              <w:lang w:val="en-US"/>
                            </w:rPr>
                            <w:t>R</w:t>
                          </w:r>
                          <w:r>
                            <w:rPr>
                              <w:b/>
                              <w:i/>
                              <w:noProof/>
                              <w:color w:val="006600"/>
                              <w:sz w:val="20"/>
                              <w:lang w:val="en-US"/>
                            </w:rPr>
                            <w:t xml:space="preserve">adiation Protection Series G-2    </w:t>
                          </w:r>
                          <w:r>
                            <w:rPr>
                              <w:b/>
                              <w:i/>
                              <w:noProof/>
                              <w:color w:val="006600"/>
                              <w:sz w:val="20"/>
                              <w:lang w:val="en-US"/>
                            </w:rPr>
                            <w:br/>
                          </w:r>
                          <w:r w:rsidRPr="00DD2E84">
                            <w:rPr>
                              <w:rFonts w:eastAsiaTheme="minorHAnsi" w:cstheme="minorBidi"/>
                              <w:b/>
                              <w:i/>
                              <w:noProof/>
                              <w:color w:val="006600"/>
                              <w:sz w:val="20"/>
                              <w:lang w:val="en-US" w:eastAsia="en-US"/>
                            </w:rPr>
                            <w:t>Guide for Radiation Protection in Existing Exposure Situations</w:t>
                          </w:r>
                          <w:r>
                            <w:rPr>
                              <w:rFonts w:eastAsiaTheme="minorHAnsi" w:cstheme="minorBidi"/>
                              <w:b/>
                              <w:i/>
                              <w:noProof/>
                              <w:color w:val="006600"/>
                              <w:sz w:val="20"/>
                              <w:lang w:val="en-US" w:eastAsia="en-US"/>
                            </w:rPr>
                            <w:t xml:space="preserve">    </w:t>
                          </w:r>
                          <w:r>
                            <w:rPr>
                              <w:rFonts w:eastAsiaTheme="minorHAnsi" w:cstheme="minorBidi"/>
                              <w:b/>
                              <w:i/>
                              <w:noProof/>
                              <w:color w:val="006600"/>
                              <w:sz w:val="20"/>
                              <w:lang w:val="en-US" w:eastAsia="en-US"/>
                            </w:rPr>
                            <w:br/>
                          </w:r>
                          <w:r w:rsidRPr="00C77482">
                            <w:rPr>
                              <w:rFonts w:eastAsiaTheme="minorHAnsi" w:cstheme="minorBidi"/>
                              <w:b/>
                              <w:i/>
                              <w:noProof/>
                              <w:color w:val="006600"/>
                              <w:sz w:val="20"/>
                              <w:lang w:val="en-US" w:eastAsia="en-US"/>
                            </w:rPr>
                            <w:t>PUBLIC CONSULTATION DRAFT</w:t>
                          </w:r>
                          <w:r>
                            <w:rPr>
                              <w:rFonts w:eastAsiaTheme="minorHAnsi" w:cstheme="minorBidi"/>
                              <w:b/>
                              <w:i/>
                              <w:noProof/>
                              <w:color w:val="006600"/>
                              <w:sz w:val="20"/>
                              <w:lang w:val="en-US" w:eastAsia="en-US"/>
                            </w:rPr>
                            <w:t xml:space="preserve"> – </w:t>
                          </w:r>
                          <w:r w:rsidR="00074165">
                            <w:rPr>
                              <w:rFonts w:eastAsiaTheme="minorHAnsi" w:cstheme="minorBidi"/>
                              <w:b/>
                              <w:i/>
                              <w:noProof/>
                              <w:color w:val="006600"/>
                              <w:sz w:val="20"/>
                              <w:lang w:val="en-US" w:eastAsia="en-US"/>
                            </w:rPr>
                            <w:t>15</w:t>
                          </w:r>
                          <w:r w:rsidRPr="00C77482">
                            <w:rPr>
                              <w:rFonts w:eastAsiaTheme="minorHAnsi" w:cstheme="minorBidi"/>
                              <w:b/>
                              <w:i/>
                              <w:noProof/>
                              <w:color w:val="006600"/>
                              <w:sz w:val="20"/>
                              <w:lang w:val="en-US" w:eastAsia="en-US"/>
                            </w:rPr>
                            <w:t xml:space="preserve"> December 2016</w:t>
                          </w:r>
                          <w:r>
                            <w:rPr>
                              <w:rFonts w:eastAsiaTheme="minorHAnsi" w:cstheme="minorBidi"/>
                              <w:b/>
                              <w:i/>
                              <w:noProof/>
                              <w:color w:val="006600"/>
                              <w:sz w:val="20"/>
                              <w:lang w:val="en-US" w:eastAsia="en-US"/>
                            </w:rPr>
                            <w:t xml:space="preserve">    </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30" type="#_x0000_t202" style="position:absolute;margin-left:-59.65pt;margin-top:218.35pt;width:69.3pt;height:29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" filled="f" stroked="f" strokeweight=".5pt">
              <v:textbox style="layout-flow:vertical">
                <w:txbxContent>
                  <w:p w:rsidR="0083524D" w:rsidRDefault="0083524D" w:rsidP="00F27130">
                    <w:pPr>
                      <w:pBdr>
                        <w:top w:val="single" w:sz="8" w:space="4" w:color="006600"/>
                      </w:pBdr>
                      <w:spacing w:before="120"/>
                      <w:jc w:val="right"/>
                    </w:pPr>
                    <w:r w:rsidRPr="00DD2E84">
                      <w:rPr>
                        <w:b/>
                        <w:i/>
                        <w:noProof/>
                        <w:color w:val="006600"/>
                        <w:sz w:val="20"/>
                        <w:lang w:val="en-US"/>
                      </w:rPr>
                      <w:t>R</w:t>
                    </w:r>
                    <w:r>
                      <w:rPr>
                        <w:b/>
                        <w:i/>
                        <w:noProof/>
                        <w:color w:val="006600"/>
                        <w:sz w:val="20"/>
                        <w:lang w:val="en-US"/>
                      </w:rPr>
                      <w:t xml:space="preserve">adiation Protection Series G-2    </w:t>
                    </w:r>
                    <w:r>
                      <w:rPr>
                        <w:b/>
                        <w:i/>
                        <w:noProof/>
                        <w:color w:val="006600"/>
                        <w:sz w:val="20"/>
                        <w:lang w:val="en-US"/>
                      </w:rPr>
                      <w:br/>
                    </w:r>
                    <w:r w:rsidRPr="00DD2E84">
                      <w:rPr>
                        <w:rFonts w:eastAsiaTheme="minorHAnsi" w:cstheme="minorBidi"/>
                        <w:b/>
                        <w:i/>
                        <w:noProof/>
                        <w:color w:val="006600"/>
                        <w:sz w:val="20"/>
                        <w:lang w:val="en-US" w:eastAsia="en-US"/>
                      </w:rPr>
                      <w:t>Guide for Radiation Protection in Existing Exposure Situations</w:t>
                    </w:r>
                    <w:r>
                      <w:rPr>
                        <w:rFonts w:eastAsiaTheme="minorHAnsi" w:cstheme="minorBidi"/>
                        <w:b/>
                        <w:i/>
                        <w:noProof/>
                        <w:color w:val="006600"/>
                        <w:sz w:val="20"/>
                        <w:lang w:val="en-US" w:eastAsia="en-US"/>
                      </w:rPr>
                      <w:t xml:space="preserve">    </w:t>
                    </w:r>
                    <w:r>
                      <w:rPr>
                        <w:rFonts w:eastAsiaTheme="minorHAnsi" w:cstheme="minorBidi"/>
                        <w:b/>
                        <w:i/>
                        <w:noProof/>
                        <w:color w:val="006600"/>
                        <w:sz w:val="20"/>
                        <w:lang w:val="en-US" w:eastAsia="en-US"/>
                      </w:rPr>
                      <w:br/>
                    </w:r>
                    <w:r w:rsidRPr="00C77482">
                      <w:rPr>
                        <w:rFonts w:eastAsiaTheme="minorHAnsi" w:cstheme="minorBidi"/>
                        <w:b/>
                        <w:i/>
                        <w:noProof/>
                        <w:color w:val="006600"/>
                        <w:sz w:val="20"/>
                        <w:lang w:val="en-US" w:eastAsia="en-US"/>
                      </w:rPr>
                      <w:t>PUBLIC CONSULTATION DRAFT</w:t>
                    </w:r>
                    <w:r>
                      <w:rPr>
                        <w:rFonts w:eastAsiaTheme="minorHAnsi" w:cstheme="minorBidi"/>
                        <w:b/>
                        <w:i/>
                        <w:noProof/>
                        <w:color w:val="006600"/>
                        <w:sz w:val="20"/>
                        <w:lang w:val="en-US" w:eastAsia="en-US"/>
                      </w:rPr>
                      <w:t xml:space="preserve"> – </w:t>
                    </w:r>
                    <w:r w:rsidR="00074165">
                      <w:rPr>
                        <w:rFonts w:eastAsiaTheme="minorHAnsi" w:cstheme="minorBidi"/>
                        <w:b/>
                        <w:i/>
                        <w:noProof/>
                        <w:color w:val="006600"/>
                        <w:sz w:val="20"/>
                        <w:lang w:val="en-US" w:eastAsia="en-US"/>
                      </w:rPr>
                      <w:t>15</w:t>
                    </w:r>
                    <w:r w:rsidRPr="00C77482">
                      <w:rPr>
                        <w:rFonts w:eastAsiaTheme="minorHAnsi" w:cstheme="minorBidi"/>
                        <w:b/>
                        <w:i/>
                        <w:noProof/>
                        <w:color w:val="006600"/>
                        <w:sz w:val="20"/>
                        <w:lang w:val="en-US" w:eastAsia="en-US"/>
                      </w:rPr>
                      <w:t xml:space="preserve"> December 2016</w:t>
                    </w:r>
                    <w:r>
                      <w:rPr>
                        <w:rFonts w:eastAsiaTheme="minorHAnsi" w:cstheme="minorBidi"/>
                        <w:b/>
                        <w:i/>
                        <w:noProof/>
                        <w:color w:val="006600"/>
                        <w:sz w:val="20"/>
                        <w:lang w:val="en-US" w:eastAsia="en-US"/>
                      </w:rPr>
                      <w:t xml:space="preserve">    </w:t>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24D" w:rsidRDefault="0083524D" w:rsidP="008E4B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24D" w:rsidRDefault="00074165" w:rsidP="008E4B5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072427" o:spid="_x0000_s2069" type="#_x0000_t136" style="position:absolute;margin-left:0;margin-top:0;width:577pt;height:52.45pt;rotation:315;z-index:-251657216;mso-position-horizontal:center;mso-position-horizontal-relative:margin;mso-position-vertical:center;mso-position-vertical-relative:margin" o:allowincell="f" fillcolor="silver" stroked="f">
          <v:fill opacity=".5"/>
          <v:textpath style="font-family:&quot;Georgia&quot;;font-size:1pt" string="DRAFT IN CONFIDENCE"/>
          <w10:wrap anchorx="margin" anchory="margin"/>
        </v:shape>
      </w:pict>
    </w:r>
  </w:p>
  <w:p w:rsidR="0083524D" w:rsidRDefault="0083524D" w:rsidP="008E4B5D">
    <w:pPr>
      <w:pStyle w:val="Header"/>
    </w:pPr>
  </w:p>
  <w:p w:rsidR="0083524D" w:rsidRDefault="0083524D" w:rsidP="008E4B5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24D" w:rsidRDefault="0083524D" w:rsidP="008E4B5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24D" w:rsidRDefault="0083524D" w:rsidP="009A518E">
    <w:pPr>
      <w:pStyle w:val="Header"/>
      <w:jc w:val="center"/>
    </w:pPr>
    <w:r>
      <w:rPr>
        <w:noProof/>
      </w:rPr>
      <w:drawing>
        <wp:inline distT="0" distB="0" distL="0" distR="0" wp14:anchorId="5A7E0CC8" wp14:editId="30BD4846">
          <wp:extent cx="2438400" cy="1621790"/>
          <wp:effectExtent l="0" t="0" r="0" b="0"/>
          <wp:docPr id="8" name="Picture 12" descr="ARPNSA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PNSA_stack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8400" cy="162179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24D" w:rsidRDefault="00074165" w:rsidP="008E4B5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4" type="#_x0000_t136" style="position:absolute;margin-left:0;margin-top:0;width:577pt;height:52.45pt;rotation:315;z-index:-251626496;mso-position-horizontal:center;mso-position-horizontal-relative:margin;mso-position-vertical:center;mso-position-vertical-relative:margin" o:allowincell="f" fillcolor="silver" stroked="f">
          <v:fill opacity=".5"/>
          <v:textpath style="font-family:&quot;Georgia&quot;;font-size:1pt" string="DRAFT IN CONFIDENCE"/>
          <w10:wrap anchorx="margin" anchory="margin"/>
        </v:shape>
      </w:pict>
    </w:r>
    <w:r w:rsidR="0083524D">
      <w:rPr>
        <w:noProof/>
      </w:rPr>
      <w:drawing>
        <wp:inline distT="0" distB="0" distL="0" distR="0" wp14:anchorId="688A6351" wp14:editId="20111BFB">
          <wp:extent cx="2438400" cy="1621790"/>
          <wp:effectExtent l="0" t="0" r="0" b="0"/>
          <wp:docPr id="9" name="Picture 9" descr="ARPNSA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PNSA_stack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8400" cy="1621790"/>
                  </a:xfrm>
                  <a:prstGeom prst="rect">
                    <a:avLst/>
                  </a:prstGeom>
                  <a:noFill/>
                  <a:ln>
                    <a:noFill/>
                  </a:ln>
                </pic:spPr>
              </pic:pic>
            </a:graphicData>
          </a:graphic>
        </wp:inline>
      </w:drawing>
    </w:r>
  </w:p>
  <w:p w:rsidR="0083524D" w:rsidRDefault="0083524D" w:rsidP="008E4B5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24D" w:rsidRDefault="0083524D" w:rsidP="008E4B5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24D" w:rsidRDefault="0083524D" w:rsidP="008E4B5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24D" w:rsidRDefault="0083524D" w:rsidP="008E4B5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24D" w:rsidRDefault="00074165" w:rsidP="008E4B5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072439" o:spid="_x0000_s2081" type="#_x0000_t136" style="position:absolute;margin-left:0;margin-top:0;width:577pt;height:52.45pt;rotation:315;z-index:-251632640;mso-position-horizontal:center;mso-position-horizontal-relative:margin;mso-position-vertical:center;mso-position-vertical-relative:margin" o:allowincell="f" fillcolor="silver" stroked="f">
          <v:fill opacity=".5"/>
          <v:textpath style="font-family:&quot;Georgia&quot;;font-size:1pt" string="DRAFT IN CONFIDENC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F28D0"/>
    <w:multiLevelType w:val="hybridMultilevel"/>
    <w:tmpl w:val="A49EB28C"/>
    <w:lvl w:ilvl="0" w:tplc="BE38FF0C">
      <w:start w:val="1"/>
      <w:numFmt w:val="lowerLetter"/>
      <w:lvlText w:val="(%1)"/>
      <w:lvlJc w:val="left"/>
      <w:pPr>
        <w:ind w:left="765" w:hanging="360"/>
      </w:pPr>
      <w:rPr>
        <w:rFonts w:hint="default"/>
        <w:b w:val="0"/>
        <w:i w:val="0"/>
        <w:sz w:val="22"/>
      </w:rPr>
    </w:lvl>
    <w:lvl w:ilvl="1" w:tplc="AA88C9F2">
      <w:start w:val="1"/>
      <w:numFmt w:val="lowerRoman"/>
      <w:lvlText w:val="(%2)"/>
      <w:lvlJc w:val="left"/>
      <w:pPr>
        <w:ind w:left="1485" w:hanging="360"/>
      </w:pPr>
      <w:rPr>
        <w:rFonts w:ascii="Calibri" w:hAnsi="Calibri" w:cs="Georgia" w:hint="default"/>
      </w:r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1">
    <w:nsid w:val="07185D8F"/>
    <w:multiLevelType w:val="hybridMultilevel"/>
    <w:tmpl w:val="EF5EAEE0"/>
    <w:lvl w:ilvl="0" w:tplc="4C6411E6">
      <w:start w:val="1"/>
      <w:numFmt w:val="bullet"/>
      <w:pStyle w:val="bulletlist2"/>
      <w:lvlText w:val="–"/>
      <w:lvlJc w:val="left"/>
      <w:pPr>
        <w:ind w:left="1146" w:hanging="360"/>
      </w:pPr>
      <w:rPr>
        <w:rFonts w:ascii="Times New Roman" w:hAnsi="Times New Roman" w:cs="Times New Roman" w:hint="default"/>
        <w:color w:val="006600"/>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
    <w:nsid w:val="0CF301A7"/>
    <w:multiLevelType w:val="multilevel"/>
    <w:tmpl w:val="6FC2DA18"/>
    <w:lvl w:ilvl="0">
      <w:start w:val="1"/>
      <w:numFmt w:val="upperLetter"/>
      <w:pStyle w:val="RPSScheduleHeading"/>
      <w:lvlText w:val="Schedule %1"/>
      <w:lvlJc w:val="left"/>
      <w:pPr>
        <w:tabs>
          <w:tab w:val="num" w:pos="0"/>
        </w:tabs>
        <w:ind w:left="0" w:firstLine="0"/>
      </w:pPr>
      <w:rPr>
        <w:rFonts w:ascii="Georgia" w:hAnsi="Georgia" w:hint="default"/>
        <w:b/>
        <w:i w:val="0"/>
        <w:sz w:val="36"/>
      </w:rPr>
    </w:lvl>
    <w:lvl w:ilvl="1">
      <w:start w:val="1"/>
      <w:numFmt w:val="decimal"/>
      <w:pStyle w:val="RPSSchedAnnexHeading2Char"/>
      <w:lvlText w:val="%1%2"/>
      <w:lvlJc w:val="left"/>
      <w:pPr>
        <w:tabs>
          <w:tab w:val="num" w:pos="851"/>
        </w:tabs>
        <w:ind w:left="851" w:hanging="851"/>
      </w:pPr>
      <w:rPr>
        <w:rFonts w:ascii="Georgia" w:hAnsi="Georgia" w:hint="default"/>
        <w:b/>
        <w:i w:val="0"/>
        <w:sz w:val="28"/>
        <w:szCs w:val="28"/>
      </w:rPr>
    </w:lvl>
    <w:lvl w:ilvl="2">
      <w:start w:val="1"/>
      <w:numFmt w:val="decimal"/>
      <w:pStyle w:val="RPSSchedAnnexText"/>
      <w:lvlText w:val="%1%2.%3"/>
      <w:lvlJc w:val="left"/>
      <w:pPr>
        <w:tabs>
          <w:tab w:val="num" w:pos="794"/>
        </w:tabs>
        <w:ind w:left="794" w:hanging="794"/>
      </w:pPr>
      <w:rPr>
        <w:rFonts w:ascii="Georgia" w:hAnsi="Georgia" w:hint="default"/>
        <w:b w:val="0"/>
        <w:i w:val="0"/>
        <w:sz w:val="22"/>
        <w:szCs w:val="22"/>
      </w:rPr>
    </w:lvl>
    <w:lvl w:ilvl="3">
      <w:start w:val="1"/>
      <w:numFmt w:val="lowerLetter"/>
      <w:pStyle w:val="rpsannextext"/>
      <w:lvlText w:val="(%4)"/>
      <w:lvlJc w:val="left"/>
      <w:pPr>
        <w:tabs>
          <w:tab w:val="num" w:pos="1361"/>
        </w:tabs>
        <w:ind w:left="1361" w:hanging="567"/>
      </w:pPr>
      <w:rPr>
        <w:rFonts w:ascii="Georgia" w:hAnsi="Georgia" w:hint="default"/>
        <w:b w:val="0"/>
        <w:i w:val="0"/>
        <w:sz w:val="22"/>
        <w:szCs w:val="22"/>
      </w:rPr>
    </w:lvl>
    <w:lvl w:ilvl="4">
      <w:start w:val="1"/>
      <w:numFmt w:val="lowerRoman"/>
      <w:lvlText w:val="(%5)"/>
      <w:lvlJc w:val="left"/>
      <w:pPr>
        <w:tabs>
          <w:tab w:val="num" w:pos="0"/>
        </w:tabs>
        <w:ind w:left="1871" w:hanging="510"/>
      </w:pPr>
      <w:rPr>
        <w:rFonts w:ascii="Georgia" w:hAnsi="Georgia" w:hint="default"/>
        <w:b w:val="0"/>
        <w:i w:val="0"/>
        <w:sz w:val="22"/>
        <w:szCs w:val="22"/>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
    <w:nsid w:val="18314D14"/>
    <w:multiLevelType w:val="hybridMultilevel"/>
    <w:tmpl w:val="8F485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57F40A2"/>
    <w:multiLevelType w:val="hybridMultilevel"/>
    <w:tmpl w:val="ED12656E"/>
    <w:lvl w:ilvl="0" w:tplc="A4F4A6E4">
      <w:start w:val="1"/>
      <w:numFmt w:val="bullet"/>
      <w:pStyle w:val="RPS-bulletlist"/>
      <w:lvlText w:val=""/>
      <w:lvlJc w:val="left"/>
      <w:pPr>
        <w:ind w:left="720" w:hanging="360"/>
      </w:pPr>
      <w:rPr>
        <w:rFonts w:ascii="Symbol" w:hAnsi="Symbol" w:hint="default"/>
        <w:color w:val="0066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5506EC2"/>
    <w:multiLevelType w:val="multilevel"/>
    <w:tmpl w:val="6240A81E"/>
    <w:lvl w:ilvl="0">
      <w:start w:val="1"/>
      <w:numFmt w:val="decimal"/>
      <w:pStyle w:val="RPSSectionHeading"/>
      <w:lvlText w:val="%1."/>
      <w:lvlJc w:val="left"/>
      <w:pPr>
        <w:tabs>
          <w:tab w:val="num" w:pos="851"/>
        </w:tabs>
        <w:ind w:left="851" w:hanging="851"/>
      </w:pPr>
      <w:rPr>
        <w:rFonts w:asciiTheme="majorHAnsi" w:eastAsiaTheme="majorEastAsia" w:hAnsiTheme="majorHAnsi" w:cstheme="majorBidi"/>
        <w:b/>
        <w:i w:val="0"/>
        <w:sz w:val="32"/>
        <w:szCs w:val="36"/>
      </w:rPr>
    </w:lvl>
    <w:lvl w:ilvl="1">
      <w:start w:val="1"/>
      <w:numFmt w:val="decimal"/>
      <w:pStyle w:val="RPSSectionHeading2Char"/>
      <w:lvlText w:val="%1.%2"/>
      <w:lvlJc w:val="left"/>
      <w:pPr>
        <w:tabs>
          <w:tab w:val="num" w:pos="851"/>
        </w:tabs>
        <w:ind w:left="851" w:hanging="851"/>
      </w:pPr>
      <w:rPr>
        <w:rFonts w:ascii="Calibri" w:hAnsi="Calibri" w:hint="default"/>
        <w:b/>
        <w:i w:val="0"/>
        <w:color w:val="4F81BD" w:themeColor="accent1"/>
        <w:sz w:val="28"/>
        <w:szCs w:val="28"/>
      </w:rPr>
    </w:lvl>
    <w:lvl w:ilvl="2">
      <w:start w:val="1"/>
      <w:numFmt w:val="decimal"/>
      <w:pStyle w:val="RPSNumberedBodyText"/>
      <w:lvlText w:val="%1.%2.%3"/>
      <w:lvlJc w:val="left"/>
      <w:pPr>
        <w:tabs>
          <w:tab w:val="num" w:pos="851"/>
        </w:tabs>
        <w:ind w:left="851" w:hanging="851"/>
      </w:pPr>
      <w:rPr>
        <w:rFonts w:ascii="Calibri" w:hAnsi="Calibri" w:hint="default"/>
        <w:b w:val="0"/>
        <w:i w:val="0"/>
        <w:color w:val="auto"/>
        <w:sz w:val="22"/>
        <w:szCs w:val="24"/>
      </w:rPr>
    </w:lvl>
    <w:lvl w:ilvl="3">
      <w:start w:val="1"/>
      <w:numFmt w:val="lowerLetter"/>
      <w:lvlText w:val="(%4)"/>
      <w:lvlJc w:val="left"/>
      <w:pPr>
        <w:tabs>
          <w:tab w:val="num" w:pos="1800"/>
        </w:tabs>
        <w:ind w:left="1728" w:hanging="648"/>
      </w:pPr>
      <w:rPr>
        <w:rFonts w:ascii="Georgia" w:hAnsi="Georgia" w:hint="default"/>
        <w:b w:val="0"/>
        <w:i w:val="0"/>
        <w:sz w:val="24"/>
        <w:szCs w:val="24"/>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color w:val="auto"/>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3C537969"/>
    <w:multiLevelType w:val="multilevel"/>
    <w:tmpl w:val="8626C0FC"/>
    <w:lvl w:ilvl="0">
      <w:start w:val="1"/>
      <w:numFmt w:val="decimal"/>
      <w:pStyle w:val="Heading1"/>
      <w:lvlText w:val="%1."/>
      <w:lvlJc w:val="left"/>
      <w:pPr>
        <w:ind w:left="680" w:hanging="680"/>
      </w:pPr>
      <w:rPr>
        <w:rFonts w:ascii="Calibri" w:hAnsi="Calibri" w:hint="default"/>
        <w:b/>
        <w:i w:val="0"/>
        <w:color w:val="006600"/>
        <w:sz w:val="32"/>
      </w:rPr>
    </w:lvl>
    <w:lvl w:ilvl="1">
      <w:start w:val="1"/>
      <w:numFmt w:val="decimal"/>
      <w:pStyle w:val="Heading2"/>
      <w:lvlText w:val="%1.%2"/>
      <w:lvlJc w:val="left"/>
      <w:pPr>
        <w:ind w:left="680" w:hanging="680"/>
      </w:pPr>
      <w:rPr>
        <w:rFonts w:ascii="Calibri" w:hAnsi="Calibri" w:hint="default"/>
        <w:b/>
        <w:i w:val="0"/>
        <w:color w:val="006600"/>
        <w:sz w:val="28"/>
      </w:rPr>
    </w:lvl>
    <w:lvl w:ilvl="2">
      <w:start w:val="1"/>
      <w:numFmt w:val="decimal"/>
      <w:pStyle w:val="Heading3"/>
      <w:lvlText w:val="%1.%2.%3"/>
      <w:lvlJc w:val="left"/>
      <w:pPr>
        <w:tabs>
          <w:tab w:val="num" w:pos="964"/>
        </w:tabs>
        <w:ind w:left="680" w:hanging="680"/>
      </w:pPr>
      <w:rPr>
        <w:rFonts w:ascii="Calibri" w:hAnsi="Calibri" w:cs="Times New Roman" w:hint="default"/>
        <w:b/>
        <w:i/>
        <w:iCs w:val="0"/>
        <w:caps w:val="0"/>
        <w:smallCaps w:val="0"/>
        <w:strike w:val="0"/>
        <w:dstrike w:val="0"/>
        <w:vanish w:val="0"/>
        <w:color w:val="006600"/>
        <w:spacing w:val="0"/>
        <w:kern w:val="0"/>
        <w:position w:val="0"/>
        <w:sz w:val="24"/>
        <w:u w:val="none"/>
        <w:vertAlign w:val="baseline"/>
        <w:em w:val="none"/>
      </w:rPr>
    </w:lvl>
    <w:lvl w:ilvl="3">
      <w:start w:val="1"/>
      <w:numFmt w:val="decimal"/>
      <w:pStyle w:val="Paranumbered"/>
      <w:lvlText w:val="%1.%2.%4"/>
      <w:lvlJc w:val="left"/>
      <w:pPr>
        <w:ind w:left="864" w:hanging="864"/>
      </w:pPr>
      <w:rPr>
        <w:rFonts w:ascii="Calibri" w:hAnsi="Calibri" w:hint="default"/>
        <w:b w:val="0"/>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pStyle w:val="RPSBodyTextalpha"/>
      <w:lvlText w:val="(%5)"/>
      <w:lvlJc w:val="left"/>
      <w:pPr>
        <w:ind w:left="1008" w:hanging="1008"/>
      </w:pPr>
      <w:rPr>
        <w:rFonts w:hint="default"/>
      </w:rPr>
    </w:lvl>
    <w:lvl w:ilvl="5">
      <w:start w:val="1"/>
      <w:numFmt w:val="lowerRoman"/>
      <w:pStyle w:val="RPSRomanBodyText"/>
      <w:lvlText w:val="(%6)"/>
      <w:lvlJc w:val="left"/>
      <w:pPr>
        <w:ind w:left="1152" w:hanging="1152"/>
      </w:pPr>
      <w:rPr>
        <w:rFonts w:ascii="Calibri" w:hAnsi="Calibri" w:hint="default"/>
        <w:sz w:val="22"/>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nsid w:val="42711EB2"/>
    <w:multiLevelType w:val="hybridMultilevel"/>
    <w:tmpl w:val="B6FE9C24"/>
    <w:lvl w:ilvl="0" w:tplc="AA88C9F2">
      <w:start w:val="1"/>
      <w:numFmt w:val="lowerRoman"/>
      <w:lvlText w:val="(%1)"/>
      <w:lvlJc w:val="left"/>
      <w:pPr>
        <w:ind w:left="2160" w:hanging="360"/>
      </w:pPr>
      <w:rPr>
        <w:rFonts w:ascii="Calibri" w:hAnsi="Calibri" w:cs="Georgia" w:hint="default"/>
      </w:rPr>
    </w:lvl>
    <w:lvl w:ilvl="1" w:tplc="0C090019" w:tentative="1">
      <w:start w:val="1"/>
      <w:numFmt w:val="lowerLetter"/>
      <w:lvlText w:val="%2."/>
      <w:lvlJc w:val="left"/>
      <w:pPr>
        <w:ind w:left="2880" w:hanging="360"/>
      </w:pPr>
    </w:lvl>
    <w:lvl w:ilvl="2" w:tplc="0C09001B">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8">
    <w:nsid w:val="47387B61"/>
    <w:multiLevelType w:val="hybridMultilevel"/>
    <w:tmpl w:val="34C24438"/>
    <w:lvl w:ilvl="0" w:tplc="5D0E7356">
      <w:start w:val="1"/>
      <w:numFmt w:val="bullet"/>
      <w:lvlText w:val=""/>
      <w:lvlJc w:val="left"/>
      <w:pPr>
        <w:ind w:left="720" w:hanging="360"/>
      </w:pPr>
      <w:rPr>
        <w:rFonts w:ascii="Symbol" w:hAnsi="Symbol" w:hint="default"/>
        <w:color w:val="0066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DC00530"/>
    <w:multiLevelType w:val="hybridMultilevel"/>
    <w:tmpl w:val="2BC8EA26"/>
    <w:lvl w:ilvl="0" w:tplc="8E6685DA">
      <w:start w:val="1"/>
      <w:numFmt w:val="lowerLetter"/>
      <w:lvlText w:val="(%1)"/>
      <w:lvlJc w:val="left"/>
      <w:pPr>
        <w:ind w:left="720" w:hanging="360"/>
      </w:pPr>
      <w:rPr>
        <w:rFonts w:hint="default"/>
      </w:rPr>
    </w:lvl>
    <w:lvl w:ilvl="1" w:tplc="5D9452BE">
      <w:start w:val="1"/>
      <w:numFmt w:val="lowerRoman"/>
      <w:pStyle w:val="ListParagraph"/>
      <w:lvlText w:val="(%2)"/>
      <w:lvlJc w:val="left"/>
      <w:pPr>
        <w:ind w:left="1440" w:hanging="360"/>
      </w:pPr>
      <w:rPr>
        <w:rFonts w:ascii="Calibri" w:hAnsi="Calibri" w:cs="Georgia"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FAA7C7B"/>
    <w:multiLevelType w:val="hybridMultilevel"/>
    <w:tmpl w:val="8692EF44"/>
    <w:lvl w:ilvl="0" w:tplc="E0DA9910">
      <w:start w:val="4"/>
      <w:numFmt w:val="bullet"/>
      <w:lvlText w:val="-"/>
      <w:lvlJc w:val="left"/>
      <w:pPr>
        <w:ind w:left="1069" w:hanging="360"/>
      </w:pPr>
      <w:rPr>
        <w:rFonts w:ascii="Calibri" w:eastAsia="Times New Roman" w:hAnsi="Calibri" w:cs="Times New Roman" w:hint="default"/>
        <w:b w:val="0"/>
        <w:i w:val="0"/>
        <w:sz w:val="22"/>
      </w:rPr>
    </w:lvl>
    <w:lvl w:ilvl="1" w:tplc="AA88C9F2">
      <w:start w:val="1"/>
      <w:numFmt w:val="lowerRoman"/>
      <w:lvlText w:val="(%2)"/>
      <w:lvlJc w:val="left"/>
      <w:pPr>
        <w:ind w:left="1789" w:hanging="360"/>
      </w:pPr>
      <w:rPr>
        <w:rFonts w:ascii="Calibri" w:hAnsi="Calibri" w:cs="Georgia" w:hint="default"/>
      </w:rPr>
    </w:lvl>
    <w:lvl w:ilvl="2" w:tplc="0C09001B">
      <w:start w:val="1"/>
      <w:numFmt w:val="lowerRoman"/>
      <w:lvlText w:val="%3."/>
      <w:lvlJc w:val="right"/>
      <w:pPr>
        <w:ind w:left="2509" w:hanging="180"/>
      </w:pPr>
    </w:lvl>
    <w:lvl w:ilvl="3" w:tplc="30DCD132">
      <w:start w:val="1"/>
      <w:numFmt w:val="bullet"/>
      <w:lvlText w:val="-"/>
      <w:lvlJc w:val="left"/>
      <w:pPr>
        <w:ind w:left="3229" w:hanging="360"/>
      </w:pPr>
      <w:rPr>
        <w:rFonts w:ascii="Calibri" w:eastAsia="Times New Roman" w:hAnsi="Calibri" w:cs="Times New Roman" w:hint="default"/>
      </w:r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1">
    <w:nsid w:val="53BB6D03"/>
    <w:multiLevelType w:val="hybridMultilevel"/>
    <w:tmpl w:val="AC64F45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nsid w:val="587671D5"/>
    <w:multiLevelType w:val="hybridMultilevel"/>
    <w:tmpl w:val="93CA1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8D231C1"/>
    <w:multiLevelType w:val="hybridMultilevel"/>
    <w:tmpl w:val="E9C016DA"/>
    <w:lvl w:ilvl="0" w:tplc="203C27CE">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4">
    <w:nsid w:val="5B867D47"/>
    <w:multiLevelType w:val="hybridMultilevel"/>
    <w:tmpl w:val="B6FE9C24"/>
    <w:lvl w:ilvl="0" w:tplc="AA88C9F2">
      <w:start w:val="1"/>
      <w:numFmt w:val="lowerRoman"/>
      <w:lvlText w:val="(%1)"/>
      <w:lvlJc w:val="left"/>
      <w:pPr>
        <w:ind w:left="2160" w:hanging="360"/>
      </w:pPr>
      <w:rPr>
        <w:rFonts w:ascii="Calibri" w:hAnsi="Calibri" w:cs="Georgia" w:hint="default"/>
      </w:rPr>
    </w:lvl>
    <w:lvl w:ilvl="1" w:tplc="0C090019" w:tentative="1">
      <w:start w:val="1"/>
      <w:numFmt w:val="lowerLetter"/>
      <w:lvlText w:val="%2."/>
      <w:lvlJc w:val="left"/>
      <w:pPr>
        <w:ind w:left="2880" w:hanging="360"/>
      </w:pPr>
    </w:lvl>
    <w:lvl w:ilvl="2" w:tplc="0C09001B">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5">
    <w:nsid w:val="60A851F4"/>
    <w:multiLevelType w:val="multilevel"/>
    <w:tmpl w:val="516271FA"/>
    <w:lvl w:ilvl="0">
      <w:start w:val="1"/>
      <w:numFmt w:val="upperLetter"/>
      <w:pStyle w:val="StyleRPSSchedAnnexHeading"/>
      <w:lvlText w:val="SCHEDULE %1"/>
      <w:lvlJc w:val="left"/>
      <w:pPr>
        <w:tabs>
          <w:tab w:val="num" w:pos="851"/>
        </w:tabs>
        <w:ind w:left="851" w:firstLine="0"/>
      </w:pPr>
      <w:rPr>
        <w:rFonts w:ascii="Calibri" w:hAnsi="Calibri" w:hint="default"/>
        <w:b/>
        <w:i w:val="0"/>
        <w:caps w:val="0"/>
        <w:sz w:val="32"/>
        <w:szCs w:val="36"/>
      </w:rPr>
    </w:lvl>
    <w:lvl w:ilvl="1">
      <w:start w:val="1"/>
      <w:numFmt w:val="decimal"/>
      <w:pStyle w:val="RPSScheduleHeading2"/>
      <w:lvlText w:val="%1%2"/>
      <w:lvlJc w:val="left"/>
      <w:pPr>
        <w:tabs>
          <w:tab w:val="num" w:pos="792"/>
        </w:tabs>
        <w:ind w:left="792" w:hanging="792"/>
      </w:pPr>
      <w:rPr>
        <w:rFonts w:ascii="Calibri" w:hAnsi="Calibri" w:hint="default"/>
        <w:b/>
        <w:i w:val="0"/>
        <w:color w:val="4F81BD" w:themeColor="accent1"/>
        <w:sz w:val="28"/>
        <w:szCs w:val="28"/>
      </w:rPr>
    </w:lvl>
    <w:lvl w:ilvl="2">
      <w:start w:val="1"/>
      <w:numFmt w:val="decimal"/>
      <w:lvlText w:val="%1%2.%3"/>
      <w:lvlJc w:val="left"/>
      <w:pPr>
        <w:tabs>
          <w:tab w:val="num" w:pos="794"/>
        </w:tabs>
        <w:ind w:left="794" w:hanging="794"/>
      </w:pPr>
      <w:rPr>
        <w:rFonts w:ascii="Georgia" w:hAnsi="Georgia" w:hint="default"/>
        <w:b w:val="0"/>
        <w:i w:val="0"/>
        <w:sz w:val="22"/>
        <w:szCs w:val="22"/>
      </w:rPr>
    </w:lvl>
    <w:lvl w:ilvl="3">
      <w:start w:val="1"/>
      <w:numFmt w:val="lowerLetter"/>
      <w:pStyle w:val="RPSScheduletextAlpha"/>
      <w:lvlText w:val="(%4)"/>
      <w:lvlJc w:val="left"/>
      <w:pPr>
        <w:tabs>
          <w:tab w:val="num" w:pos="1361"/>
        </w:tabs>
        <w:ind w:left="1361" w:hanging="567"/>
      </w:pPr>
      <w:rPr>
        <w:rFonts w:ascii="Calibri" w:hAnsi="Calibri" w:hint="default"/>
        <w:b w:val="0"/>
        <w:i w:val="0"/>
        <w:sz w:val="22"/>
        <w:szCs w:val="22"/>
      </w:rPr>
    </w:lvl>
    <w:lvl w:ilvl="4">
      <w:start w:val="1"/>
      <w:numFmt w:val="lowerRoman"/>
      <w:pStyle w:val="SGBodyText"/>
      <w:lvlText w:val="(%5)"/>
      <w:lvlJc w:val="left"/>
      <w:pPr>
        <w:tabs>
          <w:tab w:val="num" w:pos="0"/>
        </w:tabs>
        <w:ind w:left="1871" w:hanging="510"/>
      </w:pPr>
      <w:rPr>
        <w:rFonts w:ascii="Georgia" w:hAnsi="Georgia" w:hint="default"/>
        <w:b w:val="0"/>
        <w:i w:val="0"/>
        <w:sz w:val="22"/>
        <w:szCs w:val="22"/>
      </w:rPr>
    </w:lvl>
    <w:lvl w:ilvl="5">
      <w:start w:val="1"/>
      <w:numFmt w:val="upperLetter"/>
      <w:lvlText w:val="%6."/>
      <w:lvlJc w:val="left"/>
      <w:pPr>
        <w:tabs>
          <w:tab w:val="num" w:pos="4320"/>
        </w:tabs>
        <w:ind w:left="2736" w:hanging="936"/>
      </w:pPr>
      <w:rPr>
        <w:rFonts w:ascii="Georgia" w:hAnsi="Georgia" w:hint="default"/>
        <w:b w:val="0"/>
        <w:i w:val="0"/>
        <w:sz w:val="18"/>
        <w:szCs w:val="18"/>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6">
    <w:nsid w:val="661A4B5D"/>
    <w:multiLevelType w:val="hybridMultilevel"/>
    <w:tmpl w:val="643A9B40"/>
    <w:lvl w:ilvl="0" w:tplc="0C09000F">
      <w:start w:val="1"/>
      <w:numFmt w:val="decimal"/>
      <w:lvlText w:val="%1."/>
      <w:lvlJc w:val="left"/>
      <w:pPr>
        <w:ind w:left="644" w:hanging="360"/>
      </w:pPr>
    </w:lvl>
    <w:lvl w:ilvl="1" w:tplc="8744B610">
      <w:start w:val="1"/>
      <w:numFmt w:val="lowerRoman"/>
      <w:lvlText w:val="(%2)"/>
      <w:lvlJc w:val="left"/>
      <w:pPr>
        <w:ind w:left="1364" w:hanging="360"/>
      </w:pPr>
      <w:rPr>
        <w:rFonts w:ascii="Calibri" w:hAnsi="Calibri" w:cs="Georgia" w:hint="default"/>
        <w:b w:val="0"/>
        <w:i/>
      </w:r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7">
    <w:nsid w:val="72493911"/>
    <w:multiLevelType w:val="hybridMultilevel"/>
    <w:tmpl w:val="10200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2"/>
  </w:num>
  <w:num w:numId="4">
    <w:abstractNumId w:val="10"/>
  </w:num>
  <w:num w:numId="5">
    <w:abstractNumId w:val="0"/>
  </w:num>
  <w:num w:numId="6">
    <w:abstractNumId w:val="7"/>
  </w:num>
  <w:num w:numId="7">
    <w:abstractNumId w:val="9"/>
  </w:num>
  <w:num w:numId="8">
    <w:abstractNumId w:val="13"/>
  </w:num>
  <w:num w:numId="9">
    <w:abstractNumId w:val="6"/>
  </w:num>
  <w:num w:numId="10">
    <w:abstractNumId w:val="14"/>
  </w:num>
  <w:num w:numId="11">
    <w:abstractNumId w:val="17"/>
  </w:num>
  <w:num w:numId="12">
    <w:abstractNumId w:val="16"/>
  </w:num>
  <w:num w:numId="13">
    <w:abstractNumId w:val="11"/>
  </w:num>
  <w:num w:numId="14">
    <w:abstractNumId w:val="12"/>
  </w:num>
  <w:num w:numId="15">
    <w:abstractNumId w:val="3"/>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4"/>
  </w:num>
  <w:num w:numId="37">
    <w:abstractNumId w:val="4"/>
  </w:num>
  <w:num w:numId="38">
    <w:abstractNumId w:val="4"/>
  </w:num>
  <w:num w:numId="39">
    <w:abstractNumId w:val="4"/>
  </w:num>
  <w:num w:numId="40">
    <w:abstractNumId w:val="4"/>
  </w:num>
  <w:num w:numId="41">
    <w:abstractNumId w:val="4"/>
  </w:num>
  <w:num w:numId="42">
    <w:abstractNumId w:val="4"/>
  </w:num>
  <w:num w:numId="43">
    <w:abstractNumId w:val="4"/>
  </w:num>
  <w:num w:numId="44">
    <w:abstractNumId w:val="4"/>
  </w:num>
  <w:num w:numId="45">
    <w:abstractNumId w:val="4"/>
  </w:num>
  <w:num w:numId="46">
    <w:abstractNumId w:val="4"/>
  </w:num>
  <w:num w:numId="47">
    <w:abstractNumId w:val="4"/>
  </w:num>
  <w:num w:numId="48">
    <w:abstractNumId w:val="4"/>
  </w:num>
  <w:num w:numId="49">
    <w:abstractNumId w:val="4"/>
  </w:num>
  <w:num w:numId="50">
    <w:abstractNumId w:val="4"/>
  </w:num>
  <w:num w:numId="51">
    <w:abstractNumId w:val="4"/>
  </w:num>
  <w:num w:numId="52">
    <w:abstractNumId w:val="4"/>
  </w:num>
  <w:num w:numId="53">
    <w:abstractNumId w:val="4"/>
  </w:num>
  <w:num w:numId="54">
    <w:abstractNumId w:val="4"/>
  </w:num>
  <w:num w:numId="55">
    <w:abstractNumId w:val="1"/>
  </w:num>
  <w:num w:numId="56">
    <w:abstractNumId w:val="1"/>
  </w:num>
  <w:num w:numId="57">
    <w:abstractNumId w:val="1"/>
  </w:num>
  <w:num w:numId="58">
    <w:abstractNumId w:val="1"/>
  </w:num>
  <w:num w:numId="59">
    <w:abstractNumId w:val="6"/>
  </w:num>
  <w:num w:numId="60">
    <w:abstractNumId w:val="6"/>
  </w:num>
  <w:num w:numId="61">
    <w:abstractNumId w:val="6"/>
  </w:num>
  <w:num w:numId="62">
    <w:abstractNumId w:val="6"/>
  </w:num>
  <w:num w:numId="63">
    <w:abstractNumId w:val="6"/>
  </w:num>
  <w:num w:numId="64">
    <w:abstractNumId w:val="6"/>
  </w:num>
  <w:num w:numId="65">
    <w:abstractNumId w:val="6"/>
  </w:num>
  <w:num w:numId="66">
    <w:abstractNumId w:val="6"/>
  </w:num>
  <w:num w:numId="67">
    <w:abstractNumId w:val="6"/>
  </w:num>
  <w:num w:numId="68">
    <w:abstractNumId w:val="6"/>
  </w:num>
  <w:num w:numId="69">
    <w:abstractNumId w:val="6"/>
  </w:num>
  <w:num w:numId="70">
    <w:abstractNumId w:val="6"/>
  </w:num>
  <w:num w:numId="71">
    <w:abstractNumId w:val="6"/>
  </w:num>
  <w:num w:numId="72">
    <w:abstractNumId w:val="6"/>
  </w:num>
  <w:num w:numId="73">
    <w:abstractNumId w:val="6"/>
  </w:num>
  <w:num w:numId="74">
    <w:abstractNumId w:val="6"/>
  </w:num>
  <w:num w:numId="75">
    <w:abstractNumId w:val="6"/>
  </w:num>
  <w:num w:numId="76">
    <w:abstractNumId w:val="6"/>
  </w:num>
  <w:num w:numId="77">
    <w:abstractNumId w:val="6"/>
  </w:num>
  <w:num w:numId="78">
    <w:abstractNumId w:val="6"/>
  </w:num>
  <w:num w:numId="79">
    <w:abstractNumId w:val="6"/>
  </w:num>
  <w:num w:numId="80">
    <w:abstractNumId w:val="6"/>
  </w:num>
  <w:num w:numId="81">
    <w:abstractNumId w:val="6"/>
  </w:num>
  <w:num w:numId="82">
    <w:abstractNumId w:val="6"/>
  </w:num>
  <w:num w:numId="83">
    <w:abstractNumId w:val="6"/>
  </w:num>
  <w:num w:numId="84">
    <w:abstractNumId w:val="6"/>
  </w:num>
  <w:num w:numId="85">
    <w:abstractNumId w:val="6"/>
  </w:num>
  <w:num w:numId="86">
    <w:abstractNumId w:val="6"/>
  </w:num>
  <w:num w:numId="87">
    <w:abstractNumId w:val="9"/>
  </w:num>
  <w:num w:numId="88">
    <w:abstractNumId w:val="9"/>
  </w:num>
  <w:num w:numId="89">
    <w:abstractNumId w:val="4"/>
  </w:num>
  <w:num w:numId="90">
    <w:abstractNumId w:val="4"/>
  </w:num>
  <w:num w:numId="91">
    <w:abstractNumId w:val="4"/>
  </w:num>
  <w:num w:numId="92">
    <w:abstractNumId w:val="4"/>
  </w:num>
  <w:num w:numId="93">
    <w:abstractNumId w:val="4"/>
  </w:num>
  <w:num w:numId="94">
    <w:abstractNumId w:val="4"/>
  </w:num>
  <w:num w:numId="95">
    <w:abstractNumId w:val="4"/>
  </w:num>
  <w:num w:numId="96">
    <w:abstractNumId w:val="4"/>
  </w:num>
  <w:num w:numId="97">
    <w:abstractNumId w:val="4"/>
  </w:num>
  <w:num w:numId="98">
    <w:abstractNumId w:val="4"/>
  </w:num>
  <w:num w:numId="99">
    <w:abstractNumId w:val="4"/>
  </w:num>
  <w:num w:numId="100">
    <w:abstractNumId w:val="4"/>
  </w:num>
  <w:num w:numId="101">
    <w:abstractNumId w:val="9"/>
  </w:num>
  <w:num w:numId="102">
    <w:abstractNumId w:val="9"/>
  </w:num>
  <w:num w:numId="103">
    <w:abstractNumId w:val="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evenAndOddHeaders/>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A78"/>
    <w:rsid w:val="00000E1F"/>
    <w:rsid w:val="0000172B"/>
    <w:rsid w:val="00001FE1"/>
    <w:rsid w:val="0000264D"/>
    <w:rsid w:val="00004111"/>
    <w:rsid w:val="000062E7"/>
    <w:rsid w:val="00006386"/>
    <w:rsid w:val="000071EE"/>
    <w:rsid w:val="00015AB7"/>
    <w:rsid w:val="00020F6F"/>
    <w:rsid w:val="000272E9"/>
    <w:rsid w:val="00027AC8"/>
    <w:rsid w:val="00032B18"/>
    <w:rsid w:val="00034469"/>
    <w:rsid w:val="00035700"/>
    <w:rsid w:val="0003699C"/>
    <w:rsid w:val="00037833"/>
    <w:rsid w:val="000445D5"/>
    <w:rsid w:val="000456B3"/>
    <w:rsid w:val="00045CAC"/>
    <w:rsid w:val="00045D2B"/>
    <w:rsid w:val="0004746F"/>
    <w:rsid w:val="00047894"/>
    <w:rsid w:val="000544EA"/>
    <w:rsid w:val="00054830"/>
    <w:rsid w:val="00056C50"/>
    <w:rsid w:val="00056DBE"/>
    <w:rsid w:val="00057149"/>
    <w:rsid w:val="00057F19"/>
    <w:rsid w:val="000600C4"/>
    <w:rsid w:val="000621CD"/>
    <w:rsid w:val="000659EA"/>
    <w:rsid w:val="000668CC"/>
    <w:rsid w:val="00070E46"/>
    <w:rsid w:val="000711F9"/>
    <w:rsid w:val="0007232F"/>
    <w:rsid w:val="000725CF"/>
    <w:rsid w:val="00072839"/>
    <w:rsid w:val="00074165"/>
    <w:rsid w:val="000818A8"/>
    <w:rsid w:val="00081E4C"/>
    <w:rsid w:val="00082BDD"/>
    <w:rsid w:val="00084AFA"/>
    <w:rsid w:val="0008651B"/>
    <w:rsid w:val="00086CC2"/>
    <w:rsid w:val="0008751E"/>
    <w:rsid w:val="0009396D"/>
    <w:rsid w:val="000A212B"/>
    <w:rsid w:val="000A5D4E"/>
    <w:rsid w:val="000A63E6"/>
    <w:rsid w:val="000A6C1B"/>
    <w:rsid w:val="000B327E"/>
    <w:rsid w:val="000B4D36"/>
    <w:rsid w:val="000B5438"/>
    <w:rsid w:val="000B5601"/>
    <w:rsid w:val="000B5F98"/>
    <w:rsid w:val="000C25F8"/>
    <w:rsid w:val="000C287C"/>
    <w:rsid w:val="000C40A9"/>
    <w:rsid w:val="000C44DD"/>
    <w:rsid w:val="000D0D7F"/>
    <w:rsid w:val="000D312A"/>
    <w:rsid w:val="000E231C"/>
    <w:rsid w:val="000E3CD6"/>
    <w:rsid w:val="000E45EA"/>
    <w:rsid w:val="000E6B94"/>
    <w:rsid w:val="000E7E5D"/>
    <w:rsid w:val="000F2815"/>
    <w:rsid w:val="000F4CD2"/>
    <w:rsid w:val="000F51AD"/>
    <w:rsid w:val="0010481F"/>
    <w:rsid w:val="00106278"/>
    <w:rsid w:val="001063C5"/>
    <w:rsid w:val="00107891"/>
    <w:rsid w:val="0011147C"/>
    <w:rsid w:val="00115218"/>
    <w:rsid w:val="0011557C"/>
    <w:rsid w:val="00116C40"/>
    <w:rsid w:val="00116E17"/>
    <w:rsid w:val="001207F6"/>
    <w:rsid w:val="00122381"/>
    <w:rsid w:val="00123F1C"/>
    <w:rsid w:val="001248D3"/>
    <w:rsid w:val="00125191"/>
    <w:rsid w:val="00125D2E"/>
    <w:rsid w:val="00127998"/>
    <w:rsid w:val="0013165B"/>
    <w:rsid w:val="0013234B"/>
    <w:rsid w:val="0013554B"/>
    <w:rsid w:val="0013583E"/>
    <w:rsid w:val="00136311"/>
    <w:rsid w:val="00137509"/>
    <w:rsid w:val="00137DFE"/>
    <w:rsid w:val="00140BBB"/>
    <w:rsid w:val="00150E37"/>
    <w:rsid w:val="00150E40"/>
    <w:rsid w:val="00152486"/>
    <w:rsid w:val="0015278C"/>
    <w:rsid w:val="00152CD0"/>
    <w:rsid w:val="00153BB1"/>
    <w:rsid w:val="00154FE1"/>
    <w:rsid w:val="00156005"/>
    <w:rsid w:val="00161A6B"/>
    <w:rsid w:val="00165F5F"/>
    <w:rsid w:val="00166E06"/>
    <w:rsid w:val="00167E3E"/>
    <w:rsid w:val="00171CE3"/>
    <w:rsid w:val="001735CC"/>
    <w:rsid w:val="001739E9"/>
    <w:rsid w:val="00174487"/>
    <w:rsid w:val="00175075"/>
    <w:rsid w:val="00176461"/>
    <w:rsid w:val="001866D1"/>
    <w:rsid w:val="00187502"/>
    <w:rsid w:val="00190715"/>
    <w:rsid w:val="0019167A"/>
    <w:rsid w:val="00193BB1"/>
    <w:rsid w:val="00193BB3"/>
    <w:rsid w:val="00194B98"/>
    <w:rsid w:val="0019535D"/>
    <w:rsid w:val="00196612"/>
    <w:rsid w:val="001A4640"/>
    <w:rsid w:val="001A6D4A"/>
    <w:rsid w:val="001A7254"/>
    <w:rsid w:val="001A7862"/>
    <w:rsid w:val="001A7C56"/>
    <w:rsid w:val="001B0085"/>
    <w:rsid w:val="001B056D"/>
    <w:rsid w:val="001B592B"/>
    <w:rsid w:val="001B619B"/>
    <w:rsid w:val="001C77FB"/>
    <w:rsid w:val="001D1ED7"/>
    <w:rsid w:val="001D31D7"/>
    <w:rsid w:val="001D3EDB"/>
    <w:rsid w:val="001D40A4"/>
    <w:rsid w:val="001D414D"/>
    <w:rsid w:val="001D49FA"/>
    <w:rsid w:val="001D5017"/>
    <w:rsid w:val="001E2B17"/>
    <w:rsid w:val="001E3FA3"/>
    <w:rsid w:val="001E4F98"/>
    <w:rsid w:val="001E51C2"/>
    <w:rsid w:val="001E616B"/>
    <w:rsid w:val="001E6A20"/>
    <w:rsid w:val="001E7E21"/>
    <w:rsid w:val="001F1417"/>
    <w:rsid w:val="001F3CD0"/>
    <w:rsid w:val="001F44FA"/>
    <w:rsid w:val="001F6941"/>
    <w:rsid w:val="001F7FC8"/>
    <w:rsid w:val="00200262"/>
    <w:rsid w:val="00202B94"/>
    <w:rsid w:val="00210EF4"/>
    <w:rsid w:val="00211EED"/>
    <w:rsid w:val="00213C1E"/>
    <w:rsid w:val="00216E18"/>
    <w:rsid w:val="00220746"/>
    <w:rsid w:val="002309B3"/>
    <w:rsid w:val="002309C8"/>
    <w:rsid w:val="00230FA8"/>
    <w:rsid w:val="0023221A"/>
    <w:rsid w:val="00232255"/>
    <w:rsid w:val="002335F2"/>
    <w:rsid w:val="00233793"/>
    <w:rsid w:val="00233DE9"/>
    <w:rsid w:val="002421E2"/>
    <w:rsid w:val="00245FF9"/>
    <w:rsid w:val="0025397B"/>
    <w:rsid w:val="00260B18"/>
    <w:rsid w:val="00262883"/>
    <w:rsid w:val="00263827"/>
    <w:rsid w:val="00266272"/>
    <w:rsid w:val="00266C89"/>
    <w:rsid w:val="00267C6B"/>
    <w:rsid w:val="0027521D"/>
    <w:rsid w:val="00281D5E"/>
    <w:rsid w:val="00282B70"/>
    <w:rsid w:val="002831B1"/>
    <w:rsid w:val="00285D42"/>
    <w:rsid w:val="0029315D"/>
    <w:rsid w:val="002935E5"/>
    <w:rsid w:val="00294233"/>
    <w:rsid w:val="00296A4F"/>
    <w:rsid w:val="002A22B3"/>
    <w:rsid w:val="002A3568"/>
    <w:rsid w:val="002A508E"/>
    <w:rsid w:val="002A55D7"/>
    <w:rsid w:val="002B4186"/>
    <w:rsid w:val="002B4F0C"/>
    <w:rsid w:val="002B5051"/>
    <w:rsid w:val="002C2765"/>
    <w:rsid w:val="002C3990"/>
    <w:rsid w:val="002C7494"/>
    <w:rsid w:val="002D005A"/>
    <w:rsid w:val="002D03F1"/>
    <w:rsid w:val="002D2C96"/>
    <w:rsid w:val="002D680B"/>
    <w:rsid w:val="002D6D47"/>
    <w:rsid w:val="002E03A5"/>
    <w:rsid w:val="002E210E"/>
    <w:rsid w:val="002E5240"/>
    <w:rsid w:val="002E5B54"/>
    <w:rsid w:val="002E6E30"/>
    <w:rsid w:val="002E6F1E"/>
    <w:rsid w:val="002E709F"/>
    <w:rsid w:val="002F1A1C"/>
    <w:rsid w:val="002F4D01"/>
    <w:rsid w:val="002F5496"/>
    <w:rsid w:val="002F70CD"/>
    <w:rsid w:val="002F78C2"/>
    <w:rsid w:val="00301EF5"/>
    <w:rsid w:val="0030231A"/>
    <w:rsid w:val="00302F6A"/>
    <w:rsid w:val="00304D62"/>
    <w:rsid w:val="00316676"/>
    <w:rsid w:val="00321280"/>
    <w:rsid w:val="003233D0"/>
    <w:rsid w:val="00327142"/>
    <w:rsid w:val="003279C1"/>
    <w:rsid w:val="003303E4"/>
    <w:rsid w:val="00332469"/>
    <w:rsid w:val="00335AD2"/>
    <w:rsid w:val="00340152"/>
    <w:rsid w:val="003415BF"/>
    <w:rsid w:val="003416ED"/>
    <w:rsid w:val="00343F0D"/>
    <w:rsid w:val="003443EE"/>
    <w:rsid w:val="00346A8E"/>
    <w:rsid w:val="00351D34"/>
    <w:rsid w:val="00353625"/>
    <w:rsid w:val="003556F2"/>
    <w:rsid w:val="0035616A"/>
    <w:rsid w:val="0036361F"/>
    <w:rsid w:val="00364E0D"/>
    <w:rsid w:val="003657E2"/>
    <w:rsid w:val="00365AB0"/>
    <w:rsid w:val="00375D57"/>
    <w:rsid w:val="0037785D"/>
    <w:rsid w:val="00380E40"/>
    <w:rsid w:val="00383730"/>
    <w:rsid w:val="00383866"/>
    <w:rsid w:val="00385D43"/>
    <w:rsid w:val="003879BA"/>
    <w:rsid w:val="00393850"/>
    <w:rsid w:val="00397DE3"/>
    <w:rsid w:val="003A22CC"/>
    <w:rsid w:val="003A292B"/>
    <w:rsid w:val="003B2642"/>
    <w:rsid w:val="003B6358"/>
    <w:rsid w:val="003B6416"/>
    <w:rsid w:val="003C3C3E"/>
    <w:rsid w:val="003C3E06"/>
    <w:rsid w:val="003C4544"/>
    <w:rsid w:val="003D20EA"/>
    <w:rsid w:val="003D31AD"/>
    <w:rsid w:val="003D3E71"/>
    <w:rsid w:val="003D59AC"/>
    <w:rsid w:val="003E099E"/>
    <w:rsid w:val="003E4F57"/>
    <w:rsid w:val="003E7F84"/>
    <w:rsid w:val="003F119C"/>
    <w:rsid w:val="003F2BD7"/>
    <w:rsid w:val="003F3080"/>
    <w:rsid w:val="003F7D73"/>
    <w:rsid w:val="00401AFD"/>
    <w:rsid w:val="00402C65"/>
    <w:rsid w:val="00406CA7"/>
    <w:rsid w:val="004124A7"/>
    <w:rsid w:val="00417CF4"/>
    <w:rsid w:val="00421303"/>
    <w:rsid w:val="00421B9C"/>
    <w:rsid w:val="00423102"/>
    <w:rsid w:val="00424199"/>
    <w:rsid w:val="004241F8"/>
    <w:rsid w:val="00426666"/>
    <w:rsid w:val="004313CD"/>
    <w:rsid w:val="00433F43"/>
    <w:rsid w:val="004345FB"/>
    <w:rsid w:val="00435F0E"/>
    <w:rsid w:val="00436D0E"/>
    <w:rsid w:val="00440FE9"/>
    <w:rsid w:val="00441183"/>
    <w:rsid w:val="00441BB7"/>
    <w:rsid w:val="0044472F"/>
    <w:rsid w:val="004454D2"/>
    <w:rsid w:val="00446ED0"/>
    <w:rsid w:val="00446F5C"/>
    <w:rsid w:val="0044751A"/>
    <w:rsid w:val="004476CA"/>
    <w:rsid w:val="00451220"/>
    <w:rsid w:val="00451BB1"/>
    <w:rsid w:val="00453DEA"/>
    <w:rsid w:val="0046319D"/>
    <w:rsid w:val="004716FC"/>
    <w:rsid w:val="004734C5"/>
    <w:rsid w:val="00475430"/>
    <w:rsid w:val="0047625E"/>
    <w:rsid w:val="004805DE"/>
    <w:rsid w:val="004817D1"/>
    <w:rsid w:val="0048243B"/>
    <w:rsid w:val="00484B3B"/>
    <w:rsid w:val="0048523F"/>
    <w:rsid w:val="00487174"/>
    <w:rsid w:val="00491E73"/>
    <w:rsid w:val="00493B31"/>
    <w:rsid w:val="00494356"/>
    <w:rsid w:val="00495CA4"/>
    <w:rsid w:val="004A40AF"/>
    <w:rsid w:val="004A544C"/>
    <w:rsid w:val="004A54A2"/>
    <w:rsid w:val="004A57FF"/>
    <w:rsid w:val="004A6C0B"/>
    <w:rsid w:val="004C04CD"/>
    <w:rsid w:val="004C1483"/>
    <w:rsid w:val="004C276E"/>
    <w:rsid w:val="004C6EFF"/>
    <w:rsid w:val="004D7121"/>
    <w:rsid w:val="004D7DE7"/>
    <w:rsid w:val="004E0DC1"/>
    <w:rsid w:val="004E215B"/>
    <w:rsid w:val="004E327D"/>
    <w:rsid w:val="004E342E"/>
    <w:rsid w:val="004E3939"/>
    <w:rsid w:val="004E4539"/>
    <w:rsid w:val="004E6231"/>
    <w:rsid w:val="004E7054"/>
    <w:rsid w:val="004E7259"/>
    <w:rsid w:val="004E7330"/>
    <w:rsid w:val="004E77B7"/>
    <w:rsid w:val="004F0100"/>
    <w:rsid w:val="004F1001"/>
    <w:rsid w:val="004F1830"/>
    <w:rsid w:val="004F38A5"/>
    <w:rsid w:val="004F4132"/>
    <w:rsid w:val="00503A13"/>
    <w:rsid w:val="00504762"/>
    <w:rsid w:val="0050548F"/>
    <w:rsid w:val="00511D45"/>
    <w:rsid w:val="00514134"/>
    <w:rsid w:val="0052252D"/>
    <w:rsid w:val="00525601"/>
    <w:rsid w:val="00526D1F"/>
    <w:rsid w:val="00527746"/>
    <w:rsid w:val="005316A3"/>
    <w:rsid w:val="00532F4C"/>
    <w:rsid w:val="00533C3B"/>
    <w:rsid w:val="005364DD"/>
    <w:rsid w:val="005400D4"/>
    <w:rsid w:val="00540770"/>
    <w:rsid w:val="00544826"/>
    <w:rsid w:val="005531AB"/>
    <w:rsid w:val="0055480F"/>
    <w:rsid w:val="00556D83"/>
    <w:rsid w:val="00557A97"/>
    <w:rsid w:val="00561B03"/>
    <w:rsid w:val="00567076"/>
    <w:rsid w:val="005678A0"/>
    <w:rsid w:val="00567D8E"/>
    <w:rsid w:val="00571B17"/>
    <w:rsid w:val="00582716"/>
    <w:rsid w:val="0058290B"/>
    <w:rsid w:val="00583059"/>
    <w:rsid w:val="00584037"/>
    <w:rsid w:val="005849DC"/>
    <w:rsid w:val="00585699"/>
    <w:rsid w:val="00585DE0"/>
    <w:rsid w:val="00591DEC"/>
    <w:rsid w:val="00595862"/>
    <w:rsid w:val="00595E22"/>
    <w:rsid w:val="005A02A9"/>
    <w:rsid w:val="005A110C"/>
    <w:rsid w:val="005A4308"/>
    <w:rsid w:val="005A6B43"/>
    <w:rsid w:val="005A7EAF"/>
    <w:rsid w:val="005B3C47"/>
    <w:rsid w:val="005B517F"/>
    <w:rsid w:val="005B5530"/>
    <w:rsid w:val="005B5617"/>
    <w:rsid w:val="005B566C"/>
    <w:rsid w:val="005C1DDF"/>
    <w:rsid w:val="005C537B"/>
    <w:rsid w:val="005C5B78"/>
    <w:rsid w:val="005C60D2"/>
    <w:rsid w:val="005C6CF8"/>
    <w:rsid w:val="005C7910"/>
    <w:rsid w:val="005C7AAC"/>
    <w:rsid w:val="005D567A"/>
    <w:rsid w:val="005E0B24"/>
    <w:rsid w:val="005E10B9"/>
    <w:rsid w:val="005E1A29"/>
    <w:rsid w:val="005E6F04"/>
    <w:rsid w:val="005E6FE8"/>
    <w:rsid w:val="005E7E3A"/>
    <w:rsid w:val="005F2FB8"/>
    <w:rsid w:val="005F45B8"/>
    <w:rsid w:val="00601607"/>
    <w:rsid w:val="006023A3"/>
    <w:rsid w:val="006023A7"/>
    <w:rsid w:val="00603A90"/>
    <w:rsid w:val="006059F4"/>
    <w:rsid w:val="0061239C"/>
    <w:rsid w:val="006211B0"/>
    <w:rsid w:val="0062273B"/>
    <w:rsid w:val="00622971"/>
    <w:rsid w:val="00622AD6"/>
    <w:rsid w:val="00623359"/>
    <w:rsid w:val="00624CE6"/>
    <w:rsid w:val="0062551D"/>
    <w:rsid w:val="0062567A"/>
    <w:rsid w:val="00627A6A"/>
    <w:rsid w:val="00634717"/>
    <w:rsid w:val="00635D5A"/>
    <w:rsid w:val="0064056B"/>
    <w:rsid w:val="00640898"/>
    <w:rsid w:val="006422A0"/>
    <w:rsid w:val="006438A6"/>
    <w:rsid w:val="00643C63"/>
    <w:rsid w:val="006461DE"/>
    <w:rsid w:val="0065101B"/>
    <w:rsid w:val="006512D8"/>
    <w:rsid w:val="00652D1B"/>
    <w:rsid w:val="00653A86"/>
    <w:rsid w:val="0065410A"/>
    <w:rsid w:val="00661F36"/>
    <w:rsid w:val="00663079"/>
    <w:rsid w:val="00665CFB"/>
    <w:rsid w:val="00666197"/>
    <w:rsid w:val="00666BFC"/>
    <w:rsid w:val="006709EA"/>
    <w:rsid w:val="00671E96"/>
    <w:rsid w:val="00674AE2"/>
    <w:rsid w:val="0067538C"/>
    <w:rsid w:val="0067632B"/>
    <w:rsid w:val="0067664B"/>
    <w:rsid w:val="00680CFD"/>
    <w:rsid w:val="006814B6"/>
    <w:rsid w:val="00681EB1"/>
    <w:rsid w:val="006843DF"/>
    <w:rsid w:val="00690DF4"/>
    <w:rsid w:val="006921B1"/>
    <w:rsid w:val="006925A4"/>
    <w:rsid w:val="00696926"/>
    <w:rsid w:val="00697457"/>
    <w:rsid w:val="006977E6"/>
    <w:rsid w:val="006A262E"/>
    <w:rsid w:val="006A75ED"/>
    <w:rsid w:val="006A7AFA"/>
    <w:rsid w:val="006B3F65"/>
    <w:rsid w:val="006B44EC"/>
    <w:rsid w:val="006B4D9B"/>
    <w:rsid w:val="006B512D"/>
    <w:rsid w:val="006B51EF"/>
    <w:rsid w:val="006B5208"/>
    <w:rsid w:val="006B69EC"/>
    <w:rsid w:val="006C1645"/>
    <w:rsid w:val="006C2B8A"/>
    <w:rsid w:val="006C312D"/>
    <w:rsid w:val="006C5B2F"/>
    <w:rsid w:val="006C69AF"/>
    <w:rsid w:val="006D5C5F"/>
    <w:rsid w:val="006D71EB"/>
    <w:rsid w:val="006E2251"/>
    <w:rsid w:val="006E55EB"/>
    <w:rsid w:val="006E6F22"/>
    <w:rsid w:val="006E74D7"/>
    <w:rsid w:val="006E779F"/>
    <w:rsid w:val="006F5FD2"/>
    <w:rsid w:val="00700D62"/>
    <w:rsid w:val="007022B7"/>
    <w:rsid w:val="007034CC"/>
    <w:rsid w:val="00705B0F"/>
    <w:rsid w:val="00706AE0"/>
    <w:rsid w:val="007119C8"/>
    <w:rsid w:val="00713261"/>
    <w:rsid w:val="0071496E"/>
    <w:rsid w:val="00714FE3"/>
    <w:rsid w:val="0071515E"/>
    <w:rsid w:val="00716C95"/>
    <w:rsid w:val="007204CA"/>
    <w:rsid w:val="00721D3F"/>
    <w:rsid w:val="00721F5D"/>
    <w:rsid w:val="0072216B"/>
    <w:rsid w:val="00724EB3"/>
    <w:rsid w:val="007256B4"/>
    <w:rsid w:val="00725911"/>
    <w:rsid w:val="0072651D"/>
    <w:rsid w:val="0073054D"/>
    <w:rsid w:val="00731048"/>
    <w:rsid w:val="00731C8D"/>
    <w:rsid w:val="007340C4"/>
    <w:rsid w:val="00734D09"/>
    <w:rsid w:val="00735595"/>
    <w:rsid w:val="00736AD3"/>
    <w:rsid w:val="00736BE4"/>
    <w:rsid w:val="007412AA"/>
    <w:rsid w:val="00746085"/>
    <w:rsid w:val="0074792F"/>
    <w:rsid w:val="00747E53"/>
    <w:rsid w:val="007502E2"/>
    <w:rsid w:val="007510B5"/>
    <w:rsid w:val="00751CBB"/>
    <w:rsid w:val="00752A2E"/>
    <w:rsid w:val="00753B80"/>
    <w:rsid w:val="00755425"/>
    <w:rsid w:val="00755D07"/>
    <w:rsid w:val="007651D4"/>
    <w:rsid w:val="007662C8"/>
    <w:rsid w:val="0077116E"/>
    <w:rsid w:val="00773E82"/>
    <w:rsid w:val="00775796"/>
    <w:rsid w:val="007861D1"/>
    <w:rsid w:val="00787CA4"/>
    <w:rsid w:val="007909A1"/>
    <w:rsid w:val="007909B8"/>
    <w:rsid w:val="00793D19"/>
    <w:rsid w:val="007944D0"/>
    <w:rsid w:val="00795D15"/>
    <w:rsid w:val="007A0363"/>
    <w:rsid w:val="007A192A"/>
    <w:rsid w:val="007A2EE4"/>
    <w:rsid w:val="007A38B8"/>
    <w:rsid w:val="007A3E10"/>
    <w:rsid w:val="007B1FA9"/>
    <w:rsid w:val="007B2483"/>
    <w:rsid w:val="007B5E1E"/>
    <w:rsid w:val="007B644E"/>
    <w:rsid w:val="007B6BDF"/>
    <w:rsid w:val="007B79AF"/>
    <w:rsid w:val="007C2927"/>
    <w:rsid w:val="007C2F5B"/>
    <w:rsid w:val="007C4A90"/>
    <w:rsid w:val="007C6932"/>
    <w:rsid w:val="007D1E1F"/>
    <w:rsid w:val="007D3199"/>
    <w:rsid w:val="007D701F"/>
    <w:rsid w:val="007D7CB2"/>
    <w:rsid w:val="007E2B37"/>
    <w:rsid w:val="007E42F8"/>
    <w:rsid w:val="007E61BD"/>
    <w:rsid w:val="007E659C"/>
    <w:rsid w:val="007E682B"/>
    <w:rsid w:val="007E7FD3"/>
    <w:rsid w:val="007F056E"/>
    <w:rsid w:val="007F2203"/>
    <w:rsid w:val="007F3590"/>
    <w:rsid w:val="007F41B6"/>
    <w:rsid w:val="008008B0"/>
    <w:rsid w:val="00802E82"/>
    <w:rsid w:val="00803380"/>
    <w:rsid w:val="00803DCC"/>
    <w:rsid w:val="0080576D"/>
    <w:rsid w:val="00805A31"/>
    <w:rsid w:val="008075C7"/>
    <w:rsid w:val="00812CE7"/>
    <w:rsid w:val="00813108"/>
    <w:rsid w:val="0081322B"/>
    <w:rsid w:val="008205A7"/>
    <w:rsid w:val="0082517D"/>
    <w:rsid w:val="008257AE"/>
    <w:rsid w:val="00827070"/>
    <w:rsid w:val="00830CA7"/>
    <w:rsid w:val="00830D03"/>
    <w:rsid w:val="0083241D"/>
    <w:rsid w:val="008342A2"/>
    <w:rsid w:val="00834818"/>
    <w:rsid w:val="0083524D"/>
    <w:rsid w:val="00836F56"/>
    <w:rsid w:val="00837799"/>
    <w:rsid w:val="00837A6F"/>
    <w:rsid w:val="008418AF"/>
    <w:rsid w:val="00843259"/>
    <w:rsid w:val="00845EC0"/>
    <w:rsid w:val="00846A15"/>
    <w:rsid w:val="00852DFD"/>
    <w:rsid w:val="00855ABF"/>
    <w:rsid w:val="008629E1"/>
    <w:rsid w:val="0086365D"/>
    <w:rsid w:val="008659B9"/>
    <w:rsid w:val="00871D2D"/>
    <w:rsid w:val="00871F4F"/>
    <w:rsid w:val="00871F89"/>
    <w:rsid w:val="008720F0"/>
    <w:rsid w:val="0087289B"/>
    <w:rsid w:val="008732D3"/>
    <w:rsid w:val="00873D7C"/>
    <w:rsid w:val="008740F5"/>
    <w:rsid w:val="00882F43"/>
    <w:rsid w:val="00885982"/>
    <w:rsid w:val="0088772B"/>
    <w:rsid w:val="00887AE7"/>
    <w:rsid w:val="008965FA"/>
    <w:rsid w:val="0089799A"/>
    <w:rsid w:val="00897B65"/>
    <w:rsid w:val="008A27A9"/>
    <w:rsid w:val="008A3289"/>
    <w:rsid w:val="008A3978"/>
    <w:rsid w:val="008B0210"/>
    <w:rsid w:val="008B12F1"/>
    <w:rsid w:val="008B24EA"/>
    <w:rsid w:val="008B40C2"/>
    <w:rsid w:val="008B509F"/>
    <w:rsid w:val="008B521F"/>
    <w:rsid w:val="008C1ADB"/>
    <w:rsid w:val="008C1D21"/>
    <w:rsid w:val="008C2CE1"/>
    <w:rsid w:val="008C41A3"/>
    <w:rsid w:val="008C4A98"/>
    <w:rsid w:val="008C7A8E"/>
    <w:rsid w:val="008D016B"/>
    <w:rsid w:val="008D122C"/>
    <w:rsid w:val="008D4E70"/>
    <w:rsid w:val="008E3B05"/>
    <w:rsid w:val="008E4B5D"/>
    <w:rsid w:val="008E4B60"/>
    <w:rsid w:val="008E4BF3"/>
    <w:rsid w:val="008E4E07"/>
    <w:rsid w:val="008E5780"/>
    <w:rsid w:val="008E589B"/>
    <w:rsid w:val="008E5DA8"/>
    <w:rsid w:val="008F18ED"/>
    <w:rsid w:val="008F250B"/>
    <w:rsid w:val="008F3A89"/>
    <w:rsid w:val="008F5027"/>
    <w:rsid w:val="008F5481"/>
    <w:rsid w:val="00904CC1"/>
    <w:rsid w:val="009055BB"/>
    <w:rsid w:val="009058FD"/>
    <w:rsid w:val="009071B5"/>
    <w:rsid w:val="00907AA5"/>
    <w:rsid w:val="009102C1"/>
    <w:rsid w:val="00920E8A"/>
    <w:rsid w:val="00922824"/>
    <w:rsid w:val="009260C0"/>
    <w:rsid w:val="009305BE"/>
    <w:rsid w:val="0093276C"/>
    <w:rsid w:val="0093394E"/>
    <w:rsid w:val="00933C78"/>
    <w:rsid w:val="00934182"/>
    <w:rsid w:val="0093543B"/>
    <w:rsid w:val="00935CA2"/>
    <w:rsid w:val="009367A0"/>
    <w:rsid w:val="009372E3"/>
    <w:rsid w:val="00941769"/>
    <w:rsid w:val="009424E3"/>
    <w:rsid w:val="00942D51"/>
    <w:rsid w:val="00945251"/>
    <w:rsid w:val="009453A4"/>
    <w:rsid w:val="00950489"/>
    <w:rsid w:val="00952B4C"/>
    <w:rsid w:val="00952FEA"/>
    <w:rsid w:val="00953B46"/>
    <w:rsid w:val="00953C96"/>
    <w:rsid w:val="00954570"/>
    <w:rsid w:val="009558D5"/>
    <w:rsid w:val="00957F03"/>
    <w:rsid w:val="00961B06"/>
    <w:rsid w:val="0096316E"/>
    <w:rsid w:val="00963F54"/>
    <w:rsid w:val="00966836"/>
    <w:rsid w:val="00967961"/>
    <w:rsid w:val="00967D24"/>
    <w:rsid w:val="00967DB8"/>
    <w:rsid w:val="009703B9"/>
    <w:rsid w:val="00977F3C"/>
    <w:rsid w:val="009825E2"/>
    <w:rsid w:val="00983C46"/>
    <w:rsid w:val="00984BB7"/>
    <w:rsid w:val="00991587"/>
    <w:rsid w:val="00992B2E"/>
    <w:rsid w:val="00993E40"/>
    <w:rsid w:val="00995FEF"/>
    <w:rsid w:val="00997964"/>
    <w:rsid w:val="009A0049"/>
    <w:rsid w:val="009A518E"/>
    <w:rsid w:val="009A6F69"/>
    <w:rsid w:val="009B042D"/>
    <w:rsid w:val="009B1109"/>
    <w:rsid w:val="009B188F"/>
    <w:rsid w:val="009B1C88"/>
    <w:rsid w:val="009B3CE6"/>
    <w:rsid w:val="009B6203"/>
    <w:rsid w:val="009B77B5"/>
    <w:rsid w:val="009B7EA0"/>
    <w:rsid w:val="009C141B"/>
    <w:rsid w:val="009C40DD"/>
    <w:rsid w:val="009C7DF5"/>
    <w:rsid w:val="009D1FF3"/>
    <w:rsid w:val="009E1903"/>
    <w:rsid w:val="009E1CF2"/>
    <w:rsid w:val="009E2F4C"/>
    <w:rsid w:val="009E3920"/>
    <w:rsid w:val="009E6411"/>
    <w:rsid w:val="009E6E97"/>
    <w:rsid w:val="009E7D8E"/>
    <w:rsid w:val="009F15F5"/>
    <w:rsid w:val="009F188F"/>
    <w:rsid w:val="009F245D"/>
    <w:rsid w:val="009F58B5"/>
    <w:rsid w:val="009F7FAA"/>
    <w:rsid w:val="00A02F36"/>
    <w:rsid w:val="00A051EC"/>
    <w:rsid w:val="00A064BF"/>
    <w:rsid w:val="00A10EE8"/>
    <w:rsid w:val="00A11E6A"/>
    <w:rsid w:val="00A143FD"/>
    <w:rsid w:val="00A14D5E"/>
    <w:rsid w:val="00A173E8"/>
    <w:rsid w:val="00A2146A"/>
    <w:rsid w:val="00A22D97"/>
    <w:rsid w:val="00A259B6"/>
    <w:rsid w:val="00A302EC"/>
    <w:rsid w:val="00A31510"/>
    <w:rsid w:val="00A32AD0"/>
    <w:rsid w:val="00A32BE3"/>
    <w:rsid w:val="00A33C2C"/>
    <w:rsid w:val="00A36EC4"/>
    <w:rsid w:val="00A43109"/>
    <w:rsid w:val="00A44C8D"/>
    <w:rsid w:val="00A46A5C"/>
    <w:rsid w:val="00A4736B"/>
    <w:rsid w:val="00A51392"/>
    <w:rsid w:val="00A52728"/>
    <w:rsid w:val="00A56B23"/>
    <w:rsid w:val="00A57022"/>
    <w:rsid w:val="00A6034D"/>
    <w:rsid w:val="00A62554"/>
    <w:rsid w:val="00A62E11"/>
    <w:rsid w:val="00A64AD8"/>
    <w:rsid w:val="00A67945"/>
    <w:rsid w:val="00A711A6"/>
    <w:rsid w:val="00A715C5"/>
    <w:rsid w:val="00A72B2E"/>
    <w:rsid w:val="00A73257"/>
    <w:rsid w:val="00A7567C"/>
    <w:rsid w:val="00A7759D"/>
    <w:rsid w:val="00A77C35"/>
    <w:rsid w:val="00A83E68"/>
    <w:rsid w:val="00A84882"/>
    <w:rsid w:val="00A876F2"/>
    <w:rsid w:val="00A90998"/>
    <w:rsid w:val="00A952E3"/>
    <w:rsid w:val="00A96AE1"/>
    <w:rsid w:val="00AA2BAF"/>
    <w:rsid w:val="00AB2A53"/>
    <w:rsid w:val="00AB40F1"/>
    <w:rsid w:val="00AB5ACC"/>
    <w:rsid w:val="00AC511F"/>
    <w:rsid w:val="00AC57B8"/>
    <w:rsid w:val="00AD0330"/>
    <w:rsid w:val="00AD0C62"/>
    <w:rsid w:val="00AD18A0"/>
    <w:rsid w:val="00AD2D6D"/>
    <w:rsid w:val="00AD2DE3"/>
    <w:rsid w:val="00AD2EE6"/>
    <w:rsid w:val="00AD6531"/>
    <w:rsid w:val="00AE6D3F"/>
    <w:rsid w:val="00AE7ADC"/>
    <w:rsid w:val="00AF066F"/>
    <w:rsid w:val="00AF1D86"/>
    <w:rsid w:val="00AF2760"/>
    <w:rsid w:val="00AF2B30"/>
    <w:rsid w:val="00AF2F5A"/>
    <w:rsid w:val="00AF6145"/>
    <w:rsid w:val="00AF6244"/>
    <w:rsid w:val="00AF62FB"/>
    <w:rsid w:val="00B012E7"/>
    <w:rsid w:val="00B05A96"/>
    <w:rsid w:val="00B05C4F"/>
    <w:rsid w:val="00B0632C"/>
    <w:rsid w:val="00B06359"/>
    <w:rsid w:val="00B070AA"/>
    <w:rsid w:val="00B07581"/>
    <w:rsid w:val="00B07CE2"/>
    <w:rsid w:val="00B10960"/>
    <w:rsid w:val="00B10CCD"/>
    <w:rsid w:val="00B11A5E"/>
    <w:rsid w:val="00B1236E"/>
    <w:rsid w:val="00B14CDB"/>
    <w:rsid w:val="00B16A23"/>
    <w:rsid w:val="00B21249"/>
    <w:rsid w:val="00B2215F"/>
    <w:rsid w:val="00B24321"/>
    <w:rsid w:val="00B24770"/>
    <w:rsid w:val="00B27486"/>
    <w:rsid w:val="00B327CE"/>
    <w:rsid w:val="00B33526"/>
    <w:rsid w:val="00B3480F"/>
    <w:rsid w:val="00B36585"/>
    <w:rsid w:val="00B40C7A"/>
    <w:rsid w:val="00B40FCB"/>
    <w:rsid w:val="00B466CC"/>
    <w:rsid w:val="00B47486"/>
    <w:rsid w:val="00B54467"/>
    <w:rsid w:val="00B54AE0"/>
    <w:rsid w:val="00B55D4A"/>
    <w:rsid w:val="00B56886"/>
    <w:rsid w:val="00B6250A"/>
    <w:rsid w:val="00B65C5F"/>
    <w:rsid w:val="00B74C4B"/>
    <w:rsid w:val="00B74DCE"/>
    <w:rsid w:val="00B74F33"/>
    <w:rsid w:val="00B754CE"/>
    <w:rsid w:val="00B77000"/>
    <w:rsid w:val="00B83045"/>
    <w:rsid w:val="00B851EE"/>
    <w:rsid w:val="00B85D5C"/>
    <w:rsid w:val="00B96F4E"/>
    <w:rsid w:val="00BA3037"/>
    <w:rsid w:val="00BA6050"/>
    <w:rsid w:val="00BA6BF7"/>
    <w:rsid w:val="00BA78FC"/>
    <w:rsid w:val="00BB09A8"/>
    <w:rsid w:val="00BB2835"/>
    <w:rsid w:val="00BB32F2"/>
    <w:rsid w:val="00BC5279"/>
    <w:rsid w:val="00BC5B16"/>
    <w:rsid w:val="00BC675D"/>
    <w:rsid w:val="00BD38CD"/>
    <w:rsid w:val="00BD3D46"/>
    <w:rsid w:val="00BD4BFC"/>
    <w:rsid w:val="00BD5016"/>
    <w:rsid w:val="00BD73A9"/>
    <w:rsid w:val="00BE1BCE"/>
    <w:rsid w:val="00BE46F1"/>
    <w:rsid w:val="00BE5907"/>
    <w:rsid w:val="00BE69AD"/>
    <w:rsid w:val="00BF34E9"/>
    <w:rsid w:val="00C00642"/>
    <w:rsid w:val="00C012E9"/>
    <w:rsid w:val="00C01D26"/>
    <w:rsid w:val="00C02017"/>
    <w:rsid w:val="00C034AB"/>
    <w:rsid w:val="00C043A7"/>
    <w:rsid w:val="00C04C0B"/>
    <w:rsid w:val="00C058ED"/>
    <w:rsid w:val="00C065C6"/>
    <w:rsid w:val="00C07ADD"/>
    <w:rsid w:val="00C07F9E"/>
    <w:rsid w:val="00C124A6"/>
    <w:rsid w:val="00C151A5"/>
    <w:rsid w:val="00C16B40"/>
    <w:rsid w:val="00C178B1"/>
    <w:rsid w:val="00C21A78"/>
    <w:rsid w:val="00C21BC4"/>
    <w:rsid w:val="00C24B75"/>
    <w:rsid w:val="00C3127E"/>
    <w:rsid w:val="00C31901"/>
    <w:rsid w:val="00C31FBA"/>
    <w:rsid w:val="00C3447E"/>
    <w:rsid w:val="00C3490C"/>
    <w:rsid w:val="00C36435"/>
    <w:rsid w:val="00C37C59"/>
    <w:rsid w:val="00C37E59"/>
    <w:rsid w:val="00C40BDC"/>
    <w:rsid w:val="00C43A1C"/>
    <w:rsid w:val="00C44EAE"/>
    <w:rsid w:val="00C46638"/>
    <w:rsid w:val="00C51EC8"/>
    <w:rsid w:val="00C542A4"/>
    <w:rsid w:val="00C544AA"/>
    <w:rsid w:val="00C56205"/>
    <w:rsid w:val="00C57B03"/>
    <w:rsid w:val="00C603E8"/>
    <w:rsid w:val="00C60DC6"/>
    <w:rsid w:val="00C61B9F"/>
    <w:rsid w:val="00C62B7B"/>
    <w:rsid w:val="00C62C1D"/>
    <w:rsid w:val="00C669BA"/>
    <w:rsid w:val="00C7113C"/>
    <w:rsid w:val="00C724FA"/>
    <w:rsid w:val="00C74B83"/>
    <w:rsid w:val="00C76040"/>
    <w:rsid w:val="00C76B64"/>
    <w:rsid w:val="00C77482"/>
    <w:rsid w:val="00C83B91"/>
    <w:rsid w:val="00C859FA"/>
    <w:rsid w:val="00C85D3A"/>
    <w:rsid w:val="00C87B26"/>
    <w:rsid w:val="00C91400"/>
    <w:rsid w:val="00C9145A"/>
    <w:rsid w:val="00C9169E"/>
    <w:rsid w:val="00C935E1"/>
    <w:rsid w:val="00C96CCE"/>
    <w:rsid w:val="00C97C9F"/>
    <w:rsid w:val="00CA3DE6"/>
    <w:rsid w:val="00CA500F"/>
    <w:rsid w:val="00CB314D"/>
    <w:rsid w:val="00CB3539"/>
    <w:rsid w:val="00CB47D5"/>
    <w:rsid w:val="00CB5090"/>
    <w:rsid w:val="00CB5AA5"/>
    <w:rsid w:val="00CB60E4"/>
    <w:rsid w:val="00CB64FA"/>
    <w:rsid w:val="00CC02EA"/>
    <w:rsid w:val="00CC03BE"/>
    <w:rsid w:val="00CC455D"/>
    <w:rsid w:val="00CC4943"/>
    <w:rsid w:val="00CC4DDA"/>
    <w:rsid w:val="00CC6C5D"/>
    <w:rsid w:val="00CD54AC"/>
    <w:rsid w:val="00CD6D0A"/>
    <w:rsid w:val="00CD6F6F"/>
    <w:rsid w:val="00CD7310"/>
    <w:rsid w:val="00CE400B"/>
    <w:rsid w:val="00CF0BF4"/>
    <w:rsid w:val="00CF199B"/>
    <w:rsid w:val="00CF416F"/>
    <w:rsid w:val="00CF6C2A"/>
    <w:rsid w:val="00D00C44"/>
    <w:rsid w:val="00D03A7D"/>
    <w:rsid w:val="00D04CA0"/>
    <w:rsid w:val="00D0571B"/>
    <w:rsid w:val="00D11C98"/>
    <w:rsid w:val="00D1297C"/>
    <w:rsid w:val="00D14A65"/>
    <w:rsid w:val="00D151E9"/>
    <w:rsid w:val="00D154B3"/>
    <w:rsid w:val="00D2092C"/>
    <w:rsid w:val="00D250D8"/>
    <w:rsid w:val="00D30AA5"/>
    <w:rsid w:val="00D30B00"/>
    <w:rsid w:val="00D335FB"/>
    <w:rsid w:val="00D3360F"/>
    <w:rsid w:val="00D33AC5"/>
    <w:rsid w:val="00D350D6"/>
    <w:rsid w:val="00D37638"/>
    <w:rsid w:val="00D459AF"/>
    <w:rsid w:val="00D45DF5"/>
    <w:rsid w:val="00D52837"/>
    <w:rsid w:val="00D54C94"/>
    <w:rsid w:val="00D558E5"/>
    <w:rsid w:val="00D55C5E"/>
    <w:rsid w:val="00D56522"/>
    <w:rsid w:val="00D570C8"/>
    <w:rsid w:val="00D57865"/>
    <w:rsid w:val="00D64255"/>
    <w:rsid w:val="00D663A6"/>
    <w:rsid w:val="00D669BA"/>
    <w:rsid w:val="00D87C53"/>
    <w:rsid w:val="00D91C5F"/>
    <w:rsid w:val="00D94EE6"/>
    <w:rsid w:val="00DA042A"/>
    <w:rsid w:val="00DA090F"/>
    <w:rsid w:val="00DA2178"/>
    <w:rsid w:val="00DA4B4B"/>
    <w:rsid w:val="00DA7596"/>
    <w:rsid w:val="00DB0478"/>
    <w:rsid w:val="00DB154D"/>
    <w:rsid w:val="00DB2C3E"/>
    <w:rsid w:val="00DB66EF"/>
    <w:rsid w:val="00DC093C"/>
    <w:rsid w:val="00DC0BD4"/>
    <w:rsid w:val="00DC1DA8"/>
    <w:rsid w:val="00DC3C15"/>
    <w:rsid w:val="00DC476D"/>
    <w:rsid w:val="00DC60C4"/>
    <w:rsid w:val="00DD2E84"/>
    <w:rsid w:val="00DD2FBE"/>
    <w:rsid w:val="00DE019A"/>
    <w:rsid w:val="00DE7D05"/>
    <w:rsid w:val="00DF0BDD"/>
    <w:rsid w:val="00DF1757"/>
    <w:rsid w:val="00DF5589"/>
    <w:rsid w:val="00E002C3"/>
    <w:rsid w:val="00E02C18"/>
    <w:rsid w:val="00E03C72"/>
    <w:rsid w:val="00E11550"/>
    <w:rsid w:val="00E13AAC"/>
    <w:rsid w:val="00E14DC4"/>
    <w:rsid w:val="00E15006"/>
    <w:rsid w:val="00E17770"/>
    <w:rsid w:val="00E17824"/>
    <w:rsid w:val="00E20567"/>
    <w:rsid w:val="00E213A3"/>
    <w:rsid w:val="00E22F41"/>
    <w:rsid w:val="00E255B6"/>
    <w:rsid w:val="00E301AF"/>
    <w:rsid w:val="00E3065F"/>
    <w:rsid w:val="00E34CD4"/>
    <w:rsid w:val="00E355B3"/>
    <w:rsid w:val="00E37707"/>
    <w:rsid w:val="00E4004E"/>
    <w:rsid w:val="00E4024B"/>
    <w:rsid w:val="00E427E4"/>
    <w:rsid w:val="00E45AD9"/>
    <w:rsid w:val="00E4676A"/>
    <w:rsid w:val="00E46B2E"/>
    <w:rsid w:val="00E478D4"/>
    <w:rsid w:val="00E551CC"/>
    <w:rsid w:val="00E61691"/>
    <w:rsid w:val="00E63587"/>
    <w:rsid w:val="00E67B84"/>
    <w:rsid w:val="00E72A5D"/>
    <w:rsid w:val="00E73938"/>
    <w:rsid w:val="00E75F1A"/>
    <w:rsid w:val="00E75F82"/>
    <w:rsid w:val="00E767F8"/>
    <w:rsid w:val="00E775D4"/>
    <w:rsid w:val="00E80C06"/>
    <w:rsid w:val="00E8120B"/>
    <w:rsid w:val="00E823BD"/>
    <w:rsid w:val="00E82C5E"/>
    <w:rsid w:val="00E86845"/>
    <w:rsid w:val="00E86E40"/>
    <w:rsid w:val="00E87384"/>
    <w:rsid w:val="00E91812"/>
    <w:rsid w:val="00E94362"/>
    <w:rsid w:val="00E95EFC"/>
    <w:rsid w:val="00E96C54"/>
    <w:rsid w:val="00EA17D0"/>
    <w:rsid w:val="00EA3F3C"/>
    <w:rsid w:val="00EA7119"/>
    <w:rsid w:val="00EB21D3"/>
    <w:rsid w:val="00EB67AF"/>
    <w:rsid w:val="00EB6D93"/>
    <w:rsid w:val="00EC0D01"/>
    <w:rsid w:val="00EC42BC"/>
    <w:rsid w:val="00EC578A"/>
    <w:rsid w:val="00EC67E5"/>
    <w:rsid w:val="00ED2572"/>
    <w:rsid w:val="00ED27ED"/>
    <w:rsid w:val="00ED5A2E"/>
    <w:rsid w:val="00ED64AE"/>
    <w:rsid w:val="00EE4D66"/>
    <w:rsid w:val="00EE7426"/>
    <w:rsid w:val="00EE7D52"/>
    <w:rsid w:val="00EF0974"/>
    <w:rsid w:val="00EF1CC3"/>
    <w:rsid w:val="00EF2186"/>
    <w:rsid w:val="00EF2CCC"/>
    <w:rsid w:val="00EF3E46"/>
    <w:rsid w:val="00EF5119"/>
    <w:rsid w:val="00F01B3F"/>
    <w:rsid w:val="00F028CE"/>
    <w:rsid w:val="00F02B50"/>
    <w:rsid w:val="00F05812"/>
    <w:rsid w:val="00F0783D"/>
    <w:rsid w:val="00F07914"/>
    <w:rsid w:val="00F0799B"/>
    <w:rsid w:val="00F07E7C"/>
    <w:rsid w:val="00F12EB5"/>
    <w:rsid w:val="00F134D5"/>
    <w:rsid w:val="00F13C73"/>
    <w:rsid w:val="00F168D7"/>
    <w:rsid w:val="00F17388"/>
    <w:rsid w:val="00F2101D"/>
    <w:rsid w:val="00F22C62"/>
    <w:rsid w:val="00F22C7C"/>
    <w:rsid w:val="00F232B3"/>
    <w:rsid w:val="00F233C5"/>
    <w:rsid w:val="00F24B96"/>
    <w:rsid w:val="00F24F63"/>
    <w:rsid w:val="00F27130"/>
    <w:rsid w:val="00F271E9"/>
    <w:rsid w:val="00F27D7A"/>
    <w:rsid w:val="00F27E70"/>
    <w:rsid w:val="00F309DF"/>
    <w:rsid w:val="00F31742"/>
    <w:rsid w:val="00F3176E"/>
    <w:rsid w:val="00F37ECC"/>
    <w:rsid w:val="00F40D45"/>
    <w:rsid w:val="00F41676"/>
    <w:rsid w:val="00F41B6E"/>
    <w:rsid w:val="00F41F74"/>
    <w:rsid w:val="00F42D0A"/>
    <w:rsid w:val="00F44BF7"/>
    <w:rsid w:val="00F44CFA"/>
    <w:rsid w:val="00F45592"/>
    <w:rsid w:val="00F4702B"/>
    <w:rsid w:val="00F525B2"/>
    <w:rsid w:val="00F550E5"/>
    <w:rsid w:val="00F55D63"/>
    <w:rsid w:val="00F5781C"/>
    <w:rsid w:val="00F604FD"/>
    <w:rsid w:val="00F6110B"/>
    <w:rsid w:val="00F61BE0"/>
    <w:rsid w:val="00F6227B"/>
    <w:rsid w:val="00F62D6D"/>
    <w:rsid w:val="00F63FE5"/>
    <w:rsid w:val="00F67B44"/>
    <w:rsid w:val="00F701C7"/>
    <w:rsid w:val="00F70EBA"/>
    <w:rsid w:val="00F713CB"/>
    <w:rsid w:val="00F75525"/>
    <w:rsid w:val="00F75B5F"/>
    <w:rsid w:val="00F76ABF"/>
    <w:rsid w:val="00F7710C"/>
    <w:rsid w:val="00F772F1"/>
    <w:rsid w:val="00F82262"/>
    <w:rsid w:val="00F84948"/>
    <w:rsid w:val="00F84E0A"/>
    <w:rsid w:val="00F86788"/>
    <w:rsid w:val="00F86A53"/>
    <w:rsid w:val="00F872E2"/>
    <w:rsid w:val="00F90077"/>
    <w:rsid w:val="00F90270"/>
    <w:rsid w:val="00F914D2"/>
    <w:rsid w:val="00F948B7"/>
    <w:rsid w:val="00F94D51"/>
    <w:rsid w:val="00F95FDB"/>
    <w:rsid w:val="00FA0355"/>
    <w:rsid w:val="00FA3A34"/>
    <w:rsid w:val="00FA6105"/>
    <w:rsid w:val="00FA70C1"/>
    <w:rsid w:val="00FB0287"/>
    <w:rsid w:val="00FC222F"/>
    <w:rsid w:val="00FC4B40"/>
    <w:rsid w:val="00FD480A"/>
    <w:rsid w:val="00FE0BAD"/>
    <w:rsid w:val="00FE24AE"/>
    <w:rsid w:val="00FE3113"/>
    <w:rsid w:val="00FE48EC"/>
    <w:rsid w:val="00FF1BD9"/>
    <w:rsid w:val="00FF1E38"/>
    <w:rsid w:val="00FF7008"/>
    <w:rsid w:val="00FF702B"/>
    <w:rsid w:val="00FF7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008"/>
    <w:pPr>
      <w:spacing w:before="200" w:after="0"/>
    </w:pPr>
    <w:rPr>
      <w:rFonts w:eastAsia="Times New Roman" w:cs="Times New Roman"/>
      <w:color w:val="262626" w:themeColor="text1" w:themeTint="D9"/>
      <w:lang w:val="en-AU" w:eastAsia="en-AU"/>
    </w:rPr>
  </w:style>
  <w:style w:type="paragraph" w:styleId="Heading1">
    <w:name w:val="heading 1"/>
    <w:basedOn w:val="Normal"/>
    <w:next w:val="Normal"/>
    <w:link w:val="Heading1Char"/>
    <w:uiPriority w:val="99"/>
    <w:qFormat/>
    <w:rsid w:val="001F7FC8"/>
    <w:pPr>
      <w:keepNext/>
      <w:numPr>
        <w:numId w:val="9"/>
      </w:numPr>
      <w:pBdr>
        <w:bottom w:val="outset" w:sz="6" w:space="1" w:color="006600"/>
      </w:pBdr>
      <w:autoSpaceDE w:val="0"/>
      <w:autoSpaceDN w:val="0"/>
      <w:adjustRightInd w:val="0"/>
      <w:spacing w:before="0" w:after="360" w:line="240" w:lineRule="auto"/>
      <w:outlineLvl w:val="0"/>
    </w:pPr>
    <w:rPr>
      <w:rFonts w:cs="Georgia"/>
      <w:b/>
      <w:bCs/>
      <w:caps/>
      <w:color w:val="006600"/>
      <w:spacing w:val="-4"/>
      <w:sz w:val="32"/>
      <w:szCs w:val="36"/>
      <w:lang w:eastAsia="en-US"/>
    </w:rPr>
  </w:style>
  <w:style w:type="paragraph" w:styleId="Heading2">
    <w:name w:val="heading 2"/>
    <w:basedOn w:val="Normal"/>
    <w:next w:val="Normal"/>
    <w:link w:val="Heading2Char"/>
    <w:uiPriority w:val="99"/>
    <w:unhideWhenUsed/>
    <w:qFormat/>
    <w:rsid w:val="00DD2E84"/>
    <w:pPr>
      <w:keepNext/>
      <w:keepLines/>
      <w:numPr>
        <w:ilvl w:val="1"/>
        <w:numId w:val="9"/>
      </w:numPr>
      <w:jc w:val="both"/>
      <w:outlineLvl w:val="1"/>
    </w:pPr>
    <w:rPr>
      <w:rFonts w:eastAsia="Calibri"/>
      <w:b/>
      <w:bCs/>
      <w:color w:val="006600"/>
      <w:sz w:val="28"/>
      <w:szCs w:val="26"/>
      <w:lang w:val="x-none" w:eastAsia="x-none"/>
    </w:rPr>
  </w:style>
  <w:style w:type="paragraph" w:styleId="Heading3">
    <w:name w:val="heading 3"/>
    <w:basedOn w:val="Normal"/>
    <w:next w:val="Normal"/>
    <w:link w:val="Heading3Char"/>
    <w:unhideWhenUsed/>
    <w:qFormat/>
    <w:rsid w:val="00787CA4"/>
    <w:pPr>
      <w:keepNext/>
      <w:numPr>
        <w:ilvl w:val="2"/>
        <w:numId w:val="9"/>
      </w:numPr>
      <w:autoSpaceDE w:val="0"/>
      <w:autoSpaceDN w:val="0"/>
      <w:adjustRightInd w:val="0"/>
      <w:spacing w:line="240" w:lineRule="auto"/>
      <w:jc w:val="both"/>
      <w:outlineLvl w:val="2"/>
    </w:pPr>
    <w:rPr>
      <w:rFonts w:ascii="Calibri" w:hAnsi="Calibri" w:cs="TimesTen-Bold"/>
      <w:b/>
      <w:bCs/>
      <w:i/>
      <w:color w:val="4F81BD" w:themeColor="accent1"/>
      <w:sz w:val="24"/>
      <w:szCs w:val="26"/>
    </w:rPr>
  </w:style>
  <w:style w:type="paragraph" w:styleId="Heading4">
    <w:name w:val="heading 4"/>
    <w:basedOn w:val="Normal"/>
    <w:next w:val="Normal"/>
    <w:link w:val="Heading4Char"/>
    <w:unhideWhenUsed/>
    <w:qFormat/>
    <w:rsid w:val="00871F4F"/>
    <w:pPr>
      <w:keepNext/>
      <w:keepLines/>
      <w:outlineLvl w:val="3"/>
    </w:pPr>
    <w:rPr>
      <w:rFonts w:eastAsiaTheme="majorEastAsia" w:cstheme="majorBidi"/>
      <w:b/>
      <w:bCs/>
      <w:iCs/>
      <w:color w:val="006600"/>
      <w:sz w:val="26"/>
      <w:szCs w:val="26"/>
      <w:lang w:val="en-GB" w:eastAsia="en-US"/>
    </w:rPr>
  </w:style>
  <w:style w:type="paragraph" w:styleId="Heading5">
    <w:name w:val="heading 5"/>
    <w:basedOn w:val="Normal"/>
    <w:next w:val="Normal"/>
    <w:link w:val="Heading5Char"/>
    <w:unhideWhenUsed/>
    <w:qFormat/>
    <w:rsid w:val="00953C96"/>
    <w:pPr>
      <w:keepNext/>
      <w:keepLines/>
      <w:outlineLvl w:val="4"/>
    </w:pPr>
    <w:rPr>
      <w:rFonts w:asciiTheme="majorHAnsi" w:eastAsiaTheme="majorEastAsia" w:hAnsiTheme="majorHAnsi" w:cstheme="majorBidi"/>
      <w:color w:val="243F60" w:themeColor="accent1" w:themeShade="7F"/>
      <w:szCs w:val="24"/>
      <w:lang w:eastAsia="en-US"/>
    </w:rPr>
  </w:style>
  <w:style w:type="paragraph" w:styleId="Heading6">
    <w:name w:val="heading 6"/>
    <w:basedOn w:val="Normal"/>
    <w:next w:val="Normal"/>
    <w:link w:val="Heading6Char"/>
    <w:uiPriority w:val="9"/>
    <w:unhideWhenUsed/>
    <w:qFormat/>
    <w:rsid w:val="00F61BE0"/>
    <w:pPr>
      <w:keepNext/>
      <w:keepLines/>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61BE0"/>
    <w:pPr>
      <w:keepNext/>
      <w:keepLines/>
      <w:numPr>
        <w:ilvl w:val="6"/>
        <w:numId w:val="9"/>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61BE0"/>
    <w:pPr>
      <w:keepNext/>
      <w:keepLines/>
      <w:numPr>
        <w:ilvl w:val="7"/>
        <w:numId w:val="9"/>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F61BE0"/>
    <w:pPr>
      <w:keepNext/>
      <w:keepLines/>
      <w:numPr>
        <w:ilvl w:val="8"/>
        <w:numId w:val="9"/>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PSForewordText">
    <w:name w:val="RPS Foreword Text"/>
    <w:basedOn w:val="Normal"/>
    <w:rsid w:val="00C21A78"/>
  </w:style>
  <w:style w:type="paragraph" w:styleId="Footer">
    <w:name w:val="footer"/>
    <w:basedOn w:val="Normal"/>
    <w:link w:val="FooterChar"/>
    <w:uiPriority w:val="99"/>
    <w:rsid w:val="00C21A78"/>
    <w:pPr>
      <w:tabs>
        <w:tab w:val="center" w:pos="4153"/>
        <w:tab w:val="right" w:pos="8306"/>
      </w:tabs>
    </w:pPr>
    <w:rPr>
      <w:sz w:val="20"/>
    </w:rPr>
  </w:style>
  <w:style w:type="character" w:customStyle="1" w:styleId="FooterChar">
    <w:name w:val="Footer Char"/>
    <w:basedOn w:val="DefaultParagraphFont"/>
    <w:link w:val="Footer"/>
    <w:uiPriority w:val="99"/>
    <w:rsid w:val="00C21A78"/>
    <w:rPr>
      <w:rFonts w:ascii="Georgia" w:eastAsia="Times New Roman" w:hAnsi="Georgia" w:cs="Times New Roman"/>
      <w:sz w:val="20"/>
      <w:szCs w:val="20"/>
      <w:lang w:val="en-AU" w:eastAsia="en-AU"/>
    </w:rPr>
  </w:style>
  <w:style w:type="character" w:styleId="PageNumber">
    <w:name w:val="page number"/>
    <w:basedOn w:val="DefaultParagraphFont"/>
    <w:rsid w:val="00C21A78"/>
  </w:style>
  <w:style w:type="paragraph" w:styleId="TOC1">
    <w:name w:val="toc 1"/>
    <w:basedOn w:val="Normal"/>
    <w:next w:val="Normal"/>
    <w:autoRedefine/>
    <w:uiPriority w:val="39"/>
    <w:qFormat/>
    <w:rsid w:val="00DD2E84"/>
    <w:pPr>
      <w:tabs>
        <w:tab w:val="right" w:leader="dot" w:pos="8505"/>
      </w:tabs>
      <w:jc w:val="both"/>
    </w:pPr>
    <w:rPr>
      <w:rFonts w:ascii="Calibri" w:hAnsi="Calibri"/>
      <w:b/>
      <w:bCs/>
      <w:noProof/>
      <w:color w:val="006600"/>
      <w:szCs w:val="24"/>
    </w:rPr>
  </w:style>
  <w:style w:type="paragraph" w:styleId="TOC2">
    <w:name w:val="toc 2"/>
    <w:basedOn w:val="Normal"/>
    <w:next w:val="Normal"/>
    <w:autoRedefine/>
    <w:uiPriority w:val="39"/>
    <w:qFormat/>
    <w:rsid w:val="00A64AD8"/>
    <w:pPr>
      <w:tabs>
        <w:tab w:val="left" w:pos="567"/>
        <w:tab w:val="right" w:leader="dot" w:pos="8505"/>
      </w:tabs>
      <w:spacing w:before="120" w:line="240" w:lineRule="auto"/>
      <w:ind w:left="567" w:right="970" w:hanging="567"/>
    </w:pPr>
    <w:rPr>
      <w:rFonts w:ascii="Calibri" w:hAnsi="Calibri"/>
      <w:b/>
      <w:bCs/>
      <w:noProof/>
      <w:color w:val="006600"/>
      <w:szCs w:val="24"/>
    </w:rPr>
  </w:style>
  <w:style w:type="paragraph" w:styleId="TOC3">
    <w:name w:val="toc 3"/>
    <w:basedOn w:val="Normal"/>
    <w:next w:val="Normal"/>
    <w:uiPriority w:val="39"/>
    <w:qFormat/>
    <w:rsid w:val="00A64AD8"/>
    <w:pPr>
      <w:tabs>
        <w:tab w:val="left" w:pos="1134"/>
        <w:tab w:val="right" w:leader="dot" w:pos="8505"/>
      </w:tabs>
      <w:spacing w:before="80" w:line="240" w:lineRule="auto"/>
      <w:ind w:left="1134" w:right="970" w:hanging="567"/>
    </w:pPr>
    <w:rPr>
      <w:rFonts w:ascii="Calibri" w:hAnsi="Calibri"/>
      <w:noProof/>
    </w:rPr>
  </w:style>
  <w:style w:type="paragraph" w:styleId="TOC4">
    <w:name w:val="toc 4"/>
    <w:basedOn w:val="Normal"/>
    <w:next w:val="Normal"/>
    <w:uiPriority w:val="39"/>
    <w:rsid w:val="00A64AD8"/>
    <w:pPr>
      <w:tabs>
        <w:tab w:val="left" w:pos="1276"/>
        <w:tab w:val="right" w:leader="dot" w:pos="8505"/>
      </w:tabs>
      <w:spacing w:before="120" w:line="240" w:lineRule="auto"/>
      <w:ind w:left="1276" w:right="567" w:hanging="1276"/>
    </w:pPr>
    <w:rPr>
      <w:rFonts w:ascii="Calibri" w:hAnsi="Calibri"/>
      <w:b/>
      <w:noProof/>
      <w:color w:val="006600"/>
    </w:rPr>
  </w:style>
  <w:style w:type="character" w:styleId="Hyperlink">
    <w:name w:val="Hyperlink"/>
    <w:uiPriority w:val="99"/>
    <w:rsid w:val="00871F4F"/>
    <w:rPr>
      <w:rFonts w:asciiTheme="minorHAnsi" w:hAnsiTheme="minorHAnsi"/>
      <w:color w:val="006600"/>
      <w:u w:val="single"/>
    </w:rPr>
  </w:style>
  <w:style w:type="paragraph" w:customStyle="1" w:styleId="StyleRPSContentsHeading18pt">
    <w:name w:val="Style RPS Contents Heading + 18 pt"/>
    <w:basedOn w:val="Normal"/>
    <w:rsid w:val="00C21A78"/>
    <w:rPr>
      <w:b/>
      <w:bCs/>
      <w:sz w:val="36"/>
    </w:rPr>
  </w:style>
  <w:style w:type="paragraph" w:customStyle="1" w:styleId="Foreword">
    <w:name w:val="Foreword"/>
    <w:basedOn w:val="Normal"/>
    <w:qFormat/>
    <w:rsid w:val="008D016B"/>
    <w:pPr>
      <w:keepNext/>
      <w:pBdr>
        <w:bottom w:val="outset" w:sz="6" w:space="1" w:color="006600"/>
      </w:pBdr>
      <w:autoSpaceDE w:val="0"/>
      <w:autoSpaceDN w:val="0"/>
      <w:adjustRightInd w:val="0"/>
      <w:spacing w:before="0" w:after="360"/>
      <w:jc w:val="both"/>
    </w:pPr>
    <w:rPr>
      <w:rFonts w:ascii="Calibri" w:hAnsi="Calibri" w:cs="Georgia"/>
      <w:b/>
      <w:caps/>
      <w:color w:val="006600"/>
      <w:spacing w:val="-4"/>
      <w:sz w:val="32"/>
      <w:szCs w:val="36"/>
      <w:lang w:eastAsia="en-US"/>
    </w:rPr>
  </w:style>
  <w:style w:type="paragraph" w:styleId="Header">
    <w:name w:val="header"/>
    <w:basedOn w:val="Normal"/>
    <w:link w:val="HeaderChar"/>
    <w:unhideWhenUsed/>
    <w:rsid w:val="00193BB1"/>
    <w:pPr>
      <w:tabs>
        <w:tab w:val="center" w:pos="4680"/>
        <w:tab w:val="right" w:pos="9360"/>
      </w:tabs>
    </w:pPr>
  </w:style>
  <w:style w:type="character" w:customStyle="1" w:styleId="HeaderChar">
    <w:name w:val="Header Char"/>
    <w:basedOn w:val="DefaultParagraphFont"/>
    <w:link w:val="Header"/>
    <w:rsid w:val="00193BB1"/>
    <w:rPr>
      <w:rFonts w:ascii="Georgia" w:eastAsia="Times New Roman" w:hAnsi="Georgia" w:cs="Times New Roman"/>
      <w:sz w:val="24"/>
      <w:szCs w:val="20"/>
      <w:lang w:val="en-AU" w:eastAsia="en-AU"/>
    </w:rPr>
  </w:style>
  <w:style w:type="character" w:styleId="FollowedHyperlink">
    <w:name w:val="FollowedHyperlink"/>
    <w:basedOn w:val="DefaultParagraphFont"/>
    <w:uiPriority w:val="99"/>
    <w:semiHidden/>
    <w:unhideWhenUsed/>
    <w:rsid w:val="007340C4"/>
    <w:rPr>
      <w:color w:val="800080" w:themeColor="followedHyperlink"/>
      <w:u w:val="single"/>
    </w:rPr>
  </w:style>
  <w:style w:type="character" w:styleId="CommentReference">
    <w:name w:val="annotation reference"/>
    <w:basedOn w:val="DefaultParagraphFont"/>
    <w:uiPriority w:val="99"/>
    <w:semiHidden/>
    <w:unhideWhenUsed/>
    <w:rsid w:val="003416ED"/>
    <w:rPr>
      <w:sz w:val="16"/>
      <w:szCs w:val="16"/>
    </w:rPr>
  </w:style>
  <w:style w:type="paragraph" w:styleId="CommentText">
    <w:name w:val="annotation text"/>
    <w:basedOn w:val="Normal"/>
    <w:link w:val="CommentTextChar"/>
    <w:uiPriority w:val="99"/>
    <w:unhideWhenUsed/>
    <w:rsid w:val="003416ED"/>
    <w:pPr>
      <w:spacing w:after="200"/>
    </w:pPr>
    <w:rPr>
      <w:rFonts w:eastAsiaTheme="minorHAnsi" w:cstheme="minorBidi"/>
      <w:sz w:val="20"/>
      <w:lang w:eastAsia="en-US"/>
    </w:rPr>
  </w:style>
  <w:style w:type="character" w:customStyle="1" w:styleId="CommentTextChar">
    <w:name w:val="Comment Text Char"/>
    <w:basedOn w:val="DefaultParagraphFont"/>
    <w:link w:val="CommentText"/>
    <w:uiPriority w:val="99"/>
    <w:rsid w:val="003416ED"/>
    <w:rPr>
      <w:sz w:val="20"/>
      <w:szCs w:val="20"/>
      <w:lang w:val="en-AU"/>
    </w:rPr>
  </w:style>
  <w:style w:type="paragraph" w:styleId="BalloonText">
    <w:name w:val="Balloon Text"/>
    <w:basedOn w:val="Normal"/>
    <w:link w:val="BalloonTextChar"/>
    <w:uiPriority w:val="99"/>
    <w:semiHidden/>
    <w:unhideWhenUsed/>
    <w:rsid w:val="003416ED"/>
    <w:rPr>
      <w:rFonts w:ascii="Tahoma" w:hAnsi="Tahoma" w:cs="Tahoma"/>
      <w:sz w:val="16"/>
      <w:szCs w:val="16"/>
    </w:rPr>
  </w:style>
  <w:style w:type="character" w:customStyle="1" w:styleId="BalloonTextChar">
    <w:name w:val="Balloon Text Char"/>
    <w:basedOn w:val="DefaultParagraphFont"/>
    <w:link w:val="BalloonText"/>
    <w:uiPriority w:val="99"/>
    <w:semiHidden/>
    <w:rsid w:val="003416ED"/>
    <w:rPr>
      <w:rFonts w:ascii="Tahoma" w:eastAsia="Times New Roman" w:hAnsi="Tahoma" w:cs="Tahoma"/>
      <w:sz w:val="16"/>
      <w:szCs w:val="16"/>
      <w:lang w:val="en-AU" w:eastAsia="en-AU"/>
    </w:rPr>
  </w:style>
  <w:style w:type="paragraph" w:styleId="CommentSubject">
    <w:name w:val="annotation subject"/>
    <w:basedOn w:val="CommentText"/>
    <w:next w:val="CommentText"/>
    <w:link w:val="CommentSubjectChar"/>
    <w:uiPriority w:val="99"/>
    <w:semiHidden/>
    <w:unhideWhenUsed/>
    <w:rsid w:val="007F3590"/>
    <w:pPr>
      <w:spacing w:after="0"/>
    </w:pPr>
    <w:rPr>
      <w:rFonts w:ascii="Georgia" w:eastAsia="Times New Roman" w:hAnsi="Georgia" w:cs="Times New Roman"/>
      <w:b/>
      <w:bCs/>
      <w:lang w:eastAsia="en-AU"/>
    </w:rPr>
  </w:style>
  <w:style w:type="character" w:customStyle="1" w:styleId="CommentSubjectChar">
    <w:name w:val="Comment Subject Char"/>
    <w:basedOn w:val="CommentTextChar"/>
    <w:link w:val="CommentSubject"/>
    <w:uiPriority w:val="99"/>
    <w:semiHidden/>
    <w:rsid w:val="007F3590"/>
    <w:rPr>
      <w:rFonts w:ascii="Georgia" w:eastAsia="Times New Roman" w:hAnsi="Georgia" w:cs="Times New Roman"/>
      <w:b/>
      <w:bCs/>
      <w:sz w:val="20"/>
      <w:szCs w:val="20"/>
      <w:lang w:val="en-AU" w:eastAsia="en-AU"/>
    </w:rPr>
  </w:style>
  <w:style w:type="paragraph" w:styleId="ListParagraph">
    <w:name w:val="List Paragraph"/>
    <w:basedOn w:val="Normal"/>
    <w:uiPriority w:val="34"/>
    <w:qFormat/>
    <w:rsid w:val="00697457"/>
    <w:pPr>
      <w:numPr>
        <w:ilvl w:val="1"/>
        <w:numId w:val="7"/>
      </w:numPr>
      <w:spacing w:before="120"/>
      <w:contextualSpacing/>
    </w:pPr>
    <w:rPr>
      <w:rFonts w:eastAsiaTheme="minorHAnsi"/>
      <w:lang w:eastAsia="en-US"/>
    </w:rPr>
  </w:style>
  <w:style w:type="paragraph" w:customStyle="1" w:styleId="Default">
    <w:name w:val="Default"/>
    <w:rsid w:val="00DA217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RPSSectionHeading">
    <w:name w:val="RPS Section Heading"/>
    <w:basedOn w:val="Normal"/>
    <w:next w:val="Heading1"/>
    <w:qFormat/>
    <w:rsid w:val="009E2F4C"/>
    <w:pPr>
      <w:numPr>
        <w:numId w:val="1"/>
      </w:numPr>
      <w:pBdr>
        <w:bottom w:val="single" w:sz="4" w:space="4" w:color="4F81BD" w:themeColor="accent1"/>
      </w:pBdr>
    </w:pPr>
    <w:rPr>
      <w:b/>
      <w:color w:val="4F81BD" w:themeColor="accent1"/>
      <w:sz w:val="32"/>
      <w:szCs w:val="32"/>
    </w:rPr>
  </w:style>
  <w:style w:type="paragraph" w:customStyle="1" w:styleId="RPSSectionHeading2Char">
    <w:name w:val="RPS Section Heading 2 Char"/>
    <w:basedOn w:val="Normal"/>
    <w:next w:val="Heading2"/>
    <w:rsid w:val="009E2F4C"/>
    <w:pPr>
      <w:numPr>
        <w:ilvl w:val="1"/>
        <w:numId w:val="1"/>
      </w:numPr>
    </w:pPr>
    <w:rPr>
      <w:b/>
      <w:smallCaps/>
      <w:sz w:val="28"/>
    </w:rPr>
  </w:style>
  <w:style w:type="paragraph" w:customStyle="1" w:styleId="RPSBodyTextalpha">
    <w:name w:val="RPS Body Text alpha"/>
    <w:basedOn w:val="Normal"/>
    <w:rsid w:val="0062551D"/>
    <w:pPr>
      <w:numPr>
        <w:ilvl w:val="4"/>
        <w:numId w:val="9"/>
      </w:numPr>
      <w:spacing w:before="60"/>
      <w:ind w:left="1134" w:hanging="425"/>
      <w:contextualSpacing/>
    </w:pPr>
    <w:rPr>
      <w:rFonts w:eastAsiaTheme="minorHAnsi" w:cs="TimesNewRomanPSMT"/>
      <w:lang w:eastAsia="en-US"/>
    </w:rPr>
  </w:style>
  <w:style w:type="paragraph" w:customStyle="1" w:styleId="RPSNumberedBodyText">
    <w:name w:val="RPS Numbered Body Text"/>
    <w:basedOn w:val="Normal"/>
    <w:rsid w:val="009E2F4C"/>
    <w:pPr>
      <w:numPr>
        <w:ilvl w:val="2"/>
        <w:numId w:val="1"/>
      </w:numPr>
      <w:jc w:val="both"/>
    </w:pPr>
  </w:style>
  <w:style w:type="paragraph" w:customStyle="1" w:styleId="RPSRomanBodyText">
    <w:name w:val="RPS Roman Body Text"/>
    <w:basedOn w:val="RPSBodyTextalpha"/>
    <w:autoRedefine/>
    <w:rsid w:val="009E2F4C"/>
    <w:pPr>
      <w:numPr>
        <w:ilvl w:val="5"/>
      </w:numPr>
    </w:pPr>
  </w:style>
  <w:style w:type="paragraph" w:customStyle="1" w:styleId="RPSSectionHeading2">
    <w:name w:val="RPS Section Heading 2"/>
    <w:basedOn w:val="RPSSectionHeading2Char"/>
    <w:rsid w:val="009E2F4C"/>
    <w:pPr>
      <w:tabs>
        <w:tab w:val="left" w:pos="0"/>
      </w:tabs>
    </w:pPr>
    <w:rPr>
      <w:smallCaps w:val="0"/>
      <w:color w:val="4F81BD" w:themeColor="accent1"/>
    </w:rPr>
  </w:style>
  <w:style w:type="character" w:customStyle="1" w:styleId="Heading1Char">
    <w:name w:val="Heading 1 Char"/>
    <w:basedOn w:val="DefaultParagraphFont"/>
    <w:link w:val="Heading1"/>
    <w:uiPriority w:val="99"/>
    <w:rsid w:val="001F7FC8"/>
    <w:rPr>
      <w:rFonts w:eastAsia="Times New Roman" w:cs="Georgia"/>
      <w:b/>
      <w:bCs/>
      <w:caps/>
      <w:color w:val="006600"/>
      <w:spacing w:val="-4"/>
      <w:sz w:val="32"/>
      <w:szCs w:val="36"/>
      <w:lang w:val="en-AU"/>
    </w:rPr>
  </w:style>
  <w:style w:type="character" w:customStyle="1" w:styleId="Heading2Char">
    <w:name w:val="Heading 2 Char"/>
    <w:basedOn w:val="DefaultParagraphFont"/>
    <w:link w:val="Heading2"/>
    <w:uiPriority w:val="99"/>
    <w:rsid w:val="00DD2E84"/>
    <w:rPr>
      <w:rFonts w:eastAsia="Calibri" w:cs="Times New Roman"/>
      <w:b/>
      <w:bCs/>
      <w:color w:val="006600"/>
      <w:sz w:val="28"/>
      <w:szCs w:val="26"/>
      <w:lang w:val="x-none" w:eastAsia="x-none"/>
    </w:rPr>
  </w:style>
  <w:style w:type="paragraph" w:customStyle="1" w:styleId="Text">
    <w:name w:val="Text"/>
    <w:basedOn w:val="Normal"/>
    <w:uiPriority w:val="99"/>
    <w:rsid w:val="00D87C53"/>
    <w:pPr>
      <w:suppressAutoHyphens/>
      <w:autoSpaceDE w:val="0"/>
      <w:autoSpaceDN w:val="0"/>
      <w:adjustRightInd w:val="0"/>
      <w:spacing w:after="113" w:line="340" w:lineRule="atLeast"/>
    </w:pPr>
    <w:rPr>
      <w:rFonts w:ascii="Calibri" w:hAnsi="Calibri" w:cs="Calibri"/>
      <w:color w:val="000000"/>
      <w:szCs w:val="24"/>
      <w:lang w:val="en-US"/>
    </w:rPr>
  </w:style>
  <w:style w:type="paragraph" w:customStyle="1" w:styleId="TechRep">
    <w:name w:val="Tech Rep"/>
    <w:basedOn w:val="Normal"/>
    <w:link w:val="TechRepChar"/>
    <w:qFormat/>
    <w:rsid w:val="00D87C53"/>
    <w:pPr>
      <w:spacing w:after="240"/>
      <w:jc w:val="both"/>
    </w:pPr>
    <w:rPr>
      <w:rFonts w:ascii="Calibri" w:eastAsia="Calibri" w:hAnsi="Calibri"/>
      <w:szCs w:val="24"/>
      <w:lang w:eastAsia="en-US"/>
    </w:rPr>
  </w:style>
  <w:style w:type="character" w:customStyle="1" w:styleId="TechRepChar">
    <w:name w:val="Tech Rep Char"/>
    <w:link w:val="TechRep"/>
    <w:rsid w:val="00D87C53"/>
    <w:rPr>
      <w:rFonts w:ascii="Calibri" w:eastAsia="Calibri" w:hAnsi="Calibri" w:cs="Times New Roman"/>
      <w:szCs w:val="24"/>
      <w:lang w:val="en-AU"/>
    </w:rPr>
  </w:style>
  <w:style w:type="paragraph" w:styleId="PlainText">
    <w:name w:val="Plain Text"/>
    <w:basedOn w:val="Normal"/>
    <w:link w:val="PlainTextChar"/>
    <w:uiPriority w:val="99"/>
    <w:rsid w:val="00153BB1"/>
    <w:pPr>
      <w:tabs>
        <w:tab w:val="left" w:pos="0"/>
        <w:tab w:val="right" w:pos="9242"/>
      </w:tabs>
      <w:spacing w:after="240"/>
    </w:pPr>
    <w:rPr>
      <w:rFonts w:ascii="Calibri" w:hAnsi="Calibri" w:cs="Georgia"/>
      <w:color w:val="404040"/>
      <w:szCs w:val="24"/>
      <w:lang w:eastAsia="en-US"/>
    </w:rPr>
  </w:style>
  <w:style w:type="character" w:customStyle="1" w:styleId="PlainTextChar">
    <w:name w:val="Plain Text Char"/>
    <w:basedOn w:val="DefaultParagraphFont"/>
    <w:link w:val="PlainText"/>
    <w:uiPriority w:val="99"/>
    <w:rsid w:val="00153BB1"/>
    <w:rPr>
      <w:rFonts w:ascii="Calibri" w:eastAsia="Times New Roman" w:hAnsi="Calibri" w:cs="Georgia"/>
      <w:color w:val="404040"/>
      <w:szCs w:val="24"/>
      <w:lang w:val="en-AU"/>
    </w:rPr>
  </w:style>
  <w:style w:type="paragraph" w:customStyle="1" w:styleId="RPSScheduleHeading2">
    <w:name w:val="RPS Schedule Heading 2"/>
    <w:basedOn w:val="Normal"/>
    <w:rsid w:val="008E4BF3"/>
    <w:pPr>
      <w:keepNext/>
      <w:numPr>
        <w:ilvl w:val="1"/>
        <w:numId w:val="2"/>
      </w:numPr>
    </w:pPr>
    <w:rPr>
      <w:b/>
      <w:color w:val="4F81BD" w:themeColor="accent1"/>
      <w:sz w:val="28"/>
      <w:szCs w:val="28"/>
    </w:rPr>
  </w:style>
  <w:style w:type="paragraph" w:customStyle="1" w:styleId="SGBodyText">
    <w:name w:val="SG Body Text"/>
    <w:basedOn w:val="Normal"/>
    <w:rsid w:val="008E4BF3"/>
    <w:pPr>
      <w:numPr>
        <w:ilvl w:val="4"/>
        <w:numId w:val="2"/>
      </w:numPr>
    </w:pPr>
  </w:style>
  <w:style w:type="paragraph" w:customStyle="1" w:styleId="RPSSchedAnnexTextCharCharChar">
    <w:name w:val="RPS Sched/Annex Text Char Char Char"/>
    <w:basedOn w:val="Normal"/>
    <w:rsid w:val="008E4BF3"/>
    <w:pPr>
      <w:jc w:val="both"/>
    </w:pPr>
    <w:rPr>
      <w:lang w:eastAsia="en-US"/>
    </w:rPr>
  </w:style>
  <w:style w:type="paragraph" w:customStyle="1" w:styleId="RPSScheduletextAlpha">
    <w:name w:val="RPS Schedule text Alpha"/>
    <w:basedOn w:val="Normal"/>
    <w:rsid w:val="008E4BF3"/>
    <w:pPr>
      <w:numPr>
        <w:ilvl w:val="3"/>
        <w:numId w:val="2"/>
      </w:numPr>
      <w:spacing w:before="120"/>
      <w:jc w:val="both"/>
    </w:pPr>
    <w:rPr>
      <w:lang w:eastAsia="en-US"/>
    </w:rPr>
  </w:style>
  <w:style w:type="paragraph" w:customStyle="1" w:styleId="StyleRPSSchedAnnexHeading">
    <w:name w:val="Style RPS Sched/Annex Heading"/>
    <w:basedOn w:val="Normal"/>
    <w:rsid w:val="008E4BF3"/>
    <w:pPr>
      <w:numPr>
        <w:numId w:val="2"/>
      </w:numPr>
      <w:pBdr>
        <w:bottom w:val="single" w:sz="4" w:space="4" w:color="4F81BD" w:themeColor="accent1"/>
      </w:pBdr>
    </w:pPr>
    <w:rPr>
      <w:rFonts w:ascii="Calibri" w:hAnsi="Calibri"/>
      <w:b/>
      <w:caps/>
      <w:color w:val="4F81BD" w:themeColor="accent1"/>
      <w:sz w:val="28"/>
      <w:lang w:eastAsia="en-US"/>
    </w:rPr>
  </w:style>
  <w:style w:type="paragraph" w:customStyle="1" w:styleId="RPSSchedAnnexText">
    <w:name w:val="RPS Sched/Annex Text"/>
    <w:basedOn w:val="Normal"/>
    <w:rsid w:val="008E4BF3"/>
    <w:pPr>
      <w:numPr>
        <w:ilvl w:val="2"/>
        <w:numId w:val="3"/>
      </w:numPr>
      <w:jc w:val="both"/>
    </w:pPr>
  </w:style>
  <w:style w:type="paragraph" w:customStyle="1" w:styleId="rpsannextext">
    <w:name w:val="rps annex text"/>
    <w:basedOn w:val="RPSSectionHeading2Char"/>
    <w:rsid w:val="008E4BF3"/>
    <w:pPr>
      <w:numPr>
        <w:ilvl w:val="3"/>
        <w:numId w:val="3"/>
      </w:numPr>
      <w:spacing w:before="120"/>
      <w:jc w:val="both"/>
    </w:pPr>
    <w:rPr>
      <w:b w:val="0"/>
      <w:smallCaps w:val="0"/>
      <w:sz w:val="22"/>
      <w:lang w:eastAsia="en-US"/>
    </w:rPr>
  </w:style>
  <w:style w:type="paragraph" w:customStyle="1" w:styleId="RPSSchedAnnexHeading2Char">
    <w:name w:val="RPS Sched/Annex Heading 2 Char"/>
    <w:basedOn w:val="Normal"/>
    <w:rsid w:val="008E4BF3"/>
    <w:pPr>
      <w:keepNext/>
      <w:numPr>
        <w:ilvl w:val="1"/>
        <w:numId w:val="3"/>
      </w:numPr>
      <w:jc w:val="both"/>
      <w:outlineLvl w:val="0"/>
    </w:pPr>
    <w:rPr>
      <w:b/>
      <w:bCs/>
      <w:smallCaps/>
      <w:kern w:val="28"/>
      <w:sz w:val="28"/>
      <w:lang w:eastAsia="en-US"/>
    </w:rPr>
  </w:style>
  <w:style w:type="paragraph" w:customStyle="1" w:styleId="RPSScheduleHeading">
    <w:name w:val="RPS Schedule Heading"/>
    <w:basedOn w:val="Normal"/>
    <w:rsid w:val="008E4BF3"/>
    <w:pPr>
      <w:numPr>
        <w:numId w:val="3"/>
      </w:numPr>
      <w:jc w:val="both"/>
    </w:pPr>
    <w:rPr>
      <w:b/>
      <w:sz w:val="36"/>
      <w:szCs w:val="28"/>
      <w:lang w:eastAsia="en-US"/>
    </w:rPr>
  </w:style>
  <w:style w:type="paragraph" w:customStyle="1" w:styleId="References">
    <w:name w:val="References"/>
    <w:basedOn w:val="Normal"/>
    <w:qFormat/>
    <w:rsid w:val="008E4BF3"/>
    <w:rPr>
      <w:b/>
      <w:sz w:val="32"/>
    </w:rPr>
  </w:style>
  <w:style w:type="character" w:styleId="Strong">
    <w:name w:val="Strong"/>
    <w:uiPriority w:val="99"/>
    <w:qFormat/>
    <w:rsid w:val="008E4BF3"/>
    <w:rPr>
      <w:b/>
      <w:bCs/>
    </w:rPr>
  </w:style>
  <w:style w:type="character" w:customStyle="1" w:styleId="Heading5Char">
    <w:name w:val="Heading 5 Char"/>
    <w:basedOn w:val="DefaultParagraphFont"/>
    <w:link w:val="Heading5"/>
    <w:rsid w:val="00953C96"/>
    <w:rPr>
      <w:rFonts w:asciiTheme="majorHAnsi" w:eastAsiaTheme="majorEastAsia" w:hAnsiTheme="majorHAnsi" w:cstheme="majorBidi"/>
      <w:color w:val="243F60" w:themeColor="accent1" w:themeShade="7F"/>
      <w:szCs w:val="24"/>
      <w:lang w:val="en-AU"/>
    </w:rPr>
  </w:style>
  <w:style w:type="character" w:customStyle="1" w:styleId="Heading4Char">
    <w:name w:val="Heading 4 Char"/>
    <w:basedOn w:val="DefaultParagraphFont"/>
    <w:link w:val="Heading4"/>
    <w:rsid w:val="00871F4F"/>
    <w:rPr>
      <w:rFonts w:eastAsiaTheme="majorEastAsia" w:cstheme="majorBidi"/>
      <w:b/>
      <w:bCs/>
      <w:iCs/>
      <w:color w:val="006600"/>
      <w:sz w:val="26"/>
      <w:szCs w:val="26"/>
      <w:lang w:val="en-GB"/>
    </w:rPr>
  </w:style>
  <w:style w:type="paragraph" w:styleId="FootnoteText">
    <w:name w:val="footnote text"/>
    <w:basedOn w:val="Normal"/>
    <w:link w:val="FootnoteTextChar"/>
    <w:uiPriority w:val="99"/>
    <w:unhideWhenUsed/>
    <w:rsid w:val="008659B9"/>
    <w:pPr>
      <w:spacing w:before="60"/>
      <w:ind w:left="284" w:hanging="284"/>
    </w:pPr>
    <w:rPr>
      <w:sz w:val="18"/>
    </w:rPr>
  </w:style>
  <w:style w:type="character" w:customStyle="1" w:styleId="FootnoteTextChar">
    <w:name w:val="Footnote Text Char"/>
    <w:basedOn w:val="DefaultParagraphFont"/>
    <w:link w:val="FootnoteText"/>
    <w:uiPriority w:val="99"/>
    <w:rsid w:val="008659B9"/>
    <w:rPr>
      <w:rFonts w:eastAsia="Times New Roman" w:cs="Times New Roman"/>
      <w:color w:val="262626" w:themeColor="text1" w:themeTint="D9"/>
      <w:sz w:val="18"/>
      <w:lang w:val="en-AU" w:eastAsia="en-AU"/>
    </w:rPr>
  </w:style>
  <w:style w:type="character" w:styleId="FootnoteReference">
    <w:name w:val="footnote reference"/>
    <w:basedOn w:val="DefaultParagraphFont"/>
    <w:uiPriority w:val="99"/>
    <w:semiHidden/>
    <w:unhideWhenUsed/>
    <w:rsid w:val="0062567A"/>
    <w:rPr>
      <w:vertAlign w:val="superscript"/>
    </w:rPr>
  </w:style>
  <w:style w:type="character" w:customStyle="1" w:styleId="PlainTextChar1">
    <w:name w:val="Plain Text Char1"/>
    <w:uiPriority w:val="99"/>
    <w:locked/>
    <w:rsid w:val="000818A8"/>
    <w:rPr>
      <w:rFonts w:ascii="Consolas" w:hAnsi="Consolas" w:cs="Times New Roman"/>
      <w:sz w:val="21"/>
      <w:szCs w:val="21"/>
    </w:rPr>
  </w:style>
  <w:style w:type="paragraph" w:customStyle="1" w:styleId="Quote1">
    <w:name w:val="Quote1"/>
    <w:basedOn w:val="Normal"/>
    <w:rsid w:val="000C40A9"/>
    <w:pPr>
      <w:shd w:val="clear" w:color="auto" w:fill="E9EFF7"/>
      <w:spacing w:line="312" w:lineRule="auto"/>
      <w:ind w:left="720"/>
    </w:pPr>
    <w:rPr>
      <w:rFonts w:ascii="Cambria" w:eastAsiaTheme="minorHAnsi" w:hAnsi="Cambria"/>
      <w:i/>
      <w:iCs/>
      <w:color w:val="4F81BD"/>
      <w:sz w:val="20"/>
    </w:rPr>
  </w:style>
  <w:style w:type="paragraph" w:customStyle="1" w:styleId="Bullets">
    <w:name w:val="Bullets"/>
    <w:basedOn w:val="Normal"/>
    <w:rsid w:val="000C40A9"/>
    <w:pPr>
      <w:numPr>
        <w:numId w:val="8"/>
      </w:numPr>
      <w:spacing w:before="60"/>
    </w:pPr>
    <w:rPr>
      <w:rFonts w:ascii="Calibri" w:eastAsiaTheme="minorHAnsi" w:hAnsi="Calibri"/>
      <w:color w:val="000000"/>
    </w:rPr>
  </w:style>
  <w:style w:type="table" w:styleId="TableGrid">
    <w:name w:val="Table Grid"/>
    <w:basedOn w:val="TableNormal"/>
    <w:uiPriority w:val="59"/>
    <w:rsid w:val="0018750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24CE6"/>
    <w:pPr>
      <w:spacing w:line="276" w:lineRule="auto"/>
      <w:outlineLvl w:val="9"/>
    </w:pPr>
    <w:rPr>
      <w:lang w:val="en-US" w:eastAsia="ja-JP"/>
    </w:rPr>
  </w:style>
  <w:style w:type="paragraph" w:customStyle="1" w:styleId="Schedule">
    <w:name w:val="Schedule"/>
    <w:qFormat/>
    <w:rsid w:val="00871F4F"/>
    <w:pPr>
      <w:keepNext/>
      <w:pBdr>
        <w:bottom w:val="outset" w:sz="6" w:space="1" w:color="006600"/>
      </w:pBdr>
      <w:autoSpaceDE w:val="0"/>
      <w:autoSpaceDN w:val="0"/>
      <w:adjustRightInd w:val="0"/>
      <w:spacing w:before="240" w:after="360" w:line="240" w:lineRule="auto"/>
      <w:ind w:left="1985" w:hanging="1985"/>
      <w:outlineLvl w:val="0"/>
    </w:pPr>
    <w:rPr>
      <w:rFonts w:ascii="Calibri" w:eastAsia="Times New Roman" w:hAnsi="Calibri" w:cs="Georgia"/>
      <w:b/>
      <w:bCs/>
      <w:caps/>
      <w:color w:val="006600"/>
      <w:spacing w:val="-4"/>
      <w:sz w:val="32"/>
      <w:szCs w:val="36"/>
      <w:lang w:val="en-AU"/>
    </w:rPr>
  </w:style>
  <w:style w:type="table" w:styleId="LightList-Accent1">
    <w:name w:val="Light List Accent 1"/>
    <w:basedOn w:val="TableNormal"/>
    <w:uiPriority w:val="61"/>
    <w:rsid w:val="005B517F"/>
    <w:pPr>
      <w:spacing w:after="0" w:line="240" w:lineRule="auto"/>
    </w:pPr>
    <w:rPr>
      <w:rFonts w:ascii="Times New Roman" w:eastAsia="Calibri" w:hAnsi="Times New Roman" w:cs="Times New Roman"/>
      <w:sz w:val="20"/>
      <w:szCs w:val="20"/>
      <w:lang w:val="en-AU" w:eastAsia="en-AU"/>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Heading3Char">
    <w:name w:val="Heading 3 Char"/>
    <w:basedOn w:val="DefaultParagraphFont"/>
    <w:link w:val="Heading3"/>
    <w:rsid w:val="00787CA4"/>
    <w:rPr>
      <w:rFonts w:ascii="Calibri" w:eastAsia="Times New Roman" w:hAnsi="Calibri" w:cs="TimesTen-Bold"/>
      <w:b/>
      <w:bCs/>
      <w:i/>
      <w:color w:val="4F81BD" w:themeColor="accent1"/>
      <w:sz w:val="24"/>
      <w:szCs w:val="26"/>
      <w:lang w:val="en-AU" w:eastAsia="en-AU"/>
    </w:rPr>
  </w:style>
  <w:style w:type="paragraph" w:customStyle="1" w:styleId="RPSBodyText">
    <w:name w:val="RPS Body Text"/>
    <w:basedOn w:val="Default"/>
    <w:next w:val="Default"/>
    <w:uiPriority w:val="99"/>
    <w:rsid w:val="00F4702B"/>
    <w:rPr>
      <w:rFonts w:ascii="Georgia" w:eastAsia="Calibri" w:hAnsi="Georgia"/>
      <w:color w:val="auto"/>
      <w:lang w:val="en-AU"/>
    </w:rPr>
  </w:style>
  <w:style w:type="paragraph" w:customStyle="1" w:styleId="Glossarydescription">
    <w:name w:val="Glossary description"/>
    <w:basedOn w:val="Normal"/>
    <w:qFormat/>
    <w:rsid w:val="00AF2760"/>
    <w:pPr>
      <w:spacing w:before="120"/>
    </w:pPr>
    <w:rPr>
      <w:rFonts w:eastAsia="Calibri" w:cs="Courier New"/>
      <w:lang w:eastAsia="en-US"/>
    </w:rPr>
  </w:style>
  <w:style w:type="character" w:customStyle="1" w:styleId="Heading6Char">
    <w:name w:val="Heading 6 Char"/>
    <w:basedOn w:val="DefaultParagraphFont"/>
    <w:link w:val="Heading6"/>
    <w:uiPriority w:val="9"/>
    <w:rsid w:val="00F61BE0"/>
    <w:rPr>
      <w:rFonts w:asciiTheme="majorHAnsi" w:eastAsiaTheme="majorEastAsia" w:hAnsiTheme="majorHAnsi" w:cstheme="majorBidi"/>
      <w:i/>
      <w:iCs/>
      <w:color w:val="243F60" w:themeColor="accent1" w:themeShade="7F"/>
      <w:lang w:val="en-AU" w:eastAsia="en-AU"/>
    </w:rPr>
  </w:style>
  <w:style w:type="character" w:customStyle="1" w:styleId="Heading7Char">
    <w:name w:val="Heading 7 Char"/>
    <w:basedOn w:val="DefaultParagraphFont"/>
    <w:link w:val="Heading7"/>
    <w:uiPriority w:val="9"/>
    <w:rsid w:val="00F61BE0"/>
    <w:rPr>
      <w:rFonts w:asciiTheme="majorHAnsi" w:eastAsiaTheme="majorEastAsia" w:hAnsiTheme="majorHAnsi" w:cstheme="majorBidi"/>
      <w:i/>
      <w:iCs/>
      <w:color w:val="404040" w:themeColor="text1" w:themeTint="BF"/>
      <w:lang w:val="en-AU" w:eastAsia="en-AU"/>
    </w:rPr>
  </w:style>
  <w:style w:type="character" w:customStyle="1" w:styleId="Heading8Char">
    <w:name w:val="Heading 8 Char"/>
    <w:basedOn w:val="DefaultParagraphFont"/>
    <w:link w:val="Heading8"/>
    <w:uiPriority w:val="9"/>
    <w:rsid w:val="00F61BE0"/>
    <w:rPr>
      <w:rFonts w:asciiTheme="majorHAnsi" w:eastAsiaTheme="majorEastAsia" w:hAnsiTheme="majorHAnsi" w:cstheme="majorBidi"/>
      <w:color w:val="404040" w:themeColor="text1" w:themeTint="BF"/>
      <w:sz w:val="20"/>
      <w:szCs w:val="20"/>
      <w:lang w:val="en-AU" w:eastAsia="en-AU"/>
    </w:rPr>
  </w:style>
  <w:style w:type="character" w:customStyle="1" w:styleId="Heading9Char">
    <w:name w:val="Heading 9 Char"/>
    <w:basedOn w:val="DefaultParagraphFont"/>
    <w:link w:val="Heading9"/>
    <w:uiPriority w:val="9"/>
    <w:rsid w:val="00F61BE0"/>
    <w:rPr>
      <w:rFonts w:asciiTheme="majorHAnsi" w:eastAsiaTheme="majorEastAsia" w:hAnsiTheme="majorHAnsi" w:cstheme="majorBidi"/>
      <w:i/>
      <w:iCs/>
      <w:color w:val="404040" w:themeColor="text1" w:themeTint="BF"/>
      <w:sz w:val="20"/>
      <w:szCs w:val="20"/>
      <w:lang w:val="en-AU" w:eastAsia="en-AU"/>
    </w:rPr>
  </w:style>
  <w:style w:type="paragraph" w:customStyle="1" w:styleId="Box">
    <w:name w:val="Box"/>
    <w:qFormat/>
    <w:rsid w:val="008659B9"/>
    <w:pPr>
      <w:framePr w:hSpace="180" w:wrap="around" w:vAnchor="text" w:hAnchor="text" w:x="108" w:y="1"/>
      <w:spacing w:before="120" w:after="120" w:line="240" w:lineRule="auto"/>
      <w:suppressOverlap/>
    </w:pPr>
    <w:rPr>
      <w:rFonts w:ascii="Century Gothic" w:eastAsia="Times New Roman" w:hAnsi="Century Gothic" w:cs="Georgia"/>
      <w:b/>
      <w:bCs/>
      <w:color w:val="FFFFFF" w:themeColor="background1"/>
      <w:lang w:val="en-AU"/>
    </w:rPr>
  </w:style>
  <w:style w:type="paragraph" w:customStyle="1" w:styleId="Paranumbered">
    <w:name w:val="Para numbered"/>
    <w:basedOn w:val="Normal"/>
    <w:qFormat/>
    <w:rsid w:val="007034CC"/>
    <w:pPr>
      <w:numPr>
        <w:ilvl w:val="3"/>
        <w:numId w:val="9"/>
      </w:numPr>
    </w:pPr>
    <w:rPr>
      <w:rFonts w:eastAsia="Calibri"/>
      <w:lang w:eastAsia="en-US"/>
    </w:rPr>
  </w:style>
  <w:style w:type="paragraph" w:customStyle="1" w:styleId="GlossaryTerm">
    <w:name w:val="Glossary Term"/>
    <w:basedOn w:val="Normal"/>
    <w:qFormat/>
    <w:rsid w:val="00871F4F"/>
    <w:pPr>
      <w:keepNext/>
      <w:tabs>
        <w:tab w:val="left" w:pos="0"/>
        <w:tab w:val="right" w:pos="9242"/>
      </w:tabs>
      <w:ind w:left="284" w:hanging="284"/>
    </w:pPr>
    <w:rPr>
      <w:rFonts w:ascii="Calibri" w:eastAsia="Calibri" w:hAnsi="Calibri" w:cs="Courier New"/>
      <w:b/>
      <w:color w:val="006600"/>
      <w:lang w:eastAsia="en-US"/>
    </w:rPr>
  </w:style>
  <w:style w:type="paragraph" w:customStyle="1" w:styleId="RPSSchedAnnexHeadingChar">
    <w:name w:val="RPS Sched/Annex Heading Char"/>
    <w:basedOn w:val="Normal"/>
    <w:rsid w:val="00983C46"/>
    <w:pPr>
      <w:tabs>
        <w:tab w:val="num" w:pos="0"/>
      </w:tabs>
      <w:spacing w:before="0" w:line="240" w:lineRule="auto"/>
    </w:pPr>
    <w:rPr>
      <w:rFonts w:ascii="Georgia" w:hAnsi="Georgia"/>
      <w:b/>
      <w:color w:val="auto"/>
      <w:sz w:val="32"/>
      <w:szCs w:val="20"/>
    </w:rPr>
  </w:style>
  <w:style w:type="paragraph" w:customStyle="1" w:styleId="RPSScheduleTextnumb">
    <w:name w:val="RPS Schedule Text numb"/>
    <w:basedOn w:val="Normal"/>
    <w:rsid w:val="00983C46"/>
    <w:pPr>
      <w:tabs>
        <w:tab w:val="num" w:pos="794"/>
      </w:tabs>
      <w:ind w:left="794" w:hanging="794"/>
      <w:jc w:val="both"/>
    </w:pPr>
    <w:rPr>
      <w:rFonts w:ascii="Calibri" w:hAnsi="Calibri"/>
      <w:szCs w:val="24"/>
    </w:rPr>
  </w:style>
  <w:style w:type="paragraph" w:styleId="Revision">
    <w:name w:val="Revision"/>
    <w:hidden/>
    <w:uiPriority w:val="99"/>
    <w:semiHidden/>
    <w:rsid w:val="008F18ED"/>
    <w:pPr>
      <w:spacing w:after="0" w:line="240" w:lineRule="auto"/>
    </w:pPr>
    <w:rPr>
      <w:rFonts w:eastAsia="Times New Roman" w:cs="Times New Roman"/>
      <w:color w:val="262626" w:themeColor="text1" w:themeTint="D9"/>
      <w:lang w:val="en-AU" w:eastAsia="en-AU"/>
    </w:rPr>
  </w:style>
  <w:style w:type="character" w:styleId="LineNumber">
    <w:name w:val="line number"/>
    <w:basedOn w:val="DefaultParagraphFont"/>
    <w:uiPriority w:val="99"/>
    <w:semiHidden/>
    <w:unhideWhenUsed/>
    <w:rsid w:val="00140BBB"/>
  </w:style>
  <w:style w:type="paragraph" w:styleId="Caption">
    <w:name w:val="caption"/>
    <w:basedOn w:val="Normal"/>
    <w:next w:val="Normal"/>
    <w:uiPriority w:val="35"/>
    <w:unhideWhenUsed/>
    <w:qFormat/>
    <w:rsid w:val="00ED2572"/>
    <w:pPr>
      <w:spacing w:before="0" w:after="200" w:line="240" w:lineRule="auto"/>
      <w:ind w:left="993" w:hanging="993"/>
    </w:pPr>
    <w:rPr>
      <w:bCs/>
      <w:noProof/>
      <w:sz w:val="20"/>
      <w:szCs w:val="18"/>
    </w:rPr>
  </w:style>
  <w:style w:type="paragraph" w:customStyle="1" w:styleId="RPS-bulletlist">
    <w:name w:val="RPS - bullet list"/>
    <w:basedOn w:val="Normal"/>
    <w:rsid w:val="00ED2572"/>
    <w:pPr>
      <w:numPr>
        <w:numId w:val="16"/>
      </w:numPr>
      <w:spacing w:before="80"/>
    </w:pPr>
  </w:style>
  <w:style w:type="paragraph" w:customStyle="1" w:styleId="bulletlist2">
    <w:name w:val="bullet list 2"/>
    <w:basedOn w:val="Normal"/>
    <w:rsid w:val="00B05A96"/>
    <w:pPr>
      <w:numPr>
        <w:numId w:val="29"/>
      </w:numPr>
    </w:pPr>
  </w:style>
  <w:style w:type="paragraph" w:customStyle="1" w:styleId="GlossaryInfo">
    <w:name w:val="Glossary Info"/>
    <w:basedOn w:val="Glossarydescription"/>
    <w:qFormat/>
    <w:rsid w:val="00CD54AC"/>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008"/>
    <w:pPr>
      <w:spacing w:before="200" w:after="0"/>
    </w:pPr>
    <w:rPr>
      <w:rFonts w:eastAsia="Times New Roman" w:cs="Times New Roman"/>
      <w:color w:val="262626" w:themeColor="text1" w:themeTint="D9"/>
      <w:lang w:val="en-AU" w:eastAsia="en-AU"/>
    </w:rPr>
  </w:style>
  <w:style w:type="paragraph" w:styleId="Heading1">
    <w:name w:val="heading 1"/>
    <w:basedOn w:val="Normal"/>
    <w:next w:val="Normal"/>
    <w:link w:val="Heading1Char"/>
    <w:uiPriority w:val="99"/>
    <w:qFormat/>
    <w:rsid w:val="001F7FC8"/>
    <w:pPr>
      <w:keepNext/>
      <w:numPr>
        <w:numId w:val="9"/>
      </w:numPr>
      <w:pBdr>
        <w:bottom w:val="outset" w:sz="6" w:space="1" w:color="006600"/>
      </w:pBdr>
      <w:autoSpaceDE w:val="0"/>
      <w:autoSpaceDN w:val="0"/>
      <w:adjustRightInd w:val="0"/>
      <w:spacing w:before="0" w:after="360" w:line="240" w:lineRule="auto"/>
      <w:outlineLvl w:val="0"/>
    </w:pPr>
    <w:rPr>
      <w:rFonts w:cs="Georgia"/>
      <w:b/>
      <w:bCs/>
      <w:caps/>
      <w:color w:val="006600"/>
      <w:spacing w:val="-4"/>
      <w:sz w:val="32"/>
      <w:szCs w:val="36"/>
      <w:lang w:eastAsia="en-US"/>
    </w:rPr>
  </w:style>
  <w:style w:type="paragraph" w:styleId="Heading2">
    <w:name w:val="heading 2"/>
    <w:basedOn w:val="Normal"/>
    <w:next w:val="Normal"/>
    <w:link w:val="Heading2Char"/>
    <w:uiPriority w:val="99"/>
    <w:unhideWhenUsed/>
    <w:qFormat/>
    <w:rsid w:val="00DD2E84"/>
    <w:pPr>
      <w:keepNext/>
      <w:keepLines/>
      <w:numPr>
        <w:ilvl w:val="1"/>
        <w:numId w:val="9"/>
      </w:numPr>
      <w:jc w:val="both"/>
      <w:outlineLvl w:val="1"/>
    </w:pPr>
    <w:rPr>
      <w:rFonts w:eastAsia="Calibri"/>
      <w:b/>
      <w:bCs/>
      <w:color w:val="006600"/>
      <w:sz w:val="28"/>
      <w:szCs w:val="26"/>
      <w:lang w:val="x-none" w:eastAsia="x-none"/>
    </w:rPr>
  </w:style>
  <w:style w:type="paragraph" w:styleId="Heading3">
    <w:name w:val="heading 3"/>
    <w:basedOn w:val="Normal"/>
    <w:next w:val="Normal"/>
    <w:link w:val="Heading3Char"/>
    <w:unhideWhenUsed/>
    <w:qFormat/>
    <w:rsid w:val="00787CA4"/>
    <w:pPr>
      <w:keepNext/>
      <w:numPr>
        <w:ilvl w:val="2"/>
        <w:numId w:val="9"/>
      </w:numPr>
      <w:autoSpaceDE w:val="0"/>
      <w:autoSpaceDN w:val="0"/>
      <w:adjustRightInd w:val="0"/>
      <w:spacing w:line="240" w:lineRule="auto"/>
      <w:jc w:val="both"/>
      <w:outlineLvl w:val="2"/>
    </w:pPr>
    <w:rPr>
      <w:rFonts w:ascii="Calibri" w:hAnsi="Calibri" w:cs="TimesTen-Bold"/>
      <w:b/>
      <w:bCs/>
      <w:i/>
      <w:color w:val="4F81BD" w:themeColor="accent1"/>
      <w:sz w:val="24"/>
      <w:szCs w:val="26"/>
    </w:rPr>
  </w:style>
  <w:style w:type="paragraph" w:styleId="Heading4">
    <w:name w:val="heading 4"/>
    <w:basedOn w:val="Normal"/>
    <w:next w:val="Normal"/>
    <w:link w:val="Heading4Char"/>
    <w:unhideWhenUsed/>
    <w:qFormat/>
    <w:rsid w:val="00871F4F"/>
    <w:pPr>
      <w:keepNext/>
      <w:keepLines/>
      <w:outlineLvl w:val="3"/>
    </w:pPr>
    <w:rPr>
      <w:rFonts w:eastAsiaTheme="majorEastAsia" w:cstheme="majorBidi"/>
      <w:b/>
      <w:bCs/>
      <w:iCs/>
      <w:color w:val="006600"/>
      <w:sz w:val="26"/>
      <w:szCs w:val="26"/>
      <w:lang w:val="en-GB" w:eastAsia="en-US"/>
    </w:rPr>
  </w:style>
  <w:style w:type="paragraph" w:styleId="Heading5">
    <w:name w:val="heading 5"/>
    <w:basedOn w:val="Normal"/>
    <w:next w:val="Normal"/>
    <w:link w:val="Heading5Char"/>
    <w:unhideWhenUsed/>
    <w:qFormat/>
    <w:rsid w:val="00953C96"/>
    <w:pPr>
      <w:keepNext/>
      <w:keepLines/>
      <w:outlineLvl w:val="4"/>
    </w:pPr>
    <w:rPr>
      <w:rFonts w:asciiTheme="majorHAnsi" w:eastAsiaTheme="majorEastAsia" w:hAnsiTheme="majorHAnsi" w:cstheme="majorBidi"/>
      <w:color w:val="243F60" w:themeColor="accent1" w:themeShade="7F"/>
      <w:szCs w:val="24"/>
      <w:lang w:eastAsia="en-US"/>
    </w:rPr>
  </w:style>
  <w:style w:type="paragraph" w:styleId="Heading6">
    <w:name w:val="heading 6"/>
    <w:basedOn w:val="Normal"/>
    <w:next w:val="Normal"/>
    <w:link w:val="Heading6Char"/>
    <w:uiPriority w:val="9"/>
    <w:unhideWhenUsed/>
    <w:qFormat/>
    <w:rsid w:val="00F61BE0"/>
    <w:pPr>
      <w:keepNext/>
      <w:keepLines/>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61BE0"/>
    <w:pPr>
      <w:keepNext/>
      <w:keepLines/>
      <w:numPr>
        <w:ilvl w:val="6"/>
        <w:numId w:val="9"/>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61BE0"/>
    <w:pPr>
      <w:keepNext/>
      <w:keepLines/>
      <w:numPr>
        <w:ilvl w:val="7"/>
        <w:numId w:val="9"/>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F61BE0"/>
    <w:pPr>
      <w:keepNext/>
      <w:keepLines/>
      <w:numPr>
        <w:ilvl w:val="8"/>
        <w:numId w:val="9"/>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PSForewordText">
    <w:name w:val="RPS Foreword Text"/>
    <w:basedOn w:val="Normal"/>
    <w:rsid w:val="00C21A78"/>
  </w:style>
  <w:style w:type="paragraph" w:styleId="Footer">
    <w:name w:val="footer"/>
    <w:basedOn w:val="Normal"/>
    <w:link w:val="FooterChar"/>
    <w:uiPriority w:val="99"/>
    <w:rsid w:val="00C21A78"/>
    <w:pPr>
      <w:tabs>
        <w:tab w:val="center" w:pos="4153"/>
        <w:tab w:val="right" w:pos="8306"/>
      </w:tabs>
    </w:pPr>
    <w:rPr>
      <w:sz w:val="20"/>
    </w:rPr>
  </w:style>
  <w:style w:type="character" w:customStyle="1" w:styleId="FooterChar">
    <w:name w:val="Footer Char"/>
    <w:basedOn w:val="DefaultParagraphFont"/>
    <w:link w:val="Footer"/>
    <w:uiPriority w:val="99"/>
    <w:rsid w:val="00C21A78"/>
    <w:rPr>
      <w:rFonts w:ascii="Georgia" w:eastAsia="Times New Roman" w:hAnsi="Georgia" w:cs="Times New Roman"/>
      <w:sz w:val="20"/>
      <w:szCs w:val="20"/>
      <w:lang w:val="en-AU" w:eastAsia="en-AU"/>
    </w:rPr>
  </w:style>
  <w:style w:type="character" w:styleId="PageNumber">
    <w:name w:val="page number"/>
    <w:basedOn w:val="DefaultParagraphFont"/>
    <w:rsid w:val="00C21A78"/>
  </w:style>
  <w:style w:type="paragraph" w:styleId="TOC1">
    <w:name w:val="toc 1"/>
    <w:basedOn w:val="Normal"/>
    <w:next w:val="Normal"/>
    <w:autoRedefine/>
    <w:uiPriority w:val="39"/>
    <w:qFormat/>
    <w:rsid w:val="00DD2E84"/>
    <w:pPr>
      <w:tabs>
        <w:tab w:val="right" w:leader="dot" w:pos="8505"/>
      </w:tabs>
      <w:jc w:val="both"/>
    </w:pPr>
    <w:rPr>
      <w:rFonts w:ascii="Calibri" w:hAnsi="Calibri"/>
      <w:b/>
      <w:bCs/>
      <w:noProof/>
      <w:color w:val="006600"/>
      <w:szCs w:val="24"/>
    </w:rPr>
  </w:style>
  <w:style w:type="paragraph" w:styleId="TOC2">
    <w:name w:val="toc 2"/>
    <w:basedOn w:val="Normal"/>
    <w:next w:val="Normal"/>
    <w:autoRedefine/>
    <w:uiPriority w:val="39"/>
    <w:qFormat/>
    <w:rsid w:val="00A64AD8"/>
    <w:pPr>
      <w:tabs>
        <w:tab w:val="left" w:pos="567"/>
        <w:tab w:val="right" w:leader="dot" w:pos="8505"/>
      </w:tabs>
      <w:spacing w:before="120" w:line="240" w:lineRule="auto"/>
      <w:ind w:left="567" w:right="970" w:hanging="567"/>
    </w:pPr>
    <w:rPr>
      <w:rFonts w:ascii="Calibri" w:hAnsi="Calibri"/>
      <w:b/>
      <w:bCs/>
      <w:noProof/>
      <w:color w:val="006600"/>
      <w:szCs w:val="24"/>
    </w:rPr>
  </w:style>
  <w:style w:type="paragraph" w:styleId="TOC3">
    <w:name w:val="toc 3"/>
    <w:basedOn w:val="Normal"/>
    <w:next w:val="Normal"/>
    <w:uiPriority w:val="39"/>
    <w:qFormat/>
    <w:rsid w:val="00A64AD8"/>
    <w:pPr>
      <w:tabs>
        <w:tab w:val="left" w:pos="1134"/>
        <w:tab w:val="right" w:leader="dot" w:pos="8505"/>
      </w:tabs>
      <w:spacing w:before="80" w:line="240" w:lineRule="auto"/>
      <w:ind w:left="1134" w:right="970" w:hanging="567"/>
    </w:pPr>
    <w:rPr>
      <w:rFonts w:ascii="Calibri" w:hAnsi="Calibri"/>
      <w:noProof/>
    </w:rPr>
  </w:style>
  <w:style w:type="paragraph" w:styleId="TOC4">
    <w:name w:val="toc 4"/>
    <w:basedOn w:val="Normal"/>
    <w:next w:val="Normal"/>
    <w:uiPriority w:val="39"/>
    <w:rsid w:val="00A64AD8"/>
    <w:pPr>
      <w:tabs>
        <w:tab w:val="left" w:pos="1276"/>
        <w:tab w:val="right" w:leader="dot" w:pos="8505"/>
      </w:tabs>
      <w:spacing w:before="120" w:line="240" w:lineRule="auto"/>
      <w:ind w:left="1276" w:right="567" w:hanging="1276"/>
    </w:pPr>
    <w:rPr>
      <w:rFonts w:ascii="Calibri" w:hAnsi="Calibri"/>
      <w:b/>
      <w:noProof/>
      <w:color w:val="006600"/>
    </w:rPr>
  </w:style>
  <w:style w:type="character" w:styleId="Hyperlink">
    <w:name w:val="Hyperlink"/>
    <w:uiPriority w:val="99"/>
    <w:rsid w:val="00871F4F"/>
    <w:rPr>
      <w:rFonts w:asciiTheme="minorHAnsi" w:hAnsiTheme="minorHAnsi"/>
      <w:color w:val="006600"/>
      <w:u w:val="single"/>
    </w:rPr>
  </w:style>
  <w:style w:type="paragraph" w:customStyle="1" w:styleId="StyleRPSContentsHeading18pt">
    <w:name w:val="Style RPS Contents Heading + 18 pt"/>
    <w:basedOn w:val="Normal"/>
    <w:rsid w:val="00C21A78"/>
    <w:rPr>
      <w:b/>
      <w:bCs/>
      <w:sz w:val="36"/>
    </w:rPr>
  </w:style>
  <w:style w:type="paragraph" w:customStyle="1" w:styleId="Foreword">
    <w:name w:val="Foreword"/>
    <w:basedOn w:val="Normal"/>
    <w:qFormat/>
    <w:rsid w:val="008D016B"/>
    <w:pPr>
      <w:keepNext/>
      <w:pBdr>
        <w:bottom w:val="outset" w:sz="6" w:space="1" w:color="006600"/>
      </w:pBdr>
      <w:autoSpaceDE w:val="0"/>
      <w:autoSpaceDN w:val="0"/>
      <w:adjustRightInd w:val="0"/>
      <w:spacing w:before="0" w:after="360"/>
      <w:jc w:val="both"/>
    </w:pPr>
    <w:rPr>
      <w:rFonts w:ascii="Calibri" w:hAnsi="Calibri" w:cs="Georgia"/>
      <w:b/>
      <w:caps/>
      <w:color w:val="006600"/>
      <w:spacing w:val="-4"/>
      <w:sz w:val="32"/>
      <w:szCs w:val="36"/>
      <w:lang w:eastAsia="en-US"/>
    </w:rPr>
  </w:style>
  <w:style w:type="paragraph" w:styleId="Header">
    <w:name w:val="header"/>
    <w:basedOn w:val="Normal"/>
    <w:link w:val="HeaderChar"/>
    <w:unhideWhenUsed/>
    <w:rsid w:val="00193BB1"/>
    <w:pPr>
      <w:tabs>
        <w:tab w:val="center" w:pos="4680"/>
        <w:tab w:val="right" w:pos="9360"/>
      </w:tabs>
    </w:pPr>
  </w:style>
  <w:style w:type="character" w:customStyle="1" w:styleId="HeaderChar">
    <w:name w:val="Header Char"/>
    <w:basedOn w:val="DefaultParagraphFont"/>
    <w:link w:val="Header"/>
    <w:rsid w:val="00193BB1"/>
    <w:rPr>
      <w:rFonts w:ascii="Georgia" w:eastAsia="Times New Roman" w:hAnsi="Georgia" w:cs="Times New Roman"/>
      <w:sz w:val="24"/>
      <w:szCs w:val="20"/>
      <w:lang w:val="en-AU" w:eastAsia="en-AU"/>
    </w:rPr>
  </w:style>
  <w:style w:type="character" w:styleId="FollowedHyperlink">
    <w:name w:val="FollowedHyperlink"/>
    <w:basedOn w:val="DefaultParagraphFont"/>
    <w:uiPriority w:val="99"/>
    <w:semiHidden/>
    <w:unhideWhenUsed/>
    <w:rsid w:val="007340C4"/>
    <w:rPr>
      <w:color w:val="800080" w:themeColor="followedHyperlink"/>
      <w:u w:val="single"/>
    </w:rPr>
  </w:style>
  <w:style w:type="character" w:styleId="CommentReference">
    <w:name w:val="annotation reference"/>
    <w:basedOn w:val="DefaultParagraphFont"/>
    <w:uiPriority w:val="99"/>
    <w:semiHidden/>
    <w:unhideWhenUsed/>
    <w:rsid w:val="003416ED"/>
    <w:rPr>
      <w:sz w:val="16"/>
      <w:szCs w:val="16"/>
    </w:rPr>
  </w:style>
  <w:style w:type="paragraph" w:styleId="CommentText">
    <w:name w:val="annotation text"/>
    <w:basedOn w:val="Normal"/>
    <w:link w:val="CommentTextChar"/>
    <w:uiPriority w:val="99"/>
    <w:unhideWhenUsed/>
    <w:rsid w:val="003416ED"/>
    <w:pPr>
      <w:spacing w:after="200"/>
    </w:pPr>
    <w:rPr>
      <w:rFonts w:eastAsiaTheme="minorHAnsi" w:cstheme="minorBidi"/>
      <w:sz w:val="20"/>
      <w:lang w:eastAsia="en-US"/>
    </w:rPr>
  </w:style>
  <w:style w:type="character" w:customStyle="1" w:styleId="CommentTextChar">
    <w:name w:val="Comment Text Char"/>
    <w:basedOn w:val="DefaultParagraphFont"/>
    <w:link w:val="CommentText"/>
    <w:uiPriority w:val="99"/>
    <w:rsid w:val="003416ED"/>
    <w:rPr>
      <w:sz w:val="20"/>
      <w:szCs w:val="20"/>
      <w:lang w:val="en-AU"/>
    </w:rPr>
  </w:style>
  <w:style w:type="paragraph" w:styleId="BalloonText">
    <w:name w:val="Balloon Text"/>
    <w:basedOn w:val="Normal"/>
    <w:link w:val="BalloonTextChar"/>
    <w:uiPriority w:val="99"/>
    <w:semiHidden/>
    <w:unhideWhenUsed/>
    <w:rsid w:val="003416ED"/>
    <w:rPr>
      <w:rFonts w:ascii="Tahoma" w:hAnsi="Tahoma" w:cs="Tahoma"/>
      <w:sz w:val="16"/>
      <w:szCs w:val="16"/>
    </w:rPr>
  </w:style>
  <w:style w:type="character" w:customStyle="1" w:styleId="BalloonTextChar">
    <w:name w:val="Balloon Text Char"/>
    <w:basedOn w:val="DefaultParagraphFont"/>
    <w:link w:val="BalloonText"/>
    <w:uiPriority w:val="99"/>
    <w:semiHidden/>
    <w:rsid w:val="003416ED"/>
    <w:rPr>
      <w:rFonts w:ascii="Tahoma" w:eastAsia="Times New Roman" w:hAnsi="Tahoma" w:cs="Tahoma"/>
      <w:sz w:val="16"/>
      <w:szCs w:val="16"/>
      <w:lang w:val="en-AU" w:eastAsia="en-AU"/>
    </w:rPr>
  </w:style>
  <w:style w:type="paragraph" w:styleId="CommentSubject">
    <w:name w:val="annotation subject"/>
    <w:basedOn w:val="CommentText"/>
    <w:next w:val="CommentText"/>
    <w:link w:val="CommentSubjectChar"/>
    <w:uiPriority w:val="99"/>
    <w:semiHidden/>
    <w:unhideWhenUsed/>
    <w:rsid w:val="007F3590"/>
    <w:pPr>
      <w:spacing w:after="0"/>
    </w:pPr>
    <w:rPr>
      <w:rFonts w:ascii="Georgia" w:eastAsia="Times New Roman" w:hAnsi="Georgia" w:cs="Times New Roman"/>
      <w:b/>
      <w:bCs/>
      <w:lang w:eastAsia="en-AU"/>
    </w:rPr>
  </w:style>
  <w:style w:type="character" w:customStyle="1" w:styleId="CommentSubjectChar">
    <w:name w:val="Comment Subject Char"/>
    <w:basedOn w:val="CommentTextChar"/>
    <w:link w:val="CommentSubject"/>
    <w:uiPriority w:val="99"/>
    <w:semiHidden/>
    <w:rsid w:val="007F3590"/>
    <w:rPr>
      <w:rFonts w:ascii="Georgia" w:eastAsia="Times New Roman" w:hAnsi="Georgia" w:cs="Times New Roman"/>
      <w:b/>
      <w:bCs/>
      <w:sz w:val="20"/>
      <w:szCs w:val="20"/>
      <w:lang w:val="en-AU" w:eastAsia="en-AU"/>
    </w:rPr>
  </w:style>
  <w:style w:type="paragraph" w:styleId="ListParagraph">
    <w:name w:val="List Paragraph"/>
    <w:basedOn w:val="Normal"/>
    <w:uiPriority w:val="34"/>
    <w:qFormat/>
    <w:rsid w:val="00697457"/>
    <w:pPr>
      <w:numPr>
        <w:ilvl w:val="1"/>
        <w:numId w:val="7"/>
      </w:numPr>
      <w:spacing w:before="120"/>
      <w:contextualSpacing/>
    </w:pPr>
    <w:rPr>
      <w:rFonts w:eastAsiaTheme="minorHAnsi"/>
      <w:lang w:eastAsia="en-US"/>
    </w:rPr>
  </w:style>
  <w:style w:type="paragraph" w:customStyle="1" w:styleId="Default">
    <w:name w:val="Default"/>
    <w:rsid w:val="00DA217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RPSSectionHeading">
    <w:name w:val="RPS Section Heading"/>
    <w:basedOn w:val="Normal"/>
    <w:next w:val="Heading1"/>
    <w:qFormat/>
    <w:rsid w:val="009E2F4C"/>
    <w:pPr>
      <w:numPr>
        <w:numId w:val="1"/>
      </w:numPr>
      <w:pBdr>
        <w:bottom w:val="single" w:sz="4" w:space="4" w:color="4F81BD" w:themeColor="accent1"/>
      </w:pBdr>
    </w:pPr>
    <w:rPr>
      <w:b/>
      <w:color w:val="4F81BD" w:themeColor="accent1"/>
      <w:sz w:val="32"/>
      <w:szCs w:val="32"/>
    </w:rPr>
  </w:style>
  <w:style w:type="paragraph" w:customStyle="1" w:styleId="RPSSectionHeading2Char">
    <w:name w:val="RPS Section Heading 2 Char"/>
    <w:basedOn w:val="Normal"/>
    <w:next w:val="Heading2"/>
    <w:rsid w:val="009E2F4C"/>
    <w:pPr>
      <w:numPr>
        <w:ilvl w:val="1"/>
        <w:numId w:val="1"/>
      </w:numPr>
    </w:pPr>
    <w:rPr>
      <w:b/>
      <w:smallCaps/>
      <w:sz w:val="28"/>
    </w:rPr>
  </w:style>
  <w:style w:type="paragraph" w:customStyle="1" w:styleId="RPSBodyTextalpha">
    <w:name w:val="RPS Body Text alpha"/>
    <w:basedOn w:val="Normal"/>
    <w:rsid w:val="0062551D"/>
    <w:pPr>
      <w:numPr>
        <w:ilvl w:val="4"/>
        <w:numId w:val="9"/>
      </w:numPr>
      <w:spacing w:before="60"/>
      <w:ind w:left="1134" w:hanging="425"/>
      <w:contextualSpacing/>
    </w:pPr>
    <w:rPr>
      <w:rFonts w:eastAsiaTheme="minorHAnsi" w:cs="TimesNewRomanPSMT"/>
      <w:lang w:eastAsia="en-US"/>
    </w:rPr>
  </w:style>
  <w:style w:type="paragraph" w:customStyle="1" w:styleId="RPSNumberedBodyText">
    <w:name w:val="RPS Numbered Body Text"/>
    <w:basedOn w:val="Normal"/>
    <w:rsid w:val="009E2F4C"/>
    <w:pPr>
      <w:numPr>
        <w:ilvl w:val="2"/>
        <w:numId w:val="1"/>
      </w:numPr>
      <w:jc w:val="both"/>
    </w:pPr>
  </w:style>
  <w:style w:type="paragraph" w:customStyle="1" w:styleId="RPSRomanBodyText">
    <w:name w:val="RPS Roman Body Text"/>
    <w:basedOn w:val="RPSBodyTextalpha"/>
    <w:autoRedefine/>
    <w:rsid w:val="009E2F4C"/>
    <w:pPr>
      <w:numPr>
        <w:ilvl w:val="5"/>
      </w:numPr>
    </w:pPr>
  </w:style>
  <w:style w:type="paragraph" w:customStyle="1" w:styleId="RPSSectionHeading2">
    <w:name w:val="RPS Section Heading 2"/>
    <w:basedOn w:val="RPSSectionHeading2Char"/>
    <w:rsid w:val="009E2F4C"/>
    <w:pPr>
      <w:tabs>
        <w:tab w:val="left" w:pos="0"/>
      </w:tabs>
    </w:pPr>
    <w:rPr>
      <w:smallCaps w:val="0"/>
      <w:color w:val="4F81BD" w:themeColor="accent1"/>
    </w:rPr>
  </w:style>
  <w:style w:type="character" w:customStyle="1" w:styleId="Heading1Char">
    <w:name w:val="Heading 1 Char"/>
    <w:basedOn w:val="DefaultParagraphFont"/>
    <w:link w:val="Heading1"/>
    <w:uiPriority w:val="99"/>
    <w:rsid w:val="001F7FC8"/>
    <w:rPr>
      <w:rFonts w:eastAsia="Times New Roman" w:cs="Georgia"/>
      <w:b/>
      <w:bCs/>
      <w:caps/>
      <w:color w:val="006600"/>
      <w:spacing w:val="-4"/>
      <w:sz w:val="32"/>
      <w:szCs w:val="36"/>
      <w:lang w:val="en-AU"/>
    </w:rPr>
  </w:style>
  <w:style w:type="character" w:customStyle="1" w:styleId="Heading2Char">
    <w:name w:val="Heading 2 Char"/>
    <w:basedOn w:val="DefaultParagraphFont"/>
    <w:link w:val="Heading2"/>
    <w:uiPriority w:val="99"/>
    <w:rsid w:val="00DD2E84"/>
    <w:rPr>
      <w:rFonts w:eastAsia="Calibri" w:cs="Times New Roman"/>
      <w:b/>
      <w:bCs/>
      <w:color w:val="006600"/>
      <w:sz w:val="28"/>
      <w:szCs w:val="26"/>
      <w:lang w:val="x-none" w:eastAsia="x-none"/>
    </w:rPr>
  </w:style>
  <w:style w:type="paragraph" w:customStyle="1" w:styleId="Text">
    <w:name w:val="Text"/>
    <w:basedOn w:val="Normal"/>
    <w:uiPriority w:val="99"/>
    <w:rsid w:val="00D87C53"/>
    <w:pPr>
      <w:suppressAutoHyphens/>
      <w:autoSpaceDE w:val="0"/>
      <w:autoSpaceDN w:val="0"/>
      <w:adjustRightInd w:val="0"/>
      <w:spacing w:after="113" w:line="340" w:lineRule="atLeast"/>
    </w:pPr>
    <w:rPr>
      <w:rFonts w:ascii="Calibri" w:hAnsi="Calibri" w:cs="Calibri"/>
      <w:color w:val="000000"/>
      <w:szCs w:val="24"/>
      <w:lang w:val="en-US"/>
    </w:rPr>
  </w:style>
  <w:style w:type="paragraph" w:customStyle="1" w:styleId="TechRep">
    <w:name w:val="Tech Rep"/>
    <w:basedOn w:val="Normal"/>
    <w:link w:val="TechRepChar"/>
    <w:qFormat/>
    <w:rsid w:val="00D87C53"/>
    <w:pPr>
      <w:spacing w:after="240"/>
      <w:jc w:val="both"/>
    </w:pPr>
    <w:rPr>
      <w:rFonts w:ascii="Calibri" w:eastAsia="Calibri" w:hAnsi="Calibri"/>
      <w:szCs w:val="24"/>
      <w:lang w:eastAsia="en-US"/>
    </w:rPr>
  </w:style>
  <w:style w:type="character" w:customStyle="1" w:styleId="TechRepChar">
    <w:name w:val="Tech Rep Char"/>
    <w:link w:val="TechRep"/>
    <w:rsid w:val="00D87C53"/>
    <w:rPr>
      <w:rFonts w:ascii="Calibri" w:eastAsia="Calibri" w:hAnsi="Calibri" w:cs="Times New Roman"/>
      <w:szCs w:val="24"/>
      <w:lang w:val="en-AU"/>
    </w:rPr>
  </w:style>
  <w:style w:type="paragraph" w:styleId="PlainText">
    <w:name w:val="Plain Text"/>
    <w:basedOn w:val="Normal"/>
    <w:link w:val="PlainTextChar"/>
    <w:uiPriority w:val="99"/>
    <w:rsid w:val="00153BB1"/>
    <w:pPr>
      <w:tabs>
        <w:tab w:val="left" w:pos="0"/>
        <w:tab w:val="right" w:pos="9242"/>
      </w:tabs>
      <w:spacing w:after="240"/>
    </w:pPr>
    <w:rPr>
      <w:rFonts w:ascii="Calibri" w:hAnsi="Calibri" w:cs="Georgia"/>
      <w:color w:val="404040"/>
      <w:szCs w:val="24"/>
      <w:lang w:eastAsia="en-US"/>
    </w:rPr>
  </w:style>
  <w:style w:type="character" w:customStyle="1" w:styleId="PlainTextChar">
    <w:name w:val="Plain Text Char"/>
    <w:basedOn w:val="DefaultParagraphFont"/>
    <w:link w:val="PlainText"/>
    <w:uiPriority w:val="99"/>
    <w:rsid w:val="00153BB1"/>
    <w:rPr>
      <w:rFonts w:ascii="Calibri" w:eastAsia="Times New Roman" w:hAnsi="Calibri" w:cs="Georgia"/>
      <w:color w:val="404040"/>
      <w:szCs w:val="24"/>
      <w:lang w:val="en-AU"/>
    </w:rPr>
  </w:style>
  <w:style w:type="paragraph" w:customStyle="1" w:styleId="RPSScheduleHeading2">
    <w:name w:val="RPS Schedule Heading 2"/>
    <w:basedOn w:val="Normal"/>
    <w:rsid w:val="008E4BF3"/>
    <w:pPr>
      <w:keepNext/>
      <w:numPr>
        <w:ilvl w:val="1"/>
        <w:numId w:val="2"/>
      </w:numPr>
    </w:pPr>
    <w:rPr>
      <w:b/>
      <w:color w:val="4F81BD" w:themeColor="accent1"/>
      <w:sz w:val="28"/>
      <w:szCs w:val="28"/>
    </w:rPr>
  </w:style>
  <w:style w:type="paragraph" w:customStyle="1" w:styleId="SGBodyText">
    <w:name w:val="SG Body Text"/>
    <w:basedOn w:val="Normal"/>
    <w:rsid w:val="008E4BF3"/>
    <w:pPr>
      <w:numPr>
        <w:ilvl w:val="4"/>
        <w:numId w:val="2"/>
      </w:numPr>
    </w:pPr>
  </w:style>
  <w:style w:type="paragraph" w:customStyle="1" w:styleId="RPSSchedAnnexTextCharCharChar">
    <w:name w:val="RPS Sched/Annex Text Char Char Char"/>
    <w:basedOn w:val="Normal"/>
    <w:rsid w:val="008E4BF3"/>
    <w:pPr>
      <w:jc w:val="both"/>
    </w:pPr>
    <w:rPr>
      <w:lang w:eastAsia="en-US"/>
    </w:rPr>
  </w:style>
  <w:style w:type="paragraph" w:customStyle="1" w:styleId="RPSScheduletextAlpha">
    <w:name w:val="RPS Schedule text Alpha"/>
    <w:basedOn w:val="Normal"/>
    <w:rsid w:val="008E4BF3"/>
    <w:pPr>
      <w:numPr>
        <w:ilvl w:val="3"/>
        <w:numId w:val="2"/>
      </w:numPr>
      <w:spacing w:before="120"/>
      <w:jc w:val="both"/>
    </w:pPr>
    <w:rPr>
      <w:lang w:eastAsia="en-US"/>
    </w:rPr>
  </w:style>
  <w:style w:type="paragraph" w:customStyle="1" w:styleId="StyleRPSSchedAnnexHeading">
    <w:name w:val="Style RPS Sched/Annex Heading"/>
    <w:basedOn w:val="Normal"/>
    <w:rsid w:val="008E4BF3"/>
    <w:pPr>
      <w:numPr>
        <w:numId w:val="2"/>
      </w:numPr>
      <w:pBdr>
        <w:bottom w:val="single" w:sz="4" w:space="4" w:color="4F81BD" w:themeColor="accent1"/>
      </w:pBdr>
    </w:pPr>
    <w:rPr>
      <w:rFonts w:ascii="Calibri" w:hAnsi="Calibri"/>
      <w:b/>
      <w:caps/>
      <w:color w:val="4F81BD" w:themeColor="accent1"/>
      <w:sz w:val="28"/>
      <w:lang w:eastAsia="en-US"/>
    </w:rPr>
  </w:style>
  <w:style w:type="paragraph" w:customStyle="1" w:styleId="RPSSchedAnnexText">
    <w:name w:val="RPS Sched/Annex Text"/>
    <w:basedOn w:val="Normal"/>
    <w:rsid w:val="008E4BF3"/>
    <w:pPr>
      <w:numPr>
        <w:ilvl w:val="2"/>
        <w:numId w:val="3"/>
      </w:numPr>
      <w:jc w:val="both"/>
    </w:pPr>
  </w:style>
  <w:style w:type="paragraph" w:customStyle="1" w:styleId="rpsannextext">
    <w:name w:val="rps annex text"/>
    <w:basedOn w:val="RPSSectionHeading2Char"/>
    <w:rsid w:val="008E4BF3"/>
    <w:pPr>
      <w:numPr>
        <w:ilvl w:val="3"/>
        <w:numId w:val="3"/>
      </w:numPr>
      <w:spacing w:before="120"/>
      <w:jc w:val="both"/>
    </w:pPr>
    <w:rPr>
      <w:b w:val="0"/>
      <w:smallCaps w:val="0"/>
      <w:sz w:val="22"/>
      <w:lang w:eastAsia="en-US"/>
    </w:rPr>
  </w:style>
  <w:style w:type="paragraph" w:customStyle="1" w:styleId="RPSSchedAnnexHeading2Char">
    <w:name w:val="RPS Sched/Annex Heading 2 Char"/>
    <w:basedOn w:val="Normal"/>
    <w:rsid w:val="008E4BF3"/>
    <w:pPr>
      <w:keepNext/>
      <w:numPr>
        <w:ilvl w:val="1"/>
        <w:numId w:val="3"/>
      </w:numPr>
      <w:jc w:val="both"/>
      <w:outlineLvl w:val="0"/>
    </w:pPr>
    <w:rPr>
      <w:b/>
      <w:bCs/>
      <w:smallCaps/>
      <w:kern w:val="28"/>
      <w:sz w:val="28"/>
      <w:lang w:eastAsia="en-US"/>
    </w:rPr>
  </w:style>
  <w:style w:type="paragraph" w:customStyle="1" w:styleId="RPSScheduleHeading">
    <w:name w:val="RPS Schedule Heading"/>
    <w:basedOn w:val="Normal"/>
    <w:rsid w:val="008E4BF3"/>
    <w:pPr>
      <w:numPr>
        <w:numId w:val="3"/>
      </w:numPr>
      <w:jc w:val="both"/>
    </w:pPr>
    <w:rPr>
      <w:b/>
      <w:sz w:val="36"/>
      <w:szCs w:val="28"/>
      <w:lang w:eastAsia="en-US"/>
    </w:rPr>
  </w:style>
  <w:style w:type="paragraph" w:customStyle="1" w:styleId="References">
    <w:name w:val="References"/>
    <w:basedOn w:val="Normal"/>
    <w:qFormat/>
    <w:rsid w:val="008E4BF3"/>
    <w:rPr>
      <w:b/>
      <w:sz w:val="32"/>
    </w:rPr>
  </w:style>
  <w:style w:type="character" w:styleId="Strong">
    <w:name w:val="Strong"/>
    <w:uiPriority w:val="99"/>
    <w:qFormat/>
    <w:rsid w:val="008E4BF3"/>
    <w:rPr>
      <w:b/>
      <w:bCs/>
    </w:rPr>
  </w:style>
  <w:style w:type="character" w:customStyle="1" w:styleId="Heading5Char">
    <w:name w:val="Heading 5 Char"/>
    <w:basedOn w:val="DefaultParagraphFont"/>
    <w:link w:val="Heading5"/>
    <w:rsid w:val="00953C96"/>
    <w:rPr>
      <w:rFonts w:asciiTheme="majorHAnsi" w:eastAsiaTheme="majorEastAsia" w:hAnsiTheme="majorHAnsi" w:cstheme="majorBidi"/>
      <w:color w:val="243F60" w:themeColor="accent1" w:themeShade="7F"/>
      <w:szCs w:val="24"/>
      <w:lang w:val="en-AU"/>
    </w:rPr>
  </w:style>
  <w:style w:type="character" w:customStyle="1" w:styleId="Heading4Char">
    <w:name w:val="Heading 4 Char"/>
    <w:basedOn w:val="DefaultParagraphFont"/>
    <w:link w:val="Heading4"/>
    <w:rsid w:val="00871F4F"/>
    <w:rPr>
      <w:rFonts w:eastAsiaTheme="majorEastAsia" w:cstheme="majorBidi"/>
      <w:b/>
      <w:bCs/>
      <w:iCs/>
      <w:color w:val="006600"/>
      <w:sz w:val="26"/>
      <w:szCs w:val="26"/>
      <w:lang w:val="en-GB"/>
    </w:rPr>
  </w:style>
  <w:style w:type="paragraph" w:styleId="FootnoteText">
    <w:name w:val="footnote text"/>
    <w:basedOn w:val="Normal"/>
    <w:link w:val="FootnoteTextChar"/>
    <w:uiPriority w:val="99"/>
    <w:unhideWhenUsed/>
    <w:rsid w:val="008659B9"/>
    <w:pPr>
      <w:spacing w:before="60"/>
      <w:ind w:left="284" w:hanging="284"/>
    </w:pPr>
    <w:rPr>
      <w:sz w:val="18"/>
    </w:rPr>
  </w:style>
  <w:style w:type="character" w:customStyle="1" w:styleId="FootnoteTextChar">
    <w:name w:val="Footnote Text Char"/>
    <w:basedOn w:val="DefaultParagraphFont"/>
    <w:link w:val="FootnoteText"/>
    <w:uiPriority w:val="99"/>
    <w:rsid w:val="008659B9"/>
    <w:rPr>
      <w:rFonts w:eastAsia="Times New Roman" w:cs="Times New Roman"/>
      <w:color w:val="262626" w:themeColor="text1" w:themeTint="D9"/>
      <w:sz w:val="18"/>
      <w:lang w:val="en-AU" w:eastAsia="en-AU"/>
    </w:rPr>
  </w:style>
  <w:style w:type="character" w:styleId="FootnoteReference">
    <w:name w:val="footnote reference"/>
    <w:basedOn w:val="DefaultParagraphFont"/>
    <w:uiPriority w:val="99"/>
    <w:semiHidden/>
    <w:unhideWhenUsed/>
    <w:rsid w:val="0062567A"/>
    <w:rPr>
      <w:vertAlign w:val="superscript"/>
    </w:rPr>
  </w:style>
  <w:style w:type="character" w:customStyle="1" w:styleId="PlainTextChar1">
    <w:name w:val="Plain Text Char1"/>
    <w:uiPriority w:val="99"/>
    <w:locked/>
    <w:rsid w:val="000818A8"/>
    <w:rPr>
      <w:rFonts w:ascii="Consolas" w:hAnsi="Consolas" w:cs="Times New Roman"/>
      <w:sz w:val="21"/>
      <w:szCs w:val="21"/>
    </w:rPr>
  </w:style>
  <w:style w:type="paragraph" w:customStyle="1" w:styleId="Quote1">
    <w:name w:val="Quote1"/>
    <w:basedOn w:val="Normal"/>
    <w:rsid w:val="000C40A9"/>
    <w:pPr>
      <w:shd w:val="clear" w:color="auto" w:fill="E9EFF7"/>
      <w:spacing w:line="312" w:lineRule="auto"/>
      <w:ind w:left="720"/>
    </w:pPr>
    <w:rPr>
      <w:rFonts w:ascii="Cambria" w:eastAsiaTheme="minorHAnsi" w:hAnsi="Cambria"/>
      <w:i/>
      <w:iCs/>
      <w:color w:val="4F81BD"/>
      <w:sz w:val="20"/>
    </w:rPr>
  </w:style>
  <w:style w:type="paragraph" w:customStyle="1" w:styleId="Bullets">
    <w:name w:val="Bullets"/>
    <w:basedOn w:val="Normal"/>
    <w:rsid w:val="000C40A9"/>
    <w:pPr>
      <w:numPr>
        <w:numId w:val="8"/>
      </w:numPr>
      <w:spacing w:before="60"/>
    </w:pPr>
    <w:rPr>
      <w:rFonts w:ascii="Calibri" w:eastAsiaTheme="minorHAnsi" w:hAnsi="Calibri"/>
      <w:color w:val="000000"/>
    </w:rPr>
  </w:style>
  <w:style w:type="table" w:styleId="TableGrid">
    <w:name w:val="Table Grid"/>
    <w:basedOn w:val="TableNormal"/>
    <w:uiPriority w:val="59"/>
    <w:rsid w:val="0018750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24CE6"/>
    <w:pPr>
      <w:spacing w:line="276" w:lineRule="auto"/>
      <w:outlineLvl w:val="9"/>
    </w:pPr>
    <w:rPr>
      <w:lang w:val="en-US" w:eastAsia="ja-JP"/>
    </w:rPr>
  </w:style>
  <w:style w:type="paragraph" w:customStyle="1" w:styleId="Schedule">
    <w:name w:val="Schedule"/>
    <w:qFormat/>
    <w:rsid w:val="00871F4F"/>
    <w:pPr>
      <w:keepNext/>
      <w:pBdr>
        <w:bottom w:val="outset" w:sz="6" w:space="1" w:color="006600"/>
      </w:pBdr>
      <w:autoSpaceDE w:val="0"/>
      <w:autoSpaceDN w:val="0"/>
      <w:adjustRightInd w:val="0"/>
      <w:spacing w:before="240" w:after="360" w:line="240" w:lineRule="auto"/>
      <w:ind w:left="1985" w:hanging="1985"/>
      <w:outlineLvl w:val="0"/>
    </w:pPr>
    <w:rPr>
      <w:rFonts w:ascii="Calibri" w:eastAsia="Times New Roman" w:hAnsi="Calibri" w:cs="Georgia"/>
      <w:b/>
      <w:bCs/>
      <w:caps/>
      <w:color w:val="006600"/>
      <w:spacing w:val="-4"/>
      <w:sz w:val="32"/>
      <w:szCs w:val="36"/>
      <w:lang w:val="en-AU"/>
    </w:rPr>
  </w:style>
  <w:style w:type="table" w:styleId="LightList-Accent1">
    <w:name w:val="Light List Accent 1"/>
    <w:basedOn w:val="TableNormal"/>
    <w:uiPriority w:val="61"/>
    <w:rsid w:val="005B517F"/>
    <w:pPr>
      <w:spacing w:after="0" w:line="240" w:lineRule="auto"/>
    </w:pPr>
    <w:rPr>
      <w:rFonts w:ascii="Times New Roman" w:eastAsia="Calibri" w:hAnsi="Times New Roman" w:cs="Times New Roman"/>
      <w:sz w:val="20"/>
      <w:szCs w:val="20"/>
      <w:lang w:val="en-AU" w:eastAsia="en-AU"/>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Heading3Char">
    <w:name w:val="Heading 3 Char"/>
    <w:basedOn w:val="DefaultParagraphFont"/>
    <w:link w:val="Heading3"/>
    <w:rsid w:val="00787CA4"/>
    <w:rPr>
      <w:rFonts w:ascii="Calibri" w:eastAsia="Times New Roman" w:hAnsi="Calibri" w:cs="TimesTen-Bold"/>
      <w:b/>
      <w:bCs/>
      <w:i/>
      <w:color w:val="4F81BD" w:themeColor="accent1"/>
      <w:sz w:val="24"/>
      <w:szCs w:val="26"/>
      <w:lang w:val="en-AU" w:eastAsia="en-AU"/>
    </w:rPr>
  </w:style>
  <w:style w:type="paragraph" w:customStyle="1" w:styleId="RPSBodyText">
    <w:name w:val="RPS Body Text"/>
    <w:basedOn w:val="Default"/>
    <w:next w:val="Default"/>
    <w:uiPriority w:val="99"/>
    <w:rsid w:val="00F4702B"/>
    <w:rPr>
      <w:rFonts w:ascii="Georgia" w:eastAsia="Calibri" w:hAnsi="Georgia"/>
      <w:color w:val="auto"/>
      <w:lang w:val="en-AU"/>
    </w:rPr>
  </w:style>
  <w:style w:type="paragraph" w:customStyle="1" w:styleId="Glossarydescription">
    <w:name w:val="Glossary description"/>
    <w:basedOn w:val="Normal"/>
    <w:qFormat/>
    <w:rsid w:val="00AF2760"/>
    <w:pPr>
      <w:spacing w:before="120"/>
    </w:pPr>
    <w:rPr>
      <w:rFonts w:eastAsia="Calibri" w:cs="Courier New"/>
      <w:lang w:eastAsia="en-US"/>
    </w:rPr>
  </w:style>
  <w:style w:type="character" w:customStyle="1" w:styleId="Heading6Char">
    <w:name w:val="Heading 6 Char"/>
    <w:basedOn w:val="DefaultParagraphFont"/>
    <w:link w:val="Heading6"/>
    <w:uiPriority w:val="9"/>
    <w:rsid w:val="00F61BE0"/>
    <w:rPr>
      <w:rFonts w:asciiTheme="majorHAnsi" w:eastAsiaTheme="majorEastAsia" w:hAnsiTheme="majorHAnsi" w:cstheme="majorBidi"/>
      <w:i/>
      <w:iCs/>
      <w:color w:val="243F60" w:themeColor="accent1" w:themeShade="7F"/>
      <w:lang w:val="en-AU" w:eastAsia="en-AU"/>
    </w:rPr>
  </w:style>
  <w:style w:type="character" w:customStyle="1" w:styleId="Heading7Char">
    <w:name w:val="Heading 7 Char"/>
    <w:basedOn w:val="DefaultParagraphFont"/>
    <w:link w:val="Heading7"/>
    <w:uiPriority w:val="9"/>
    <w:rsid w:val="00F61BE0"/>
    <w:rPr>
      <w:rFonts w:asciiTheme="majorHAnsi" w:eastAsiaTheme="majorEastAsia" w:hAnsiTheme="majorHAnsi" w:cstheme="majorBidi"/>
      <w:i/>
      <w:iCs/>
      <w:color w:val="404040" w:themeColor="text1" w:themeTint="BF"/>
      <w:lang w:val="en-AU" w:eastAsia="en-AU"/>
    </w:rPr>
  </w:style>
  <w:style w:type="character" w:customStyle="1" w:styleId="Heading8Char">
    <w:name w:val="Heading 8 Char"/>
    <w:basedOn w:val="DefaultParagraphFont"/>
    <w:link w:val="Heading8"/>
    <w:uiPriority w:val="9"/>
    <w:rsid w:val="00F61BE0"/>
    <w:rPr>
      <w:rFonts w:asciiTheme="majorHAnsi" w:eastAsiaTheme="majorEastAsia" w:hAnsiTheme="majorHAnsi" w:cstheme="majorBidi"/>
      <w:color w:val="404040" w:themeColor="text1" w:themeTint="BF"/>
      <w:sz w:val="20"/>
      <w:szCs w:val="20"/>
      <w:lang w:val="en-AU" w:eastAsia="en-AU"/>
    </w:rPr>
  </w:style>
  <w:style w:type="character" w:customStyle="1" w:styleId="Heading9Char">
    <w:name w:val="Heading 9 Char"/>
    <w:basedOn w:val="DefaultParagraphFont"/>
    <w:link w:val="Heading9"/>
    <w:uiPriority w:val="9"/>
    <w:rsid w:val="00F61BE0"/>
    <w:rPr>
      <w:rFonts w:asciiTheme="majorHAnsi" w:eastAsiaTheme="majorEastAsia" w:hAnsiTheme="majorHAnsi" w:cstheme="majorBidi"/>
      <w:i/>
      <w:iCs/>
      <w:color w:val="404040" w:themeColor="text1" w:themeTint="BF"/>
      <w:sz w:val="20"/>
      <w:szCs w:val="20"/>
      <w:lang w:val="en-AU" w:eastAsia="en-AU"/>
    </w:rPr>
  </w:style>
  <w:style w:type="paragraph" w:customStyle="1" w:styleId="Box">
    <w:name w:val="Box"/>
    <w:qFormat/>
    <w:rsid w:val="008659B9"/>
    <w:pPr>
      <w:framePr w:hSpace="180" w:wrap="around" w:vAnchor="text" w:hAnchor="text" w:x="108" w:y="1"/>
      <w:spacing w:before="120" w:after="120" w:line="240" w:lineRule="auto"/>
      <w:suppressOverlap/>
    </w:pPr>
    <w:rPr>
      <w:rFonts w:ascii="Century Gothic" w:eastAsia="Times New Roman" w:hAnsi="Century Gothic" w:cs="Georgia"/>
      <w:b/>
      <w:bCs/>
      <w:color w:val="FFFFFF" w:themeColor="background1"/>
      <w:lang w:val="en-AU"/>
    </w:rPr>
  </w:style>
  <w:style w:type="paragraph" w:customStyle="1" w:styleId="Paranumbered">
    <w:name w:val="Para numbered"/>
    <w:basedOn w:val="Normal"/>
    <w:qFormat/>
    <w:rsid w:val="007034CC"/>
    <w:pPr>
      <w:numPr>
        <w:ilvl w:val="3"/>
        <w:numId w:val="9"/>
      </w:numPr>
    </w:pPr>
    <w:rPr>
      <w:rFonts w:eastAsia="Calibri"/>
      <w:lang w:eastAsia="en-US"/>
    </w:rPr>
  </w:style>
  <w:style w:type="paragraph" w:customStyle="1" w:styleId="GlossaryTerm">
    <w:name w:val="Glossary Term"/>
    <w:basedOn w:val="Normal"/>
    <w:qFormat/>
    <w:rsid w:val="00871F4F"/>
    <w:pPr>
      <w:keepNext/>
      <w:tabs>
        <w:tab w:val="left" w:pos="0"/>
        <w:tab w:val="right" w:pos="9242"/>
      </w:tabs>
      <w:ind w:left="284" w:hanging="284"/>
    </w:pPr>
    <w:rPr>
      <w:rFonts w:ascii="Calibri" w:eastAsia="Calibri" w:hAnsi="Calibri" w:cs="Courier New"/>
      <w:b/>
      <w:color w:val="006600"/>
      <w:lang w:eastAsia="en-US"/>
    </w:rPr>
  </w:style>
  <w:style w:type="paragraph" w:customStyle="1" w:styleId="RPSSchedAnnexHeadingChar">
    <w:name w:val="RPS Sched/Annex Heading Char"/>
    <w:basedOn w:val="Normal"/>
    <w:rsid w:val="00983C46"/>
    <w:pPr>
      <w:tabs>
        <w:tab w:val="num" w:pos="0"/>
      </w:tabs>
      <w:spacing w:before="0" w:line="240" w:lineRule="auto"/>
    </w:pPr>
    <w:rPr>
      <w:rFonts w:ascii="Georgia" w:hAnsi="Georgia"/>
      <w:b/>
      <w:color w:val="auto"/>
      <w:sz w:val="32"/>
      <w:szCs w:val="20"/>
    </w:rPr>
  </w:style>
  <w:style w:type="paragraph" w:customStyle="1" w:styleId="RPSScheduleTextnumb">
    <w:name w:val="RPS Schedule Text numb"/>
    <w:basedOn w:val="Normal"/>
    <w:rsid w:val="00983C46"/>
    <w:pPr>
      <w:tabs>
        <w:tab w:val="num" w:pos="794"/>
      </w:tabs>
      <w:ind w:left="794" w:hanging="794"/>
      <w:jc w:val="both"/>
    </w:pPr>
    <w:rPr>
      <w:rFonts w:ascii="Calibri" w:hAnsi="Calibri"/>
      <w:szCs w:val="24"/>
    </w:rPr>
  </w:style>
  <w:style w:type="paragraph" w:styleId="Revision">
    <w:name w:val="Revision"/>
    <w:hidden/>
    <w:uiPriority w:val="99"/>
    <w:semiHidden/>
    <w:rsid w:val="008F18ED"/>
    <w:pPr>
      <w:spacing w:after="0" w:line="240" w:lineRule="auto"/>
    </w:pPr>
    <w:rPr>
      <w:rFonts w:eastAsia="Times New Roman" w:cs="Times New Roman"/>
      <w:color w:val="262626" w:themeColor="text1" w:themeTint="D9"/>
      <w:lang w:val="en-AU" w:eastAsia="en-AU"/>
    </w:rPr>
  </w:style>
  <w:style w:type="character" w:styleId="LineNumber">
    <w:name w:val="line number"/>
    <w:basedOn w:val="DefaultParagraphFont"/>
    <w:uiPriority w:val="99"/>
    <w:semiHidden/>
    <w:unhideWhenUsed/>
    <w:rsid w:val="00140BBB"/>
  </w:style>
  <w:style w:type="paragraph" w:styleId="Caption">
    <w:name w:val="caption"/>
    <w:basedOn w:val="Normal"/>
    <w:next w:val="Normal"/>
    <w:uiPriority w:val="35"/>
    <w:unhideWhenUsed/>
    <w:qFormat/>
    <w:rsid w:val="00ED2572"/>
    <w:pPr>
      <w:spacing w:before="0" w:after="200" w:line="240" w:lineRule="auto"/>
      <w:ind w:left="993" w:hanging="993"/>
    </w:pPr>
    <w:rPr>
      <w:bCs/>
      <w:noProof/>
      <w:sz w:val="20"/>
      <w:szCs w:val="18"/>
    </w:rPr>
  </w:style>
  <w:style w:type="paragraph" w:customStyle="1" w:styleId="RPS-bulletlist">
    <w:name w:val="RPS - bullet list"/>
    <w:basedOn w:val="Normal"/>
    <w:rsid w:val="00ED2572"/>
    <w:pPr>
      <w:numPr>
        <w:numId w:val="16"/>
      </w:numPr>
      <w:spacing w:before="80"/>
    </w:pPr>
  </w:style>
  <w:style w:type="paragraph" w:customStyle="1" w:styleId="bulletlist2">
    <w:name w:val="bullet list 2"/>
    <w:basedOn w:val="Normal"/>
    <w:rsid w:val="00B05A96"/>
    <w:pPr>
      <w:numPr>
        <w:numId w:val="29"/>
      </w:numPr>
    </w:pPr>
  </w:style>
  <w:style w:type="paragraph" w:customStyle="1" w:styleId="GlossaryInfo">
    <w:name w:val="Glossary Info"/>
    <w:basedOn w:val="Glossarydescription"/>
    <w:qFormat/>
    <w:rsid w:val="00CD54AC"/>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671552">
      <w:bodyDiv w:val="1"/>
      <w:marLeft w:val="0"/>
      <w:marRight w:val="0"/>
      <w:marTop w:val="0"/>
      <w:marBottom w:val="0"/>
      <w:divBdr>
        <w:top w:val="none" w:sz="0" w:space="0" w:color="auto"/>
        <w:left w:val="none" w:sz="0" w:space="0" w:color="auto"/>
        <w:bottom w:val="none" w:sz="0" w:space="0" w:color="auto"/>
        <w:right w:val="none" w:sz="0" w:space="0" w:color="auto"/>
      </w:divBdr>
    </w:div>
    <w:div w:id="141258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info@arpansa.gov.au" TargetMode="External"/><Relationship Id="rId26" Type="http://schemas.openxmlformats.org/officeDocument/2006/relationships/header" Target="header4.xml"/><Relationship Id="rId39" Type="http://schemas.openxmlformats.org/officeDocument/2006/relationships/footer" Target="footer5.xml"/><Relationship Id="rId21" Type="http://schemas.openxmlformats.org/officeDocument/2006/relationships/hyperlink" Target="http://creativecommons.org/licenses/by/3.0/au" TargetMode="External"/><Relationship Id="rId34" Type="http://schemas.openxmlformats.org/officeDocument/2006/relationships/header" Target="header9.xml"/><Relationship Id="rId42" Type="http://schemas.openxmlformats.org/officeDocument/2006/relationships/hyperlink" Target="http://www.eh.org.au/resources/knowledge-centre/enhealth-national-documents" TargetMode="External"/><Relationship Id="rId47" Type="http://schemas.openxmlformats.org/officeDocument/2006/relationships/header" Target="header13.xml"/><Relationship Id="rId50" Type="http://schemas.openxmlformats.org/officeDocument/2006/relationships/image" Target="media/image6.jpeg"/><Relationship Id="rId55" Type="http://schemas.openxmlformats.org/officeDocument/2006/relationships/hyperlink" Target="http://www.arpansa.gov.au/pubs/technicalreports/arl091.pdf" TargetMode="External"/><Relationship Id="rId7" Type="http://schemas.openxmlformats.org/officeDocument/2006/relationships/footnotes" Target="footnotes.xml"/><Relationship Id="rId12" Type="http://schemas.openxmlformats.org/officeDocument/2006/relationships/hyperlink" Target="http://www.arpansa.gov.au/Publications" TargetMode="External"/><Relationship Id="rId17" Type="http://schemas.openxmlformats.org/officeDocument/2006/relationships/hyperlink" Target="http://www.dpmc.gov.au/government/commonwealth-coat-arms" TargetMode="External"/><Relationship Id="rId25" Type="http://schemas.openxmlformats.org/officeDocument/2006/relationships/header" Target="header3.xml"/><Relationship Id="rId33" Type="http://schemas.openxmlformats.org/officeDocument/2006/relationships/footer" Target="footer3.xml"/><Relationship Id="rId38" Type="http://schemas.openxmlformats.org/officeDocument/2006/relationships/footer" Target="footer4.xml"/><Relationship Id="rId46" Type="http://schemas.openxmlformats.org/officeDocument/2006/relationships/footer" Target="footer7.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reativecommons.org/licenses/by/3.0/au" TargetMode="External"/><Relationship Id="rId20" Type="http://schemas.openxmlformats.org/officeDocument/2006/relationships/image" Target="media/image20.jpeg"/><Relationship Id="rId29" Type="http://schemas.openxmlformats.org/officeDocument/2006/relationships/header" Target="header6.xml"/><Relationship Id="rId41" Type="http://schemas.openxmlformats.org/officeDocument/2006/relationships/hyperlink" Target="http://www.eh.org.au/resources/knowledge-centre/enhealth-national-documents" TargetMode="External"/><Relationship Id="rId54" Type="http://schemas.openxmlformats.org/officeDocument/2006/relationships/hyperlink" Target="http://www.arpansa.gov.au/Regulation/Regulato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akeholderComment@arpansa.gov.au" TargetMode="External"/><Relationship Id="rId24" Type="http://schemas.openxmlformats.org/officeDocument/2006/relationships/hyperlink" Target="http://www.arpansa.gov.au" TargetMode="External"/><Relationship Id="rId32" Type="http://schemas.openxmlformats.org/officeDocument/2006/relationships/header" Target="header8.xml"/><Relationship Id="rId37" Type="http://schemas.openxmlformats.org/officeDocument/2006/relationships/header" Target="header10.xml"/><Relationship Id="rId40" Type="http://schemas.openxmlformats.org/officeDocument/2006/relationships/image" Target="media/image5.jpeg"/><Relationship Id="rId45" Type="http://schemas.openxmlformats.org/officeDocument/2006/relationships/footer" Target="footer6.xml"/><Relationship Id="rId53" Type="http://schemas.openxmlformats.org/officeDocument/2006/relationships/hyperlink" Target="http://www-pub.iaea.org/MTCD/publications/PDF/Pub1651Web-62473672.pdf"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mailto:info@arpansa.gov.au" TargetMode="External"/><Relationship Id="rId28" Type="http://schemas.openxmlformats.org/officeDocument/2006/relationships/footer" Target="footer1.xml"/><Relationship Id="rId36" Type="http://schemas.openxmlformats.org/officeDocument/2006/relationships/image" Target="media/image4.jpeg"/><Relationship Id="rId49" Type="http://schemas.openxmlformats.org/officeDocument/2006/relationships/footer" Target="footer9.xml"/><Relationship Id="rId57" Type="http://schemas.openxmlformats.org/officeDocument/2006/relationships/hyperlink" Target="http://www.icrp.org/publication.asp?id=ICRP%20Publication%20103" TargetMode="External"/><Relationship Id="rId10" Type="http://schemas.openxmlformats.org/officeDocument/2006/relationships/hyperlink" Target="mailto:StakeholderComment@arpansa.gov.au" TargetMode="External"/><Relationship Id="rId19" Type="http://schemas.openxmlformats.org/officeDocument/2006/relationships/hyperlink" Target="http://www.arpansa.gov.au" TargetMode="External"/><Relationship Id="rId31" Type="http://schemas.openxmlformats.org/officeDocument/2006/relationships/header" Target="header7.xml"/><Relationship Id="rId44" Type="http://schemas.openxmlformats.org/officeDocument/2006/relationships/header" Target="header12.xml"/><Relationship Id="rId52" Type="http://schemas.openxmlformats.org/officeDocument/2006/relationships/hyperlink" Target="http://www-pub.iaea.org/books/IAEABooks/8930/Radiation-Protection-and-Safety-of-Radiation-Sources-International-Basic-Safety-Standard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http://www.dpmc.gov.au/government/commonwealth-coat-arms" TargetMode="External"/><Relationship Id="rId27" Type="http://schemas.openxmlformats.org/officeDocument/2006/relationships/header" Target="header5.xml"/><Relationship Id="rId30" Type="http://schemas.openxmlformats.org/officeDocument/2006/relationships/footer" Target="footer2.xml"/><Relationship Id="rId35" Type="http://schemas.openxmlformats.org/officeDocument/2006/relationships/hyperlink" Target="file://S:\Operations\Best_Prac_Reg\_Nat%20Unif%20&amp;%20Reg%20Sys\Codes\RPS%201%20-%20Limiting%20Exposure\4.%20Drafting%20of%20RPS%201%20Documents\Code%20of%20Practice%20-%20Planned%20Exposure\www-pub.iaea.org\books\IAEABooks\8930\Radiation-Protection-and-Safety-of-Radiation-Sources-International-Basic-Safety-Standards" TargetMode="External"/><Relationship Id="rId43" Type="http://schemas.openxmlformats.org/officeDocument/2006/relationships/header" Target="header11.xml"/><Relationship Id="rId48" Type="http://schemas.openxmlformats.org/officeDocument/2006/relationships/footer" Target="footer8.xml"/><Relationship Id="rId56" Type="http://schemas.openxmlformats.org/officeDocument/2006/relationships/hyperlink" Target="http://www-pub.iaea.org/MTCD/publications/PDF/Pub1578_web-57265295.pdf" TargetMode="External"/><Relationship Id="rId8" Type="http://schemas.openxmlformats.org/officeDocument/2006/relationships/endnotes" Target="endnotes.xml"/><Relationship Id="rId51" Type="http://schemas.openxmlformats.org/officeDocument/2006/relationships/image" Target="media/image7.jpeg"/><Relationship Id="rId3"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6A5EE-E144-4AB6-BFAD-A127CFE45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47</Pages>
  <Words>12813</Words>
  <Characters>67782</Characters>
  <Application>Microsoft Office Word</Application>
  <DocSecurity>0</DocSecurity>
  <Lines>16945</Lines>
  <Paragraphs>5756</Paragraphs>
  <ScaleCrop>false</ScaleCrop>
  <HeadingPairs>
    <vt:vector size="2" baseType="variant">
      <vt:variant>
        <vt:lpstr>Title</vt:lpstr>
      </vt:variant>
      <vt:variant>
        <vt:i4>1</vt:i4>
      </vt:variant>
    </vt:vector>
  </HeadingPairs>
  <TitlesOfParts>
    <vt:vector size="1" baseType="lpstr">
      <vt:lpstr>Consultation Draft: Guide for Radiation Protection in Existing Exposure Situations</vt:lpstr>
    </vt:vector>
  </TitlesOfParts>
  <Company>Home Office</Company>
  <LinksUpToDate>false</LinksUpToDate>
  <CharactersWithSpaces>74839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Draft: Guide for Radiation Protection in Existing Exposure Situations</dc:title>
  <dc:subject>Radiation Protection Series</dc:subject>
  <dc:creator>ARPANSA</dc:creator>
  <cp:lastModifiedBy>sforcl</cp:lastModifiedBy>
  <cp:revision>5</cp:revision>
  <cp:lastPrinted>2016-12-14T01:10:00Z</cp:lastPrinted>
  <dcterms:created xsi:type="dcterms:W3CDTF">2016-12-14T02:56:00Z</dcterms:created>
  <dcterms:modified xsi:type="dcterms:W3CDTF">2016-12-14T04:34:00Z</dcterms:modified>
</cp:coreProperties>
</file>