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84005" w14:textId="77777777" w:rsidR="00396296" w:rsidRPr="00676C35" w:rsidRDefault="00396296" w:rsidP="00396296">
      <w:pPr>
        <w:pStyle w:val="Heading1"/>
        <w:numPr>
          <w:ilvl w:val="0"/>
          <w:numId w:val="0"/>
        </w:numPr>
        <w:ind w:left="432" w:hanging="432"/>
        <w:rPr>
          <w:rFonts w:asciiTheme="minorHAnsi" w:hAnsiTheme="minorHAnsi"/>
          <w:b w:val="0"/>
        </w:rPr>
      </w:pPr>
      <w:bookmarkStart w:id="0" w:name="_Toc365889201"/>
      <w:bookmarkStart w:id="1" w:name="_Toc365889266"/>
      <w:bookmarkStart w:id="2" w:name="_Toc365932005"/>
      <w:bookmarkStart w:id="3" w:name="_Toc365956336"/>
      <w:bookmarkStart w:id="4" w:name="_Toc366840951"/>
      <w:bookmarkStart w:id="5" w:name="_Toc371756298"/>
      <w:bookmarkStart w:id="6" w:name="_Toc372987501"/>
      <w:bookmarkStart w:id="7" w:name="_Toc417999611"/>
      <w:bookmarkStart w:id="8" w:name="_Toc418436503"/>
      <w:bookmarkStart w:id="9" w:name="_Toc418680006"/>
      <w:r w:rsidRPr="00676C35">
        <w:rPr>
          <w:rFonts w:asciiTheme="minorHAnsi" w:hAnsiTheme="minorHAnsi"/>
          <w:noProof/>
        </w:rPr>
        <w:drawing>
          <wp:inline distT="0" distB="0" distL="0" distR="0" wp14:anchorId="640290D1" wp14:editId="517A9B62">
            <wp:extent cx="5715000" cy="752475"/>
            <wp:effectExtent l="19050" t="0" r="0" b="0"/>
            <wp:docPr id="1" name="Picture 1" descr="ARPNSA_strip_blue_16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PNSA_strip_blue_16cm"/>
                    <pic:cNvPicPr>
                      <a:picLocks noChangeAspect="1" noChangeArrowheads="1"/>
                    </pic:cNvPicPr>
                  </pic:nvPicPr>
                  <pic:blipFill>
                    <a:blip r:embed="rId10" cstate="print"/>
                    <a:srcRect/>
                    <a:stretch>
                      <a:fillRect/>
                    </a:stretch>
                  </pic:blipFill>
                  <pic:spPr bwMode="auto">
                    <a:xfrm>
                      <a:off x="0" y="0"/>
                      <a:ext cx="5715000" cy="752475"/>
                    </a:xfrm>
                    <a:prstGeom prst="rect">
                      <a:avLst/>
                    </a:prstGeom>
                    <a:noFill/>
                    <a:ln w="9525">
                      <a:noFill/>
                      <a:miter lim="800000"/>
                      <a:headEnd/>
                      <a:tailEnd/>
                    </a:ln>
                  </pic:spPr>
                </pic:pic>
              </a:graphicData>
            </a:graphic>
          </wp:inline>
        </w:drawing>
      </w:r>
      <w:bookmarkEnd w:id="0"/>
      <w:bookmarkEnd w:id="1"/>
      <w:bookmarkEnd w:id="2"/>
      <w:bookmarkEnd w:id="3"/>
      <w:bookmarkEnd w:id="4"/>
      <w:bookmarkEnd w:id="5"/>
      <w:bookmarkEnd w:id="6"/>
      <w:bookmarkEnd w:id="7"/>
      <w:bookmarkEnd w:id="8"/>
      <w:bookmarkEnd w:id="9"/>
    </w:p>
    <w:p w14:paraId="3A9CC773" w14:textId="77777777" w:rsidR="003452A7" w:rsidRDefault="003452A7" w:rsidP="003452A7"/>
    <w:p w14:paraId="2B9C5321" w14:textId="77777777" w:rsidR="00396296" w:rsidRDefault="00396296" w:rsidP="003452A7"/>
    <w:p w14:paraId="272DF65A" w14:textId="77777777" w:rsidR="00E55FAD" w:rsidRDefault="00E55FAD" w:rsidP="00396296">
      <w:pPr>
        <w:pStyle w:val="Title"/>
        <w:jc w:val="center"/>
      </w:pPr>
    </w:p>
    <w:p w14:paraId="29509A9C" w14:textId="77777777" w:rsidR="00E55FAD" w:rsidRPr="005329F4" w:rsidRDefault="00E55FAD" w:rsidP="005329F4">
      <w:pPr>
        <w:pStyle w:val="Title"/>
        <w:rPr>
          <w:sz w:val="24"/>
          <w:szCs w:val="24"/>
        </w:rPr>
      </w:pPr>
    </w:p>
    <w:p w14:paraId="7A9CAADC" w14:textId="77777777" w:rsidR="005329F4" w:rsidRDefault="005329F4" w:rsidP="00396296">
      <w:pPr>
        <w:pStyle w:val="Title"/>
        <w:jc w:val="center"/>
        <w:rPr>
          <w:sz w:val="56"/>
          <w:szCs w:val="56"/>
        </w:rPr>
      </w:pPr>
    </w:p>
    <w:p w14:paraId="6753A54B" w14:textId="77777777" w:rsidR="005329F4" w:rsidRDefault="005329F4" w:rsidP="00396296">
      <w:pPr>
        <w:pStyle w:val="Title"/>
        <w:jc w:val="center"/>
        <w:rPr>
          <w:sz w:val="56"/>
          <w:szCs w:val="56"/>
        </w:rPr>
      </w:pPr>
    </w:p>
    <w:p w14:paraId="14482A31" w14:textId="77777777" w:rsidR="00396296" w:rsidRPr="007B3CB7" w:rsidRDefault="00396296" w:rsidP="00396296">
      <w:pPr>
        <w:pStyle w:val="Title"/>
        <w:jc w:val="center"/>
        <w:rPr>
          <w:sz w:val="56"/>
          <w:szCs w:val="56"/>
        </w:rPr>
      </w:pPr>
      <w:r w:rsidRPr="007B3CB7">
        <w:rPr>
          <w:sz w:val="56"/>
          <w:szCs w:val="56"/>
        </w:rPr>
        <w:t>Statement of Reasons</w:t>
      </w:r>
    </w:p>
    <w:p w14:paraId="2F875346" w14:textId="00B4C0A3" w:rsidR="00A1163E" w:rsidRDefault="003452A7" w:rsidP="003452A7">
      <w:pPr>
        <w:jc w:val="center"/>
        <w:rPr>
          <w:rFonts w:asciiTheme="majorHAnsi" w:hAnsiTheme="majorHAnsi"/>
          <w:color w:val="244061" w:themeColor="accent1" w:themeShade="80"/>
          <w:sz w:val="32"/>
          <w:szCs w:val="32"/>
        </w:rPr>
      </w:pPr>
      <w:r w:rsidRPr="007B3CB7">
        <w:rPr>
          <w:rFonts w:asciiTheme="majorHAnsi" w:hAnsiTheme="majorHAnsi"/>
          <w:color w:val="244061" w:themeColor="accent1" w:themeShade="80"/>
          <w:sz w:val="32"/>
          <w:szCs w:val="32"/>
        </w:rPr>
        <w:t>D</w:t>
      </w:r>
      <w:r w:rsidR="00D4252F" w:rsidRPr="007B3CB7">
        <w:rPr>
          <w:rFonts w:asciiTheme="majorHAnsi" w:hAnsiTheme="majorHAnsi"/>
          <w:color w:val="244061" w:themeColor="accent1" w:themeShade="80"/>
          <w:sz w:val="32"/>
          <w:szCs w:val="32"/>
        </w:rPr>
        <w:t xml:space="preserve">ecision by the CEO of ARPANSA on Facility Licence Application </w:t>
      </w:r>
      <w:r w:rsidR="00C50C2C" w:rsidRPr="00C50C2C">
        <w:rPr>
          <w:rFonts w:asciiTheme="majorHAnsi" w:hAnsiTheme="majorHAnsi"/>
          <w:color w:val="244061" w:themeColor="accent1" w:themeShade="80"/>
          <w:sz w:val="32"/>
          <w:szCs w:val="32"/>
        </w:rPr>
        <w:t>A02</w:t>
      </w:r>
      <w:r w:rsidR="00625B96">
        <w:rPr>
          <w:rFonts w:asciiTheme="majorHAnsi" w:hAnsiTheme="majorHAnsi"/>
          <w:color w:val="244061" w:themeColor="accent1" w:themeShade="80"/>
          <w:sz w:val="32"/>
          <w:szCs w:val="32"/>
        </w:rPr>
        <w:t>92</w:t>
      </w:r>
      <w:r w:rsidR="00D4252F" w:rsidRPr="00C50C2C">
        <w:rPr>
          <w:rFonts w:asciiTheme="majorHAnsi" w:hAnsiTheme="majorHAnsi"/>
          <w:color w:val="244061" w:themeColor="accent1" w:themeShade="80"/>
          <w:sz w:val="32"/>
          <w:szCs w:val="32"/>
        </w:rPr>
        <w:t xml:space="preserve"> </w:t>
      </w:r>
      <w:r w:rsidR="007B3CB7" w:rsidRPr="00C50C2C">
        <w:rPr>
          <w:rFonts w:asciiTheme="majorHAnsi" w:hAnsiTheme="majorHAnsi"/>
          <w:color w:val="244061" w:themeColor="accent1" w:themeShade="80"/>
          <w:sz w:val="32"/>
          <w:szCs w:val="32"/>
        </w:rPr>
        <w:t>f</w:t>
      </w:r>
      <w:r w:rsidR="007B3CB7">
        <w:rPr>
          <w:rFonts w:asciiTheme="majorHAnsi" w:hAnsiTheme="majorHAnsi"/>
          <w:color w:val="244061" w:themeColor="accent1" w:themeShade="80"/>
          <w:sz w:val="32"/>
          <w:szCs w:val="32"/>
        </w:rPr>
        <w:t xml:space="preserve">rom the </w:t>
      </w:r>
      <w:r w:rsidR="007B3CB7" w:rsidRPr="007B3CB7">
        <w:rPr>
          <w:rFonts w:asciiTheme="majorHAnsi" w:hAnsiTheme="majorHAnsi"/>
          <w:color w:val="244061" w:themeColor="accent1" w:themeShade="80"/>
          <w:sz w:val="32"/>
          <w:szCs w:val="32"/>
        </w:rPr>
        <w:t xml:space="preserve">Australian Nuclear Science and Technology Organisation </w:t>
      </w:r>
      <w:r w:rsidR="006F2878">
        <w:rPr>
          <w:rFonts w:asciiTheme="majorHAnsi" w:hAnsiTheme="majorHAnsi"/>
          <w:color w:val="244061" w:themeColor="accent1" w:themeShade="80"/>
          <w:sz w:val="32"/>
          <w:szCs w:val="32"/>
        </w:rPr>
        <w:t xml:space="preserve">(ANSTO) </w:t>
      </w:r>
      <w:r w:rsidR="00D4252F" w:rsidRPr="007B3CB7">
        <w:rPr>
          <w:rFonts w:asciiTheme="majorHAnsi" w:hAnsiTheme="majorHAnsi"/>
          <w:color w:val="244061" w:themeColor="accent1" w:themeShade="80"/>
          <w:sz w:val="32"/>
          <w:szCs w:val="32"/>
        </w:rPr>
        <w:t>to</w:t>
      </w:r>
    </w:p>
    <w:p w14:paraId="7592641E" w14:textId="30A69111" w:rsidR="00C50C2C" w:rsidRPr="00C50C2C" w:rsidRDefault="00BB5F96" w:rsidP="00C50C2C">
      <w:pPr>
        <w:jc w:val="center"/>
        <w:rPr>
          <w:rFonts w:asciiTheme="majorHAnsi" w:hAnsiTheme="majorHAnsi"/>
          <w:color w:val="244061" w:themeColor="accent1" w:themeShade="80"/>
          <w:sz w:val="32"/>
          <w:szCs w:val="32"/>
        </w:rPr>
      </w:pPr>
      <w:bookmarkStart w:id="10" w:name="_GoBack"/>
      <w:r>
        <w:rPr>
          <w:rFonts w:asciiTheme="majorHAnsi" w:hAnsiTheme="majorHAnsi"/>
          <w:b/>
          <w:color w:val="244061" w:themeColor="accent1" w:themeShade="80"/>
          <w:sz w:val="32"/>
          <w:szCs w:val="32"/>
        </w:rPr>
        <w:t xml:space="preserve">Operate the </w:t>
      </w:r>
      <w:r w:rsidR="00C50C2C" w:rsidRPr="00C50C2C">
        <w:rPr>
          <w:rFonts w:asciiTheme="majorHAnsi" w:hAnsiTheme="majorHAnsi"/>
          <w:b/>
          <w:color w:val="244061" w:themeColor="accent1" w:themeShade="80"/>
          <w:sz w:val="32"/>
          <w:szCs w:val="32"/>
        </w:rPr>
        <w:t>ANSTO Interim Waste Store (IWS) at Lucas Heights Science and Technology Centre</w:t>
      </w:r>
      <w:bookmarkEnd w:id="10"/>
    </w:p>
    <w:p w14:paraId="0C17BBE0" w14:textId="77777777" w:rsidR="00C50C2C" w:rsidRDefault="00C50C2C" w:rsidP="00C50C2C">
      <w:pPr>
        <w:jc w:val="center"/>
        <w:rPr>
          <w:rFonts w:asciiTheme="majorHAnsi" w:hAnsiTheme="majorHAnsi"/>
          <w:color w:val="244061" w:themeColor="accent1" w:themeShade="80"/>
          <w:sz w:val="32"/>
          <w:szCs w:val="32"/>
        </w:rPr>
      </w:pPr>
    </w:p>
    <w:p w14:paraId="058F4649" w14:textId="77777777" w:rsidR="007B3CB7" w:rsidRDefault="007B3CB7" w:rsidP="003452A7">
      <w:pPr>
        <w:rPr>
          <w:color w:val="244061" w:themeColor="accent1" w:themeShade="80"/>
        </w:rPr>
      </w:pPr>
    </w:p>
    <w:p w14:paraId="6488240D" w14:textId="77777777" w:rsidR="007B3CB7" w:rsidRDefault="007B3CB7" w:rsidP="003452A7">
      <w:pPr>
        <w:rPr>
          <w:color w:val="244061" w:themeColor="accent1" w:themeShade="80"/>
        </w:rPr>
      </w:pPr>
    </w:p>
    <w:p w14:paraId="55DBF624" w14:textId="77777777" w:rsidR="007B3CB7" w:rsidRDefault="007B3CB7" w:rsidP="003452A7">
      <w:pPr>
        <w:rPr>
          <w:color w:val="244061" w:themeColor="accent1" w:themeShade="80"/>
        </w:rPr>
      </w:pPr>
    </w:p>
    <w:p w14:paraId="727EA0BC" w14:textId="77777777" w:rsidR="007B3CB7" w:rsidRPr="00BA4E38" w:rsidRDefault="007B3CB7" w:rsidP="003452A7">
      <w:pPr>
        <w:rPr>
          <w:color w:val="244061" w:themeColor="accent1" w:themeShade="80"/>
        </w:rPr>
      </w:pPr>
    </w:p>
    <w:p w14:paraId="577358E2" w14:textId="56108F36" w:rsidR="00A17217" w:rsidRPr="00244BAE" w:rsidRDefault="000F7E07" w:rsidP="00244BAE">
      <w:pPr>
        <w:ind w:left="360"/>
        <w:jc w:val="center"/>
        <w:rPr>
          <w:rFonts w:asciiTheme="majorHAnsi" w:hAnsiTheme="majorHAnsi"/>
          <w:color w:val="244061" w:themeColor="accent1" w:themeShade="80"/>
          <w:sz w:val="24"/>
          <w:szCs w:val="24"/>
        </w:rPr>
      </w:pPr>
      <w:r>
        <w:rPr>
          <w:rFonts w:asciiTheme="majorHAnsi" w:hAnsiTheme="majorHAnsi"/>
          <w:color w:val="244061" w:themeColor="accent1" w:themeShade="80"/>
          <w:sz w:val="24"/>
          <w:szCs w:val="24"/>
        </w:rPr>
        <w:t>8 May</w:t>
      </w:r>
      <w:r w:rsidRPr="00244BAE">
        <w:rPr>
          <w:rFonts w:asciiTheme="majorHAnsi" w:hAnsiTheme="majorHAnsi"/>
          <w:color w:val="244061" w:themeColor="accent1" w:themeShade="80"/>
          <w:sz w:val="24"/>
          <w:szCs w:val="24"/>
        </w:rPr>
        <w:t xml:space="preserve"> </w:t>
      </w:r>
      <w:r w:rsidR="00625B96" w:rsidRPr="00244BAE">
        <w:rPr>
          <w:rFonts w:asciiTheme="majorHAnsi" w:hAnsiTheme="majorHAnsi"/>
          <w:color w:val="244061" w:themeColor="accent1" w:themeShade="80"/>
          <w:sz w:val="24"/>
          <w:szCs w:val="24"/>
        </w:rPr>
        <w:t>2015</w:t>
      </w:r>
    </w:p>
    <w:p w14:paraId="7F25BE79" w14:textId="77777777" w:rsidR="00C5160F" w:rsidRPr="00676C35" w:rsidRDefault="00A17217" w:rsidP="009203BA">
      <w:r>
        <w:br w:type="page"/>
      </w:r>
      <w:r w:rsidR="00C5160F" w:rsidRPr="00676C35">
        <w:lastRenderedPageBreak/>
        <w:t>© Commonwealth of Australia 201</w:t>
      </w:r>
      <w:r w:rsidR="00625B96">
        <w:t>5</w:t>
      </w:r>
    </w:p>
    <w:p w14:paraId="66092922" w14:textId="77777777" w:rsidR="00C5160F" w:rsidRPr="0051181B" w:rsidRDefault="00C5160F" w:rsidP="00EF0752">
      <w:pPr>
        <w:pBdr>
          <w:top w:val="single" w:sz="4" w:space="1" w:color="auto"/>
          <w:left w:val="single" w:sz="4" w:space="4" w:color="auto"/>
          <w:bottom w:val="single" w:sz="4" w:space="1" w:color="auto"/>
          <w:right w:val="single" w:sz="4" w:space="4" w:color="auto"/>
        </w:pBdr>
        <w:jc w:val="both"/>
        <w:rPr>
          <w:color w:val="1F497D"/>
        </w:rPr>
      </w:pPr>
      <w:r w:rsidRPr="0051181B">
        <w:rPr>
          <w:color w:val="1F497D"/>
        </w:rPr>
        <w:t>This publication is protected by copyright.  Copyright (and any other intellectual property rights, if any) in this publication is owned by the Commonwealth of Australia as represented by the Australian Radiation Protection and Nuclear Safety Agency (ARPANSA).</w:t>
      </w:r>
    </w:p>
    <w:p w14:paraId="087BDCE4" w14:textId="77777777" w:rsidR="00C5160F" w:rsidRPr="0051181B" w:rsidRDefault="00C5160F" w:rsidP="00C5160F">
      <w:pPr>
        <w:pBdr>
          <w:top w:val="single" w:sz="4" w:space="1" w:color="auto"/>
          <w:left w:val="single" w:sz="4" w:space="4" w:color="auto"/>
          <w:bottom w:val="single" w:sz="4" w:space="1" w:color="auto"/>
          <w:right w:val="single" w:sz="4" w:space="4" w:color="auto"/>
        </w:pBdr>
        <w:rPr>
          <w:color w:val="1F497D"/>
        </w:rPr>
      </w:pPr>
    </w:p>
    <w:p w14:paraId="12D5BAA6" w14:textId="77777777" w:rsidR="00C5160F" w:rsidRPr="0051181B" w:rsidRDefault="00C5160F" w:rsidP="00C5160F">
      <w:pPr>
        <w:pBdr>
          <w:top w:val="single" w:sz="4" w:space="1" w:color="auto"/>
          <w:left w:val="single" w:sz="4" w:space="4" w:color="auto"/>
          <w:bottom w:val="single" w:sz="4" w:space="1" w:color="auto"/>
          <w:right w:val="single" w:sz="4" w:space="4" w:color="auto"/>
        </w:pBdr>
        <w:rPr>
          <w:color w:val="1F497D"/>
        </w:rPr>
      </w:pPr>
      <w:r w:rsidRPr="0051181B">
        <w:rPr>
          <w:noProof/>
          <w:color w:val="1F497D"/>
        </w:rPr>
        <w:drawing>
          <wp:inline distT="0" distB="0" distL="0" distR="0" wp14:anchorId="67A7E94C" wp14:editId="2FADFBA0">
            <wp:extent cx="982345" cy="347345"/>
            <wp:effectExtent l="0" t="0" r="8255" b="0"/>
            <wp:docPr id="7" name="Picture 7" descr="cid:image001.png@01CE83A9.280C0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E83A9.280C00B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982345" cy="347345"/>
                    </a:xfrm>
                    <a:prstGeom prst="rect">
                      <a:avLst/>
                    </a:prstGeom>
                    <a:noFill/>
                    <a:ln>
                      <a:noFill/>
                    </a:ln>
                  </pic:spPr>
                </pic:pic>
              </a:graphicData>
            </a:graphic>
          </wp:inline>
        </w:drawing>
      </w:r>
    </w:p>
    <w:p w14:paraId="2C661F0A" w14:textId="77777777" w:rsidR="00C5160F" w:rsidRPr="0051181B" w:rsidRDefault="00C5160F" w:rsidP="00C5160F">
      <w:pPr>
        <w:pBdr>
          <w:top w:val="single" w:sz="4" w:space="1" w:color="auto"/>
          <w:left w:val="single" w:sz="4" w:space="4" w:color="auto"/>
          <w:bottom w:val="single" w:sz="4" w:space="1" w:color="auto"/>
          <w:right w:val="single" w:sz="4" w:space="4" w:color="auto"/>
        </w:pBdr>
        <w:rPr>
          <w:color w:val="1F497D"/>
        </w:rPr>
      </w:pPr>
    </w:p>
    <w:p w14:paraId="64C186F7" w14:textId="77777777" w:rsidR="00C5160F" w:rsidRPr="0051181B" w:rsidRDefault="00C5160F" w:rsidP="00C5160F">
      <w:pPr>
        <w:pBdr>
          <w:top w:val="single" w:sz="4" w:space="1" w:color="auto"/>
          <w:left w:val="single" w:sz="4" w:space="4" w:color="auto"/>
          <w:bottom w:val="single" w:sz="4" w:space="1" w:color="auto"/>
          <w:right w:val="single" w:sz="4" w:space="4" w:color="auto"/>
        </w:pBdr>
        <w:rPr>
          <w:b/>
          <w:bCs/>
          <w:color w:val="1F497D"/>
        </w:rPr>
      </w:pPr>
      <w:r w:rsidRPr="0051181B">
        <w:rPr>
          <w:b/>
          <w:bCs/>
          <w:color w:val="1F497D"/>
        </w:rPr>
        <w:t>Creative Commons</w:t>
      </w:r>
    </w:p>
    <w:p w14:paraId="6F63A4BE" w14:textId="77777777" w:rsidR="00C5160F" w:rsidRPr="0051181B" w:rsidRDefault="00C5160F" w:rsidP="005329F4">
      <w:pPr>
        <w:pBdr>
          <w:top w:val="single" w:sz="4" w:space="1" w:color="auto"/>
          <w:left w:val="single" w:sz="4" w:space="4" w:color="auto"/>
          <w:bottom w:val="single" w:sz="4" w:space="1" w:color="auto"/>
          <w:right w:val="single" w:sz="4" w:space="4" w:color="auto"/>
        </w:pBdr>
        <w:jc w:val="both"/>
        <w:rPr>
          <w:color w:val="1F497D"/>
        </w:rPr>
      </w:pPr>
      <w:r w:rsidRPr="0051181B">
        <w:rPr>
          <w:color w:val="1F497D"/>
        </w:rPr>
        <w:t xml:space="preserve">With the exception of the Commonwealth Coat of Arms, any ARPANSA logos and any content that is marked as being third party material, all material presented in this publication is provided under the Creative Commons Attribution 3.0 Australia (CC BY 3.0) licence. To view a copy of the license, visit </w:t>
      </w:r>
      <w:hyperlink r:id="rId13" w:history="1">
        <w:r w:rsidRPr="0051181B">
          <w:rPr>
            <w:rStyle w:val="Hyperlink"/>
          </w:rPr>
          <w:t>http://creativecommons.org/licenses/by/3.0/au/</w:t>
        </w:r>
      </w:hyperlink>
      <w:r w:rsidRPr="0051181B">
        <w:rPr>
          <w:color w:val="1F497D"/>
        </w:rPr>
        <w:t>.  It is a further condition of the licence that any numerical data referred to in this publication may not be changed. To the extent that copyright subsists in a third party, permission will be required from the third party to reuse the material.</w:t>
      </w:r>
    </w:p>
    <w:p w14:paraId="5CB40642" w14:textId="77777777" w:rsidR="00C5160F" w:rsidRPr="0051181B" w:rsidRDefault="00C5160F" w:rsidP="00EF0752">
      <w:pPr>
        <w:pBdr>
          <w:top w:val="single" w:sz="4" w:space="1" w:color="auto"/>
          <w:left w:val="single" w:sz="4" w:space="4" w:color="auto"/>
          <w:bottom w:val="single" w:sz="4" w:space="1" w:color="auto"/>
          <w:right w:val="single" w:sz="4" w:space="4" w:color="auto"/>
        </w:pBdr>
        <w:jc w:val="both"/>
        <w:rPr>
          <w:color w:val="1F497D"/>
        </w:rPr>
      </w:pPr>
      <w:r w:rsidRPr="0051181B">
        <w:rPr>
          <w:color w:val="1F497D"/>
        </w:rPr>
        <w:t xml:space="preserve">In essence, you are free to copy, communicate and adapt the material as long as you attribute the work to ARPANSA and abide by the other licence terms.  The works are to be attributed to the Commonwealth as follows:- </w:t>
      </w:r>
    </w:p>
    <w:p w14:paraId="0160E7EC" w14:textId="77777777" w:rsidR="00C5160F" w:rsidRPr="00E55FAD" w:rsidRDefault="00C5160F" w:rsidP="00C5160F">
      <w:pPr>
        <w:pBdr>
          <w:top w:val="single" w:sz="4" w:space="1" w:color="auto"/>
          <w:left w:val="single" w:sz="4" w:space="4" w:color="auto"/>
          <w:bottom w:val="single" w:sz="4" w:space="1" w:color="auto"/>
          <w:right w:val="single" w:sz="4" w:space="4" w:color="auto"/>
        </w:pBdr>
        <w:rPr>
          <w:color w:val="1F497D"/>
          <w:sz w:val="20"/>
          <w:szCs w:val="20"/>
        </w:rPr>
      </w:pPr>
      <w:r w:rsidRPr="00E55FAD">
        <w:rPr>
          <w:color w:val="1F497D"/>
          <w:sz w:val="20"/>
          <w:szCs w:val="20"/>
        </w:rPr>
        <w:t>“© Commonwealth of Australia 201</w:t>
      </w:r>
      <w:r w:rsidR="00625B96">
        <w:rPr>
          <w:color w:val="1F497D"/>
          <w:sz w:val="20"/>
          <w:szCs w:val="20"/>
        </w:rPr>
        <w:t>5</w:t>
      </w:r>
      <w:r w:rsidRPr="00E55FAD">
        <w:rPr>
          <w:color w:val="1F497D"/>
          <w:sz w:val="20"/>
          <w:szCs w:val="20"/>
        </w:rPr>
        <w:t>, as represented by the Australian Radiation Protection and Nuclear Safety Agency (ARPANSA)”</w:t>
      </w:r>
    </w:p>
    <w:p w14:paraId="7DAE0952" w14:textId="77777777" w:rsidR="00EF0752" w:rsidRDefault="00EF0752" w:rsidP="00C5160F">
      <w:pPr>
        <w:pBdr>
          <w:top w:val="single" w:sz="4" w:space="1" w:color="auto"/>
          <w:left w:val="single" w:sz="4" w:space="4" w:color="auto"/>
          <w:bottom w:val="single" w:sz="4" w:space="1" w:color="auto"/>
          <w:right w:val="single" w:sz="4" w:space="4" w:color="auto"/>
        </w:pBdr>
        <w:rPr>
          <w:b/>
          <w:bCs/>
          <w:color w:val="1F497D"/>
        </w:rPr>
      </w:pPr>
    </w:p>
    <w:p w14:paraId="18A87EA9" w14:textId="77777777" w:rsidR="00C5160F" w:rsidRPr="0051181B" w:rsidRDefault="00C5160F" w:rsidP="00C5160F">
      <w:pPr>
        <w:pBdr>
          <w:top w:val="single" w:sz="4" w:space="1" w:color="auto"/>
          <w:left w:val="single" w:sz="4" w:space="4" w:color="auto"/>
          <w:bottom w:val="single" w:sz="4" w:space="1" w:color="auto"/>
          <w:right w:val="single" w:sz="4" w:space="4" w:color="auto"/>
        </w:pBdr>
        <w:rPr>
          <w:b/>
          <w:bCs/>
          <w:color w:val="1F497D"/>
        </w:rPr>
      </w:pPr>
      <w:r w:rsidRPr="0051181B">
        <w:rPr>
          <w:b/>
          <w:bCs/>
          <w:color w:val="1F497D"/>
        </w:rPr>
        <w:t>Use of the Coat of Arms</w:t>
      </w:r>
    </w:p>
    <w:p w14:paraId="130FDFC1" w14:textId="77777777" w:rsidR="00C5160F" w:rsidRPr="0051181B" w:rsidRDefault="00C5160F" w:rsidP="00C5160F">
      <w:pPr>
        <w:pBdr>
          <w:top w:val="single" w:sz="4" w:space="1" w:color="auto"/>
          <w:left w:val="single" w:sz="4" w:space="4" w:color="auto"/>
          <w:bottom w:val="single" w:sz="4" w:space="1" w:color="auto"/>
          <w:right w:val="single" w:sz="4" w:space="4" w:color="auto"/>
        </w:pBdr>
        <w:rPr>
          <w:color w:val="1F497D"/>
        </w:rPr>
      </w:pPr>
      <w:r w:rsidRPr="0051181B">
        <w:rPr>
          <w:color w:val="1F497D"/>
        </w:rPr>
        <w:t>The terms under which the Coat of Arms can be used are detailed on the It's an Honour (</w:t>
      </w:r>
      <w:hyperlink r:id="rId14" w:history="1">
        <w:r w:rsidRPr="0051181B">
          <w:rPr>
            <w:rStyle w:val="Hyperlink"/>
          </w:rPr>
          <w:t>http://www.itsanhonour.gov.au/coat-arms/index.cfm</w:t>
        </w:r>
      </w:hyperlink>
      <w:r w:rsidRPr="0051181B">
        <w:rPr>
          <w:color w:val="1F497D"/>
        </w:rPr>
        <w:t>) website.</w:t>
      </w:r>
    </w:p>
    <w:p w14:paraId="6307B817" w14:textId="77777777" w:rsidR="00EF0752" w:rsidRDefault="00EF0752" w:rsidP="00C5160F">
      <w:pPr>
        <w:pBdr>
          <w:top w:val="single" w:sz="4" w:space="1" w:color="auto"/>
          <w:left w:val="single" w:sz="4" w:space="4" w:color="auto"/>
          <w:bottom w:val="single" w:sz="4" w:space="1" w:color="auto"/>
          <w:right w:val="single" w:sz="4" w:space="4" w:color="auto"/>
        </w:pBdr>
        <w:jc w:val="center"/>
        <w:rPr>
          <w:b/>
          <w:color w:val="1F497D" w:themeColor="text2"/>
        </w:rPr>
      </w:pPr>
    </w:p>
    <w:p w14:paraId="3A2E4769" w14:textId="77777777" w:rsidR="00C5160F" w:rsidRPr="00E55FAD" w:rsidRDefault="00C5160F" w:rsidP="00C5160F">
      <w:pPr>
        <w:pBdr>
          <w:top w:val="single" w:sz="4" w:space="1" w:color="auto"/>
          <w:left w:val="single" w:sz="4" w:space="4" w:color="auto"/>
          <w:bottom w:val="single" w:sz="4" w:space="1" w:color="auto"/>
          <w:right w:val="single" w:sz="4" w:space="4" w:color="auto"/>
        </w:pBdr>
        <w:jc w:val="center"/>
        <w:rPr>
          <w:b/>
          <w:color w:val="1F497D" w:themeColor="text2"/>
        </w:rPr>
      </w:pPr>
      <w:r w:rsidRPr="00E55FAD">
        <w:rPr>
          <w:b/>
          <w:color w:val="1F497D" w:themeColor="text2"/>
        </w:rPr>
        <w:t>Disclaimer</w:t>
      </w:r>
    </w:p>
    <w:p w14:paraId="1C76670E" w14:textId="77777777" w:rsidR="00C5160F" w:rsidRPr="00E55FAD" w:rsidRDefault="00C5160F" w:rsidP="00E55FAD">
      <w:pPr>
        <w:pBdr>
          <w:top w:val="single" w:sz="4" w:space="1" w:color="auto"/>
          <w:left w:val="single" w:sz="4" w:space="4" w:color="auto"/>
          <w:bottom w:val="single" w:sz="4" w:space="1" w:color="auto"/>
          <w:right w:val="single" w:sz="4" w:space="4" w:color="auto"/>
        </w:pBdr>
        <w:jc w:val="both"/>
        <w:rPr>
          <w:color w:val="1F497D" w:themeColor="text2"/>
        </w:rPr>
      </w:pPr>
      <w:r w:rsidRPr="00E55FAD">
        <w:rPr>
          <w:color w:val="1F497D" w:themeColor="text2"/>
        </w:rPr>
        <w:t>This Statement of Reasons</w:t>
      </w:r>
      <w:r w:rsidR="009203BA" w:rsidRPr="00E55FAD">
        <w:rPr>
          <w:color w:val="1F497D" w:themeColor="text2"/>
        </w:rPr>
        <w:t xml:space="preserve"> </w:t>
      </w:r>
      <w:r w:rsidRPr="00E55FAD">
        <w:rPr>
          <w:color w:val="1F497D" w:themeColor="text2"/>
        </w:rPr>
        <w:t xml:space="preserve">has been authored by the CEO of ARPANSA with the assistance of his staff in connection with licence applications made under the </w:t>
      </w:r>
      <w:r w:rsidRPr="00E55FAD">
        <w:rPr>
          <w:i/>
          <w:color w:val="1F497D" w:themeColor="text2"/>
        </w:rPr>
        <w:t>Australian Protection and Nuclear Safety Act 1998</w:t>
      </w:r>
      <w:r w:rsidRPr="00E55FAD">
        <w:rPr>
          <w:color w:val="1F497D" w:themeColor="text2"/>
        </w:rPr>
        <w:t>. The authors have taken all reasonable care in the preparation of this report.</w:t>
      </w:r>
    </w:p>
    <w:p w14:paraId="055C4ABF" w14:textId="77777777" w:rsidR="00C5160F" w:rsidRPr="00E55FAD" w:rsidRDefault="00C5160F" w:rsidP="00E55FAD">
      <w:pPr>
        <w:pBdr>
          <w:top w:val="single" w:sz="4" w:space="1" w:color="auto"/>
          <w:left w:val="single" w:sz="4" w:space="4" w:color="auto"/>
          <w:bottom w:val="single" w:sz="4" w:space="1" w:color="auto"/>
          <w:right w:val="single" w:sz="4" w:space="4" w:color="auto"/>
        </w:pBdr>
        <w:jc w:val="both"/>
        <w:rPr>
          <w:color w:val="1F497D" w:themeColor="text2"/>
        </w:rPr>
      </w:pPr>
      <w:r w:rsidRPr="00E55FAD">
        <w:rPr>
          <w:color w:val="1F497D" w:themeColor="text2"/>
        </w:rPr>
        <w:t>Any use outside the purpose indicated above is at the risk of individual concerned. No claim for damages or liability may rise against the CEO of ARPANSA, the Commonwealth of Australia or the staff of ARPANSA in connection with any unauthorised use or use outside the purpose indicated above.</w:t>
      </w:r>
    </w:p>
    <w:p w14:paraId="40AC3FE1" w14:textId="77777777" w:rsidR="00C5160F" w:rsidRPr="00676C35" w:rsidRDefault="00C5160F" w:rsidP="00C5160F">
      <w:pPr>
        <w:jc w:val="center"/>
      </w:pPr>
      <w:r w:rsidRPr="00676C35">
        <w:t>ARPANSA is part of the Commonwealth of Australia</w:t>
      </w:r>
    </w:p>
    <w:p w14:paraId="2B1B60F3" w14:textId="77777777" w:rsidR="00C5160F" w:rsidRDefault="00C5160F" w:rsidP="00C5160F">
      <w:pPr>
        <w:jc w:val="center"/>
        <w:rPr>
          <w:b/>
          <w:sz w:val="36"/>
        </w:rPr>
      </w:pPr>
    </w:p>
    <w:p w14:paraId="54630552" w14:textId="77777777" w:rsidR="00E55FAD" w:rsidRDefault="00E55FAD" w:rsidP="00C5160F">
      <w:pPr>
        <w:jc w:val="center"/>
        <w:rPr>
          <w:b/>
          <w:sz w:val="36"/>
        </w:rPr>
      </w:pPr>
    </w:p>
    <w:p w14:paraId="75CFF9B8" w14:textId="77777777" w:rsidR="00E55FAD" w:rsidRDefault="00E55FAD" w:rsidP="00C5160F">
      <w:pPr>
        <w:jc w:val="center"/>
        <w:rPr>
          <w:b/>
          <w:sz w:val="36"/>
        </w:rPr>
      </w:pPr>
    </w:p>
    <w:p w14:paraId="46AC0D5E" w14:textId="77777777" w:rsidR="009B6DD9" w:rsidRDefault="009B6DD9" w:rsidP="00C5160F">
      <w:pPr>
        <w:jc w:val="center"/>
        <w:rPr>
          <w:b/>
          <w:sz w:val="36"/>
        </w:rPr>
      </w:pPr>
    </w:p>
    <w:p w14:paraId="51899D00" w14:textId="77777777" w:rsidR="009B6DD9" w:rsidRDefault="009B6DD9" w:rsidP="00C5160F">
      <w:pPr>
        <w:jc w:val="center"/>
        <w:rPr>
          <w:b/>
          <w:sz w:val="36"/>
        </w:rPr>
      </w:pPr>
    </w:p>
    <w:p w14:paraId="2758D847" w14:textId="77777777" w:rsidR="009B6DD9" w:rsidRDefault="009B6DD9" w:rsidP="00C5160F">
      <w:pPr>
        <w:jc w:val="center"/>
        <w:rPr>
          <w:b/>
          <w:sz w:val="36"/>
        </w:rPr>
      </w:pPr>
    </w:p>
    <w:p w14:paraId="166DD604" w14:textId="77777777" w:rsidR="009B6DD9" w:rsidRDefault="009B6DD9" w:rsidP="00C5160F">
      <w:pPr>
        <w:jc w:val="center"/>
        <w:rPr>
          <w:b/>
          <w:sz w:val="36"/>
        </w:rPr>
      </w:pPr>
    </w:p>
    <w:p w14:paraId="0EB8101A" w14:textId="0B7B3329" w:rsidR="00BE1885" w:rsidRPr="00676C35" w:rsidRDefault="00BE1885" w:rsidP="00BE1885">
      <w:pPr>
        <w:pBdr>
          <w:top w:val="single" w:sz="4" w:space="1" w:color="auto"/>
          <w:left w:val="single" w:sz="4" w:space="4" w:color="auto"/>
          <w:bottom w:val="single" w:sz="4" w:space="1" w:color="auto"/>
          <w:right w:val="single" w:sz="4" w:space="4" w:color="auto"/>
        </w:pBdr>
        <w:jc w:val="both"/>
        <w:rPr>
          <w:szCs w:val="24"/>
        </w:rPr>
      </w:pPr>
      <w:r w:rsidRPr="00676C35">
        <w:rPr>
          <w:szCs w:val="24"/>
        </w:rPr>
        <w:t xml:space="preserve">This </w:t>
      </w:r>
      <w:r>
        <w:rPr>
          <w:szCs w:val="24"/>
        </w:rPr>
        <w:t xml:space="preserve">Statement of Reasons </w:t>
      </w:r>
      <w:r w:rsidRPr="00676C35">
        <w:rPr>
          <w:szCs w:val="24"/>
        </w:rPr>
        <w:t>does not form part of Facility Licence F02</w:t>
      </w:r>
      <w:r>
        <w:rPr>
          <w:szCs w:val="24"/>
        </w:rPr>
        <w:t>9</w:t>
      </w:r>
      <w:r w:rsidR="00625B96">
        <w:rPr>
          <w:szCs w:val="24"/>
        </w:rPr>
        <w:t>2</w:t>
      </w:r>
      <w:r w:rsidRPr="00676C35">
        <w:rPr>
          <w:szCs w:val="24"/>
        </w:rPr>
        <w:t xml:space="preserve"> and in the event of any inconsistency between the Licence and </w:t>
      </w:r>
      <w:r>
        <w:rPr>
          <w:szCs w:val="24"/>
        </w:rPr>
        <w:t>this Statement</w:t>
      </w:r>
      <w:r w:rsidRPr="00676C35">
        <w:rPr>
          <w:szCs w:val="24"/>
        </w:rPr>
        <w:t xml:space="preserve">, Facility Licence </w:t>
      </w:r>
      <w:r>
        <w:rPr>
          <w:szCs w:val="24"/>
        </w:rPr>
        <w:t>F02</w:t>
      </w:r>
      <w:r w:rsidR="00625B96">
        <w:rPr>
          <w:szCs w:val="24"/>
        </w:rPr>
        <w:t>92</w:t>
      </w:r>
      <w:r>
        <w:rPr>
          <w:szCs w:val="24"/>
        </w:rPr>
        <w:t xml:space="preserve"> </w:t>
      </w:r>
      <w:r w:rsidRPr="00676C35">
        <w:rPr>
          <w:szCs w:val="24"/>
        </w:rPr>
        <w:t>will prevail.</w:t>
      </w:r>
    </w:p>
    <w:p w14:paraId="464E7536" w14:textId="77777777" w:rsidR="00A17217" w:rsidRDefault="00A17217" w:rsidP="00A17217">
      <w:pPr>
        <w:rPr>
          <w:highlight w:val="yellow"/>
        </w:rPr>
      </w:pPr>
      <w:r>
        <w:rPr>
          <w:highlight w:val="yellow"/>
        </w:rPr>
        <w:br w:type="page"/>
      </w:r>
    </w:p>
    <w:sdt>
      <w:sdtPr>
        <w:rPr>
          <w:rFonts w:asciiTheme="minorHAnsi" w:eastAsiaTheme="minorHAnsi" w:hAnsiTheme="minorHAnsi" w:cstheme="minorBidi"/>
          <w:b w:val="0"/>
          <w:bCs w:val="0"/>
          <w:color w:val="auto"/>
          <w:sz w:val="22"/>
          <w:szCs w:val="22"/>
          <w:lang w:val="en-AU" w:eastAsia="en-US"/>
        </w:rPr>
        <w:id w:val="1396709146"/>
        <w:docPartObj>
          <w:docPartGallery w:val="Table of Contents"/>
          <w:docPartUnique/>
        </w:docPartObj>
      </w:sdtPr>
      <w:sdtEndPr>
        <w:rPr>
          <w:rFonts w:eastAsiaTheme="minorEastAsia"/>
          <w:noProof/>
          <w:lang w:eastAsia="en-AU"/>
        </w:rPr>
      </w:sdtEndPr>
      <w:sdtContent>
        <w:sdt>
          <w:sdtPr>
            <w:rPr>
              <w:rFonts w:asciiTheme="minorHAnsi" w:eastAsiaTheme="minorHAnsi" w:hAnsiTheme="minorHAnsi" w:cstheme="minorBidi"/>
              <w:b w:val="0"/>
              <w:bCs w:val="0"/>
              <w:color w:val="auto"/>
              <w:sz w:val="22"/>
              <w:szCs w:val="22"/>
              <w:lang w:val="en-AU" w:eastAsia="en-US"/>
            </w:rPr>
            <w:id w:val="203814908"/>
            <w:docPartObj>
              <w:docPartGallery w:val="Table of Contents"/>
              <w:docPartUnique/>
            </w:docPartObj>
          </w:sdtPr>
          <w:sdtEndPr>
            <w:rPr>
              <w:rFonts w:eastAsiaTheme="minorEastAsia"/>
              <w:noProof/>
              <w:lang w:eastAsia="en-AU"/>
            </w:rPr>
          </w:sdtEndPr>
          <w:sdtContent>
            <w:p w14:paraId="4AF36232" w14:textId="77777777" w:rsidR="000E7EF8" w:rsidRDefault="000E7EF8">
              <w:pPr>
                <w:pStyle w:val="TOCHeading"/>
              </w:pPr>
              <w:r>
                <w:t>Contents</w:t>
              </w:r>
            </w:p>
            <w:p w14:paraId="2547B84D" w14:textId="477AC4B2" w:rsidR="009D340D" w:rsidRDefault="00A50E21">
              <w:pPr>
                <w:pStyle w:val="TOC1"/>
                <w:tabs>
                  <w:tab w:val="right" w:leader="dot" w:pos="9016"/>
                </w:tabs>
                <w:rPr>
                  <w:noProof/>
                </w:rPr>
              </w:pPr>
              <w:r>
                <w:fldChar w:fldCharType="begin"/>
              </w:r>
              <w:r w:rsidR="000E7EF8">
                <w:instrText xml:space="preserve"> TOC \o "1-3" \h \z \u </w:instrText>
              </w:r>
              <w:r>
                <w:fldChar w:fldCharType="separate"/>
              </w:r>
              <w:hyperlink w:anchor="_Toc418680006" w:history="1"/>
            </w:p>
            <w:p w14:paraId="4B763AFD" w14:textId="77777777" w:rsidR="009D340D" w:rsidRDefault="00923287">
              <w:pPr>
                <w:pStyle w:val="TOC1"/>
                <w:tabs>
                  <w:tab w:val="left" w:pos="851"/>
                  <w:tab w:val="right" w:leader="dot" w:pos="9016"/>
                </w:tabs>
                <w:rPr>
                  <w:noProof/>
                </w:rPr>
              </w:pPr>
              <w:hyperlink w:anchor="_Toc418680007" w:history="1">
                <w:r w:rsidR="009D340D" w:rsidRPr="005B3520">
                  <w:rPr>
                    <w:rStyle w:val="Hyperlink"/>
                    <w:noProof/>
                  </w:rPr>
                  <w:t>1</w:t>
                </w:r>
                <w:r w:rsidR="009D340D">
                  <w:rPr>
                    <w:noProof/>
                  </w:rPr>
                  <w:tab/>
                </w:r>
                <w:r w:rsidR="009D340D" w:rsidRPr="005B3520">
                  <w:rPr>
                    <w:rStyle w:val="Hyperlink"/>
                    <w:noProof/>
                  </w:rPr>
                  <w:t>The Licence Decision</w:t>
                </w:r>
                <w:r w:rsidR="009D340D">
                  <w:rPr>
                    <w:noProof/>
                    <w:webHidden/>
                  </w:rPr>
                  <w:tab/>
                </w:r>
                <w:r w:rsidR="009D340D">
                  <w:rPr>
                    <w:noProof/>
                    <w:webHidden/>
                  </w:rPr>
                  <w:fldChar w:fldCharType="begin"/>
                </w:r>
                <w:r w:rsidR="009D340D">
                  <w:rPr>
                    <w:noProof/>
                    <w:webHidden/>
                  </w:rPr>
                  <w:instrText xml:space="preserve"> PAGEREF _Toc418680007 \h </w:instrText>
                </w:r>
                <w:r w:rsidR="009D340D">
                  <w:rPr>
                    <w:noProof/>
                    <w:webHidden/>
                  </w:rPr>
                </w:r>
                <w:r w:rsidR="009D340D">
                  <w:rPr>
                    <w:noProof/>
                    <w:webHidden/>
                  </w:rPr>
                  <w:fldChar w:fldCharType="separate"/>
                </w:r>
                <w:r w:rsidR="005C6D2F">
                  <w:rPr>
                    <w:noProof/>
                    <w:webHidden/>
                  </w:rPr>
                  <w:t>6</w:t>
                </w:r>
                <w:r w:rsidR="009D340D">
                  <w:rPr>
                    <w:noProof/>
                    <w:webHidden/>
                  </w:rPr>
                  <w:fldChar w:fldCharType="end"/>
                </w:r>
              </w:hyperlink>
            </w:p>
            <w:p w14:paraId="11C1CDA9" w14:textId="77777777" w:rsidR="009D340D" w:rsidRDefault="00923287">
              <w:pPr>
                <w:pStyle w:val="TOC1"/>
                <w:tabs>
                  <w:tab w:val="left" w:pos="851"/>
                  <w:tab w:val="right" w:leader="dot" w:pos="9016"/>
                </w:tabs>
                <w:rPr>
                  <w:noProof/>
                </w:rPr>
              </w:pPr>
              <w:hyperlink w:anchor="_Toc418680008" w:history="1">
                <w:r w:rsidR="009D340D" w:rsidRPr="005B3520">
                  <w:rPr>
                    <w:rStyle w:val="Hyperlink"/>
                    <w:noProof/>
                  </w:rPr>
                  <w:t>2</w:t>
                </w:r>
                <w:r w:rsidR="009D340D">
                  <w:rPr>
                    <w:noProof/>
                  </w:rPr>
                  <w:tab/>
                </w:r>
                <w:r w:rsidR="009D340D" w:rsidRPr="005B3520">
                  <w:rPr>
                    <w:rStyle w:val="Hyperlink"/>
                    <w:noProof/>
                  </w:rPr>
                  <w:t>Reaching the Decision</w:t>
                </w:r>
                <w:r w:rsidR="009D340D">
                  <w:rPr>
                    <w:noProof/>
                    <w:webHidden/>
                  </w:rPr>
                  <w:tab/>
                </w:r>
                <w:r w:rsidR="009D340D">
                  <w:rPr>
                    <w:noProof/>
                    <w:webHidden/>
                  </w:rPr>
                  <w:fldChar w:fldCharType="begin"/>
                </w:r>
                <w:r w:rsidR="009D340D">
                  <w:rPr>
                    <w:noProof/>
                    <w:webHidden/>
                  </w:rPr>
                  <w:instrText xml:space="preserve"> PAGEREF _Toc418680008 \h </w:instrText>
                </w:r>
                <w:r w:rsidR="009D340D">
                  <w:rPr>
                    <w:noProof/>
                    <w:webHidden/>
                  </w:rPr>
                </w:r>
                <w:r w:rsidR="009D340D">
                  <w:rPr>
                    <w:noProof/>
                    <w:webHidden/>
                  </w:rPr>
                  <w:fldChar w:fldCharType="separate"/>
                </w:r>
                <w:r w:rsidR="005C6D2F">
                  <w:rPr>
                    <w:noProof/>
                    <w:webHidden/>
                  </w:rPr>
                  <w:t>6</w:t>
                </w:r>
                <w:r w:rsidR="009D340D">
                  <w:rPr>
                    <w:noProof/>
                    <w:webHidden/>
                  </w:rPr>
                  <w:fldChar w:fldCharType="end"/>
                </w:r>
              </w:hyperlink>
            </w:p>
            <w:p w14:paraId="52FB8663" w14:textId="77777777" w:rsidR="009D340D" w:rsidRDefault="00923287">
              <w:pPr>
                <w:pStyle w:val="TOC2"/>
                <w:rPr>
                  <w:noProof/>
                </w:rPr>
              </w:pPr>
              <w:hyperlink w:anchor="_Toc418680009" w:history="1">
                <w:r w:rsidR="009D340D" w:rsidRPr="005B3520">
                  <w:rPr>
                    <w:rStyle w:val="Hyperlink"/>
                    <w:noProof/>
                  </w:rPr>
                  <w:t>2.1</w:t>
                </w:r>
                <w:r w:rsidR="009D340D">
                  <w:rPr>
                    <w:noProof/>
                  </w:rPr>
                  <w:tab/>
                </w:r>
                <w:r w:rsidR="009D340D" w:rsidRPr="005B3520">
                  <w:rPr>
                    <w:rStyle w:val="Hyperlink"/>
                    <w:noProof/>
                  </w:rPr>
                  <w:t>Background</w:t>
                </w:r>
                <w:r w:rsidR="009D340D">
                  <w:rPr>
                    <w:noProof/>
                    <w:webHidden/>
                  </w:rPr>
                  <w:tab/>
                </w:r>
                <w:r w:rsidR="009D340D">
                  <w:rPr>
                    <w:noProof/>
                    <w:webHidden/>
                  </w:rPr>
                  <w:fldChar w:fldCharType="begin"/>
                </w:r>
                <w:r w:rsidR="009D340D">
                  <w:rPr>
                    <w:noProof/>
                    <w:webHidden/>
                  </w:rPr>
                  <w:instrText xml:space="preserve"> PAGEREF _Toc418680009 \h </w:instrText>
                </w:r>
                <w:r w:rsidR="009D340D">
                  <w:rPr>
                    <w:noProof/>
                    <w:webHidden/>
                  </w:rPr>
                </w:r>
                <w:r w:rsidR="009D340D">
                  <w:rPr>
                    <w:noProof/>
                    <w:webHidden/>
                  </w:rPr>
                  <w:fldChar w:fldCharType="separate"/>
                </w:r>
                <w:r w:rsidR="005C6D2F">
                  <w:rPr>
                    <w:noProof/>
                    <w:webHidden/>
                  </w:rPr>
                  <w:t>6</w:t>
                </w:r>
                <w:r w:rsidR="009D340D">
                  <w:rPr>
                    <w:noProof/>
                    <w:webHidden/>
                  </w:rPr>
                  <w:fldChar w:fldCharType="end"/>
                </w:r>
              </w:hyperlink>
            </w:p>
            <w:p w14:paraId="165F746F" w14:textId="77777777" w:rsidR="009D340D" w:rsidRDefault="00923287">
              <w:pPr>
                <w:pStyle w:val="TOC2"/>
                <w:rPr>
                  <w:noProof/>
                </w:rPr>
              </w:pPr>
              <w:hyperlink w:anchor="_Toc418680010" w:history="1">
                <w:r w:rsidR="009D340D" w:rsidRPr="005B3520">
                  <w:rPr>
                    <w:rStyle w:val="Hyperlink"/>
                    <w:noProof/>
                  </w:rPr>
                  <w:t>2.2</w:t>
                </w:r>
                <w:r w:rsidR="009D340D">
                  <w:rPr>
                    <w:noProof/>
                  </w:rPr>
                  <w:tab/>
                </w:r>
                <w:r w:rsidR="009D340D" w:rsidRPr="005B3520">
                  <w:rPr>
                    <w:rStyle w:val="Hyperlink"/>
                    <w:noProof/>
                  </w:rPr>
                  <w:t>The documentary evidence</w:t>
                </w:r>
                <w:r w:rsidR="009D340D">
                  <w:rPr>
                    <w:noProof/>
                    <w:webHidden/>
                  </w:rPr>
                  <w:tab/>
                </w:r>
                <w:r w:rsidR="009D340D">
                  <w:rPr>
                    <w:noProof/>
                    <w:webHidden/>
                  </w:rPr>
                  <w:fldChar w:fldCharType="begin"/>
                </w:r>
                <w:r w:rsidR="009D340D">
                  <w:rPr>
                    <w:noProof/>
                    <w:webHidden/>
                  </w:rPr>
                  <w:instrText xml:space="preserve"> PAGEREF _Toc418680010 \h </w:instrText>
                </w:r>
                <w:r w:rsidR="009D340D">
                  <w:rPr>
                    <w:noProof/>
                    <w:webHidden/>
                  </w:rPr>
                </w:r>
                <w:r w:rsidR="009D340D">
                  <w:rPr>
                    <w:noProof/>
                    <w:webHidden/>
                  </w:rPr>
                  <w:fldChar w:fldCharType="separate"/>
                </w:r>
                <w:r w:rsidR="005C6D2F">
                  <w:rPr>
                    <w:noProof/>
                    <w:webHidden/>
                  </w:rPr>
                  <w:t>6</w:t>
                </w:r>
                <w:r w:rsidR="009D340D">
                  <w:rPr>
                    <w:noProof/>
                    <w:webHidden/>
                  </w:rPr>
                  <w:fldChar w:fldCharType="end"/>
                </w:r>
              </w:hyperlink>
            </w:p>
            <w:p w14:paraId="67029273" w14:textId="77777777" w:rsidR="009D340D" w:rsidRDefault="00923287">
              <w:pPr>
                <w:pStyle w:val="TOC2"/>
                <w:rPr>
                  <w:noProof/>
                </w:rPr>
              </w:pPr>
              <w:hyperlink w:anchor="_Toc418680011" w:history="1">
                <w:r w:rsidR="009D340D" w:rsidRPr="005B3520">
                  <w:rPr>
                    <w:rStyle w:val="Hyperlink"/>
                    <w:noProof/>
                  </w:rPr>
                  <w:t>2.3</w:t>
                </w:r>
                <w:r w:rsidR="009D340D">
                  <w:rPr>
                    <w:noProof/>
                  </w:rPr>
                  <w:tab/>
                </w:r>
                <w:r w:rsidR="009D340D" w:rsidRPr="005B3520">
                  <w:rPr>
                    <w:rStyle w:val="Hyperlink"/>
                    <w:noProof/>
                  </w:rPr>
                  <w:t>Matters the CEO must take into account when issuing a facility licence</w:t>
                </w:r>
                <w:r w:rsidR="009D340D">
                  <w:rPr>
                    <w:noProof/>
                    <w:webHidden/>
                  </w:rPr>
                  <w:tab/>
                </w:r>
                <w:r w:rsidR="009D340D">
                  <w:rPr>
                    <w:noProof/>
                    <w:webHidden/>
                  </w:rPr>
                  <w:fldChar w:fldCharType="begin"/>
                </w:r>
                <w:r w:rsidR="009D340D">
                  <w:rPr>
                    <w:noProof/>
                    <w:webHidden/>
                  </w:rPr>
                  <w:instrText xml:space="preserve"> PAGEREF _Toc418680011 \h </w:instrText>
                </w:r>
                <w:r w:rsidR="009D340D">
                  <w:rPr>
                    <w:noProof/>
                    <w:webHidden/>
                  </w:rPr>
                </w:r>
                <w:r w:rsidR="009D340D">
                  <w:rPr>
                    <w:noProof/>
                    <w:webHidden/>
                  </w:rPr>
                  <w:fldChar w:fldCharType="separate"/>
                </w:r>
                <w:r w:rsidR="005C6D2F">
                  <w:rPr>
                    <w:noProof/>
                    <w:webHidden/>
                  </w:rPr>
                  <w:t>7</w:t>
                </w:r>
                <w:r w:rsidR="009D340D">
                  <w:rPr>
                    <w:noProof/>
                    <w:webHidden/>
                  </w:rPr>
                  <w:fldChar w:fldCharType="end"/>
                </w:r>
              </w:hyperlink>
            </w:p>
            <w:p w14:paraId="68B93498" w14:textId="77777777" w:rsidR="009D340D" w:rsidRDefault="00923287">
              <w:pPr>
                <w:pStyle w:val="TOC3"/>
                <w:tabs>
                  <w:tab w:val="left" w:pos="1320"/>
                  <w:tab w:val="right" w:leader="dot" w:pos="9016"/>
                </w:tabs>
                <w:rPr>
                  <w:noProof/>
                </w:rPr>
              </w:pPr>
              <w:hyperlink w:anchor="_Toc418680012" w:history="1">
                <w:r w:rsidR="009D340D" w:rsidRPr="005B3520">
                  <w:rPr>
                    <w:rStyle w:val="Hyperlink"/>
                    <w:noProof/>
                  </w:rPr>
                  <w:t>2.3.1</w:t>
                </w:r>
                <w:r w:rsidR="009D340D">
                  <w:rPr>
                    <w:noProof/>
                  </w:rPr>
                  <w:tab/>
                </w:r>
                <w:r w:rsidR="009D340D" w:rsidRPr="005B3520">
                  <w:rPr>
                    <w:rStyle w:val="Hyperlink"/>
                    <w:noProof/>
                  </w:rPr>
                  <w:t>International best practice</w:t>
                </w:r>
                <w:r w:rsidR="009D340D">
                  <w:rPr>
                    <w:noProof/>
                    <w:webHidden/>
                  </w:rPr>
                  <w:tab/>
                </w:r>
                <w:r w:rsidR="009D340D">
                  <w:rPr>
                    <w:noProof/>
                    <w:webHidden/>
                  </w:rPr>
                  <w:fldChar w:fldCharType="begin"/>
                </w:r>
                <w:r w:rsidR="009D340D">
                  <w:rPr>
                    <w:noProof/>
                    <w:webHidden/>
                  </w:rPr>
                  <w:instrText xml:space="preserve"> PAGEREF _Toc418680012 \h </w:instrText>
                </w:r>
                <w:r w:rsidR="009D340D">
                  <w:rPr>
                    <w:noProof/>
                    <w:webHidden/>
                  </w:rPr>
                </w:r>
                <w:r w:rsidR="009D340D">
                  <w:rPr>
                    <w:noProof/>
                    <w:webHidden/>
                  </w:rPr>
                  <w:fldChar w:fldCharType="separate"/>
                </w:r>
                <w:r w:rsidR="005C6D2F">
                  <w:rPr>
                    <w:noProof/>
                    <w:webHidden/>
                  </w:rPr>
                  <w:t>7</w:t>
                </w:r>
                <w:r w:rsidR="009D340D">
                  <w:rPr>
                    <w:noProof/>
                    <w:webHidden/>
                  </w:rPr>
                  <w:fldChar w:fldCharType="end"/>
                </w:r>
              </w:hyperlink>
            </w:p>
            <w:p w14:paraId="24239DDC" w14:textId="77777777" w:rsidR="009D340D" w:rsidRDefault="00923287">
              <w:pPr>
                <w:pStyle w:val="TOC3"/>
                <w:tabs>
                  <w:tab w:val="left" w:pos="1320"/>
                  <w:tab w:val="right" w:leader="dot" w:pos="9016"/>
                </w:tabs>
                <w:rPr>
                  <w:noProof/>
                </w:rPr>
              </w:pPr>
              <w:hyperlink w:anchor="_Toc418680013" w:history="1">
                <w:r w:rsidR="009D340D" w:rsidRPr="005B3520">
                  <w:rPr>
                    <w:rStyle w:val="Hyperlink"/>
                    <w:noProof/>
                  </w:rPr>
                  <w:t>2.3.2</w:t>
                </w:r>
                <w:r w:rsidR="009D340D">
                  <w:rPr>
                    <w:noProof/>
                  </w:rPr>
                  <w:tab/>
                </w:r>
                <w:r w:rsidR="009D340D" w:rsidRPr="005B3520">
                  <w:rPr>
                    <w:rStyle w:val="Hyperlink"/>
                    <w:noProof/>
                  </w:rPr>
                  <w:t>The Regulations</w:t>
                </w:r>
                <w:r w:rsidR="009D340D">
                  <w:rPr>
                    <w:noProof/>
                    <w:webHidden/>
                  </w:rPr>
                  <w:tab/>
                </w:r>
                <w:r w:rsidR="009D340D">
                  <w:rPr>
                    <w:noProof/>
                    <w:webHidden/>
                  </w:rPr>
                  <w:fldChar w:fldCharType="begin"/>
                </w:r>
                <w:r w:rsidR="009D340D">
                  <w:rPr>
                    <w:noProof/>
                    <w:webHidden/>
                  </w:rPr>
                  <w:instrText xml:space="preserve"> PAGEREF _Toc418680013 \h </w:instrText>
                </w:r>
                <w:r w:rsidR="009D340D">
                  <w:rPr>
                    <w:noProof/>
                    <w:webHidden/>
                  </w:rPr>
                </w:r>
                <w:r w:rsidR="009D340D">
                  <w:rPr>
                    <w:noProof/>
                    <w:webHidden/>
                  </w:rPr>
                  <w:fldChar w:fldCharType="separate"/>
                </w:r>
                <w:r w:rsidR="005C6D2F">
                  <w:rPr>
                    <w:noProof/>
                    <w:webHidden/>
                  </w:rPr>
                  <w:t>7</w:t>
                </w:r>
                <w:r w:rsidR="009D340D">
                  <w:rPr>
                    <w:noProof/>
                    <w:webHidden/>
                  </w:rPr>
                  <w:fldChar w:fldCharType="end"/>
                </w:r>
              </w:hyperlink>
            </w:p>
            <w:p w14:paraId="056BD751" w14:textId="4B7E3831" w:rsidR="009D340D" w:rsidRDefault="00923287" w:rsidP="007C2940">
              <w:pPr>
                <w:pStyle w:val="TOC3"/>
                <w:tabs>
                  <w:tab w:val="left" w:pos="1320"/>
                  <w:tab w:val="right" w:leader="dot" w:pos="9016"/>
                </w:tabs>
                <w:ind w:left="1316" w:hanging="876"/>
                <w:rPr>
                  <w:noProof/>
                </w:rPr>
              </w:pPr>
              <w:hyperlink w:anchor="_Toc418680014" w:history="1">
                <w:r w:rsidR="009D340D" w:rsidRPr="005B3520">
                  <w:rPr>
                    <w:rStyle w:val="Hyperlink"/>
                    <w:noProof/>
                  </w:rPr>
                  <w:t>2.3.3</w:t>
                </w:r>
                <w:r w:rsidR="009D340D">
                  <w:rPr>
                    <w:noProof/>
                  </w:rPr>
                  <w:tab/>
                </w:r>
                <w:r w:rsidR="009D340D" w:rsidRPr="005B3520">
                  <w:rPr>
                    <w:rStyle w:val="Hyperlink"/>
                    <w:noProof/>
                  </w:rPr>
                  <w:t xml:space="preserve">Matters arising from the decision to authorise ANSTO to </w:t>
                </w:r>
                <w:r w:rsidR="009D340D" w:rsidRPr="005B3520">
                  <w:rPr>
                    <w:rStyle w:val="Hyperlink"/>
                    <w:i/>
                    <w:noProof/>
                  </w:rPr>
                  <w:t>prepare a site</w:t>
                </w:r>
                <w:r w:rsidR="009D340D" w:rsidRPr="005B3520">
                  <w:rPr>
                    <w:rStyle w:val="Hyperlink"/>
                    <w:noProof/>
                  </w:rPr>
                  <w:t xml:space="preserve"> for the </w:t>
                </w:r>
                <w:r w:rsidR="009D340D" w:rsidRPr="005B3520">
                  <w:rPr>
                    <w:rStyle w:val="Hyperlink"/>
                    <w:i/>
                    <w:noProof/>
                  </w:rPr>
                  <w:t>IWS</w:t>
                </w:r>
                <w:r w:rsidR="007C2940">
                  <w:rPr>
                    <w:rStyle w:val="Hyperlink"/>
                    <w:i/>
                    <w:noProof/>
                  </w:rPr>
                  <w:br/>
                </w:r>
                <w:r w:rsidR="009D340D" w:rsidRPr="005B3520">
                  <w:rPr>
                    <w:rStyle w:val="Hyperlink"/>
                    <w:i/>
                    <w:noProof/>
                  </w:rPr>
                  <w:t>Facility</w:t>
                </w:r>
                <w:r w:rsidR="009D340D" w:rsidRPr="005B3520">
                  <w:rPr>
                    <w:rStyle w:val="Hyperlink"/>
                    <w:noProof/>
                  </w:rPr>
                  <w:t xml:space="preserve"> and to </w:t>
                </w:r>
                <w:r w:rsidR="009D340D" w:rsidRPr="005B3520">
                  <w:rPr>
                    <w:rStyle w:val="Hyperlink"/>
                    <w:i/>
                    <w:noProof/>
                  </w:rPr>
                  <w:t xml:space="preserve">construct </w:t>
                </w:r>
                <w:r w:rsidR="009D340D" w:rsidRPr="005B3520">
                  <w:rPr>
                    <w:rStyle w:val="Hyperlink"/>
                    <w:noProof/>
                  </w:rPr>
                  <w:t xml:space="preserve">the </w:t>
                </w:r>
                <w:r w:rsidR="009D340D" w:rsidRPr="005B3520">
                  <w:rPr>
                    <w:rStyle w:val="Hyperlink"/>
                    <w:i/>
                    <w:noProof/>
                  </w:rPr>
                  <w:t>IWS Facility</w:t>
                </w:r>
                <w:r w:rsidR="009D340D">
                  <w:rPr>
                    <w:noProof/>
                    <w:webHidden/>
                  </w:rPr>
                  <w:tab/>
                </w:r>
                <w:r w:rsidR="009D340D">
                  <w:rPr>
                    <w:noProof/>
                    <w:webHidden/>
                  </w:rPr>
                  <w:fldChar w:fldCharType="begin"/>
                </w:r>
                <w:r w:rsidR="009D340D">
                  <w:rPr>
                    <w:noProof/>
                    <w:webHidden/>
                  </w:rPr>
                  <w:instrText xml:space="preserve"> PAGEREF _Toc418680014 \h </w:instrText>
                </w:r>
                <w:r w:rsidR="009D340D">
                  <w:rPr>
                    <w:noProof/>
                    <w:webHidden/>
                  </w:rPr>
                </w:r>
                <w:r w:rsidR="009D340D">
                  <w:rPr>
                    <w:noProof/>
                    <w:webHidden/>
                  </w:rPr>
                  <w:fldChar w:fldCharType="separate"/>
                </w:r>
                <w:r w:rsidR="005C6D2F">
                  <w:rPr>
                    <w:noProof/>
                    <w:webHidden/>
                  </w:rPr>
                  <w:t>8</w:t>
                </w:r>
                <w:r w:rsidR="009D340D">
                  <w:rPr>
                    <w:noProof/>
                    <w:webHidden/>
                  </w:rPr>
                  <w:fldChar w:fldCharType="end"/>
                </w:r>
              </w:hyperlink>
            </w:p>
            <w:p w14:paraId="15300277" w14:textId="77777777" w:rsidR="009D340D" w:rsidRDefault="00923287">
              <w:pPr>
                <w:pStyle w:val="TOC3"/>
                <w:tabs>
                  <w:tab w:val="left" w:pos="1320"/>
                  <w:tab w:val="right" w:leader="dot" w:pos="9016"/>
                </w:tabs>
                <w:rPr>
                  <w:noProof/>
                </w:rPr>
              </w:pPr>
              <w:hyperlink w:anchor="_Toc418680015" w:history="1">
                <w:r w:rsidR="009D340D" w:rsidRPr="005B3520">
                  <w:rPr>
                    <w:rStyle w:val="Hyperlink"/>
                    <w:noProof/>
                  </w:rPr>
                  <w:t>2.3.4</w:t>
                </w:r>
                <w:r w:rsidR="009D340D">
                  <w:rPr>
                    <w:noProof/>
                  </w:rPr>
                  <w:tab/>
                </w:r>
                <w:r w:rsidR="009D340D" w:rsidRPr="005B3520">
                  <w:rPr>
                    <w:rStyle w:val="Hyperlink"/>
                    <w:noProof/>
                  </w:rPr>
                  <w:t>Other matters</w:t>
                </w:r>
                <w:r w:rsidR="009D340D">
                  <w:rPr>
                    <w:noProof/>
                    <w:webHidden/>
                  </w:rPr>
                  <w:tab/>
                </w:r>
                <w:r w:rsidR="009D340D">
                  <w:rPr>
                    <w:noProof/>
                    <w:webHidden/>
                  </w:rPr>
                  <w:fldChar w:fldCharType="begin"/>
                </w:r>
                <w:r w:rsidR="009D340D">
                  <w:rPr>
                    <w:noProof/>
                    <w:webHidden/>
                  </w:rPr>
                  <w:instrText xml:space="preserve"> PAGEREF _Toc418680015 \h </w:instrText>
                </w:r>
                <w:r w:rsidR="009D340D">
                  <w:rPr>
                    <w:noProof/>
                    <w:webHidden/>
                  </w:rPr>
                </w:r>
                <w:r w:rsidR="009D340D">
                  <w:rPr>
                    <w:noProof/>
                    <w:webHidden/>
                  </w:rPr>
                  <w:fldChar w:fldCharType="separate"/>
                </w:r>
                <w:r w:rsidR="005C6D2F">
                  <w:rPr>
                    <w:noProof/>
                    <w:webHidden/>
                  </w:rPr>
                  <w:t>8</w:t>
                </w:r>
                <w:r w:rsidR="009D340D">
                  <w:rPr>
                    <w:noProof/>
                    <w:webHidden/>
                  </w:rPr>
                  <w:fldChar w:fldCharType="end"/>
                </w:r>
              </w:hyperlink>
            </w:p>
            <w:p w14:paraId="6DDB4002" w14:textId="77777777" w:rsidR="009D340D" w:rsidRDefault="00923287">
              <w:pPr>
                <w:pStyle w:val="TOC1"/>
                <w:tabs>
                  <w:tab w:val="left" w:pos="851"/>
                  <w:tab w:val="right" w:leader="dot" w:pos="9016"/>
                </w:tabs>
                <w:rPr>
                  <w:noProof/>
                </w:rPr>
              </w:pPr>
              <w:hyperlink w:anchor="_Toc418680016" w:history="1">
                <w:r w:rsidR="009D340D" w:rsidRPr="005B3520">
                  <w:rPr>
                    <w:rStyle w:val="Hyperlink"/>
                    <w:noProof/>
                  </w:rPr>
                  <w:t>3</w:t>
                </w:r>
                <w:r w:rsidR="009D340D">
                  <w:rPr>
                    <w:noProof/>
                  </w:rPr>
                  <w:tab/>
                </w:r>
                <w:r w:rsidR="009D340D" w:rsidRPr="005B3520">
                  <w:rPr>
                    <w:rStyle w:val="Hyperlink"/>
                    <w:noProof/>
                  </w:rPr>
                  <w:t>Reasons for my Decision</w:t>
                </w:r>
                <w:r w:rsidR="009D340D">
                  <w:rPr>
                    <w:noProof/>
                    <w:webHidden/>
                  </w:rPr>
                  <w:tab/>
                </w:r>
                <w:r w:rsidR="009D340D">
                  <w:rPr>
                    <w:noProof/>
                    <w:webHidden/>
                  </w:rPr>
                  <w:fldChar w:fldCharType="begin"/>
                </w:r>
                <w:r w:rsidR="009D340D">
                  <w:rPr>
                    <w:noProof/>
                    <w:webHidden/>
                  </w:rPr>
                  <w:instrText xml:space="preserve"> PAGEREF _Toc418680016 \h </w:instrText>
                </w:r>
                <w:r w:rsidR="009D340D">
                  <w:rPr>
                    <w:noProof/>
                    <w:webHidden/>
                  </w:rPr>
                </w:r>
                <w:r w:rsidR="009D340D">
                  <w:rPr>
                    <w:noProof/>
                    <w:webHidden/>
                  </w:rPr>
                  <w:fldChar w:fldCharType="separate"/>
                </w:r>
                <w:r w:rsidR="005C6D2F">
                  <w:rPr>
                    <w:noProof/>
                    <w:webHidden/>
                  </w:rPr>
                  <w:t>9</w:t>
                </w:r>
                <w:r w:rsidR="009D340D">
                  <w:rPr>
                    <w:noProof/>
                    <w:webHidden/>
                  </w:rPr>
                  <w:fldChar w:fldCharType="end"/>
                </w:r>
              </w:hyperlink>
            </w:p>
            <w:p w14:paraId="0F337016" w14:textId="77777777" w:rsidR="009D340D" w:rsidRDefault="00923287">
              <w:pPr>
                <w:pStyle w:val="TOC2"/>
                <w:rPr>
                  <w:noProof/>
                </w:rPr>
              </w:pPr>
              <w:hyperlink w:anchor="_Toc418680017" w:history="1">
                <w:r w:rsidR="009D340D" w:rsidRPr="005B3520">
                  <w:rPr>
                    <w:rStyle w:val="Hyperlink"/>
                    <w:noProof/>
                  </w:rPr>
                  <w:t>3.1</w:t>
                </w:r>
                <w:r w:rsidR="009D340D">
                  <w:rPr>
                    <w:noProof/>
                  </w:rPr>
                  <w:tab/>
                </w:r>
                <w:r w:rsidR="009D340D" w:rsidRPr="005B3520">
                  <w:rPr>
                    <w:rStyle w:val="Hyperlink"/>
                    <w:noProof/>
                  </w:rPr>
                  <w:t>Does the information include information asked for by the CEO?</w:t>
                </w:r>
                <w:r w:rsidR="009D340D">
                  <w:rPr>
                    <w:noProof/>
                    <w:webHidden/>
                  </w:rPr>
                  <w:tab/>
                </w:r>
                <w:r w:rsidR="009D340D">
                  <w:rPr>
                    <w:noProof/>
                    <w:webHidden/>
                  </w:rPr>
                  <w:fldChar w:fldCharType="begin"/>
                </w:r>
                <w:r w:rsidR="009D340D">
                  <w:rPr>
                    <w:noProof/>
                    <w:webHidden/>
                  </w:rPr>
                  <w:instrText xml:space="preserve"> PAGEREF _Toc418680017 \h </w:instrText>
                </w:r>
                <w:r w:rsidR="009D340D">
                  <w:rPr>
                    <w:noProof/>
                    <w:webHidden/>
                  </w:rPr>
                </w:r>
                <w:r w:rsidR="009D340D">
                  <w:rPr>
                    <w:noProof/>
                    <w:webHidden/>
                  </w:rPr>
                  <w:fldChar w:fldCharType="separate"/>
                </w:r>
                <w:r w:rsidR="005C6D2F">
                  <w:rPr>
                    <w:noProof/>
                    <w:webHidden/>
                  </w:rPr>
                  <w:t>9</w:t>
                </w:r>
                <w:r w:rsidR="009D340D">
                  <w:rPr>
                    <w:noProof/>
                    <w:webHidden/>
                  </w:rPr>
                  <w:fldChar w:fldCharType="end"/>
                </w:r>
              </w:hyperlink>
            </w:p>
            <w:p w14:paraId="435FA9EC" w14:textId="77777777" w:rsidR="009D340D" w:rsidRDefault="00923287">
              <w:pPr>
                <w:pStyle w:val="TOC3"/>
                <w:tabs>
                  <w:tab w:val="left" w:pos="1320"/>
                  <w:tab w:val="right" w:leader="dot" w:pos="9016"/>
                </w:tabs>
                <w:rPr>
                  <w:noProof/>
                </w:rPr>
              </w:pPr>
              <w:hyperlink w:anchor="_Toc418680018" w:history="1">
                <w:r w:rsidR="009D340D" w:rsidRPr="005B3520">
                  <w:rPr>
                    <w:rStyle w:val="Hyperlink"/>
                    <w:noProof/>
                  </w:rPr>
                  <w:t>3.1.1</w:t>
                </w:r>
                <w:r w:rsidR="009D340D">
                  <w:rPr>
                    <w:noProof/>
                  </w:rPr>
                  <w:tab/>
                </w:r>
                <w:r w:rsidR="009D340D" w:rsidRPr="005B3520">
                  <w:rPr>
                    <w:rStyle w:val="Hyperlink"/>
                    <w:noProof/>
                  </w:rPr>
                  <w:t>Purpose of the facility</w:t>
                </w:r>
                <w:r w:rsidR="009D340D">
                  <w:rPr>
                    <w:noProof/>
                    <w:webHidden/>
                  </w:rPr>
                  <w:tab/>
                </w:r>
                <w:r w:rsidR="009D340D">
                  <w:rPr>
                    <w:noProof/>
                    <w:webHidden/>
                  </w:rPr>
                  <w:fldChar w:fldCharType="begin"/>
                </w:r>
                <w:r w:rsidR="009D340D">
                  <w:rPr>
                    <w:noProof/>
                    <w:webHidden/>
                  </w:rPr>
                  <w:instrText xml:space="preserve"> PAGEREF _Toc418680018 \h </w:instrText>
                </w:r>
                <w:r w:rsidR="009D340D">
                  <w:rPr>
                    <w:noProof/>
                    <w:webHidden/>
                  </w:rPr>
                </w:r>
                <w:r w:rsidR="009D340D">
                  <w:rPr>
                    <w:noProof/>
                    <w:webHidden/>
                  </w:rPr>
                  <w:fldChar w:fldCharType="separate"/>
                </w:r>
                <w:r w:rsidR="005C6D2F">
                  <w:rPr>
                    <w:noProof/>
                    <w:webHidden/>
                  </w:rPr>
                  <w:t>9</w:t>
                </w:r>
                <w:r w:rsidR="009D340D">
                  <w:rPr>
                    <w:noProof/>
                    <w:webHidden/>
                  </w:rPr>
                  <w:fldChar w:fldCharType="end"/>
                </w:r>
              </w:hyperlink>
            </w:p>
            <w:p w14:paraId="4806A9D6" w14:textId="77777777" w:rsidR="009D340D" w:rsidRDefault="00923287">
              <w:pPr>
                <w:pStyle w:val="TOC3"/>
                <w:tabs>
                  <w:tab w:val="left" w:pos="1320"/>
                  <w:tab w:val="right" w:leader="dot" w:pos="9016"/>
                </w:tabs>
                <w:rPr>
                  <w:noProof/>
                </w:rPr>
              </w:pPr>
              <w:hyperlink w:anchor="_Toc418680019" w:history="1">
                <w:r w:rsidR="009D340D" w:rsidRPr="005B3520">
                  <w:rPr>
                    <w:rStyle w:val="Hyperlink"/>
                    <w:noProof/>
                  </w:rPr>
                  <w:t>3.1.2</w:t>
                </w:r>
                <w:r w:rsidR="009D340D">
                  <w:rPr>
                    <w:noProof/>
                  </w:rPr>
                  <w:tab/>
                </w:r>
                <w:r w:rsidR="009D340D" w:rsidRPr="005B3520">
                  <w:rPr>
                    <w:rStyle w:val="Hyperlink"/>
                    <w:noProof/>
                  </w:rPr>
                  <w:t>General characteristics of the returned waste</w:t>
                </w:r>
                <w:r w:rsidR="009D340D">
                  <w:rPr>
                    <w:noProof/>
                    <w:webHidden/>
                  </w:rPr>
                  <w:tab/>
                </w:r>
                <w:r w:rsidR="009D340D">
                  <w:rPr>
                    <w:noProof/>
                    <w:webHidden/>
                  </w:rPr>
                  <w:fldChar w:fldCharType="begin"/>
                </w:r>
                <w:r w:rsidR="009D340D">
                  <w:rPr>
                    <w:noProof/>
                    <w:webHidden/>
                  </w:rPr>
                  <w:instrText xml:space="preserve"> PAGEREF _Toc418680019 \h </w:instrText>
                </w:r>
                <w:r w:rsidR="009D340D">
                  <w:rPr>
                    <w:noProof/>
                    <w:webHidden/>
                  </w:rPr>
                </w:r>
                <w:r w:rsidR="009D340D">
                  <w:rPr>
                    <w:noProof/>
                    <w:webHidden/>
                  </w:rPr>
                  <w:fldChar w:fldCharType="separate"/>
                </w:r>
                <w:r w:rsidR="005C6D2F">
                  <w:rPr>
                    <w:noProof/>
                    <w:webHidden/>
                  </w:rPr>
                  <w:t>10</w:t>
                </w:r>
                <w:r w:rsidR="009D340D">
                  <w:rPr>
                    <w:noProof/>
                    <w:webHidden/>
                  </w:rPr>
                  <w:fldChar w:fldCharType="end"/>
                </w:r>
              </w:hyperlink>
            </w:p>
            <w:p w14:paraId="42AE4E2F" w14:textId="77777777" w:rsidR="009D340D" w:rsidRDefault="00923287">
              <w:pPr>
                <w:pStyle w:val="TOC3"/>
                <w:tabs>
                  <w:tab w:val="left" w:pos="1320"/>
                  <w:tab w:val="right" w:leader="dot" w:pos="9016"/>
                </w:tabs>
                <w:rPr>
                  <w:noProof/>
                </w:rPr>
              </w:pPr>
              <w:hyperlink w:anchor="_Toc418680020" w:history="1">
                <w:r w:rsidR="009D340D" w:rsidRPr="005B3520">
                  <w:rPr>
                    <w:rStyle w:val="Hyperlink"/>
                    <w:noProof/>
                  </w:rPr>
                  <w:t>3.1.3</w:t>
                </w:r>
                <w:r w:rsidR="009D340D">
                  <w:rPr>
                    <w:noProof/>
                  </w:rPr>
                  <w:tab/>
                </w:r>
                <w:r w:rsidR="009D340D" w:rsidRPr="005B3520">
                  <w:rPr>
                    <w:rStyle w:val="Hyperlink"/>
                    <w:noProof/>
                  </w:rPr>
                  <w:t>The site and construction</w:t>
                </w:r>
                <w:r w:rsidR="009D340D">
                  <w:rPr>
                    <w:noProof/>
                    <w:webHidden/>
                  </w:rPr>
                  <w:tab/>
                </w:r>
                <w:r w:rsidR="009D340D">
                  <w:rPr>
                    <w:noProof/>
                    <w:webHidden/>
                  </w:rPr>
                  <w:fldChar w:fldCharType="begin"/>
                </w:r>
                <w:r w:rsidR="009D340D">
                  <w:rPr>
                    <w:noProof/>
                    <w:webHidden/>
                  </w:rPr>
                  <w:instrText xml:space="preserve"> PAGEREF _Toc418680020 \h </w:instrText>
                </w:r>
                <w:r w:rsidR="009D340D">
                  <w:rPr>
                    <w:noProof/>
                    <w:webHidden/>
                  </w:rPr>
                </w:r>
                <w:r w:rsidR="009D340D">
                  <w:rPr>
                    <w:noProof/>
                    <w:webHidden/>
                  </w:rPr>
                  <w:fldChar w:fldCharType="separate"/>
                </w:r>
                <w:r w:rsidR="005C6D2F">
                  <w:rPr>
                    <w:noProof/>
                    <w:webHidden/>
                  </w:rPr>
                  <w:t>11</w:t>
                </w:r>
                <w:r w:rsidR="009D340D">
                  <w:rPr>
                    <w:noProof/>
                    <w:webHidden/>
                  </w:rPr>
                  <w:fldChar w:fldCharType="end"/>
                </w:r>
              </w:hyperlink>
            </w:p>
            <w:p w14:paraId="33FA39F1" w14:textId="77777777" w:rsidR="009D340D" w:rsidRDefault="00923287">
              <w:pPr>
                <w:pStyle w:val="TOC3"/>
                <w:tabs>
                  <w:tab w:val="left" w:pos="1320"/>
                  <w:tab w:val="right" w:leader="dot" w:pos="9016"/>
                </w:tabs>
                <w:rPr>
                  <w:noProof/>
                </w:rPr>
              </w:pPr>
              <w:hyperlink w:anchor="_Toc418680021" w:history="1">
                <w:r w:rsidR="009D340D" w:rsidRPr="005B3520">
                  <w:rPr>
                    <w:rStyle w:val="Hyperlink"/>
                    <w:noProof/>
                  </w:rPr>
                  <w:t>3.1.4</w:t>
                </w:r>
                <w:r w:rsidR="009D340D">
                  <w:rPr>
                    <w:noProof/>
                  </w:rPr>
                  <w:tab/>
                </w:r>
                <w:r w:rsidR="009D340D" w:rsidRPr="005B3520">
                  <w:rPr>
                    <w:rStyle w:val="Hyperlink"/>
                    <w:noProof/>
                  </w:rPr>
                  <w:t>Operation</w:t>
                </w:r>
                <w:r w:rsidR="009D340D">
                  <w:rPr>
                    <w:noProof/>
                    <w:webHidden/>
                  </w:rPr>
                  <w:tab/>
                </w:r>
                <w:r w:rsidR="009D340D">
                  <w:rPr>
                    <w:noProof/>
                    <w:webHidden/>
                  </w:rPr>
                  <w:fldChar w:fldCharType="begin"/>
                </w:r>
                <w:r w:rsidR="009D340D">
                  <w:rPr>
                    <w:noProof/>
                    <w:webHidden/>
                  </w:rPr>
                  <w:instrText xml:space="preserve"> PAGEREF _Toc418680021 \h </w:instrText>
                </w:r>
                <w:r w:rsidR="009D340D">
                  <w:rPr>
                    <w:noProof/>
                    <w:webHidden/>
                  </w:rPr>
                </w:r>
                <w:r w:rsidR="009D340D">
                  <w:rPr>
                    <w:noProof/>
                    <w:webHidden/>
                  </w:rPr>
                  <w:fldChar w:fldCharType="separate"/>
                </w:r>
                <w:r w:rsidR="005C6D2F">
                  <w:rPr>
                    <w:noProof/>
                    <w:webHidden/>
                  </w:rPr>
                  <w:t>11</w:t>
                </w:r>
                <w:r w:rsidR="009D340D">
                  <w:rPr>
                    <w:noProof/>
                    <w:webHidden/>
                  </w:rPr>
                  <w:fldChar w:fldCharType="end"/>
                </w:r>
              </w:hyperlink>
            </w:p>
            <w:p w14:paraId="218D965D" w14:textId="5AE7D716" w:rsidR="009D340D" w:rsidRDefault="00923287" w:rsidP="007C2940">
              <w:pPr>
                <w:pStyle w:val="TOC3"/>
                <w:tabs>
                  <w:tab w:val="left" w:pos="1320"/>
                  <w:tab w:val="right" w:leader="dot" w:pos="9016"/>
                </w:tabs>
                <w:ind w:left="1316" w:hanging="876"/>
                <w:rPr>
                  <w:noProof/>
                </w:rPr>
              </w:pPr>
              <w:hyperlink w:anchor="_Toc418680022" w:history="1">
                <w:r w:rsidR="009D340D" w:rsidRPr="005B3520">
                  <w:rPr>
                    <w:rStyle w:val="Hyperlink"/>
                    <w:noProof/>
                  </w:rPr>
                  <w:t>3.1.5</w:t>
                </w:r>
                <w:r w:rsidR="009D340D">
                  <w:rPr>
                    <w:noProof/>
                  </w:rPr>
                  <w:tab/>
                </w:r>
                <w:r w:rsidR="009D340D" w:rsidRPr="005B3520">
                  <w:rPr>
                    <w:rStyle w:val="Hyperlink"/>
                    <w:noProof/>
                  </w:rPr>
                  <w:t>Information related to matters arising from the assessment of the applications for</w:t>
                </w:r>
                <w:r w:rsidR="007C2940">
                  <w:rPr>
                    <w:rStyle w:val="Hyperlink"/>
                    <w:noProof/>
                  </w:rPr>
                  <w:br/>
                </w:r>
                <w:r w:rsidR="009D340D" w:rsidRPr="005B3520">
                  <w:rPr>
                    <w:rStyle w:val="Hyperlink"/>
                    <w:noProof/>
                  </w:rPr>
                  <w:t>authorisation to prepare a site for and to construct the IWS Facility</w:t>
                </w:r>
                <w:r w:rsidR="009D340D">
                  <w:rPr>
                    <w:noProof/>
                    <w:webHidden/>
                  </w:rPr>
                  <w:tab/>
                </w:r>
                <w:r w:rsidR="009D340D">
                  <w:rPr>
                    <w:noProof/>
                    <w:webHidden/>
                  </w:rPr>
                  <w:fldChar w:fldCharType="begin"/>
                </w:r>
                <w:r w:rsidR="009D340D">
                  <w:rPr>
                    <w:noProof/>
                    <w:webHidden/>
                  </w:rPr>
                  <w:instrText xml:space="preserve"> PAGEREF _Toc418680022 \h </w:instrText>
                </w:r>
                <w:r w:rsidR="009D340D">
                  <w:rPr>
                    <w:noProof/>
                    <w:webHidden/>
                  </w:rPr>
                </w:r>
                <w:r w:rsidR="009D340D">
                  <w:rPr>
                    <w:noProof/>
                    <w:webHidden/>
                  </w:rPr>
                  <w:fldChar w:fldCharType="separate"/>
                </w:r>
                <w:r w:rsidR="005C6D2F">
                  <w:rPr>
                    <w:noProof/>
                    <w:webHidden/>
                  </w:rPr>
                  <w:t>12</w:t>
                </w:r>
                <w:r w:rsidR="009D340D">
                  <w:rPr>
                    <w:noProof/>
                    <w:webHidden/>
                  </w:rPr>
                  <w:fldChar w:fldCharType="end"/>
                </w:r>
              </w:hyperlink>
            </w:p>
            <w:p w14:paraId="4FCE3005" w14:textId="77777777" w:rsidR="009D340D" w:rsidRDefault="00923287">
              <w:pPr>
                <w:pStyle w:val="TOC3"/>
                <w:tabs>
                  <w:tab w:val="left" w:pos="1320"/>
                  <w:tab w:val="right" w:leader="dot" w:pos="9016"/>
                </w:tabs>
                <w:rPr>
                  <w:noProof/>
                </w:rPr>
              </w:pPr>
              <w:hyperlink w:anchor="_Toc418680023" w:history="1">
                <w:r w:rsidR="009D340D" w:rsidRPr="005B3520">
                  <w:rPr>
                    <w:rStyle w:val="Hyperlink"/>
                    <w:noProof/>
                  </w:rPr>
                  <w:t>3.1.6</w:t>
                </w:r>
                <w:r w:rsidR="009D340D">
                  <w:rPr>
                    <w:noProof/>
                  </w:rPr>
                  <w:tab/>
                </w:r>
                <w:r w:rsidR="009D340D" w:rsidRPr="005B3520">
                  <w:rPr>
                    <w:rStyle w:val="Hyperlink"/>
                    <w:noProof/>
                  </w:rPr>
                  <w:t>Considerations and conclusion</w:t>
                </w:r>
                <w:r w:rsidR="009D340D">
                  <w:rPr>
                    <w:noProof/>
                    <w:webHidden/>
                  </w:rPr>
                  <w:tab/>
                </w:r>
                <w:r w:rsidR="009D340D">
                  <w:rPr>
                    <w:noProof/>
                    <w:webHidden/>
                  </w:rPr>
                  <w:fldChar w:fldCharType="begin"/>
                </w:r>
                <w:r w:rsidR="009D340D">
                  <w:rPr>
                    <w:noProof/>
                    <w:webHidden/>
                  </w:rPr>
                  <w:instrText xml:space="preserve"> PAGEREF _Toc418680023 \h </w:instrText>
                </w:r>
                <w:r w:rsidR="009D340D">
                  <w:rPr>
                    <w:noProof/>
                    <w:webHidden/>
                  </w:rPr>
                </w:r>
                <w:r w:rsidR="009D340D">
                  <w:rPr>
                    <w:noProof/>
                    <w:webHidden/>
                  </w:rPr>
                  <w:fldChar w:fldCharType="separate"/>
                </w:r>
                <w:r w:rsidR="005C6D2F">
                  <w:rPr>
                    <w:noProof/>
                    <w:webHidden/>
                  </w:rPr>
                  <w:t>15</w:t>
                </w:r>
                <w:r w:rsidR="009D340D">
                  <w:rPr>
                    <w:noProof/>
                    <w:webHidden/>
                  </w:rPr>
                  <w:fldChar w:fldCharType="end"/>
                </w:r>
              </w:hyperlink>
            </w:p>
            <w:p w14:paraId="34151F89" w14:textId="77777777" w:rsidR="009D340D" w:rsidRDefault="00923287">
              <w:pPr>
                <w:pStyle w:val="TOC2"/>
                <w:rPr>
                  <w:noProof/>
                </w:rPr>
              </w:pPr>
              <w:hyperlink w:anchor="_Toc418680024" w:history="1">
                <w:r w:rsidR="009D340D" w:rsidRPr="005B3520">
                  <w:rPr>
                    <w:rStyle w:val="Hyperlink"/>
                    <w:noProof/>
                  </w:rPr>
                  <w:t>3.2</w:t>
                </w:r>
                <w:r w:rsidR="009D340D">
                  <w:rPr>
                    <w:noProof/>
                  </w:rPr>
                  <w:tab/>
                </w:r>
                <w:r w:rsidR="009D340D" w:rsidRPr="005B3520">
                  <w:rPr>
                    <w:rStyle w:val="Hyperlink"/>
                    <w:noProof/>
                  </w:rPr>
                  <w:t>Does the information establish that the proposed conduct can be carried out without undue risk to health and safety of people, and to the environment?</w:t>
                </w:r>
                <w:r w:rsidR="009D340D">
                  <w:rPr>
                    <w:noProof/>
                    <w:webHidden/>
                  </w:rPr>
                  <w:tab/>
                </w:r>
                <w:r w:rsidR="009D340D">
                  <w:rPr>
                    <w:noProof/>
                    <w:webHidden/>
                  </w:rPr>
                  <w:fldChar w:fldCharType="begin"/>
                </w:r>
                <w:r w:rsidR="009D340D">
                  <w:rPr>
                    <w:noProof/>
                    <w:webHidden/>
                  </w:rPr>
                  <w:instrText xml:space="preserve"> PAGEREF _Toc418680024 \h </w:instrText>
                </w:r>
                <w:r w:rsidR="009D340D">
                  <w:rPr>
                    <w:noProof/>
                    <w:webHidden/>
                  </w:rPr>
                </w:r>
                <w:r w:rsidR="009D340D">
                  <w:rPr>
                    <w:noProof/>
                    <w:webHidden/>
                  </w:rPr>
                  <w:fldChar w:fldCharType="separate"/>
                </w:r>
                <w:r w:rsidR="005C6D2F">
                  <w:rPr>
                    <w:noProof/>
                    <w:webHidden/>
                  </w:rPr>
                  <w:t>16</w:t>
                </w:r>
                <w:r w:rsidR="009D340D">
                  <w:rPr>
                    <w:noProof/>
                    <w:webHidden/>
                  </w:rPr>
                  <w:fldChar w:fldCharType="end"/>
                </w:r>
              </w:hyperlink>
            </w:p>
            <w:p w14:paraId="29679DF1" w14:textId="77777777" w:rsidR="009D340D" w:rsidRDefault="00923287">
              <w:pPr>
                <w:pStyle w:val="TOC3"/>
                <w:tabs>
                  <w:tab w:val="left" w:pos="1320"/>
                  <w:tab w:val="right" w:leader="dot" w:pos="9016"/>
                </w:tabs>
                <w:rPr>
                  <w:noProof/>
                </w:rPr>
              </w:pPr>
              <w:hyperlink w:anchor="_Toc418680025" w:history="1">
                <w:r w:rsidR="009D340D" w:rsidRPr="005B3520">
                  <w:rPr>
                    <w:rStyle w:val="Hyperlink"/>
                    <w:noProof/>
                  </w:rPr>
                  <w:t>3.2.1</w:t>
                </w:r>
                <w:r w:rsidR="009D340D">
                  <w:rPr>
                    <w:noProof/>
                  </w:rPr>
                  <w:tab/>
                </w:r>
                <w:r w:rsidR="009D340D" w:rsidRPr="005B3520">
                  <w:rPr>
                    <w:rStyle w:val="Hyperlink"/>
                    <w:noProof/>
                  </w:rPr>
                  <w:t>Plans and arrangements for managing safety and other safety-related information</w:t>
                </w:r>
                <w:r w:rsidR="009D340D">
                  <w:rPr>
                    <w:noProof/>
                    <w:webHidden/>
                  </w:rPr>
                  <w:tab/>
                </w:r>
                <w:r w:rsidR="009D340D">
                  <w:rPr>
                    <w:noProof/>
                    <w:webHidden/>
                  </w:rPr>
                  <w:fldChar w:fldCharType="begin"/>
                </w:r>
                <w:r w:rsidR="009D340D">
                  <w:rPr>
                    <w:noProof/>
                    <w:webHidden/>
                  </w:rPr>
                  <w:instrText xml:space="preserve"> PAGEREF _Toc418680025 \h </w:instrText>
                </w:r>
                <w:r w:rsidR="009D340D">
                  <w:rPr>
                    <w:noProof/>
                    <w:webHidden/>
                  </w:rPr>
                </w:r>
                <w:r w:rsidR="009D340D">
                  <w:rPr>
                    <w:noProof/>
                    <w:webHidden/>
                  </w:rPr>
                  <w:fldChar w:fldCharType="separate"/>
                </w:r>
                <w:r w:rsidR="005C6D2F">
                  <w:rPr>
                    <w:noProof/>
                    <w:webHidden/>
                  </w:rPr>
                  <w:t>16</w:t>
                </w:r>
                <w:r w:rsidR="009D340D">
                  <w:rPr>
                    <w:noProof/>
                    <w:webHidden/>
                  </w:rPr>
                  <w:fldChar w:fldCharType="end"/>
                </w:r>
              </w:hyperlink>
            </w:p>
            <w:p w14:paraId="0722F1DC" w14:textId="77777777" w:rsidR="009D340D" w:rsidRDefault="00923287">
              <w:pPr>
                <w:pStyle w:val="TOC3"/>
                <w:tabs>
                  <w:tab w:val="left" w:pos="1320"/>
                  <w:tab w:val="right" w:leader="dot" w:pos="9016"/>
                </w:tabs>
                <w:rPr>
                  <w:noProof/>
                </w:rPr>
              </w:pPr>
              <w:hyperlink w:anchor="_Toc418680026" w:history="1">
                <w:r w:rsidR="009D340D" w:rsidRPr="005B3520">
                  <w:rPr>
                    <w:rStyle w:val="Hyperlink"/>
                    <w:noProof/>
                  </w:rPr>
                  <w:t>3.2.2</w:t>
                </w:r>
                <w:r w:rsidR="009D340D">
                  <w:rPr>
                    <w:noProof/>
                  </w:rPr>
                  <w:tab/>
                </w:r>
                <w:r w:rsidR="009D340D" w:rsidRPr="005B3520">
                  <w:rPr>
                    <w:rStyle w:val="Hyperlink"/>
                    <w:noProof/>
                  </w:rPr>
                  <w:t>Considerations and conclusion</w:t>
                </w:r>
                <w:r w:rsidR="009D340D">
                  <w:rPr>
                    <w:noProof/>
                    <w:webHidden/>
                  </w:rPr>
                  <w:tab/>
                </w:r>
                <w:r w:rsidR="009D340D">
                  <w:rPr>
                    <w:noProof/>
                    <w:webHidden/>
                  </w:rPr>
                  <w:fldChar w:fldCharType="begin"/>
                </w:r>
                <w:r w:rsidR="009D340D">
                  <w:rPr>
                    <w:noProof/>
                    <w:webHidden/>
                  </w:rPr>
                  <w:instrText xml:space="preserve"> PAGEREF _Toc418680026 \h </w:instrText>
                </w:r>
                <w:r w:rsidR="009D340D">
                  <w:rPr>
                    <w:noProof/>
                    <w:webHidden/>
                  </w:rPr>
                </w:r>
                <w:r w:rsidR="009D340D">
                  <w:rPr>
                    <w:noProof/>
                    <w:webHidden/>
                  </w:rPr>
                  <w:fldChar w:fldCharType="separate"/>
                </w:r>
                <w:r w:rsidR="005C6D2F">
                  <w:rPr>
                    <w:noProof/>
                    <w:webHidden/>
                  </w:rPr>
                  <w:t>17</w:t>
                </w:r>
                <w:r w:rsidR="009D340D">
                  <w:rPr>
                    <w:noProof/>
                    <w:webHidden/>
                  </w:rPr>
                  <w:fldChar w:fldCharType="end"/>
                </w:r>
              </w:hyperlink>
            </w:p>
            <w:p w14:paraId="62A52716" w14:textId="1D1EFEBE" w:rsidR="009D340D" w:rsidRDefault="00923287">
              <w:pPr>
                <w:pStyle w:val="TOC2"/>
                <w:rPr>
                  <w:noProof/>
                </w:rPr>
              </w:pPr>
              <w:hyperlink w:anchor="_Toc418680027" w:history="1">
                <w:r w:rsidR="009D340D" w:rsidRPr="005B3520">
                  <w:rPr>
                    <w:rStyle w:val="Hyperlink"/>
                    <w:noProof/>
                  </w:rPr>
                  <w:t>3.3</w:t>
                </w:r>
                <w:r w:rsidR="009D340D">
                  <w:rPr>
                    <w:noProof/>
                  </w:rPr>
                  <w:tab/>
                </w:r>
                <w:r w:rsidR="009D340D" w:rsidRPr="005B3520">
                  <w:rPr>
                    <w:rStyle w:val="Hyperlink"/>
                    <w:noProof/>
                  </w:rPr>
                  <w:t>Has the applicant shown that there is a net benefit from carrying out the conduct</w:t>
                </w:r>
                <w:r w:rsidR="007C2940">
                  <w:rPr>
                    <w:rStyle w:val="Hyperlink"/>
                    <w:noProof/>
                  </w:rPr>
                  <w:br/>
                </w:r>
                <w:r w:rsidR="009D340D" w:rsidRPr="005B3520">
                  <w:rPr>
                    <w:rStyle w:val="Hyperlink"/>
                    <w:noProof/>
                  </w:rPr>
                  <w:t>relating to the controlled facility?</w:t>
                </w:r>
                <w:r w:rsidR="009D340D">
                  <w:rPr>
                    <w:noProof/>
                    <w:webHidden/>
                  </w:rPr>
                  <w:tab/>
                </w:r>
                <w:r w:rsidR="009D340D">
                  <w:rPr>
                    <w:noProof/>
                    <w:webHidden/>
                  </w:rPr>
                  <w:fldChar w:fldCharType="begin"/>
                </w:r>
                <w:r w:rsidR="009D340D">
                  <w:rPr>
                    <w:noProof/>
                    <w:webHidden/>
                  </w:rPr>
                  <w:instrText xml:space="preserve"> PAGEREF _Toc418680027 \h </w:instrText>
                </w:r>
                <w:r w:rsidR="009D340D">
                  <w:rPr>
                    <w:noProof/>
                    <w:webHidden/>
                  </w:rPr>
                </w:r>
                <w:r w:rsidR="009D340D">
                  <w:rPr>
                    <w:noProof/>
                    <w:webHidden/>
                  </w:rPr>
                  <w:fldChar w:fldCharType="separate"/>
                </w:r>
                <w:r w:rsidR="005C6D2F">
                  <w:rPr>
                    <w:noProof/>
                    <w:webHidden/>
                  </w:rPr>
                  <w:t>18</w:t>
                </w:r>
                <w:r w:rsidR="009D340D">
                  <w:rPr>
                    <w:noProof/>
                    <w:webHidden/>
                  </w:rPr>
                  <w:fldChar w:fldCharType="end"/>
                </w:r>
              </w:hyperlink>
            </w:p>
            <w:p w14:paraId="74D97099" w14:textId="77777777" w:rsidR="009D340D" w:rsidRDefault="00923287">
              <w:pPr>
                <w:pStyle w:val="TOC3"/>
                <w:tabs>
                  <w:tab w:val="left" w:pos="1320"/>
                  <w:tab w:val="right" w:leader="dot" w:pos="9016"/>
                </w:tabs>
                <w:rPr>
                  <w:noProof/>
                </w:rPr>
              </w:pPr>
              <w:hyperlink w:anchor="_Toc418680028" w:history="1">
                <w:r w:rsidR="009D340D" w:rsidRPr="005B3520">
                  <w:rPr>
                    <w:rStyle w:val="Hyperlink"/>
                    <w:noProof/>
                  </w:rPr>
                  <w:t>3.3.1</w:t>
                </w:r>
                <w:r w:rsidR="009D340D">
                  <w:rPr>
                    <w:noProof/>
                  </w:rPr>
                  <w:tab/>
                </w:r>
                <w:r w:rsidR="009D340D" w:rsidRPr="005B3520">
                  <w:rPr>
                    <w:rStyle w:val="Hyperlink"/>
                    <w:noProof/>
                  </w:rPr>
                  <w:t>Net benefit of the conduct</w:t>
                </w:r>
                <w:r w:rsidR="009D340D">
                  <w:rPr>
                    <w:noProof/>
                    <w:webHidden/>
                  </w:rPr>
                  <w:tab/>
                </w:r>
                <w:r w:rsidR="009D340D">
                  <w:rPr>
                    <w:noProof/>
                    <w:webHidden/>
                  </w:rPr>
                  <w:fldChar w:fldCharType="begin"/>
                </w:r>
                <w:r w:rsidR="009D340D">
                  <w:rPr>
                    <w:noProof/>
                    <w:webHidden/>
                  </w:rPr>
                  <w:instrText xml:space="preserve"> PAGEREF _Toc418680028 \h </w:instrText>
                </w:r>
                <w:r w:rsidR="009D340D">
                  <w:rPr>
                    <w:noProof/>
                    <w:webHidden/>
                  </w:rPr>
                </w:r>
                <w:r w:rsidR="009D340D">
                  <w:rPr>
                    <w:noProof/>
                    <w:webHidden/>
                  </w:rPr>
                  <w:fldChar w:fldCharType="separate"/>
                </w:r>
                <w:r w:rsidR="005C6D2F">
                  <w:rPr>
                    <w:noProof/>
                    <w:webHidden/>
                  </w:rPr>
                  <w:t>18</w:t>
                </w:r>
                <w:r w:rsidR="009D340D">
                  <w:rPr>
                    <w:noProof/>
                    <w:webHidden/>
                  </w:rPr>
                  <w:fldChar w:fldCharType="end"/>
                </w:r>
              </w:hyperlink>
            </w:p>
            <w:p w14:paraId="54C19637" w14:textId="00FBEDD2" w:rsidR="009D340D" w:rsidRDefault="00923287" w:rsidP="007C2940">
              <w:pPr>
                <w:pStyle w:val="TOC3"/>
                <w:tabs>
                  <w:tab w:val="left" w:pos="1320"/>
                  <w:tab w:val="right" w:leader="dot" w:pos="9016"/>
                </w:tabs>
                <w:ind w:left="1316" w:hanging="876"/>
                <w:rPr>
                  <w:noProof/>
                </w:rPr>
              </w:pPr>
              <w:hyperlink w:anchor="_Toc418680029" w:history="1">
                <w:r w:rsidR="009D340D" w:rsidRPr="005B3520">
                  <w:rPr>
                    <w:rStyle w:val="Hyperlink"/>
                    <w:noProof/>
                  </w:rPr>
                  <w:t>3.3.2</w:t>
                </w:r>
                <w:r w:rsidR="009D340D">
                  <w:rPr>
                    <w:noProof/>
                  </w:rPr>
                  <w:tab/>
                </w:r>
                <w:r w:rsidR="009D340D" w:rsidRPr="005B3520">
                  <w:rPr>
                    <w:rStyle w:val="Hyperlink"/>
                    <w:noProof/>
                  </w:rPr>
                  <w:t xml:space="preserve">Position of the </w:t>
                </w:r>
                <w:r w:rsidR="009D340D" w:rsidRPr="005B3520">
                  <w:rPr>
                    <w:rStyle w:val="Hyperlink"/>
                    <w:i/>
                    <w:noProof/>
                  </w:rPr>
                  <w:t>IWS Facility</w:t>
                </w:r>
                <w:r w:rsidR="009D340D" w:rsidRPr="005B3520">
                  <w:rPr>
                    <w:rStyle w:val="Hyperlink"/>
                    <w:noProof/>
                  </w:rPr>
                  <w:t xml:space="preserve"> within the national system for management of</w:t>
                </w:r>
                <w:r w:rsidR="007C2940">
                  <w:rPr>
                    <w:rStyle w:val="Hyperlink"/>
                    <w:noProof/>
                  </w:rPr>
                  <w:br/>
                </w:r>
                <w:r w:rsidR="009D340D" w:rsidRPr="005B3520">
                  <w:rPr>
                    <w:rStyle w:val="Hyperlink"/>
                    <w:noProof/>
                  </w:rPr>
                  <w:t>radioactive waste</w:t>
                </w:r>
                <w:r w:rsidR="009D340D">
                  <w:rPr>
                    <w:noProof/>
                    <w:webHidden/>
                  </w:rPr>
                  <w:tab/>
                </w:r>
                <w:r w:rsidR="009D340D">
                  <w:rPr>
                    <w:noProof/>
                    <w:webHidden/>
                  </w:rPr>
                  <w:fldChar w:fldCharType="begin"/>
                </w:r>
                <w:r w:rsidR="009D340D">
                  <w:rPr>
                    <w:noProof/>
                    <w:webHidden/>
                  </w:rPr>
                  <w:instrText xml:space="preserve"> PAGEREF _Toc418680029 \h </w:instrText>
                </w:r>
                <w:r w:rsidR="009D340D">
                  <w:rPr>
                    <w:noProof/>
                    <w:webHidden/>
                  </w:rPr>
                </w:r>
                <w:r w:rsidR="009D340D">
                  <w:rPr>
                    <w:noProof/>
                    <w:webHidden/>
                  </w:rPr>
                  <w:fldChar w:fldCharType="separate"/>
                </w:r>
                <w:r w:rsidR="005C6D2F">
                  <w:rPr>
                    <w:noProof/>
                    <w:webHidden/>
                  </w:rPr>
                  <w:t>19</w:t>
                </w:r>
                <w:r w:rsidR="009D340D">
                  <w:rPr>
                    <w:noProof/>
                    <w:webHidden/>
                  </w:rPr>
                  <w:fldChar w:fldCharType="end"/>
                </w:r>
              </w:hyperlink>
            </w:p>
            <w:p w14:paraId="21ACA6C1" w14:textId="548DA8A8" w:rsidR="009D340D" w:rsidRDefault="00923287">
              <w:pPr>
                <w:pStyle w:val="TOC3"/>
                <w:tabs>
                  <w:tab w:val="left" w:pos="1320"/>
                  <w:tab w:val="right" w:leader="dot" w:pos="9016"/>
                </w:tabs>
                <w:rPr>
                  <w:noProof/>
                </w:rPr>
              </w:pPr>
              <w:hyperlink w:anchor="_Toc418680030" w:history="1">
                <w:r w:rsidR="00F51D8B" w:rsidRPr="005B3520">
                  <w:rPr>
                    <w:rStyle w:val="Hyperlink"/>
                    <w:noProof/>
                  </w:rPr>
                  <w:t>3.3.3</w:t>
                </w:r>
                <w:r w:rsidR="00F51D8B">
                  <w:rPr>
                    <w:noProof/>
                  </w:rPr>
                  <w:tab/>
                </w:r>
                <w:r w:rsidR="00F51D8B" w:rsidRPr="005B3520">
                  <w:rPr>
                    <w:rStyle w:val="Hyperlink"/>
                    <w:noProof/>
                  </w:rPr>
                  <w:t>Considerations and conclusion</w:t>
                </w:r>
                <w:r w:rsidR="00F51D8B">
                  <w:rPr>
                    <w:noProof/>
                    <w:webHidden/>
                  </w:rPr>
                  <w:tab/>
                  <w:t>20</w:t>
                </w:r>
              </w:hyperlink>
            </w:p>
            <w:p w14:paraId="77860DBB" w14:textId="77777777" w:rsidR="009D340D" w:rsidRDefault="00923287">
              <w:pPr>
                <w:pStyle w:val="TOC2"/>
                <w:rPr>
                  <w:noProof/>
                </w:rPr>
              </w:pPr>
              <w:hyperlink w:anchor="_Toc418680031" w:history="1">
                <w:r w:rsidR="009D340D" w:rsidRPr="005B3520">
                  <w:rPr>
                    <w:rStyle w:val="Hyperlink"/>
                    <w:noProof/>
                  </w:rPr>
                  <w:t>3.4</w:t>
                </w:r>
                <w:r w:rsidR="009D340D">
                  <w:rPr>
                    <w:noProof/>
                  </w:rPr>
                  <w:tab/>
                </w:r>
                <w:r w:rsidR="009D340D" w:rsidRPr="005B3520">
                  <w:rPr>
                    <w:rStyle w:val="Hyperlink"/>
                    <w:noProof/>
                  </w:rPr>
                  <w:t>Has the applicant shown that the magnitude of individual doses, the number of people exposed, and the likelihood that exposure will happen, are as low as reasonably achievable, having regard to economic and social factors?</w:t>
                </w:r>
                <w:r w:rsidR="009D340D">
                  <w:rPr>
                    <w:noProof/>
                    <w:webHidden/>
                  </w:rPr>
                  <w:tab/>
                </w:r>
                <w:r w:rsidR="009D340D">
                  <w:rPr>
                    <w:noProof/>
                    <w:webHidden/>
                  </w:rPr>
                  <w:fldChar w:fldCharType="begin"/>
                </w:r>
                <w:r w:rsidR="009D340D">
                  <w:rPr>
                    <w:noProof/>
                    <w:webHidden/>
                  </w:rPr>
                  <w:instrText xml:space="preserve"> PAGEREF _Toc418680031 \h </w:instrText>
                </w:r>
                <w:r w:rsidR="009D340D">
                  <w:rPr>
                    <w:noProof/>
                    <w:webHidden/>
                  </w:rPr>
                </w:r>
                <w:r w:rsidR="009D340D">
                  <w:rPr>
                    <w:noProof/>
                    <w:webHidden/>
                  </w:rPr>
                  <w:fldChar w:fldCharType="separate"/>
                </w:r>
                <w:r w:rsidR="005C6D2F">
                  <w:rPr>
                    <w:noProof/>
                    <w:webHidden/>
                  </w:rPr>
                  <w:t>20</w:t>
                </w:r>
                <w:r w:rsidR="009D340D">
                  <w:rPr>
                    <w:noProof/>
                    <w:webHidden/>
                  </w:rPr>
                  <w:fldChar w:fldCharType="end"/>
                </w:r>
              </w:hyperlink>
            </w:p>
            <w:p w14:paraId="6CC9B40B" w14:textId="598C15C3" w:rsidR="009D340D" w:rsidRDefault="00923287">
              <w:pPr>
                <w:pStyle w:val="TOC3"/>
                <w:tabs>
                  <w:tab w:val="left" w:pos="1320"/>
                  <w:tab w:val="right" w:leader="dot" w:pos="9016"/>
                </w:tabs>
                <w:rPr>
                  <w:noProof/>
                </w:rPr>
              </w:pPr>
              <w:hyperlink w:anchor="_Toc418680032" w:history="1">
                <w:r w:rsidR="00F51D8B" w:rsidRPr="005B3520">
                  <w:rPr>
                    <w:rStyle w:val="Hyperlink"/>
                    <w:noProof/>
                  </w:rPr>
                  <w:t>3.4.1</w:t>
                </w:r>
                <w:r w:rsidR="00F51D8B">
                  <w:rPr>
                    <w:noProof/>
                  </w:rPr>
                  <w:tab/>
                </w:r>
                <w:r w:rsidR="00F51D8B" w:rsidRPr="005B3520">
                  <w:rPr>
                    <w:rStyle w:val="Hyperlink"/>
                    <w:noProof/>
                  </w:rPr>
                  <w:t>Workers</w:t>
                </w:r>
                <w:r w:rsidR="00F51D8B">
                  <w:rPr>
                    <w:noProof/>
                    <w:webHidden/>
                  </w:rPr>
                  <w:tab/>
                </w:r>
                <w:r w:rsidR="00F51D8B">
                  <w:rPr>
                    <w:noProof/>
                    <w:webHidden/>
                  </w:rPr>
                  <w:fldChar w:fldCharType="begin"/>
                </w:r>
                <w:r w:rsidR="00F51D8B">
                  <w:rPr>
                    <w:noProof/>
                    <w:webHidden/>
                  </w:rPr>
                  <w:instrText xml:space="preserve"> PAGEREF _Toc418680032 \h </w:instrText>
                </w:r>
                <w:r w:rsidR="00F51D8B">
                  <w:rPr>
                    <w:noProof/>
                    <w:webHidden/>
                  </w:rPr>
                </w:r>
                <w:r w:rsidR="00F51D8B">
                  <w:rPr>
                    <w:noProof/>
                    <w:webHidden/>
                  </w:rPr>
                  <w:fldChar w:fldCharType="separate"/>
                </w:r>
                <w:r w:rsidR="005C6D2F">
                  <w:rPr>
                    <w:noProof/>
                    <w:webHidden/>
                  </w:rPr>
                  <w:t>21</w:t>
                </w:r>
                <w:r w:rsidR="00F51D8B">
                  <w:rPr>
                    <w:noProof/>
                    <w:webHidden/>
                  </w:rPr>
                  <w:fldChar w:fldCharType="end"/>
                </w:r>
              </w:hyperlink>
            </w:p>
            <w:p w14:paraId="110D069B" w14:textId="77777777" w:rsidR="009D340D" w:rsidRDefault="00923287">
              <w:pPr>
                <w:pStyle w:val="TOC3"/>
                <w:tabs>
                  <w:tab w:val="left" w:pos="1320"/>
                  <w:tab w:val="right" w:leader="dot" w:pos="9016"/>
                </w:tabs>
                <w:rPr>
                  <w:noProof/>
                </w:rPr>
              </w:pPr>
              <w:hyperlink w:anchor="_Toc418680033" w:history="1">
                <w:r w:rsidR="009D340D" w:rsidRPr="005B3520">
                  <w:rPr>
                    <w:rStyle w:val="Hyperlink"/>
                    <w:noProof/>
                  </w:rPr>
                  <w:t>3.4.2</w:t>
                </w:r>
                <w:r w:rsidR="009D340D">
                  <w:rPr>
                    <w:noProof/>
                  </w:rPr>
                  <w:tab/>
                </w:r>
                <w:r w:rsidR="009D340D" w:rsidRPr="005B3520">
                  <w:rPr>
                    <w:rStyle w:val="Hyperlink"/>
                    <w:noProof/>
                  </w:rPr>
                  <w:t>The public and the environment</w:t>
                </w:r>
                <w:r w:rsidR="009D340D">
                  <w:rPr>
                    <w:noProof/>
                    <w:webHidden/>
                  </w:rPr>
                  <w:tab/>
                </w:r>
                <w:r w:rsidR="009D340D">
                  <w:rPr>
                    <w:noProof/>
                    <w:webHidden/>
                  </w:rPr>
                  <w:fldChar w:fldCharType="begin"/>
                </w:r>
                <w:r w:rsidR="009D340D">
                  <w:rPr>
                    <w:noProof/>
                    <w:webHidden/>
                  </w:rPr>
                  <w:instrText xml:space="preserve"> PAGEREF _Toc418680033 \h </w:instrText>
                </w:r>
                <w:r w:rsidR="009D340D">
                  <w:rPr>
                    <w:noProof/>
                    <w:webHidden/>
                  </w:rPr>
                </w:r>
                <w:r w:rsidR="009D340D">
                  <w:rPr>
                    <w:noProof/>
                    <w:webHidden/>
                  </w:rPr>
                  <w:fldChar w:fldCharType="separate"/>
                </w:r>
                <w:r w:rsidR="005C6D2F">
                  <w:rPr>
                    <w:noProof/>
                    <w:webHidden/>
                  </w:rPr>
                  <w:t>21</w:t>
                </w:r>
                <w:r w:rsidR="009D340D">
                  <w:rPr>
                    <w:noProof/>
                    <w:webHidden/>
                  </w:rPr>
                  <w:fldChar w:fldCharType="end"/>
                </w:r>
              </w:hyperlink>
            </w:p>
            <w:p w14:paraId="3BC31E7B" w14:textId="77777777" w:rsidR="009D340D" w:rsidRDefault="00923287">
              <w:pPr>
                <w:pStyle w:val="TOC3"/>
                <w:tabs>
                  <w:tab w:val="left" w:pos="1320"/>
                  <w:tab w:val="right" w:leader="dot" w:pos="9016"/>
                </w:tabs>
                <w:rPr>
                  <w:noProof/>
                </w:rPr>
              </w:pPr>
              <w:hyperlink w:anchor="_Toc418680034" w:history="1">
                <w:r w:rsidR="009D340D" w:rsidRPr="005B3520">
                  <w:rPr>
                    <w:rStyle w:val="Hyperlink"/>
                    <w:noProof/>
                  </w:rPr>
                  <w:t>3.4.3</w:t>
                </w:r>
                <w:r w:rsidR="009D340D">
                  <w:rPr>
                    <w:noProof/>
                  </w:rPr>
                  <w:tab/>
                </w:r>
                <w:r w:rsidR="009D340D" w:rsidRPr="005B3520">
                  <w:rPr>
                    <w:rStyle w:val="Hyperlink"/>
                    <w:noProof/>
                  </w:rPr>
                  <w:t>Exposures from accidents</w:t>
                </w:r>
                <w:r w:rsidR="009D340D">
                  <w:rPr>
                    <w:noProof/>
                    <w:webHidden/>
                  </w:rPr>
                  <w:tab/>
                </w:r>
                <w:r w:rsidR="009D340D">
                  <w:rPr>
                    <w:noProof/>
                    <w:webHidden/>
                  </w:rPr>
                  <w:fldChar w:fldCharType="begin"/>
                </w:r>
                <w:r w:rsidR="009D340D">
                  <w:rPr>
                    <w:noProof/>
                    <w:webHidden/>
                  </w:rPr>
                  <w:instrText xml:space="preserve"> PAGEREF _Toc418680034 \h </w:instrText>
                </w:r>
                <w:r w:rsidR="009D340D">
                  <w:rPr>
                    <w:noProof/>
                    <w:webHidden/>
                  </w:rPr>
                </w:r>
                <w:r w:rsidR="009D340D">
                  <w:rPr>
                    <w:noProof/>
                    <w:webHidden/>
                  </w:rPr>
                  <w:fldChar w:fldCharType="separate"/>
                </w:r>
                <w:r w:rsidR="005C6D2F">
                  <w:rPr>
                    <w:noProof/>
                    <w:webHidden/>
                  </w:rPr>
                  <w:t>21</w:t>
                </w:r>
                <w:r w:rsidR="009D340D">
                  <w:rPr>
                    <w:noProof/>
                    <w:webHidden/>
                  </w:rPr>
                  <w:fldChar w:fldCharType="end"/>
                </w:r>
              </w:hyperlink>
            </w:p>
            <w:p w14:paraId="47753B09" w14:textId="6E2BC6C8" w:rsidR="009D340D" w:rsidRDefault="00923287">
              <w:pPr>
                <w:pStyle w:val="TOC3"/>
                <w:tabs>
                  <w:tab w:val="left" w:pos="1320"/>
                  <w:tab w:val="right" w:leader="dot" w:pos="9016"/>
                </w:tabs>
                <w:rPr>
                  <w:noProof/>
                </w:rPr>
              </w:pPr>
              <w:hyperlink w:anchor="_Toc418680035" w:history="1">
                <w:r w:rsidR="00F51D8B" w:rsidRPr="005B3520">
                  <w:rPr>
                    <w:rStyle w:val="Hyperlink"/>
                    <w:noProof/>
                  </w:rPr>
                  <w:t>3.4.4</w:t>
                </w:r>
                <w:r w:rsidR="00F51D8B">
                  <w:rPr>
                    <w:noProof/>
                  </w:rPr>
                  <w:tab/>
                </w:r>
                <w:r w:rsidR="00F51D8B" w:rsidRPr="005B3520">
                  <w:rPr>
                    <w:rStyle w:val="Hyperlink"/>
                    <w:noProof/>
                  </w:rPr>
                  <w:t>Considerations and conclusion</w:t>
                </w:r>
                <w:r w:rsidR="00F51D8B">
                  <w:rPr>
                    <w:noProof/>
                    <w:webHidden/>
                  </w:rPr>
                  <w:tab/>
                </w:r>
                <w:r w:rsidR="00F51D8B">
                  <w:rPr>
                    <w:noProof/>
                    <w:webHidden/>
                  </w:rPr>
                  <w:fldChar w:fldCharType="begin"/>
                </w:r>
                <w:r w:rsidR="00F51D8B">
                  <w:rPr>
                    <w:noProof/>
                    <w:webHidden/>
                  </w:rPr>
                  <w:instrText xml:space="preserve"> PAGEREF _Toc418680035 \h </w:instrText>
                </w:r>
                <w:r w:rsidR="00F51D8B">
                  <w:rPr>
                    <w:noProof/>
                    <w:webHidden/>
                  </w:rPr>
                </w:r>
                <w:r w:rsidR="00F51D8B">
                  <w:rPr>
                    <w:noProof/>
                    <w:webHidden/>
                  </w:rPr>
                  <w:fldChar w:fldCharType="separate"/>
                </w:r>
                <w:r w:rsidR="005C6D2F">
                  <w:rPr>
                    <w:noProof/>
                    <w:webHidden/>
                  </w:rPr>
                  <w:t>22</w:t>
                </w:r>
                <w:r w:rsidR="00F51D8B">
                  <w:rPr>
                    <w:noProof/>
                    <w:webHidden/>
                  </w:rPr>
                  <w:fldChar w:fldCharType="end"/>
                </w:r>
              </w:hyperlink>
            </w:p>
            <w:p w14:paraId="7766A6C0" w14:textId="18F52021" w:rsidR="009D340D" w:rsidRDefault="00923287">
              <w:pPr>
                <w:pStyle w:val="TOC2"/>
                <w:rPr>
                  <w:noProof/>
                </w:rPr>
              </w:pPr>
              <w:hyperlink w:anchor="_Toc418680036" w:history="1">
                <w:r w:rsidR="009D340D" w:rsidRPr="005B3520">
                  <w:rPr>
                    <w:rStyle w:val="Hyperlink"/>
                    <w:noProof/>
                  </w:rPr>
                  <w:t>3.5</w:t>
                </w:r>
                <w:r w:rsidR="009D340D">
                  <w:rPr>
                    <w:noProof/>
                  </w:rPr>
                  <w:tab/>
                </w:r>
                <w:r w:rsidR="009D340D" w:rsidRPr="005B3520">
                  <w:rPr>
                    <w:rStyle w:val="Hyperlink"/>
                    <w:noProof/>
                  </w:rPr>
                  <w:t>Has the applicant shown capacity for complying with these regulations and the licence conditions that would be imposed under section 35 of the Act; whether the application</w:t>
                </w:r>
                <w:r w:rsidR="007C2940">
                  <w:rPr>
                    <w:rStyle w:val="Hyperlink"/>
                    <w:noProof/>
                  </w:rPr>
                  <w:br/>
                </w:r>
                <w:r w:rsidR="009D340D" w:rsidRPr="005B3520">
                  <w:rPr>
                    <w:rStyle w:val="Hyperlink"/>
                    <w:noProof/>
                  </w:rPr>
                  <w:t>has been signed by an office holder of the applicant, or a person authorised by an office holder of the applicant?</w:t>
                </w:r>
                <w:r w:rsidR="009D340D">
                  <w:rPr>
                    <w:noProof/>
                    <w:webHidden/>
                  </w:rPr>
                  <w:tab/>
                </w:r>
                <w:r w:rsidR="009D340D">
                  <w:rPr>
                    <w:noProof/>
                    <w:webHidden/>
                  </w:rPr>
                  <w:fldChar w:fldCharType="begin"/>
                </w:r>
                <w:r w:rsidR="009D340D">
                  <w:rPr>
                    <w:noProof/>
                    <w:webHidden/>
                  </w:rPr>
                  <w:instrText xml:space="preserve"> PAGEREF _Toc418680036 \h </w:instrText>
                </w:r>
                <w:r w:rsidR="009D340D">
                  <w:rPr>
                    <w:noProof/>
                    <w:webHidden/>
                  </w:rPr>
                </w:r>
                <w:r w:rsidR="009D340D">
                  <w:rPr>
                    <w:noProof/>
                    <w:webHidden/>
                  </w:rPr>
                  <w:fldChar w:fldCharType="separate"/>
                </w:r>
                <w:r w:rsidR="005C6D2F">
                  <w:rPr>
                    <w:noProof/>
                    <w:webHidden/>
                  </w:rPr>
                  <w:t>22</w:t>
                </w:r>
                <w:r w:rsidR="009D340D">
                  <w:rPr>
                    <w:noProof/>
                    <w:webHidden/>
                  </w:rPr>
                  <w:fldChar w:fldCharType="end"/>
                </w:r>
              </w:hyperlink>
            </w:p>
            <w:p w14:paraId="381815D4" w14:textId="77777777" w:rsidR="009D340D" w:rsidRDefault="00923287">
              <w:pPr>
                <w:pStyle w:val="TOC3"/>
                <w:tabs>
                  <w:tab w:val="left" w:pos="1320"/>
                  <w:tab w:val="right" w:leader="dot" w:pos="9016"/>
                </w:tabs>
                <w:rPr>
                  <w:noProof/>
                </w:rPr>
              </w:pPr>
              <w:hyperlink w:anchor="_Toc418680037" w:history="1">
                <w:r w:rsidR="009D340D" w:rsidRPr="005B3520">
                  <w:rPr>
                    <w:rStyle w:val="Hyperlink"/>
                    <w:noProof/>
                  </w:rPr>
                  <w:t>3.5.1</w:t>
                </w:r>
                <w:r w:rsidR="009D340D">
                  <w:rPr>
                    <w:noProof/>
                  </w:rPr>
                  <w:tab/>
                </w:r>
                <w:r w:rsidR="009D340D" w:rsidRPr="005B3520">
                  <w:rPr>
                    <w:rStyle w:val="Hyperlink"/>
                    <w:noProof/>
                  </w:rPr>
                  <w:t>Considerations and conclusion</w:t>
                </w:r>
                <w:r w:rsidR="009D340D">
                  <w:rPr>
                    <w:noProof/>
                    <w:webHidden/>
                  </w:rPr>
                  <w:tab/>
                </w:r>
                <w:r w:rsidR="009D340D">
                  <w:rPr>
                    <w:noProof/>
                    <w:webHidden/>
                  </w:rPr>
                  <w:fldChar w:fldCharType="begin"/>
                </w:r>
                <w:r w:rsidR="009D340D">
                  <w:rPr>
                    <w:noProof/>
                    <w:webHidden/>
                  </w:rPr>
                  <w:instrText xml:space="preserve"> PAGEREF _Toc418680037 \h </w:instrText>
                </w:r>
                <w:r w:rsidR="009D340D">
                  <w:rPr>
                    <w:noProof/>
                    <w:webHidden/>
                  </w:rPr>
                </w:r>
                <w:r w:rsidR="009D340D">
                  <w:rPr>
                    <w:noProof/>
                    <w:webHidden/>
                  </w:rPr>
                  <w:fldChar w:fldCharType="separate"/>
                </w:r>
                <w:r w:rsidR="005C6D2F">
                  <w:rPr>
                    <w:noProof/>
                    <w:webHidden/>
                  </w:rPr>
                  <w:t>22</w:t>
                </w:r>
                <w:r w:rsidR="009D340D">
                  <w:rPr>
                    <w:noProof/>
                    <w:webHidden/>
                  </w:rPr>
                  <w:fldChar w:fldCharType="end"/>
                </w:r>
              </w:hyperlink>
            </w:p>
            <w:p w14:paraId="0F0A2615" w14:textId="2075EAE8" w:rsidR="009D340D" w:rsidRDefault="00923287">
              <w:pPr>
                <w:pStyle w:val="TOC2"/>
                <w:rPr>
                  <w:noProof/>
                </w:rPr>
              </w:pPr>
              <w:hyperlink w:anchor="_Toc418680038" w:history="1">
                <w:r w:rsidR="00F51D8B" w:rsidRPr="005B3520">
                  <w:rPr>
                    <w:rStyle w:val="Hyperlink"/>
                    <w:noProof/>
                  </w:rPr>
                  <w:t>3.6</w:t>
                </w:r>
                <w:r w:rsidR="00F51D8B">
                  <w:rPr>
                    <w:noProof/>
                  </w:rPr>
                  <w:tab/>
                </w:r>
                <w:r w:rsidR="00F51D8B" w:rsidRPr="005B3520">
                  <w:rPr>
                    <w:rStyle w:val="Hyperlink"/>
                    <w:noProof/>
                  </w:rPr>
                  <w:t>The content of submissions made by members of the public about the application</w:t>
                </w:r>
                <w:r w:rsidR="00F51D8B">
                  <w:rPr>
                    <w:noProof/>
                    <w:webHidden/>
                  </w:rPr>
                  <w:tab/>
                </w:r>
                <w:r w:rsidR="00F51D8B">
                  <w:rPr>
                    <w:noProof/>
                    <w:webHidden/>
                  </w:rPr>
                  <w:fldChar w:fldCharType="begin"/>
                </w:r>
                <w:r w:rsidR="00F51D8B">
                  <w:rPr>
                    <w:noProof/>
                    <w:webHidden/>
                  </w:rPr>
                  <w:instrText xml:space="preserve"> PAGEREF _Toc418680038 \h </w:instrText>
                </w:r>
                <w:r w:rsidR="00F51D8B">
                  <w:rPr>
                    <w:noProof/>
                    <w:webHidden/>
                  </w:rPr>
                </w:r>
                <w:r w:rsidR="00F51D8B">
                  <w:rPr>
                    <w:noProof/>
                    <w:webHidden/>
                  </w:rPr>
                  <w:fldChar w:fldCharType="separate"/>
                </w:r>
                <w:r w:rsidR="005C6D2F">
                  <w:rPr>
                    <w:noProof/>
                    <w:webHidden/>
                  </w:rPr>
                  <w:t>23</w:t>
                </w:r>
                <w:r w:rsidR="00F51D8B">
                  <w:rPr>
                    <w:noProof/>
                    <w:webHidden/>
                  </w:rPr>
                  <w:fldChar w:fldCharType="end"/>
                </w:r>
              </w:hyperlink>
            </w:p>
            <w:p w14:paraId="1363B2B9" w14:textId="66C190AF" w:rsidR="009D340D" w:rsidRDefault="00923287">
              <w:pPr>
                <w:pStyle w:val="TOC3"/>
                <w:tabs>
                  <w:tab w:val="left" w:pos="1320"/>
                  <w:tab w:val="right" w:leader="dot" w:pos="9016"/>
                </w:tabs>
                <w:rPr>
                  <w:noProof/>
                </w:rPr>
              </w:pPr>
              <w:hyperlink w:anchor="_Toc418680039" w:history="1">
                <w:r w:rsidR="00F51D8B" w:rsidRPr="005B3520">
                  <w:rPr>
                    <w:rStyle w:val="Hyperlink"/>
                    <w:noProof/>
                  </w:rPr>
                  <w:t>3.6.1</w:t>
                </w:r>
                <w:r w:rsidR="00F51D8B">
                  <w:rPr>
                    <w:noProof/>
                  </w:rPr>
                  <w:tab/>
                </w:r>
                <w:r w:rsidR="00F51D8B" w:rsidRPr="005B3520">
                  <w:rPr>
                    <w:rStyle w:val="Hyperlink"/>
                    <w:noProof/>
                  </w:rPr>
                  <w:t>Process</w:t>
                </w:r>
                <w:r w:rsidR="00F51D8B">
                  <w:rPr>
                    <w:noProof/>
                    <w:webHidden/>
                  </w:rPr>
                  <w:tab/>
                </w:r>
                <w:r w:rsidR="00F51D8B">
                  <w:rPr>
                    <w:noProof/>
                    <w:webHidden/>
                  </w:rPr>
                  <w:fldChar w:fldCharType="begin"/>
                </w:r>
                <w:r w:rsidR="00F51D8B">
                  <w:rPr>
                    <w:noProof/>
                    <w:webHidden/>
                  </w:rPr>
                  <w:instrText xml:space="preserve"> PAGEREF _Toc418680039 \h </w:instrText>
                </w:r>
                <w:r w:rsidR="00F51D8B">
                  <w:rPr>
                    <w:noProof/>
                    <w:webHidden/>
                  </w:rPr>
                </w:r>
                <w:r w:rsidR="00F51D8B">
                  <w:rPr>
                    <w:noProof/>
                    <w:webHidden/>
                  </w:rPr>
                  <w:fldChar w:fldCharType="separate"/>
                </w:r>
                <w:r w:rsidR="005C6D2F">
                  <w:rPr>
                    <w:noProof/>
                    <w:webHidden/>
                  </w:rPr>
                  <w:t>23</w:t>
                </w:r>
                <w:r w:rsidR="00F51D8B">
                  <w:rPr>
                    <w:noProof/>
                    <w:webHidden/>
                  </w:rPr>
                  <w:fldChar w:fldCharType="end"/>
                </w:r>
              </w:hyperlink>
            </w:p>
            <w:p w14:paraId="72CC146F" w14:textId="77777777" w:rsidR="009D340D" w:rsidRDefault="00923287">
              <w:pPr>
                <w:pStyle w:val="TOC3"/>
                <w:tabs>
                  <w:tab w:val="left" w:pos="1320"/>
                  <w:tab w:val="right" w:leader="dot" w:pos="9016"/>
                </w:tabs>
                <w:rPr>
                  <w:noProof/>
                </w:rPr>
              </w:pPr>
              <w:hyperlink w:anchor="_Toc418680040" w:history="1">
                <w:r w:rsidR="009D340D" w:rsidRPr="005B3520">
                  <w:rPr>
                    <w:rStyle w:val="Hyperlink"/>
                    <w:noProof/>
                  </w:rPr>
                  <w:t>3.6.2</w:t>
                </w:r>
                <w:r w:rsidR="009D340D">
                  <w:rPr>
                    <w:noProof/>
                  </w:rPr>
                  <w:tab/>
                </w:r>
                <w:r w:rsidR="009D340D" w:rsidRPr="005B3520">
                  <w:rPr>
                    <w:rStyle w:val="Hyperlink"/>
                    <w:noProof/>
                  </w:rPr>
                  <w:t>Responses to the submissions</w:t>
                </w:r>
                <w:r w:rsidR="009D340D">
                  <w:rPr>
                    <w:noProof/>
                    <w:webHidden/>
                  </w:rPr>
                  <w:tab/>
                </w:r>
                <w:r w:rsidR="009D340D">
                  <w:rPr>
                    <w:noProof/>
                    <w:webHidden/>
                  </w:rPr>
                  <w:fldChar w:fldCharType="begin"/>
                </w:r>
                <w:r w:rsidR="009D340D">
                  <w:rPr>
                    <w:noProof/>
                    <w:webHidden/>
                  </w:rPr>
                  <w:instrText xml:space="preserve"> PAGEREF _Toc418680040 \h </w:instrText>
                </w:r>
                <w:r w:rsidR="009D340D">
                  <w:rPr>
                    <w:noProof/>
                    <w:webHidden/>
                  </w:rPr>
                </w:r>
                <w:r w:rsidR="009D340D">
                  <w:rPr>
                    <w:noProof/>
                    <w:webHidden/>
                  </w:rPr>
                  <w:fldChar w:fldCharType="separate"/>
                </w:r>
                <w:r w:rsidR="005C6D2F">
                  <w:rPr>
                    <w:noProof/>
                    <w:webHidden/>
                  </w:rPr>
                  <w:t>23</w:t>
                </w:r>
                <w:r w:rsidR="009D340D">
                  <w:rPr>
                    <w:noProof/>
                    <w:webHidden/>
                  </w:rPr>
                  <w:fldChar w:fldCharType="end"/>
                </w:r>
              </w:hyperlink>
            </w:p>
            <w:p w14:paraId="1A38CD21" w14:textId="2AD87194" w:rsidR="009D340D" w:rsidRDefault="00923287">
              <w:pPr>
                <w:pStyle w:val="TOC3"/>
                <w:tabs>
                  <w:tab w:val="left" w:pos="1320"/>
                  <w:tab w:val="right" w:leader="dot" w:pos="9016"/>
                </w:tabs>
                <w:rPr>
                  <w:noProof/>
                </w:rPr>
              </w:pPr>
              <w:hyperlink w:anchor="_Toc418680041" w:history="1">
                <w:r w:rsidR="00F51D8B" w:rsidRPr="005B3520">
                  <w:rPr>
                    <w:rStyle w:val="Hyperlink"/>
                    <w:noProof/>
                  </w:rPr>
                  <w:t>3.6.3</w:t>
                </w:r>
                <w:r w:rsidR="00F51D8B">
                  <w:rPr>
                    <w:noProof/>
                  </w:rPr>
                  <w:tab/>
                </w:r>
                <w:r w:rsidR="00F51D8B" w:rsidRPr="005B3520">
                  <w:rPr>
                    <w:rStyle w:val="Hyperlink"/>
                    <w:noProof/>
                  </w:rPr>
                  <w:t>Considerations and conclusion</w:t>
                </w:r>
                <w:r w:rsidR="00F51D8B">
                  <w:rPr>
                    <w:noProof/>
                    <w:webHidden/>
                  </w:rPr>
                  <w:tab/>
                </w:r>
                <w:r w:rsidR="00F51D8B">
                  <w:rPr>
                    <w:noProof/>
                    <w:webHidden/>
                  </w:rPr>
                  <w:fldChar w:fldCharType="begin"/>
                </w:r>
                <w:r w:rsidR="00F51D8B">
                  <w:rPr>
                    <w:noProof/>
                    <w:webHidden/>
                  </w:rPr>
                  <w:instrText xml:space="preserve"> PAGEREF _Toc418680041 \h </w:instrText>
                </w:r>
                <w:r w:rsidR="00F51D8B">
                  <w:rPr>
                    <w:noProof/>
                    <w:webHidden/>
                  </w:rPr>
                </w:r>
                <w:r w:rsidR="00F51D8B">
                  <w:rPr>
                    <w:noProof/>
                    <w:webHidden/>
                  </w:rPr>
                  <w:fldChar w:fldCharType="separate"/>
                </w:r>
                <w:r w:rsidR="005C6D2F">
                  <w:rPr>
                    <w:noProof/>
                    <w:webHidden/>
                  </w:rPr>
                  <w:t>24</w:t>
                </w:r>
                <w:r w:rsidR="00F51D8B">
                  <w:rPr>
                    <w:noProof/>
                    <w:webHidden/>
                  </w:rPr>
                  <w:fldChar w:fldCharType="end"/>
                </w:r>
              </w:hyperlink>
            </w:p>
            <w:p w14:paraId="1022268F" w14:textId="4C89F2BD" w:rsidR="009D340D" w:rsidRDefault="00923287">
              <w:pPr>
                <w:pStyle w:val="TOC1"/>
                <w:tabs>
                  <w:tab w:val="left" w:pos="851"/>
                  <w:tab w:val="right" w:leader="dot" w:pos="9016"/>
                </w:tabs>
                <w:rPr>
                  <w:noProof/>
                </w:rPr>
              </w:pPr>
              <w:hyperlink w:anchor="_Toc418680042" w:history="1">
                <w:r w:rsidR="00F51D8B" w:rsidRPr="005B3520">
                  <w:rPr>
                    <w:rStyle w:val="Hyperlink"/>
                    <w:noProof/>
                  </w:rPr>
                  <w:t>4</w:t>
                </w:r>
                <w:r w:rsidR="00F51D8B">
                  <w:rPr>
                    <w:noProof/>
                  </w:rPr>
                  <w:tab/>
                </w:r>
                <w:r w:rsidR="00F51D8B" w:rsidRPr="005B3520">
                  <w:rPr>
                    <w:rStyle w:val="Hyperlink"/>
                    <w:noProof/>
                  </w:rPr>
                  <w:t>Over-all Conclusions and Licence Conditions</w:t>
                </w:r>
                <w:r w:rsidR="00F51D8B">
                  <w:rPr>
                    <w:noProof/>
                    <w:webHidden/>
                  </w:rPr>
                  <w:tab/>
                </w:r>
                <w:r w:rsidR="00F51D8B">
                  <w:rPr>
                    <w:noProof/>
                    <w:webHidden/>
                  </w:rPr>
                  <w:fldChar w:fldCharType="begin"/>
                </w:r>
                <w:r w:rsidR="00F51D8B">
                  <w:rPr>
                    <w:noProof/>
                    <w:webHidden/>
                  </w:rPr>
                  <w:instrText xml:space="preserve"> PAGEREF _Toc418680042 \h </w:instrText>
                </w:r>
                <w:r w:rsidR="00F51D8B">
                  <w:rPr>
                    <w:noProof/>
                    <w:webHidden/>
                  </w:rPr>
                </w:r>
                <w:r w:rsidR="00F51D8B">
                  <w:rPr>
                    <w:noProof/>
                    <w:webHidden/>
                  </w:rPr>
                  <w:fldChar w:fldCharType="separate"/>
                </w:r>
                <w:r w:rsidR="005C6D2F">
                  <w:rPr>
                    <w:noProof/>
                    <w:webHidden/>
                  </w:rPr>
                  <w:t>24</w:t>
                </w:r>
                <w:r w:rsidR="00F51D8B">
                  <w:rPr>
                    <w:noProof/>
                    <w:webHidden/>
                  </w:rPr>
                  <w:fldChar w:fldCharType="end"/>
                </w:r>
              </w:hyperlink>
            </w:p>
            <w:p w14:paraId="092DFEF0" w14:textId="63320A6F" w:rsidR="009D340D" w:rsidRDefault="00923287">
              <w:pPr>
                <w:pStyle w:val="TOC2"/>
                <w:rPr>
                  <w:noProof/>
                </w:rPr>
              </w:pPr>
              <w:hyperlink w:anchor="_Toc418680043" w:history="1">
                <w:r w:rsidR="00F51D8B" w:rsidRPr="005B3520">
                  <w:rPr>
                    <w:rStyle w:val="Hyperlink"/>
                    <w:noProof/>
                  </w:rPr>
                  <w:t>4.1</w:t>
                </w:r>
                <w:r w:rsidR="00F51D8B">
                  <w:rPr>
                    <w:noProof/>
                  </w:rPr>
                  <w:tab/>
                </w:r>
                <w:r w:rsidR="00F51D8B" w:rsidRPr="005B3520">
                  <w:rPr>
                    <w:rStyle w:val="Hyperlink"/>
                    <w:noProof/>
                  </w:rPr>
                  <w:t>Conclusions</w:t>
                </w:r>
                <w:r w:rsidR="00F51D8B">
                  <w:rPr>
                    <w:noProof/>
                    <w:webHidden/>
                  </w:rPr>
                  <w:tab/>
                </w:r>
                <w:r w:rsidR="00F51D8B">
                  <w:rPr>
                    <w:noProof/>
                    <w:webHidden/>
                  </w:rPr>
                  <w:fldChar w:fldCharType="begin"/>
                </w:r>
                <w:r w:rsidR="00F51D8B">
                  <w:rPr>
                    <w:noProof/>
                    <w:webHidden/>
                  </w:rPr>
                  <w:instrText xml:space="preserve"> PAGEREF _Toc418680043 \h </w:instrText>
                </w:r>
                <w:r w:rsidR="00F51D8B">
                  <w:rPr>
                    <w:noProof/>
                    <w:webHidden/>
                  </w:rPr>
                </w:r>
                <w:r w:rsidR="00F51D8B">
                  <w:rPr>
                    <w:noProof/>
                    <w:webHidden/>
                  </w:rPr>
                  <w:fldChar w:fldCharType="separate"/>
                </w:r>
                <w:r w:rsidR="005C6D2F">
                  <w:rPr>
                    <w:noProof/>
                    <w:webHidden/>
                  </w:rPr>
                  <w:t>24</w:t>
                </w:r>
                <w:r w:rsidR="00F51D8B">
                  <w:rPr>
                    <w:noProof/>
                    <w:webHidden/>
                  </w:rPr>
                  <w:fldChar w:fldCharType="end"/>
                </w:r>
              </w:hyperlink>
            </w:p>
            <w:p w14:paraId="4499FF80" w14:textId="11C732FF" w:rsidR="009D340D" w:rsidRDefault="00923287">
              <w:pPr>
                <w:pStyle w:val="TOC2"/>
                <w:rPr>
                  <w:noProof/>
                </w:rPr>
              </w:pPr>
              <w:hyperlink w:anchor="_Toc418680044" w:history="1">
                <w:r w:rsidR="00F51D8B" w:rsidRPr="005B3520">
                  <w:rPr>
                    <w:rStyle w:val="Hyperlink"/>
                    <w:noProof/>
                  </w:rPr>
                  <w:t>4.2</w:t>
                </w:r>
                <w:r w:rsidR="00F51D8B">
                  <w:rPr>
                    <w:noProof/>
                  </w:rPr>
                  <w:tab/>
                </w:r>
                <w:r w:rsidR="00F51D8B" w:rsidRPr="005B3520">
                  <w:rPr>
                    <w:rStyle w:val="Hyperlink"/>
                    <w:noProof/>
                  </w:rPr>
                  <w:t xml:space="preserve">Licence </w:t>
                </w:r>
                <w:r w:rsidR="00F51D8B">
                  <w:rPr>
                    <w:rStyle w:val="Hyperlink"/>
                    <w:noProof/>
                  </w:rPr>
                  <w:t>c</w:t>
                </w:r>
                <w:r w:rsidR="00F51D8B" w:rsidRPr="005B3520">
                  <w:rPr>
                    <w:rStyle w:val="Hyperlink"/>
                    <w:noProof/>
                  </w:rPr>
                  <w:t>onditions</w:t>
                </w:r>
                <w:r w:rsidR="00F51D8B">
                  <w:rPr>
                    <w:noProof/>
                    <w:webHidden/>
                  </w:rPr>
                  <w:tab/>
                </w:r>
                <w:r w:rsidR="00F51D8B">
                  <w:rPr>
                    <w:noProof/>
                    <w:webHidden/>
                  </w:rPr>
                  <w:fldChar w:fldCharType="begin"/>
                </w:r>
                <w:r w:rsidR="00F51D8B">
                  <w:rPr>
                    <w:noProof/>
                    <w:webHidden/>
                  </w:rPr>
                  <w:instrText xml:space="preserve"> PAGEREF _Toc418680044 \h </w:instrText>
                </w:r>
                <w:r w:rsidR="00F51D8B">
                  <w:rPr>
                    <w:noProof/>
                    <w:webHidden/>
                  </w:rPr>
                </w:r>
                <w:r w:rsidR="00F51D8B">
                  <w:rPr>
                    <w:noProof/>
                    <w:webHidden/>
                  </w:rPr>
                  <w:fldChar w:fldCharType="separate"/>
                </w:r>
                <w:r w:rsidR="005C6D2F">
                  <w:rPr>
                    <w:noProof/>
                    <w:webHidden/>
                  </w:rPr>
                  <w:t>24</w:t>
                </w:r>
                <w:r w:rsidR="00F51D8B">
                  <w:rPr>
                    <w:noProof/>
                    <w:webHidden/>
                  </w:rPr>
                  <w:fldChar w:fldCharType="end"/>
                </w:r>
              </w:hyperlink>
            </w:p>
            <w:p w14:paraId="62EBA1D2" w14:textId="21FC1EFB" w:rsidR="009D340D" w:rsidRDefault="00923287">
              <w:pPr>
                <w:pStyle w:val="TOC2"/>
                <w:rPr>
                  <w:noProof/>
                </w:rPr>
              </w:pPr>
              <w:hyperlink w:anchor="_Toc418680045" w:history="1">
                <w:r w:rsidR="00F51D8B" w:rsidRPr="005B3520">
                  <w:rPr>
                    <w:rStyle w:val="Hyperlink"/>
                    <w:noProof/>
                  </w:rPr>
                  <w:t>4.3</w:t>
                </w:r>
                <w:r w:rsidR="00F51D8B">
                  <w:rPr>
                    <w:noProof/>
                  </w:rPr>
                  <w:tab/>
                </w:r>
                <w:r w:rsidR="00F51D8B" w:rsidRPr="005B3520">
                  <w:rPr>
                    <w:rStyle w:val="Hyperlink"/>
                    <w:noProof/>
                  </w:rPr>
                  <w:t>Other considerations</w:t>
                </w:r>
                <w:r w:rsidR="00F51D8B">
                  <w:rPr>
                    <w:noProof/>
                    <w:webHidden/>
                  </w:rPr>
                  <w:tab/>
                </w:r>
                <w:r w:rsidR="00F51D8B">
                  <w:rPr>
                    <w:noProof/>
                    <w:webHidden/>
                  </w:rPr>
                  <w:fldChar w:fldCharType="begin"/>
                </w:r>
                <w:r w:rsidR="00F51D8B">
                  <w:rPr>
                    <w:noProof/>
                    <w:webHidden/>
                  </w:rPr>
                  <w:instrText xml:space="preserve"> PAGEREF _Toc418680045 \h </w:instrText>
                </w:r>
                <w:r w:rsidR="00F51D8B">
                  <w:rPr>
                    <w:noProof/>
                    <w:webHidden/>
                  </w:rPr>
                </w:r>
                <w:r w:rsidR="00F51D8B">
                  <w:rPr>
                    <w:noProof/>
                    <w:webHidden/>
                  </w:rPr>
                  <w:fldChar w:fldCharType="separate"/>
                </w:r>
                <w:r w:rsidR="005C6D2F">
                  <w:rPr>
                    <w:noProof/>
                    <w:webHidden/>
                  </w:rPr>
                  <w:t>25</w:t>
                </w:r>
                <w:r w:rsidR="00F51D8B">
                  <w:rPr>
                    <w:noProof/>
                    <w:webHidden/>
                  </w:rPr>
                  <w:fldChar w:fldCharType="end"/>
                </w:r>
              </w:hyperlink>
            </w:p>
            <w:p w14:paraId="7DD90BAB" w14:textId="77777777" w:rsidR="000E7EF8" w:rsidRDefault="00A50E21">
              <w:r>
                <w:rPr>
                  <w:b/>
                  <w:bCs/>
                  <w:noProof/>
                </w:rPr>
                <w:fldChar w:fldCharType="end"/>
              </w:r>
            </w:p>
          </w:sdtContent>
        </w:sdt>
        <w:p w14:paraId="0AA18F84" w14:textId="77777777" w:rsidR="00A13EB7" w:rsidRDefault="00923287" w:rsidP="00CE3F6B">
          <w:pPr>
            <w:rPr>
              <w:noProof/>
            </w:rPr>
          </w:pPr>
        </w:p>
      </w:sdtContent>
    </w:sdt>
    <w:p w14:paraId="730B801C" w14:textId="77777777" w:rsidR="00CE3F6B" w:rsidRDefault="00CE3F6B" w:rsidP="00CE3F6B">
      <w:r>
        <w:br w:type="page"/>
      </w:r>
    </w:p>
    <w:p w14:paraId="1B3EA51D" w14:textId="4207C6AF" w:rsidR="00D96A52" w:rsidRDefault="00D96A52" w:rsidP="005329F4">
      <w:pPr>
        <w:pStyle w:val="Heading1"/>
        <w:spacing w:after="200"/>
        <w:ind w:left="431" w:hanging="431"/>
      </w:pPr>
      <w:bookmarkStart w:id="11" w:name="_Toc365889202"/>
      <w:bookmarkStart w:id="12" w:name="_Toc418680007"/>
      <w:r>
        <w:lastRenderedPageBreak/>
        <w:t>The Licence Decision</w:t>
      </w:r>
      <w:bookmarkEnd w:id="11"/>
      <w:bookmarkEnd w:id="12"/>
    </w:p>
    <w:p w14:paraId="192DB7BF" w14:textId="417B2416" w:rsidR="00B855F3" w:rsidRDefault="00736666" w:rsidP="00C520B4">
      <w:pPr>
        <w:jc w:val="both"/>
      </w:pPr>
      <w:r>
        <w:t xml:space="preserve">On </w:t>
      </w:r>
      <w:r w:rsidR="00BF6420">
        <w:t>8 May</w:t>
      </w:r>
      <w:r w:rsidR="006643B8">
        <w:t xml:space="preserve"> </w:t>
      </w:r>
      <w:r w:rsidR="0092144A">
        <w:t>2015</w:t>
      </w:r>
      <w:r>
        <w:t xml:space="preserve">, I </w:t>
      </w:r>
      <w:r w:rsidR="004D43AF">
        <w:t>decided to issue</w:t>
      </w:r>
      <w:r>
        <w:t xml:space="preserve"> a licence </w:t>
      </w:r>
      <w:r w:rsidR="00D96A52">
        <w:t xml:space="preserve">under section </w:t>
      </w:r>
      <w:r w:rsidR="004D43AF">
        <w:t>32</w:t>
      </w:r>
      <w:r w:rsidR="00D96A52">
        <w:t xml:space="preserve"> of the </w:t>
      </w:r>
      <w:r w:rsidR="00D96A52" w:rsidRPr="004753CA">
        <w:rPr>
          <w:i/>
        </w:rPr>
        <w:t>Australian Radiation Protection and Nuclear Safety Act 1998</w:t>
      </w:r>
      <w:r w:rsidR="00D96A52">
        <w:t xml:space="preserve"> (the Act)</w:t>
      </w:r>
      <w:r w:rsidR="001A7647">
        <w:t>,</w:t>
      </w:r>
      <w:r w:rsidR="00D96A52">
        <w:t xml:space="preserve"> </w:t>
      </w:r>
      <w:r>
        <w:t xml:space="preserve">to </w:t>
      </w:r>
      <w:r w:rsidR="001A7647">
        <w:t xml:space="preserve">the Australian Nuclear Science and Technology Organisation (ANSTO), to </w:t>
      </w:r>
      <w:r w:rsidR="0092144A">
        <w:rPr>
          <w:i/>
        </w:rPr>
        <w:t>operate</w:t>
      </w:r>
      <w:r>
        <w:t xml:space="preserve"> a </w:t>
      </w:r>
      <w:r w:rsidR="005777CE" w:rsidRPr="002965D5">
        <w:t>c</w:t>
      </w:r>
      <w:r w:rsidRPr="002965D5">
        <w:t xml:space="preserve">ontrolled </w:t>
      </w:r>
      <w:r w:rsidR="005777CE" w:rsidRPr="002965D5">
        <w:t>f</w:t>
      </w:r>
      <w:r w:rsidRPr="002965D5">
        <w:t>acility</w:t>
      </w:r>
      <w:r w:rsidR="00A501D8">
        <w:t xml:space="preserve"> at the </w:t>
      </w:r>
      <w:r w:rsidR="000028FA">
        <w:t>ANSTO Lucas</w:t>
      </w:r>
      <w:r w:rsidR="00A501D8">
        <w:t xml:space="preserve"> </w:t>
      </w:r>
      <w:r w:rsidR="00652DE5">
        <w:t>H</w:t>
      </w:r>
      <w:r w:rsidR="00A501D8">
        <w:t>eights Science and Technology Centre (</w:t>
      </w:r>
      <w:r w:rsidR="007B70F5">
        <w:t>LH</w:t>
      </w:r>
      <w:r w:rsidR="00A501D8">
        <w:t>STC)</w:t>
      </w:r>
      <w:r>
        <w:t xml:space="preserve">, </w:t>
      </w:r>
      <w:r w:rsidR="001A7647">
        <w:t>namely</w:t>
      </w:r>
      <w:r w:rsidR="007B70F5">
        <w:t>,</w:t>
      </w:r>
      <w:r w:rsidR="001A7647">
        <w:t xml:space="preserve"> </w:t>
      </w:r>
      <w:r>
        <w:t xml:space="preserve">the </w:t>
      </w:r>
      <w:r w:rsidR="006908F1" w:rsidRPr="00C11A13">
        <w:t xml:space="preserve">ANSTO </w:t>
      </w:r>
      <w:r w:rsidR="006908F1">
        <w:t>Interim Waste Store</w:t>
      </w:r>
      <w:r w:rsidR="00CB5210">
        <w:t xml:space="preserve"> (</w:t>
      </w:r>
      <w:r w:rsidR="006908F1">
        <w:rPr>
          <w:i/>
        </w:rPr>
        <w:t>IWS</w:t>
      </w:r>
      <w:r w:rsidR="00CB5210" w:rsidRPr="00652DE5">
        <w:rPr>
          <w:i/>
        </w:rPr>
        <w:t xml:space="preserve"> </w:t>
      </w:r>
      <w:r w:rsidR="00652DE5" w:rsidRPr="00652DE5">
        <w:rPr>
          <w:i/>
        </w:rPr>
        <w:t>Facility</w:t>
      </w:r>
      <w:r w:rsidR="00CB5210">
        <w:t>)</w:t>
      </w:r>
      <w:r>
        <w:t xml:space="preserve">. </w:t>
      </w:r>
      <w:r w:rsidR="002132C9">
        <w:t>The licence application, signed by the Chief Executive Officer (CEO) of</w:t>
      </w:r>
      <w:r w:rsidR="002132C9" w:rsidRPr="00652DE5">
        <w:t xml:space="preserve"> </w:t>
      </w:r>
      <w:r w:rsidR="002132C9">
        <w:t xml:space="preserve">ANSTO, Dr Adrian </w:t>
      </w:r>
      <w:r w:rsidR="00E810FE">
        <w:t>Paterson</w:t>
      </w:r>
      <w:r w:rsidR="002132C9">
        <w:t xml:space="preserve">, is dated </w:t>
      </w:r>
      <w:r w:rsidR="006908F1">
        <w:t xml:space="preserve">5 </w:t>
      </w:r>
      <w:r w:rsidR="0092144A">
        <w:t>November 2014.</w:t>
      </w:r>
      <w:r w:rsidR="002132C9">
        <w:t xml:space="preserve"> </w:t>
      </w:r>
      <w:r w:rsidR="008E7459">
        <w:t xml:space="preserve">Under </w:t>
      </w:r>
      <w:r w:rsidR="004D43AF">
        <w:t xml:space="preserve">regulation </w:t>
      </w:r>
      <w:r w:rsidR="008837F4">
        <w:t>7</w:t>
      </w:r>
      <w:r w:rsidR="004D43AF">
        <w:t xml:space="preserve"> of the </w:t>
      </w:r>
      <w:r w:rsidR="004D43AF" w:rsidRPr="0092144A">
        <w:t>Australian Radiation Protection and Nuclear Safety Regulations 1999</w:t>
      </w:r>
      <w:r w:rsidR="004D43AF">
        <w:t xml:space="preserve"> (the Regulations),</w:t>
      </w:r>
      <w:r w:rsidR="008E7459">
        <w:t xml:space="preserve"> the proposed facility is a </w:t>
      </w:r>
      <w:r w:rsidR="008E7459" w:rsidRPr="008E7459">
        <w:rPr>
          <w:i/>
        </w:rPr>
        <w:t xml:space="preserve">nuclear </w:t>
      </w:r>
      <w:r w:rsidR="00241B5C">
        <w:rPr>
          <w:i/>
        </w:rPr>
        <w:t>installation</w:t>
      </w:r>
      <w:r w:rsidR="008E7459">
        <w:t xml:space="preserve">. </w:t>
      </w:r>
      <w:r w:rsidR="006F44BC">
        <w:t xml:space="preserve">The licence authorises ANSTO to </w:t>
      </w:r>
      <w:r w:rsidR="0092144A">
        <w:t>operate</w:t>
      </w:r>
      <w:r w:rsidR="006F44BC">
        <w:t xml:space="preserve"> the </w:t>
      </w:r>
      <w:r w:rsidR="006F44BC" w:rsidRPr="00F62D73">
        <w:rPr>
          <w:i/>
        </w:rPr>
        <w:t>IWS Facility</w:t>
      </w:r>
      <w:r w:rsidR="006F44BC">
        <w:t xml:space="preserve"> for the </w:t>
      </w:r>
      <w:r w:rsidR="007A0B5E">
        <w:t xml:space="preserve">sole </w:t>
      </w:r>
      <w:r w:rsidR="006F44BC">
        <w:t xml:space="preserve">purpose of temporary </w:t>
      </w:r>
      <w:r w:rsidR="007A0B5E">
        <w:t>storage of</w:t>
      </w:r>
      <w:r w:rsidR="006F44BC">
        <w:t xml:space="preserve"> </w:t>
      </w:r>
      <w:r w:rsidR="00F62D73">
        <w:t xml:space="preserve">radioactive </w:t>
      </w:r>
      <w:r w:rsidR="006F44BC">
        <w:t xml:space="preserve">waste from reprocessing </w:t>
      </w:r>
      <w:r w:rsidR="00BF6420">
        <w:t xml:space="preserve">in France </w:t>
      </w:r>
      <w:r w:rsidR="006F44BC">
        <w:t>of</w:t>
      </w:r>
      <w:r w:rsidR="007A0B5E">
        <w:t xml:space="preserve"> spent</w:t>
      </w:r>
      <w:r w:rsidR="006F44BC">
        <w:t xml:space="preserve"> nuclear fuel </w:t>
      </w:r>
      <w:r w:rsidR="003C12CC">
        <w:t>from</w:t>
      </w:r>
      <w:r w:rsidR="006F44BC">
        <w:t xml:space="preserve"> the operations of the High Flux Australian Reactor</w:t>
      </w:r>
      <w:r w:rsidR="00F62D73">
        <w:t xml:space="preserve"> (HIFAR</w:t>
      </w:r>
      <w:r w:rsidR="006920E3">
        <w:rPr>
          <w:rStyle w:val="FootnoteReference"/>
        </w:rPr>
        <w:footnoteReference w:id="1"/>
      </w:r>
      <w:r w:rsidR="00F62D73">
        <w:t>)</w:t>
      </w:r>
      <w:r w:rsidR="003C12CC">
        <w:t>.</w:t>
      </w:r>
      <w:r w:rsidR="00F62D73">
        <w:t xml:space="preserve"> </w:t>
      </w:r>
      <w:r w:rsidR="000E18B7">
        <w:t>Under section 35 of the Act I have included</w:t>
      </w:r>
      <w:r w:rsidR="003C12CC">
        <w:t xml:space="preserve"> </w:t>
      </w:r>
      <w:r w:rsidR="00687CE3">
        <w:t xml:space="preserve">five </w:t>
      </w:r>
      <w:r w:rsidR="003D206B">
        <w:t>(</w:t>
      </w:r>
      <w:r w:rsidR="00687CE3">
        <w:t>5</w:t>
      </w:r>
      <w:r w:rsidR="003D206B">
        <w:t>)</w:t>
      </w:r>
      <w:r w:rsidR="003C12CC">
        <w:t xml:space="preserve"> </w:t>
      </w:r>
      <w:r w:rsidR="00921812">
        <w:t>licence conditions</w:t>
      </w:r>
      <w:r w:rsidR="00921812" w:rsidDel="00921812">
        <w:t xml:space="preserve"> </w:t>
      </w:r>
      <w:r w:rsidR="00B855F3">
        <w:t>including  requirement</w:t>
      </w:r>
      <w:r w:rsidR="003A5EA5">
        <w:t>s</w:t>
      </w:r>
      <w:r w:rsidR="00B855F3">
        <w:t xml:space="preserve"> to meet the facility Operational Limits and Conditions (OLCs)</w:t>
      </w:r>
      <w:r w:rsidR="00451A38">
        <w:t xml:space="preserve"> </w:t>
      </w:r>
      <w:r w:rsidR="00624C01">
        <w:t>which must be approved by myself, and submi</w:t>
      </w:r>
      <w:r w:rsidR="003A5EA5">
        <w:t>t</w:t>
      </w:r>
      <w:r w:rsidR="00624C01">
        <w:t xml:space="preserve"> plans for the removal of waste stored in the facility</w:t>
      </w:r>
      <w:r w:rsidR="003A5EA5">
        <w:t xml:space="preserve"> by 30 June 2020</w:t>
      </w:r>
      <w:r w:rsidR="00B855F3">
        <w:t xml:space="preserve">. </w:t>
      </w:r>
    </w:p>
    <w:p w14:paraId="4D511596" w14:textId="04A7FC14" w:rsidR="003452A7" w:rsidRDefault="00D96A52" w:rsidP="00C520B4">
      <w:pPr>
        <w:jc w:val="both"/>
      </w:pPr>
      <w:r>
        <w:t>The licen</w:t>
      </w:r>
      <w:r w:rsidR="00605624">
        <w:t>c</w:t>
      </w:r>
      <w:r>
        <w:t xml:space="preserve">e remains in force until </w:t>
      </w:r>
      <w:r w:rsidR="00605624">
        <w:t xml:space="preserve">it is cancelled </w:t>
      </w:r>
      <w:r w:rsidR="006F6553">
        <w:t xml:space="preserve">or </w:t>
      </w:r>
      <w:r w:rsidR="00605624">
        <w:t xml:space="preserve">suspended under section 38 of the </w:t>
      </w:r>
      <w:r w:rsidR="004753CA">
        <w:t>Act</w:t>
      </w:r>
      <w:r w:rsidR="00605624">
        <w:t xml:space="preserve"> or until such time</w:t>
      </w:r>
      <w:r w:rsidR="00C5176D">
        <w:t xml:space="preserve"> as</w:t>
      </w:r>
      <w:r w:rsidR="00605624">
        <w:t xml:space="preserve"> </w:t>
      </w:r>
      <w:r w:rsidR="00702565">
        <w:t>it is surrendered under section 39 of the Act</w:t>
      </w:r>
      <w:r w:rsidR="004753CA">
        <w:t>.</w:t>
      </w:r>
      <w:r w:rsidR="00C24028">
        <w:t xml:space="preserve"> </w:t>
      </w:r>
    </w:p>
    <w:p w14:paraId="65AA64D6" w14:textId="3B8A1B2A" w:rsidR="00996934" w:rsidRDefault="00E904F4" w:rsidP="00C520B4">
      <w:pPr>
        <w:jc w:val="both"/>
      </w:pPr>
      <w:r>
        <w:t xml:space="preserve">The reasoning behind the decision and the </w:t>
      </w:r>
      <w:r w:rsidR="00921812">
        <w:t>licence conditions</w:t>
      </w:r>
      <w:r>
        <w:t xml:space="preserve"> is outlined in this Statement of Reasons.</w:t>
      </w:r>
    </w:p>
    <w:p w14:paraId="73AB175D" w14:textId="7811A7B1" w:rsidR="004753CA" w:rsidRDefault="004753CA" w:rsidP="00356817">
      <w:pPr>
        <w:pStyle w:val="Heading1"/>
        <w:ind w:left="431" w:hanging="431"/>
      </w:pPr>
      <w:bookmarkStart w:id="13" w:name="_Toc365889203"/>
      <w:bookmarkStart w:id="14" w:name="_Toc418680008"/>
      <w:r>
        <w:t>Reaching the Decision</w:t>
      </w:r>
      <w:bookmarkEnd w:id="13"/>
      <w:bookmarkEnd w:id="14"/>
    </w:p>
    <w:p w14:paraId="3D33042E" w14:textId="1DFCF74D" w:rsidR="004753CA" w:rsidRDefault="00E6293A" w:rsidP="00356817">
      <w:pPr>
        <w:pStyle w:val="Heading2"/>
        <w:numPr>
          <w:ilvl w:val="1"/>
          <w:numId w:val="2"/>
        </w:numPr>
        <w:spacing w:after="240"/>
        <w:ind w:left="578" w:hanging="578"/>
      </w:pPr>
      <w:bookmarkStart w:id="15" w:name="_Toc418680009"/>
      <w:r>
        <w:t>Background</w:t>
      </w:r>
      <w:bookmarkEnd w:id="15"/>
    </w:p>
    <w:p w14:paraId="73278604" w14:textId="63A2D9C7" w:rsidR="00B8065C" w:rsidRDefault="00523898" w:rsidP="00C520B4">
      <w:pPr>
        <w:jc w:val="both"/>
      </w:pPr>
      <w:r>
        <w:t xml:space="preserve">On 29 November 2013, I granted a licence </w:t>
      </w:r>
      <w:r w:rsidRPr="00523898">
        <w:rPr>
          <w:i/>
        </w:rPr>
        <w:t>to prepare a site</w:t>
      </w:r>
      <w:r>
        <w:t xml:space="preserve"> for the </w:t>
      </w:r>
      <w:r w:rsidRPr="00783D3F">
        <w:rPr>
          <w:i/>
        </w:rPr>
        <w:t>IWS Facility</w:t>
      </w:r>
      <w:r>
        <w:t xml:space="preserve"> (Facility </w:t>
      </w:r>
      <w:r w:rsidR="00D35519">
        <w:t>Licence</w:t>
      </w:r>
      <w:r>
        <w:t xml:space="preserve"> F0277) and a</w:t>
      </w:r>
      <w:r w:rsidR="00D35519" w:rsidRPr="0015624A">
        <w:t xml:space="preserve"> licence to </w:t>
      </w:r>
      <w:r w:rsidRPr="00783D3F">
        <w:rPr>
          <w:i/>
        </w:rPr>
        <w:t>construct</w:t>
      </w:r>
      <w:r w:rsidR="00D35519" w:rsidRPr="0015624A">
        <w:t xml:space="preserve"> the </w:t>
      </w:r>
      <w:r>
        <w:rPr>
          <w:i/>
        </w:rPr>
        <w:t>IWS</w:t>
      </w:r>
      <w:r w:rsidR="00D35519" w:rsidRPr="00923E60">
        <w:rPr>
          <w:i/>
        </w:rPr>
        <w:t xml:space="preserve"> Facility</w:t>
      </w:r>
      <w:r w:rsidR="00D35519" w:rsidRPr="0015624A">
        <w:t xml:space="preserve"> (Facility Licence F027</w:t>
      </w:r>
      <w:r>
        <w:t>9</w:t>
      </w:r>
      <w:r w:rsidR="00D35519" w:rsidRPr="0015624A">
        <w:t>)</w:t>
      </w:r>
      <w:r>
        <w:t>.</w:t>
      </w:r>
      <w:r w:rsidR="00D35519">
        <w:t xml:space="preserve"> The Regulatory Assessment Report</w:t>
      </w:r>
      <w:r>
        <w:t>s</w:t>
      </w:r>
      <w:r w:rsidR="00D35519">
        <w:t xml:space="preserve"> (RAR</w:t>
      </w:r>
      <w:r>
        <w:t>s</w:t>
      </w:r>
      <w:r w:rsidR="00D35519">
        <w:t>) as well as my Statement of Reasons for the decision</w:t>
      </w:r>
      <w:r>
        <w:t>s</w:t>
      </w:r>
      <w:r w:rsidR="00D35519">
        <w:t xml:space="preserve"> </w:t>
      </w:r>
      <w:r w:rsidR="004428AB">
        <w:t xml:space="preserve">are </w:t>
      </w:r>
      <w:r w:rsidR="00D35519">
        <w:t>available from ARPANSA’s website</w:t>
      </w:r>
      <w:r w:rsidR="00B8065C">
        <w:t xml:space="preserve">, </w:t>
      </w:r>
      <w:hyperlink r:id="rId15" w:history="1">
        <w:r w:rsidR="00B8065C" w:rsidRPr="004C059D">
          <w:rPr>
            <w:rStyle w:val="Hyperlink"/>
          </w:rPr>
          <w:t>http://www.arpansa.gov.au/Regulation/ReturnofWaste/iwsdecision.cfm</w:t>
        </w:r>
      </w:hyperlink>
      <w:r w:rsidR="00B8065C">
        <w:t xml:space="preserve"> </w:t>
      </w:r>
    </w:p>
    <w:p w14:paraId="4CE6B255" w14:textId="3C40E543" w:rsidR="00E6293A" w:rsidRDefault="00907641" w:rsidP="00660A9B">
      <w:pPr>
        <w:jc w:val="both"/>
      </w:pPr>
      <w:r>
        <w:t xml:space="preserve">This </w:t>
      </w:r>
      <w:r w:rsidR="00E6293A">
        <w:t>present Statement of Reasons builds on the earlier decision</w:t>
      </w:r>
      <w:r w:rsidR="00B0462D">
        <w:t>s</w:t>
      </w:r>
      <w:r w:rsidR="00E6293A">
        <w:t xml:space="preserve">. It therefore focuses on the elements that are relevant to the </w:t>
      </w:r>
      <w:r w:rsidR="00B8065C">
        <w:t>operation</w:t>
      </w:r>
      <w:r w:rsidR="00E6293A">
        <w:t xml:space="preserve"> of the facility</w:t>
      </w:r>
      <w:r w:rsidR="00B0462D">
        <w:t xml:space="preserve"> </w:t>
      </w:r>
      <w:r w:rsidR="009E4941">
        <w:t>and</w:t>
      </w:r>
      <w:r w:rsidR="004428AB">
        <w:t>,</w:t>
      </w:r>
      <w:r w:rsidR="00B0462D">
        <w:t xml:space="preserve"> </w:t>
      </w:r>
      <w:r w:rsidR="004428AB">
        <w:t xml:space="preserve">in addition, </w:t>
      </w:r>
      <w:r w:rsidR="00B0462D">
        <w:t>includes some elements of the reasoning behind the earlier decisions, for completeness and clarity</w:t>
      </w:r>
      <w:r w:rsidR="00E6293A">
        <w:t>.</w:t>
      </w:r>
      <w:r w:rsidR="00B0462D">
        <w:t xml:space="preserve"> </w:t>
      </w:r>
    </w:p>
    <w:p w14:paraId="632C7023" w14:textId="5089802E" w:rsidR="00E6293A" w:rsidRDefault="00E6293A" w:rsidP="00356817">
      <w:pPr>
        <w:pStyle w:val="Heading2"/>
        <w:numPr>
          <w:ilvl w:val="1"/>
          <w:numId w:val="2"/>
        </w:numPr>
        <w:spacing w:after="240"/>
        <w:ind w:left="578" w:hanging="578"/>
      </w:pPr>
      <w:bookmarkStart w:id="16" w:name="_Toc418680010"/>
      <w:r>
        <w:t>The documentary evidence</w:t>
      </w:r>
      <w:bookmarkEnd w:id="16"/>
    </w:p>
    <w:p w14:paraId="69341E18" w14:textId="5CCF5F76" w:rsidR="004753CA" w:rsidRDefault="004753CA" w:rsidP="00C520B4">
      <w:pPr>
        <w:jc w:val="both"/>
      </w:pPr>
      <w:r>
        <w:t xml:space="preserve">The </w:t>
      </w:r>
      <w:r w:rsidR="00F71CA0">
        <w:t>documentation submitted by ANSTO in support of the application</w:t>
      </w:r>
      <w:r w:rsidR="00901376">
        <w:t>s</w:t>
      </w:r>
      <w:r w:rsidR="00BC135F">
        <w:t xml:space="preserve"> including supplementary documentation</w:t>
      </w:r>
      <w:r w:rsidR="00F71CA0">
        <w:t xml:space="preserve"> request</w:t>
      </w:r>
      <w:r w:rsidR="00BC135F">
        <w:t>ed by</w:t>
      </w:r>
      <w:r w:rsidR="00F71CA0">
        <w:t xml:space="preserve"> ARPANSA </w:t>
      </w:r>
      <w:r w:rsidR="00CE3F6B">
        <w:t>r</w:t>
      </w:r>
      <w:r w:rsidR="00F71CA0">
        <w:t xml:space="preserve">egulatory </w:t>
      </w:r>
      <w:r w:rsidR="00CE3F6B">
        <w:t>o</w:t>
      </w:r>
      <w:r w:rsidR="00F71CA0">
        <w:t xml:space="preserve">fficers is listed in the Regulatory Assessment Report </w:t>
      </w:r>
      <w:r w:rsidR="00A45973">
        <w:t>(RAR) R1</w:t>
      </w:r>
      <w:r w:rsidR="00D35519">
        <w:t>5</w:t>
      </w:r>
      <w:r w:rsidR="00A45973">
        <w:t>/</w:t>
      </w:r>
      <w:r w:rsidR="00B8065C">
        <w:t>05147</w:t>
      </w:r>
      <w:r w:rsidR="0086588A">
        <w:rPr>
          <w:rStyle w:val="FootnoteReference"/>
        </w:rPr>
        <w:footnoteReference w:id="2"/>
      </w:r>
      <w:r w:rsidR="00D8142C">
        <w:t>.</w:t>
      </w:r>
    </w:p>
    <w:p w14:paraId="0F736034" w14:textId="34C30403" w:rsidR="00F71CA0" w:rsidRDefault="00953784" w:rsidP="00C520B4">
      <w:pPr>
        <w:jc w:val="both"/>
      </w:pPr>
      <w:r>
        <w:lastRenderedPageBreak/>
        <w:t>The primary e</w:t>
      </w:r>
      <w:r w:rsidR="00F71CA0">
        <w:t>vidence before me</w:t>
      </w:r>
      <w:r w:rsidR="00D35F6C">
        <w:t xml:space="preserve"> </w:t>
      </w:r>
      <w:r>
        <w:t xml:space="preserve">was the </w:t>
      </w:r>
      <w:r w:rsidR="004428AB">
        <w:t xml:space="preserve">considerations underpinning the pervious decisions referred to </w:t>
      </w:r>
      <w:r w:rsidR="006B1F22">
        <w:t>in section 2.1</w:t>
      </w:r>
      <w:r w:rsidR="004428AB">
        <w:t xml:space="preserve">, the </w:t>
      </w:r>
      <w:r>
        <w:t>application, the supplementary documentation</w:t>
      </w:r>
      <w:r w:rsidR="00865C07">
        <w:t>,</w:t>
      </w:r>
      <w:r>
        <w:t xml:space="preserve"> and the following</w:t>
      </w:r>
      <w:r w:rsidR="00F71CA0">
        <w:t>:</w:t>
      </w:r>
    </w:p>
    <w:p w14:paraId="583E6A6E" w14:textId="06831270" w:rsidR="00136FC4" w:rsidRDefault="00136FC4" w:rsidP="00C520B4">
      <w:pPr>
        <w:pStyle w:val="ListParagraph"/>
        <w:numPr>
          <w:ilvl w:val="0"/>
          <w:numId w:val="3"/>
        </w:numPr>
        <w:ind w:left="714" w:hanging="357"/>
        <w:jc w:val="both"/>
      </w:pPr>
      <w:r>
        <w:t xml:space="preserve">the </w:t>
      </w:r>
      <w:r w:rsidR="00D8142C">
        <w:t>RAR</w:t>
      </w:r>
      <w:r>
        <w:t xml:space="preserve"> referred to above;</w:t>
      </w:r>
    </w:p>
    <w:p w14:paraId="6D85D8FF" w14:textId="77777777" w:rsidR="00554C1A" w:rsidRDefault="003E7E1E" w:rsidP="00C520B4">
      <w:pPr>
        <w:pStyle w:val="ListParagraph"/>
        <w:numPr>
          <w:ilvl w:val="0"/>
          <w:numId w:val="3"/>
        </w:numPr>
        <w:ind w:left="714" w:hanging="357"/>
        <w:jc w:val="both"/>
      </w:pPr>
      <w:r>
        <w:t xml:space="preserve">international </w:t>
      </w:r>
      <w:r w:rsidR="00B51713">
        <w:t>guidance</w:t>
      </w:r>
      <w:r w:rsidR="00554C1A">
        <w:t xml:space="preserve"> relevant to international best practice (IBP)</w:t>
      </w:r>
      <w:r w:rsidR="00B51713">
        <w:t>;</w:t>
      </w:r>
      <w:r w:rsidR="00652DE5">
        <w:t xml:space="preserve"> </w:t>
      </w:r>
    </w:p>
    <w:p w14:paraId="42E2A313" w14:textId="796B6117" w:rsidR="003E7E1E" w:rsidRDefault="00A45973" w:rsidP="00C520B4">
      <w:pPr>
        <w:pStyle w:val="ListParagraph"/>
        <w:numPr>
          <w:ilvl w:val="0"/>
          <w:numId w:val="3"/>
        </w:numPr>
        <w:ind w:left="714" w:hanging="357"/>
        <w:jc w:val="both"/>
      </w:pPr>
      <w:r>
        <w:t xml:space="preserve">regulatory guidance material, developed for applicants and for ARPANSA assessors, as </w:t>
      </w:r>
      <w:r w:rsidR="00554C1A">
        <w:t>referred to</w:t>
      </w:r>
      <w:r>
        <w:t xml:space="preserve"> in the RAR</w:t>
      </w:r>
      <w:r w:rsidR="00163C61">
        <w:t xml:space="preserve"> and in this Statement of Reasons</w:t>
      </w:r>
      <w:r>
        <w:t>;</w:t>
      </w:r>
    </w:p>
    <w:p w14:paraId="432741BF" w14:textId="20C156EE" w:rsidR="00A45973" w:rsidRDefault="00D5595E" w:rsidP="00C520B4">
      <w:pPr>
        <w:pStyle w:val="ListParagraph"/>
        <w:numPr>
          <w:ilvl w:val="0"/>
          <w:numId w:val="3"/>
        </w:numPr>
        <w:ind w:left="714" w:hanging="357"/>
        <w:jc w:val="both"/>
      </w:pPr>
      <w:r>
        <w:t xml:space="preserve">the Radiation Protection Series suite of </w:t>
      </w:r>
      <w:r w:rsidR="00F04913">
        <w:t>publications</w:t>
      </w:r>
      <w:r>
        <w:t xml:space="preserve"> developed to support and promote national uniformity in radiation protection and nuclear safety across Australian jurisdictions</w:t>
      </w:r>
      <w:r w:rsidR="0032386E">
        <w:t>;</w:t>
      </w:r>
      <w:r w:rsidR="00E6293A">
        <w:t xml:space="preserve"> </w:t>
      </w:r>
      <w:r w:rsidR="00355FDB">
        <w:t>and</w:t>
      </w:r>
    </w:p>
    <w:p w14:paraId="541218B3" w14:textId="250F62FA" w:rsidR="00D5595E" w:rsidRDefault="00E6293A" w:rsidP="00C520B4">
      <w:pPr>
        <w:pStyle w:val="ListParagraph"/>
        <w:numPr>
          <w:ilvl w:val="0"/>
          <w:numId w:val="3"/>
        </w:numPr>
        <w:ind w:left="714" w:hanging="357"/>
        <w:jc w:val="both"/>
      </w:pPr>
      <w:proofErr w:type="gramStart"/>
      <w:r>
        <w:t>the</w:t>
      </w:r>
      <w:proofErr w:type="gramEnd"/>
      <w:r>
        <w:t xml:space="preserve"> content of public </w:t>
      </w:r>
      <w:r w:rsidR="00D5595E">
        <w:t xml:space="preserve">submissions </w:t>
      </w:r>
      <w:r w:rsidR="005657E4">
        <w:t>received during</w:t>
      </w:r>
      <w:r w:rsidR="00D5595E">
        <w:t xml:space="preserve"> the public consultation period</w:t>
      </w:r>
      <w:r>
        <w:t>.</w:t>
      </w:r>
    </w:p>
    <w:p w14:paraId="554A5C79" w14:textId="77777777" w:rsidR="004F3935" w:rsidRDefault="009F6B87" w:rsidP="00356817">
      <w:pPr>
        <w:pStyle w:val="Heading2"/>
        <w:numPr>
          <w:ilvl w:val="1"/>
          <w:numId w:val="2"/>
        </w:numPr>
        <w:spacing w:after="240"/>
        <w:ind w:left="578" w:hanging="578"/>
      </w:pPr>
      <w:bookmarkStart w:id="17" w:name="_Toc365889205"/>
      <w:bookmarkStart w:id="18" w:name="_Toc418680011"/>
      <w:r>
        <w:t>Matters the CEO must take into account when issuing a facility licence</w:t>
      </w:r>
      <w:bookmarkEnd w:id="17"/>
      <w:bookmarkEnd w:id="18"/>
    </w:p>
    <w:p w14:paraId="20CA78CF" w14:textId="6A3BC326" w:rsidR="00F71CA0" w:rsidRDefault="00250F6A" w:rsidP="00C520B4">
      <w:pPr>
        <w:jc w:val="both"/>
      </w:pPr>
      <w:r>
        <w:t>T</w:t>
      </w:r>
      <w:r w:rsidR="00C63FF0">
        <w:t xml:space="preserve">he Act stipulates that the CEO, in issuing a </w:t>
      </w:r>
      <w:r w:rsidR="005777CE">
        <w:t>f</w:t>
      </w:r>
      <w:r w:rsidR="00C63FF0">
        <w:t xml:space="preserve">acility </w:t>
      </w:r>
      <w:r w:rsidR="005777CE">
        <w:t>l</w:t>
      </w:r>
      <w:r w:rsidR="00C63FF0">
        <w:t xml:space="preserve">icence, must take into account IBP </w:t>
      </w:r>
      <w:r w:rsidR="007D15D2">
        <w:t>in radiation protection and nuclear safety as it relates to the application</w:t>
      </w:r>
      <w:r w:rsidR="00936880">
        <w:t>,</w:t>
      </w:r>
      <w:r w:rsidR="007D15D2">
        <w:t xml:space="preserve"> </w:t>
      </w:r>
      <w:r w:rsidR="009E4922">
        <w:t xml:space="preserve">and </w:t>
      </w:r>
      <w:r w:rsidR="00C63FF0">
        <w:t xml:space="preserve">any matter specified in the </w:t>
      </w:r>
      <w:r w:rsidR="009E4922">
        <w:t>R</w:t>
      </w:r>
      <w:r w:rsidR="00C63FF0">
        <w:t xml:space="preserve">egulations. In addition, </w:t>
      </w:r>
      <w:r w:rsidR="00BC2188">
        <w:t>the Regulations</w:t>
      </w:r>
      <w:r w:rsidR="00C63FF0">
        <w:t xml:space="preserve"> </w:t>
      </w:r>
      <w:r w:rsidR="000C2F52">
        <w:t>specify</w:t>
      </w:r>
      <w:r>
        <w:t xml:space="preserve"> </w:t>
      </w:r>
      <w:r w:rsidR="00C63FF0">
        <w:t xml:space="preserve">information that </w:t>
      </w:r>
      <w:r w:rsidR="00C63FF0" w:rsidRPr="008E6FAD">
        <w:rPr>
          <w:i/>
        </w:rPr>
        <w:t>may</w:t>
      </w:r>
      <w:r w:rsidR="00C63FF0">
        <w:t xml:space="preserve"> be </w:t>
      </w:r>
      <w:r w:rsidR="00E655EE">
        <w:t>requested</w:t>
      </w:r>
      <w:r w:rsidR="00C63FF0">
        <w:t xml:space="preserve"> by the CEO. </w:t>
      </w:r>
    </w:p>
    <w:p w14:paraId="1289516D" w14:textId="77777777" w:rsidR="00DB6E3A" w:rsidRDefault="00C63FF0" w:rsidP="00523D10">
      <w:pPr>
        <w:pStyle w:val="Heading3"/>
        <w:spacing w:after="240"/>
      </w:pPr>
      <w:bookmarkStart w:id="19" w:name="_Toc365889206"/>
      <w:bookmarkStart w:id="20" w:name="_Toc418680012"/>
      <w:r>
        <w:t>International best practice</w:t>
      </w:r>
      <w:bookmarkEnd w:id="19"/>
      <w:bookmarkEnd w:id="20"/>
    </w:p>
    <w:p w14:paraId="48BECCCD" w14:textId="7324379C" w:rsidR="006B1F22" w:rsidRDefault="00250F6A" w:rsidP="00B0462D">
      <w:pPr>
        <w:jc w:val="both"/>
      </w:pPr>
      <w:r>
        <w:t>S</w:t>
      </w:r>
      <w:r w:rsidR="002775B8">
        <w:t>ub-s</w:t>
      </w:r>
      <w:r>
        <w:t xml:space="preserve">ection 32(3) </w:t>
      </w:r>
      <w:r w:rsidR="00BE3219">
        <w:t xml:space="preserve">of the Act </w:t>
      </w:r>
      <w:r>
        <w:t>mandates consideration of IBP</w:t>
      </w:r>
      <w:r w:rsidR="00921812">
        <w:t>,</w:t>
      </w:r>
      <w:r>
        <w:t xml:space="preserve"> </w:t>
      </w:r>
      <w:r w:rsidR="001262C7">
        <w:t>without</w:t>
      </w:r>
      <w:r>
        <w:t xml:space="preserve"> </w:t>
      </w:r>
      <w:r w:rsidR="001262C7">
        <w:t xml:space="preserve">providing </w:t>
      </w:r>
      <w:r>
        <w:t>a definition</w:t>
      </w:r>
      <w:r w:rsidR="00DC61BF">
        <w:t xml:space="preserve"> of</w:t>
      </w:r>
      <w:r>
        <w:t xml:space="preserve"> IBP. </w:t>
      </w:r>
      <w:r w:rsidR="001C7A59">
        <w:t>I</w:t>
      </w:r>
      <w:r w:rsidR="00AF7AF2">
        <w:t>, therefore, commenced my task by</w:t>
      </w:r>
      <w:r w:rsidR="001C7A59">
        <w:t xml:space="preserve"> review</w:t>
      </w:r>
      <w:r w:rsidR="00AF7AF2">
        <w:t>ing</w:t>
      </w:r>
      <w:r w:rsidR="001C7A59">
        <w:t xml:space="preserve"> </w:t>
      </w:r>
      <w:r w:rsidR="00AF7AF2">
        <w:t xml:space="preserve">the </w:t>
      </w:r>
      <w:r w:rsidR="001C7A59">
        <w:t>fundamental question of what constitutes IBP,</w:t>
      </w:r>
      <w:r w:rsidR="00921812">
        <w:t xml:space="preserve"> </w:t>
      </w:r>
      <w:r w:rsidR="00AF7AF2">
        <w:t>before taking</w:t>
      </w:r>
      <w:r w:rsidR="001C7A59">
        <w:t xml:space="preserve"> into account </w:t>
      </w:r>
      <w:r w:rsidR="001262C7">
        <w:t xml:space="preserve">relevant </w:t>
      </w:r>
      <w:r w:rsidR="001C7A59">
        <w:t xml:space="preserve">IBP as </w:t>
      </w:r>
      <w:r w:rsidR="00AF7AF2">
        <w:t>identified by me</w:t>
      </w:r>
      <w:r w:rsidR="001C7A59">
        <w:t xml:space="preserve">, in my decision to authorise ANSTO to </w:t>
      </w:r>
      <w:r w:rsidR="00B8065C">
        <w:rPr>
          <w:i/>
        </w:rPr>
        <w:t>operate</w:t>
      </w:r>
      <w:r w:rsidR="001C7A59">
        <w:t xml:space="preserve"> the IWS </w:t>
      </w:r>
      <w:r w:rsidR="001C7A59" w:rsidRPr="00FD6153">
        <w:rPr>
          <w:i/>
        </w:rPr>
        <w:t>Facility</w:t>
      </w:r>
      <w:r w:rsidR="00B0462D">
        <w:rPr>
          <w:i/>
        </w:rPr>
        <w:t xml:space="preserve">. </w:t>
      </w:r>
      <w:r w:rsidR="001C7A59">
        <w:t>I have further consider</w:t>
      </w:r>
      <w:r w:rsidR="00BE5B96">
        <w:t>ed</w:t>
      </w:r>
      <w:r w:rsidR="001C7A59">
        <w:t xml:space="preserve"> IBP as it relates to the specifics of operation in this Statement of Reasons.</w:t>
      </w:r>
      <w:r w:rsidR="006B1F22">
        <w:t xml:space="preserve"> For </w:t>
      </w:r>
      <w:r w:rsidR="00BE5B96">
        <w:t xml:space="preserve">more general </w:t>
      </w:r>
      <w:r w:rsidR="00AF7AF2">
        <w:t>information on</w:t>
      </w:r>
      <w:r w:rsidR="006B1F22" w:rsidRPr="006B1F22">
        <w:t xml:space="preserve"> </w:t>
      </w:r>
      <w:r w:rsidR="006B1F22">
        <w:t>IBP, see ARPANSA’s website</w:t>
      </w:r>
      <w:r w:rsidR="00510FEC">
        <w:rPr>
          <w:rStyle w:val="FootnoteReference"/>
        </w:rPr>
        <w:footnoteReference w:id="3"/>
      </w:r>
      <w:r w:rsidR="00510FEC">
        <w:t>.</w:t>
      </w:r>
    </w:p>
    <w:p w14:paraId="3935EFE7" w14:textId="77777777" w:rsidR="00776962" w:rsidRDefault="00776962" w:rsidP="00B27DB0">
      <w:pPr>
        <w:pStyle w:val="Heading3"/>
        <w:spacing w:after="240"/>
      </w:pPr>
      <w:bookmarkStart w:id="21" w:name="_Toc365889207"/>
      <w:bookmarkStart w:id="22" w:name="_Toc418680013"/>
      <w:r>
        <w:t>The Regulations</w:t>
      </w:r>
      <w:bookmarkEnd w:id="21"/>
      <w:bookmarkEnd w:id="22"/>
    </w:p>
    <w:p w14:paraId="65415312" w14:textId="77777777" w:rsidR="00776962" w:rsidRDefault="00913078" w:rsidP="00C520B4">
      <w:r>
        <w:t>Sub-r</w:t>
      </w:r>
      <w:r w:rsidR="00776962">
        <w:t>egulation 41(</w:t>
      </w:r>
      <w:r w:rsidR="00C40565">
        <w:t>3</w:t>
      </w:r>
      <w:r w:rsidR="00776962">
        <w:t>)</w:t>
      </w:r>
      <w:r w:rsidR="000C0A84">
        <w:t xml:space="preserve"> of the Regulations</w:t>
      </w:r>
      <w:r w:rsidR="00776962">
        <w:t xml:space="preserve"> stipulates matters the CEO must take into account </w:t>
      </w:r>
      <w:r w:rsidR="007D15D2">
        <w:t xml:space="preserve">in deciding whether to </w:t>
      </w:r>
      <w:r w:rsidR="00776962">
        <w:t>issu</w:t>
      </w:r>
      <w:r w:rsidR="007D15D2">
        <w:t>e</w:t>
      </w:r>
      <w:r w:rsidR="00776962">
        <w:t xml:space="preserve"> a facility licence. Th</w:t>
      </w:r>
      <w:r w:rsidR="008E7F1F">
        <w:t>e</w:t>
      </w:r>
      <w:r w:rsidR="00776962">
        <w:t>se are:</w:t>
      </w:r>
    </w:p>
    <w:p w14:paraId="161CD7CC" w14:textId="77777777" w:rsidR="00776962" w:rsidRDefault="005D4E26" w:rsidP="00E02BFD">
      <w:pPr>
        <w:pStyle w:val="ListParagraph"/>
        <w:numPr>
          <w:ilvl w:val="0"/>
          <w:numId w:val="5"/>
        </w:numPr>
        <w:jc w:val="both"/>
      </w:pPr>
      <w:r>
        <w:t>w</w:t>
      </w:r>
      <w:r w:rsidR="00EB08A2">
        <w:t xml:space="preserve">hether the </w:t>
      </w:r>
      <w:r w:rsidR="000227EB">
        <w:t xml:space="preserve">application </w:t>
      </w:r>
      <w:r w:rsidR="00EB08A2">
        <w:t xml:space="preserve">includes </w:t>
      </w:r>
      <w:r w:rsidR="000227EB">
        <w:t>the</w:t>
      </w:r>
      <w:r w:rsidR="00EB08A2">
        <w:t xml:space="preserve"> information asked for by the CEO; </w:t>
      </w:r>
    </w:p>
    <w:p w14:paraId="6B8F630E" w14:textId="77777777" w:rsidR="00EB08A2" w:rsidRDefault="005D4E26" w:rsidP="00E02BFD">
      <w:pPr>
        <w:pStyle w:val="ListParagraph"/>
        <w:numPr>
          <w:ilvl w:val="0"/>
          <w:numId w:val="5"/>
        </w:numPr>
        <w:jc w:val="both"/>
      </w:pPr>
      <w:r>
        <w:t>w</w:t>
      </w:r>
      <w:r w:rsidR="00EB08A2">
        <w:t>hether the information establishes that the proposed conduct can be carried out without undue risk to health and safety of people, and to the environment;</w:t>
      </w:r>
    </w:p>
    <w:p w14:paraId="76D807E5" w14:textId="77777777" w:rsidR="00EB08A2" w:rsidRDefault="005D4E26" w:rsidP="00E02BFD">
      <w:pPr>
        <w:pStyle w:val="ListParagraph"/>
        <w:numPr>
          <w:ilvl w:val="0"/>
          <w:numId w:val="5"/>
        </w:numPr>
        <w:jc w:val="both"/>
      </w:pPr>
      <w:r>
        <w:t>w</w:t>
      </w:r>
      <w:r w:rsidR="00EB08A2">
        <w:t>hether the applicant has shown that there is a net benefit from carrying out the conduct relating to the controlled facility;</w:t>
      </w:r>
    </w:p>
    <w:p w14:paraId="58B3C71D" w14:textId="77777777" w:rsidR="00EB08A2" w:rsidRDefault="005D4E26" w:rsidP="00E02BFD">
      <w:pPr>
        <w:pStyle w:val="ListParagraph"/>
        <w:numPr>
          <w:ilvl w:val="0"/>
          <w:numId w:val="5"/>
        </w:numPr>
        <w:jc w:val="both"/>
      </w:pPr>
      <w:r>
        <w:t>w</w:t>
      </w:r>
      <w:r w:rsidR="00EB08A2">
        <w:t>hether the applicant has shown the magnitude of individual doses, the number of people exposed, and the likelihood that exposure will happen, are as low as reasonably achievable, having regard to economic and social factors;</w:t>
      </w:r>
    </w:p>
    <w:p w14:paraId="03EA852C" w14:textId="77777777" w:rsidR="000F34EE" w:rsidRDefault="005D4E26" w:rsidP="00E02BFD">
      <w:pPr>
        <w:pStyle w:val="ListParagraph"/>
        <w:numPr>
          <w:ilvl w:val="0"/>
          <w:numId w:val="5"/>
        </w:numPr>
        <w:jc w:val="both"/>
      </w:pPr>
      <w:r>
        <w:t>w</w:t>
      </w:r>
      <w:r w:rsidR="00EB08A2">
        <w:t>hether the applicant</w:t>
      </w:r>
      <w:r w:rsidR="008C57AA">
        <w:t xml:space="preserve"> </w:t>
      </w:r>
      <w:r w:rsidR="00EB08A2">
        <w:t xml:space="preserve">has shown </w:t>
      </w:r>
      <w:r w:rsidR="000227EB">
        <w:t>a</w:t>
      </w:r>
      <w:r w:rsidR="00EB08A2">
        <w:t xml:space="preserve"> capacity for complying with these regulations </w:t>
      </w:r>
      <w:r w:rsidR="008C57AA">
        <w:t xml:space="preserve">and the licence conditions that would be imposed under section 35 of the Act; </w:t>
      </w:r>
    </w:p>
    <w:p w14:paraId="57039019" w14:textId="77777777" w:rsidR="00EB08A2" w:rsidRDefault="000F34EE" w:rsidP="00E02BFD">
      <w:pPr>
        <w:pStyle w:val="ListParagraph"/>
        <w:numPr>
          <w:ilvl w:val="0"/>
          <w:numId w:val="5"/>
        </w:numPr>
        <w:jc w:val="both"/>
      </w:pPr>
      <w:r>
        <w:t xml:space="preserve">whether the application has been signed by an office holder of the applicant, or a person authorised by the office holder of the applicant; </w:t>
      </w:r>
      <w:r w:rsidR="008C57AA">
        <w:t>and</w:t>
      </w:r>
    </w:p>
    <w:p w14:paraId="3EBBE1E1" w14:textId="77777777" w:rsidR="008C57AA" w:rsidRDefault="005D4E26" w:rsidP="00E02BFD">
      <w:pPr>
        <w:pStyle w:val="ListParagraph"/>
        <w:numPr>
          <w:ilvl w:val="0"/>
          <w:numId w:val="5"/>
        </w:numPr>
        <w:jc w:val="both"/>
      </w:pPr>
      <w:proofErr w:type="gramStart"/>
      <w:r>
        <w:lastRenderedPageBreak/>
        <w:t>i</w:t>
      </w:r>
      <w:r w:rsidR="008C57AA">
        <w:t>f</w:t>
      </w:r>
      <w:proofErr w:type="gramEnd"/>
      <w:r w:rsidR="008C57AA">
        <w:t xml:space="preserve"> the application is for a facility licence for a nuclear installation</w:t>
      </w:r>
      <w:r w:rsidR="000F34EE">
        <w:t xml:space="preserve"> </w:t>
      </w:r>
      <w:r w:rsidR="00C5176D">
        <w:t>–</w:t>
      </w:r>
      <w:r w:rsidR="008C57AA">
        <w:t xml:space="preserve"> the content of any submissions made by members of the public about the application.</w:t>
      </w:r>
    </w:p>
    <w:p w14:paraId="48D54390" w14:textId="44FD115B" w:rsidR="00724AC9" w:rsidRDefault="00724AC9" w:rsidP="00C520B4">
      <w:pPr>
        <w:jc w:val="both"/>
      </w:pPr>
      <w:r>
        <w:t xml:space="preserve">I have taken the above matters into </w:t>
      </w:r>
      <w:r w:rsidR="00DC61BF">
        <w:t>account in</w:t>
      </w:r>
      <w:r>
        <w:t xml:space="preserve"> </w:t>
      </w:r>
      <w:r w:rsidR="003162E8">
        <w:t>making my decision</w:t>
      </w:r>
      <w:r w:rsidR="00C123E2">
        <w:t xml:space="preserve"> as outlined in</w:t>
      </w:r>
      <w:r w:rsidR="003162E8">
        <w:t xml:space="preserve"> this Statement of Reasons</w:t>
      </w:r>
      <w:r w:rsidR="00555F0C">
        <w:t>.</w:t>
      </w:r>
      <w:r>
        <w:t xml:space="preserve"> </w:t>
      </w:r>
    </w:p>
    <w:p w14:paraId="113FBB65" w14:textId="6C2F4E8D" w:rsidR="00600D60" w:rsidRDefault="00600D60" w:rsidP="00600D60">
      <w:pPr>
        <w:pStyle w:val="Heading3"/>
        <w:spacing w:after="240"/>
      </w:pPr>
      <w:bookmarkStart w:id="23" w:name="_Toc391272604"/>
      <w:bookmarkStart w:id="24" w:name="_Toc418680014"/>
      <w:r w:rsidRPr="00311196">
        <w:t xml:space="preserve">Matters arising from the decision to authorise ANSTO to </w:t>
      </w:r>
      <w:r w:rsidRPr="00600D60">
        <w:rPr>
          <w:i/>
        </w:rPr>
        <w:t>prepare a site</w:t>
      </w:r>
      <w:r w:rsidRPr="00311196">
        <w:t xml:space="preserve"> for the </w:t>
      </w:r>
      <w:r w:rsidRPr="00600D60">
        <w:rPr>
          <w:i/>
        </w:rPr>
        <w:t>IWS Facility</w:t>
      </w:r>
      <w:bookmarkEnd w:id="23"/>
      <w:r>
        <w:t xml:space="preserve"> and to </w:t>
      </w:r>
      <w:r w:rsidRPr="00600D60">
        <w:rPr>
          <w:i/>
        </w:rPr>
        <w:t xml:space="preserve">construct </w:t>
      </w:r>
      <w:r>
        <w:t xml:space="preserve">the </w:t>
      </w:r>
      <w:r w:rsidRPr="00600D60">
        <w:rPr>
          <w:i/>
        </w:rPr>
        <w:t>IWS Facility</w:t>
      </w:r>
      <w:bookmarkEnd w:id="24"/>
    </w:p>
    <w:p w14:paraId="5504C491" w14:textId="729771F2" w:rsidR="00600D60" w:rsidRDefault="003679E5" w:rsidP="005B7B61">
      <w:pPr>
        <w:jc w:val="both"/>
        <w:rPr>
          <w:i/>
        </w:rPr>
      </w:pPr>
      <w:r>
        <w:t xml:space="preserve">In my </w:t>
      </w:r>
      <w:r w:rsidRPr="00185A4C">
        <w:t xml:space="preserve">Statement of Reason for the </w:t>
      </w:r>
      <w:r>
        <w:t>decision</w:t>
      </w:r>
      <w:r w:rsidR="003A238F">
        <w:t>s</w:t>
      </w:r>
      <w:r w:rsidRPr="00185A4C">
        <w:t xml:space="preserve"> </w:t>
      </w:r>
      <w:r w:rsidR="008945D5">
        <w:t xml:space="preserve">to </w:t>
      </w:r>
      <w:r>
        <w:t xml:space="preserve">authorise ANSTO to </w:t>
      </w:r>
      <w:r w:rsidR="00EE1110" w:rsidRPr="00510FEC">
        <w:rPr>
          <w:i/>
        </w:rPr>
        <w:t>prepare a site for</w:t>
      </w:r>
      <w:r w:rsidR="00EE1110">
        <w:t xml:space="preserve">, and to </w:t>
      </w:r>
      <w:r w:rsidRPr="003679E5">
        <w:rPr>
          <w:i/>
        </w:rPr>
        <w:t>construct</w:t>
      </w:r>
      <w:r w:rsidRPr="00E55DC0">
        <w:rPr>
          <w:i/>
        </w:rPr>
        <w:t xml:space="preserve"> </w:t>
      </w:r>
      <w:r>
        <w:t xml:space="preserve">the </w:t>
      </w:r>
      <w:r>
        <w:rPr>
          <w:i/>
        </w:rPr>
        <w:t>IWS</w:t>
      </w:r>
      <w:r w:rsidRPr="00E55DC0">
        <w:rPr>
          <w:i/>
        </w:rPr>
        <w:t xml:space="preserve"> Facility</w:t>
      </w:r>
      <w:r w:rsidR="008945D5" w:rsidRPr="008945D5">
        <w:t>,</w:t>
      </w:r>
      <w:r w:rsidRPr="00185A4C">
        <w:t xml:space="preserve"> I foreshadowed information I would require </w:t>
      </w:r>
      <w:r>
        <w:t xml:space="preserve">for my assessment of the application to </w:t>
      </w:r>
      <w:r>
        <w:rPr>
          <w:i/>
        </w:rPr>
        <w:t>operate</w:t>
      </w:r>
      <w:r>
        <w:t xml:space="preserve"> the </w:t>
      </w:r>
      <w:r>
        <w:rPr>
          <w:i/>
        </w:rPr>
        <w:t>IWS</w:t>
      </w:r>
      <w:r w:rsidRPr="00252AD0">
        <w:rPr>
          <w:i/>
        </w:rPr>
        <w:t xml:space="preserve"> Facility</w:t>
      </w:r>
      <w:r w:rsidR="007E356D">
        <w:rPr>
          <w:i/>
        </w:rPr>
        <w:t xml:space="preserve">, </w:t>
      </w:r>
      <w:proofErr w:type="spellStart"/>
      <w:r w:rsidR="007E356D">
        <w:rPr>
          <w:i/>
        </w:rPr>
        <w:t>viz</w:t>
      </w:r>
      <w:proofErr w:type="spellEnd"/>
      <w:r w:rsidR="007E356D">
        <w:rPr>
          <w:i/>
        </w:rPr>
        <w:t>:</w:t>
      </w:r>
    </w:p>
    <w:p w14:paraId="62B5D99C" w14:textId="1B3BCCB0" w:rsidR="006C18ED" w:rsidRPr="006C18ED" w:rsidRDefault="006C18ED" w:rsidP="006C18ED">
      <w:pPr>
        <w:pStyle w:val="ListParagraph"/>
        <w:numPr>
          <w:ilvl w:val="0"/>
          <w:numId w:val="29"/>
        </w:numPr>
        <w:jc w:val="both"/>
        <w:rPr>
          <w:i/>
        </w:rPr>
      </w:pPr>
      <w:r w:rsidRPr="006C18ED">
        <w:rPr>
          <w:i/>
        </w:rPr>
        <w:t>Radionuclide Inventory</w:t>
      </w:r>
    </w:p>
    <w:p w14:paraId="521C1AC5" w14:textId="02A9B06C" w:rsidR="006C18ED" w:rsidRPr="006C18ED" w:rsidRDefault="006C18ED" w:rsidP="006C18ED">
      <w:pPr>
        <w:pStyle w:val="ListParagraph"/>
        <w:numPr>
          <w:ilvl w:val="0"/>
          <w:numId w:val="29"/>
        </w:numPr>
        <w:jc w:val="both"/>
        <w:rPr>
          <w:i/>
        </w:rPr>
      </w:pPr>
      <w:r w:rsidRPr="006C18ED">
        <w:rPr>
          <w:i/>
        </w:rPr>
        <w:t>Contingency planning</w:t>
      </w:r>
    </w:p>
    <w:p w14:paraId="60283C99" w14:textId="42E1D5DB" w:rsidR="006C18ED" w:rsidRPr="006C18ED" w:rsidRDefault="006C18ED" w:rsidP="006C18ED">
      <w:pPr>
        <w:pStyle w:val="ListParagraph"/>
        <w:numPr>
          <w:ilvl w:val="0"/>
          <w:numId w:val="29"/>
        </w:numPr>
        <w:jc w:val="both"/>
        <w:rPr>
          <w:i/>
        </w:rPr>
      </w:pPr>
      <w:r w:rsidRPr="006C18ED">
        <w:rPr>
          <w:i/>
        </w:rPr>
        <w:t>Further development of the safety case</w:t>
      </w:r>
    </w:p>
    <w:p w14:paraId="11A3B242" w14:textId="43EBB712" w:rsidR="003679E5" w:rsidRDefault="006C18ED" w:rsidP="005B7B61">
      <w:pPr>
        <w:jc w:val="both"/>
      </w:pPr>
      <w:r w:rsidRPr="003E642A">
        <w:t>I have taken these matters into account in my decision as set out in</w:t>
      </w:r>
      <w:r>
        <w:t xml:space="preserve"> section</w:t>
      </w:r>
      <w:r w:rsidR="0035351E">
        <w:t xml:space="preserve"> 3.1.5</w:t>
      </w:r>
      <w:r>
        <w:t>.</w:t>
      </w:r>
    </w:p>
    <w:p w14:paraId="388DC873" w14:textId="77777777" w:rsidR="004F1851" w:rsidRDefault="004F1851" w:rsidP="003679E5">
      <w:pPr>
        <w:pStyle w:val="Heading3"/>
        <w:spacing w:after="240"/>
      </w:pPr>
      <w:bookmarkStart w:id="25" w:name="_Toc365889208"/>
      <w:bookmarkStart w:id="26" w:name="_Toc418680015"/>
      <w:r>
        <w:t>Other matters</w:t>
      </w:r>
      <w:bookmarkEnd w:id="25"/>
      <w:bookmarkEnd w:id="26"/>
    </w:p>
    <w:p w14:paraId="324FB527" w14:textId="52E76460" w:rsidR="000803B2" w:rsidRDefault="00BC3DB0" w:rsidP="005B7B61">
      <w:pPr>
        <w:jc w:val="both"/>
      </w:pPr>
      <w:r>
        <w:t>Schedule 3</w:t>
      </w:r>
      <w:r w:rsidR="00BF0473">
        <w:t>,</w:t>
      </w:r>
      <w:r>
        <w:t xml:space="preserve"> </w:t>
      </w:r>
      <w:r w:rsidR="00BF0473">
        <w:t xml:space="preserve">Part </w:t>
      </w:r>
      <w:r>
        <w:t xml:space="preserve">1 of the </w:t>
      </w:r>
      <w:r w:rsidR="005D4E26">
        <w:t xml:space="preserve">Regulations </w:t>
      </w:r>
      <w:r w:rsidR="00231BFA">
        <w:t>specifies</w:t>
      </w:r>
      <w:r w:rsidR="005D4E26">
        <w:t xml:space="preserve"> </w:t>
      </w:r>
      <w:r w:rsidR="009E4922">
        <w:t>information that</w:t>
      </w:r>
      <w:r w:rsidR="005D4E26">
        <w:t xml:space="preserve"> may be requested by the CEO – and</w:t>
      </w:r>
      <w:r w:rsidR="00231BFA">
        <w:t xml:space="preserve"> that,</w:t>
      </w:r>
      <w:r w:rsidR="005D4E26">
        <w:t xml:space="preserve"> if submitted</w:t>
      </w:r>
      <w:r w:rsidR="00231BFA">
        <w:t>,</w:t>
      </w:r>
      <w:r w:rsidR="005D4E26">
        <w:t xml:space="preserve"> will be considered by the CEO </w:t>
      </w:r>
      <w:r w:rsidR="00231BFA">
        <w:t>when</w:t>
      </w:r>
      <w:r w:rsidR="005D4E26">
        <w:t xml:space="preserve"> making a decision. </w:t>
      </w:r>
      <w:r w:rsidR="00231BFA">
        <w:t xml:space="preserve">ARPANSA has issued guidance on specific matters to consider when submitting such information, as referred to in the RAR and in this Statement of Reasons. </w:t>
      </w:r>
    </w:p>
    <w:p w14:paraId="36E556AF" w14:textId="77777777" w:rsidR="00555F0C" w:rsidRDefault="00555F0C" w:rsidP="005B7B61">
      <w:pPr>
        <w:jc w:val="both"/>
      </w:pPr>
      <w:r>
        <w:t xml:space="preserve">I have considered matters referred to in </w:t>
      </w:r>
      <w:r w:rsidR="00BF0473">
        <w:t xml:space="preserve">Schedule </w:t>
      </w:r>
      <w:r>
        <w:t>3</w:t>
      </w:r>
      <w:r w:rsidR="00BF0473">
        <w:t>,</w:t>
      </w:r>
      <w:r>
        <w:t xml:space="preserve"> </w:t>
      </w:r>
      <w:r w:rsidR="00BF0473">
        <w:t xml:space="preserve">Part </w:t>
      </w:r>
      <w:r>
        <w:t>1 of the Regulations in this Statement of Reasons.</w:t>
      </w:r>
    </w:p>
    <w:p w14:paraId="173B5649" w14:textId="7664FF36" w:rsidR="003817A9" w:rsidRDefault="00921812" w:rsidP="005B7B61">
      <w:pPr>
        <w:jc w:val="both"/>
      </w:pPr>
      <w:r>
        <w:t>U</w:t>
      </w:r>
      <w:r w:rsidR="003817A9">
        <w:t>n</w:t>
      </w:r>
      <w:r w:rsidR="007168B6">
        <w:t>der section 35 of the Act</w:t>
      </w:r>
      <w:r>
        <w:t>, I may</w:t>
      </w:r>
      <w:r w:rsidR="007168B6">
        <w:t xml:space="preserve"> i</w:t>
      </w:r>
      <w:r>
        <w:t>mpose</w:t>
      </w:r>
      <w:r w:rsidR="007168B6">
        <w:t xml:space="preserve"> licence</w:t>
      </w:r>
      <w:r>
        <w:t xml:space="preserve"> conditions</w:t>
      </w:r>
      <w:r w:rsidR="007168B6">
        <w:t xml:space="preserve">. </w:t>
      </w:r>
      <w:r>
        <w:t xml:space="preserve">In this case, I have decided to impose </w:t>
      </w:r>
      <w:r w:rsidR="00687CE3">
        <w:t xml:space="preserve">five </w:t>
      </w:r>
      <w:r>
        <w:t>(</w:t>
      </w:r>
      <w:r w:rsidR="00687CE3">
        <w:t>5</w:t>
      </w:r>
      <w:r>
        <w:t>) licence conditions.</w:t>
      </w:r>
    </w:p>
    <w:p w14:paraId="2E799DFF" w14:textId="03C25571" w:rsidR="00555F0C" w:rsidRDefault="00555F0C" w:rsidP="00C520B4">
      <w:pPr>
        <w:jc w:val="both"/>
      </w:pPr>
      <w:r>
        <w:t xml:space="preserve">My decision is further informed by ARPANSA’s ongoing licensing activities and compliance monitoring </w:t>
      </w:r>
      <w:r w:rsidR="00F450A9">
        <w:t xml:space="preserve">of </w:t>
      </w:r>
      <w:r>
        <w:t>activities at the ANSTO LHSTC.</w:t>
      </w:r>
      <w:r w:rsidR="005539A8">
        <w:t xml:space="preserve"> Further, Regulatory Services Branch has developed and implemented a </w:t>
      </w:r>
      <w:r w:rsidR="00EE1110">
        <w:t xml:space="preserve">regulatory </w:t>
      </w:r>
      <w:r w:rsidR="005539A8">
        <w:t xml:space="preserve">delivery model that focuses on a rigorous approach to regulatory inspections to </w:t>
      </w:r>
      <w:r w:rsidR="006E238C">
        <w:t xml:space="preserve">promote </w:t>
      </w:r>
      <w:r w:rsidR="005539A8">
        <w:t xml:space="preserve">safe and secure operation of the licensed facilities. </w:t>
      </w:r>
      <w:r w:rsidR="006E238C">
        <w:t xml:space="preserve">E.g., </w:t>
      </w:r>
      <w:r w:rsidR="0015342B">
        <w:t>I recently reviewed the systems and practices at ANSTO as part of my decision to grant ANS</w:t>
      </w:r>
      <w:r w:rsidR="00D77C1F">
        <w:t>T</w:t>
      </w:r>
      <w:r w:rsidR="0015342B">
        <w:t xml:space="preserve">O a licence to </w:t>
      </w:r>
      <w:r w:rsidR="008577C8" w:rsidRPr="00510FEC">
        <w:rPr>
          <w:i/>
        </w:rPr>
        <w:t>construct</w:t>
      </w:r>
      <w:r w:rsidR="0015342B">
        <w:t xml:space="preserve"> the ANSTO Nuclear Medicine Mo-99 Facility (the </w:t>
      </w:r>
      <w:r w:rsidR="0015342B" w:rsidRPr="0015342B">
        <w:rPr>
          <w:i/>
        </w:rPr>
        <w:t>ANM Facility</w:t>
      </w:r>
      <w:r w:rsidR="0015342B">
        <w:t>)</w:t>
      </w:r>
      <w:r w:rsidR="0015342B">
        <w:rPr>
          <w:rStyle w:val="FootnoteReference"/>
        </w:rPr>
        <w:footnoteReference w:id="4"/>
      </w:r>
      <w:r w:rsidR="0015342B">
        <w:t>.</w:t>
      </w:r>
      <w:r>
        <w:t xml:space="preserve"> </w:t>
      </w:r>
      <w:r w:rsidR="0015342B">
        <w:t xml:space="preserve">While not being </w:t>
      </w:r>
      <w:r w:rsidR="00BC3DB0">
        <w:t xml:space="preserve">part of the information </w:t>
      </w:r>
      <w:r w:rsidR="00792876">
        <w:t>provided</w:t>
      </w:r>
      <w:r w:rsidR="00BC3DB0">
        <w:t xml:space="preserve"> in support of the application and on which my decision</w:t>
      </w:r>
      <w:r w:rsidR="00D77C1F">
        <w:t xml:space="preserve"> covered in this Statement of Reasons </w:t>
      </w:r>
      <w:r w:rsidR="003A238F">
        <w:t xml:space="preserve">is </w:t>
      </w:r>
      <w:r w:rsidR="00792876">
        <w:t>based</w:t>
      </w:r>
      <w:r w:rsidR="004A1CAF">
        <w:t>, any</w:t>
      </w:r>
      <w:r w:rsidR="00792876">
        <w:t xml:space="preserve"> such</w:t>
      </w:r>
      <w:r w:rsidR="00BC3DB0">
        <w:t xml:space="preserve"> </w:t>
      </w:r>
      <w:r w:rsidR="007A2D0F">
        <w:t xml:space="preserve">matter </w:t>
      </w:r>
      <w:r w:rsidR="00792876">
        <w:t xml:space="preserve">that I am aware of </w:t>
      </w:r>
      <w:r w:rsidR="00BC3DB0">
        <w:t>may</w:t>
      </w:r>
      <w:r w:rsidR="00BE38CE">
        <w:t xml:space="preserve"> improve </w:t>
      </w:r>
      <w:r w:rsidR="003162E8">
        <w:t xml:space="preserve">my </w:t>
      </w:r>
      <w:r w:rsidR="00BE38CE">
        <w:t xml:space="preserve">understanding of matters of general importance </w:t>
      </w:r>
      <w:r w:rsidR="003162E8">
        <w:t>to</w:t>
      </w:r>
      <w:r w:rsidR="005B7B61">
        <w:t>,</w:t>
      </w:r>
      <w:r w:rsidR="003162E8">
        <w:t xml:space="preserve"> and my confidence in</w:t>
      </w:r>
      <w:r w:rsidR="005B7B61">
        <w:t>,</w:t>
      </w:r>
      <w:r w:rsidR="00BE38CE">
        <w:t xml:space="preserve"> the safety of operations at ANSTO</w:t>
      </w:r>
      <w:r w:rsidR="003817A9">
        <w:t xml:space="preserve"> and at the LHSTC</w:t>
      </w:r>
      <w:r w:rsidR="00BE38CE">
        <w:t xml:space="preserve">. </w:t>
      </w:r>
    </w:p>
    <w:p w14:paraId="0AAEFFDB" w14:textId="7ABFF831" w:rsidR="0089408E" w:rsidRPr="000803B2" w:rsidRDefault="0089408E" w:rsidP="00E253ED">
      <w:pPr>
        <w:jc w:val="both"/>
      </w:pPr>
      <w:r w:rsidRPr="00241E00">
        <w:t xml:space="preserve">For the purpose of </w:t>
      </w:r>
      <w:r w:rsidR="00B8616B">
        <w:t>this</w:t>
      </w:r>
      <w:r w:rsidR="00B8616B" w:rsidRPr="00241E00">
        <w:t xml:space="preserve"> </w:t>
      </w:r>
      <w:r w:rsidRPr="00241E00">
        <w:t>Statement of Reasons,</w:t>
      </w:r>
      <w:r w:rsidR="00241E00" w:rsidRPr="00241E00">
        <w:t xml:space="preserve"> </w:t>
      </w:r>
      <w:r w:rsidR="00241E00" w:rsidRPr="00241E00">
        <w:rPr>
          <w:i/>
        </w:rPr>
        <w:t>health</w:t>
      </w:r>
      <w:r w:rsidR="00241E00" w:rsidRPr="00241E00">
        <w:t xml:space="preserve"> and </w:t>
      </w:r>
      <w:r w:rsidRPr="00241E00">
        <w:rPr>
          <w:i/>
        </w:rPr>
        <w:t>safety</w:t>
      </w:r>
      <w:r w:rsidRPr="00241E00">
        <w:t xml:space="preserve"> refers to all factors that contribute</w:t>
      </w:r>
      <w:r>
        <w:t xml:space="preserve"> to </w:t>
      </w:r>
      <w:r w:rsidRPr="00BF3CE0">
        <w:rPr>
          <w:i/>
        </w:rPr>
        <w:t>protection of people and the environment from harmful effects of ionising radiation</w:t>
      </w:r>
      <w:r>
        <w:t>, which includes radiation protection and safety, nuclear safety, waste safety, transport safety</w:t>
      </w:r>
      <w:r w:rsidR="00BF3CE0">
        <w:t>, physical protection</w:t>
      </w:r>
      <w:r>
        <w:t xml:space="preserve"> and security</w:t>
      </w:r>
      <w:r w:rsidR="00BF3CE0">
        <w:t xml:space="preserve"> and emergency preparedness and response</w:t>
      </w:r>
      <w:r w:rsidR="006E238C">
        <w:t xml:space="preserve">. </w:t>
      </w:r>
      <w:r>
        <w:t xml:space="preserve"> </w:t>
      </w:r>
      <w:r w:rsidR="00BF3CE0">
        <w:t xml:space="preserve">Consideration of safety as it </w:t>
      </w:r>
      <w:r w:rsidR="00BF3CE0">
        <w:lastRenderedPageBreak/>
        <w:t xml:space="preserve">relates to other matters, </w:t>
      </w:r>
      <w:r w:rsidR="00BF3CE0" w:rsidRPr="00F41D3A">
        <w:rPr>
          <w:i/>
        </w:rPr>
        <w:t>e.g.</w:t>
      </w:r>
      <w:r w:rsidR="00BF3CE0">
        <w:t xml:space="preserve"> as covered in the work health and safety legislation, is outside</w:t>
      </w:r>
      <w:r w:rsidR="00DC61BF">
        <w:t xml:space="preserve"> </w:t>
      </w:r>
      <w:r w:rsidR="006E238C">
        <w:t xml:space="preserve">of </w:t>
      </w:r>
      <w:r w:rsidR="00BF3CE0">
        <w:t>my mandate.</w:t>
      </w:r>
    </w:p>
    <w:p w14:paraId="769A1B38" w14:textId="3FD61F45" w:rsidR="008C57AA" w:rsidRDefault="002B1C30" w:rsidP="00065F72">
      <w:pPr>
        <w:pStyle w:val="Heading1"/>
        <w:spacing w:after="240"/>
        <w:ind w:left="431" w:hanging="431"/>
      </w:pPr>
      <w:bookmarkStart w:id="27" w:name="_Toc365889209"/>
      <w:bookmarkStart w:id="28" w:name="_Toc418680016"/>
      <w:r>
        <w:t xml:space="preserve">Reasons for my </w:t>
      </w:r>
      <w:r w:rsidR="00BD6501">
        <w:t>D</w:t>
      </w:r>
      <w:r>
        <w:t>ecision</w:t>
      </w:r>
      <w:bookmarkEnd w:id="27"/>
      <w:bookmarkEnd w:id="28"/>
    </w:p>
    <w:p w14:paraId="1113290F" w14:textId="77777777" w:rsidR="002B1C30" w:rsidRDefault="00246E33" w:rsidP="00E253ED">
      <w:pPr>
        <w:jc w:val="both"/>
      </w:pPr>
      <w:r>
        <w:t>In this section</w:t>
      </w:r>
      <w:r w:rsidR="002B1C30">
        <w:t xml:space="preserve">, I summarise my considerations </w:t>
      </w:r>
      <w:r w:rsidR="00E535EC">
        <w:t>in relation</w:t>
      </w:r>
      <w:r w:rsidR="002B1C30">
        <w:t xml:space="preserve"> </w:t>
      </w:r>
      <w:r w:rsidR="008504EC">
        <w:t xml:space="preserve">to </w:t>
      </w:r>
      <w:r w:rsidR="002B1C30">
        <w:t>the evidence before me against the provisions set out in the Act and the Regulation</w:t>
      </w:r>
      <w:r w:rsidR="00216CA9">
        <w:t>s</w:t>
      </w:r>
      <w:r w:rsidR="003F0A25">
        <w:t xml:space="preserve">. </w:t>
      </w:r>
      <w:r w:rsidR="00B97ED6">
        <w:t xml:space="preserve">I deal with the issues specified in </w:t>
      </w:r>
      <w:r w:rsidR="008504EC">
        <w:t>sub-r</w:t>
      </w:r>
      <w:r w:rsidR="00B97ED6">
        <w:t>egulation 41 (</w:t>
      </w:r>
      <w:r w:rsidR="00C40565">
        <w:t>3</w:t>
      </w:r>
      <w:r w:rsidR="00B97ED6">
        <w:t>)</w:t>
      </w:r>
      <w:r w:rsidR="00BE1885">
        <w:t xml:space="preserve"> of the Regulations</w:t>
      </w:r>
      <w:r w:rsidR="00B97ED6">
        <w:t xml:space="preserve"> in sections 3.1 to 3.</w:t>
      </w:r>
      <w:r w:rsidR="00307AC5">
        <w:t>6</w:t>
      </w:r>
      <w:r w:rsidR="004A3B44">
        <w:t xml:space="preserve">. Consideration is </w:t>
      </w:r>
      <w:r>
        <w:t>given</w:t>
      </w:r>
      <w:r w:rsidR="004A3B44">
        <w:t xml:space="preserve"> to IBP and to other matters detailed in </w:t>
      </w:r>
      <w:r w:rsidR="008504EC">
        <w:t>S</w:t>
      </w:r>
      <w:r w:rsidR="004A3B44">
        <w:t>chedule 3</w:t>
      </w:r>
      <w:r w:rsidR="008504EC">
        <w:t>,</w:t>
      </w:r>
      <w:r w:rsidR="004A3B44">
        <w:t xml:space="preserve"> </w:t>
      </w:r>
      <w:r w:rsidR="008504EC">
        <w:t xml:space="preserve">Part </w:t>
      </w:r>
      <w:r w:rsidR="004A3B44">
        <w:t xml:space="preserve">1 of the Regulations, </w:t>
      </w:r>
      <w:r>
        <w:t xml:space="preserve">as and </w:t>
      </w:r>
      <w:r w:rsidR="004A3B44">
        <w:t>whe</w:t>
      </w:r>
      <w:r w:rsidR="00936880">
        <w:t xml:space="preserve">re </w:t>
      </w:r>
      <w:r w:rsidR="004A3B44">
        <w:t>relevant.</w:t>
      </w:r>
      <w:r w:rsidR="00B97ED6">
        <w:t xml:space="preserve"> </w:t>
      </w:r>
    </w:p>
    <w:p w14:paraId="271AE5B7" w14:textId="77777777" w:rsidR="004F1851" w:rsidRDefault="0002291A" w:rsidP="00065F72">
      <w:pPr>
        <w:pStyle w:val="Heading2"/>
        <w:numPr>
          <w:ilvl w:val="1"/>
          <w:numId w:val="2"/>
        </w:numPr>
        <w:spacing w:after="240"/>
        <w:ind w:left="578" w:hanging="578"/>
      </w:pPr>
      <w:bookmarkStart w:id="29" w:name="_Toc365889210"/>
      <w:bookmarkStart w:id="30" w:name="_Toc418680017"/>
      <w:r>
        <w:t>Does the information include information asked for by the CEO?</w:t>
      </w:r>
      <w:bookmarkEnd w:id="29"/>
      <w:bookmarkEnd w:id="30"/>
    </w:p>
    <w:p w14:paraId="4DEB58F9" w14:textId="251116DB" w:rsidR="00E71EA0" w:rsidRDefault="004A3B44" w:rsidP="00E253ED">
      <w:pPr>
        <w:jc w:val="both"/>
      </w:pPr>
      <w:r>
        <w:t>I</w:t>
      </w:r>
      <w:r w:rsidR="0012096E">
        <w:t xml:space="preserve">n this section </w:t>
      </w:r>
      <w:r>
        <w:t xml:space="preserve">I consider in more detail </w:t>
      </w:r>
      <w:r w:rsidR="00BF5216">
        <w:t xml:space="preserve">some </w:t>
      </w:r>
      <w:r>
        <w:t>aspects</w:t>
      </w:r>
      <w:r w:rsidR="00687270">
        <w:t xml:space="preserve"> that relate to the information submitted in support of the application</w:t>
      </w:r>
      <w:r w:rsidR="00BF5216">
        <w:t xml:space="preserve"> and </w:t>
      </w:r>
      <w:r w:rsidR="0079333D">
        <w:t xml:space="preserve">that were </w:t>
      </w:r>
      <w:r w:rsidR="007A2D0F">
        <w:t>also considered</w:t>
      </w:r>
      <w:r w:rsidR="00BF5216">
        <w:t xml:space="preserve"> in </w:t>
      </w:r>
      <w:r w:rsidR="0079333D">
        <w:t xml:space="preserve">the </w:t>
      </w:r>
      <w:r w:rsidR="00BF5216">
        <w:t>previous decisions</w:t>
      </w:r>
      <w:r w:rsidR="00C5176D">
        <w:t xml:space="preserve">; </w:t>
      </w:r>
      <w:r w:rsidR="00ED2F5A">
        <w:t>whether</w:t>
      </w:r>
      <w:r w:rsidR="00687270">
        <w:t xml:space="preserve"> sufficient </w:t>
      </w:r>
      <w:r>
        <w:t>information</w:t>
      </w:r>
      <w:r w:rsidR="00DF173D">
        <w:t xml:space="preserve"> </w:t>
      </w:r>
      <w:r w:rsidR="003557A3">
        <w:t>has</w:t>
      </w:r>
      <w:r w:rsidR="0091703C">
        <w:t xml:space="preserve"> been </w:t>
      </w:r>
      <w:r w:rsidR="00DF173D">
        <w:t xml:space="preserve">submitted </w:t>
      </w:r>
      <w:r>
        <w:t xml:space="preserve">for the purpose of reaching a decision on authorisation to </w:t>
      </w:r>
      <w:r w:rsidR="005539A8">
        <w:rPr>
          <w:i/>
        </w:rPr>
        <w:t>operate</w:t>
      </w:r>
      <w:r w:rsidR="004A1CAF">
        <w:t xml:space="preserve"> </w:t>
      </w:r>
      <w:r w:rsidR="0012096E">
        <w:t xml:space="preserve">the </w:t>
      </w:r>
      <w:r w:rsidR="0079333D" w:rsidRPr="00510FEC">
        <w:rPr>
          <w:i/>
        </w:rPr>
        <w:t>IWS F</w:t>
      </w:r>
      <w:r w:rsidRPr="00510FEC">
        <w:rPr>
          <w:i/>
        </w:rPr>
        <w:t>acility</w:t>
      </w:r>
      <w:r w:rsidR="0079333D">
        <w:t>; and, whether the matters arising from the previous licensing decision</w:t>
      </w:r>
      <w:r w:rsidR="00510FEC">
        <w:t>s</w:t>
      </w:r>
      <w:r w:rsidR="0079333D">
        <w:t xml:space="preserve"> have been appropriately addressed</w:t>
      </w:r>
      <w:r w:rsidR="00E71EA0">
        <w:t>.</w:t>
      </w:r>
    </w:p>
    <w:p w14:paraId="7A5872DF" w14:textId="4170A675" w:rsidR="00BB3546" w:rsidRDefault="00BB3546" w:rsidP="00C724FB">
      <w:pPr>
        <w:jc w:val="both"/>
      </w:pPr>
      <w:r>
        <w:t xml:space="preserve">It is implicit in the </w:t>
      </w:r>
      <w:r w:rsidR="00C05B7E">
        <w:t xml:space="preserve">Act and the </w:t>
      </w:r>
      <w:r>
        <w:t xml:space="preserve">Regulations that the licensing of a facility </w:t>
      </w:r>
      <w:r w:rsidR="001E491E">
        <w:t xml:space="preserve">will </w:t>
      </w:r>
      <w:r>
        <w:t>go through a number of stages, each covered by a licence</w:t>
      </w:r>
      <w:r w:rsidR="0079333D">
        <w:t xml:space="preserve"> (see, specifically, </w:t>
      </w:r>
      <w:r>
        <w:t>Schedule 3</w:t>
      </w:r>
      <w:r w:rsidR="00E7171C">
        <w:t>,</w:t>
      </w:r>
      <w:r>
        <w:t xml:space="preserve"> </w:t>
      </w:r>
      <w:r w:rsidR="00E7171C">
        <w:t xml:space="preserve">Part </w:t>
      </w:r>
      <w:r>
        <w:t>1 of the Regulations</w:t>
      </w:r>
      <w:r w:rsidR="0079333D">
        <w:t>).</w:t>
      </w:r>
      <w:r>
        <w:t xml:space="preserve"> </w:t>
      </w:r>
    </w:p>
    <w:p w14:paraId="46F401CC" w14:textId="77777777" w:rsidR="00BB3546" w:rsidRDefault="00BB3546" w:rsidP="00E253ED">
      <w:pPr>
        <w:jc w:val="both"/>
      </w:pPr>
      <w:r>
        <w:t>The staged licensing process is aligned with framework</w:t>
      </w:r>
      <w:r w:rsidR="00936880">
        <w:t>s</w:t>
      </w:r>
      <w:r w:rsidR="00E161FC">
        <w:t xml:space="preserve"> typically used to</w:t>
      </w:r>
      <w:r>
        <w:t xml:space="preserve"> manage</w:t>
      </w:r>
      <w:r w:rsidR="00E161FC">
        <w:t xml:space="preserve"> </w:t>
      </w:r>
      <w:r>
        <w:t xml:space="preserve">major projects. A staged project development and licensing process, which involves sequential regulatory reviews, mitigates problems arising from potentially important issues </w:t>
      </w:r>
      <w:r w:rsidR="00E161FC">
        <w:t xml:space="preserve">overlooked </w:t>
      </w:r>
      <w:r>
        <w:t xml:space="preserve">at the onset of the project. I consider the staged approach to completion of major projects to be IBP. </w:t>
      </w:r>
    </w:p>
    <w:p w14:paraId="19F5D65D" w14:textId="2C8E8DD4" w:rsidR="00BB3546" w:rsidRDefault="00BB3546" w:rsidP="00C520B4">
      <w:pPr>
        <w:jc w:val="both"/>
      </w:pPr>
      <w:r>
        <w:t xml:space="preserve">The issue of </w:t>
      </w:r>
      <w:r w:rsidR="001E491E">
        <w:t xml:space="preserve">a </w:t>
      </w:r>
      <w:r>
        <w:t xml:space="preserve">staged licensing process </w:t>
      </w:r>
      <w:r w:rsidR="00BA5D59">
        <w:t xml:space="preserve">has been </w:t>
      </w:r>
      <w:r>
        <w:t xml:space="preserve">discussed </w:t>
      </w:r>
      <w:r w:rsidR="00BA5D59">
        <w:t xml:space="preserve">by ARPANSA </w:t>
      </w:r>
      <w:r w:rsidR="00287C32">
        <w:t xml:space="preserve">in the Regulatory Guide: </w:t>
      </w:r>
      <w:r w:rsidR="00287C32" w:rsidRPr="00287C32">
        <w:rPr>
          <w:i/>
        </w:rPr>
        <w:t>Licensing of Radioactive Waste Storage and Disposal Facilities v2</w:t>
      </w:r>
      <w:r w:rsidR="00287C32">
        <w:t>, released in 2013</w:t>
      </w:r>
      <w:r w:rsidR="00BA5D59" w:rsidRPr="00BA5D59">
        <w:rPr>
          <w:rStyle w:val="FootnoteReference"/>
        </w:rPr>
        <w:footnoteReference w:id="5"/>
      </w:r>
      <w:r>
        <w:t xml:space="preserve">. It </w:t>
      </w:r>
      <w:r w:rsidR="00BA5D59">
        <w:t>was</w:t>
      </w:r>
      <w:r>
        <w:t xml:space="preserve"> concluded that, notwithstanding the fact that breaking up the licensing process into stages can be considered IBP, it is still necessary for the applicant to provide, at the time of submission of a licence application for a particular stage in the life-cycle of a facility, enough information about </w:t>
      </w:r>
      <w:r w:rsidR="003D400C">
        <w:t xml:space="preserve">the specific stage covered in the application </w:t>
      </w:r>
      <w:r w:rsidR="003D400C" w:rsidRPr="00BE3219">
        <w:rPr>
          <w:i/>
        </w:rPr>
        <w:t>and</w:t>
      </w:r>
      <w:r w:rsidR="003D400C">
        <w:t xml:space="preserve"> about </w:t>
      </w:r>
      <w:r>
        <w:t>subsequent stages</w:t>
      </w:r>
      <w:r w:rsidR="003D400C">
        <w:t>,</w:t>
      </w:r>
      <w:r>
        <w:t xml:space="preserve"> to allow the CEO to form a view of the feasibility of the </w:t>
      </w:r>
      <w:r w:rsidR="001E491E">
        <w:t xml:space="preserve">overall </w:t>
      </w:r>
      <w:r>
        <w:t>concept</w:t>
      </w:r>
      <w:r w:rsidR="003557A3">
        <w:t xml:space="preserve"> and the safety implications</w:t>
      </w:r>
      <w:r w:rsidR="004D1D31">
        <w:t xml:space="preserve"> for the lifetime of the facility</w:t>
      </w:r>
      <w:r>
        <w:t xml:space="preserve">. The question to be answered </w:t>
      </w:r>
      <w:r w:rsidR="00BE3219">
        <w:t xml:space="preserve">in relation to the application before me </w:t>
      </w:r>
      <w:r w:rsidR="00080007">
        <w:t>is</w:t>
      </w:r>
      <w:r w:rsidR="003D400C">
        <w:t xml:space="preserve"> thus</w:t>
      </w:r>
      <w:r>
        <w:t>:</w:t>
      </w:r>
    </w:p>
    <w:p w14:paraId="74B3C518" w14:textId="409E4D22" w:rsidR="008C18CE" w:rsidRPr="00921812" w:rsidRDefault="008F4DED" w:rsidP="00921812">
      <w:pPr>
        <w:ind w:left="360" w:right="662"/>
        <w:jc w:val="both"/>
        <w:rPr>
          <w:i/>
        </w:rPr>
      </w:pPr>
      <w:r w:rsidRPr="00921812">
        <w:rPr>
          <w:i/>
        </w:rPr>
        <w:t>“W</w:t>
      </w:r>
      <w:r w:rsidR="00BB3546" w:rsidRPr="00921812">
        <w:rPr>
          <w:i/>
        </w:rPr>
        <w:t xml:space="preserve">ith respect to the </w:t>
      </w:r>
      <w:r w:rsidR="005539A8" w:rsidRPr="00921812">
        <w:rPr>
          <w:i/>
        </w:rPr>
        <w:t>operation</w:t>
      </w:r>
      <w:r w:rsidR="006F6C1A" w:rsidRPr="00921812">
        <w:rPr>
          <w:i/>
        </w:rPr>
        <w:t>al</w:t>
      </w:r>
      <w:r w:rsidR="00BB3546" w:rsidRPr="00921812">
        <w:rPr>
          <w:i/>
        </w:rPr>
        <w:t xml:space="preserve"> aspect </w:t>
      </w:r>
      <w:r w:rsidR="00BB3546" w:rsidRPr="008F4DED">
        <w:rPr>
          <w:i/>
        </w:rPr>
        <w:t>per se</w:t>
      </w:r>
      <w:r w:rsidR="00BB3546" w:rsidRPr="00921812">
        <w:rPr>
          <w:i/>
        </w:rPr>
        <w:t>, does the application</w:t>
      </w:r>
      <w:r w:rsidR="008C18CE" w:rsidRPr="00921812">
        <w:rPr>
          <w:i/>
        </w:rPr>
        <w:t xml:space="preserve"> to </w:t>
      </w:r>
      <w:r w:rsidR="005539A8" w:rsidRPr="00921812">
        <w:rPr>
          <w:i/>
        </w:rPr>
        <w:t>operate</w:t>
      </w:r>
      <w:r w:rsidR="008C18CE" w:rsidRPr="00921812">
        <w:rPr>
          <w:i/>
        </w:rPr>
        <w:t xml:space="preserve"> the </w:t>
      </w:r>
      <w:r w:rsidR="008C18CE" w:rsidRPr="008F4DED">
        <w:rPr>
          <w:i/>
        </w:rPr>
        <w:t>I</w:t>
      </w:r>
      <w:r w:rsidR="00215EC5" w:rsidRPr="008F4DED">
        <w:rPr>
          <w:i/>
        </w:rPr>
        <w:t>WS</w:t>
      </w:r>
      <w:r w:rsidR="008C18CE" w:rsidRPr="008F4DED">
        <w:rPr>
          <w:i/>
        </w:rPr>
        <w:t xml:space="preserve"> Facility</w:t>
      </w:r>
      <w:r w:rsidR="00BB3546" w:rsidRPr="00921812">
        <w:rPr>
          <w:i/>
        </w:rPr>
        <w:t xml:space="preserve"> provide </w:t>
      </w:r>
      <w:r w:rsidR="00ED2F5A" w:rsidRPr="00921812">
        <w:rPr>
          <w:i/>
        </w:rPr>
        <w:t xml:space="preserve">necessary and </w:t>
      </w:r>
      <w:r w:rsidR="0091703C" w:rsidRPr="00921812">
        <w:rPr>
          <w:i/>
        </w:rPr>
        <w:t xml:space="preserve">sufficient </w:t>
      </w:r>
      <w:r w:rsidR="00BB3546" w:rsidRPr="00921812">
        <w:rPr>
          <w:i/>
        </w:rPr>
        <w:t>information</w:t>
      </w:r>
      <w:r w:rsidR="009D3E1A" w:rsidRPr="00921812">
        <w:rPr>
          <w:i/>
        </w:rPr>
        <w:t xml:space="preserve"> as regards the safety over the operational life-time</w:t>
      </w:r>
      <w:r w:rsidR="00877EC3" w:rsidRPr="00921812">
        <w:rPr>
          <w:i/>
        </w:rPr>
        <w:t>, i</w:t>
      </w:r>
      <w:r w:rsidR="00C724FB" w:rsidRPr="00921812">
        <w:rPr>
          <w:i/>
        </w:rPr>
        <w:t>ncluding relevant contingencies</w:t>
      </w:r>
      <w:r w:rsidR="005539A8" w:rsidRPr="00921812">
        <w:rPr>
          <w:i/>
        </w:rPr>
        <w:t>?</w:t>
      </w:r>
      <w:r w:rsidRPr="00921812">
        <w:rPr>
          <w:i/>
        </w:rPr>
        <w:t>”</w:t>
      </w:r>
    </w:p>
    <w:p w14:paraId="382DB936" w14:textId="0358E3E4" w:rsidR="00761821" w:rsidRPr="00FA64FC" w:rsidRDefault="00761821" w:rsidP="009D3E1A">
      <w:pPr>
        <w:pStyle w:val="Heading3"/>
        <w:spacing w:after="240"/>
      </w:pPr>
      <w:bookmarkStart w:id="31" w:name="_Toc365889212"/>
      <w:bookmarkStart w:id="32" w:name="_Toc418680018"/>
      <w:r w:rsidRPr="00FA64FC">
        <w:t>Pu</w:t>
      </w:r>
      <w:r w:rsidR="00511D63" w:rsidRPr="00FA64FC">
        <w:t>rpose</w:t>
      </w:r>
      <w:r w:rsidR="0091703C" w:rsidRPr="00FA64FC">
        <w:t xml:space="preserve"> </w:t>
      </w:r>
      <w:r w:rsidRPr="00FA64FC">
        <w:t>of the facility</w:t>
      </w:r>
      <w:bookmarkEnd w:id="31"/>
      <w:bookmarkEnd w:id="32"/>
    </w:p>
    <w:p w14:paraId="7020DD83" w14:textId="64BF9C04" w:rsidR="00297D52" w:rsidRDefault="00FA64FC" w:rsidP="00E253ED">
      <w:pPr>
        <w:jc w:val="both"/>
      </w:pPr>
      <w:r>
        <w:t xml:space="preserve">The purpose of the </w:t>
      </w:r>
      <w:r w:rsidR="004D39D8" w:rsidRPr="004D39D8">
        <w:rPr>
          <w:i/>
        </w:rPr>
        <w:t>IWS Facility</w:t>
      </w:r>
      <w:r w:rsidR="00427754">
        <w:t xml:space="preserve"> </w:t>
      </w:r>
      <w:r>
        <w:t xml:space="preserve">is to store radioactive waste </w:t>
      </w:r>
      <w:r w:rsidR="00D6395F">
        <w:t>resulting</w:t>
      </w:r>
      <w:r>
        <w:t xml:space="preserve"> from reprocessing of fuel that </w:t>
      </w:r>
      <w:r w:rsidR="00955028">
        <w:t>has</w:t>
      </w:r>
      <w:r>
        <w:t xml:space="preserve"> been used in the now permanently</w:t>
      </w:r>
      <w:r w:rsidR="00F27399">
        <w:t xml:space="preserve"> shut down</w:t>
      </w:r>
      <w:r>
        <w:t xml:space="preserve"> </w:t>
      </w:r>
      <w:r w:rsidR="00F27399">
        <w:t>High Flux Australian Reactor (HIFAR</w:t>
      </w:r>
      <w:r w:rsidR="00297D52">
        <w:t xml:space="preserve">). </w:t>
      </w:r>
      <w:r w:rsidR="005B06C2">
        <w:t xml:space="preserve">The </w:t>
      </w:r>
      <w:r w:rsidR="00936880">
        <w:t>application concern</w:t>
      </w:r>
      <w:r w:rsidR="008F4DED">
        <w:t>s</w:t>
      </w:r>
      <w:r w:rsidR="00936880">
        <w:t xml:space="preserve"> </w:t>
      </w:r>
      <w:r w:rsidR="005B06C2">
        <w:t xml:space="preserve">spent fuel </w:t>
      </w:r>
      <w:r w:rsidR="00936880">
        <w:t xml:space="preserve">that </w:t>
      </w:r>
      <w:r w:rsidR="005B06C2">
        <w:t xml:space="preserve">was shipped to France </w:t>
      </w:r>
      <w:r w:rsidR="005B06C2" w:rsidRPr="00626710">
        <w:t>(</w:t>
      </w:r>
      <w:r w:rsidR="00FE26F2" w:rsidRPr="00626710">
        <w:t>La Hague</w:t>
      </w:r>
      <w:r w:rsidR="005B06C2" w:rsidRPr="00626710">
        <w:t>) and to the UK (</w:t>
      </w:r>
      <w:proofErr w:type="spellStart"/>
      <w:r w:rsidR="005B06C2" w:rsidRPr="00626710">
        <w:t>Dounre</w:t>
      </w:r>
      <w:r w:rsidR="00D6395F">
        <w:t>a</w:t>
      </w:r>
      <w:r w:rsidR="005B06C2" w:rsidRPr="00626710">
        <w:t>y</w:t>
      </w:r>
      <w:proofErr w:type="spellEnd"/>
      <w:r w:rsidR="005B06C2" w:rsidRPr="00626710">
        <w:t xml:space="preserve">) </w:t>
      </w:r>
      <w:r w:rsidR="005B06C2" w:rsidRPr="00626710">
        <w:lastRenderedPageBreak/>
        <w:t xml:space="preserve">under agreements with </w:t>
      </w:r>
      <w:r w:rsidR="004E099D">
        <w:t>AREVA</w:t>
      </w:r>
      <w:r w:rsidR="000C673C" w:rsidRPr="00626710">
        <w:rPr>
          <w:rStyle w:val="FootnoteReference"/>
        </w:rPr>
        <w:footnoteReference w:id="6"/>
      </w:r>
      <w:r w:rsidR="005B06C2" w:rsidRPr="00626710">
        <w:t xml:space="preserve"> and </w:t>
      </w:r>
      <w:r w:rsidR="00FE26F2">
        <w:t>UKAEA</w:t>
      </w:r>
      <w:r w:rsidR="000C673C">
        <w:rPr>
          <w:rStyle w:val="FootnoteReference"/>
        </w:rPr>
        <w:footnoteReference w:id="7"/>
      </w:r>
      <w:r w:rsidR="005B06C2">
        <w:t xml:space="preserve"> to reprocess the fuel and to return the</w:t>
      </w:r>
      <w:r w:rsidR="00867E94">
        <w:t xml:space="preserve"> radioactive</w:t>
      </w:r>
      <w:r w:rsidR="005B06C2">
        <w:t xml:space="preserve"> waste resulting from the reprocessing (i.e. residual fission products after separation of fissile material from the fuel) and secondary waste resulting from the reprocessing</w:t>
      </w:r>
      <w:r w:rsidR="0087657F">
        <w:t xml:space="preserve"> operations</w:t>
      </w:r>
      <w:r w:rsidR="005B06C2">
        <w:t>; the secondary waste</w:t>
      </w:r>
      <w:r w:rsidR="00E32A1F">
        <w:t>, referred to as ‘technological waste’,</w:t>
      </w:r>
      <w:r w:rsidR="005B06C2">
        <w:t xml:space="preserve"> includes </w:t>
      </w:r>
      <w:r w:rsidR="00465D52">
        <w:t>mechanical components such as piping, valves, pumps and protective clothing</w:t>
      </w:r>
      <w:r w:rsidR="008F4DED">
        <w:t>,</w:t>
      </w:r>
      <w:r w:rsidR="00465D52">
        <w:t xml:space="preserve"> such as gloves</w:t>
      </w:r>
      <w:r w:rsidR="008F4DED">
        <w:t>,</w:t>
      </w:r>
      <w:r w:rsidR="00465D52">
        <w:t xml:space="preserve"> </w:t>
      </w:r>
      <w:r w:rsidR="005B06C2">
        <w:t>that have been contaminated during the r</w:t>
      </w:r>
      <w:r w:rsidR="00E32A1F">
        <w:t>e</w:t>
      </w:r>
      <w:r w:rsidR="005B06C2">
        <w:t>processing.</w:t>
      </w:r>
    </w:p>
    <w:p w14:paraId="37DEDFC7" w14:textId="55076935" w:rsidR="007D587C" w:rsidRDefault="007D587C" w:rsidP="007D587C">
      <w:pPr>
        <w:jc w:val="both"/>
      </w:pPr>
      <w:r>
        <w:t xml:space="preserve">The purpose is further to store the waste </w:t>
      </w:r>
      <w:r w:rsidRPr="001F0268">
        <w:rPr>
          <w:i/>
        </w:rPr>
        <w:t>temporarily</w:t>
      </w:r>
      <w:r>
        <w:t xml:space="preserve">. The intention is to eventually transport the waste to the planned National Radioactive Waste Management Facility, NRWMF. </w:t>
      </w:r>
    </w:p>
    <w:p w14:paraId="7C3BB26D" w14:textId="77777777" w:rsidR="009F315E" w:rsidRDefault="009F315E" w:rsidP="009F315E">
      <w:pPr>
        <w:jc w:val="both"/>
      </w:pPr>
      <w:r>
        <w:t xml:space="preserve">No other purpose has been stated by the applicant or is considered in ARPANSA’s review of the licence application. </w:t>
      </w:r>
    </w:p>
    <w:p w14:paraId="1938F756" w14:textId="77777777" w:rsidR="007D587C" w:rsidRDefault="009F315E" w:rsidP="00C724FB">
      <w:pPr>
        <w:pStyle w:val="Heading3"/>
        <w:spacing w:after="240"/>
      </w:pPr>
      <w:bookmarkStart w:id="33" w:name="_Toc418680019"/>
      <w:r>
        <w:t>General c</w:t>
      </w:r>
      <w:r w:rsidR="007D587C">
        <w:t>haracteristics of the returned waste</w:t>
      </w:r>
      <w:bookmarkEnd w:id="33"/>
    </w:p>
    <w:p w14:paraId="39755BE9" w14:textId="3EC186BF" w:rsidR="005C1DFA" w:rsidRDefault="005C1DFA" w:rsidP="00E253ED">
      <w:pPr>
        <w:jc w:val="both"/>
      </w:pPr>
      <w:r>
        <w:t xml:space="preserve">The </w:t>
      </w:r>
      <w:r w:rsidR="00561B16">
        <w:t>material</w:t>
      </w:r>
      <w:r>
        <w:t xml:space="preserve"> </w:t>
      </w:r>
      <w:r w:rsidR="00AB2025">
        <w:t>to be</w:t>
      </w:r>
      <w:r>
        <w:t xml:space="preserve"> returned will be of equal character in terms of </w:t>
      </w:r>
      <w:r w:rsidR="00AB2025">
        <w:t xml:space="preserve">radionuclide </w:t>
      </w:r>
      <w:r w:rsidR="00561B16">
        <w:t>composition</w:t>
      </w:r>
      <w:r>
        <w:t xml:space="preserve"> (allowing for the decay</w:t>
      </w:r>
      <w:r w:rsidR="00936880">
        <w:t xml:space="preserve"> of fission products</w:t>
      </w:r>
      <w:r w:rsidR="00092DAE">
        <w:t xml:space="preserve"> and with the fissile material removed</w:t>
      </w:r>
      <w:r>
        <w:t>) and hazardous properties</w:t>
      </w:r>
      <w:r w:rsidR="00616641">
        <w:t>,</w:t>
      </w:r>
      <w:r>
        <w:t xml:space="preserve"> </w:t>
      </w:r>
      <w:r w:rsidR="00092DAE">
        <w:t>compared to</w:t>
      </w:r>
      <w:r>
        <w:t xml:space="preserve"> the radioactive material that left Australia </w:t>
      </w:r>
      <w:r w:rsidR="00092DAE">
        <w:t>as spent fuel</w:t>
      </w:r>
      <w:r>
        <w:t>; however it will not be absolutely identical</w:t>
      </w:r>
      <w:r w:rsidR="00561B16">
        <w:t xml:space="preserve"> on</w:t>
      </w:r>
      <w:r>
        <w:t xml:space="preserve"> an atom for atom basis </w:t>
      </w:r>
      <w:r w:rsidR="001120E3">
        <w:t xml:space="preserve">and may contain radionuclides that were not present originally in similar amounts. This is because </w:t>
      </w:r>
      <w:r>
        <w:t xml:space="preserve">it is not technically feasible to retrieve </w:t>
      </w:r>
      <w:r w:rsidR="00561B16">
        <w:t xml:space="preserve">exactly the same radioactive substances at the back end of the process as went in at the front end. </w:t>
      </w:r>
      <w:r w:rsidR="001120E3">
        <w:t>Such substitution</w:t>
      </w:r>
      <w:r w:rsidR="00561B16">
        <w:t xml:space="preserve"> is not uncommon in arrangements of this kind and does not deviate from IBP if the material is well </w:t>
      </w:r>
      <w:r w:rsidR="00092DAE">
        <w:t>defined</w:t>
      </w:r>
      <w:r w:rsidR="00561B16">
        <w:t xml:space="preserve"> and of </w:t>
      </w:r>
      <w:r w:rsidR="007D587C">
        <w:t>comparable character</w:t>
      </w:r>
      <w:r w:rsidR="00092DAE">
        <w:t xml:space="preserve"> </w:t>
      </w:r>
      <w:r w:rsidR="007D587C">
        <w:t>(from the risk and waste management perspective</w:t>
      </w:r>
      <w:r w:rsidR="001120E3">
        <w:t xml:space="preserve"> in the short and the long term</w:t>
      </w:r>
      <w:r w:rsidR="007D587C">
        <w:t xml:space="preserve">) </w:t>
      </w:r>
      <w:r w:rsidR="00092DAE">
        <w:t>to the original material.</w:t>
      </w:r>
      <w:r w:rsidR="00A36A5B">
        <w:t xml:space="preserve"> </w:t>
      </w:r>
    </w:p>
    <w:p w14:paraId="6653BFED" w14:textId="77777777" w:rsidR="00A36A5B" w:rsidRDefault="00E32A1F" w:rsidP="00E253ED">
      <w:pPr>
        <w:jc w:val="both"/>
      </w:pPr>
      <w:r>
        <w:t xml:space="preserve">The fission products </w:t>
      </w:r>
      <w:r w:rsidR="00AB2025">
        <w:t>to be</w:t>
      </w:r>
      <w:r w:rsidR="00AB1DA9">
        <w:t xml:space="preserve"> returned from France </w:t>
      </w:r>
      <w:r>
        <w:t xml:space="preserve">are contained in an inert matrix following </w:t>
      </w:r>
      <w:r w:rsidR="009D2F52">
        <w:t xml:space="preserve">vitrification of the liquid waste generated during the reprocessing. The vitrified waste is contained in a modified transport/storage cask known as TN81. </w:t>
      </w:r>
      <w:r w:rsidR="00A36A5B">
        <w:t xml:space="preserve">The technological waste </w:t>
      </w:r>
      <w:r w:rsidR="00D6395F">
        <w:t xml:space="preserve">to be </w:t>
      </w:r>
      <w:r w:rsidR="00A36A5B">
        <w:t>returned from France comprises approximately 7 m</w:t>
      </w:r>
      <w:r w:rsidR="00A36A5B" w:rsidRPr="00021A78">
        <w:rPr>
          <w:vertAlign w:val="superscript"/>
        </w:rPr>
        <w:t>3</w:t>
      </w:r>
      <w:r w:rsidR="00A36A5B">
        <w:rPr>
          <w:vertAlign w:val="superscript"/>
        </w:rPr>
        <w:t xml:space="preserve"> </w:t>
      </w:r>
      <w:r w:rsidR="00A36A5B">
        <w:t xml:space="preserve">of waste cemented within steel drums and placed in concrete shielded transport/storage </w:t>
      </w:r>
      <w:proofErr w:type="spellStart"/>
      <w:r w:rsidR="00A36A5B">
        <w:t>overpacks</w:t>
      </w:r>
      <w:proofErr w:type="spellEnd"/>
      <w:r w:rsidR="00A36A5B">
        <w:t xml:space="preserve">. </w:t>
      </w:r>
    </w:p>
    <w:p w14:paraId="35F6CF79" w14:textId="28D0C6AA" w:rsidR="00A36A5B" w:rsidRDefault="00A36A5B" w:rsidP="00C520B4">
      <w:pPr>
        <w:jc w:val="both"/>
      </w:pPr>
      <w:r>
        <w:t xml:space="preserve">In addition, the waste to be returned from the UK may be required to be stored </w:t>
      </w:r>
      <w:r w:rsidR="00C37460">
        <w:t xml:space="preserve">temporarily </w:t>
      </w:r>
      <w:r>
        <w:t xml:space="preserve">at the </w:t>
      </w:r>
      <w:r w:rsidRPr="001F0268">
        <w:rPr>
          <w:i/>
        </w:rPr>
        <w:t>IWS Facility</w:t>
      </w:r>
      <w:r w:rsidR="00FE20A4">
        <w:rPr>
          <w:i/>
        </w:rPr>
        <w:t>.</w:t>
      </w:r>
      <w:r>
        <w:t xml:space="preserve"> </w:t>
      </w:r>
      <w:r w:rsidR="00F5640E">
        <w:t>T</w:t>
      </w:r>
      <w:r w:rsidR="00FE20A4">
        <w:t xml:space="preserve">his will only happen if the </w:t>
      </w:r>
      <w:r w:rsidR="007D587C">
        <w:t>NRWMF</w:t>
      </w:r>
      <w:r>
        <w:t xml:space="preserve"> is not available when the waste is returned</w:t>
      </w:r>
      <w:r w:rsidR="00693868">
        <w:t xml:space="preserve">. </w:t>
      </w:r>
      <w:r w:rsidR="00F5640E">
        <w:t xml:space="preserve">The return of the waste from the UK </w:t>
      </w:r>
      <w:r w:rsidR="00693868">
        <w:t xml:space="preserve">is </w:t>
      </w:r>
      <w:r w:rsidR="001120E3">
        <w:t xml:space="preserve">planned to take place around the year </w:t>
      </w:r>
      <w:r>
        <w:t xml:space="preserve">2020. </w:t>
      </w:r>
      <w:r w:rsidR="00F86708">
        <w:t>Though</w:t>
      </w:r>
      <w:r>
        <w:t xml:space="preserve"> the form of the waste returning from the UK is not yet certain, </w:t>
      </w:r>
      <w:r w:rsidR="001120E3">
        <w:t xml:space="preserve">it is </w:t>
      </w:r>
      <w:r w:rsidR="000454A9">
        <w:t>expected that the cemented waste</w:t>
      </w:r>
      <w:r w:rsidR="006B63D6">
        <w:t xml:space="preserve"> (25.5 m</w:t>
      </w:r>
      <w:r w:rsidR="006B63D6" w:rsidRPr="006B63D6">
        <w:rPr>
          <w:vertAlign w:val="superscript"/>
        </w:rPr>
        <w:t>3</w:t>
      </w:r>
      <w:r w:rsidR="006B63D6">
        <w:t>,</w:t>
      </w:r>
      <w:r w:rsidR="0044401B">
        <w:t xml:space="preserve"> </w:t>
      </w:r>
      <w:r w:rsidR="006B63D6">
        <w:t>51 drums)</w:t>
      </w:r>
      <w:r w:rsidR="000454A9">
        <w:t xml:space="preserve"> considered for the purpose of design of the </w:t>
      </w:r>
      <w:r w:rsidRPr="00C16B38">
        <w:rPr>
          <w:i/>
        </w:rPr>
        <w:t>IWS Facility</w:t>
      </w:r>
      <w:r>
        <w:t xml:space="preserve"> </w:t>
      </w:r>
      <w:r w:rsidR="006B63D6">
        <w:t>will be substituted by vitrified waste of</w:t>
      </w:r>
      <w:r w:rsidR="00AB2025">
        <w:t xml:space="preserve"> </w:t>
      </w:r>
      <w:r w:rsidR="008C7FD2">
        <w:t>le</w:t>
      </w:r>
      <w:r w:rsidR="006B63D6">
        <w:t>ss than 1 m</w:t>
      </w:r>
      <w:r w:rsidR="006B63D6" w:rsidRPr="006B63D6">
        <w:rPr>
          <w:vertAlign w:val="superscript"/>
        </w:rPr>
        <w:t>3</w:t>
      </w:r>
      <w:r w:rsidR="006B63D6">
        <w:t>.</w:t>
      </w:r>
    </w:p>
    <w:p w14:paraId="58822FC5" w14:textId="6C622DD0" w:rsidR="00A2340A" w:rsidRDefault="00FB0E14" w:rsidP="00A2340A">
      <w:pPr>
        <w:jc w:val="both"/>
      </w:pPr>
      <w:r>
        <w:t xml:space="preserve">The </w:t>
      </w:r>
      <w:r w:rsidR="00AB2025">
        <w:t>waste</w:t>
      </w:r>
      <w:r>
        <w:t xml:space="preserve"> </w:t>
      </w:r>
      <w:r w:rsidR="00AB2025">
        <w:t xml:space="preserve">to be </w:t>
      </w:r>
      <w:r>
        <w:t xml:space="preserve">returned from France contains about five times more activity than the material to be returned from the UK. The dominating fraction </w:t>
      </w:r>
      <w:r w:rsidR="00AB2025">
        <w:t xml:space="preserve">(approaching 99.9%) </w:t>
      </w:r>
      <w:r>
        <w:t xml:space="preserve">of the </w:t>
      </w:r>
      <w:r w:rsidR="00AB2025">
        <w:t xml:space="preserve">activity of the </w:t>
      </w:r>
      <w:r>
        <w:t xml:space="preserve">waste returned from France will be contained in the TN81 cask. The total activity of beta emitters is in the order of 15 </w:t>
      </w:r>
      <w:proofErr w:type="spellStart"/>
      <w:r>
        <w:t>petabecquerel</w:t>
      </w:r>
      <w:proofErr w:type="spellEnd"/>
      <w:r>
        <w:t xml:space="preserve"> (</w:t>
      </w:r>
      <w:proofErr w:type="spellStart"/>
      <w:r>
        <w:t>PBq</w:t>
      </w:r>
      <w:proofErr w:type="spellEnd"/>
      <w:r>
        <w:t>)</w:t>
      </w:r>
      <w:r w:rsidR="00AD6792">
        <w:rPr>
          <w:rStyle w:val="FootnoteReference"/>
        </w:rPr>
        <w:footnoteReference w:id="8"/>
      </w:r>
      <w:r>
        <w:t xml:space="preserve">, dominated by strontium-90/yttrium-90 </w:t>
      </w:r>
      <w:r w:rsidR="00E124F1">
        <w:t xml:space="preserve">in secular equilibrium </w:t>
      </w:r>
      <w:r>
        <w:t>and caesium</w:t>
      </w:r>
      <w:r w:rsidR="00703ABF">
        <w:t>-</w:t>
      </w:r>
      <w:r>
        <w:t>137</w:t>
      </w:r>
      <w:r w:rsidR="00703ABF">
        <w:t xml:space="preserve">. </w:t>
      </w:r>
      <w:r w:rsidR="009D2F52">
        <w:t xml:space="preserve">The </w:t>
      </w:r>
      <w:r w:rsidR="00080007">
        <w:t xml:space="preserve">conservatively estimated </w:t>
      </w:r>
      <w:r w:rsidR="009D2F52">
        <w:t>residual decay heat</w:t>
      </w:r>
      <w:r w:rsidR="00760021">
        <w:t xml:space="preserve"> of the material contained in the TN81 cask</w:t>
      </w:r>
      <w:r w:rsidR="009D2F52">
        <w:t xml:space="preserve"> is es</w:t>
      </w:r>
      <w:r w:rsidR="008B04A0">
        <w:t>timated to be</w:t>
      </w:r>
      <w:r w:rsidR="008C7FD2">
        <w:t xml:space="preserve"> a</w:t>
      </w:r>
      <w:r w:rsidR="008B04A0">
        <w:t xml:space="preserve"> </w:t>
      </w:r>
      <w:r w:rsidR="008C7FD2">
        <w:t>maximum of</w:t>
      </w:r>
      <w:r w:rsidR="00AB2025">
        <w:t xml:space="preserve"> </w:t>
      </w:r>
      <w:r w:rsidR="008C7FD2" w:rsidRPr="008C7FD2">
        <w:t>1</w:t>
      </w:r>
      <w:r w:rsidR="00AB2025" w:rsidRPr="008C7FD2">
        <w:t>5</w:t>
      </w:r>
      <w:r w:rsidR="008C7FD2" w:rsidRPr="008C7FD2">
        <w:t>.4</w:t>
      </w:r>
      <w:r w:rsidR="008B04A0" w:rsidRPr="008C7FD2">
        <w:t xml:space="preserve"> kW</w:t>
      </w:r>
      <w:r w:rsidR="008B04A0">
        <w:t xml:space="preserve">. </w:t>
      </w:r>
      <w:r w:rsidR="004D39D8">
        <w:t xml:space="preserve">The exact inventory for the technological waste </w:t>
      </w:r>
      <w:r w:rsidR="004D39D8">
        <w:lastRenderedPageBreak/>
        <w:t xml:space="preserve">is not </w:t>
      </w:r>
      <w:r w:rsidR="00427754">
        <w:t>specifically stated</w:t>
      </w:r>
      <w:r w:rsidR="004D39D8">
        <w:t xml:space="preserve"> but is bounded</w:t>
      </w:r>
      <w:r w:rsidR="001120E3">
        <w:t xml:space="preserve"> (i.e. the technological waste </w:t>
      </w:r>
      <w:r w:rsidR="001120E3" w:rsidRPr="00A10091">
        <w:rPr>
          <w:i/>
        </w:rPr>
        <w:t>plus</w:t>
      </w:r>
      <w:r w:rsidR="001120E3">
        <w:t xml:space="preserve"> the waste in the TN</w:t>
      </w:r>
      <w:r w:rsidR="00A10091">
        <w:t>81</w:t>
      </w:r>
      <w:r w:rsidR="001120E3">
        <w:t xml:space="preserve"> cask)</w:t>
      </w:r>
      <w:r w:rsidR="004D39D8">
        <w:t xml:space="preserve"> by the inventory stated for the TN81 cask.</w:t>
      </w:r>
      <w:r w:rsidR="00A2340A" w:rsidRPr="00A2340A">
        <w:t xml:space="preserve"> </w:t>
      </w:r>
      <w:r w:rsidR="008C7FD2">
        <w:t xml:space="preserve">I note that the exact inventory </w:t>
      </w:r>
      <w:r w:rsidR="00E02B19">
        <w:t xml:space="preserve">will </w:t>
      </w:r>
      <w:r w:rsidR="008C7FD2">
        <w:t>be</w:t>
      </w:r>
      <w:r w:rsidR="00126457">
        <w:t xml:space="preserve"> available prior to the loading of waste into the transport containers in France.</w:t>
      </w:r>
    </w:p>
    <w:p w14:paraId="156F781A" w14:textId="2EF1CFDE" w:rsidR="004D39D8" w:rsidRDefault="00C16B38" w:rsidP="00E253ED">
      <w:pPr>
        <w:jc w:val="both"/>
      </w:pPr>
      <w:r>
        <w:t>T</w:t>
      </w:r>
      <w:r w:rsidR="00A2340A">
        <w:t>he waste classification scheme adopted in Australia</w:t>
      </w:r>
      <w:r w:rsidR="00A2340A">
        <w:rPr>
          <w:rStyle w:val="FootnoteReference"/>
        </w:rPr>
        <w:footnoteReference w:id="9"/>
      </w:r>
      <w:r w:rsidR="00653C75">
        <w:t xml:space="preserve"> specifies different classes of </w:t>
      </w:r>
      <w:r w:rsidR="0029589A">
        <w:t xml:space="preserve">radioactive </w:t>
      </w:r>
      <w:r w:rsidR="00653C75">
        <w:t xml:space="preserve">waste mainly on the basis of </w:t>
      </w:r>
      <w:r w:rsidR="00E02B19">
        <w:t xml:space="preserve">the </w:t>
      </w:r>
      <w:r w:rsidR="00653C75">
        <w:t xml:space="preserve">disposal option </w:t>
      </w:r>
      <w:r w:rsidR="00E02B19">
        <w:t xml:space="preserve">which </w:t>
      </w:r>
      <w:r w:rsidR="00653C75">
        <w:t>provide</w:t>
      </w:r>
      <w:r w:rsidR="00E02B19">
        <w:t>s</w:t>
      </w:r>
      <w:r w:rsidR="00653C75">
        <w:t xml:space="preserve"> </w:t>
      </w:r>
      <w:r>
        <w:t xml:space="preserve">the </w:t>
      </w:r>
      <w:r w:rsidR="00653C75">
        <w:t>adequate level of safety. T</w:t>
      </w:r>
      <w:r w:rsidR="00A2340A">
        <w:t>he waste</w:t>
      </w:r>
      <w:r w:rsidR="00A10091">
        <w:t xml:space="preserve"> to be</w:t>
      </w:r>
      <w:r w:rsidR="00A2340A">
        <w:t xml:space="preserve"> </w:t>
      </w:r>
      <w:r w:rsidR="00653C75">
        <w:t xml:space="preserve">returned from </w:t>
      </w:r>
      <w:r w:rsidR="00A10091">
        <w:t xml:space="preserve">both </w:t>
      </w:r>
      <w:r w:rsidR="00653C75">
        <w:t xml:space="preserve">France </w:t>
      </w:r>
      <w:r w:rsidR="00A10091">
        <w:t xml:space="preserve">and the UK </w:t>
      </w:r>
      <w:r w:rsidR="00A2340A">
        <w:t>is classified as intermediate</w:t>
      </w:r>
      <w:r w:rsidR="0087657F">
        <w:t xml:space="preserve"> level waste (</w:t>
      </w:r>
      <w:r w:rsidR="00A2340A">
        <w:t>ILW</w:t>
      </w:r>
      <w:r w:rsidR="0087657F">
        <w:t>)</w:t>
      </w:r>
      <w:r w:rsidR="00A2340A">
        <w:t>. Th</w:t>
      </w:r>
      <w:r w:rsidR="00653C75">
        <w:t>is</w:t>
      </w:r>
      <w:r w:rsidR="00A2340A">
        <w:t xml:space="preserve"> classification means that the</w:t>
      </w:r>
      <w:r w:rsidR="00653C75">
        <w:t xml:space="preserve"> waste</w:t>
      </w:r>
      <w:r w:rsidR="00A2340A">
        <w:t xml:space="preserve"> contains long </w:t>
      </w:r>
      <w:r w:rsidR="00C746FA">
        <w:t>lived radionuclides in quantities that need a greater degree of containment and isolation from the biosphere than pro</w:t>
      </w:r>
      <w:r w:rsidR="00C37460">
        <w:t>vided by near surface disposal.</w:t>
      </w:r>
    </w:p>
    <w:p w14:paraId="705F479F" w14:textId="0DC05610" w:rsidR="00AD6792" w:rsidRDefault="00A03F35" w:rsidP="00AD6792">
      <w:pPr>
        <w:jc w:val="both"/>
      </w:pPr>
      <w:r>
        <w:t>Though the vitrified waste contains low amount</w:t>
      </w:r>
      <w:r w:rsidR="00E02B19">
        <w:t>s</w:t>
      </w:r>
      <w:r>
        <w:t xml:space="preserve"> of fissile material </w:t>
      </w:r>
      <w:r w:rsidR="00A10091">
        <w:t>it does</w:t>
      </w:r>
      <w:r w:rsidR="00E02B19">
        <w:t>,</w:t>
      </w:r>
      <w:r>
        <w:t xml:space="preserve"> potentially</w:t>
      </w:r>
      <w:r w:rsidR="00E02B19">
        <w:t>,</w:t>
      </w:r>
      <w:r>
        <w:t xml:space="preserve"> not come under nuclear safeguards considering the chemical proliferation barrier provided by the waste</w:t>
      </w:r>
      <w:r w:rsidR="00A10091">
        <w:t xml:space="preserve"> matrix</w:t>
      </w:r>
      <w:r>
        <w:t xml:space="preserve"> containing fission products. However, </w:t>
      </w:r>
      <w:r w:rsidR="00AD6792">
        <w:t xml:space="preserve">this issue is outside of ARPANSA’s remit and is under the jurisdiction of the Australian Safeguards and Non-Proliferation Office, ASNO. </w:t>
      </w:r>
      <w:r>
        <w:t xml:space="preserve"> </w:t>
      </w:r>
    </w:p>
    <w:p w14:paraId="79E04509" w14:textId="77777777" w:rsidR="00D4632B" w:rsidRPr="00065F72" w:rsidRDefault="00D4632B" w:rsidP="00065F72">
      <w:pPr>
        <w:pStyle w:val="Heading3"/>
        <w:spacing w:after="240"/>
      </w:pPr>
      <w:bookmarkStart w:id="34" w:name="_Toc418680020"/>
      <w:r w:rsidRPr="00065F72">
        <w:t>The site and construction</w:t>
      </w:r>
      <w:bookmarkEnd w:id="34"/>
    </w:p>
    <w:p w14:paraId="4CB296D0" w14:textId="49331F49" w:rsidR="00D4632B" w:rsidRPr="00065F72" w:rsidRDefault="00D4632B" w:rsidP="00065F72">
      <w:pPr>
        <w:jc w:val="both"/>
      </w:pPr>
      <w:r>
        <w:t xml:space="preserve">Details of siting and construction aspects were considered in my decision granting the licence to </w:t>
      </w:r>
      <w:r w:rsidRPr="00065F72">
        <w:t>prepare a site</w:t>
      </w:r>
      <w:r>
        <w:t xml:space="preserve"> for (F0277), and to </w:t>
      </w:r>
      <w:r w:rsidRPr="00065F72">
        <w:t>construct</w:t>
      </w:r>
      <w:r>
        <w:t xml:space="preserve"> (F0279)</w:t>
      </w:r>
      <w:r w:rsidR="00001D5A">
        <w:t>,</w:t>
      </w:r>
      <w:r>
        <w:t xml:space="preserve"> the </w:t>
      </w:r>
      <w:r w:rsidRPr="00065F72">
        <w:t>IWS Facility</w:t>
      </w:r>
      <w:r>
        <w:t xml:space="preserve">. </w:t>
      </w:r>
    </w:p>
    <w:p w14:paraId="0E7F8CF1" w14:textId="4EE88F04" w:rsidR="00C44802" w:rsidRDefault="00DA0C0C" w:rsidP="00065F72">
      <w:pPr>
        <w:pStyle w:val="Heading3"/>
        <w:spacing w:after="240"/>
      </w:pPr>
      <w:bookmarkStart w:id="35" w:name="_Toc418680021"/>
      <w:r>
        <w:t>Operation</w:t>
      </w:r>
      <w:bookmarkEnd w:id="35"/>
    </w:p>
    <w:p w14:paraId="4E4EAD7A" w14:textId="75937241" w:rsidR="00C44802" w:rsidRDefault="00A2423E" w:rsidP="00F1274A">
      <w:pPr>
        <w:jc w:val="both"/>
      </w:pPr>
      <w:r>
        <w:t xml:space="preserve">The </w:t>
      </w:r>
      <w:r w:rsidRPr="00C37460">
        <w:rPr>
          <w:i/>
        </w:rPr>
        <w:t>IWS Facility</w:t>
      </w:r>
      <w:r w:rsidR="00126026">
        <w:t xml:space="preserve"> pr</w:t>
      </w:r>
      <w:r w:rsidR="00D64E2D">
        <w:t>ov</w:t>
      </w:r>
      <w:r w:rsidR="00126026">
        <w:t xml:space="preserve">ides </w:t>
      </w:r>
      <w:r w:rsidR="00B44FDF">
        <w:t>shelter</w:t>
      </w:r>
      <w:r w:rsidR="00126026">
        <w:t xml:space="preserve"> and necessary amenities for handling of the </w:t>
      </w:r>
      <w:r w:rsidR="00D64E2D">
        <w:t>waste, which</w:t>
      </w:r>
      <w:r w:rsidR="00126026">
        <w:t xml:space="preserve"> essentially involves receiving the waste</w:t>
      </w:r>
      <w:r w:rsidR="00B44FDF">
        <w:t xml:space="preserve"> </w:t>
      </w:r>
      <w:r w:rsidR="00126457">
        <w:t>containers and unloading them</w:t>
      </w:r>
      <w:r w:rsidR="00B44FDF">
        <w:t>,</w:t>
      </w:r>
      <w:r w:rsidR="00126026">
        <w:t xml:space="preserve"> and ultimately </w:t>
      </w:r>
      <w:r w:rsidR="00B44FDF">
        <w:t xml:space="preserve">loading </w:t>
      </w:r>
      <w:r w:rsidR="00126457">
        <w:t>them</w:t>
      </w:r>
      <w:r w:rsidR="00B44FDF">
        <w:t xml:space="preserve"> and </w:t>
      </w:r>
      <w:r w:rsidR="00126026">
        <w:t xml:space="preserve">shipping </w:t>
      </w:r>
      <w:r w:rsidR="00871143">
        <w:t xml:space="preserve">them </w:t>
      </w:r>
      <w:r w:rsidR="00126026">
        <w:t xml:space="preserve">to the </w:t>
      </w:r>
      <w:r w:rsidR="00324DF3">
        <w:t xml:space="preserve">planned </w:t>
      </w:r>
      <w:r w:rsidR="00126026">
        <w:t>NRWMF</w:t>
      </w:r>
      <w:r w:rsidR="00324DF3">
        <w:t xml:space="preserve"> </w:t>
      </w:r>
      <w:r w:rsidR="00871143">
        <w:t>(</w:t>
      </w:r>
      <w:r w:rsidR="00324DF3">
        <w:t xml:space="preserve">contingent on a successful licencing process </w:t>
      </w:r>
      <w:r w:rsidR="00001D5A">
        <w:t>for the waste facility</w:t>
      </w:r>
      <w:r w:rsidR="00871143">
        <w:t>)</w:t>
      </w:r>
      <w:r w:rsidR="00D64E2D">
        <w:t xml:space="preserve"> whereas no </w:t>
      </w:r>
      <w:r w:rsidR="00126457">
        <w:t>processing</w:t>
      </w:r>
      <w:r w:rsidR="00D64E2D">
        <w:t xml:space="preserve"> is foreseen while the waste is being stored</w:t>
      </w:r>
      <w:r w:rsidR="00001D5A">
        <w:t>, only</w:t>
      </w:r>
      <w:r w:rsidR="00D64E2D">
        <w:t xml:space="preserve"> monitoring and inspection. It also delineates the area where the waste is stored for security purposes. </w:t>
      </w:r>
    </w:p>
    <w:p w14:paraId="3B61F671" w14:textId="16F48813" w:rsidR="00175998" w:rsidRDefault="00175998" w:rsidP="00F1274A">
      <w:pPr>
        <w:jc w:val="both"/>
      </w:pPr>
      <w:r>
        <w:t xml:space="preserve">The RAR, </w:t>
      </w:r>
      <w:r w:rsidR="00DA0C0C">
        <w:t>R15/</w:t>
      </w:r>
      <w:r w:rsidR="00907648">
        <w:t>05147</w:t>
      </w:r>
      <w:r>
        <w:t>, reviews the information submitted by ANSTO</w:t>
      </w:r>
      <w:r w:rsidR="00001D5A">
        <w:t xml:space="preserve"> as to </w:t>
      </w:r>
      <w:r>
        <w:t xml:space="preserve">the </w:t>
      </w:r>
      <w:r w:rsidR="001C0B86">
        <w:t xml:space="preserve">arrangements for operation including the steps and procedures that will be undertaken from the receipt and handling of the TN81 cask to the setting up for monitoring whilst in storage for </w:t>
      </w:r>
      <w:r w:rsidR="00871143">
        <w:t xml:space="preserve">the </w:t>
      </w:r>
      <w:r w:rsidR="001C0B86">
        <w:t xml:space="preserve">interim period. The arrangements also describe the surveillance and maintenance activities during the operation </w:t>
      </w:r>
      <w:r w:rsidR="00A74BB3">
        <w:t xml:space="preserve">of </w:t>
      </w:r>
      <w:r w:rsidR="001C0B86">
        <w:t>the facility.</w:t>
      </w:r>
    </w:p>
    <w:p w14:paraId="5972F5F4" w14:textId="34932305" w:rsidR="00F36320" w:rsidRDefault="00F34B37" w:rsidP="00C520B4">
      <w:pPr>
        <w:jc w:val="both"/>
      </w:pPr>
      <w:r>
        <w:t xml:space="preserve">The TN81 </w:t>
      </w:r>
      <w:r w:rsidR="009C695A">
        <w:t>cask</w:t>
      </w:r>
      <w:r>
        <w:t xml:space="preserve"> is a certified Type </w:t>
      </w:r>
      <w:proofErr w:type="gramStart"/>
      <w:r>
        <w:t>B(</w:t>
      </w:r>
      <w:proofErr w:type="gramEnd"/>
      <w:r>
        <w:t>U) pack</w:t>
      </w:r>
      <w:r w:rsidR="00585669">
        <w:t>age under the IAEA requirements for safe transport</w:t>
      </w:r>
      <w:r w:rsidR="00EE13EA">
        <w:rPr>
          <w:rStyle w:val="FootnoteReference"/>
        </w:rPr>
        <w:footnoteReference w:id="10"/>
      </w:r>
      <w:r>
        <w:t xml:space="preserve"> and the ARPANSA </w:t>
      </w:r>
      <w:r w:rsidR="008C4489">
        <w:t>Transport Code</w:t>
      </w:r>
      <w:r w:rsidR="00EE13EA">
        <w:rPr>
          <w:rStyle w:val="FootnoteReference"/>
        </w:rPr>
        <w:footnoteReference w:id="11"/>
      </w:r>
      <w:r w:rsidR="008C4489">
        <w:t xml:space="preserve">. </w:t>
      </w:r>
      <w:r w:rsidR="009C695A">
        <w:t>It</w:t>
      </w:r>
      <w:r w:rsidR="002726B0">
        <w:t xml:space="preserve"> is designed to be capable of holding spent nuclear fuel, i.e. material with </w:t>
      </w:r>
      <w:r w:rsidR="00C37460">
        <w:t>considerably</w:t>
      </w:r>
      <w:r w:rsidR="002726B0">
        <w:t xml:space="preserve"> higher activity and heat generation than the ILW it is intended to hold in the case of waste returned from France.</w:t>
      </w:r>
      <w:r w:rsidR="00E97C1F">
        <w:t xml:space="preserve"> </w:t>
      </w:r>
      <w:r w:rsidR="00416D03">
        <w:t>It is</w:t>
      </w:r>
      <w:r w:rsidR="00F36320">
        <w:t xml:space="preserve"> used in </w:t>
      </w:r>
      <w:r w:rsidR="00A74BB3">
        <w:t>other</w:t>
      </w:r>
      <w:r w:rsidR="00F36320">
        <w:t xml:space="preserve"> facilities internationally for storage of radioactive </w:t>
      </w:r>
      <w:r w:rsidR="006748F5">
        <w:t>material/waste</w:t>
      </w:r>
      <w:r w:rsidR="00F36320">
        <w:t xml:space="preserve">, e.g. the </w:t>
      </w:r>
      <w:r w:rsidR="00F36320" w:rsidRPr="00EC43A4">
        <w:t>Central Interim Storage Facility for radioactive waste in Switzerland (ZWILAG) and the La Hague reprocessing facility in France (</w:t>
      </w:r>
      <w:r w:rsidR="004E099D">
        <w:t>AREVA</w:t>
      </w:r>
      <w:r w:rsidR="00F36320">
        <w:t>).</w:t>
      </w:r>
      <w:r w:rsidR="00416D03">
        <w:t xml:space="preserve"> A separate certificate will have to be issued by ARPANSA for the intended use</w:t>
      </w:r>
      <w:r w:rsidR="00262C1B">
        <w:t xml:space="preserve"> (transport and storage)</w:t>
      </w:r>
      <w:r w:rsidR="00416D03">
        <w:t xml:space="preserve"> of the TN81 cask</w:t>
      </w:r>
      <w:r w:rsidR="00262C1B">
        <w:t>, in accordance with the ARPANSA Transport Code.</w:t>
      </w:r>
    </w:p>
    <w:p w14:paraId="02F36305" w14:textId="7A78AAC7" w:rsidR="007446C8" w:rsidRDefault="007446C8" w:rsidP="004D3340">
      <w:pPr>
        <w:pStyle w:val="Heading3"/>
        <w:spacing w:after="240"/>
      </w:pPr>
      <w:bookmarkStart w:id="36" w:name="_Toc418680022"/>
      <w:r>
        <w:lastRenderedPageBreak/>
        <w:t>Information related to matters arising from the assessment of the</w:t>
      </w:r>
      <w:r w:rsidR="004D3340">
        <w:t xml:space="preserve"> applications for authorisation to </w:t>
      </w:r>
      <w:r w:rsidR="004D3340" w:rsidRPr="004D3340">
        <w:t>prepare a site</w:t>
      </w:r>
      <w:r w:rsidR="004D3340">
        <w:t xml:space="preserve"> for and to </w:t>
      </w:r>
      <w:r w:rsidR="004D3340" w:rsidRPr="004D3340">
        <w:t>construct</w:t>
      </w:r>
      <w:r w:rsidR="004D3340">
        <w:t xml:space="preserve"> the IWS Facility</w:t>
      </w:r>
      <w:bookmarkEnd w:id="36"/>
    </w:p>
    <w:p w14:paraId="517A937A" w14:textId="7A1B83D6" w:rsidR="00BB4B05" w:rsidRDefault="00BB4B05" w:rsidP="002E31BB">
      <w:pPr>
        <w:jc w:val="both"/>
      </w:pPr>
      <w:r>
        <w:t xml:space="preserve">My Statement of Reasons accompanying the licence to </w:t>
      </w:r>
      <w:r w:rsidRPr="00904DD8">
        <w:rPr>
          <w:i/>
        </w:rPr>
        <w:t>prepare a site</w:t>
      </w:r>
      <w:r>
        <w:t xml:space="preserve"> and to </w:t>
      </w:r>
      <w:r w:rsidRPr="00BB4B05">
        <w:rPr>
          <w:i/>
        </w:rPr>
        <w:t>construct</w:t>
      </w:r>
      <w:r>
        <w:t xml:space="preserve"> the </w:t>
      </w:r>
      <w:r>
        <w:rPr>
          <w:i/>
        </w:rPr>
        <w:t>IWS</w:t>
      </w:r>
      <w:r w:rsidRPr="00413880">
        <w:rPr>
          <w:i/>
        </w:rPr>
        <w:t xml:space="preserve"> Facility</w:t>
      </w:r>
      <w:r>
        <w:t xml:space="preserve"> identified three issues with r</w:t>
      </w:r>
      <w:r w:rsidR="006220F1">
        <w:t>egard to radionuclide inventory</w:t>
      </w:r>
      <w:r w:rsidR="00871143">
        <w:t xml:space="preserve">; </w:t>
      </w:r>
      <w:r>
        <w:t>contingenc</w:t>
      </w:r>
      <w:r w:rsidR="00173A2E">
        <w:t>ies</w:t>
      </w:r>
      <w:r w:rsidR="00871143">
        <w:t xml:space="preserve">; </w:t>
      </w:r>
      <w:r w:rsidR="006220F1">
        <w:t>and the safety case</w:t>
      </w:r>
      <w:r w:rsidR="001A6FE4">
        <w:t>, which are dealt with below.</w:t>
      </w:r>
    </w:p>
    <w:p w14:paraId="2CF61D9C" w14:textId="21955BC7" w:rsidR="004D3340" w:rsidRDefault="00BB4B05" w:rsidP="00907648">
      <w:pPr>
        <w:pStyle w:val="Heading4"/>
        <w:spacing w:after="240"/>
      </w:pPr>
      <w:r>
        <w:t>Radionuclide inventory</w:t>
      </w:r>
    </w:p>
    <w:p w14:paraId="1AD1D759" w14:textId="239247A3" w:rsidR="00A0177D" w:rsidRDefault="003C1E86" w:rsidP="00291416">
      <w:pPr>
        <w:jc w:val="both"/>
      </w:pPr>
      <w:r>
        <w:t>My request with regard to radionuclide inventory was phrased as follows:</w:t>
      </w:r>
    </w:p>
    <w:p w14:paraId="3F5C791F" w14:textId="542B2034" w:rsidR="003C1E86" w:rsidRPr="003C1E86" w:rsidRDefault="003C1E86" w:rsidP="003C1E86">
      <w:pPr>
        <w:ind w:left="720"/>
        <w:jc w:val="both"/>
        <w:rPr>
          <w:i/>
        </w:rPr>
      </w:pPr>
      <w:r>
        <w:rPr>
          <w:i/>
        </w:rPr>
        <w:t>“</w:t>
      </w:r>
      <w:r w:rsidRPr="003C1E86">
        <w:rPr>
          <w:i/>
        </w:rPr>
        <w:t>An updated radionuclide inventory needs to be submitted to ARPANSA ahead of, or as part of, an application for a licence to operate the IWS Facility. This inventory should specify the inventory of the TN81 cask as well as the inventory of the technological waste returned from France, together with an analysis of equity with the spent fuel (minus fissile material) that was shipped to France for reprocessing. The analysis should consider the inventory as such and any radiological risks associated with alterations to the inventory during the treatment of the material in France.</w:t>
      </w:r>
    </w:p>
    <w:p w14:paraId="599F790B" w14:textId="77777777" w:rsidR="003C1E86" w:rsidRPr="003C1E86" w:rsidRDefault="003C1E86" w:rsidP="003C1E86">
      <w:pPr>
        <w:autoSpaceDE w:val="0"/>
        <w:autoSpaceDN w:val="0"/>
        <w:adjustRightInd w:val="0"/>
        <w:ind w:left="720"/>
        <w:jc w:val="both"/>
        <w:rPr>
          <w:i/>
        </w:rPr>
      </w:pPr>
      <w:r w:rsidRPr="003C1E86">
        <w:rPr>
          <w:i/>
        </w:rPr>
        <w:t>As indicated in the Regulatory Guide: Licensing of Radioactive Waste Storage and Disposal Facilities v2 (see footnote 11), the safety assessment which forms part of the safety case is based on the inventory, and this should be updated with any update of the inventory.</w:t>
      </w:r>
    </w:p>
    <w:p w14:paraId="345FDCD9" w14:textId="543D575E" w:rsidR="003C1E86" w:rsidRPr="003C1E86" w:rsidRDefault="003C1E86" w:rsidP="003C1E86">
      <w:pPr>
        <w:ind w:left="720"/>
        <w:jc w:val="both"/>
        <w:rPr>
          <w:i/>
        </w:rPr>
      </w:pPr>
      <w:r w:rsidRPr="003C1E86">
        <w:rPr>
          <w:i/>
        </w:rPr>
        <w:t>I consider it possible on the basis of the available information on the nature of the waste being returned from the UK that it can be stored at the IWS Facility. However, there are significant uncertainties with regard to both amount and form at the present. A radionuclide inventory as well as an analysis of equity needs to be submitted in order to inform a decision on whether a licence to operate the IWS Facility can be issued that accommodates storage of the waste returned from the UK at the IWS Facility.</w:t>
      </w:r>
      <w:r>
        <w:rPr>
          <w:i/>
        </w:rPr>
        <w:t>”</w:t>
      </w:r>
    </w:p>
    <w:p w14:paraId="05A341EB" w14:textId="2C24314A" w:rsidR="00A0177D" w:rsidRPr="00A0177D" w:rsidRDefault="00752BA0" w:rsidP="003C1E86">
      <w:pPr>
        <w:jc w:val="both"/>
      </w:pPr>
      <w:r>
        <w:t xml:space="preserve">The ARPANSA </w:t>
      </w:r>
      <w:r w:rsidR="003B344D">
        <w:t>review of updated information from ANSTO</w:t>
      </w:r>
      <w:r w:rsidR="000749C1">
        <w:t xml:space="preserve"> acknowledges </w:t>
      </w:r>
      <w:r>
        <w:t xml:space="preserve">that ANSTO has considered </w:t>
      </w:r>
      <w:r w:rsidR="000749C1">
        <w:t>a</w:t>
      </w:r>
      <w:r>
        <w:t xml:space="preserve"> conservative estimate of </w:t>
      </w:r>
      <w:r w:rsidR="000749C1">
        <w:t xml:space="preserve">the </w:t>
      </w:r>
      <w:r>
        <w:t>radionuclide inventory of the waste returning from France in the final safety analysis report</w:t>
      </w:r>
      <w:r w:rsidR="000749C1">
        <w:t xml:space="preserve"> (FSAR)</w:t>
      </w:r>
      <w:r>
        <w:t xml:space="preserve">. This inventory was considered for </w:t>
      </w:r>
      <w:r w:rsidR="000749C1">
        <w:t xml:space="preserve">the </w:t>
      </w:r>
      <w:r>
        <w:t xml:space="preserve">accident analysis. </w:t>
      </w:r>
      <w:r w:rsidR="00920F53">
        <w:t xml:space="preserve">The analysis shows that the radiological consequences from the operation and potential abnormal events related to the </w:t>
      </w:r>
      <w:r w:rsidR="00920F53" w:rsidRPr="003C1E86">
        <w:rPr>
          <w:i/>
        </w:rPr>
        <w:t>IWS Facility</w:t>
      </w:r>
      <w:r w:rsidR="00920F53">
        <w:t xml:space="preserve"> are very low</w:t>
      </w:r>
      <w:r>
        <w:t xml:space="preserve">. ANSTO stated that the exact radionuclide </w:t>
      </w:r>
      <w:r w:rsidR="00F86708">
        <w:t xml:space="preserve">would be available prior to loading into the transport cask, and ANSTO would provide that inventory to ARPANSA once available. </w:t>
      </w:r>
      <w:r w:rsidR="00FA72B0">
        <w:t xml:space="preserve">While the current ‘bounding radionuclide inventory’ is sufficient for the purpose of </w:t>
      </w:r>
      <w:r w:rsidR="000C52CA">
        <w:t>considering</w:t>
      </w:r>
      <w:r w:rsidR="00FA72B0">
        <w:t xml:space="preserve"> a licence to </w:t>
      </w:r>
      <w:r w:rsidR="00FA72B0" w:rsidRPr="003C1E86">
        <w:rPr>
          <w:i/>
        </w:rPr>
        <w:t>operate</w:t>
      </w:r>
      <w:r w:rsidR="00FA72B0">
        <w:t xml:space="preserve"> the </w:t>
      </w:r>
      <w:r w:rsidR="00FA72B0" w:rsidRPr="003C1E86">
        <w:rPr>
          <w:i/>
        </w:rPr>
        <w:t>IWS Facility</w:t>
      </w:r>
      <w:r w:rsidR="00F86708">
        <w:t xml:space="preserve">, I </w:t>
      </w:r>
      <w:r w:rsidR="00FA72B0" w:rsidRPr="003C1E86">
        <w:rPr>
          <w:b/>
        </w:rPr>
        <w:t>request</w:t>
      </w:r>
      <w:r w:rsidR="006220F1" w:rsidRPr="003C1E86">
        <w:rPr>
          <w:b/>
        </w:rPr>
        <w:t xml:space="preserve"> ANSTO to</w:t>
      </w:r>
      <w:r w:rsidR="00F86708" w:rsidRPr="003C1E86">
        <w:rPr>
          <w:b/>
        </w:rPr>
        <w:t xml:space="preserve"> provide</w:t>
      </w:r>
      <w:r w:rsidR="00FA72B0">
        <w:rPr>
          <w:b/>
        </w:rPr>
        <w:t xml:space="preserve"> me </w:t>
      </w:r>
      <w:r w:rsidR="00F86708" w:rsidRPr="003C1E86">
        <w:rPr>
          <w:b/>
        </w:rPr>
        <w:t xml:space="preserve">the radionuclide inventory in </w:t>
      </w:r>
      <w:r w:rsidR="007A3378">
        <w:rPr>
          <w:b/>
        </w:rPr>
        <w:t>a timely manner</w:t>
      </w:r>
      <w:r w:rsidR="00F86708" w:rsidRPr="003C1E86">
        <w:rPr>
          <w:b/>
        </w:rPr>
        <w:t xml:space="preserve"> following the loading of waste in the transport cask</w:t>
      </w:r>
      <w:r w:rsidR="00F86708">
        <w:t>.</w:t>
      </w:r>
    </w:p>
    <w:p w14:paraId="79EE9943" w14:textId="0267B930" w:rsidR="00BB4B05" w:rsidRDefault="006B71AA" w:rsidP="00291416">
      <w:pPr>
        <w:jc w:val="both"/>
      </w:pPr>
      <w:r>
        <w:t>T</w:t>
      </w:r>
      <w:r w:rsidR="00F86708">
        <w:t>he form of the waste returning from the UK is</w:t>
      </w:r>
      <w:r w:rsidR="00FF5119">
        <w:t>, as previously stated,</w:t>
      </w:r>
      <w:r w:rsidR="00F86708">
        <w:t xml:space="preserve"> not yet </w:t>
      </w:r>
      <w:r w:rsidR="003B344D">
        <w:t>known with certainty; however</w:t>
      </w:r>
      <w:r>
        <w:t>,</w:t>
      </w:r>
      <w:r w:rsidR="00F86708">
        <w:t xml:space="preserve"> it is expected that the cemented </w:t>
      </w:r>
      <w:r>
        <w:t>waste considered</w:t>
      </w:r>
      <w:r w:rsidR="00F86708">
        <w:t xml:space="preserve"> for the purpose of design of the </w:t>
      </w:r>
      <w:r w:rsidR="00F86708" w:rsidRPr="00C16B38">
        <w:rPr>
          <w:i/>
        </w:rPr>
        <w:t>IWS Facility</w:t>
      </w:r>
      <w:r w:rsidR="00F86708">
        <w:t xml:space="preserve"> will be substituted by vitrified waste.</w:t>
      </w:r>
      <w:r>
        <w:t xml:space="preserve"> ANSTO provided ARPANSA with an updated inventory of the UK inventory </w:t>
      </w:r>
      <w:r w:rsidR="00116C45">
        <w:t>- which</w:t>
      </w:r>
      <w:r>
        <w:t xml:space="preserve"> was </w:t>
      </w:r>
      <w:r w:rsidRPr="00291416">
        <w:rPr>
          <w:i/>
        </w:rPr>
        <w:t>not</w:t>
      </w:r>
      <w:r>
        <w:t xml:space="preserve"> considered in the FSAR for the operation of the </w:t>
      </w:r>
      <w:r w:rsidR="00116C45" w:rsidRPr="00291416">
        <w:rPr>
          <w:i/>
        </w:rPr>
        <w:t>IWS F</w:t>
      </w:r>
      <w:r w:rsidRPr="00291416">
        <w:rPr>
          <w:i/>
        </w:rPr>
        <w:t>acility</w:t>
      </w:r>
      <w:r>
        <w:t xml:space="preserve">. </w:t>
      </w:r>
      <w:r w:rsidR="00116C45">
        <w:t xml:space="preserve">Storage </w:t>
      </w:r>
      <w:r>
        <w:t xml:space="preserve">of the waste returning from the UK in </w:t>
      </w:r>
      <w:r w:rsidR="00116C45">
        <w:t xml:space="preserve">the </w:t>
      </w:r>
      <w:r w:rsidR="00116C45" w:rsidRPr="00291416">
        <w:rPr>
          <w:i/>
        </w:rPr>
        <w:t>IWS Facility</w:t>
      </w:r>
      <w:r w:rsidR="00116C45">
        <w:t>, should this be necessary, would require separate</w:t>
      </w:r>
      <w:r>
        <w:t xml:space="preserve"> approval</w:t>
      </w:r>
      <w:r w:rsidR="00116C45">
        <w:t>, potentially following an application</w:t>
      </w:r>
      <w:r>
        <w:t xml:space="preserve"> for</w:t>
      </w:r>
      <w:r w:rsidR="00116C45">
        <w:t xml:space="preserve"> a</w:t>
      </w:r>
      <w:r>
        <w:t xml:space="preserve"> relevant change with significant </w:t>
      </w:r>
      <w:r>
        <w:lastRenderedPageBreak/>
        <w:t>implications for safety under regulation 51.</w:t>
      </w:r>
      <w:r w:rsidR="00116C45">
        <w:t xml:space="preserve"> I consider it appropriate that ANSTO dimension the </w:t>
      </w:r>
      <w:r w:rsidR="00116C45" w:rsidRPr="00291416">
        <w:rPr>
          <w:i/>
        </w:rPr>
        <w:t>IWS Facility</w:t>
      </w:r>
      <w:r w:rsidR="00116C45">
        <w:t xml:space="preserve"> and plan for its operations </w:t>
      </w:r>
      <w:r w:rsidR="001560A3">
        <w:t>so that it may accommodate</w:t>
      </w:r>
      <w:r w:rsidR="00116C45">
        <w:t xml:space="preserve"> the </w:t>
      </w:r>
      <w:r w:rsidR="001560A3">
        <w:t xml:space="preserve">waste returned from the UK. </w:t>
      </w:r>
    </w:p>
    <w:p w14:paraId="10ECC768" w14:textId="37574D0C" w:rsidR="000F793B" w:rsidRDefault="000F793B" w:rsidP="00827174">
      <w:pPr>
        <w:pStyle w:val="Heading4"/>
        <w:spacing w:after="240"/>
      </w:pPr>
      <w:r>
        <w:t>Contingency planning</w:t>
      </w:r>
    </w:p>
    <w:p w14:paraId="69AFB177" w14:textId="08BD6345" w:rsidR="00E71FC7" w:rsidRDefault="00E71FC7" w:rsidP="00C520B4">
      <w:pPr>
        <w:tabs>
          <w:tab w:val="left" w:pos="927"/>
        </w:tabs>
      </w:pPr>
      <w:r>
        <w:t>With regard to contingency planning, I requested ANSTO to consider the following:</w:t>
      </w:r>
    </w:p>
    <w:p w14:paraId="19190E51" w14:textId="60380814" w:rsidR="00E71FC7" w:rsidRDefault="00E71FC7" w:rsidP="00E71FC7">
      <w:pPr>
        <w:ind w:left="720"/>
        <w:jc w:val="both"/>
      </w:pPr>
      <w:r>
        <w:rPr>
          <w:i/>
        </w:rPr>
        <w:t>“</w:t>
      </w:r>
      <w:r w:rsidRPr="00E71FC7">
        <w:rPr>
          <w:i/>
        </w:rPr>
        <w:t xml:space="preserve">On the basis of this Statement of Reasons, I conclude that contingency plans for management of the waste under temporary storage at the </w:t>
      </w:r>
      <w:r w:rsidRPr="00193B5D">
        <w:t>IWS Facility</w:t>
      </w:r>
      <w:r w:rsidRPr="00E71FC7">
        <w:rPr>
          <w:i/>
        </w:rPr>
        <w:t xml:space="preserve"> need to be developed ahead of, or as part of, an application to operate the </w:t>
      </w:r>
      <w:r w:rsidRPr="00193B5D">
        <w:t>IWS Facility</w:t>
      </w:r>
      <w:r w:rsidRPr="00E71FC7">
        <w:rPr>
          <w:i/>
        </w:rPr>
        <w:t>. These should consider reprocessing waste returned from France. Should ANSTO also pursue the plans to store reprocessing waste returned from the UK, similar considerations apply. The contingency plans should also consider specified time frames. In relation to this I refer to the previously quoted Regulatory Guide:</w:t>
      </w:r>
      <w:r w:rsidRPr="00D42021">
        <w:rPr>
          <w:i/>
        </w:rPr>
        <w:t xml:space="preserve"> </w:t>
      </w:r>
      <w:r w:rsidRPr="00E71FC7">
        <w:t>Licensing of Radioactive Waste Storage and Disposal Facilities v2</w:t>
      </w:r>
      <w:r>
        <w:t xml:space="preserve"> </w:t>
      </w:r>
      <w:r w:rsidR="00920F53">
        <w:t xml:space="preserve">[Footnote 5]. </w:t>
      </w:r>
    </w:p>
    <w:p w14:paraId="47C4970C" w14:textId="0383C0CC" w:rsidR="00E71FC7" w:rsidRDefault="00E71FC7" w:rsidP="00E71FC7">
      <w:pPr>
        <w:tabs>
          <w:tab w:val="left" w:pos="927"/>
        </w:tabs>
        <w:ind w:left="720"/>
      </w:pPr>
      <w:r w:rsidRPr="00E71FC7">
        <w:t>“Based on international best practice, a guiding principle of the CEO is that an applicant for a licence to prepare a site for, construct, operate or decommission a storage facility shall provide a strategy (such as a reasonably practicable disposal option) for safe management of the waste in storage when the period of safe storage concludes. Such a period will be predicated on the safety case which will indicate not just the time of safe storage for waste in its current form, but the probable costs and technological challenges in maintaining storage beyond that period</w:t>
      </w:r>
      <w:r w:rsidRPr="005B1B1C">
        <w:rPr>
          <w:i/>
        </w:rPr>
        <w:t>.”</w:t>
      </w:r>
    </w:p>
    <w:p w14:paraId="7D759A44" w14:textId="6007C37A" w:rsidR="00663235" w:rsidRDefault="00663235" w:rsidP="00663235">
      <w:pPr>
        <w:spacing w:line="240" w:lineRule="auto"/>
        <w:jc w:val="both"/>
      </w:pPr>
      <w:r>
        <w:t xml:space="preserve">ANSTO </w:t>
      </w:r>
      <w:r w:rsidR="00D44377">
        <w:t xml:space="preserve">submitted a contingency plan addressing the above matter. In that plan ANSTO considered the </w:t>
      </w:r>
      <w:r w:rsidR="00372541">
        <w:t>following elements:</w:t>
      </w:r>
    </w:p>
    <w:p w14:paraId="6E4E46EA" w14:textId="6F95A989" w:rsidR="00372541" w:rsidRDefault="00372541" w:rsidP="00372541">
      <w:pPr>
        <w:pStyle w:val="ListParagraph"/>
        <w:numPr>
          <w:ilvl w:val="0"/>
          <w:numId w:val="32"/>
        </w:numPr>
        <w:spacing w:line="240" w:lineRule="auto"/>
        <w:jc w:val="both"/>
      </w:pPr>
      <w:r>
        <w:t>Lifetime and future use of the facility</w:t>
      </w:r>
    </w:p>
    <w:p w14:paraId="6AD1040F" w14:textId="1D780ED5" w:rsidR="00372541" w:rsidRDefault="00372541" w:rsidP="00372541">
      <w:pPr>
        <w:pStyle w:val="ListParagraph"/>
        <w:numPr>
          <w:ilvl w:val="0"/>
          <w:numId w:val="32"/>
        </w:numPr>
        <w:spacing w:line="240" w:lineRule="auto"/>
        <w:jc w:val="both"/>
      </w:pPr>
      <w:r>
        <w:t>Long term storage of waste and final disposal</w:t>
      </w:r>
    </w:p>
    <w:p w14:paraId="5B95D0CC" w14:textId="21DDCA5C" w:rsidR="00372541" w:rsidRDefault="00372541" w:rsidP="00372541">
      <w:pPr>
        <w:pStyle w:val="ListParagraph"/>
        <w:numPr>
          <w:ilvl w:val="0"/>
          <w:numId w:val="32"/>
        </w:numPr>
        <w:spacing w:line="240" w:lineRule="auto"/>
        <w:jc w:val="both"/>
      </w:pPr>
      <w:r>
        <w:t>Contingency plan</w:t>
      </w:r>
    </w:p>
    <w:p w14:paraId="3A656CB2" w14:textId="3AEF19C5" w:rsidR="00372541" w:rsidRDefault="00372541" w:rsidP="00663235">
      <w:pPr>
        <w:spacing w:line="240" w:lineRule="auto"/>
        <w:jc w:val="both"/>
      </w:pPr>
      <w:r>
        <w:t>The following contingency options were identified by ANSTO:</w:t>
      </w:r>
    </w:p>
    <w:p w14:paraId="629E4711" w14:textId="010CE761" w:rsidR="00372541" w:rsidRDefault="00372541" w:rsidP="00372541">
      <w:pPr>
        <w:pStyle w:val="ListParagraph"/>
        <w:numPr>
          <w:ilvl w:val="0"/>
          <w:numId w:val="33"/>
        </w:numPr>
        <w:spacing w:line="240" w:lineRule="auto"/>
        <w:jc w:val="both"/>
      </w:pPr>
      <w:r w:rsidRPr="00372541">
        <w:t>Retention of the returned residues at ANSTO until the availability of a final disposal option</w:t>
      </w:r>
    </w:p>
    <w:p w14:paraId="67151594" w14:textId="50BA6DB6" w:rsidR="00372541" w:rsidRDefault="00FD526E" w:rsidP="00FD526E">
      <w:pPr>
        <w:pStyle w:val="ListParagraph"/>
        <w:numPr>
          <w:ilvl w:val="0"/>
          <w:numId w:val="33"/>
        </w:numPr>
        <w:spacing w:line="240" w:lineRule="auto"/>
        <w:jc w:val="both"/>
      </w:pPr>
      <w:r w:rsidRPr="00FD526E">
        <w:t>Retention of the returned residues at ANSTO until the availability of the NRWMF for storage</w:t>
      </w:r>
    </w:p>
    <w:p w14:paraId="5AD47AE7" w14:textId="56F59594" w:rsidR="003B029F" w:rsidRDefault="008E1436" w:rsidP="00C520B4">
      <w:pPr>
        <w:jc w:val="both"/>
      </w:pPr>
      <w:r>
        <w:t xml:space="preserve">ANSTO’s application is predicated on a 40 year operating life for the </w:t>
      </w:r>
      <w:r w:rsidRPr="00A74BB3">
        <w:rPr>
          <w:i/>
        </w:rPr>
        <w:t>IWS</w:t>
      </w:r>
      <w:r w:rsidR="00A74BB3" w:rsidRPr="00A74BB3">
        <w:rPr>
          <w:i/>
        </w:rPr>
        <w:t xml:space="preserve"> Facility</w:t>
      </w:r>
      <w:r>
        <w:t xml:space="preserve">. The actual storage period of the returned </w:t>
      </w:r>
      <w:r w:rsidR="00D6388A">
        <w:t>waste</w:t>
      </w:r>
      <w:r>
        <w:t xml:space="preserve"> is anticipated to be much shorter, based on the programme for the </w:t>
      </w:r>
      <w:r w:rsidRPr="003B029F">
        <w:rPr>
          <w:i/>
        </w:rPr>
        <w:t>selection of a site</w:t>
      </w:r>
      <w:r>
        <w:t xml:space="preserve"> for, and </w:t>
      </w:r>
      <w:r w:rsidRPr="003B029F">
        <w:rPr>
          <w:i/>
        </w:rPr>
        <w:t>construction</w:t>
      </w:r>
      <w:r>
        <w:t xml:space="preserve"> of the NRWMF, subject to regulatory approval. </w:t>
      </w:r>
    </w:p>
    <w:p w14:paraId="4FDAEF27" w14:textId="609AD676" w:rsidR="003B029F" w:rsidRDefault="008E1436" w:rsidP="00C520B4">
      <w:pPr>
        <w:jc w:val="both"/>
      </w:pPr>
      <w:r>
        <w:t xml:space="preserve">If the </w:t>
      </w:r>
      <w:r w:rsidR="003B029F">
        <w:t xml:space="preserve">establishment of the </w:t>
      </w:r>
      <w:r>
        <w:t xml:space="preserve">NRWMF </w:t>
      </w:r>
      <w:r w:rsidR="003B029F">
        <w:t>were to be</w:t>
      </w:r>
      <w:r>
        <w:t xml:space="preserve"> delayed beyond the 40 year lifetime of the facility, ANSTO would undertake the </w:t>
      </w:r>
      <w:r w:rsidR="00964FF9">
        <w:t xml:space="preserve">necessary </w:t>
      </w:r>
      <w:r>
        <w:t>actions to support a life extension of the facility and container or the safe transfer to another approved dual usage container.</w:t>
      </w:r>
      <w:r w:rsidR="003B029F">
        <w:t xml:space="preserve"> </w:t>
      </w:r>
      <w:r w:rsidR="00212083">
        <w:t>This approach is in line with the international practice as</w:t>
      </w:r>
      <w:r w:rsidR="000C2CBC">
        <w:t xml:space="preserve"> implemented for</w:t>
      </w:r>
      <w:r w:rsidR="00212083">
        <w:t xml:space="preserve"> the Swiss ZWILAG</w:t>
      </w:r>
      <w:r w:rsidR="00A74BB3" w:rsidRPr="00A74BB3">
        <w:t xml:space="preserve"> </w:t>
      </w:r>
      <w:r w:rsidR="00A74BB3">
        <w:t>Facility</w:t>
      </w:r>
      <w:r w:rsidR="000C2CBC">
        <w:t>,</w:t>
      </w:r>
      <w:r w:rsidR="00212083">
        <w:t xml:space="preserve"> and </w:t>
      </w:r>
      <w:r w:rsidR="000C2CBC">
        <w:t xml:space="preserve">in </w:t>
      </w:r>
      <w:r w:rsidR="00212083">
        <w:t xml:space="preserve">other countries that store vitrified and other </w:t>
      </w:r>
      <w:r w:rsidR="003B029F">
        <w:t>wastes</w:t>
      </w:r>
      <w:r w:rsidR="00212083">
        <w:t xml:space="preserve"> in similar waste containers. </w:t>
      </w:r>
    </w:p>
    <w:p w14:paraId="603137BA" w14:textId="097AB5A9" w:rsidR="008E1436" w:rsidRDefault="0081052A" w:rsidP="00C520B4">
      <w:pPr>
        <w:jc w:val="both"/>
      </w:pPr>
      <w:r>
        <w:t xml:space="preserve">ANSTO </w:t>
      </w:r>
      <w:r w:rsidR="003B029F">
        <w:t xml:space="preserve">also </w:t>
      </w:r>
      <w:r>
        <w:t>stated that should a li</w:t>
      </w:r>
      <w:r w:rsidR="002151E1">
        <w:t>fe</w:t>
      </w:r>
      <w:r>
        <w:t xml:space="preserve"> extension</w:t>
      </w:r>
      <w:r w:rsidR="002151E1">
        <w:t xml:space="preserve"> of the IWS facility</w:t>
      </w:r>
      <w:r>
        <w:t xml:space="preserve"> be required, ANSTO would undertake an assessment of the integrity of the structure. </w:t>
      </w:r>
      <w:r w:rsidR="008E1436">
        <w:t>I</w:t>
      </w:r>
      <w:r>
        <w:t>n</w:t>
      </w:r>
      <w:r w:rsidR="008E1436">
        <w:t xml:space="preserve"> the event </w:t>
      </w:r>
      <w:r w:rsidR="001F1436">
        <w:t>an assessment suggests</w:t>
      </w:r>
      <w:r w:rsidR="008E1436">
        <w:t xml:space="preserve"> </w:t>
      </w:r>
      <w:r w:rsidR="008E1436">
        <w:lastRenderedPageBreak/>
        <w:t xml:space="preserve">closure of the facility, ANSTO would initiate the construction of a new store, which would require separate regulatory approval. </w:t>
      </w:r>
    </w:p>
    <w:p w14:paraId="73EE1A66" w14:textId="77E19217" w:rsidR="00212083" w:rsidRDefault="00212083" w:rsidP="00C520B4">
      <w:pPr>
        <w:jc w:val="both"/>
      </w:pPr>
      <w:r>
        <w:t xml:space="preserve">ANSTO </w:t>
      </w:r>
      <w:r w:rsidR="00762C60">
        <w:t xml:space="preserve">has </w:t>
      </w:r>
      <w:r>
        <w:t>considered reloading the waste into a new TN81 cask</w:t>
      </w:r>
      <w:r w:rsidR="00762C60">
        <w:t>;</w:t>
      </w:r>
      <w:r>
        <w:t xml:space="preserve"> </w:t>
      </w:r>
      <w:r w:rsidR="00762C60">
        <w:t xml:space="preserve">in such case </w:t>
      </w:r>
      <w:r>
        <w:t xml:space="preserve">the reloading operation will be undertaken in a purpose-built facility </w:t>
      </w:r>
      <w:r w:rsidR="00762C60">
        <w:t>and would require separate</w:t>
      </w:r>
      <w:r>
        <w:t xml:space="preserve"> regulatory approval.</w:t>
      </w:r>
    </w:p>
    <w:p w14:paraId="5DF40A73" w14:textId="6E689FBA" w:rsidR="00212083" w:rsidRDefault="00920F53" w:rsidP="00C520B4">
      <w:pPr>
        <w:tabs>
          <w:tab w:val="left" w:pos="2065"/>
        </w:tabs>
        <w:jc w:val="both"/>
      </w:pPr>
      <w:r>
        <w:t xml:space="preserve">ANSTO refers to the Government’s planning for siting and construction of the NRWMF </w:t>
      </w:r>
      <w:r w:rsidR="002151E1">
        <w:t xml:space="preserve">which will be a </w:t>
      </w:r>
      <w:r>
        <w:t>near surface disposal repository for low level waste (LLW)</w:t>
      </w:r>
      <w:r w:rsidR="002151E1">
        <w:t>,</w:t>
      </w:r>
      <w:r>
        <w:t xml:space="preserve"> </w:t>
      </w:r>
      <w:r w:rsidR="002151E1">
        <w:t>co-located</w:t>
      </w:r>
      <w:r>
        <w:t xml:space="preserve"> </w:t>
      </w:r>
      <w:r w:rsidR="002151E1">
        <w:t xml:space="preserve">with </w:t>
      </w:r>
      <w:r>
        <w:t xml:space="preserve">an above ground store for ILW. This plan will have the provision for </w:t>
      </w:r>
      <w:r w:rsidR="002151E1">
        <w:t xml:space="preserve">ILW </w:t>
      </w:r>
      <w:r>
        <w:t xml:space="preserve">storage </w:t>
      </w:r>
      <w:r w:rsidR="002151E1">
        <w:t xml:space="preserve">above ground </w:t>
      </w:r>
      <w:r>
        <w:t>for a</w:t>
      </w:r>
      <w:r w:rsidR="002151E1">
        <w:t>pproximately</w:t>
      </w:r>
      <w:r>
        <w:t xml:space="preserve"> 100 years. The Government will continue to explore final disposal options including geological disposal over this period taking into account international best practice of disposal of such waste</w:t>
      </w:r>
      <w:r w:rsidR="0005374E">
        <w:t>.</w:t>
      </w:r>
      <w:r w:rsidR="00212083">
        <w:t xml:space="preserve"> </w:t>
      </w:r>
    </w:p>
    <w:p w14:paraId="66AA8904" w14:textId="289769F7" w:rsidR="000F793B" w:rsidRDefault="006220F1" w:rsidP="006220F1">
      <w:pPr>
        <w:pStyle w:val="Heading4"/>
        <w:spacing w:after="240"/>
      </w:pPr>
      <w:r>
        <w:t>The safety case</w:t>
      </w:r>
    </w:p>
    <w:p w14:paraId="19C7B5AC" w14:textId="2C8C75CA" w:rsidR="00224D84" w:rsidRDefault="00224D84" w:rsidP="000F793B">
      <w:pPr>
        <w:tabs>
          <w:tab w:val="left" w:pos="927"/>
        </w:tabs>
      </w:pPr>
      <w:r>
        <w:t>With regard to the safety case, I requested ANSTO to consider the following:</w:t>
      </w:r>
    </w:p>
    <w:p w14:paraId="55F57FC5" w14:textId="0196BCDE" w:rsidR="00224D84" w:rsidRDefault="00224D84" w:rsidP="00224D84">
      <w:pPr>
        <w:ind w:left="720"/>
        <w:jc w:val="both"/>
      </w:pPr>
      <w:r>
        <w:rPr>
          <w:i/>
        </w:rPr>
        <w:t>“I</w:t>
      </w:r>
      <w:r w:rsidRPr="00224D84">
        <w:rPr>
          <w:i/>
        </w:rPr>
        <w:t xml:space="preserve"> request ANSTO to further develop the safety case for the </w:t>
      </w:r>
      <w:r w:rsidRPr="00193B5D">
        <w:t>IWS Facility</w:t>
      </w:r>
      <w:r w:rsidRPr="00224D84">
        <w:rPr>
          <w:i/>
        </w:rPr>
        <w:t>. The ARPANSA Regulatory Guide:</w:t>
      </w:r>
      <w:r>
        <w:t xml:space="preserve"> </w:t>
      </w:r>
      <w:r w:rsidRPr="00224D84">
        <w:t>Licensing of Radioactive Waste Storage and Disposal Facilities v2</w:t>
      </w:r>
      <w:r>
        <w:t xml:space="preserve"> </w:t>
      </w:r>
      <w:r w:rsidRPr="00224D84">
        <w:rPr>
          <w:i/>
        </w:rPr>
        <w:t>[</w:t>
      </w:r>
      <w:r w:rsidR="002151E1">
        <w:rPr>
          <w:i/>
        </w:rPr>
        <w:t>Footnote 5</w:t>
      </w:r>
      <w:r w:rsidRPr="00224D84">
        <w:rPr>
          <w:i/>
        </w:rPr>
        <w:t>] states</w:t>
      </w:r>
      <w:r>
        <w:t>:</w:t>
      </w:r>
    </w:p>
    <w:p w14:paraId="46337BD0" w14:textId="77777777" w:rsidR="00224D84" w:rsidRPr="00224D84" w:rsidRDefault="00224D84" w:rsidP="00224D84">
      <w:pPr>
        <w:ind w:left="720"/>
        <w:jc w:val="both"/>
      </w:pPr>
      <w:r w:rsidRPr="00224D84">
        <w:t>“Based on international best practice requirements, the CEO expects that the applicant shall demonstrate that any proposed radioactive waste storage or disposal facility will meet the required level of protection by carrying out and presenting a safety case that draws upon the organisational and technical arrangements put in place, the nature of the waste to be accepted, the characteristics of the site, the design of the facility, including any engineered safety barriers, and the arrangements for its construction and operation.”</w:t>
      </w:r>
    </w:p>
    <w:p w14:paraId="4021ACD6" w14:textId="77777777" w:rsidR="00224D84" w:rsidRPr="00224D84" w:rsidRDefault="00224D84" w:rsidP="00224D84">
      <w:pPr>
        <w:ind w:left="720"/>
        <w:jc w:val="both"/>
        <w:rPr>
          <w:i/>
          <w:color w:val="000000"/>
        </w:rPr>
      </w:pPr>
      <w:r w:rsidRPr="00224D84">
        <w:rPr>
          <w:i/>
          <w:color w:val="000000"/>
        </w:rPr>
        <w:t>Further guidance can be obtained from the Regulatory Guide referred to above.</w:t>
      </w:r>
    </w:p>
    <w:p w14:paraId="66F05226" w14:textId="1AF92D3D" w:rsidR="00224D84" w:rsidRPr="00224D84" w:rsidRDefault="00224D84" w:rsidP="00224D84">
      <w:pPr>
        <w:ind w:left="720"/>
        <w:jc w:val="both"/>
        <w:rPr>
          <w:i/>
        </w:rPr>
      </w:pPr>
      <w:r w:rsidRPr="00224D84">
        <w:rPr>
          <w:i/>
        </w:rPr>
        <w:t xml:space="preserve">It is acknowledged that in the present case of the </w:t>
      </w:r>
      <w:r w:rsidRPr="00224D84">
        <w:t>IWS Facility</w:t>
      </w:r>
      <w:r w:rsidRPr="00224D84">
        <w:rPr>
          <w:i/>
        </w:rPr>
        <w:t xml:space="preserve">, the safety case is heavily based on the safety case for the TN81 transport/storage cask. Nevertheless, there are additional elements, particularly related to transport, maintenance, demographic issues and the timeline for safe storage, and further handling of the waste post the life-time of the </w:t>
      </w:r>
      <w:r w:rsidRPr="00224D84">
        <w:t>IWS Facility</w:t>
      </w:r>
      <w:r w:rsidRPr="00224D84">
        <w:rPr>
          <w:i/>
        </w:rPr>
        <w:t xml:space="preserve">, which should be developed in the safety case presented in an application to operate the </w:t>
      </w:r>
      <w:r w:rsidRPr="00224D84">
        <w:t>IWS Facility</w:t>
      </w:r>
      <w:r w:rsidRPr="00224D84">
        <w:rPr>
          <w:i/>
        </w:rPr>
        <w:t>.</w:t>
      </w:r>
      <w:r>
        <w:rPr>
          <w:i/>
        </w:rPr>
        <w:t>”</w:t>
      </w:r>
      <w:r w:rsidRPr="00224D84">
        <w:rPr>
          <w:i/>
        </w:rPr>
        <w:t xml:space="preserve"> </w:t>
      </w:r>
    </w:p>
    <w:p w14:paraId="008306BB" w14:textId="526A4BA8" w:rsidR="00263F18" w:rsidRDefault="00263F18" w:rsidP="00C520B4">
      <w:pPr>
        <w:jc w:val="both"/>
      </w:pPr>
      <w:r>
        <w:t>In order to address this matter ANSTO submitted a separate document entitled ‘Interim Waste Store Operating Licence Summary Safety Case’ (</w:t>
      </w:r>
      <w:r w:rsidRPr="00801F96">
        <w:t>IWS-O-LA-SC, Rev 4</w:t>
      </w:r>
      <w:r>
        <w:t>). ANSTO prepared the safety case using the following documents:</w:t>
      </w:r>
    </w:p>
    <w:p w14:paraId="3DA5EE61" w14:textId="25CA2AAE" w:rsidR="00263F18" w:rsidRDefault="00263F18" w:rsidP="00123B17">
      <w:pPr>
        <w:pStyle w:val="ListParagraph"/>
        <w:numPr>
          <w:ilvl w:val="0"/>
          <w:numId w:val="34"/>
        </w:numPr>
        <w:ind w:left="760" w:hanging="357"/>
        <w:jc w:val="both"/>
      </w:pPr>
      <w:r>
        <w:t xml:space="preserve">ARPANSA </w:t>
      </w:r>
      <w:r w:rsidR="008F2B81">
        <w:t xml:space="preserve">Regulatory Guide: </w:t>
      </w:r>
      <w:r w:rsidR="008F2B81" w:rsidRPr="00287C32">
        <w:rPr>
          <w:i/>
        </w:rPr>
        <w:t>Licensing of Radioactive Waste Storage and Disposal Facilities v2</w:t>
      </w:r>
    </w:p>
    <w:p w14:paraId="21B6CCCB" w14:textId="77777777" w:rsidR="00263F18" w:rsidRDefault="00263F18" w:rsidP="00123B17">
      <w:pPr>
        <w:pStyle w:val="ListParagraph"/>
        <w:numPr>
          <w:ilvl w:val="0"/>
          <w:numId w:val="34"/>
        </w:numPr>
        <w:ind w:left="760" w:hanging="357"/>
        <w:jc w:val="both"/>
      </w:pPr>
      <w:r w:rsidRPr="00263BDB">
        <w:t>IAEA Draft Safety Guide DS284: The Safety Case and Safety Assessment for Predisposa</w:t>
      </w:r>
      <w:r>
        <w:t>l</w:t>
      </w:r>
      <w:r w:rsidRPr="00263BDB">
        <w:t xml:space="preserve"> Management of Radioactive Waste</w:t>
      </w:r>
    </w:p>
    <w:p w14:paraId="7CDB469C" w14:textId="348DE018" w:rsidR="00263F18" w:rsidRDefault="00263F18" w:rsidP="00123B17">
      <w:pPr>
        <w:jc w:val="both"/>
      </w:pPr>
      <w:r>
        <w:t xml:space="preserve">The application has addressed the safety issues associated with the transport of TN81 container and DV78 ISO container. </w:t>
      </w:r>
      <w:r w:rsidR="005B1EC6">
        <w:t>I note that the</w:t>
      </w:r>
      <w:r>
        <w:t xml:space="preserve"> transport of the waste packages will be subject to separate </w:t>
      </w:r>
      <w:r>
        <w:lastRenderedPageBreak/>
        <w:t>regulatory approval.</w:t>
      </w:r>
      <w:r w:rsidRPr="00680AAE">
        <w:t xml:space="preserve"> </w:t>
      </w:r>
      <w:r>
        <w:t>If the NRWMF eventuates</w:t>
      </w:r>
      <w:r w:rsidR="00693868">
        <w:t>,</w:t>
      </w:r>
      <w:r>
        <w:t xml:space="preserve"> t</w:t>
      </w:r>
      <w:r w:rsidRPr="00680AAE">
        <w:t>he next transport of the waste packages would be from LHSTC to the NRWMF</w:t>
      </w:r>
      <w:r>
        <w:t>, which will also be subject to future regulatory approval. However, the proposed infrastructure associated with the facility will be adequate to support the next stage of transport from LHSTC.</w:t>
      </w:r>
    </w:p>
    <w:p w14:paraId="0330B7BA" w14:textId="57D42D07" w:rsidR="00263F18" w:rsidRDefault="005B1EC6" w:rsidP="00123B17">
      <w:pPr>
        <w:jc w:val="both"/>
      </w:pPr>
      <w:r>
        <w:t>ANSTO submitted arrangements for operation where details of maintenance aspect</w:t>
      </w:r>
      <w:r w:rsidR="00336A31">
        <w:t>s</w:t>
      </w:r>
      <w:r>
        <w:t xml:space="preserve"> have been described. The ARPANSA </w:t>
      </w:r>
      <w:r w:rsidR="00A2779E">
        <w:t xml:space="preserve">reviewers </w:t>
      </w:r>
      <w:r>
        <w:t>found that the maintenance aspect</w:t>
      </w:r>
      <w:r w:rsidR="00336A31">
        <w:t>s</w:t>
      </w:r>
      <w:r>
        <w:t xml:space="preserve"> ha</w:t>
      </w:r>
      <w:r w:rsidR="00336A31">
        <w:t>ve</w:t>
      </w:r>
      <w:r>
        <w:t xml:space="preserve"> been adequately addressed as described in </w:t>
      </w:r>
      <w:r w:rsidR="00263F18">
        <w:t xml:space="preserve">in section 2.3.5 of </w:t>
      </w:r>
      <w:r>
        <w:t>the RAR (R15/</w:t>
      </w:r>
      <w:r w:rsidR="008176BE">
        <w:t>05147</w:t>
      </w:r>
      <w:r>
        <w:t>)</w:t>
      </w:r>
      <w:r w:rsidR="00263F18">
        <w:t>.</w:t>
      </w:r>
    </w:p>
    <w:p w14:paraId="7F050101" w14:textId="7D968179" w:rsidR="00263F18" w:rsidRDefault="00A2779E" w:rsidP="00693868">
      <w:pPr>
        <w:jc w:val="both"/>
      </w:pPr>
      <w:r>
        <w:t xml:space="preserve">The </w:t>
      </w:r>
      <w:r w:rsidR="00263F18">
        <w:t xml:space="preserve">ANSTO safety assessment of the </w:t>
      </w:r>
      <w:r w:rsidR="00263F18" w:rsidRPr="0041720A">
        <w:rPr>
          <w:i/>
        </w:rPr>
        <w:t>IWS</w:t>
      </w:r>
      <w:r w:rsidR="0041720A" w:rsidRPr="0041720A">
        <w:rPr>
          <w:i/>
        </w:rPr>
        <w:t xml:space="preserve"> Facility</w:t>
      </w:r>
      <w:r w:rsidR="00920F53">
        <w:t>,</w:t>
      </w:r>
      <w:r w:rsidR="002151E1">
        <w:t xml:space="preserve"> </w:t>
      </w:r>
      <w:r w:rsidR="00920F53">
        <w:t>which is the basis of the safety case,</w:t>
      </w:r>
      <w:r w:rsidR="00263F18">
        <w:t xml:space="preserve"> has considered the detailed aspect</w:t>
      </w:r>
      <w:r w:rsidR="00336A31">
        <w:t>s</w:t>
      </w:r>
      <w:r w:rsidR="00263F18">
        <w:t xml:space="preserve"> of the site characteristics including the surrounding population and the projected population to 2021. Considering the design safety features and operational controls of the facility, </w:t>
      </w:r>
      <w:r w:rsidR="00336A31">
        <w:t xml:space="preserve">the </w:t>
      </w:r>
      <w:r w:rsidR="00263F18">
        <w:t xml:space="preserve">form of the waste and the safety features of storage packages, </w:t>
      </w:r>
      <w:r w:rsidR="00336A31">
        <w:t xml:space="preserve">the </w:t>
      </w:r>
      <w:r w:rsidR="00263F18">
        <w:t>ANSTO analysis shows that there is</w:t>
      </w:r>
      <w:r w:rsidR="00CF0C8C">
        <w:t xml:space="preserve"> no</w:t>
      </w:r>
      <w:r w:rsidR="00263F18">
        <w:t xml:space="preserve"> radiological impact on the population around the ANSTO site from the operation of the facility. </w:t>
      </w:r>
    </w:p>
    <w:p w14:paraId="7E048A88" w14:textId="4B6BB177" w:rsidR="00263F18" w:rsidRDefault="00263F18" w:rsidP="00693868">
      <w:pPr>
        <w:jc w:val="both"/>
      </w:pPr>
      <w:r>
        <w:t xml:space="preserve">ANSTO states that the facility is designed for 40 years and the TN 81 package has a design life of 40 years. It is expected that the waste will be transferred to the NRWMF when it becomes operational. ANSTO has prepared a contingency plan for the wastes if the construction of the national facility is delayed or cancelled by the Federal Government as described above </w:t>
      </w:r>
      <w:r w:rsidR="0011063E">
        <w:t xml:space="preserve">in </w:t>
      </w:r>
      <w:r w:rsidR="00193B5D">
        <w:t>s</w:t>
      </w:r>
      <w:r w:rsidR="0011063E">
        <w:t>ection 3.1.5.2.</w:t>
      </w:r>
    </w:p>
    <w:p w14:paraId="35C16D24" w14:textId="70880E93" w:rsidR="00693868" w:rsidRDefault="00693868" w:rsidP="00693868">
      <w:pPr>
        <w:jc w:val="both"/>
        <w:rPr>
          <w:color w:val="000000"/>
        </w:rPr>
      </w:pPr>
      <w:r>
        <w:rPr>
          <w:color w:val="000000"/>
        </w:rPr>
        <w:t>The holder of an operating licen</w:t>
      </w:r>
      <w:r w:rsidR="00251753">
        <w:rPr>
          <w:color w:val="000000"/>
        </w:rPr>
        <w:t>c</w:t>
      </w:r>
      <w:r>
        <w:rPr>
          <w:color w:val="000000"/>
        </w:rPr>
        <w:t xml:space="preserve">e must ensure that activities comply with the plans and arrangements for managing safety. In general, this means that </w:t>
      </w:r>
      <w:r w:rsidR="00451197">
        <w:rPr>
          <w:color w:val="000000"/>
        </w:rPr>
        <w:t xml:space="preserve">the </w:t>
      </w:r>
      <w:r>
        <w:rPr>
          <w:color w:val="000000"/>
        </w:rPr>
        <w:t xml:space="preserve">licence holder is responsible for establishing and implementing procedures that ensure compliance with the Safety Analysis Report </w:t>
      </w:r>
      <w:r w:rsidR="002151E1">
        <w:rPr>
          <w:color w:val="000000"/>
        </w:rPr>
        <w:t>(</w:t>
      </w:r>
      <w:r>
        <w:rPr>
          <w:color w:val="000000"/>
        </w:rPr>
        <w:t xml:space="preserve">SAR), as updated.  This includes the </w:t>
      </w:r>
      <w:r w:rsidR="00BB5F96">
        <w:rPr>
          <w:color w:val="000000"/>
        </w:rPr>
        <w:t>Operational Limits and Conditions (</w:t>
      </w:r>
      <w:r>
        <w:rPr>
          <w:color w:val="000000"/>
        </w:rPr>
        <w:t>OLC</w:t>
      </w:r>
      <w:r w:rsidR="00BB5F96">
        <w:rPr>
          <w:color w:val="000000"/>
        </w:rPr>
        <w:t>)</w:t>
      </w:r>
      <w:r>
        <w:rPr>
          <w:color w:val="000000"/>
        </w:rPr>
        <w:t>, which are part of the SAR</w:t>
      </w:r>
      <w:r w:rsidR="00451197">
        <w:rPr>
          <w:color w:val="000000"/>
        </w:rPr>
        <w:t>.</w:t>
      </w:r>
      <w:r>
        <w:rPr>
          <w:color w:val="000000"/>
        </w:rPr>
        <w:t xml:space="preserve"> The SAR is a main component of the licensing basis of the facility. It is the responsibility of the licence holder to keep it up-to-date. </w:t>
      </w:r>
    </w:p>
    <w:p w14:paraId="376AD9ED" w14:textId="071B67DF" w:rsidR="00400026" w:rsidRPr="00502035" w:rsidRDefault="004E6872" w:rsidP="001C0B86">
      <w:pPr>
        <w:pStyle w:val="Heading3"/>
        <w:spacing w:after="240"/>
        <w:jc w:val="both"/>
      </w:pPr>
      <w:bookmarkStart w:id="37" w:name="_Toc418680023"/>
      <w:r>
        <w:t>Considerations and c</w:t>
      </w:r>
      <w:r w:rsidR="002061A8">
        <w:t>onclusion</w:t>
      </w:r>
      <w:bookmarkEnd w:id="37"/>
    </w:p>
    <w:p w14:paraId="25B716C2" w14:textId="2EA40DA5" w:rsidR="00C63094" w:rsidRDefault="009C695A" w:rsidP="009C695A">
      <w:pPr>
        <w:jc w:val="both"/>
      </w:pPr>
      <w:r>
        <w:t xml:space="preserve">I consider it reasonable that ANSTO </w:t>
      </w:r>
      <w:r w:rsidR="001C0B86">
        <w:t>operate</w:t>
      </w:r>
      <w:r>
        <w:t xml:space="preserve"> the </w:t>
      </w:r>
      <w:r w:rsidRPr="00B324EF">
        <w:rPr>
          <w:i/>
        </w:rPr>
        <w:t>IWS Facility</w:t>
      </w:r>
      <w:r>
        <w:t xml:space="preserve"> to accommodate both the waste returned from France and - if there is no other option available - the waste to be returned at a later time from the UK</w:t>
      </w:r>
      <w:r w:rsidR="00C52AB6">
        <w:t>, subject to further specific regulatory approval</w:t>
      </w:r>
      <w:r>
        <w:t xml:space="preserve">. </w:t>
      </w:r>
      <w:r w:rsidR="00704911">
        <w:t>I note that AN</w:t>
      </w:r>
      <w:r w:rsidR="00C52AB6">
        <w:t>S</w:t>
      </w:r>
      <w:r w:rsidR="00704911">
        <w:t xml:space="preserve">TO will provide ARPANSA with the exact radionuclide inventory </w:t>
      </w:r>
      <w:r w:rsidR="00693FB7">
        <w:t xml:space="preserve">of the waste returned from France </w:t>
      </w:r>
      <w:r w:rsidR="00704911">
        <w:t xml:space="preserve">once it is available prior to loading into the transport cask. Therefore, I </w:t>
      </w:r>
      <w:r w:rsidR="00451197" w:rsidRPr="002151E1">
        <w:t>request</w:t>
      </w:r>
      <w:r w:rsidR="00997566">
        <w:t xml:space="preserve"> ANSTO to provide ARPANSA with the exact </w:t>
      </w:r>
      <w:r w:rsidR="00704911">
        <w:t xml:space="preserve">radionuclide inventory </w:t>
      </w:r>
      <w:r w:rsidR="001E7EF8">
        <w:t xml:space="preserve">in a timely manner </w:t>
      </w:r>
      <w:r w:rsidR="00704911">
        <w:t>following the loading of waste in the transport cask.</w:t>
      </w:r>
      <w:r w:rsidR="00CF0C8C">
        <w:t xml:space="preserve"> </w:t>
      </w:r>
      <w:r w:rsidR="00C63094">
        <w:t xml:space="preserve">I note the inventory and the most likely form of the waste returning from </w:t>
      </w:r>
      <w:r w:rsidR="00B87CD3">
        <w:t xml:space="preserve">the </w:t>
      </w:r>
      <w:r w:rsidR="00C63094">
        <w:t xml:space="preserve">UK was provided to ARPANSA but the </w:t>
      </w:r>
      <w:r w:rsidR="00696228">
        <w:t>FSAR</w:t>
      </w:r>
      <w:r w:rsidR="00C63094">
        <w:t xml:space="preserve"> and the operating arrangements for the </w:t>
      </w:r>
      <w:r w:rsidR="00C63094" w:rsidRPr="00C63094">
        <w:rPr>
          <w:i/>
        </w:rPr>
        <w:t>IWS Facility</w:t>
      </w:r>
      <w:r w:rsidR="00C63094">
        <w:t xml:space="preserve"> did not consider th</w:t>
      </w:r>
      <w:r w:rsidR="00251753">
        <w:t xml:space="preserve">is </w:t>
      </w:r>
      <w:r w:rsidR="00CF0C8C">
        <w:t>inventory.</w:t>
      </w:r>
      <w:r w:rsidR="00C63094">
        <w:t xml:space="preserve"> Therefore, the licence </w:t>
      </w:r>
      <w:r w:rsidR="00B87CD3">
        <w:t>to operate the facility at this time covers only the waste returning from France.</w:t>
      </w:r>
    </w:p>
    <w:p w14:paraId="2031E8DA" w14:textId="66AC5086" w:rsidR="00E47C69" w:rsidRDefault="00B87CD3" w:rsidP="009C695A">
      <w:pPr>
        <w:jc w:val="both"/>
      </w:pPr>
      <w:r>
        <w:t>In the event that</w:t>
      </w:r>
      <w:r w:rsidR="00CE64B0">
        <w:t xml:space="preserve"> </w:t>
      </w:r>
      <w:r w:rsidR="009C695A">
        <w:t>storage</w:t>
      </w:r>
      <w:r>
        <w:t xml:space="preserve"> </w:t>
      </w:r>
      <w:r w:rsidR="00C52AB6" w:rsidRPr="00C52AB6">
        <w:t xml:space="preserve">at the </w:t>
      </w:r>
      <w:r w:rsidR="00C52AB6" w:rsidRPr="00C52AB6">
        <w:rPr>
          <w:i/>
        </w:rPr>
        <w:t>IWS Facility</w:t>
      </w:r>
      <w:r w:rsidR="00C52AB6" w:rsidRPr="00C52AB6">
        <w:t xml:space="preserve"> </w:t>
      </w:r>
      <w:r>
        <w:t>of the reprocess</w:t>
      </w:r>
      <w:r w:rsidR="0041720A">
        <w:t>ing</w:t>
      </w:r>
      <w:r>
        <w:t xml:space="preserve"> waste returning from the UK</w:t>
      </w:r>
      <w:r w:rsidR="009C695A">
        <w:t xml:space="preserve"> become</w:t>
      </w:r>
      <w:r w:rsidR="00C52AB6">
        <w:t>s</w:t>
      </w:r>
      <w:r w:rsidR="009C695A">
        <w:t xml:space="preserve"> the preferred option, i.e. if the planned NRWMF is still not available at the time the waste is returned and all other solutions are deemed unreasonable or not feasible, different </w:t>
      </w:r>
      <w:r w:rsidR="002151E1">
        <w:t xml:space="preserve">regulatory </w:t>
      </w:r>
      <w:r w:rsidR="009C695A">
        <w:t xml:space="preserve">options are available. These include submission of an application for a relevant change with </w:t>
      </w:r>
      <w:r w:rsidR="0072757B">
        <w:t xml:space="preserve">significant </w:t>
      </w:r>
      <w:r w:rsidR="009C695A">
        <w:t xml:space="preserve">implications for safety, i.e. an application under regulation 51, for the approval of the CEO of ARPANSA to accept waste returned from the UK at the </w:t>
      </w:r>
      <w:r w:rsidR="009C695A" w:rsidRPr="00522CB2">
        <w:rPr>
          <w:i/>
        </w:rPr>
        <w:t>IWS Facility</w:t>
      </w:r>
      <w:r w:rsidR="009C695A">
        <w:t xml:space="preserve">. </w:t>
      </w:r>
    </w:p>
    <w:p w14:paraId="30092E6B" w14:textId="0BA4E479" w:rsidR="005B1EED" w:rsidRDefault="005B1EED" w:rsidP="009C695A">
      <w:pPr>
        <w:jc w:val="both"/>
      </w:pPr>
      <w:r>
        <w:lastRenderedPageBreak/>
        <w:t xml:space="preserve">There are remaining uncertainties as regards the establishment of the NRWMF. ANSTO has referred to credible plans and dealt with contingencies in an acceptable manner for the purpose of this decision. However, as the licence is not time-limited (even though the intention is to store the waste </w:t>
      </w:r>
      <w:r w:rsidRPr="00696228">
        <w:rPr>
          <w:i/>
        </w:rPr>
        <w:t>temporarily</w:t>
      </w:r>
      <w:r w:rsidRPr="00CD375D">
        <w:t>)</w:t>
      </w:r>
      <w:r>
        <w:t>, and in view of the present uncertainty as regards waste to be returned from the UK, I request that ANSTO by no later than 30 June 2020 provide the CEO of ARPANSA</w:t>
      </w:r>
      <w:r w:rsidRPr="00153FFE">
        <w:t>, in a form acceptable to the CEO of ARPANSA,</w:t>
      </w:r>
      <w:r>
        <w:t xml:space="preserve"> with information relevant to operational experience; plans for future operations; transfer to the NRWMF; and, as relevant, contingencies (see further section 4.2).</w:t>
      </w:r>
    </w:p>
    <w:p w14:paraId="3BF8C406" w14:textId="0769C207" w:rsidR="009C695A" w:rsidRDefault="009C695A" w:rsidP="009C695A">
      <w:pPr>
        <w:jc w:val="both"/>
      </w:pPr>
      <w:r>
        <w:t xml:space="preserve">No use of the </w:t>
      </w:r>
      <w:r w:rsidRPr="00CC408B">
        <w:rPr>
          <w:i/>
        </w:rPr>
        <w:t>IWS Facility</w:t>
      </w:r>
      <w:r>
        <w:t xml:space="preserve"> </w:t>
      </w:r>
      <w:r w:rsidR="00251753">
        <w:t xml:space="preserve">other </w:t>
      </w:r>
      <w:r>
        <w:t xml:space="preserve">than </w:t>
      </w:r>
      <w:r w:rsidR="00153FFE">
        <w:t xml:space="preserve">for </w:t>
      </w:r>
      <w:r>
        <w:t>storage of</w:t>
      </w:r>
      <w:r w:rsidR="00A10091">
        <w:t xml:space="preserve"> waste resulting from</w:t>
      </w:r>
      <w:r>
        <w:t xml:space="preserve"> reprocessing </w:t>
      </w:r>
      <w:r w:rsidR="00A10091">
        <w:t>of HIFAR fuel</w:t>
      </w:r>
      <w:r>
        <w:t xml:space="preserve"> is covered under th</w:t>
      </w:r>
      <w:r w:rsidR="00DB523A">
        <w:t>is licence</w:t>
      </w:r>
      <w:r>
        <w:t xml:space="preserve">. Any future modification or addition to the purpose, except for what has already been dealt with above, would need to be considered under the Regulations; potentially, such changes </w:t>
      </w:r>
      <w:r w:rsidR="00251753">
        <w:t xml:space="preserve">could </w:t>
      </w:r>
      <w:r>
        <w:t xml:space="preserve">have </w:t>
      </w:r>
      <w:r w:rsidR="0072757B">
        <w:t xml:space="preserve">significant </w:t>
      </w:r>
      <w:r>
        <w:t>implications for safety and would</w:t>
      </w:r>
      <w:r w:rsidR="0072757B">
        <w:t>,</w:t>
      </w:r>
      <w:r>
        <w:t xml:space="preserve"> in accordance with regulation 51</w:t>
      </w:r>
      <w:r w:rsidR="0072757B">
        <w:t>,</w:t>
      </w:r>
      <w:r>
        <w:t xml:space="preserve"> require prior approval of the CEO of ARPANSA. </w:t>
      </w:r>
    </w:p>
    <w:p w14:paraId="5184DD9D" w14:textId="73EFBAF0" w:rsidR="008232C5" w:rsidRDefault="00DE2ED9" w:rsidP="00F1274A">
      <w:pPr>
        <w:jc w:val="both"/>
      </w:pPr>
      <w:r w:rsidRPr="00502035">
        <w:t xml:space="preserve">I am satisfied </w:t>
      </w:r>
      <w:r w:rsidR="005314C3" w:rsidRPr="00502035">
        <w:t xml:space="preserve">that </w:t>
      </w:r>
      <w:r w:rsidR="00F81F32" w:rsidRPr="00502035">
        <w:t>the evidence before me, including the RAR and the supplementary material requested and received from ANS</w:t>
      </w:r>
      <w:r w:rsidRPr="00502035">
        <w:t>T</w:t>
      </w:r>
      <w:r w:rsidR="00F81F32" w:rsidRPr="00502035">
        <w:t>O during the course of the review</w:t>
      </w:r>
      <w:r w:rsidRPr="00502035">
        <w:t>, provide</w:t>
      </w:r>
      <w:r w:rsidR="00251753">
        <w:t>s</w:t>
      </w:r>
      <w:r w:rsidR="00F81F32" w:rsidRPr="00502035">
        <w:t xml:space="preserve"> sufficient </w:t>
      </w:r>
      <w:r w:rsidRPr="00502035">
        <w:t>information</w:t>
      </w:r>
      <w:r w:rsidR="00112179" w:rsidRPr="00502035">
        <w:t xml:space="preserve"> </w:t>
      </w:r>
      <w:r w:rsidR="00DB523A">
        <w:t>with</w:t>
      </w:r>
      <w:r w:rsidR="00D829BD">
        <w:t xml:space="preserve"> regard to </w:t>
      </w:r>
      <w:r w:rsidR="00251753">
        <w:t xml:space="preserve">the </w:t>
      </w:r>
      <w:r w:rsidR="00D829BD">
        <w:t>operati</w:t>
      </w:r>
      <w:r w:rsidR="00251753">
        <w:t>onal</w:t>
      </w:r>
      <w:r w:rsidR="00B32601" w:rsidRPr="00502035">
        <w:t xml:space="preserve"> </w:t>
      </w:r>
      <w:r w:rsidR="00112179" w:rsidRPr="00502035">
        <w:t>aspect</w:t>
      </w:r>
      <w:r w:rsidR="00DB3EE9">
        <w:t>s</w:t>
      </w:r>
      <w:r w:rsidR="00112179" w:rsidRPr="00502035">
        <w:t xml:space="preserve"> of the </w:t>
      </w:r>
      <w:r w:rsidR="00251753">
        <w:t>facility</w:t>
      </w:r>
      <w:r w:rsidR="00112179" w:rsidRPr="00502035">
        <w:t>,</w:t>
      </w:r>
      <w:r w:rsidR="00215CFB" w:rsidRPr="00502035">
        <w:t xml:space="preserve"> to</w:t>
      </w:r>
      <w:r w:rsidRPr="00502035">
        <w:t xml:space="preserve"> </w:t>
      </w:r>
      <w:r w:rsidR="00A7309F" w:rsidRPr="00502035">
        <w:t xml:space="preserve">proceed with reaching a decision on authorisation to </w:t>
      </w:r>
      <w:r w:rsidR="00D829BD">
        <w:rPr>
          <w:i/>
        </w:rPr>
        <w:t>operate</w:t>
      </w:r>
      <w:r w:rsidR="00A7309F" w:rsidRPr="00502035">
        <w:t xml:space="preserve"> the </w:t>
      </w:r>
      <w:r w:rsidR="00D64E2D" w:rsidRPr="00502035">
        <w:rPr>
          <w:i/>
        </w:rPr>
        <w:t>IWS</w:t>
      </w:r>
      <w:r w:rsidR="00A50E21" w:rsidRPr="00502035">
        <w:rPr>
          <w:i/>
        </w:rPr>
        <w:t xml:space="preserve"> Facility</w:t>
      </w:r>
      <w:r w:rsidR="008232C5" w:rsidRPr="00502035">
        <w:t>.</w:t>
      </w:r>
    </w:p>
    <w:p w14:paraId="5BDD287D" w14:textId="77777777" w:rsidR="00C859EF" w:rsidRDefault="00A7309F" w:rsidP="00E02BFD">
      <w:pPr>
        <w:pBdr>
          <w:top w:val="single" w:sz="4" w:space="1" w:color="auto"/>
          <w:left w:val="single" w:sz="4" w:space="0" w:color="auto"/>
          <w:bottom w:val="single" w:sz="4" w:space="1" w:color="auto"/>
          <w:right w:val="single" w:sz="4" w:space="4" w:color="auto"/>
        </w:pBdr>
        <w:rPr>
          <w:b/>
        </w:rPr>
      </w:pPr>
      <w:r>
        <w:rPr>
          <w:b/>
        </w:rPr>
        <w:t>With regard to whether the information provided in the application</w:t>
      </w:r>
      <w:r w:rsidR="00175998">
        <w:rPr>
          <w:b/>
        </w:rPr>
        <w:t>s</w:t>
      </w:r>
      <w:r>
        <w:rPr>
          <w:b/>
        </w:rPr>
        <w:t xml:space="preserve"> includes information asked for by the CEO:</w:t>
      </w:r>
    </w:p>
    <w:p w14:paraId="4E673B38" w14:textId="31DF27CB" w:rsidR="00640C82" w:rsidRPr="00E47C97" w:rsidRDefault="00640C82" w:rsidP="00E02BFD">
      <w:pPr>
        <w:pBdr>
          <w:top w:val="single" w:sz="4" w:space="1" w:color="auto"/>
          <w:left w:val="single" w:sz="4" w:space="0" w:color="auto"/>
          <w:bottom w:val="single" w:sz="4" w:space="1" w:color="auto"/>
          <w:right w:val="single" w:sz="4" w:space="4" w:color="auto"/>
        </w:pBdr>
        <w:jc w:val="both"/>
      </w:pPr>
      <w:r w:rsidRPr="00E47C97">
        <w:t xml:space="preserve">I </w:t>
      </w:r>
      <w:r w:rsidR="003D31FE">
        <w:t>conclude that</w:t>
      </w:r>
      <w:r w:rsidRPr="00E47C97">
        <w:t xml:space="preserve"> the purpose of the </w:t>
      </w:r>
      <w:r w:rsidR="008232C5">
        <w:rPr>
          <w:i/>
        </w:rPr>
        <w:t>IWS</w:t>
      </w:r>
      <w:r w:rsidR="00A50E21" w:rsidRPr="00A50E21">
        <w:rPr>
          <w:i/>
        </w:rPr>
        <w:t xml:space="preserve"> Facility</w:t>
      </w:r>
      <w:r w:rsidRPr="00E47C97">
        <w:t xml:space="preserve"> has been satisfactorily stated</w:t>
      </w:r>
      <w:r w:rsidR="00B615BC">
        <w:t xml:space="preserve">; </w:t>
      </w:r>
      <w:r w:rsidR="00ED2F5A" w:rsidRPr="00E47C97">
        <w:t>that</w:t>
      </w:r>
      <w:r w:rsidRPr="00E47C97">
        <w:t xml:space="preserve"> </w:t>
      </w:r>
      <w:r w:rsidR="00936F91" w:rsidRPr="00E47C97">
        <w:t>sufficient</w:t>
      </w:r>
      <w:r w:rsidRPr="00E47C97">
        <w:t xml:space="preserve"> </w:t>
      </w:r>
      <w:r w:rsidR="00936F91" w:rsidRPr="00E47C97">
        <w:t>evidence</w:t>
      </w:r>
      <w:r w:rsidRPr="00E47C97">
        <w:t xml:space="preserve"> is before me regarding</w:t>
      </w:r>
      <w:r w:rsidR="007446C8">
        <w:t xml:space="preserve"> </w:t>
      </w:r>
      <w:r w:rsidR="00C37AE5">
        <w:t xml:space="preserve">nature of the waste and </w:t>
      </w:r>
      <w:r w:rsidR="007446C8">
        <w:t>operating arrangements</w:t>
      </w:r>
      <w:r w:rsidR="00C37AE5">
        <w:t>; and, that the final management of the waste has been adequately considered;</w:t>
      </w:r>
      <w:r w:rsidR="00936F91" w:rsidRPr="00E47C97">
        <w:t xml:space="preserve"> </w:t>
      </w:r>
      <w:r w:rsidRPr="00E47C97">
        <w:t xml:space="preserve">to enable me to proceed with </w:t>
      </w:r>
      <w:r w:rsidR="00936F91" w:rsidRPr="00E47C97">
        <w:t xml:space="preserve">reaching </w:t>
      </w:r>
      <w:r w:rsidRPr="00E47C97">
        <w:t>a</w:t>
      </w:r>
      <w:r w:rsidR="00FF276C" w:rsidRPr="00E47C97">
        <w:t xml:space="preserve"> </w:t>
      </w:r>
      <w:r w:rsidRPr="00E47C97">
        <w:t xml:space="preserve">decision on authorisation </w:t>
      </w:r>
      <w:r w:rsidRPr="00E47C97">
        <w:rPr>
          <w:i/>
        </w:rPr>
        <w:t xml:space="preserve">to </w:t>
      </w:r>
      <w:r w:rsidR="007446C8">
        <w:rPr>
          <w:i/>
        </w:rPr>
        <w:t>operate</w:t>
      </w:r>
      <w:r w:rsidR="008232C5">
        <w:t xml:space="preserve"> a</w:t>
      </w:r>
      <w:r w:rsidR="00A9152E" w:rsidRPr="00E47C97">
        <w:t xml:space="preserve"> </w:t>
      </w:r>
      <w:r w:rsidR="00FF276C" w:rsidRPr="00E47C97">
        <w:t>Controlled Facility</w:t>
      </w:r>
      <w:r w:rsidR="00A7309F" w:rsidRPr="00E47C97">
        <w:t>.</w:t>
      </w:r>
      <w:r w:rsidR="00C46FD2">
        <w:t xml:space="preserve"> </w:t>
      </w:r>
    </w:p>
    <w:p w14:paraId="6957BE30" w14:textId="77777777" w:rsidR="00890185" w:rsidRDefault="00890185" w:rsidP="00FF7A83">
      <w:pPr>
        <w:pStyle w:val="Heading2"/>
        <w:numPr>
          <w:ilvl w:val="1"/>
          <w:numId w:val="2"/>
        </w:numPr>
        <w:spacing w:after="240"/>
        <w:ind w:left="578" w:hanging="578"/>
      </w:pPr>
      <w:bookmarkStart w:id="38" w:name="_Toc365889215"/>
      <w:bookmarkStart w:id="39" w:name="_Toc418680024"/>
      <w:r>
        <w:t>Does the information establish that the proposed conduct can be carried out without undue risk to health and safety of people, and to the environment?</w:t>
      </w:r>
      <w:bookmarkEnd w:id="38"/>
      <w:bookmarkEnd w:id="39"/>
    </w:p>
    <w:p w14:paraId="66283863" w14:textId="77777777" w:rsidR="00AA372C" w:rsidRDefault="00AA372C" w:rsidP="003B08D7">
      <w:pPr>
        <w:jc w:val="both"/>
      </w:pPr>
      <w:r>
        <w:t xml:space="preserve">The issue here is whether </w:t>
      </w:r>
      <w:r w:rsidR="00B615BC">
        <w:t xml:space="preserve">the </w:t>
      </w:r>
      <w:r w:rsidR="0073058C">
        <w:t>proponent</w:t>
      </w:r>
      <w:r>
        <w:t xml:space="preserve"> has demonstrated that there are systems in place to control</w:t>
      </w:r>
      <w:r w:rsidR="003F570A">
        <w:t xml:space="preserve"> and limit</w:t>
      </w:r>
      <w:r>
        <w:t xml:space="preserve"> the risks</w:t>
      </w:r>
      <w:r w:rsidR="00B615BC">
        <w:t xml:space="preserve"> associated with the proposed conduct</w:t>
      </w:r>
      <w:r>
        <w:t xml:space="preserve">, to allow me to conclude that the proposed conduct can be carried out without undue </w:t>
      </w:r>
      <w:r w:rsidR="00215CFB">
        <w:t xml:space="preserve">safety </w:t>
      </w:r>
      <w:r>
        <w:t>risk</w:t>
      </w:r>
      <w:r w:rsidR="00215CFB">
        <w:t>s.</w:t>
      </w:r>
      <w:r>
        <w:t xml:space="preserve"> </w:t>
      </w:r>
    </w:p>
    <w:p w14:paraId="30081EF5" w14:textId="77777777" w:rsidR="003F570A" w:rsidRDefault="003F570A" w:rsidP="003B08D7">
      <w:pPr>
        <w:jc w:val="both"/>
      </w:pPr>
      <w:r>
        <w:t>I consider the systems for control an</w:t>
      </w:r>
      <w:r w:rsidR="00623570">
        <w:t>d</w:t>
      </w:r>
      <w:r>
        <w:t xml:space="preserve"> limit</w:t>
      </w:r>
      <w:r w:rsidR="00553A9E">
        <w:t>ation of</w:t>
      </w:r>
      <w:r>
        <w:t xml:space="preserve"> risks below; the health and environmental implications </w:t>
      </w:r>
      <w:r w:rsidR="00553A9E">
        <w:t xml:space="preserve">of the proposed conduct </w:t>
      </w:r>
      <w:r>
        <w:t>are considered in section 3.</w:t>
      </w:r>
      <w:r w:rsidR="005B08C9">
        <w:t>4</w:t>
      </w:r>
      <w:r>
        <w:t>.</w:t>
      </w:r>
    </w:p>
    <w:p w14:paraId="4298738C" w14:textId="77777777" w:rsidR="00623570" w:rsidRDefault="00623570" w:rsidP="00CC47BC">
      <w:pPr>
        <w:pStyle w:val="Heading3"/>
        <w:spacing w:after="240"/>
      </w:pPr>
      <w:bookmarkStart w:id="40" w:name="_Toc365889216"/>
      <w:bookmarkStart w:id="41" w:name="_Toc418680025"/>
      <w:r>
        <w:t>Plans and arrangements for managing safety</w:t>
      </w:r>
      <w:bookmarkEnd w:id="40"/>
      <w:r w:rsidR="004D3A67">
        <w:t xml:space="preserve"> and other safety-related information</w:t>
      </w:r>
      <w:bookmarkEnd w:id="41"/>
    </w:p>
    <w:p w14:paraId="6D9593D4" w14:textId="1DD31C47" w:rsidR="00623570" w:rsidRDefault="00B02CCD" w:rsidP="003B08D7">
      <w:pPr>
        <w:jc w:val="both"/>
      </w:pPr>
      <w:r>
        <w:t xml:space="preserve">In accordance with </w:t>
      </w:r>
      <w:r w:rsidR="00101CBD">
        <w:t>s</w:t>
      </w:r>
      <w:r>
        <w:t xml:space="preserve">chedule 3 </w:t>
      </w:r>
      <w:r w:rsidR="00101CBD">
        <w:t xml:space="preserve">part 1 </w:t>
      </w:r>
      <w:r>
        <w:t xml:space="preserve">of the Regulations, the CEO may request information on plans and arrangements for safety when reviewing an application for a facility licence. </w:t>
      </w:r>
      <w:r w:rsidR="005B08C9">
        <w:t>The plans and arrangements outline how the proponent intends to operate the facility whil</w:t>
      </w:r>
      <w:r w:rsidR="00D33DDA">
        <w:t>st</w:t>
      </w:r>
      <w:r w:rsidR="005B08C9">
        <w:t xml:space="preserve"> achieving satisfactory safety outcomes. </w:t>
      </w:r>
      <w:r>
        <w:t>ARPANSA has issued comprehensive guidelines in this area</w:t>
      </w:r>
      <w:r w:rsidR="00B73E14">
        <w:rPr>
          <w:rStyle w:val="FootnoteReference"/>
        </w:rPr>
        <w:footnoteReference w:id="12"/>
      </w:r>
      <w:r>
        <w:t>.</w:t>
      </w:r>
      <w:r w:rsidR="00C56A3E">
        <w:t xml:space="preserve"> </w:t>
      </w:r>
    </w:p>
    <w:p w14:paraId="1E552148" w14:textId="54CF6EB2" w:rsidR="00DF363D" w:rsidRDefault="00EC279B" w:rsidP="003B08D7">
      <w:pPr>
        <w:jc w:val="both"/>
      </w:pPr>
      <w:r>
        <w:lastRenderedPageBreak/>
        <w:t>The way the safety measures are implemented, in accordance with the plans and arrangements for managing safety</w:t>
      </w:r>
      <w:r w:rsidR="00CA149F">
        <w:t>,</w:t>
      </w:r>
      <w:r>
        <w:t xml:space="preserve"> is important as the inventory of radioactive substances in the waste is significant, in the order of </w:t>
      </w:r>
      <w:r w:rsidR="00CA149F">
        <w:t>15</w:t>
      </w:r>
      <w:r>
        <w:t xml:space="preserve"> </w:t>
      </w:r>
      <w:proofErr w:type="spellStart"/>
      <w:r>
        <w:t>PBq</w:t>
      </w:r>
      <w:proofErr w:type="spellEnd"/>
      <w:r w:rsidR="00CA149F">
        <w:t xml:space="preserve"> (see section 3.1.2).</w:t>
      </w:r>
      <w:r>
        <w:t xml:space="preserve"> </w:t>
      </w:r>
      <w:r w:rsidR="00CA149F">
        <w:t xml:space="preserve">It </w:t>
      </w:r>
      <w:r w:rsidR="000404DB">
        <w:t xml:space="preserve">would </w:t>
      </w:r>
      <w:r w:rsidR="00CA149F">
        <w:t>several-fold increase the inventory of radioactive substances at the LHSTC. However, it should also be noted that the material was originally stored on site in the form of spent fuel (note, however, the discussion on equity in section 3.1.2).</w:t>
      </w:r>
      <w:r w:rsidR="00EA6D5A">
        <w:t xml:space="preserve"> </w:t>
      </w:r>
      <w:r>
        <w:t xml:space="preserve">The </w:t>
      </w:r>
      <w:r w:rsidR="00B917C9">
        <w:t>waste</w:t>
      </w:r>
      <w:r w:rsidR="00EA6D5A">
        <w:t xml:space="preserve"> </w:t>
      </w:r>
      <w:r w:rsidR="003D31FE">
        <w:t xml:space="preserve">to be </w:t>
      </w:r>
      <w:r w:rsidR="00EA6D5A">
        <w:t>returned is</w:t>
      </w:r>
      <w:r>
        <w:t xml:space="preserve"> hazardous</w:t>
      </w:r>
      <w:r w:rsidR="00EA6D5A">
        <w:t xml:space="preserve"> </w:t>
      </w:r>
      <w:r>
        <w:t xml:space="preserve">but </w:t>
      </w:r>
      <w:r w:rsidR="00914154">
        <w:t>immobilized in a matrix</w:t>
      </w:r>
      <w:r>
        <w:t xml:space="preserve"> </w:t>
      </w:r>
      <w:r w:rsidR="00914154">
        <w:t>that will effectively exclude or limit any credible exposure scenarios</w:t>
      </w:r>
      <w:r w:rsidR="00257F42">
        <w:t xml:space="preserve">. </w:t>
      </w:r>
      <w:r w:rsidR="00EA6D5A">
        <w:t xml:space="preserve"> </w:t>
      </w:r>
      <w:r w:rsidR="00914154">
        <w:t xml:space="preserve">Nevertheless, proper </w:t>
      </w:r>
      <w:r w:rsidR="00914154" w:rsidRPr="00914154">
        <w:rPr>
          <w:i/>
        </w:rPr>
        <w:t>management</w:t>
      </w:r>
      <w:r w:rsidR="00914154">
        <w:t xml:space="preserve"> of safety is of vital i</w:t>
      </w:r>
      <w:r w:rsidR="00B917C9">
        <w:t>mportance</w:t>
      </w:r>
      <w:r w:rsidR="00914154">
        <w:t xml:space="preserve"> in order to </w:t>
      </w:r>
      <w:r w:rsidR="00B917C9">
        <w:t>eliminate and</w:t>
      </w:r>
      <w:r w:rsidR="00EA6D5A">
        <w:t>/or</w:t>
      </w:r>
      <w:r w:rsidR="00B917C9">
        <w:t xml:space="preserve"> mitigate the radiations risks associated with storage of the waste in the </w:t>
      </w:r>
      <w:r w:rsidR="00B917C9" w:rsidRPr="00B917C9">
        <w:rPr>
          <w:i/>
        </w:rPr>
        <w:t>IWS Facility</w:t>
      </w:r>
      <w:r w:rsidR="00B917C9">
        <w:t xml:space="preserve">. </w:t>
      </w:r>
      <w:r w:rsidR="00DF363D">
        <w:t>The RAR considers the arrangements in relation to the</w:t>
      </w:r>
      <w:r w:rsidR="00902C28">
        <w:t xml:space="preserve"> guidelines referred to previously (footnote </w:t>
      </w:r>
      <w:r w:rsidR="009D31A1">
        <w:t>1</w:t>
      </w:r>
      <w:r w:rsidR="00257F42">
        <w:t>2</w:t>
      </w:r>
      <w:r w:rsidR="00902C28">
        <w:t>) and the</w:t>
      </w:r>
      <w:r w:rsidR="00DF363D">
        <w:t xml:space="preserve"> relevant regulatory assessment principles laid out in the </w:t>
      </w:r>
      <w:r w:rsidR="00DF363D" w:rsidRPr="00E46489">
        <w:rPr>
          <w:i/>
        </w:rPr>
        <w:t xml:space="preserve">Regulatory Assessment Principles for Controlled </w:t>
      </w:r>
      <w:r w:rsidR="00DF363D" w:rsidRPr="001E6D3D">
        <w:rPr>
          <w:i/>
        </w:rPr>
        <w:t>Facilities</w:t>
      </w:r>
      <w:r w:rsidR="00DF363D">
        <w:rPr>
          <w:rStyle w:val="FootnoteReference"/>
          <w:i/>
        </w:rPr>
        <w:footnoteReference w:id="13"/>
      </w:r>
      <w:r w:rsidR="00DF363D">
        <w:rPr>
          <w:i/>
        </w:rPr>
        <w:t xml:space="preserve">. </w:t>
      </w:r>
      <w:r w:rsidR="004D79DF">
        <w:t>The RAR assess</w:t>
      </w:r>
      <w:r w:rsidR="001E0D6B">
        <w:t>es</w:t>
      </w:r>
      <w:r w:rsidR="00623570">
        <w:t xml:space="preserve">, </w:t>
      </w:r>
      <w:r w:rsidR="00623570" w:rsidRPr="00623570">
        <w:rPr>
          <w:i/>
        </w:rPr>
        <w:t>inter alia</w:t>
      </w:r>
      <w:r w:rsidR="00623570">
        <w:t xml:space="preserve">, </w:t>
      </w:r>
      <w:r w:rsidR="009A0A69">
        <w:t xml:space="preserve">the </w:t>
      </w:r>
      <w:r w:rsidR="002C0520">
        <w:t>s</w:t>
      </w:r>
      <w:r w:rsidR="009A0A69">
        <w:t xml:space="preserve">afety management </w:t>
      </w:r>
      <w:r w:rsidR="002C0520">
        <w:t>p</w:t>
      </w:r>
      <w:r w:rsidR="009A0A69">
        <w:t>lan (</w:t>
      </w:r>
      <w:r w:rsidR="00EA6D5A">
        <w:t xml:space="preserve">RAR </w:t>
      </w:r>
      <w:r w:rsidR="009A0A69">
        <w:t xml:space="preserve">section 2.2.2), the </w:t>
      </w:r>
      <w:r w:rsidR="002C0520">
        <w:t>r</w:t>
      </w:r>
      <w:r w:rsidR="009A0A69">
        <w:t xml:space="preserve">adiation </w:t>
      </w:r>
      <w:r w:rsidR="002C0520">
        <w:t>p</w:t>
      </w:r>
      <w:r w:rsidR="009A0A69">
        <w:t xml:space="preserve">rotection </w:t>
      </w:r>
      <w:r w:rsidR="002C0520">
        <w:t>p</w:t>
      </w:r>
      <w:r w:rsidR="009A0A69">
        <w:t>lan (</w:t>
      </w:r>
      <w:r w:rsidR="00EA6D5A">
        <w:t xml:space="preserve">RAR </w:t>
      </w:r>
      <w:r w:rsidR="009A0A69">
        <w:t xml:space="preserve">section 2.2.3), the </w:t>
      </w:r>
      <w:r w:rsidR="002C0520">
        <w:t>r</w:t>
      </w:r>
      <w:r w:rsidR="009A0A69">
        <w:t xml:space="preserve">adioactive </w:t>
      </w:r>
      <w:r w:rsidR="002C0520">
        <w:t>w</w:t>
      </w:r>
      <w:r w:rsidR="009A0A69">
        <w:t xml:space="preserve">aste management </w:t>
      </w:r>
      <w:r w:rsidR="002C0520">
        <w:t>p</w:t>
      </w:r>
      <w:r w:rsidR="009A0A69">
        <w:t>lan (</w:t>
      </w:r>
      <w:r w:rsidR="00EA6D5A">
        <w:t xml:space="preserve">RAR </w:t>
      </w:r>
      <w:r w:rsidR="009A0A69">
        <w:t xml:space="preserve">section 2.2.4), the </w:t>
      </w:r>
      <w:r w:rsidR="002C0520">
        <w:t>s</w:t>
      </w:r>
      <w:r w:rsidR="009A0A69">
        <w:t xml:space="preserve">ecurity </w:t>
      </w:r>
      <w:r w:rsidR="002C0520">
        <w:t>p</w:t>
      </w:r>
      <w:r w:rsidR="009A0A69">
        <w:t>lan (</w:t>
      </w:r>
      <w:r w:rsidR="00EA6D5A">
        <w:t xml:space="preserve">RAR </w:t>
      </w:r>
      <w:r w:rsidR="009A0A69">
        <w:t xml:space="preserve">section 2.2.5) and the </w:t>
      </w:r>
      <w:r w:rsidR="002C0520">
        <w:t>e</w:t>
      </w:r>
      <w:r w:rsidR="009A0A69">
        <w:t xml:space="preserve">mergency </w:t>
      </w:r>
      <w:r w:rsidR="002C0520">
        <w:t>p</w:t>
      </w:r>
      <w:r w:rsidR="009A0A69">
        <w:t>lan (</w:t>
      </w:r>
      <w:r w:rsidR="00EA6D5A">
        <w:t xml:space="preserve">RAR </w:t>
      </w:r>
      <w:r w:rsidR="009A0A69">
        <w:t>section 2.2.6).</w:t>
      </w:r>
      <w:r w:rsidR="00EB7387">
        <w:t xml:space="preserve"> </w:t>
      </w:r>
    </w:p>
    <w:p w14:paraId="42EA84F9" w14:textId="7AADCEB8" w:rsidR="00EB7387" w:rsidRDefault="00EB7387" w:rsidP="003B08D7">
      <w:pPr>
        <w:jc w:val="both"/>
      </w:pPr>
      <w:r w:rsidRPr="006B4A9A">
        <w:t xml:space="preserve">It should be noted that the plans and arrangements are </w:t>
      </w:r>
      <w:r w:rsidR="001E6D3D">
        <w:t>to a substantial extent already</w:t>
      </w:r>
      <w:r w:rsidR="003438D1">
        <w:t xml:space="preserve"> </w:t>
      </w:r>
      <w:r w:rsidRPr="006B4A9A">
        <w:t xml:space="preserve">applied across the LHSTC and are monitored by ARPANSA as part of the Agency’s compliance monitoring of </w:t>
      </w:r>
      <w:r w:rsidR="003438D1">
        <w:t>ANSTO</w:t>
      </w:r>
      <w:r w:rsidRPr="006B4A9A">
        <w:t xml:space="preserve">. </w:t>
      </w:r>
    </w:p>
    <w:p w14:paraId="39FC18AD" w14:textId="58AEFF7F" w:rsidR="003D31FE" w:rsidRDefault="003D31FE" w:rsidP="003B08D7">
      <w:pPr>
        <w:jc w:val="both"/>
      </w:pPr>
      <w:r>
        <w:t xml:space="preserve">The </w:t>
      </w:r>
      <w:r w:rsidR="005364C2">
        <w:t>Operating Licence</w:t>
      </w:r>
      <w:r>
        <w:t xml:space="preserve"> Security Plan </w:t>
      </w:r>
      <w:r w:rsidR="00864D67">
        <w:t xml:space="preserve">details the ANSTO-wide security plans as they apply to the </w:t>
      </w:r>
      <w:r w:rsidR="00864D67" w:rsidRPr="00864D67">
        <w:rPr>
          <w:i/>
        </w:rPr>
        <w:t>IWS Facility</w:t>
      </w:r>
      <w:r w:rsidR="00864D67">
        <w:t>. The security arrangements have been assessed by ARPANSA’s security advisers who consider that the plan demonstrate</w:t>
      </w:r>
      <w:r w:rsidR="00C041F3">
        <w:t>s</w:t>
      </w:r>
      <w:r w:rsidR="00864D67">
        <w:t xml:space="preserve"> adequate level of protection for personnel, information and physical assets surrounding the proposed site and facility.</w:t>
      </w:r>
    </w:p>
    <w:p w14:paraId="174B84FC" w14:textId="2B64B157" w:rsidR="00AC7F01" w:rsidRDefault="00845997" w:rsidP="00123B17">
      <w:pPr>
        <w:jc w:val="both"/>
      </w:pPr>
      <w:r>
        <w:t>With regard to transport, the Radiation Protection Plan</w:t>
      </w:r>
      <w:r w:rsidR="00DF363D">
        <w:t xml:space="preserve"> submitted by ANSTO</w:t>
      </w:r>
      <w:r>
        <w:t xml:space="preserve"> contains </w:t>
      </w:r>
      <w:r w:rsidR="00AC7F01">
        <w:t xml:space="preserve">information </w:t>
      </w:r>
      <w:r w:rsidR="00DF363D">
        <w:t>relevant to</w:t>
      </w:r>
      <w:r>
        <w:t xml:space="preserve"> transport and movement of radioactive materials. </w:t>
      </w:r>
      <w:r w:rsidR="00621AE3">
        <w:t>Waste</w:t>
      </w:r>
      <w:r>
        <w:t xml:space="preserve"> arriving at, or </w:t>
      </w:r>
      <w:r w:rsidR="00AC7F01">
        <w:t>leaving</w:t>
      </w:r>
      <w:r>
        <w:t xml:space="preserve">, the </w:t>
      </w:r>
      <w:r w:rsidRPr="00AC7F01">
        <w:rPr>
          <w:i/>
        </w:rPr>
        <w:t>IWS Facility</w:t>
      </w:r>
      <w:r>
        <w:t xml:space="preserve"> will be </w:t>
      </w:r>
      <w:r w:rsidR="00AC7F01">
        <w:t>transported</w:t>
      </w:r>
      <w:r>
        <w:t xml:space="preserve"> in accordance with the previously mentioned Transport Code</w:t>
      </w:r>
      <w:r w:rsidR="00AC7F01">
        <w:t xml:space="preserve">. </w:t>
      </w:r>
      <w:r w:rsidR="005364C2">
        <w:t>I note</w:t>
      </w:r>
      <w:r w:rsidR="00123B17">
        <w:t xml:space="preserve"> </w:t>
      </w:r>
      <w:r w:rsidR="00864D67">
        <w:t xml:space="preserve">that </w:t>
      </w:r>
      <w:r w:rsidR="00AC7F01">
        <w:t xml:space="preserve">the waste returning from France will arrive as one consignment. Any material returned from the UK and destined for the </w:t>
      </w:r>
      <w:r w:rsidR="00AC7F01" w:rsidRPr="00C041F3">
        <w:rPr>
          <w:i/>
        </w:rPr>
        <w:t>IWS Facility</w:t>
      </w:r>
      <w:r w:rsidR="00AC7F01">
        <w:t xml:space="preserve"> is likely to be limited to one consignment as well. Transport from the </w:t>
      </w:r>
      <w:r w:rsidR="00AC7F01" w:rsidRPr="00C041F3">
        <w:rPr>
          <w:i/>
        </w:rPr>
        <w:t>IWS Facility</w:t>
      </w:r>
      <w:r w:rsidR="00AC7F01">
        <w:t xml:space="preserve"> to the planned NRWMF is</w:t>
      </w:r>
      <w:r w:rsidR="0079355A">
        <w:t xml:space="preserve"> according </w:t>
      </w:r>
      <w:r w:rsidR="00864D67">
        <w:t>to</w:t>
      </w:r>
      <w:r w:rsidR="0079355A">
        <w:t xml:space="preserve"> </w:t>
      </w:r>
      <w:r w:rsidR="00864D67">
        <w:t>ANSTO likely</w:t>
      </w:r>
      <w:r w:rsidR="00AC7F01">
        <w:t xml:space="preserve"> to be </w:t>
      </w:r>
      <w:r w:rsidR="00C041F3">
        <w:t>a single</w:t>
      </w:r>
      <w:r w:rsidR="00AC7F01">
        <w:t xml:space="preserve"> consignment</w:t>
      </w:r>
      <w:r w:rsidR="003850CF">
        <w:t>, even</w:t>
      </w:r>
      <w:r w:rsidR="00AC7F01">
        <w:t xml:space="preserve"> if this shipment was to </w:t>
      </w:r>
      <w:r w:rsidR="00A74609">
        <w:t>include the</w:t>
      </w:r>
      <w:r w:rsidR="00AC7F01">
        <w:t xml:space="preserve"> waste returned from the UK</w:t>
      </w:r>
      <w:r w:rsidR="00A74609">
        <w:t>.</w:t>
      </w:r>
    </w:p>
    <w:p w14:paraId="47396CBF" w14:textId="21753F2F" w:rsidR="004D3A67" w:rsidRDefault="004D3A67" w:rsidP="00292684">
      <w:pPr>
        <w:jc w:val="both"/>
      </w:pPr>
      <w:r>
        <w:t xml:space="preserve">A </w:t>
      </w:r>
      <w:r w:rsidR="005364C2">
        <w:t>F</w:t>
      </w:r>
      <w:r>
        <w:t xml:space="preserve">SAR has been submitted that addresses, </w:t>
      </w:r>
      <w:r w:rsidRPr="00392E13">
        <w:rPr>
          <w:i/>
        </w:rPr>
        <w:t>inter alia</w:t>
      </w:r>
      <w:r>
        <w:t>, the safety issues associated with different phases of the facility</w:t>
      </w:r>
      <w:r w:rsidR="00392E13">
        <w:t>,</w:t>
      </w:r>
      <w:r>
        <w:t xml:space="preserve"> and review of operational experience. A safety case has been submitted</w:t>
      </w:r>
      <w:r w:rsidR="00351909">
        <w:t>,</w:t>
      </w:r>
      <w:r>
        <w:t xml:space="preserve"> which </w:t>
      </w:r>
      <w:r w:rsidR="00A54738">
        <w:t>includes the design information for the facility, including the operational limits and conditions within which the facility will operate.</w:t>
      </w:r>
      <w:r w:rsidR="00392E13">
        <w:t xml:space="preserve"> The ARPANSA </w:t>
      </w:r>
      <w:r w:rsidR="00351909">
        <w:t xml:space="preserve">reviewers </w:t>
      </w:r>
      <w:r w:rsidR="00E932FD">
        <w:t>consider that both the F</w:t>
      </w:r>
      <w:r w:rsidR="00392E13">
        <w:t xml:space="preserve">SAR and the safety case </w:t>
      </w:r>
      <w:r w:rsidR="004E35C8">
        <w:t>meet</w:t>
      </w:r>
      <w:r w:rsidR="00E932FD">
        <w:t xml:space="preserve"> the requirements </w:t>
      </w:r>
      <w:r w:rsidR="00392E13">
        <w:t>of the licensing process.</w:t>
      </w:r>
    </w:p>
    <w:p w14:paraId="010DB3E2" w14:textId="77777777" w:rsidR="00456C62" w:rsidRDefault="0079355A" w:rsidP="00CC47BC">
      <w:pPr>
        <w:pStyle w:val="Heading3"/>
        <w:spacing w:after="240"/>
      </w:pPr>
      <w:bookmarkStart w:id="42" w:name="_Toc418680026"/>
      <w:r>
        <w:t>Considerations</w:t>
      </w:r>
      <w:r w:rsidR="00392E13">
        <w:t xml:space="preserve"> and conclusion</w:t>
      </w:r>
      <w:bookmarkEnd w:id="42"/>
    </w:p>
    <w:p w14:paraId="05BA8613" w14:textId="62C52C70" w:rsidR="00567FF8" w:rsidRDefault="0074760F" w:rsidP="007F2DFC">
      <w:pPr>
        <w:jc w:val="both"/>
      </w:pPr>
      <w:r>
        <w:t>The RAR conclude</w:t>
      </w:r>
      <w:r w:rsidR="001E0D6B">
        <w:t>s</w:t>
      </w:r>
      <w:r>
        <w:t xml:space="preserve"> that the </w:t>
      </w:r>
      <w:r w:rsidRPr="0074760F">
        <w:t>application</w:t>
      </w:r>
      <w:r w:rsidR="00DB3EE9">
        <w:t xml:space="preserve"> before me have</w:t>
      </w:r>
      <w:r w:rsidRPr="0074760F">
        <w:t xml:space="preserve"> included information that establishes acceptable controls for </w:t>
      </w:r>
      <w:r w:rsidR="00550526">
        <w:t>the proposed conduct</w:t>
      </w:r>
      <w:r w:rsidR="00C041F3">
        <w:t xml:space="preserve">. This </w:t>
      </w:r>
      <w:r w:rsidR="00550526">
        <w:t xml:space="preserve">includes </w:t>
      </w:r>
      <w:r w:rsidR="0079355A">
        <w:t xml:space="preserve">but is not limited to information on </w:t>
      </w:r>
      <w:r w:rsidR="00550526">
        <w:t>measures to limit and monitor exposures of the workforce, the public and the environment</w:t>
      </w:r>
      <w:r w:rsidR="00D5100C">
        <w:t>;</w:t>
      </w:r>
      <w:r w:rsidR="00A3579A">
        <w:t xml:space="preserve"> </w:t>
      </w:r>
      <w:r w:rsidR="00C041F3">
        <w:t xml:space="preserve">information on </w:t>
      </w:r>
      <w:r w:rsidR="00A3579A">
        <w:t>security provisions</w:t>
      </w:r>
      <w:r w:rsidR="00C041F3">
        <w:t xml:space="preserve">; information on </w:t>
      </w:r>
      <w:r w:rsidR="00DB3EE9">
        <w:t>transport</w:t>
      </w:r>
      <w:r w:rsidR="00C041F3">
        <w:t>; and a</w:t>
      </w:r>
      <w:r w:rsidR="00510522">
        <w:t xml:space="preserve"> </w:t>
      </w:r>
      <w:r w:rsidR="00E932FD">
        <w:t>F</w:t>
      </w:r>
      <w:r w:rsidR="00510522">
        <w:t>SAR and safety case</w:t>
      </w:r>
      <w:r w:rsidR="00C041F3">
        <w:t xml:space="preserve">. </w:t>
      </w:r>
      <w:r w:rsidRPr="0074760F">
        <w:t xml:space="preserve"> </w:t>
      </w:r>
      <w:r w:rsidR="007543F3">
        <w:t xml:space="preserve">I agree with the conclusions </w:t>
      </w:r>
      <w:r w:rsidR="00E932FD">
        <w:t xml:space="preserve">reached by the ARPANSA </w:t>
      </w:r>
      <w:r w:rsidR="00447D0A">
        <w:t>reviewers</w:t>
      </w:r>
      <w:r>
        <w:t>.</w:t>
      </w:r>
      <w:r w:rsidR="007A326A">
        <w:t xml:space="preserve"> Based on evidence </w:t>
      </w:r>
      <w:r w:rsidR="008121FC">
        <w:t xml:space="preserve">submitted </w:t>
      </w:r>
      <w:r w:rsidR="00AE5FE6">
        <w:t xml:space="preserve">in </w:t>
      </w:r>
      <w:r w:rsidR="008121FC">
        <w:t xml:space="preserve">support of </w:t>
      </w:r>
      <w:r w:rsidR="008121FC">
        <w:lastRenderedPageBreak/>
        <w:t xml:space="preserve">the </w:t>
      </w:r>
      <w:r w:rsidR="007A326A">
        <w:t>application</w:t>
      </w:r>
      <w:r w:rsidR="00DB3EE9">
        <w:t>s</w:t>
      </w:r>
      <w:r w:rsidR="00567FF8">
        <w:t xml:space="preserve">, I </w:t>
      </w:r>
      <w:r w:rsidR="0079355A">
        <w:t xml:space="preserve">consider I </w:t>
      </w:r>
      <w:r w:rsidR="00567FF8">
        <w:t xml:space="preserve">can proceed with reaching a decision on </w:t>
      </w:r>
      <w:r w:rsidR="00AE5FE6">
        <w:t xml:space="preserve">ANSTO’s application for an </w:t>
      </w:r>
      <w:r w:rsidR="00567FF8">
        <w:t xml:space="preserve">authorisation to </w:t>
      </w:r>
      <w:r w:rsidR="00E932FD">
        <w:rPr>
          <w:i/>
        </w:rPr>
        <w:t>operate</w:t>
      </w:r>
      <w:r w:rsidR="00567FF8" w:rsidRPr="00A3579A">
        <w:rPr>
          <w:i/>
        </w:rPr>
        <w:t xml:space="preserve"> </w:t>
      </w:r>
      <w:r w:rsidR="003874E4">
        <w:t>the</w:t>
      </w:r>
      <w:r w:rsidR="00567FF8">
        <w:t xml:space="preserve"> </w:t>
      </w:r>
      <w:r w:rsidR="00DB3EE9">
        <w:rPr>
          <w:i/>
        </w:rPr>
        <w:t>IWS</w:t>
      </w:r>
      <w:r w:rsidR="00A50E21" w:rsidRPr="00A50E21">
        <w:rPr>
          <w:i/>
        </w:rPr>
        <w:t xml:space="preserve"> Facility</w:t>
      </w:r>
      <w:r w:rsidR="00567FF8">
        <w:t xml:space="preserve">. </w:t>
      </w:r>
    </w:p>
    <w:p w14:paraId="5FB63761" w14:textId="77777777" w:rsidR="005A1A8B" w:rsidRPr="00071375" w:rsidRDefault="009C49C8" w:rsidP="008A732B">
      <w:pPr>
        <w:pBdr>
          <w:top w:val="single" w:sz="4" w:space="1" w:color="auto"/>
          <w:left w:val="single" w:sz="4" w:space="4" w:color="auto"/>
          <w:bottom w:val="single" w:sz="4" w:space="1" w:color="auto"/>
          <w:right w:val="single" w:sz="4" w:space="4" w:color="auto"/>
        </w:pBdr>
        <w:jc w:val="both"/>
        <w:rPr>
          <w:b/>
        </w:rPr>
      </w:pPr>
      <w:bookmarkStart w:id="43" w:name="_Toc365889219"/>
      <w:r w:rsidRPr="00071375">
        <w:rPr>
          <w:b/>
        </w:rPr>
        <w:t xml:space="preserve">With regard to whether the information </w:t>
      </w:r>
      <w:r w:rsidR="00FD7D44" w:rsidRPr="00071375">
        <w:rPr>
          <w:b/>
        </w:rPr>
        <w:t>establishes</w:t>
      </w:r>
      <w:r w:rsidR="005A1A8B" w:rsidRPr="00071375">
        <w:rPr>
          <w:b/>
        </w:rPr>
        <w:t xml:space="preserve"> that the prop</w:t>
      </w:r>
      <w:r w:rsidR="00241E00" w:rsidRPr="00071375">
        <w:rPr>
          <w:b/>
        </w:rPr>
        <w:t xml:space="preserve">osed conduct can be carried out </w:t>
      </w:r>
      <w:r w:rsidR="005A1A8B" w:rsidRPr="00071375">
        <w:rPr>
          <w:b/>
        </w:rPr>
        <w:t>without undue risk to health and safety of</w:t>
      </w:r>
      <w:r w:rsidR="00241E00" w:rsidRPr="00071375">
        <w:rPr>
          <w:b/>
        </w:rPr>
        <w:t xml:space="preserve"> people, and to the environment</w:t>
      </w:r>
      <w:r w:rsidR="0074760F" w:rsidRPr="00071375">
        <w:rPr>
          <w:b/>
        </w:rPr>
        <w:t>:</w:t>
      </w:r>
      <w:bookmarkEnd w:id="43"/>
    </w:p>
    <w:p w14:paraId="6C777D94" w14:textId="4E50664D" w:rsidR="009C49C8" w:rsidRPr="00241E00" w:rsidRDefault="009C49C8" w:rsidP="008A732B">
      <w:pPr>
        <w:pBdr>
          <w:top w:val="single" w:sz="4" w:space="1" w:color="auto"/>
          <w:left w:val="single" w:sz="4" w:space="4" w:color="auto"/>
          <w:bottom w:val="single" w:sz="4" w:space="1" w:color="auto"/>
          <w:right w:val="single" w:sz="4" w:space="4" w:color="auto"/>
        </w:pBdr>
        <w:jc w:val="both"/>
      </w:pPr>
      <w:r w:rsidRPr="00241E00">
        <w:t xml:space="preserve">I </w:t>
      </w:r>
      <w:r w:rsidR="00510522">
        <w:t xml:space="preserve">conclude </w:t>
      </w:r>
      <w:r w:rsidR="00C041F3">
        <w:t xml:space="preserve">that </w:t>
      </w:r>
      <w:r w:rsidR="00C041F3" w:rsidRPr="00241E00">
        <w:t>enough</w:t>
      </w:r>
      <w:r w:rsidRPr="00241E00">
        <w:t xml:space="preserve"> evidence is before me regarding </w:t>
      </w:r>
      <w:r w:rsidR="00510522">
        <w:t xml:space="preserve">safety-related information relevant to the </w:t>
      </w:r>
      <w:r w:rsidR="006F0D5B">
        <w:t>proposed</w:t>
      </w:r>
      <w:r w:rsidR="005A1A8B" w:rsidRPr="00241E00">
        <w:t xml:space="preserve"> </w:t>
      </w:r>
      <w:r w:rsidR="00DB3EE9">
        <w:rPr>
          <w:i/>
        </w:rPr>
        <w:t>IWS</w:t>
      </w:r>
      <w:r w:rsidR="00A50E21" w:rsidRPr="00A50E21">
        <w:rPr>
          <w:i/>
        </w:rPr>
        <w:t xml:space="preserve"> Facility</w:t>
      </w:r>
      <w:r w:rsidR="00C041F3" w:rsidRPr="00C041F3">
        <w:t>,</w:t>
      </w:r>
      <w:r w:rsidRPr="00C041F3">
        <w:t xml:space="preserve"> </w:t>
      </w:r>
      <w:r w:rsidRPr="00241E00">
        <w:t xml:space="preserve">to enable me to proceed with </w:t>
      </w:r>
      <w:r w:rsidR="005A1A8B" w:rsidRPr="00241E00">
        <w:t>reaching a</w:t>
      </w:r>
      <w:r w:rsidR="00211A70">
        <w:t xml:space="preserve"> </w:t>
      </w:r>
      <w:r w:rsidRPr="00241E00">
        <w:t>decision on authorisation to</w:t>
      </w:r>
      <w:r w:rsidRPr="00241E00">
        <w:rPr>
          <w:i/>
        </w:rPr>
        <w:t xml:space="preserve"> </w:t>
      </w:r>
      <w:r w:rsidR="002C6EA6">
        <w:rPr>
          <w:i/>
        </w:rPr>
        <w:t>operate</w:t>
      </w:r>
      <w:r w:rsidRPr="00241E00">
        <w:t xml:space="preserve"> a </w:t>
      </w:r>
      <w:r w:rsidR="00447D0A">
        <w:t>C</w:t>
      </w:r>
      <w:r w:rsidR="00447D0A" w:rsidRPr="00241E00">
        <w:t xml:space="preserve">ontrolled </w:t>
      </w:r>
      <w:r w:rsidR="00447D0A">
        <w:t>F</w:t>
      </w:r>
      <w:r w:rsidR="00447D0A" w:rsidRPr="00241E00">
        <w:t>acility</w:t>
      </w:r>
      <w:r w:rsidRPr="00241E00">
        <w:t xml:space="preserve">. </w:t>
      </w:r>
    </w:p>
    <w:p w14:paraId="3F198296" w14:textId="77777777" w:rsidR="00890185" w:rsidRDefault="00890185" w:rsidP="00FF7A83">
      <w:pPr>
        <w:pStyle w:val="Heading2"/>
        <w:numPr>
          <w:ilvl w:val="1"/>
          <w:numId w:val="2"/>
        </w:numPr>
        <w:spacing w:after="240"/>
        <w:ind w:left="578" w:hanging="578"/>
      </w:pPr>
      <w:bookmarkStart w:id="44" w:name="_Toc365889220"/>
      <w:bookmarkStart w:id="45" w:name="_Toc418680027"/>
      <w:r>
        <w:t>Has the applicant shown that there is a net benefit from carrying out the conduct relating to the controlled facility?</w:t>
      </w:r>
      <w:bookmarkEnd w:id="44"/>
      <w:bookmarkEnd w:id="45"/>
    </w:p>
    <w:p w14:paraId="0DF6E09E" w14:textId="726E3B1F" w:rsidR="00351909" w:rsidRDefault="00C15C21" w:rsidP="00351909">
      <w:pPr>
        <w:jc w:val="both"/>
      </w:pPr>
      <w:r>
        <w:t xml:space="preserve">The issue of net benefit relates to </w:t>
      </w:r>
      <w:r w:rsidR="00373DD0">
        <w:t xml:space="preserve">the principle of </w:t>
      </w:r>
      <w:r w:rsidR="00373DD0" w:rsidRPr="007F4D53">
        <w:rPr>
          <w:i/>
        </w:rPr>
        <w:t>justification</w:t>
      </w:r>
      <w:r w:rsidR="00E452AA">
        <w:t xml:space="preserve"> in the international framework for </w:t>
      </w:r>
      <w:r w:rsidR="007F4D53">
        <w:t>safety</w:t>
      </w:r>
      <w:r w:rsidR="002D35A5">
        <w:t xml:space="preserve">. The </w:t>
      </w:r>
      <w:r w:rsidR="00A3579A">
        <w:t xml:space="preserve">basic </w:t>
      </w:r>
      <w:r w:rsidR="00C63674">
        <w:t>elements of the framework as such are</w:t>
      </w:r>
      <w:r w:rsidR="00E452AA">
        <w:t xml:space="preserve"> laid out in the</w:t>
      </w:r>
      <w:r w:rsidR="00AC3954">
        <w:t xml:space="preserve"> IAEA Safety Fundamentals</w:t>
      </w:r>
      <w:r w:rsidR="00C63674">
        <w:rPr>
          <w:rStyle w:val="FootnoteReference"/>
        </w:rPr>
        <w:footnoteReference w:id="14"/>
      </w:r>
      <w:r w:rsidR="00B57846">
        <w:t>,</w:t>
      </w:r>
      <w:r w:rsidR="00AC3954">
        <w:t xml:space="preserve"> </w:t>
      </w:r>
      <w:r w:rsidR="007C7504">
        <w:t xml:space="preserve">in </w:t>
      </w:r>
      <w:r w:rsidR="007F4D53">
        <w:t>the</w:t>
      </w:r>
      <w:r w:rsidR="00E452AA">
        <w:t xml:space="preserve"> 2007 Recommendations of the </w:t>
      </w:r>
      <w:r w:rsidR="00424D94">
        <w:t>International Commission on Radiological Protection (ICRP</w:t>
      </w:r>
      <w:r w:rsidR="008E7DE6">
        <w:t>)</w:t>
      </w:r>
      <w:r w:rsidR="00424D94">
        <w:rPr>
          <w:rStyle w:val="FootnoteReference"/>
        </w:rPr>
        <w:footnoteReference w:id="15"/>
      </w:r>
      <w:r w:rsidR="00B57846">
        <w:t xml:space="preserve"> and in the </w:t>
      </w:r>
      <w:r w:rsidR="00510522">
        <w:t>international guidelines on nuclear security</w:t>
      </w:r>
      <w:r w:rsidR="00666297">
        <w:rPr>
          <w:rStyle w:val="FootnoteReference"/>
        </w:rPr>
        <w:footnoteReference w:id="16"/>
      </w:r>
      <w:r w:rsidR="00B57846">
        <w:t>.</w:t>
      </w:r>
      <w:r w:rsidR="008E7DE6">
        <w:t xml:space="preserve"> </w:t>
      </w:r>
      <w:r w:rsidR="00F87DF7">
        <w:t>This framework can be considered IBP</w:t>
      </w:r>
      <w:r w:rsidR="00351909">
        <w:t>, cf</w:t>
      </w:r>
      <w:r w:rsidR="002151E1">
        <w:t>.</w:t>
      </w:r>
      <w:r w:rsidR="00351909">
        <w:t xml:space="preserve"> also ARPANSA’s IBP information </w:t>
      </w:r>
      <w:proofErr w:type="gramStart"/>
      <w:r w:rsidR="00351909">
        <w:t xml:space="preserve">at  </w:t>
      </w:r>
      <w:proofErr w:type="gramEnd"/>
      <w:r w:rsidR="00351909">
        <w:fldChar w:fldCharType="begin"/>
      </w:r>
      <w:r w:rsidR="00351909">
        <w:instrText xml:space="preserve"> HYPERLINK "</w:instrText>
      </w:r>
      <w:r w:rsidR="00351909" w:rsidRPr="006B1F22">
        <w:instrText>http://www.arpansa.gov.au/Regulation/ibp/index.cfm</w:instrText>
      </w:r>
      <w:r w:rsidR="00351909">
        <w:instrText xml:space="preserve">" </w:instrText>
      </w:r>
      <w:r w:rsidR="00351909">
        <w:fldChar w:fldCharType="separate"/>
      </w:r>
      <w:r w:rsidR="00351909" w:rsidRPr="0057326F">
        <w:rPr>
          <w:rStyle w:val="Hyperlink"/>
        </w:rPr>
        <w:t>http://www.arpansa.gov.au/Regulation/ibp/index.cfm</w:t>
      </w:r>
      <w:r w:rsidR="00351909">
        <w:fldChar w:fldCharType="end"/>
      </w:r>
      <w:r w:rsidR="00351909">
        <w:t xml:space="preserve">. </w:t>
      </w:r>
    </w:p>
    <w:p w14:paraId="159B8B35" w14:textId="77777777" w:rsidR="001A0EA1" w:rsidRDefault="00A01488" w:rsidP="001E0D6B">
      <w:pPr>
        <w:pStyle w:val="Heading3"/>
        <w:spacing w:after="240"/>
      </w:pPr>
      <w:bookmarkStart w:id="46" w:name="_Toc365889221"/>
      <w:bookmarkStart w:id="47" w:name="_Toc418680028"/>
      <w:r>
        <w:t>Net b</w:t>
      </w:r>
      <w:r w:rsidR="00DE3FBC">
        <w:t>enefit of the conduct</w:t>
      </w:r>
      <w:bookmarkEnd w:id="46"/>
      <w:bookmarkEnd w:id="47"/>
    </w:p>
    <w:p w14:paraId="0B382130" w14:textId="0D85765D" w:rsidR="00ED2EA9" w:rsidRDefault="00ED2EA9" w:rsidP="00123B17">
      <w:pPr>
        <w:jc w:val="both"/>
      </w:pPr>
      <w:r>
        <w:t xml:space="preserve">In relation to the </w:t>
      </w:r>
      <w:r w:rsidRPr="003874E4">
        <w:rPr>
          <w:i/>
        </w:rPr>
        <w:t>benefit</w:t>
      </w:r>
      <w:r>
        <w:t xml:space="preserve"> of the conduct, it has to be borne in mind what the purpose is; as reviewed in section 3.1</w:t>
      </w:r>
      <w:r w:rsidR="009716CF">
        <w:t>.1</w:t>
      </w:r>
      <w:r w:rsidR="00442081">
        <w:t>,</w:t>
      </w:r>
      <w:r>
        <w:t xml:space="preserve"> the sole purpose of the facility is to </w:t>
      </w:r>
      <w:r w:rsidRPr="00ED2EA9">
        <w:rPr>
          <w:i/>
        </w:rPr>
        <w:t xml:space="preserve">temporarily store </w:t>
      </w:r>
      <w:r>
        <w:rPr>
          <w:i/>
        </w:rPr>
        <w:t>radioactive waste resulting from</w:t>
      </w:r>
      <w:r w:rsidRPr="00ED2EA9">
        <w:rPr>
          <w:i/>
        </w:rPr>
        <w:t xml:space="preserve"> the reprocessing of HIFAR fuel</w:t>
      </w:r>
      <w:r>
        <w:t xml:space="preserve">.  There is no net benefit from this conduct </w:t>
      </w:r>
      <w:r w:rsidRPr="007410F4">
        <w:rPr>
          <w:i/>
        </w:rPr>
        <w:t>per se</w:t>
      </w:r>
      <w:r>
        <w:t xml:space="preserve"> as it relates to material that is waste and for which no further use is foreseen</w:t>
      </w:r>
      <w:r>
        <w:rPr>
          <w:rStyle w:val="FootnoteReference"/>
        </w:rPr>
        <w:footnoteReference w:id="17"/>
      </w:r>
      <w:r>
        <w:t xml:space="preserve">. </w:t>
      </w:r>
      <w:r w:rsidR="007410F4">
        <w:t xml:space="preserve">The ICRP has considered </w:t>
      </w:r>
      <w:r w:rsidR="000D3FA9">
        <w:t>the issue of</w:t>
      </w:r>
      <w:r w:rsidR="007410F4">
        <w:t xml:space="preserve"> justification of waste management and reiterated its position in its most recent publication on waste management</w:t>
      </w:r>
      <w:r w:rsidR="007410F4">
        <w:rPr>
          <w:rStyle w:val="FootnoteReference"/>
        </w:rPr>
        <w:footnoteReference w:id="18"/>
      </w:r>
      <w:r w:rsidR="007410F4">
        <w:t xml:space="preserve"> as follows:</w:t>
      </w:r>
    </w:p>
    <w:p w14:paraId="4174996A" w14:textId="56F63653" w:rsidR="007410F4" w:rsidRPr="007410F4" w:rsidRDefault="00292684" w:rsidP="00292684">
      <w:pPr>
        <w:autoSpaceDE w:val="0"/>
        <w:autoSpaceDN w:val="0"/>
        <w:adjustRightInd w:val="0"/>
        <w:ind w:left="720"/>
        <w:jc w:val="both"/>
        <w:rPr>
          <w:i/>
        </w:rPr>
      </w:pPr>
      <w:r>
        <w:rPr>
          <w:i/>
        </w:rPr>
        <w:t>“</w:t>
      </w:r>
      <w:r w:rsidR="007410F4" w:rsidRPr="007410F4">
        <w:rPr>
          <w:i/>
        </w:rPr>
        <w:t>The Commission has previously stated (ICRP, 1997b</w:t>
      </w:r>
      <w:r w:rsidR="003874E4" w:rsidRPr="000D3FA9">
        <w:rPr>
          <w:rStyle w:val="FootnoteReference"/>
        </w:rPr>
        <w:footnoteReference w:id="19"/>
      </w:r>
      <w:r w:rsidR="007410F4" w:rsidRPr="007410F4">
        <w:rPr>
          <w:i/>
        </w:rPr>
        <w:t xml:space="preserve">) that radioactive waste management and disposal operations are an integral part of the practice generating the waste. It is wrong to regard them as a free standing practice that needs its own justification. Therefore, justification of the practice should include the management options of the waste generated, e.g. geological disposal. The justification of a practice should be reviewed over the lifetime of that practice whenever new and important information becomes available: such information may arise for societal, technical and scientific reasons. If the management of waste was not considered in the justification of a practice that is no longer into operation, the Commission </w:t>
      </w:r>
      <w:r w:rsidR="007410F4" w:rsidRPr="007410F4">
        <w:rPr>
          <w:i/>
        </w:rPr>
        <w:lastRenderedPageBreak/>
        <w:t>recommends to optimize the protection of humans</w:t>
      </w:r>
      <w:r>
        <w:rPr>
          <w:i/>
        </w:rPr>
        <w:t xml:space="preserve"> </w:t>
      </w:r>
      <w:r w:rsidR="007410F4" w:rsidRPr="007410F4">
        <w:rPr>
          <w:i/>
        </w:rPr>
        <w:t>and the environment independently of considering the justification of such practice.</w:t>
      </w:r>
      <w:r>
        <w:rPr>
          <w:i/>
        </w:rPr>
        <w:t>”</w:t>
      </w:r>
    </w:p>
    <w:p w14:paraId="312E5F5C" w14:textId="77777777" w:rsidR="002A3B74" w:rsidRPr="002A3B74" w:rsidRDefault="00B3192A" w:rsidP="002A3B74">
      <w:pPr>
        <w:pStyle w:val="CommentText"/>
        <w:spacing w:line="276" w:lineRule="auto"/>
        <w:jc w:val="both"/>
        <w:rPr>
          <w:sz w:val="22"/>
          <w:szCs w:val="22"/>
        </w:rPr>
      </w:pPr>
      <w:r w:rsidRPr="002A3B74">
        <w:rPr>
          <w:sz w:val="22"/>
          <w:szCs w:val="22"/>
        </w:rPr>
        <w:t xml:space="preserve">Thus, </w:t>
      </w:r>
      <w:r w:rsidR="00C642A2" w:rsidRPr="002A3B74">
        <w:rPr>
          <w:sz w:val="22"/>
          <w:szCs w:val="22"/>
        </w:rPr>
        <w:t xml:space="preserve">waste management and disposal options have </w:t>
      </w:r>
      <w:r w:rsidRPr="002A3B74">
        <w:rPr>
          <w:sz w:val="22"/>
          <w:szCs w:val="22"/>
        </w:rPr>
        <w:t xml:space="preserve">to be </w:t>
      </w:r>
      <w:r w:rsidR="00C642A2" w:rsidRPr="002A3B74">
        <w:rPr>
          <w:sz w:val="22"/>
          <w:szCs w:val="22"/>
        </w:rPr>
        <w:t xml:space="preserve">considered in relation to the benefit of the </w:t>
      </w:r>
      <w:r w:rsidR="000D3FA9">
        <w:rPr>
          <w:sz w:val="22"/>
          <w:szCs w:val="22"/>
        </w:rPr>
        <w:t>‘practice’</w:t>
      </w:r>
      <w:r w:rsidR="00C642A2" w:rsidRPr="002A3B74">
        <w:rPr>
          <w:sz w:val="22"/>
          <w:szCs w:val="22"/>
        </w:rPr>
        <w:t xml:space="preserve"> generating the waste</w:t>
      </w:r>
      <w:r w:rsidR="00A95FDE" w:rsidRPr="002A3B74">
        <w:rPr>
          <w:sz w:val="22"/>
          <w:szCs w:val="22"/>
        </w:rPr>
        <w:t>,</w:t>
      </w:r>
      <w:r w:rsidR="00C642A2" w:rsidRPr="002A3B74">
        <w:rPr>
          <w:sz w:val="22"/>
          <w:szCs w:val="22"/>
        </w:rPr>
        <w:t xml:space="preserve"> </w:t>
      </w:r>
      <w:r w:rsidRPr="002A3B74">
        <w:rPr>
          <w:sz w:val="22"/>
          <w:szCs w:val="22"/>
        </w:rPr>
        <w:t xml:space="preserve">over the entire life-cycle. The benefit was associated with the operation of the HIFAR over approximately five decades, providing </w:t>
      </w:r>
      <w:r w:rsidR="002A3B74" w:rsidRPr="002A3B74">
        <w:rPr>
          <w:sz w:val="22"/>
          <w:szCs w:val="22"/>
        </w:rPr>
        <w:t>medical and industrial radioisotopes</w:t>
      </w:r>
      <w:r w:rsidR="000D3FA9">
        <w:rPr>
          <w:sz w:val="22"/>
          <w:szCs w:val="22"/>
        </w:rPr>
        <w:t xml:space="preserve">, </w:t>
      </w:r>
      <w:r w:rsidR="002A3B74" w:rsidRPr="002A3B74">
        <w:rPr>
          <w:sz w:val="22"/>
          <w:szCs w:val="22"/>
        </w:rPr>
        <w:t>neutrons for neutron beam research</w:t>
      </w:r>
      <w:r w:rsidR="000D3FA9">
        <w:rPr>
          <w:sz w:val="22"/>
          <w:szCs w:val="22"/>
        </w:rPr>
        <w:t xml:space="preserve"> and</w:t>
      </w:r>
      <w:r w:rsidR="005D07DA">
        <w:rPr>
          <w:sz w:val="22"/>
          <w:szCs w:val="22"/>
        </w:rPr>
        <w:t xml:space="preserve"> opportunities for education and training.</w:t>
      </w:r>
    </w:p>
    <w:p w14:paraId="5B0D1CD2" w14:textId="7D71655F" w:rsidR="001E4086" w:rsidRDefault="001E4086" w:rsidP="008A732B">
      <w:pPr>
        <w:jc w:val="both"/>
      </w:pPr>
      <w:r>
        <w:t xml:space="preserve">ANSTO has demonstrated, as reviewed in the RAR and </w:t>
      </w:r>
      <w:r w:rsidR="009716CF">
        <w:t>referred to in section 3.2.1 of</w:t>
      </w:r>
      <w:r>
        <w:t xml:space="preserve"> this Statement of </w:t>
      </w:r>
      <w:r w:rsidR="002C6EA6">
        <w:t>Reasons that</w:t>
      </w:r>
      <w:r>
        <w:t xml:space="preserve"> adequate </w:t>
      </w:r>
      <w:r w:rsidR="008765C0">
        <w:t xml:space="preserve">plans and arrangements for managing </w:t>
      </w:r>
      <w:r>
        <w:t xml:space="preserve">safety are in place. As further elaborated on in section 3.4, the radiation risks associated with the operation and decommissioning of the </w:t>
      </w:r>
      <w:r w:rsidRPr="00CC408B">
        <w:rPr>
          <w:i/>
        </w:rPr>
        <w:t>IWS Facility</w:t>
      </w:r>
      <w:r>
        <w:t xml:space="preserve"> are very small; the impact of the </w:t>
      </w:r>
      <w:r w:rsidRPr="005918A0">
        <w:rPr>
          <w:i/>
        </w:rPr>
        <w:t>IWS Facility</w:t>
      </w:r>
      <w:r>
        <w:t xml:space="preserve"> </w:t>
      </w:r>
      <w:r w:rsidR="00661755">
        <w:t xml:space="preserve">for </w:t>
      </w:r>
      <w:r w:rsidR="00661755" w:rsidRPr="00661755">
        <w:rPr>
          <w:i/>
        </w:rPr>
        <w:t>temporary storage</w:t>
      </w:r>
      <w:r w:rsidR="00661755">
        <w:t xml:space="preserve"> of waste </w:t>
      </w:r>
      <w:r>
        <w:t>on the radiation risks over the life cycle of the HIFAR Reactor is</w:t>
      </w:r>
      <w:r w:rsidR="005918A0">
        <w:t>,</w:t>
      </w:r>
      <w:r>
        <w:t xml:space="preserve"> therefore</w:t>
      </w:r>
      <w:r w:rsidR="005918A0">
        <w:t>,</w:t>
      </w:r>
      <w:r>
        <w:t xml:space="preserve"> in all likelihood </w:t>
      </w:r>
      <w:r w:rsidR="008765C0">
        <w:t>minor</w:t>
      </w:r>
      <w:r w:rsidR="000D3FA9">
        <w:t xml:space="preserve"> and not likely to alter any assessment of the net benefit of the practice</w:t>
      </w:r>
      <w:r w:rsidR="008450E8">
        <w:t xml:space="preserve">. </w:t>
      </w:r>
    </w:p>
    <w:p w14:paraId="21177A4F" w14:textId="77777777" w:rsidR="009C497C" w:rsidRDefault="00BA4358" w:rsidP="0094769A">
      <w:pPr>
        <w:pStyle w:val="Heading3"/>
        <w:spacing w:after="240"/>
      </w:pPr>
      <w:bookmarkStart w:id="48" w:name="_Toc418680029"/>
      <w:r>
        <w:t xml:space="preserve">Position of the </w:t>
      </w:r>
      <w:r w:rsidRPr="00BA4358">
        <w:rPr>
          <w:i/>
        </w:rPr>
        <w:t>IWS Facility</w:t>
      </w:r>
      <w:r>
        <w:t xml:space="preserve"> within the national system for management of radioactive waste</w:t>
      </w:r>
      <w:bookmarkEnd w:id="48"/>
    </w:p>
    <w:p w14:paraId="1CBBF042" w14:textId="097A80FD" w:rsidR="009931AF" w:rsidRDefault="009838FA" w:rsidP="008A732B">
      <w:pPr>
        <w:jc w:val="both"/>
      </w:pPr>
      <w:r>
        <w:t xml:space="preserve">The Australian </w:t>
      </w:r>
      <w:r w:rsidR="00661755">
        <w:t>policy</w:t>
      </w:r>
      <w:r>
        <w:t xml:space="preserve"> </w:t>
      </w:r>
      <w:r w:rsidR="00661755">
        <w:t xml:space="preserve">for management of the nation’s radioactive waste </w:t>
      </w:r>
      <w:r>
        <w:t>was described in the most recent r</w:t>
      </w:r>
      <w:r w:rsidR="00F13A75">
        <w:t>e</w:t>
      </w:r>
      <w:r>
        <w:t>port under the terms of the Joint Convention</w:t>
      </w:r>
      <w:r w:rsidR="00E70C41">
        <w:rPr>
          <w:rStyle w:val="FootnoteReference"/>
        </w:rPr>
        <w:footnoteReference w:id="20"/>
      </w:r>
      <w:r>
        <w:t>, which was submitted in 201</w:t>
      </w:r>
      <w:r w:rsidR="00442B9B">
        <w:t>4</w:t>
      </w:r>
      <w:r w:rsidR="00B375DF">
        <w:rPr>
          <w:rStyle w:val="FootnoteReference"/>
        </w:rPr>
        <w:footnoteReference w:id="21"/>
      </w:r>
      <w:r>
        <w:t xml:space="preserve">. It </w:t>
      </w:r>
      <w:r w:rsidR="00661755">
        <w:t>was</w:t>
      </w:r>
      <w:r>
        <w:t xml:space="preserve"> stated that </w:t>
      </w:r>
    </w:p>
    <w:p w14:paraId="70FCD95C" w14:textId="77777777" w:rsidR="002900A8" w:rsidRPr="002900A8" w:rsidRDefault="002900A8" w:rsidP="00292684">
      <w:pPr>
        <w:ind w:left="720"/>
        <w:jc w:val="both"/>
        <w:rPr>
          <w:i/>
          <w:noProof/>
          <w:sz w:val="23"/>
          <w:szCs w:val="23"/>
        </w:rPr>
      </w:pPr>
      <w:r w:rsidRPr="009A375C">
        <w:rPr>
          <w:i/>
          <w:noProof/>
          <w:sz w:val="23"/>
          <w:szCs w:val="23"/>
        </w:rPr>
        <w:t>“……</w:t>
      </w:r>
      <w:r w:rsidRPr="002900A8">
        <w:rPr>
          <w:i/>
          <w:noProof/>
          <w:sz w:val="23"/>
          <w:szCs w:val="23"/>
        </w:rPr>
        <w:t>Australia’s radioactive waste management policy requires that all radioactive waste generated within Australia be stored or disposed of in Australia at suitably sited facilities after being categorised in accordance with the national classification scheme and consistent with agreed international practice.”</w:t>
      </w:r>
    </w:p>
    <w:p w14:paraId="2F2B7FE8" w14:textId="77777777" w:rsidR="00D55C3C" w:rsidRDefault="00D55C3C" w:rsidP="008A732B">
      <w:pPr>
        <w:jc w:val="both"/>
        <w:rPr>
          <w:noProof/>
          <w:sz w:val="23"/>
          <w:szCs w:val="23"/>
        </w:rPr>
      </w:pPr>
      <w:r>
        <w:rPr>
          <w:noProof/>
          <w:sz w:val="23"/>
          <w:szCs w:val="23"/>
        </w:rPr>
        <w:t>This policy is well aligned with the principles of the Joint Convention:</w:t>
      </w:r>
    </w:p>
    <w:p w14:paraId="32D6A6E6" w14:textId="77777777" w:rsidR="00D55C3C" w:rsidRPr="009410DC" w:rsidRDefault="009410DC" w:rsidP="004A0D74">
      <w:pPr>
        <w:ind w:left="720"/>
        <w:jc w:val="both"/>
        <w:rPr>
          <w:i/>
          <w:noProof/>
          <w:sz w:val="23"/>
          <w:szCs w:val="23"/>
        </w:rPr>
      </w:pPr>
      <w:r w:rsidRPr="009410DC">
        <w:rPr>
          <w:i/>
          <w:noProof/>
          <w:sz w:val="23"/>
          <w:szCs w:val="23"/>
        </w:rPr>
        <w:t>“</w:t>
      </w:r>
      <w:r w:rsidR="00D55C3C" w:rsidRPr="009410DC">
        <w:rPr>
          <w:i/>
          <w:noProof/>
          <w:sz w:val="23"/>
          <w:szCs w:val="23"/>
        </w:rPr>
        <w:t xml:space="preserve">Radioactive waste should, as far as is compatible with the </w:t>
      </w:r>
      <w:r w:rsidRPr="009410DC">
        <w:rPr>
          <w:i/>
          <w:noProof/>
          <w:sz w:val="23"/>
          <w:szCs w:val="23"/>
        </w:rPr>
        <w:t xml:space="preserve">safety of the </w:t>
      </w:r>
      <w:r w:rsidR="00BE1885">
        <w:rPr>
          <w:i/>
          <w:noProof/>
          <w:sz w:val="23"/>
          <w:szCs w:val="23"/>
        </w:rPr>
        <w:t>management</w:t>
      </w:r>
      <w:r w:rsidRPr="009410DC">
        <w:rPr>
          <w:i/>
          <w:noProof/>
          <w:sz w:val="23"/>
          <w:szCs w:val="23"/>
        </w:rPr>
        <w:t xml:space="preserve"> of such material, be disposed of in the State in which it was generated.”</w:t>
      </w:r>
    </w:p>
    <w:p w14:paraId="75236B36" w14:textId="0B7A2866" w:rsidR="004E6872" w:rsidRDefault="0084306F" w:rsidP="00416D03">
      <w:pPr>
        <w:jc w:val="both"/>
        <w:rPr>
          <w:szCs w:val="24"/>
        </w:rPr>
      </w:pPr>
      <w:r>
        <w:rPr>
          <w:szCs w:val="24"/>
        </w:rPr>
        <w:t xml:space="preserve">I </w:t>
      </w:r>
      <w:r w:rsidR="00447D0A">
        <w:rPr>
          <w:szCs w:val="24"/>
        </w:rPr>
        <w:t xml:space="preserve">considered </w:t>
      </w:r>
      <w:r>
        <w:rPr>
          <w:szCs w:val="24"/>
        </w:rPr>
        <w:t xml:space="preserve">this aspect </w:t>
      </w:r>
      <w:r w:rsidR="00447D0A">
        <w:rPr>
          <w:szCs w:val="24"/>
        </w:rPr>
        <w:t>further</w:t>
      </w:r>
      <w:r>
        <w:rPr>
          <w:szCs w:val="24"/>
        </w:rPr>
        <w:t xml:space="preserve"> in my statement of reasons for granting siting and construction licences</w:t>
      </w:r>
      <w:r w:rsidR="004E6872">
        <w:rPr>
          <w:szCs w:val="24"/>
        </w:rPr>
        <w:t>.</w:t>
      </w:r>
    </w:p>
    <w:p w14:paraId="4E7A70F6" w14:textId="6AD4FD7C" w:rsidR="0084306F" w:rsidRPr="004E6872" w:rsidRDefault="00456BB1" w:rsidP="00416D03">
      <w:pPr>
        <w:jc w:val="both"/>
        <w:rPr>
          <w:szCs w:val="24"/>
        </w:rPr>
      </w:pPr>
      <w:r w:rsidRPr="004E6872">
        <w:rPr>
          <w:rStyle w:val="Hyperlink"/>
          <w:color w:val="auto"/>
          <w:szCs w:val="24"/>
          <w:u w:val="none"/>
        </w:rPr>
        <w:t>Of note is that since the decision referred to above was taken, the Government through the Department of Industry and Science has re</w:t>
      </w:r>
      <w:r w:rsidR="00D111EB" w:rsidRPr="004E6872">
        <w:rPr>
          <w:rStyle w:val="Hyperlink"/>
          <w:color w:val="auto"/>
          <w:szCs w:val="24"/>
          <w:u w:val="none"/>
        </w:rPr>
        <w:t xml:space="preserve">-started the process for nation-wide voluntary nominations of sites to host the NRWMF, under the terms of the </w:t>
      </w:r>
      <w:r w:rsidR="00D111EB" w:rsidRPr="004E6872">
        <w:rPr>
          <w:rStyle w:val="Hyperlink"/>
          <w:i/>
          <w:color w:val="auto"/>
          <w:szCs w:val="24"/>
          <w:u w:val="none"/>
        </w:rPr>
        <w:t>National Radioactive Waste Management Act 2012</w:t>
      </w:r>
      <w:r w:rsidR="00D47872" w:rsidRPr="004E6872">
        <w:rPr>
          <w:rStyle w:val="FootnoteReference"/>
          <w:szCs w:val="24"/>
          <w:vertAlign w:val="baseline"/>
        </w:rPr>
        <w:footnoteReference w:id="22"/>
      </w:r>
      <w:r w:rsidR="00D111EB" w:rsidRPr="004E6872">
        <w:rPr>
          <w:rStyle w:val="Hyperlink"/>
          <w:color w:val="auto"/>
          <w:szCs w:val="24"/>
          <w:u w:val="none"/>
        </w:rPr>
        <w:t xml:space="preserve">. There is also a renewed discussion of feasibility of waste management facilities in South Australia, which is co-ordinated by the South Australian Nuclear Fuel Cycle Royal Commission. </w:t>
      </w:r>
      <w:r w:rsidR="0084306F" w:rsidRPr="004E6872">
        <w:rPr>
          <w:szCs w:val="24"/>
        </w:rPr>
        <w:t xml:space="preserve"> </w:t>
      </w:r>
    </w:p>
    <w:p w14:paraId="1E519A8B" w14:textId="77777777" w:rsidR="001A0EA1" w:rsidRDefault="00E439B8" w:rsidP="002646A2">
      <w:pPr>
        <w:pStyle w:val="Heading3"/>
        <w:spacing w:after="240"/>
      </w:pPr>
      <w:bookmarkStart w:id="49" w:name="_Toc418680030"/>
      <w:r>
        <w:lastRenderedPageBreak/>
        <w:t>Considerations</w:t>
      </w:r>
      <w:r w:rsidR="00A80B61">
        <w:t xml:space="preserve"> and conclusion</w:t>
      </w:r>
      <w:bookmarkEnd w:id="49"/>
    </w:p>
    <w:p w14:paraId="3BA27DCB" w14:textId="77777777" w:rsidR="00CA30D8" w:rsidRPr="00CA30D8" w:rsidRDefault="00CA30D8" w:rsidP="00CA30D8">
      <w:r>
        <w:t xml:space="preserve">Based on the </w:t>
      </w:r>
      <w:r w:rsidR="00E439B8">
        <w:t>reasoning</w:t>
      </w:r>
      <w:r>
        <w:t xml:space="preserve"> above I conclude as follows</w:t>
      </w:r>
      <w:r w:rsidR="008E6A55">
        <w:t>:</w:t>
      </w:r>
    </w:p>
    <w:p w14:paraId="63C0B088" w14:textId="77777777" w:rsidR="00CA30D8" w:rsidRDefault="00EB5975" w:rsidP="00CA30D8">
      <w:pPr>
        <w:pBdr>
          <w:top w:val="single" w:sz="4" w:space="1" w:color="auto"/>
          <w:left w:val="single" w:sz="4" w:space="4" w:color="auto"/>
          <w:bottom w:val="single" w:sz="4" w:space="1" w:color="auto"/>
          <w:right w:val="single" w:sz="4" w:space="4" w:color="auto"/>
        </w:pBdr>
        <w:jc w:val="both"/>
      </w:pPr>
      <w:r>
        <w:rPr>
          <w:b/>
        </w:rPr>
        <w:t xml:space="preserve">With regard to </w:t>
      </w:r>
      <w:r w:rsidR="000925FF">
        <w:rPr>
          <w:b/>
        </w:rPr>
        <w:t xml:space="preserve">whether </w:t>
      </w:r>
      <w:r w:rsidR="000925FF" w:rsidRPr="000925FF">
        <w:rPr>
          <w:b/>
        </w:rPr>
        <w:t xml:space="preserve">the applicant </w:t>
      </w:r>
      <w:r w:rsidR="00185111">
        <w:rPr>
          <w:b/>
        </w:rPr>
        <w:t xml:space="preserve">has </w:t>
      </w:r>
      <w:r w:rsidR="000925FF" w:rsidRPr="000925FF">
        <w:rPr>
          <w:b/>
        </w:rPr>
        <w:t>shown that there is a net benefit from carrying out the conduct relating to the controlled facility:</w:t>
      </w:r>
      <w:r w:rsidR="00CA30D8" w:rsidRPr="00CA30D8">
        <w:t xml:space="preserve"> </w:t>
      </w:r>
    </w:p>
    <w:p w14:paraId="72413ECC" w14:textId="63DEAB42" w:rsidR="00CA30D8" w:rsidRPr="007667A0" w:rsidRDefault="00CA30D8" w:rsidP="00CA30D8">
      <w:pPr>
        <w:pBdr>
          <w:top w:val="single" w:sz="4" w:space="1" w:color="auto"/>
          <w:left w:val="single" w:sz="4" w:space="4" w:color="auto"/>
          <w:bottom w:val="single" w:sz="4" w:space="1" w:color="auto"/>
          <w:right w:val="single" w:sz="4" w:space="4" w:color="auto"/>
        </w:pBdr>
        <w:jc w:val="both"/>
      </w:pPr>
      <w:r>
        <w:t xml:space="preserve">I </w:t>
      </w:r>
      <w:r w:rsidR="003362DF">
        <w:t>conclude that</w:t>
      </w:r>
      <w:r>
        <w:t xml:space="preserve"> enough information is before me regarding the safety significance of the </w:t>
      </w:r>
      <w:r w:rsidRPr="00CA30D8">
        <w:rPr>
          <w:i/>
        </w:rPr>
        <w:t>IWS Facility</w:t>
      </w:r>
      <w:r>
        <w:t xml:space="preserve"> to conclude that, if properly managed and making use of the infrastructure available at LHSTC, </w:t>
      </w:r>
      <w:r w:rsidR="00185111">
        <w:t>the safety impact is</w:t>
      </w:r>
      <w:r w:rsidR="00E439B8">
        <w:t xml:space="preserve"> </w:t>
      </w:r>
      <w:r>
        <w:t xml:space="preserve">minor and would not in any substantial way affect considerations of the net benefit </w:t>
      </w:r>
      <w:r w:rsidR="00185111">
        <w:t>from</w:t>
      </w:r>
      <w:r>
        <w:t xml:space="preserve"> the </w:t>
      </w:r>
      <w:r w:rsidR="00185111">
        <w:t xml:space="preserve">past </w:t>
      </w:r>
      <w:r>
        <w:t xml:space="preserve">operation of HIFAR. The </w:t>
      </w:r>
      <w:r w:rsidRPr="00CA30D8">
        <w:rPr>
          <w:i/>
        </w:rPr>
        <w:t>IWS Facility</w:t>
      </w:r>
      <w:r>
        <w:t xml:space="preserve"> </w:t>
      </w:r>
      <w:r w:rsidR="00A80B61">
        <w:t xml:space="preserve">has, </w:t>
      </w:r>
      <w:r>
        <w:t>under the present circumstances</w:t>
      </w:r>
      <w:r w:rsidR="00A80B61">
        <w:t>,</w:t>
      </w:r>
      <w:r>
        <w:t xml:space="preserve"> a justifiable role in the Australian framework for management of radioactive waste in anticipation of </w:t>
      </w:r>
      <w:r w:rsidR="00A80B61">
        <w:t>the</w:t>
      </w:r>
      <w:r>
        <w:t xml:space="preserve"> NRWMF. I </w:t>
      </w:r>
      <w:r w:rsidR="008E6A55">
        <w:t xml:space="preserve">thus </w:t>
      </w:r>
      <w:r>
        <w:t>consider</w:t>
      </w:r>
      <w:r w:rsidRPr="007667A0">
        <w:t xml:space="preserve"> enough evidence is before me to enable me to proceed with reaching a decision on authorisation to</w:t>
      </w:r>
      <w:r w:rsidRPr="007667A0">
        <w:rPr>
          <w:i/>
        </w:rPr>
        <w:t xml:space="preserve"> </w:t>
      </w:r>
      <w:r w:rsidR="00271545">
        <w:rPr>
          <w:i/>
        </w:rPr>
        <w:t>operate</w:t>
      </w:r>
      <w:r w:rsidRPr="007667A0">
        <w:rPr>
          <w:i/>
        </w:rPr>
        <w:t xml:space="preserve"> </w:t>
      </w:r>
      <w:r w:rsidRPr="007667A0">
        <w:t xml:space="preserve">a controlled facility. </w:t>
      </w:r>
    </w:p>
    <w:p w14:paraId="4C131FCE" w14:textId="77777777" w:rsidR="000B1771" w:rsidRPr="00571A58" w:rsidRDefault="000B1771" w:rsidP="00FF7A83">
      <w:pPr>
        <w:pStyle w:val="Heading2"/>
        <w:numPr>
          <w:ilvl w:val="1"/>
          <w:numId w:val="2"/>
        </w:numPr>
        <w:spacing w:after="240"/>
        <w:ind w:left="578" w:hanging="578"/>
        <w:rPr>
          <w:sz w:val="24"/>
          <w:szCs w:val="24"/>
        </w:rPr>
      </w:pPr>
      <w:bookmarkStart w:id="50" w:name="_Toc365889225"/>
      <w:bookmarkStart w:id="51" w:name="_Toc418680031"/>
      <w:r w:rsidRPr="00571A58">
        <w:rPr>
          <w:sz w:val="24"/>
          <w:szCs w:val="24"/>
        </w:rPr>
        <w:t>Has the applicant shown that the magnitude of individual doses, the number of people exposed, and the likelihood that exposure will happen, are as low as reasonably achievable, having regard to economic and social factors?</w:t>
      </w:r>
      <w:bookmarkEnd w:id="50"/>
      <w:bookmarkEnd w:id="51"/>
    </w:p>
    <w:p w14:paraId="14B7F9E1" w14:textId="77777777" w:rsidR="0016325F" w:rsidRDefault="00F1393C" w:rsidP="0016325F">
      <w:pPr>
        <w:jc w:val="both"/>
      </w:pPr>
      <w:r>
        <w:rPr>
          <w:szCs w:val="24"/>
        </w:rPr>
        <w:t xml:space="preserve">The issue considered under this heading relates to the two principles of radiation protection that have to be considered once a conduct involving </w:t>
      </w:r>
      <w:r w:rsidR="003E361C">
        <w:rPr>
          <w:szCs w:val="24"/>
        </w:rPr>
        <w:t xml:space="preserve">radiation </w:t>
      </w:r>
      <w:r>
        <w:rPr>
          <w:szCs w:val="24"/>
        </w:rPr>
        <w:t xml:space="preserve">has been deemed justified; the principle of </w:t>
      </w:r>
      <w:r w:rsidRPr="00170B92">
        <w:rPr>
          <w:i/>
          <w:szCs w:val="24"/>
        </w:rPr>
        <w:t>optimisation</w:t>
      </w:r>
      <w:r>
        <w:rPr>
          <w:szCs w:val="24"/>
        </w:rPr>
        <w:t xml:space="preserve"> and the principle of </w:t>
      </w:r>
      <w:r w:rsidRPr="00170B92">
        <w:rPr>
          <w:i/>
          <w:szCs w:val="24"/>
        </w:rPr>
        <w:t>dose limitation</w:t>
      </w:r>
      <w:r>
        <w:rPr>
          <w:szCs w:val="24"/>
        </w:rPr>
        <w:t xml:space="preserve">. They rest on the international framework for </w:t>
      </w:r>
      <w:r w:rsidR="00B5584E">
        <w:rPr>
          <w:szCs w:val="24"/>
        </w:rPr>
        <w:t xml:space="preserve">safety referred to in section 3.3. </w:t>
      </w:r>
    </w:p>
    <w:p w14:paraId="70F9F09F" w14:textId="77777777" w:rsidR="00904D08" w:rsidRDefault="00F1393C" w:rsidP="00674760">
      <w:pPr>
        <w:autoSpaceDE w:val="0"/>
        <w:autoSpaceDN w:val="0"/>
        <w:adjustRightInd w:val="0"/>
        <w:jc w:val="both"/>
        <w:rPr>
          <w:szCs w:val="24"/>
        </w:rPr>
      </w:pPr>
      <w:r>
        <w:rPr>
          <w:szCs w:val="24"/>
        </w:rPr>
        <w:t xml:space="preserve">The </w:t>
      </w:r>
      <w:r w:rsidRPr="003E361C">
        <w:rPr>
          <w:i/>
          <w:szCs w:val="24"/>
        </w:rPr>
        <w:t>optimisation</w:t>
      </w:r>
      <w:r>
        <w:rPr>
          <w:szCs w:val="24"/>
        </w:rPr>
        <w:t xml:space="preserve"> principle in essence means that all reasonable effort </w:t>
      </w:r>
      <w:r w:rsidR="00571A58">
        <w:rPr>
          <w:szCs w:val="24"/>
        </w:rPr>
        <w:t xml:space="preserve">(from cost and societal perspectives) </w:t>
      </w:r>
      <w:r>
        <w:rPr>
          <w:szCs w:val="24"/>
        </w:rPr>
        <w:t>should be made to reduce doses, the number of people exposed and the likelihood of exposure</w:t>
      </w:r>
      <w:r w:rsidR="00C32A1A">
        <w:rPr>
          <w:szCs w:val="24"/>
        </w:rPr>
        <w:t xml:space="preserve">; exposures should be </w:t>
      </w:r>
      <w:r w:rsidR="005B6E8C">
        <w:rPr>
          <w:i/>
          <w:szCs w:val="24"/>
        </w:rPr>
        <w:t>as low as reasonably</w:t>
      </w:r>
      <w:r w:rsidR="00C32A1A" w:rsidRPr="00C32A1A">
        <w:rPr>
          <w:i/>
          <w:szCs w:val="24"/>
        </w:rPr>
        <w:t xml:space="preserve"> achievable</w:t>
      </w:r>
      <w:r w:rsidR="00C32A1A">
        <w:rPr>
          <w:i/>
          <w:szCs w:val="24"/>
        </w:rPr>
        <w:t>,</w:t>
      </w:r>
      <w:r w:rsidR="00C32A1A">
        <w:rPr>
          <w:szCs w:val="24"/>
        </w:rPr>
        <w:t xml:space="preserve"> or ALARA. </w:t>
      </w:r>
      <w:r w:rsidR="003E361C">
        <w:rPr>
          <w:szCs w:val="24"/>
        </w:rPr>
        <w:t>I</w:t>
      </w:r>
      <w:r>
        <w:rPr>
          <w:szCs w:val="24"/>
        </w:rPr>
        <w:t xml:space="preserve">n order to mitigate any negative consequences for individuals, doses </w:t>
      </w:r>
      <w:r w:rsidR="00571A58">
        <w:rPr>
          <w:szCs w:val="24"/>
        </w:rPr>
        <w:t>must</w:t>
      </w:r>
      <w:r>
        <w:rPr>
          <w:szCs w:val="24"/>
        </w:rPr>
        <w:t xml:space="preserve"> be maintained within dose limits. To further guide protection, a </w:t>
      </w:r>
      <w:r w:rsidRPr="00D86A37">
        <w:rPr>
          <w:i/>
          <w:szCs w:val="24"/>
        </w:rPr>
        <w:t>dose constraint</w:t>
      </w:r>
      <w:r>
        <w:rPr>
          <w:szCs w:val="24"/>
        </w:rPr>
        <w:t xml:space="preserve"> </w:t>
      </w:r>
      <w:r w:rsidR="004962AC">
        <w:rPr>
          <w:szCs w:val="24"/>
        </w:rPr>
        <w:t>can be</w:t>
      </w:r>
      <w:r>
        <w:rPr>
          <w:szCs w:val="24"/>
        </w:rPr>
        <w:t xml:space="preserve"> derived </w:t>
      </w:r>
      <w:r w:rsidR="004962AC">
        <w:rPr>
          <w:szCs w:val="24"/>
        </w:rPr>
        <w:t>that</w:t>
      </w:r>
      <w:r>
        <w:rPr>
          <w:szCs w:val="24"/>
        </w:rPr>
        <w:t xml:space="preserve"> is lower than the dose limit by </w:t>
      </w:r>
      <w:r w:rsidR="00D33DDA">
        <w:rPr>
          <w:szCs w:val="24"/>
        </w:rPr>
        <w:t>an appropriate</w:t>
      </w:r>
      <w:r>
        <w:rPr>
          <w:szCs w:val="24"/>
        </w:rPr>
        <w:t xml:space="preserve"> margin; it would be considered unacceptable to </w:t>
      </w:r>
      <w:r w:rsidRPr="00D86A37">
        <w:rPr>
          <w:i/>
          <w:szCs w:val="24"/>
        </w:rPr>
        <w:t>plan</w:t>
      </w:r>
      <w:r>
        <w:rPr>
          <w:szCs w:val="24"/>
        </w:rPr>
        <w:t xml:space="preserve"> </w:t>
      </w:r>
      <w:r w:rsidR="004962AC">
        <w:rPr>
          <w:szCs w:val="24"/>
        </w:rPr>
        <w:t>a conduct</w:t>
      </w:r>
      <w:r>
        <w:rPr>
          <w:szCs w:val="24"/>
        </w:rPr>
        <w:t xml:space="preserve"> so that the constraint is exceeded</w:t>
      </w:r>
      <w:r w:rsidR="00B5584E">
        <w:rPr>
          <w:szCs w:val="24"/>
        </w:rPr>
        <w:t>.</w:t>
      </w:r>
      <w:r>
        <w:rPr>
          <w:szCs w:val="24"/>
        </w:rPr>
        <w:t xml:space="preserve"> </w:t>
      </w:r>
    </w:p>
    <w:p w14:paraId="3F90F355" w14:textId="72601C13" w:rsidR="00ED06CE" w:rsidRDefault="00904D08" w:rsidP="00674760">
      <w:pPr>
        <w:autoSpaceDE w:val="0"/>
        <w:autoSpaceDN w:val="0"/>
        <w:adjustRightInd w:val="0"/>
        <w:jc w:val="both"/>
        <w:rPr>
          <w:szCs w:val="24"/>
        </w:rPr>
      </w:pPr>
      <w:r>
        <w:rPr>
          <w:szCs w:val="24"/>
        </w:rPr>
        <w:t>Optimisation applies to all exposed categories of people.</w:t>
      </w:r>
      <w:r w:rsidR="004962AC">
        <w:rPr>
          <w:szCs w:val="24"/>
        </w:rPr>
        <w:t xml:space="preserve"> Limits and – when defined – constrain</w:t>
      </w:r>
      <w:r>
        <w:rPr>
          <w:szCs w:val="24"/>
        </w:rPr>
        <w:t>t</w:t>
      </w:r>
      <w:r w:rsidR="004962AC">
        <w:rPr>
          <w:szCs w:val="24"/>
        </w:rPr>
        <w:t>s, are different for workers and members of the public</w:t>
      </w:r>
      <w:r>
        <w:rPr>
          <w:szCs w:val="24"/>
        </w:rPr>
        <w:t xml:space="preserve">. For wildlife, ICRP has defined </w:t>
      </w:r>
      <w:r w:rsidRPr="00B5584E">
        <w:rPr>
          <w:i/>
          <w:szCs w:val="24"/>
        </w:rPr>
        <w:t>derived consideration reference levels</w:t>
      </w:r>
      <w:r>
        <w:rPr>
          <w:szCs w:val="24"/>
        </w:rPr>
        <w:t xml:space="preserve"> that may guide efforts to optimise protection</w:t>
      </w:r>
      <w:r w:rsidR="0058545F">
        <w:rPr>
          <w:rStyle w:val="FootnoteReference"/>
          <w:szCs w:val="24"/>
        </w:rPr>
        <w:footnoteReference w:id="23"/>
      </w:r>
      <w:r>
        <w:rPr>
          <w:szCs w:val="24"/>
        </w:rPr>
        <w:t>; these</w:t>
      </w:r>
      <w:r w:rsidR="00CD7E2C">
        <w:rPr>
          <w:szCs w:val="24"/>
        </w:rPr>
        <w:t xml:space="preserve"> and </w:t>
      </w:r>
      <w:r w:rsidR="008926D9">
        <w:rPr>
          <w:szCs w:val="24"/>
        </w:rPr>
        <w:t xml:space="preserve">elements of </w:t>
      </w:r>
      <w:r w:rsidR="00CD7E2C">
        <w:rPr>
          <w:szCs w:val="24"/>
        </w:rPr>
        <w:t xml:space="preserve">other </w:t>
      </w:r>
      <w:r w:rsidR="008926D9">
        <w:rPr>
          <w:szCs w:val="24"/>
        </w:rPr>
        <w:t xml:space="preserve">international frameworks for protection of </w:t>
      </w:r>
      <w:r w:rsidR="008926D9" w:rsidRPr="009203BA">
        <w:rPr>
          <w:szCs w:val="24"/>
        </w:rPr>
        <w:t>wildlife</w:t>
      </w:r>
      <w:r w:rsidRPr="009203BA">
        <w:rPr>
          <w:szCs w:val="24"/>
        </w:rPr>
        <w:t xml:space="preserve"> have been considered in </w:t>
      </w:r>
      <w:r w:rsidR="00A50E21" w:rsidRPr="009203BA">
        <w:t>ARPANSA’s Regulatory Guide on waste facilities.</w:t>
      </w:r>
      <w:r>
        <w:rPr>
          <w:szCs w:val="24"/>
        </w:rPr>
        <w:t xml:space="preserve"> </w:t>
      </w:r>
    </w:p>
    <w:p w14:paraId="36D3C930" w14:textId="77777777" w:rsidR="0016325F" w:rsidRDefault="0016325F" w:rsidP="0016325F">
      <w:pPr>
        <w:jc w:val="both"/>
      </w:pPr>
      <w:r w:rsidRPr="006D6992">
        <w:rPr>
          <w:szCs w:val="24"/>
        </w:rPr>
        <w:t>The principles of radiological protection are considered</w:t>
      </w:r>
      <w:r>
        <w:rPr>
          <w:szCs w:val="24"/>
        </w:rPr>
        <w:t xml:space="preserve"> by ANSTO</w:t>
      </w:r>
      <w:r w:rsidRPr="006D6992">
        <w:rPr>
          <w:szCs w:val="24"/>
        </w:rPr>
        <w:t xml:space="preserve"> in the radiation protection plan</w:t>
      </w:r>
      <w:r>
        <w:rPr>
          <w:szCs w:val="24"/>
        </w:rPr>
        <w:t>.</w:t>
      </w:r>
      <w:r w:rsidRPr="0016325F">
        <w:t xml:space="preserve"> </w:t>
      </w:r>
      <w:r>
        <w:t xml:space="preserve">ANSTO’s commitment to the constraints and objectives stated in the radiation protection plan relate to the impact of all activities within the LHSTC. They are in agreement with the international framework for radiation protection as laid out by the ICRP.  </w:t>
      </w:r>
    </w:p>
    <w:p w14:paraId="75DA10F3" w14:textId="77777777" w:rsidR="00F1393C" w:rsidRPr="006D6992" w:rsidRDefault="004962AC" w:rsidP="00571A58">
      <w:pPr>
        <w:autoSpaceDE w:val="0"/>
        <w:autoSpaceDN w:val="0"/>
        <w:adjustRightInd w:val="0"/>
        <w:jc w:val="both"/>
        <w:rPr>
          <w:szCs w:val="24"/>
        </w:rPr>
      </w:pPr>
      <w:r>
        <w:rPr>
          <w:szCs w:val="24"/>
        </w:rPr>
        <w:t>Optimisation</w:t>
      </w:r>
      <w:r w:rsidR="00F1393C">
        <w:rPr>
          <w:szCs w:val="24"/>
        </w:rPr>
        <w:t xml:space="preserve"> is considered here as relevant to </w:t>
      </w:r>
      <w:r w:rsidR="00F1393C" w:rsidRPr="003E361C">
        <w:rPr>
          <w:i/>
          <w:szCs w:val="24"/>
        </w:rPr>
        <w:t>worker</w:t>
      </w:r>
      <w:r w:rsidR="009B254D">
        <w:rPr>
          <w:i/>
          <w:szCs w:val="24"/>
        </w:rPr>
        <w:t>s</w:t>
      </w:r>
      <w:r w:rsidR="00F1393C">
        <w:rPr>
          <w:szCs w:val="24"/>
        </w:rPr>
        <w:t>,</w:t>
      </w:r>
      <w:r>
        <w:rPr>
          <w:szCs w:val="24"/>
        </w:rPr>
        <w:t xml:space="preserve"> </w:t>
      </w:r>
      <w:r w:rsidR="00196272">
        <w:rPr>
          <w:szCs w:val="24"/>
        </w:rPr>
        <w:t xml:space="preserve">and </w:t>
      </w:r>
      <w:r>
        <w:rPr>
          <w:szCs w:val="24"/>
        </w:rPr>
        <w:t>to</w:t>
      </w:r>
      <w:r w:rsidR="00F1393C">
        <w:rPr>
          <w:szCs w:val="24"/>
        </w:rPr>
        <w:t xml:space="preserve"> </w:t>
      </w:r>
      <w:r w:rsidR="00F1393C" w:rsidRPr="004962AC">
        <w:rPr>
          <w:szCs w:val="24"/>
        </w:rPr>
        <w:t>the</w:t>
      </w:r>
      <w:r w:rsidR="00F1393C" w:rsidRPr="003E361C">
        <w:rPr>
          <w:i/>
          <w:szCs w:val="24"/>
        </w:rPr>
        <w:t xml:space="preserve"> public and the environment</w:t>
      </w:r>
      <w:r w:rsidR="00196272">
        <w:rPr>
          <w:szCs w:val="24"/>
        </w:rPr>
        <w:t xml:space="preserve">, and to the </w:t>
      </w:r>
      <w:r w:rsidR="00196272" w:rsidRPr="00196272">
        <w:rPr>
          <w:i/>
          <w:szCs w:val="24"/>
        </w:rPr>
        <w:t>exposure from accidents</w:t>
      </w:r>
      <w:r w:rsidR="00196272">
        <w:rPr>
          <w:szCs w:val="24"/>
        </w:rPr>
        <w:t>.</w:t>
      </w:r>
    </w:p>
    <w:p w14:paraId="49C9244D" w14:textId="77777777" w:rsidR="00F1393C" w:rsidRDefault="00ED06CE" w:rsidP="002646A2">
      <w:pPr>
        <w:pStyle w:val="Heading3"/>
        <w:spacing w:after="240"/>
        <w:rPr>
          <w:noProof/>
        </w:rPr>
      </w:pPr>
      <w:bookmarkStart w:id="52" w:name="_Toc365889226"/>
      <w:bookmarkStart w:id="53" w:name="_Toc418680032"/>
      <w:r>
        <w:rPr>
          <w:noProof/>
        </w:rPr>
        <w:lastRenderedPageBreak/>
        <w:t>Workers</w:t>
      </w:r>
      <w:bookmarkEnd w:id="52"/>
      <w:bookmarkEnd w:id="53"/>
    </w:p>
    <w:p w14:paraId="448278B6" w14:textId="0A168FAC" w:rsidR="006D5604" w:rsidRDefault="002E185D" w:rsidP="00571A58">
      <w:pPr>
        <w:autoSpaceDE w:val="0"/>
        <w:autoSpaceDN w:val="0"/>
        <w:adjustRightInd w:val="0"/>
        <w:jc w:val="both"/>
        <w:rPr>
          <w:noProof/>
          <w:szCs w:val="24"/>
        </w:rPr>
      </w:pPr>
      <w:r>
        <w:rPr>
          <w:noProof/>
          <w:szCs w:val="24"/>
        </w:rPr>
        <w:t xml:space="preserve">The Regulatory Guide on waste </w:t>
      </w:r>
      <w:r w:rsidR="00A80B61">
        <w:rPr>
          <w:noProof/>
          <w:szCs w:val="24"/>
        </w:rPr>
        <w:t>facilities</w:t>
      </w:r>
      <w:r>
        <w:rPr>
          <w:noProof/>
          <w:szCs w:val="24"/>
        </w:rPr>
        <w:t xml:space="preserve"> (see footnote </w:t>
      </w:r>
      <w:r w:rsidR="00F90085">
        <w:rPr>
          <w:noProof/>
          <w:szCs w:val="24"/>
        </w:rPr>
        <w:t>5</w:t>
      </w:r>
      <w:r>
        <w:rPr>
          <w:noProof/>
          <w:szCs w:val="24"/>
        </w:rPr>
        <w:t xml:space="preserve">) </w:t>
      </w:r>
      <w:r w:rsidR="00F55965">
        <w:rPr>
          <w:noProof/>
          <w:szCs w:val="24"/>
        </w:rPr>
        <w:t>states</w:t>
      </w:r>
      <w:r>
        <w:rPr>
          <w:noProof/>
          <w:szCs w:val="24"/>
        </w:rPr>
        <w:t xml:space="preserve"> that a constraint for a </w:t>
      </w:r>
      <w:r w:rsidR="005824EE">
        <w:rPr>
          <w:noProof/>
          <w:szCs w:val="24"/>
        </w:rPr>
        <w:t>storage</w:t>
      </w:r>
      <w:r>
        <w:rPr>
          <w:noProof/>
          <w:szCs w:val="24"/>
        </w:rPr>
        <w:t xml:space="preserve"> facility would not be expected to exceed 5 mSv. ANSTO has indicated that this is entirely feasible</w:t>
      </w:r>
      <w:r w:rsidR="00A66EFF">
        <w:rPr>
          <w:noProof/>
          <w:szCs w:val="24"/>
        </w:rPr>
        <w:t xml:space="preserve"> and is well within the statutory dose limit of 20 mSv annuall</w:t>
      </w:r>
      <w:r w:rsidR="009A2B79">
        <w:rPr>
          <w:noProof/>
          <w:szCs w:val="24"/>
        </w:rPr>
        <w:t>y as an average over five consec</w:t>
      </w:r>
      <w:r w:rsidR="00A66EFF">
        <w:rPr>
          <w:noProof/>
          <w:szCs w:val="24"/>
        </w:rPr>
        <w:t>utive years.</w:t>
      </w:r>
      <w:r>
        <w:rPr>
          <w:noProof/>
          <w:szCs w:val="24"/>
        </w:rPr>
        <w:t xml:space="preserve"> </w:t>
      </w:r>
    </w:p>
    <w:p w14:paraId="5C5DB6AE" w14:textId="5267A87D" w:rsidR="005824EE" w:rsidRDefault="009B3CEA" w:rsidP="00571A58">
      <w:pPr>
        <w:autoSpaceDE w:val="0"/>
        <w:autoSpaceDN w:val="0"/>
        <w:adjustRightInd w:val="0"/>
        <w:jc w:val="both"/>
        <w:rPr>
          <w:noProof/>
          <w:szCs w:val="24"/>
        </w:rPr>
      </w:pPr>
      <w:r>
        <w:rPr>
          <w:noProof/>
          <w:szCs w:val="24"/>
        </w:rPr>
        <w:t>The</w:t>
      </w:r>
      <w:r w:rsidR="005824EE">
        <w:rPr>
          <w:noProof/>
          <w:szCs w:val="24"/>
        </w:rPr>
        <w:t xml:space="preserve"> </w:t>
      </w:r>
      <w:r w:rsidR="005824EE" w:rsidRPr="009B3CEA">
        <w:rPr>
          <w:i/>
          <w:noProof/>
          <w:szCs w:val="24"/>
        </w:rPr>
        <w:t>IWS Facility</w:t>
      </w:r>
      <w:r w:rsidR="005824EE">
        <w:rPr>
          <w:noProof/>
          <w:szCs w:val="24"/>
        </w:rPr>
        <w:t xml:space="preserve"> is a passive facility and staff would not need to be present other than for inspection and limited maintenance work. The TN81 cask is shielde</w:t>
      </w:r>
      <w:r>
        <w:rPr>
          <w:noProof/>
          <w:szCs w:val="24"/>
        </w:rPr>
        <w:t>d</w:t>
      </w:r>
      <w:r w:rsidR="005824EE">
        <w:rPr>
          <w:noProof/>
          <w:szCs w:val="24"/>
        </w:rPr>
        <w:t xml:space="preserve"> and </w:t>
      </w:r>
      <w:r w:rsidR="00F55965">
        <w:rPr>
          <w:noProof/>
          <w:szCs w:val="24"/>
        </w:rPr>
        <w:t xml:space="preserve">a </w:t>
      </w:r>
      <w:r w:rsidR="005824EE">
        <w:rPr>
          <w:noProof/>
          <w:szCs w:val="24"/>
        </w:rPr>
        <w:t>very small elevation of the ambient dose rate is expected in its vicinity.</w:t>
      </w:r>
      <w:r w:rsidR="005C384F">
        <w:rPr>
          <w:noProof/>
          <w:szCs w:val="24"/>
        </w:rPr>
        <w:t xml:space="preserve"> The cemented drums containing technological waste wil be stored in an ISO container</w:t>
      </w:r>
      <w:r w:rsidR="00413497">
        <w:rPr>
          <w:noProof/>
          <w:szCs w:val="24"/>
        </w:rPr>
        <w:t>.</w:t>
      </w:r>
    </w:p>
    <w:p w14:paraId="123625E1" w14:textId="6FA16F4A" w:rsidR="00413497" w:rsidRDefault="00413497" w:rsidP="00571A58">
      <w:pPr>
        <w:autoSpaceDE w:val="0"/>
        <w:autoSpaceDN w:val="0"/>
        <w:adjustRightInd w:val="0"/>
        <w:jc w:val="both"/>
        <w:rPr>
          <w:noProof/>
          <w:szCs w:val="24"/>
        </w:rPr>
      </w:pPr>
      <w:r>
        <w:rPr>
          <w:noProof/>
          <w:szCs w:val="24"/>
        </w:rPr>
        <w:t xml:space="preserve">Exposure of workers engaged when the </w:t>
      </w:r>
      <w:r w:rsidRPr="00CC47BC">
        <w:rPr>
          <w:i/>
          <w:noProof/>
          <w:szCs w:val="24"/>
        </w:rPr>
        <w:t>IWS Facility</w:t>
      </w:r>
      <w:r>
        <w:rPr>
          <w:noProof/>
          <w:szCs w:val="24"/>
        </w:rPr>
        <w:t xml:space="preserve"> receives the waste, and subsequently during the operational phase of the facility, and finally when the waste is shipped to the future NRWM</w:t>
      </w:r>
      <w:r w:rsidR="005C384F">
        <w:rPr>
          <w:noProof/>
          <w:szCs w:val="24"/>
        </w:rPr>
        <w:t>F, are expected to be below the annual public exposure limit of 1 mSv.</w:t>
      </w:r>
    </w:p>
    <w:p w14:paraId="4257D519" w14:textId="77777777" w:rsidR="00373DD0" w:rsidRDefault="00EB77E6" w:rsidP="002646A2">
      <w:pPr>
        <w:pStyle w:val="Heading3"/>
        <w:spacing w:after="240"/>
        <w:rPr>
          <w:noProof/>
        </w:rPr>
      </w:pPr>
      <w:bookmarkStart w:id="54" w:name="_Toc365889227"/>
      <w:bookmarkStart w:id="55" w:name="_Toc418680033"/>
      <w:r>
        <w:rPr>
          <w:noProof/>
        </w:rPr>
        <w:t>The public and the environment</w:t>
      </w:r>
      <w:bookmarkEnd w:id="54"/>
      <w:bookmarkEnd w:id="55"/>
    </w:p>
    <w:p w14:paraId="3E96E7F0" w14:textId="1BC6F4E4" w:rsidR="00A66EFF" w:rsidRDefault="00A66EFF" w:rsidP="00B2003F">
      <w:r>
        <w:t>In my correspondence</w:t>
      </w:r>
      <w:r w:rsidR="0016325F">
        <w:rPr>
          <w:rStyle w:val="FootnoteReference"/>
        </w:rPr>
        <w:footnoteReference w:id="24"/>
      </w:r>
      <w:r w:rsidR="0016325F">
        <w:t xml:space="preserve"> </w:t>
      </w:r>
      <w:r>
        <w:t xml:space="preserve"> to the then Department </w:t>
      </w:r>
      <w:r w:rsidR="00F55965">
        <w:t>of Sustainability</w:t>
      </w:r>
      <w:r>
        <w:t>, Environment, Water, Population and Communities (</w:t>
      </w:r>
      <w:proofErr w:type="spellStart"/>
      <w:r>
        <w:t>DSEWPaC</w:t>
      </w:r>
      <w:proofErr w:type="spellEnd"/>
      <w:r>
        <w:t>)</w:t>
      </w:r>
      <w:r w:rsidR="00FC117A">
        <w:t xml:space="preserve"> (now the Department of the Environment)</w:t>
      </w:r>
      <w:r>
        <w:t>, I stated</w:t>
      </w:r>
      <w:r w:rsidR="0016325F">
        <w:t xml:space="preserve"> </w:t>
      </w:r>
      <w:r>
        <w:t xml:space="preserve">with regard to exposure of the public and the environment from the operations at the </w:t>
      </w:r>
      <w:r w:rsidRPr="00525D60">
        <w:rPr>
          <w:i/>
        </w:rPr>
        <w:t>IWS Facility</w:t>
      </w:r>
      <w:r>
        <w:t>:</w:t>
      </w:r>
      <w:r w:rsidR="0016325F">
        <w:t xml:space="preserve"> </w:t>
      </w:r>
    </w:p>
    <w:p w14:paraId="3E4CC372" w14:textId="2B340D18" w:rsidR="00A66EFF" w:rsidRPr="00F15BCE" w:rsidRDefault="00F15BCE" w:rsidP="00F90085">
      <w:pPr>
        <w:ind w:left="720"/>
        <w:jc w:val="both"/>
        <w:rPr>
          <w:i/>
        </w:rPr>
      </w:pPr>
      <w:r w:rsidRPr="00F15BCE">
        <w:rPr>
          <w:i/>
        </w:rPr>
        <w:t>“</w:t>
      </w:r>
      <w:r w:rsidR="00A66EFF" w:rsidRPr="00F15BCE">
        <w:rPr>
          <w:i/>
        </w:rPr>
        <w:t xml:space="preserve">In considering the potential for </w:t>
      </w:r>
      <w:r w:rsidRPr="00F15BCE">
        <w:rPr>
          <w:i/>
        </w:rPr>
        <w:t>off-site contamination of the environment and potential for radiological exposure to humans and to non-human biota, we are mindful of the treatment, shielding and packaging of the material. At this stage of our evaluation, and subject to outcomes from our further review, we consider the proposed arrangements – if appropriately implemented – are likely to provide adequate safety and protection of people and the environment.”</w:t>
      </w:r>
    </w:p>
    <w:p w14:paraId="21F2BD6A" w14:textId="28716F70" w:rsidR="003706CC" w:rsidRDefault="003706CC" w:rsidP="00571A58">
      <w:pPr>
        <w:jc w:val="both"/>
      </w:pPr>
      <w:r w:rsidRPr="00196272">
        <w:t xml:space="preserve">The referral decision of </w:t>
      </w:r>
      <w:proofErr w:type="spellStart"/>
      <w:r w:rsidRPr="00196272">
        <w:t>DSEWPaC</w:t>
      </w:r>
      <w:proofErr w:type="spellEnd"/>
      <w:r w:rsidRPr="00196272">
        <w:t xml:space="preserve"> of </w:t>
      </w:r>
      <w:r w:rsidR="00196272" w:rsidRPr="00196272">
        <w:t>29 October</w:t>
      </w:r>
      <w:r w:rsidR="00465BB2" w:rsidRPr="00196272">
        <w:t xml:space="preserve"> 2012</w:t>
      </w:r>
      <w:r w:rsidR="0016325F">
        <w:t>, informed by my letter referred to above,</w:t>
      </w:r>
      <w:r w:rsidRPr="00196272">
        <w:t xml:space="preserve"> was that the proposed facility was not a controlled action if undertaken in </w:t>
      </w:r>
      <w:r w:rsidR="00196272" w:rsidRPr="00196272">
        <w:t>the manner set out in the decision.</w:t>
      </w:r>
    </w:p>
    <w:p w14:paraId="78594C8B" w14:textId="0CC8E424" w:rsidR="00196272" w:rsidRDefault="00196272" w:rsidP="00571A58">
      <w:pPr>
        <w:jc w:val="both"/>
        <w:rPr>
          <w:i/>
        </w:rPr>
      </w:pPr>
      <w:r>
        <w:t>ARP</w:t>
      </w:r>
      <w:r w:rsidR="0016325F">
        <w:t>ANSA’s further assessment has indica</w:t>
      </w:r>
      <w:r>
        <w:t>ted that there is no credible scenario leading to exposure of the public or the environment under normal operation</w:t>
      </w:r>
      <w:r w:rsidR="006A620B">
        <w:t xml:space="preserve"> and </w:t>
      </w:r>
      <w:r w:rsidR="003E5AAD">
        <w:t>postulated</w:t>
      </w:r>
      <w:r w:rsidR="00963FA2">
        <w:t xml:space="preserve"> accident conditions</w:t>
      </w:r>
      <w:r>
        <w:t>.</w:t>
      </w:r>
    </w:p>
    <w:p w14:paraId="14DA63D0" w14:textId="77777777" w:rsidR="00373DD0" w:rsidRDefault="0084422D" w:rsidP="00963FA2">
      <w:pPr>
        <w:pStyle w:val="Heading3"/>
        <w:spacing w:after="240"/>
      </w:pPr>
      <w:bookmarkStart w:id="56" w:name="_Toc365889228"/>
      <w:bookmarkStart w:id="57" w:name="_Toc418680034"/>
      <w:r>
        <w:t>Exposures from accidents</w:t>
      </w:r>
      <w:bookmarkEnd w:id="56"/>
      <w:bookmarkEnd w:id="57"/>
    </w:p>
    <w:p w14:paraId="1933EB05" w14:textId="5CC6E7CD" w:rsidR="00113766" w:rsidRDefault="00A64CA4" w:rsidP="00571A58">
      <w:pPr>
        <w:jc w:val="both"/>
      </w:pPr>
      <w:r>
        <w:t>Th</w:t>
      </w:r>
      <w:r w:rsidR="00372E39">
        <w:t xml:space="preserve">e possibility of an </w:t>
      </w:r>
      <w:r>
        <w:t>accident, whether during transport or during storage, and whether caused by a natural event with safety implication</w:t>
      </w:r>
      <w:r w:rsidR="00185111">
        <w:t>s</w:t>
      </w:r>
      <w:r>
        <w:t xml:space="preserve">, or through negligence, deliberate side-stepping of safety procedures or </w:t>
      </w:r>
      <w:r w:rsidR="00793B3C">
        <w:t xml:space="preserve">by </w:t>
      </w:r>
      <w:r>
        <w:t>an act with malicious intent,</w:t>
      </w:r>
      <w:r w:rsidR="00372E39">
        <w:t xml:space="preserve"> cannot be dismissed</w:t>
      </w:r>
      <w:r w:rsidR="00793B3C">
        <w:t xml:space="preserve">. The probability for an event </w:t>
      </w:r>
      <w:r w:rsidR="003362DF">
        <w:t>is low</w:t>
      </w:r>
      <w:r w:rsidR="00372E39">
        <w:t xml:space="preserve">; considering the design of the transport cask, the cemented waste and the waste matrix that prevents any spread of the material, </w:t>
      </w:r>
      <w:r w:rsidR="003362DF">
        <w:t>consequences</w:t>
      </w:r>
      <w:r w:rsidR="00372E39">
        <w:t xml:space="preserve"> associated with </w:t>
      </w:r>
      <w:r w:rsidR="00793B3C">
        <w:t>any such event</w:t>
      </w:r>
      <w:r w:rsidR="003362DF">
        <w:t xml:space="preserve"> are </w:t>
      </w:r>
      <w:r w:rsidR="00191B52">
        <w:t xml:space="preserve">also </w:t>
      </w:r>
      <w:r w:rsidR="003362DF">
        <w:t>likely to be limited</w:t>
      </w:r>
      <w:r w:rsidR="00372E39">
        <w:t xml:space="preserve">. </w:t>
      </w:r>
    </w:p>
    <w:p w14:paraId="77CBEB17" w14:textId="77777777" w:rsidR="00382F63" w:rsidRDefault="00793B3C" w:rsidP="00963FA2">
      <w:pPr>
        <w:pStyle w:val="Heading3"/>
        <w:spacing w:after="240"/>
      </w:pPr>
      <w:bookmarkStart w:id="58" w:name="_Toc418680035"/>
      <w:r>
        <w:lastRenderedPageBreak/>
        <w:t>Considerations</w:t>
      </w:r>
      <w:r w:rsidR="00185111">
        <w:t xml:space="preserve"> and conclusion</w:t>
      </w:r>
      <w:bookmarkEnd w:id="58"/>
    </w:p>
    <w:p w14:paraId="6506CE1C" w14:textId="41E2CF81" w:rsidR="00113766" w:rsidRDefault="00793B3C" w:rsidP="00571A58">
      <w:pPr>
        <w:jc w:val="both"/>
      </w:pPr>
      <w:r>
        <w:t xml:space="preserve">Based on submitted information and ARPANSA’s assessment, </w:t>
      </w:r>
      <w:r w:rsidR="003362DF">
        <w:t xml:space="preserve">I consider that </w:t>
      </w:r>
      <w:r>
        <w:t>t</w:t>
      </w:r>
      <w:r w:rsidR="00382F63">
        <w:t>he exposures</w:t>
      </w:r>
      <w:r w:rsidR="00113766">
        <w:t xml:space="preserve"> </w:t>
      </w:r>
      <w:r w:rsidR="00665378">
        <w:t>to</w:t>
      </w:r>
      <w:r w:rsidR="00113766">
        <w:t xml:space="preserve"> workers would be very small; </w:t>
      </w:r>
      <w:r w:rsidR="003362DF">
        <w:t>and that e</w:t>
      </w:r>
      <w:r w:rsidR="00113766">
        <w:t xml:space="preserve">xposure </w:t>
      </w:r>
      <w:r w:rsidR="00665378">
        <w:t>to</w:t>
      </w:r>
      <w:r w:rsidR="00113766">
        <w:t xml:space="preserve"> the public or</w:t>
      </w:r>
      <w:r w:rsidR="00211237">
        <w:t xml:space="preserve"> </w:t>
      </w:r>
      <w:r w:rsidR="00665378">
        <w:t xml:space="preserve">to </w:t>
      </w:r>
      <w:r w:rsidR="00113766">
        <w:t>the environment</w:t>
      </w:r>
      <w:r w:rsidR="00382F63">
        <w:t xml:space="preserve"> </w:t>
      </w:r>
      <w:r w:rsidR="00211237">
        <w:t xml:space="preserve">under normal operations would be extremely low. </w:t>
      </w:r>
      <w:r>
        <w:t xml:space="preserve">Radiation risks associated </w:t>
      </w:r>
      <w:r w:rsidR="006E5226">
        <w:t>with accidents</w:t>
      </w:r>
      <w:r w:rsidR="00211237">
        <w:t xml:space="preserve"> are considered to be small.</w:t>
      </w:r>
    </w:p>
    <w:p w14:paraId="511DF2A5" w14:textId="77777777" w:rsidR="00715C23" w:rsidRDefault="00715C23" w:rsidP="00571A58">
      <w:pPr>
        <w:pBdr>
          <w:top w:val="single" w:sz="4" w:space="1" w:color="auto"/>
          <w:left w:val="single" w:sz="4" w:space="4" w:color="auto"/>
          <w:bottom w:val="single" w:sz="4" w:space="1" w:color="auto"/>
          <w:right w:val="single" w:sz="4" w:space="4" w:color="auto"/>
        </w:pBdr>
        <w:jc w:val="both"/>
        <w:rPr>
          <w:b/>
        </w:rPr>
      </w:pPr>
      <w:r w:rsidRPr="002E0736">
        <w:rPr>
          <w:b/>
        </w:rPr>
        <w:t>With regard to whether the applicant has shown that the magnitude of individual doses, the number of people exposed, and the likelihood that exposure will happen, are as low as reasonably achievable, having regard to economic and social factors:</w:t>
      </w:r>
    </w:p>
    <w:p w14:paraId="04F2820E" w14:textId="09DF0DE0" w:rsidR="00382F63" w:rsidRPr="007667A0" w:rsidRDefault="0047330F" w:rsidP="00571A58">
      <w:pPr>
        <w:pBdr>
          <w:top w:val="single" w:sz="4" w:space="1" w:color="auto"/>
          <w:left w:val="single" w:sz="4" w:space="4" w:color="auto"/>
          <w:bottom w:val="single" w:sz="4" w:space="1" w:color="auto"/>
          <w:right w:val="single" w:sz="4" w:space="4" w:color="auto"/>
        </w:pBdr>
        <w:jc w:val="both"/>
      </w:pPr>
      <w:r w:rsidRPr="0047330F">
        <w:t xml:space="preserve">I </w:t>
      </w:r>
      <w:r w:rsidR="003362DF">
        <w:t>conclude that</w:t>
      </w:r>
      <w:r w:rsidRPr="0047330F">
        <w:t xml:space="preserve"> enough evidence is before me regarding on-site and off-site radiological consequences of the proposed </w:t>
      </w:r>
      <w:r w:rsidR="00211237">
        <w:rPr>
          <w:i/>
        </w:rPr>
        <w:t>IWS</w:t>
      </w:r>
      <w:r w:rsidR="00A50E21" w:rsidRPr="00A50E21">
        <w:rPr>
          <w:i/>
        </w:rPr>
        <w:t xml:space="preserve"> Facility</w:t>
      </w:r>
      <w:r w:rsidRPr="0047330F">
        <w:t xml:space="preserve"> under normal operations</w:t>
      </w:r>
      <w:r w:rsidR="003E5AAD">
        <w:t xml:space="preserve"> and postulated accident conditions</w:t>
      </w:r>
      <w:r w:rsidRPr="0047330F">
        <w:t xml:space="preserve">, and that the information as such provides </w:t>
      </w:r>
      <w:r w:rsidRPr="00F24AD1">
        <w:t>sufficient reassurance of adequate</w:t>
      </w:r>
      <w:r w:rsidR="00776305" w:rsidRPr="00F24AD1">
        <w:t xml:space="preserve"> protection of</w:t>
      </w:r>
      <w:r w:rsidRPr="00F24AD1">
        <w:t xml:space="preserve"> people and the environment from the harmful effects of radiation; </w:t>
      </w:r>
      <w:r w:rsidR="00382F63" w:rsidRPr="00F24AD1">
        <w:t xml:space="preserve">that </w:t>
      </w:r>
      <w:r w:rsidR="003C168F" w:rsidRPr="00F24AD1">
        <w:t xml:space="preserve">accident </w:t>
      </w:r>
      <w:r w:rsidR="00793B3C">
        <w:t xml:space="preserve">probabilities </w:t>
      </w:r>
      <w:r w:rsidR="00AD56F5">
        <w:t xml:space="preserve">are low </w:t>
      </w:r>
      <w:r w:rsidR="00793B3C">
        <w:t xml:space="preserve">and associated consequences </w:t>
      </w:r>
      <w:r w:rsidR="00F24AD1" w:rsidRPr="00F24AD1">
        <w:t xml:space="preserve">limited; </w:t>
      </w:r>
      <w:r w:rsidRPr="00F24AD1">
        <w:t>and that the evidence before me at this stage enable</w:t>
      </w:r>
      <w:r w:rsidR="003C168F" w:rsidRPr="00F24AD1">
        <w:t>s</w:t>
      </w:r>
      <w:r w:rsidRPr="00F24AD1">
        <w:t xml:space="preserve"> me to proceed with reaching a decision on authorisation to</w:t>
      </w:r>
      <w:r w:rsidRPr="00F24AD1">
        <w:rPr>
          <w:i/>
        </w:rPr>
        <w:t xml:space="preserve"> </w:t>
      </w:r>
      <w:r w:rsidR="00E00150">
        <w:rPr>
          <w:i/>
        </w:rPr>
        <w:t>operate</w:t>
      </w:r>
      <w:r w:rsidRPr="00F24AD1">
        <w:t xml:space="preserve"> a controlled facility.</w:t>
      </w:r>
      <w:r w:rsidR="00715C23" w:rsidRPr="007667A0">
        <w:t xml:space="preserve"> </w:t>
      </w:r>
    </w:p>
    <w:p w14:paraId="66740BF4" w14:textId="77777777" w:rsidR="000B1771" w:rsidRPr="00FF7A83" w:rsidRDefault="000B1771" w:rsidP="00FF7A83">
      <w:pPr>
        <w:pStyle w:val="Heading2"/>
        <w:numPr>
          <w:ilvl w:val="1"/>
          <w:numId w:val="2"/>
        </w:numPr>
        <w:spacing w:after="240"/>
        <w:ind w:left="578" w:hanging="578"/>
      </w:pPr>
      <w:bookmarkStart w:id="59" w:name="_Toc365889230"/>
      <w:bookmarkStart w:id="60" w:name="_Toc418680036"/>
      <w:r w:rsidRPr="00FF7A83">
        <w:t>Has the applicant shown capacity for complying with these regulations and the licence conditions that would be imposed under section 35 of the Act; whether the application has been signed by an office holder of the applicant, or a person authorised by an office holder of the applicant?</w:t>
      </w:r>
      <w:bookmarkEnd w:id="59"/>
      <w:bookmarkEnd w:id="60"/>
    </w:p>
    <w:p w14:paraId="0CFB8AAD" w14:textId="6C220C98" w:rsidR="00B2030C" w:rsidRDefault="00AD6F2D" w:rsidP="005329F4">
      <w:pPr>
        <w:jc w:val="both"/>
      </w:pPr>
      <w:r>
        <w:t xml:space="preserve">The capability of ANSTO, being the only nuclear </w:t>
      </w:r>
      <w:r w:rsidR="000E0440">
        <w:t>operator</w:t>
      </w:r>
      <w:r>
        <w:t xml:space="preserve"> in </w:t>
      </w:r>
      <w:r w:rsidR="000E0440">
        <w:t>Australia</w:t>
      </w:r>
      <w:r>
        <w:t xml:space="preserve"> and under ARPANSA’s </w:t>
      </w:r>
      <w:r w:rsidR="007E7C08">
        <w:t>surveillance</w:t>
      </w:r>
      <w:r>
        <w:t xml:space="preserve"> </w:t>
      </w:r>
      <w:r w:rsidR="000E0440">
        <w:t>with</w:t>
      </w:r>
      <w:r>
        <w:t xml:space="preserve"> regard to its compliance with the </w:t>
      </w:r>
      <w:r w:rsidR="00477E9F">
        <w:t xml:space="preserve">Act and the </w:t>
      </w:r>
      <w:r>
        <w:t xml:space="preserve">Regulations and </w:t>
      </w:r>
      <w:r w:rsidR="007E7C08">
        <w:t xml:space="preserve">all </w:t>
      </w:r>
      <w:r>
        <w:t>licence conditions</w:t>
      </w:r>
      <w:r w:rsidR="007E7C08">
        <w:t xml:space="preserve"> imposed by ARPANSA</w:t>
      </w:r>
      <w:r>
        <w:t xml:space="preserve">, is </w:t>
      </w:r>
      <w:r w:rsidR="000E0440">
        <w:t xml:space="preserve">assessed </w:t>
      </w:r>
      <w:r w:rsidR="00B2030C">
        <w:t>in the RAR</w:t>
      </w:r>
      <w:r w:rsidR="000E0440">
        <w:t xml:space="preserve"> as satisfactory</w:t>
      </w:r>
      <w:r w:rsidR="00151C0B">
        <w:t>; ANSTO has the necessary resources, staff</w:t>
      </w:r>
      <w:r w:rsidR="00DD57EE">
        <w:t>ing, competence</w:t>
      </w:r>
      <w:r w:rsidR="00151C0B">
        <w:t xml:space="preserve">, </w:t>
      </w:r>
      <w:r w:rsidR="00DD57EE">
        <w:t xml:space="preserve">experience, </w:t>
      </w:r>
      <w:r w:rsidR="00151C0B">
        <w:t>system</w:t>
      </w:r>
      <w:r w:rsidR="00DD57EE">
        <w:t>s and</w:t>
      </w:r>
      <w:r w:rsidR="00151C0B">
        <w:t xml:space="preserve"> infrastructure that </w:t>
      </w:r>
      <w:r w:rsidR="00571117">
        <w:t>are</w:t>
      </w:r>
      <w:r w:rsidR="00151C0B">
        <w:t xml:space="preserve"> required to carry out the </w:t>
      </w:r>
      <w:r w:rsidR="00E00150">
        <w:t>safe operation</w:t>
      </w:r>
      <w:r w:rsidR="00151C0B">
        <w:t xml:space="preserve"> of the </w:t>
      </w:r>
      <w:r w:rsidR="00151C0B" w:rsidRPr="00525D60">
        <w:rPr>
          <w:i/>
        </w:rPr>
        <w:t>IWS Facility</w:t>
      </w:r>
      <w:r w:rsidR="00B2030C">
        <w:t>.</w:t>
      </w:r>
      <w:r w:rsidR="000E0440">
        <w:t xml:space="preserve"> </w:t>
      </w:r>
      <w:r w:rsidR="00D52AA7">
        <w:t xml:space="preserve">I </w:t>
      </w:r>
      <w:r w:rsidR="00151C0B">
        <w:t>thus</w:t>
      </w:r>
      <w:r w:rsidR="00B2030C">
        <w:t xml:space="preserve"> </w:t>
      </w:r>
      <w:r w:rsidR="00E00150">
        <w:t>consider that</w:t>
      </w:r>
      <w:r w:rsidR="00D52AA7">
        <w:t xml:space="preserve"> ANSTO </w:t>
      </w:r>
      <w:r w:rsidR="00FF3DEB">
        <w:t>has the capacity for</w:t>
      </w:r>
      <w:r w:rsidR="00D52AA7">
        <w:t xml:space="preserve"> complying with the </w:t>
      </w:r>
      <w:r>
        <w:t>Regulations</w:t>
      </w:r>
      <w:r w:rsidR="00D52AA7">
        <w:t xml:space="preserve"> and wit</w:t>
      </w:r>
      <w:r w:rsidR="007E7C08">
        <w:t>h</w:t>
      </w:r>
      <w:r w:rsidR="00D52AA7">
        <w:t xml:space="preserve"> the </w:t>
      </w:r>
      <w:r>
        <w:t>licence</w:t>
      </w:r>
      <w:r w:rsidR="00D52AA7">
        <w:t xml:space="preserve"> conditions that I</w:t>
      </w:r>
      <w:r w:rsidR="00B2030C">
        <w:t xml:space="preserve"> may</w:t>
      </w:r>
      <w:r w:rsidR="00D52AA7">
        <w:t xml:space="preserve"> impose under section 35 of the Act</w:t>
      </w:r>
      <w:r w:rsidR="007E7C08">
        <w:t xml:space="preserve"> for the conduct specified in the licence application </w:t>
      </w:r>
      <w:r w:rsidR="00B2030C">
        <w:t>before me</w:t>
      </w:r>
      <w:r w:rsidR="00D52AA7">
        <w:t xml:space="preserve">. </w:t>
      </w:r>
    </w:p>
    <w:p w14:paraId="2903CC11" w14:textId="77777777" w:rsidR="00B2030C" w:rsidRDefault="00B2030C" w:rsidP="00B2030C">
      <w:r>
        <w:t xml:space="preserve">The application was signed by the CEO of ANSTO, Dr Adrian Paterson. </w:t>
      </w:r>
    </w:p>
    <w:p w14:paraId="11B86B04" w14:textId="77777777" w:rsidR="00571117" w:rsidRDefault="00571117" w:rsidP="005F59D4">
      <w:pPr>
        <w:pStyle w:val="Heading3"/>
        <w:spacing w:after="240"/>
      </w:pPr>
      <w:bookmarkStart w:id="61" w:name="_Toc418680037"/>
      <w:r>
        <w:t>Considerations and conclusion</w:t>
      </w:r>
      <w:bookmarkEnd w:id="61"/>
    </w:p>
    <w:p w14:paraId="6AEE2CD3" w14:textId="77777777" w:rsidR="00B2030C" w:rsidRPr="00514AE4" w:rsidRDefault="008014DA" w:rsidP="00872D02">
      <w:pPr>
        <w:pBdr>
          <w:top w:val="single" w:sz="4" w:space="1" w:color="auto"/>
          <w:left w:val="single" w:sz="4" w:space="4" w:color="auto"/>
          <w:bottom w:val="single" w:sz="4" w:space="1" w:color="auto"/>
          <w:right w:val="single" w:sz="4" w:space="4" w:color="auto"/>
        </w:pBdr>
        <w:jc w:val="both"/>
      </w:pPr>
      <w:r w:rsidRPr="008014DA">
        <w:rPr>
          <w:b/>
        </w:rPr>
        <w:t xml:space="preserve">Whether the applicant has shown capacity for complying with these regulations and the licence conditions that would be imposed under section 35 of the Act; and whether the application has been signed by an office holder of the applicant, or a person authorised by an office holder of the </w:t>
      </w:r>
      <w:r w:rsidRPr="00514AE4">
        <w:rPr>
          <w:b/>
        </w:rPr>
        <w:t>applicant:</w:t>
      </w:r>
    </w:p>
    <w:p w14:paraId="4E3A9995" w14:textId="1CB40D7C" w:rsidR="00AD6F2D" w:rsidRPr="00514AE4" w:rsidRDefault="00AD6F2D" w:rsidP="00872D02">
      <w:pPr>
        <w:pBdr>
          <w:top w:val="single" w:sz="4" w:space="1" w:color="auto"/>
          <w:left w:val="single" w:sz="4" w:space="4" w:color="auto"/>
          <w:bottom w:val="single" w:sz="4" w:space="1" w:color="auto"/>
          <w:right w:val="single" w:sz="4" w:space="4" w:color="auto"/>
        </w:pBdr>
        <w:jc w:val="both"/>
      </w:pPr>
      <w:r w:rsidRPr="00514AE4">
        <w:t xml:space="preserve">I </w:t>
      </w:r>
      <w:r w:rsidR="003362DF">
        <w:t>conclude that</w:t>
      </w:r>
      <w:r w:rsidRPr="00514AE4">
        <w:t xml:space="preserve"> </w:t>
      </w:r>
      <w:r w:rsidR="0084511F" w:rsidRPr="00514AE4">
        <w:t>enough evidence is before me with regard to the capability of ANSTO</w:t>
      </w:r>
      <w:r w:rsidR="000E0440" w:rsidRPr="00514AE4">
        <w:t xml:space="preserve">, represented by the CEO </w:t>
      </w:r>
      <w:r w:rsidR="008014DA" w:rsidRPr="00514AE4">
        <w:t>for</w:t>
      </w:r>
      <w:r w:rsidR="0084511F" w:rsidRPr="00514AE4">
        <w:t xml:space="preserve"> the purpose of this application</w:t>
      </w:r>
      <w:r w:rsidR="000E0440" w:rsidRPr="00514AE4">
        <w:t xml:space="preserve">, </w:t>
      </w:r>
      <w:r w:rsidRPr="00514AE4">
        <w:t>of</w:t>
      </w:r>
      <w:r w:rsidR="000E0440" w:rsidRPr="00514AE4">
        <w:t xml:space="preserve"> carrying out the conduct defined in the application in a manner that is compliant with the Regulations and </w:t>
      </w:r>
      <w:r w:rsidR="007E7C08" w:rsidRPr="00514AE4">
        <w:t xml:space="preserve">with </w:t>
      </w:r>
      <w:r w:rsidR="000E0440" w:rsidRPr="00514AE4">
        <w:t xml:space="preserve">the licence conditions </w:t>
      </w:r>
      <w:r w:rsidR="008014DA" w:rsidRPr="00514AE4">
        <w:t>I may impose</w:t>
      </w:r>
      <w:r w:rsidR="00514AE4" w:rsidRPr="00514AE4">
        <w:t>,</w:t>
      </w:r>
      <w:r w:rsidR="00514AE4">
        <w:rPr>
          <w:b/>
        </w:rPr>
        <w:t xml:space="preserve"> </w:t>
      </w:r>
      <w:r w:rsidR="00514AE4" w:rsidRPr="00514AE4">
        <w:t>to</w:t>
      </w:r>
      <w:r w:rsidR="00514AE4">
        <w:rPr>
          <w:b/>
        </w:rPr>
        <w:t xml:space="preserve"> </w:t>
      </w:r>
      <w:r w:rsidR="00514AE4" w:rsidRPr="0047330F">
        <w:t>enable me to proceed with reaching a decision on authorisation to</w:t>
      </w:r>
      <w:r w:rsidR="00514AE4" w:rsidRPr="0047330F">
        <w:rPr>
          <w:i/>
        </w:rPr>
        <w:t xml:space="preserve"> </w:t>
      </w:r>
      <w:r w:rsidR="00E00150">
        <w:rPr>
          <w:i/>
        </w:rPr>
        <w:t>operate</w:t>
      </w:r>
      <w:r w:rsidR="00514AE4" w:rsidRPr="0047330F">
        <w:rPr>
          <w:i/>
        </w:rPr>
        <w:t xml:space="preserve"> </w:t>
      </w:r>
      <w:r w:rsidR="00514AE4" w:rsidRPr="0047330F">
        <w:t>a controlled facility.</w:t>
      </w:r>
      <w:r w:rsidR="00514AE4">
        <w:t xml:space="preserve"> </w:t>
      </w:r>
    </w:p>
    <w:p w14:paraId="3922B794" w14:textId="77777777" w:rsidR="00062F52" w:rsidRPr="00062F52" w:rsidRDefault="00062F52" w:rsidP="00062F52">
      <w:pPr>
        <w:pStyle w:val="Heading2"/>
        <w:numPr>
          <w:ilvl w:val="1"/>
          <w:numId w:val="2"/>
        </w:numPr>
        <w:rPr>
          <w:color w:val="365F91" w:themeColor="accent1" w:themeShade="BF"/>
          <w:sz w:val="28"/>
          <w:szCs w:val="28"/>
        </w:rPr>
      </w:pPr>
      <w:bookmarkStart w:id="62" w:name="_Toc365889231"/>
      <w:bookmarkStart w:id="63" w:name="_Toc418680038"/>
      <w:bookmarkStart w:id="64" w:name="_Toc365889238"/>
      <w:r w:rsidRPr="00062F52">
        <w:rPr>
          <w:color w:val="365F91" w:themeColor="accent1" w:themeShade="BF"/>
          <w:sz w:val="28"/>
          <w:szCs w:val="28"/>
        </w:rPr>
        <w:lastRenderedPageBreak/>
        <w:t>The content of submissions made by members of the public about the application</w:t>
      </w:r>
      <w:bookmarkEnd w:id="62"/>
      <w:bookmarkEnd w:id="63"/>
    </w:p>
    <w:p w14:paraId="03E9896D" w14:textId="77777777" w:rsidR="00062F52" w:rsidRDefault="00062F52" w:rsidP="005F59D4">
      <w:pPr>
        <w:pStyle w:val="Heading3"/>
        <w:spacing w:after="240"/>
      </w:pPr>
      <w:bookmarkStart w:id="65" w:name="_Toc365889232"/>
      <w:bookmarkStart w:id="66" w:name="_Toc418680039"/>
      <w:r>
        <w:t>Process</w:t>
      </w:r>
      <w:bookmarkEnd w:id="65"/>
      <w:bookmarkEnd w:id="66"/>
    </w:p>
    <w:p w14:paraId="3149DA37" w14:textId="77777777" w:rsidR="00062F52" w:rsidRPr="008D3EB6" w:rsidRDefault="00062F52" w:rsidP="005329F4">
      <w:pPr>
        <w:jc w:val="both"/>
      </w:pPr>
      <w:r w:rsidRPr="008D3EB6">
        <w:t xml:space="preserve">Regulation 40 requires the CEO of ARPANSA to advertise receipt of </w:t>
      </w:r>
      <w:r>
        <w:t>a</w:t>
      </w:r>
      <w:r w:rsidRPr="008D3EB6">
        <w:t xml:space="preserve"> licence application</w:t>
      </w:r>
      <w:r>
        <w:t xml:space="preserve"> for a nuclear installation</w:t>
      </w:r>
      <w:r w:rsidRPr="008D3EB6">
        <w:t xml:space="preserve"> and to invite submissions. </w:t>
      </w:r>
    </w:p>
    <w:p w14:paraId="79452B9F" w14:textId="77777777" w:rsidR="00062F52" w:rsidRPr="008D3EB6" w:rsidRDefault="00062F52" w:rsidP="005329F4">
      <w:pPr>
        <w:jc w:val="both"/>
      </w:pPr>
      <w:r w:rsidRPr="008D3EB6">
        <w:t>The public was advised of the application</w:t>
      </w:r>
      <w:r>
        <w:t>,</w:t>
      </w:r>
      <w:r w:rsidRPr="008D3EB6">
        <w:t xml:space="preserve"> and submissions were invited in the following ways:</w:t>
      </w:r>
    </w:p>
    <w:p w14:paraId="6DA76314" w14:textId="2561A774" w:rsidR="00062F52" w:rsidRDefault="00062F52" w:rsidP="00062F52">
      <w:pPr>
        <w:pStyle w:val="ListParagraph"/>
        <w:numPr>
          <w:ilvl w:val="0"/>
          <w:numId w:val="10"/>
        </w:numPr>
        <w:jc w:val="both"/>
      </w:pPr>
      <w:r>
        <w:t xml:space="preserve">through </w:t>
      </w:r>
      <w:r w:rsidRPr="008D3EB6">
        <w:t xml:space="preserve">a notice published in the </w:t>
      </w:r>
      <w:r>
        <w:t>Australian Government</w:t>
      </w:r>
      <w:r w:rsidRPr="008D3EB6">
        <w:t xml:space="preserve"> Gazette on </w:t>
      </w:r>
      <w:r w:rsidR="009A2B79">
        <w:t>10 December 2014</w:t>
      </w:r>
      <w:r w:rsidRPr="008D3EB6">
        <w:t>;</w:t>
      </w:r>
    </w:p>
    <w:p w14:paraId="4990DAE5" w14:textId="40FD70F7" w:rsidR="00062F52" w:rsidRDefault="00062F52" w:rsidP="00123B17">
      <w:pPr>
        <w:pStyle w:val="ListParagraph"/>
        <w:numPr>
          <w:ilvl w:val="0"/>
          <w:numId w:val="10"/>
        </w:numPr>
        <w:ind w:left="714" w:hanging="357"/>
        <w:jc w:val="both"/>
      </w:pPr>
      <w:r>
        <w:t xml:space="preserve">by posting information on </w:t>
      </w:r>
      <w:r w:rsidRPr="008D3EB6">
        <w:t xml:space="preserve">the ARPANSA </w:t>
      </w:r>
      <w:r w:rsidR="003362DF">
        <w:t>w</w:t>
      </w:r>
      <w:r w:rsidRPr="008D3EB6">
        <w:t xml:space="preserve">ebsite from </w:t>
      </w:r>
      <w:r w:rsidR="009A2B79">
        <w:t>10 December 2014</w:t>
      </w:r>
      <w:r w:rsidRPr="008D3EB6">
        <w:t>;</w:t>
      </w:r>
    </w:p>
    <w:p w14:paraId="552A5AEE" w14:textId="24E9FDD2" w:rsidR="00062F52" w:rsidRDefault="00062F52" w:rsidP="00062F52">
      <w:pPr>
        <w:pStyle w:val="ListParagraph"/>
        <w:numPr>
          <w:ilvl w:val="0"/>
          <w:numId w:val="10"/>
        </w:numPr>
        <w:jc w:val="both"/>
      </w:pPr>
      <w:r>
        <w:t xml:space="preserve">through an advertisement in The Australian newspaper on </w:t>
      </w:r>
      <w:r w:rsidR="009A2B79">
        <w:t>10 December 2014</w:t>
      </w:r>
      <w:r>
        <w:t>;</w:t>
      </w:r>
    </w:p>
    <w:p w14:paraId="49EE8714" w14:textId="1F122CA9" w:rsidR="00062F52" w:rsidRDefault="00191B52" w:rsidP="00123B17">
      <w:pPr>
        <w:jc w:val="both"/>
      </w:pPr>
      <w:r>
        <w:t>A c</w:t>
      </w:r>
      <w:r w:rsidRPr="008D3EB6">
        <w:t>op</w:t>
      </w:r>
      <w:r>
        <w:t>y</w:t>
      </w:r>
      <w:r w:rsidRPr="008D3EB6">
        <w:t xml:space="preserve"> </w:t>
      </w:r>
      <w:r w:rsidR="00062F52" w:rsidRPr="008D3EB6">
        <w:t xml:space="preserve">of the licence application submitted by ANSTO </w:t>
      </w:r>
      <w:r w:rsidR="009A2B79">
        <w:t>was</w:t>
      </w:r>
      <w:r w:rsidR="00062F52" w:rsidRPr="008D3EB6">
        <w:t xml:space="preserve"> made available to the public, along with advice as to how and when submissions could be made.</w:t>
      </w:r>
    </w:p>
    <w:p w14:paraId="5EC0EBE5" w14:textId="43422DA4" w:rsidR="00062F52" w:rsidRDefault="00062F52" w:rsidP="005329F4">
      <w:pPr>
        <w:jc w:val="both"/>
      </w:pPr>
      <w:r w:rsidRPr="008D3EB6">
        <w:t xml:space="preserve">In making a decision on the licence application, </w:t>
      </w:r>
      <w:r>
        <w:t xml:space="preserve">paragraph </w:t>
      </w:r>
      <w:r w:rsidRPr="008D3EB6">
        <w:t>41</w:t>
      </w:r>
      <w:r>
        <w:t>(3</w:t>
      </w:r>
      <w:proofErr w:type="gramStart"/>
      <w:r>
        <w:t>)</w:t>
      </w:r>
      <w:r w:rsidRPr="008D3EB6">
        <w:t>(</w:t>
      </w:r>
      <w:proofErr w:type="gramEnd"/>
      <w:r w:rsidRPr="008D3EB6">
        <w:t xml:space="preserve">g) </w:t>
      </w:r>
      <w:r>
        <w:t xml:space="preserve">of the Regulations </w:t>
      </w:r>
      <w:r w:rsidRPr="008D3EB6">
        <w:t>requires the CEO of ARPANSA to take into account any submissions received from the public about the application.</w:t>
      </w:r>
      <w:r w:rsidRPr="0088350F">
        <w:t xml:space="preserve"> </w:t>
      </w:r>
      <w:r w:rsidR="000942F8" w:rsidRPr="000942F8">
        <w:t>Section 3.6.</w:t>
      </w:r>
      <w:r w:rsidR="009A2B79">
        <w:t>2</w:t>
      </w:r>
      <w:r w:rsidR="000942F8" w:rsidRPr="000942F8">
        <w:t xml:space="preserve"> below</w:t>
      </w:r>
      <w:r w:rsidRPr="000942F8">
        <w:t xml:space="preserve"> summarises the questions/comments raised in written submissions and the responses from ARPANSA.</w:t>
      </w:r>
      <w:r>
        <w:t xml:space="preserve"> </w:t>
      </w:r>
    </w:p>
    <w:p w14:paraId="2A26A408" w14:textId="77777777" w:rsidR="00062F52" w:rsidRDefault="00062F52" w:rsidP="009A2B79">
      <w:pPr>
        <w:pStyle w:val="Heading3"/>
        <w:spacing w:after="240"/>
      </w:pPr>
      <w:bookmarkStart w:id="67" w:name="_Toc418680040"/>
      <w:r>
        <w:t>Responses to the submissions</w:t>
      </w:r>
      <w:bookmarkEnd w:id="67"/>
    </w:p>
    <w:p w14:paraId="276F99B4" w14:textId="2E94F1AD" w:rsidR="00062F52" w:rsidRDefault="00062F52" w:rsidP="00062F52">
      <w:pPr>
        <w:jc w:val="both"/>
      </w:pPr>
      <w:r>
        <w:t>The issues raised in the submissions</w:t>
      </w:r>
      <w:r w:rsidR="00F90085">
        <w:t xml:space="preserve"> </w:t>
      </w:r>
      <w:r w:rsidR="000C09A0">
        <w:t>are described below</w:t>
      </w:r>
      <w:r>
        <w:t>.</w:t>
      </w:r>
    </w:p>
    <w:p w14:paraId="5AA244DD" w14:textId="77777777" w:rsidR="000C09A0" w:rsidRPr="006B095B" w:rsidRDefault="000C09A0" w:rsidP="000C09A0">
      <w:pPr>
        <w:spacing w:before="120" w:after="120" w:line="240" w:lineRule="auto"/>
        <w:jc w:val="both"/>
        <w:rPr>
          <w:b/>
          <w:szCs w:val="24"/>
        </w:rPr>
      </w:pPr>
      <w:r w:rsidRPr="006B095B">
        <w:rPr>
          <w:b/>
          <w:szCs w:val="24"/>
        </w:rPr>
        <w:t>Submission 1: Lack of time for public submission</w:t>
      </w:r>
    </w:p>
    <w:p w14:paraId="1E38B74A" w14:textId="174802A6" w:rsidR="000C09A0" w:rsidRDefault="000C09A0" w:rsidP="001E7EF8">
      <w:pPr>
        <w:spacing w:before="120" w:after="120"/>
        <w:jc w:val="both"/>
        <w:rPr>
          <w:szCs w:val="24"/>
        </w:rPr>
      </w:pPr>
      <w:r>
        <w:rPr>
          <w:szCs w:val="24"/>
        </w:rPr>
        <w:t xml:space="preserve">This submission states that the proposal for a National Radioactive Waste Repository in South Australia was the best option, and the duration for public submission was inadequate. The submission requested extension </w:t>
      </w:r>
      <w:r w:rsidR="00AE1932">
        <w:rPr>
          <w:szCs w:val="24"/>
        </w:rPr>
        <w:t xml:space="preserve">of the </w:t>
      </w:r>
      <w:r>
        <w:rPr>
          <w:szCs w:val="24"/>
        </w:rPr>
        <w:t>consultation period.</w:t>
      </w:r>
    </w:p>
    <w:p w14:paraId="00DC6608" w14:textId="0C9A1100" w:rsidR="000C09A0" w:rsidRDefault="000C09A0" w:rsidP="001E7EF8">
      <w:pPr>
        <w:spacing w:before="120" w:after="120"/>
        <w:jc w:val="both"/>
        <w:rPr>
          <w:szCs w:val="24"/>
        </w:rPr>
      </w:pPr>
      <w:r w:rsidRPr="006B095B">
        <w:rPr>
          <w:i/>
          <w:szCs w:val="24"/>
        </w:rPr>
        <w:t>ARPANSA comment</w:t>
      </w:r>
      <w:r>
        <w:rPr>
          <w:szCs w:val="24"/>
        </w:rPr>
        <w:t xml:space="preserve">: ARPANSA granted extension as per request until 13 February 2015 but no further submission was received. </w:t>
      </w:r>
    </w:p>
    <w:p w14:paraId="2242F3B6" w14:textId="77777777" w:rsidR="000C09A0" w:rsidRPr="006B095B" w:rsidRDefault="000C09A0" w:rsidP="000C09A0">
      <w:pPr>
        <w:spacing w:before="120" w:after="120" w:line="240" w:lineRule="auto"/>
        <w:jc w:val="both"/>
        <w:rPr>
          <w:b/>
          <w:szCs w:val="24"/>
        </w:rPr>
      </w:pPr>
      <w:r w:rsidRPr="006B095B">
        <w:rPr>
          <w:b/>
          <w:szCs w:val="24"/>
        </w:rPr>
        <w:t>Submission 2: Recommendation to approve the operation of the IWS Facility</w:t>
      </w:r>
    </w:p>
    <w:p w14:paraId="7D8C466F" w14:textId="22CFC5A2" w:rsidR="000C09A0" w:rsidRDefault="000C09A0" w:rsidP="000C09A0">
      <w:pPr>
        <w:spacing w:before="120" w:after="120" w:line="240" w:lineRule="auto"/>
        <w:jc w:val="both"/>
        <w:rPr>
          <w:szCs w:val="24"/>
        </w:rPr>
      </w:pPr>
      <w:r>
        <w:rPr>
          <w:szCs w:val="24"/>
        </w:rPr>
        <w:t xml:space="preserve">This submission recommends approving the licence </w:t>
      </w:r>
      <w:r w:rsidR="00683417">
        <w:rPr>
          <w:szCs w:val="24"/>
        </w:rPr>
        <w:t xml:space="preserve">application from </w:t>
      </w:r>
      <w:r>
        <w:rPr>
          <w:szCs w:val="24"/>
        </w:rPr>
        <w:t xml:space="preserve">ANSTO to </w:t>
      </w:r>
      <w:r w:rsidRPr="00F90085">
        <w:rPr>
          <w:i/>
          <w:szCs w:val="24"/>
        </w:rPr>
        <w:t>operate</w:t>
      </w:r>
      <w:r>
        <w:rPr>
          <w:szCs w:val="24"/>
        </w:rPr>
        <w:t xml:space="preserve"> the </w:t>
      </w:r>
      <w:r w:rsidRPr="00F90085">
        <w:rPr>
          <w:i/>
          <w:szCs w:val="24"/>
        </w:rPr>
        <w:t>IWS Facility</w:t>
      </w:r>
      <w:r>
        <w:rPr>
          <w:szCs w:val="24"/>
        </w:rPr>
        <w:t>.</w:t>
      </w:r>
    </w:p>
    <w:p w14:paraId="09771A4F" w14:textId="7CBFD85E" w:rsidR="000C09A0" w:rsidRDefault="000C09A0" w:rsidP="00123B17">
      <w:pPr>
        <w:jc w:val="both"/>
        <w:rPr>
          <w:szCs w:val="24"/>
        </w:rPr>
      </w:pPr>
      <w:r w:rsidRPr="005329F4">
        <w:rPr>
          <w:i/>
          <w:szCs w:val="24"/>
        </w:rPr>
        <w:t xml:space="preserve">ARPANSA </w:t>
      </w:r>
      <w:r w:rsidRPr="004A0D74">
        <w:rPr>
          <w:i/>
          <w:szCs w:val="24"/>
        </w:rPr>
        <w:t>comment</w:t>
      </w:r>
      <w:r w:rsidRPr="006B095B">
        <w:rPr>
          <w:szCs w:val="24"/>
        </w:rPr>
        <w:t>:</w:t>
      </w:r>
      <w:r>
        <w:rPr>
          <w:szCs w:val="24"/>
        </w:rPr>
        <w:t xml:space="preserve"> ARPANSA </w:t>
      </w:r>
      <w:r w:rsidR="00683417">
        <w:rPr>
          <w:szCs w:val="24"/>
        </w:rPr>
        <w:t xml:space="preserve">has no comment on this submission. </w:t>
      </w:r>
    </w:p>
    <w:p w14:paraId="5A239C89" w14:textId="6118450E" w:rsidR="000C09A0" w:rsidRPr="00420AF0" w:rsidRDefault="000C09A0" w:rsidP="000C09A0">
      <w:pPr>
        <w:spacing w:before="120" w:after="120" w:line="240" w:lineRule="auto"/>
        <w:jc w:val="both"/>
        <w:rPr>
          <w:b/>
          <w:szCs w:val="24"/>
        </w:rPr>
      </w:pPr>
      <w:r w:rsidRPr="00420AF0">
        <w:rPr>
          <w:b/>
          <w:szCs w:val="24"/>
        </w:rPr>
        <w:t xml:space="preserve">Submission 3: </w:t>
      </w:r>
      <w:r w:rsidR="00B06720">
        <w:rPr>
          <w:b/>
          <w:szCs w:val="24"/>
        </w:rPr>
        <w:t xml:space="preserve">Development and operation of a long term </w:t>
      </w:r>
      <w:r w:rsidR="00B06720" w:rsidRPr="00420AF0">
        <w:rPr>
          <w:b/>
          <w:szCs w:val="24"/>
        </w:rPr>
        <w:t>solution</w:t>
      </w:r>
      <w:r w:rsidR="00B06720">
        <w:rPr>
          <w:b/>
          <w:szCs w:val="24"/>
        </w:rPr>
        <w:t xml:space="preserve"> for ANSTO’s and Australia’s nuclear waste</w:t>
      </w:r>
      <w:r w:rsidR="00B06720" w:rsidRPr="00420AF0">
        <w:rPr>
          <w:b/>
          <w:szCs w:val="24"/>
        </w:rPr>
        <w:t xml:space="preserve"> and expedite</w:t>
      </w:r>
      <w:r w:rsidR="00B06720">
        <w:rPr>
          <w:b/>
          <w:szCs w:val="24"/>
        </w:rPr>
        <w:t>d</w:t>
      </w:r>
      <w:r w:rsidR="00B06720" w:rsidRPr="00420AF0">
        <w:rPr>
          <w:b/>
          <w:szCs w:val="24"/>
        </w:rPr>
        <w:t xml:space="preserve"> the establishment of a National Radioactive Waste Repository</w:t>
      </w:r>
    </w:p>
    <w:p w14:paraId="1C1BE811" w14:textId="77777777" w:rsidR="00191B52" w:rsidRDefault="000C09A0" w:rsidP="002151E1">
      <w:pPr>
        <w:jc w:val="both"/>
        <w:rPr>
          <w:i/>
          <w:szCs w:val="24"/>
        </w:rPr>
      </w:pPr>
      <w:r w:rsidRPr="005329F4">
        <w:rPr>
          <w:i/>
          <w:szCs w:val="24"/>
        </w:rPr>
        <w:t>ARPANSA</w:t>
      </w:r>
      <w:r w:rsidRPr="002151E1">
        <w:rPr>
          <w:i/>
          <w:szCs w:val="24"/>
        </w:rPr>
        <w:t xml:space="preserve"> </w:t>
      </w:r>
      <w:r w:rsidRPr="00F90085">
        <w:rPr>
          <w:i/>
          <w:szCs w:val="24"/>
        </w:rPr>
        <w:t>comment</w:t>
      </w:r>
      <w:r w:rsidRPr="002151E1">
        <w:rPr>
          <w:i/>
          <w:szCs w:val="24"/>
        </w:rPr>
        <w:t xml:space="preserve">: </w:t>
      </w:r>
      <w:r w:rsidRPr="00687CE3">
        <w:rPr>
          <w:szCs w:val="24"/>
        </w:rPr>
        <w:t xml:space="preserve">Establishment of a National Radioactive Waste </w:t>
      </w:r>
      <w:r w:rsidR="00F8123C" w:rsidRPr="00687CE3">
        <w:rPr>
          <w:szCs w:val="24"/>
        </w:rPr>
        <w:t xml:space="preserve">Management Facility is contingent </w:t>
      </w:r>
      <w:r w:rsidRPr="00687CE3">
        <w:rPr>
          <w:szCs w:val="24"/>
        </w:rPr>
        <w:t xml:space="preserve">on Government policy and </w:t>
      </w:r>
      <w:r w:rsidR="00F8123C" w:rsidRPr="00687CE3">
        <w:rPr>
          <w:szCs w:val="24"/>
        </w:rPr>
        <w:t xml:space="preserve">the </w:t>
      </w:r>
      <w:r w:rsidR="00683417" w:rsidRPr="00687CE3">
        <w:rPr>
          <w:szCs w:val="24"/>
        </w:rPr>
        <w:t xml:space="preserve">eventual submission </w:t>
      </w:r>
      <w:r w:rsidR="00F8123C" w:rsidRPr="00687CE3">
        <w:rPr>
          <w:szCs w:val="24"/>
        </w:rPr>
        <w:t>of</w:t>
      </w:r>
      <w:r w:rsidR="00683417" w:rsidRPr="00687CE3">
        <w:rPr>
          <w:szCs w:val="24"/>
        </w:rPr>
        <w:t xml:space="preserve"> a license application (in the first instance likely to </w:t>
      </w:r>
      <w:r w:rsidR="00191B52" w:rsidRPr="00687CE3">
        <w:rPr>
          <w:szCs w:val="24"/>
        </w:rPr>
        <w:t xml:space="preserve">be to </w:t>
      </w:r>
      <w:r w:rsidR="00683417" w:rsidRPr="00687CE3">
        <w:rPr>
          <w:szCs w:val="24"/>
        </w:rPr>
        <w:t>prepare a site for the NRWMF</w:t>
      </w:r>
      <w:r w:rsidR="00F8123C" w:rsidRPr="00687CE3">
        <w:rPr>
          <w:szCs w:val="24"/>
        </w:rPr>
        <w:t>)</w:t>
      </w:r>
      <w:r w:rsidR="00683417" w:rsidRPr="00687CE3">
        <w:rPr>
          <w:szCs w:val="24"/>
        </w:rPr>
        <w:t xml:space="preserve"> from the Department of Industry and Science. </w:t>
      </w:r>
      <w:r w:rsidR="00F8123C" w:rsidRPr="00687CE3">
        <w:rPr>
          <w:szCs w:val="24"/>
        </w:rPr>
        <w:t>W</w:t>
      </w:r>
      <w:r w:rsidR="00683417" w:rsidRPr="00687CE3">
        <w:rPr>
          <w:szCs w:val="24"/>
        </w:rPr>
        <w:t>hen</w:t>
      </w:r>
      <w:r w:rsidR="00F8123C" w:rsidRPr="00687CE3">
        <w:rPr>
          <w:szCs w:val="24"/>
        </w:rPr>
        <w:t xml:space="preserve"> and if</w:t>
      </w:r>
      <w:r w:rsidR="00683417" w:rsidRPr="00687CE3">
        <w:rPr>
          <w:szCs w:val="24"/>
        </w:rPr>
        <w:t xml:space="preserve"> received, </w:t>
      </w:r>
      <w:r w:rsidR="00F8123C" w:rsidRPr="00687CE3">
        <w:rPr>
          <w:szCs w:val="24"/>
        </w:rPr>
        <w:t>the application will be</w:t>
      </w:r>
      <w:r w:rsidR="00683417" w:rsidRPr="00687CE3">
        <w:rPr>
          <w:szCs w:val="24"/>
        </w:rPr>
        <w:t xml:space="preserve"> thoroughly reviewed by ARPANSA</w:t>
      </w:r>
      <w:r w:rsidR="00683417" w:rsidRPr="002151E1">
        <w:rPr>
          <w:i/>
          <w:szCs w:val="24"/>
        </w:rPr>
        <w:t>.</w:t>
      </w:r>
      <w:r w:rsidR="00F8123C" w:rsidRPr="002151E1">
        <w:rPr>
          <w:i/>
          <w:szCs w:val="24"/>
        </w:rPr>
        <w:t xml:space="preserve"> </w:t>
      </w:r>
    </w:p>
    <w:p w14:paraId="4490E675" w14:textId="75A28DF2" w:rsidR="00062F52" w:rsidRPr="00F70069" w:rsidRDefault="0043647B" w:rsidP="0094769A">
      <w:pPr>
        <w:pStyle w:val="Heading3"/>
        <w:spacing w:after="240"/>
      </w:pPr>
      <w:bookmarkStart w:id="68" w:name="_Toc418680041"/>
      <w:r w:rsidRPr="00191B52">
        <w:lastRenderedPageBreak/>
        <w:t>Considerations</w:t>
      </w:r>
      <w:r w:rsidR="008A516B" w:rsidRPr="00191B52">
        <w:t xml:space="preserve"> and conclusion</w:t>
      </w:r>
      <w:bookmarkEnd w:id="68"/>
    </w:p>
    <w:p w14:paraId="5FA44443" w14:textId="77777777" w:rsidR="00062F52" w:rsidRPr="0016675B" w:rsidRDefault="00062F52" w:rsidP="00062F52">
      <w:pPr>
        <w:pBdr>
          <w:top w:val="single" w:sz="4" w:space="1" w:color="auto"/>
          <w:left w:val="single" w:sz="4" w:space="4" w:color="auto"/>
          <w:bottom w:val="single" w:sz="4" w:space="1" w:color="auto"/>
          <w:right w:val="single" w:sz="4" w:space="4" w:color="auto"/>
        </w:pBdr>
        <w:jc w:val="both"/>
        <w:rPr>
          <w:b/>
        </w:rPr>
      </w:pPr>
      <w:r w:rsidRPr="0016675B">
        <w:rPr>
          <w:b/>
        </w:rPr>
        <w:t>With regard to the content of submissions made by members of the public about the application:</w:t>
      </w:r>
    </w:p>
    <w:p w14:paraId="3BDBA9B6" w14:textId="5DCDB317" w:rsidR="00062F52" w:rsidRDefault="000C09A0" w:rsidP="00062F52">
      <w:pPr>
        <w:pBdr>
          <w:top w:val="single" w:sz="4" w:space="1" w:color="auto"/>
          <w:left w:val="single" w:sz="4" w:space="4" w:color="auto"/>
          <w:bottom w:val="single" w:sz="4" w:space="1" w:color="auto"/>
          <w:right w:val="single" w:sz="4" w:space="4" w:color="auto"/>
        </w:pBdr>
        <w:jc w:val="both"/>
      </w:pPr>
      <w:r>
        <w:t xml:space="preserve">None of the </w:t>
      </w:r>
      <w:r w:rsidR="00F8123C">
        <w:t xml:space="preserve">issues raised </w:t>
      </w:r>
      <w:r>
        <w:t xml:space="preserve">are </w:t>
      </w:r>
      <w:r w:rsidR="00BE7FEF">
        <w:t>adverse to the operation of the proposed facility.</w:t>
      </w:r>
      <w:r w:rsidR="00062F52">
        <w:t xml:space="preserve"> I may thus </w:t>
      </w:r>
      <w:r w:rsidR="00062F52" w:rsidRPr="0047330F">
        <w:t>proceed with reaching a decision on authorisation to</w:t>
      </w:r>
      <w:r w:rsidR="00062F52" w:rsidRPr="0047330F">
        <w:rPr>
          <w:i/>
        </w:rPr>
        <w:t xml:space="preserve"> </w:t>
      </w:r>
      <w:r w:rsidR="00BE7FEF">
        <w:rPr>
          <w:i/>
        </w:rPr>
        <w:t>operate</w:t>
      </w:r>
      <w:r w:rsidR="00062F52" w:rsidRPr="0047330F">
        <w:rPr>
          <w:i/>
        </w:rPr>
        <w:t xml:space="preserve"> </w:t>
      </w:r>
      <w:r w:rsidR="00062F52" w:rsidRPr="0047330F">
        <w:t>a controlled facility.</w:t>
      </w:r>
    </w:p>
    <w:p w14:paraId="750A901E" w14:textId="3F0E117C" w:rsidR="007F779A" w:rsidRDefault="00EA527E" w:rsidP="007F779A">
      <w:pPr>
        <w:pStyle w:val="Heading1"/>
      </w:pPr>
      <w:bookmarkStart w:id="69" w:name="_Toc418680042"/>
      <w:bookmarkEnd w:id="64"/>
      <w:r>
        <w:t xml:space="preserve">Over-all </w:t>
      </w:r>
      <w:r w:rsidR="00BD6501">
        <w:t>C</w:t>
      </w:r>
      <w:r>
        <w:t xml:space="preserve">onclusions and </w:t>
      </w:r>
      <w:r w:rsidR="00BD6501">
        <w:t>L</w:t>
      </w:r>
      <w:r w:rsidR="00921812">
        <w:t xml:space="preserve">icence </w:t>
      </w:r>
      <w:r w:rsidR="00BD6501">
        <w:t>C</w:t>
      </w:r>
      <w:r w:rsidR="00921812">
        <w:t>onditions</w:t>
      </w:r>
      <w:bookmarkEnd w:id="69"/>
    </w:p>
    <w:p w14:paraId="095AEB82" w14:textId="72E7FA29" w:rsidR="00AA5B7E" w:rsidRPr="00BD6501" w:rsidRDefault="00AA5B7E" w:rsidP="00BD6501">
      <w:pPr>
        <w:pStyle w:val="Heading2"/>
        <w:numPr>
          <w:ilvl w:val="1"/>
          <w:numId w:val="2"/>
        </w:numPr>
        <w:spacing w:after="240"/>
        <w:ind w:left="578" w:hanging="578"/>
      </w:pPr>
      <w:bookmarkStart w:id="70" w:name="_Toc418680043"/>
      <w:r w:rsidRPr="00BD6501">
        <w:t>Conclusions</w:t>
      </w:r>
      <w:bookmarkEnd w:id="70"/>
    </w:p>
    <w:p w14:paraId="4874E869" w14:textId="2313A974" w:rsidR="00AA5B7E" w:rsidRDefault="00AA5B7E" w:rsidP="004358B3">
      <w:pPr>
        <w:jc w:val="both"/>
      </w:pPr>
      <w:r>
        <w:t xml:space="preserve">The ARPANSA reviewers have </w:t>
      </w:r>
      <w:r w:rsidR="00520B46">
        <w:t xml:space="preserve">assessed the </w:t>
      </w:r>
      <w:r w:rsidR="00520B46" w:rsidRPr="00520B46">
        <w:rPr>
          <w:i/>
        </w:rPr>
        <w:t>IWS Facility</w:t>
      </w:r>
      <w:r w:rsidR="00520B46">
        <w:t xml:space="preserve"> in relation to </w:t>
      </w:r>
      <w:r w:rsidR="00520B46" w:rsidRPr="00520B46">
        <w:rPr>
          <w:i/>
        </w:rPr>
        <w:t>preparation of a site</w:t>
      </w:r>
      <w:r w:rsidR="001C4F14">
        <w:t xml:space="preserve"> for the facility; and the </w:t>
      </w:r>
      <w:r w:rsidR="00520B46" w:rsidRPr="00520B46">
        <w:rPr>
          <w:i/>
        </w:rPr>
        <w:t>construction</w:t>
      </w:r>
      <w:r w:rsidR="00520B46">
        <w:t xml:space="preserve"> and – most recently – </w:t>
      </w:r>
      <w:r w:rsidR="00520B46" w:rsidRPr="00520B46">
        <w:rPr>
          <w:i/>
        </w:rPr>
        <w:t>operation</w:t>
      </w:r>
      <w:r w:rsidR="001C4F14">
        <w:t xml:space="preserve"> of the facility</w:t>
      </w:r>
      <w:r w:rsidR="00520B46">
        <w:t>. I have used this and other information in my decisions, recorded in the Statement of Reasons for granting ANS</w:t>
      </w:r>
      <w:r w:rsidR="00F70069">
        <w:t>T</w:t>
      </w:r>
      <w:r w:rsidR="00520B46">
        <w:t>O licen</w:t>
      </w:r>
      <w:r w:rsidR="00BA3AC3">
        <w:t>c</w:t>
      </w:r>
      <w:r w:rsidR="00520B46">
        <w:t xml:space="preserve">es to </w:t>
      </w:r>
      <w:r w:rsidR="00520B46" w:rsidRPr="004358B3">
        <w:rPr>
          <w:i/>
        </w:rPr>
        <w:t>prepare a site for</w:t>
      </w:r>
      <w:r w:rsidR="00520B46">
        <w:t xml:space="preserve">, and to </w:t>
      </w:r>
      <w:r w:rsidR="00520B46" w:rsidRPr="004358B3">
        <w:rPr>
          <w:i/>
        </w:rPr>
        <w:t>construct</w:t>
      </w:r>
      <w:r w:rsidR="00520B46">
        <w:t xml:space="preserve">, the </w:t>
      </w:r>
      <w:r w:rsidR="00520B46" w:rsidRPr="004358B3">
        <w:rPr>
          <w:i/>
        </w:rPr>
        <w:t>IWS Facility</w:t>
      </w:r>
      <w:r w:rsidR="00520B46">
        <w:t xml:space="preserve">; and in </w:t>
      </w:r>
      <w:r w:rsidR="004358B3">
        <w:t>this</w:t>
      </w:r>
      <w:r w:rsidR="00520B46">
        <w:t xml:space="preserve"> Statement of Reasons underpinning the present decision</w:t>
      </w:r>
      <w:r w:rsidR="001C4F14">
        <w:t xml:space="preserve"> to grant ANS</w:t>
      </w:r>
      <w:r w:rsidR="00F70069">
        <w:t>T</w:t>
      </w:r>
      <w:r w:rsidR="001C4F14">
        <w:t xml:space="preserve">O a licence to </w:t>
      </w:r>
      <w:r w:rsidR="001C4F14" w:rsidRPr="001C4F14">
        <w:rPr>
          <w:i/>
        </w:rPr>
        <w:t>operate</w:t>
      </w:r>
      <w:r w:rsidR="001C4F14">
        <w:t xml:space="preserve"> the </w:t>
      </w:r>
      <w:r w:rsidR="001C4F14" w:rsidRPr="001C4F14">
        <w:rPr>
          <w:i/>
        </w:rPr>
        <w:t>IWS Facility</w:t>
      </w:r>
      <w:r w:rsidR="00520B46">
        <w:t>.</w:t>
      </w:r>
    </w:p>
    <w:p w14:paraId="6C132BD3" w14:textId="6C2F85D1" w:rsidR="004358B3" w:rsidRPr="00AA5B7E" w:rsidRDefault="004358B3" w:rsidP="004358B3">
      <w:pPr>
        <w:jc w:val="both"/>
      </w:pPr>
      <w:r>
        <w:t xml:space="preserve">As discussed in my Statements, stepwise decision making allows for gradually improved understanding of the safety aspects of the facility and for dealing with conceptual or </w:t>
      </w:r>
      <w:r w:rsidR="0085619C">
        <w:t xml:space="preserve">specific </w:t>
      </w:r>
      <w:r>
        <w:t xml:space="preserve">safety-related issues in an open and transparent manner. As recorded in my Statements, I find </w:t>
      </w:r>
      <w:r w:rsidR="0085619C">
        <w:t xml:space="preserve">that the totality of information provides me with enough detail to proceed with a decision. The documentation also provides me with assurance of safety of the operations; I have therefore issued ANSTO with a licence to </w:t>
      </w:r>
      <w:r w:rsidR="0085619C" w:rsidRPr="001C4F14">
        <w:rPr>
          <w:i/>
        </w:rPr>
        <w:t>operate</w:t>
      </w:r>
      <w:r w:rsidR="0085619C">
        <w:t xml:space="preserve"> the </w:t>
      </w:r>
      <w:r w:rsidR="0085619C" w:rsidRPr="001C4F14">
        <w:rPr>
          <w:i/>
        </w:rPr>
        <w:t>IWS Facility</w:t>
      </w:r>
      <w:r w:rsidR="0085619C">
        <w:t xml:space="preserve">, as recorded in the licence, for temporary storage of the waste generated during reprocessing in France of fuel irradiated in HIFAR. </w:t>
      </w:r>
      <w:r w:rsidR="00BA3AC3">
        <w:t xml:space="preserve">I have imposed </w:t>
      </w:r>
      <w:r w:rsidR="00687CE3">
        <w:t xml:space="preserve">five </w:t>
      </w:r>
      <w:r w:rsidR="00BA3AC3">
        <w:t>(</w:t>
      </w:r>
      <w:r w:rsidR="00687CE3">
        <w:t>5</w:t>
      </w:r>
      <w:r w:rsidR="00BA3AC3">
        <w:t xml:space="preserve">) </w:t>
      </w:r>
      <w:r w:rsidR="0085619C">
        <w:t>licence conditions, as outlined below.</w:t>
      </w:r>
      <w:r>
        <w:t xml:space="preserve">  </w:t>
      </w:r>
    </w:p>
    <w:p w14:paraId="3147C968" w14:textId="44E4BEBD" w:rsidR="00233733" w:rsidRPr="0094769A" w:rsidRDefault="00921812" w:rsidP="0094769A">
      <w:pPr>
        <w:pStyle w:val="Heading2"/>
        <w:spacing w:after="240"/>
        <w:ind w:left="578" w:hanging="578"/>
      </w:pPr>
      <w:bookmarkStart w:id="71" w:name="_Toc418680044"/>
      <w:r w:rsidRPr="0094769A">
        <w:t>Licence conditions</w:t>
      </w:r>
      <w:bookmarkEnd w:id="71"/>
    </w:p>
    <w:p w14:paraId="098460A0" w14:textId="714A219F" w:rsidR="00BA3AC3" w:rsidRDefault="00B06720" w:rsidP="00BA3AC3">
      <w:pPr>
        <w:jc w:val="both"/>
      </w:pPr>
      <w:r>
        <w:t xml:space="preserve">I have </w:t>
      </w:r>
      <w:r w:rsidR="00451A38">
        <w:t xml:space="preserve">specified </w:t>
      </w:r>
      <w:r w:rsidR="00800B0F">
        <w:t>five</w:t>
      </w:r>
      <w:r w:rsidR="00800B0F" w:rsidRPr="00BA3AC3">
        <w:t xml:space="preserve"> </w:t>
      </w:r>
      <w:r w:rsidRPr="00BA3AC3">
        <w:t>(</w:t>
      </w:r>
      <w:r w:rsidR="00800B0F">
        <w:t>5</w:t>
      </w:r>
      <w:r w:rsidRPr="00BA3AC3">
        <w:t>)</w:t>
      </w:r>
      <w:r>
        <w:t xml:space="preserve"> </w:t>
      </w:r>
      <w:r w:rsidR="00451A38">
        <w:t>licence conditions in Schedule 2 of the licence</w:t>
      </w:r>
      <w:r w:rsidR="00790251">
        <w:t>.</w:t>
      </w:r>
      <w:r w:rsidR="00BA3AC3">
        <w:t xml:space="preserve"> Licence conditions 1 to </w:t>
      </w:r>
      <w:r w:rsidR="00800B0F">
        <w:t>5</w:t>
      </w:r>
      <w:r w:rsidR="00BA3AC3">
        <w:t xml:space="preserve"> relate to:</w:t>
      </w:r>
    </w:p>
    <w:p w14:paraId="291BBC75" w14:textId="77777777" w:rsidR="00BA3AC3" w:rsidRDefault="00BA3AC3" w:rsidP="00990F4E">
      <w:pPr>
        <w:pStyle w:val="ListParagraph"/>
        <w:numPr>
          <w:ilvl w:val="0"/>
          <w:numId w:val="52"/>
        </w:numPr>
        <w:jc w:val="both"/>
      </w:pPr>
      <w:r>
        <w:t xml:space="preserve">quarterly reporting </w:t>
      </w:r>
    </w:p>
    <w:p w14:paraId="6DFD3269" w14:textId="77777777" w:rsidR="00BA3AC3" w:rsidRDefault="00BA3AC3" w:rsidP="00990F4E">
      <w:pPr>
        <w:pStyle w:val="ListParagraph"/>
        <w:numPr>
          <w:ilvl w:val="0"/>
          <w:numId w:val="52"/>
        </w:numPr>
        <w:jc w:val="both"/>
      </w:pPr>
      <w:r>
        <w:t>periodic review of safety analysis</w:t>
      </w:r>
    </w:p>
    <w:p w14:paraId="00551564" w14:textId="4C94B2DF" w:rsidR="00BA3AC3" w:rsidRDefault="00BA3AC3" w:rsidP="00990F4E">
      <w:pPr>
        <w:pStyle w:val="ListParagraph"/>
        <w:numPr>
          <w:ilvl w:val="0"/>
          <w:numId w:val="52"/>
        </w:numPr>
        <w:jc w:val="both"/>
      </w:pPr>
      <w:r>
        <w:t>periodic self-assessment</w:t>
      </w:r>
    </w:p>
    <w:p w14:paraId="190217BB" w14:textId="72C2C594" w:rsidR="00BA3AC3" w:rsidRDefault="00BA3AC3" w:rsidP="00990F4E">
      <w:pPr>
        <w:pStyle w:val="ListParagraph"/>
        <w:numPr>
          <w:ilvl w:val="0"/>
          <w:numId w:val="52"/>
        </w:numPr>
        <w:jc w:val="both"/>
      </w:pPr>
      <w:r>
        <w:t>operational limits and conditions</w:t>
      </w:r>
    </w:p>
    <w:p w14:paraId="56DAB42F" w14:textId="1F3F4A0A" w:rsidR="00800B0F" w:rsidRDefault="00800B0F" w:rsidP="00990F4E">
      <w:pPr>
        <w:pStyle w:val="ListParagraph"/>
        <w:numPr>
          <w:ilvl w:val="0"/>
          <w:numId w:val="52"/>
        </w:numPr>
        <w:jc w:val="both"/>
      </w:pPr>
      <w:r>
        <w:t>plans for removal of waste</w:t>
      </w:r>
    </w:p>
    <w:p w14:paraId="2F6D2471" w14:textId="77777777" w:rsidR="00BA3AC3" w:rsidRDefault="001C4F14" w:rsidP="00BA3AC3">
      <w:pPr>
        <w:jc w:val="both"/>
      </w:pPr>
      <w:r>
        <w:t xml:space="preserve">As a general rule, a regulator must be mindful not to issue a licence if there are doubts as to the safety of the operations, and refrain from compensating </w:t>
      </w:r>
      <w:r w:rsidR="00F70069">
        <w:t xml:space="preserve">for </w:t>
      </w:r>
      <w:r>
        <w:t xml:space="preserve">such doubts through issuing </w:t>
      </w:r>
      <w:r w:rsidR="00921812">
        <w:t>licence conditions</w:t>
      </w:r>
      <w:r>
        <w:t xml:space="preserve"> (i.e. the </w:t>
      </w:r>
      <w:r w:rsidR="00921812">
        <w:t>licence conditions</w:t>
      </w:r>
      <w:r>
        <w:t xml:space="preserve"> become surrogates for operator-implemented safety). </w:t>
      </w:r>
    </w:p>
    <w:p w14:paraId="6203E969" w14:textId="77777777" w:rsidR="00BA3AC3" w:rsidRDefault="001C4F14" w:rsidP="00BA3AC3">
      <w:pPr>
        <w:jc w:val="both"/>
      </w:pPr>
      <w:r>
        <w:t>However, an applicant must also be given reasonable opportunity to refine the complete description of the safety envelope of operation of a controlled facility. I am of the view that the incorporation of relevant operati</w:t>
      </w:r>
      <w:r w:rsidR="00451A38">
        <w:t>onal</w:t>
      </w:r>
      <w:r>
        <w:t xml:space="preserve"> limits, </w:t>
      </w:r>
      <w:r w:rsidR="00BA3AC3">
        <w:t xml:space="preserve">and </w:t>
      </w:r>
      <w:r>
        <w:t>the functional capability and performance level of equipment considered in the safety analysis is sufficient to define the safety envelope of the IWS Facility.</w:t>
      </w:r>
      <w:r w:rsidR="00BA3AC3">
        <w:t xml:space="preserve"> </w:t>
      </w:r>
    </w:p>
    <w:p w14:paraId="05B0E22D" w14:textId="6CE435E7" w:rsidR="00BA3AC3" w:rsidRDefault="00BA3AC3" w:rsidP="00BA3AC3">
      <w:pPr>
        <w:jc w:val="both"/>
      </w:pPr>
      <w:r>
        <w:lastRenderedPageBreak/>
        <w:t>In light of the derivation of the OLCs from detailed safety analysis of the facility, the ARPANSA reviewers recommend the following licence condition which I concur with:</w:t>
      </w:r>
    </w:p>
    <w:p w14:paraId="3FEFAA36" w14:textId="6861A0A6" w:rsidR="00BA3AC3" w:rsidRDefault="00BA3AC3" w:rsidP="00BA3AC3">
      <w:pPr>
        <w:jc w:val="both"/>
        <w:rPr>
          <w:i/>
        </w:rPr>
      </w:pPr>
      <w:r w:rsidRPr="00620F97">
        <w:rPr>
          <w:i/>
        </w:rPr>
        <w:t xml:space="preserve">The licence holder must </w:t>
      </w:r>
      <w:r w:rsidRPr="00D97751">
        <w:rPr>
          <w:i/>
        </w:rPr>
        <w:t>ensure that the facility complies with the Operational Limits and Conditions (OLCs) approved by the CEO</w:t>
      </w:r>
    </w:p>
    <w:p w14:paraId="5A0828BD" w14:textId="0571D052" w:rsidR="00800B0F" w:rsidRDefault="00800B0F" w:rsidP="00BA3AC3">
      <w:pPr>
        <w:jc w:val="both"/>
      </w:pPr>
      <w:r>
        <w:t xml:space="preserve">The licence is not limited in time; however, the purpose of the facility is </w:t>
      </w:r>
      <w:r w:rsidRPr="009455E8">
        <w:rPr>
          <w:i/>
        </w:rPr>
        <w:t>temporary</w:t>
      </w:r>
      <w:r>
        <w:t xml:space="preserve"> storage of the waste, pending solution for its final management. The length of storage is contingent on the establishment of the NRWMF, or any alternative final management solution that may be considered in the future. It is therefore reasonable to request, at appropriate times, updated information as regards the performance of the </w:t>
      </w:r>
      <w:r w:rsidRPr="009455E8">
        <w:rPr>
          <w:i/>
        </w:rPr>
        <w:t>IWS Facility</w:t>
      </w:r>
      <w:r>
        <w:t>, and projections for the future. I have therefore included the following licence condition:</w:t>
      </w:r>
    </w:p>
    <w:p w14:paraId="468F6065" w14:textId="0A7761D9" w:rsidR="00800B0F" w:rsidRPr="00687CE3" w:rsidRDefault="00687CE3" w:rsidP="00BA3AC3">
      <w:pPr>
        <w:jc w:val="both"/>
      </w:pPr>
      <w:r w:rsidRPr="00687CE3">
        <w:rPr>
          <w:i/>
        </w:rPr>
        <w:t>The licence holder must submit to the CEO, no later than 30 June 2020 and in a form acceptable to the CEO, plans for the removal of waste stored in the facility</w:t>
      </w:r>
      <w:r>
        <w:t>.</w:t>
      </w:r>
    </w:p>
    <w:p w14:paraId="1395AAD1" w14:textId="1BD9E318" w:rsidR="00DA7132" w:rsidRPr="00DA7132" w:rsidRDefault="00DA7132" w:rsidP="00FF7A83">
      <w:pPr>
        <w:pStyle w:val="Heading2"/>
        <w:spacing w:after="240"/>
        <w:ind w:left="578" w:hanging="578"/>
      </w:pPr>
      <w:bookmarkStart w:id="72" w:name="_Toc418680045"/>
      <w:r w:rsidRPr="00DA7132">
        <w:t>Other considerations</w:t>
      </w:r>
      <w:bookmarkEnd w:id="72"/>
    </w:p>
    <w:p w14:paraId="5800E515" w14:textId="29AD98E3" w:rsidR="00E5716A" w:rsidRDefault="00DA7132" w:rsidP="00DA7132">
      <w:pPr>
        <w:jc w:val="both"/>
      </w:pPr>
      <w:r w:rsidRPr="00DA7132">
        <w:t xml:space="preserve">With reference to the discussion in section 3.1.5.1, I reiterate the request that </w:t>
      </w:r>
      <w:r w:rsidR="00E71FC7" w:rsidRPr="00DA7132">
        <w:t>ANSTO provide</w:t>
      </w:r>
      <w:r w:rsidRPr="00DA7132">
        <w:t xml:space="preserve">s ARPANSA with </w:t>
      </w:r>
      <w:r w:rsidR="00E71FC7" w:rsidRPr="00DA7132">
        <w:t xml:space="preserve">the radionuclide inventory </w:t>
      </w:r>
      <w:r w:rsidR="00BE5992">
        <w:t>in a timely manner</w:t>
      </w:r>
      <w:r w:rsidR="00E71FC7" w:rsidRPr="00DA7132">
        <w:t xml:space="preserve"> following the loading of waste in the transport cask</w:t>
      </w:r>
      <w:r w:rsidRPr="00DA7132">
        <w:t xml:space="preserve"> (pertains to the waste returned from France)</w:t>
      </w:r>
      <w:r w:rsidR="00E71FC7">
        <w:t>.</w:t>
      </w:r>
    </w:p>
    <w:p w14:paraId="2DEB0C51" w14:textId="77777777" w:rsidR="00170C15" w:rsidRDefault="00170C15" w:rsidP="00427528"/>
    <w:p w14:paraId="601FD5A2" w14:textId="16FADE65" w:rsidR="00427528" w:rsidRDefault="00427528" w:rsidP="00427528">
      <w:r>
        <w:t xml:space="preserve">Sydney, </w:t>
      </w:r>
      <w:r w:rsidR="00EA527E">
        <w:t>8 May</w:t>
      </w:r>
      <w:r w:rsidR="00790251">
        <w:t xml:space="preserve"> 2015 </w:t>
      </w:r>
    </w:p>
    <w:p w14:paraId="41D6AEF4" w14:textId="33941AA0" w:rsidR="00427528" w:rsidRPr="00427528" w:rsidRDefault="00427528" w:rsidP="00427528">
      <w:pPr>
        <w:spacing w:after="0"/>
      </w:pPr>
      <w:r>
        <w:t>Carl-Magnus Larsson</w:t>
      </w:r>
      <w:r w:rsidR="00170C15">
        <w:t>, CEO of ARPANSA</w:t>
      </w:r>
    </w:p>
    <w:sectPr w:rsidR="00427528" w:rsidRPr="00427528" w:rsidSect="00A40A70">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F009BC" w15:done="0"/>
  <w15:commentEx w15:paraId="1674EAF3" w15:done="0"/>
  <w15:commentEx w15:paraId="1E6621DA" w15:done="0"/>
  <w15:commentEx w15:paraId="4F2D7D2A" w15:done="0"/>
  <w15:commentEx w15:paraId="1F278D5A" w15:done="0"/>
  <w15:commentEx w15:paraId="4B66680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5E4386" w14:textId="77777777" w:rsidR="00D1685A" w:rsidRDefault="00D1685A" w:rsidP="00724513">
      <w:pPr>
        <w:spacing w:after="0" w:line="240" w:lineRule="auto"/>
      </w:pPr>
      <w:r>
        <w:separator/>
      </w:r>
    </w:p>
  </w:endnote>
  <w:endnote w:type="continuationSeparator" w:id="0">
    <w:p w14:paraId="2D8EC061" w14:textId="77777777" w:rsidR="00D1685A" w:rsidRDefault="00D1685A" w:rsidP="00724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A53ED" w14:textId="77777777" w:rsidR="00D1685A" w:rsidRDefault="00D168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057073"/>
      <w:docPartObj>
        <w:docPartGallery w:val="Page Numbers (Bottom of Page)"/>
        <w:docPartUnique/>
      </w:docPartObj>
    </w:sdtPr>
    <w:sdtEndPr>
      <w:rPr>
        <w:noProof/>
      </w:rPr>
    </w:sdtEndPr>
    <w:sdtContent>
      <w:p w14:paraId="0756DB2B" w14:textId="11A02688" w:rsidR="00D1685A" w:rsidRDefault="00D1685A">
        <w:pPr>
          <w:pStyle w:val="Footer"/>
          <w:jc w:val="center"/>
        </w:pPr>
        <w:r>
          <w:fldChar w:fldCharType="begin"/>
        </w:r>
        <w:r>
          <w:instrText xml:space="preserve"> PAGE   \* MERGEFORMAT </w:instrText>
        </w:r>
        <w:r>
          <w:fldChar w:fldCharType="separate"/>
        </w:r>
        <w:r w:rsidR="00923287">
          <w:rPr>
            <w:noProof/>
          </w:rPr>
          <w:t>25</w:t>
        </w:r>
        <w:r>
          <w:rPr>
            <w:noProof/>
          </w:rPr>
          <w:fldChar w:fldCharType="end"/>
        </w:r>
      </w:p>
    </w:sdtContent>
  </w:sdt>
  <w:p w14:paraId="37C169D2" w14:textId="77777777" w:rsidR="00D1685A" w:rsidRDefault="00D168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DF5C4" w14:textId="77777777" w:rsidR="00D1685A" w:rsidRDefault="00D168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966811" w14:textId="77777777" w:rsidR="00D1685A" w:rsidRDefault="00D1685A" w:rsidP="00724513">
      <w:pPr>
        <w:spacing w:after="0" w:line="240" w:lineRule="auto"/>
      </w:pPr>
      <w:r>
        <w:separator/>
      </w:r>
    </w:p>
  </w:footnote>
  <w:footnote w:type="continuationSeparator" w:id="0">
    <w:p w14:paraId="5B544116" w14:textId="77777777" w:rsidR="00D1685A" w:rsidRDefault="00D1685A" w:rsidP="00724513">
      <w:pPr>
        <w:spacing w:after="0" w:line="240" w:lineRule="auto"/>
      </w:pPr>
      <w:r>
        <w:continuationSeparator/>
      </w:r>
    </w:p>
  </w:footnote>
  <w:footnote w:id="1">
    <w:p w14:paraId="0BC7908F" w14:textId="0C30B064" w:rsidR="00D1685A" w:rsidRPr="003C60AE" w:rsidRDefault="00D1685A">
      <w:pPr>
        <w:pStyle w:val="FootnoteText"/>
        <w:rPr>
          <w:sz w:val="18"/>
          <w:szCs w:val="18"/>
        </w:rPr>
      </w:pPr>
      <w:r w:rsidRPr="00CC408B">
        <w:rPr>
          <w:rStyle w:val="FootnoteReference"/>
          <w:sz w:val="18"/>
          <w:szCs w:val="18"/>
        </w:rPr>
        <w:footnoteRef/>
      </w:r>
      <w:r w:rsidRPr="00CC408B">
        <w:rPr>
          <w:sz w:val="18"/>
          <w:szCs w:val="18"/>
        </w:rPr>
        <w:t xml:space="preserve"> </w:t>
      </w:r>
      <w:r w:rsidRPr="003C60AE">
        <w:rPr>
          <w:sz w:val="18"/>
          <w:szCs w:val="18"/>
        </w:rPr>
        <w:t xml:space="preserve">The High Flux Australian Reactor, or HIFAR, operated between 1958 and 2007. It is now permanently shut down and is covered by </w:t>
      </w:r>
      <w:proofErr w:type="gramStart"/>
      <w:r w:rsidRPr="003C60AE">
        <w:rPr>
          <w:sz w:val="18"/>
          <w:szCs w:val="18"/>
        </w:rPr>
        <w:t>a possess</w:t>
      </w:r>
      <w:proofErr w:type="gramEnd"/>
      <w:r w:rsidRPr="003C60AE">
        <w:rPr>
          <w:sz w:val="18"/>
          <w:szCs w:val="18"/>
        </w:rPr>
        <w:t xml:space="preserve"> and control licence issued by ARPANSA to ANSTO. </w:t>
      </w:r>
    </w:p>
  </w:footnote>
  <w:footnote w:id="2">
    <w:p w14:paraId="1A8E1AFF" w14:textId="25DEB84E" w:rsidR="00D1685A" w:rsidRPr="003C60AE" w:rsidRDefault="00D1685A" w:rsidP="003D206B">
      <w:pPr>
        <w:pStyle w:val="FootnoteText"/>
        <w:ind w:left="120"/>
        <w:jc w:val="both"/>
        <w:rPr>
          <w:sz w:val="18"/>
          <w:szCs w:val="18"/>
        </w:rPr>
      </w:pPr>
      <w:r w:rsidRPr="003C60AE">
        <w:rPr>
          <w:rStyle w:val="FootnoteReference"/>
          <w:sz w:val="18"/>
          <w:szCs w:val="18"/>
        </w:rPr>
        <w:footnoteRef/>
      </w:r>
      <w:r w:rsidRPr="003C60AE">
        <w:rPr>
          <w:sz w:val="18"/>
          <w:szCs w:val="18"/>
        </w:rPr>
        <w:t xml:space="preserve"> Lead reviewer was Dr Samir Sarkar, Regulatory Services Branch. Mr Jack Dillich, Branch Head, Regulatory Services Branch, Mr Jim Scott and Ms Julie Murray, Regulatory Services Branch, were involved in the review of the application and development of the RAR. Aspects of the </w:t>
      </w:r>
      <w:r w:rsidRPr="003C60AE">
        <w:rPr>
          <w:i/>
          <w:sz w:val="18"/>
          <w:szCs w:val="18"/>
        </w:rPr>
        <w:t>IWS Facility</w:t>
      </w:r>
      <w:r w:rsidRPr="003C60AE">
        <w:rPr>
          <w:sz w:val="18"/>
          <w:szCs w:val="18"/>
        </w:rPr>
        <w:t xml:space="preserve"> has been discussed by the Nuclear Safety Committee which advises the CEO of ARPANSA on nuclear safety matters,</w:t>
      </w:r>
      <w:r w:rsidRPr="003C60AE">
        <w:rPr>
          <w:sz w:val="18"/>
          <w:szCs w:val="18"/>
        </w:rPr>
        <w:tab/>
        <w:t xml:space="preserve"> </w:t>
      </w:r>
      <w:hyperlink r:id="rId1" w:history="1">
        <w:r w:rsidRPr="003C60AE">
          <w:rPr>
            <w:rStyle w:val="Hyperlink"/>
            <w:sz w:val="18"/>
            <w:szCs w:val="18"/>
          </w:rPr>
          <w:t>http://www.arpansa.gov.au/AboutUs/Committees/nsc.cfm</w:t>
        </w:r>
      </w:hyperlink>
      <w:r w:rsidRPr="003C60AE">
        <w:rPr>
          <w:sz w:val="18"/>
          <w:szCs w:val="18"/>
        </w:rPr>
        <w:t xml:space="preserve"> </w:t>
      </w:r>
    </w:p>
  </w:footnote>
  <w:footnote w:id="3">
    <w:p w14:paraId="79BCE3C1" w14:textId="18351C8E" w:rsidR="00D1685A" w:rsidRPr="003C60AE" w:rsidRDefault="00D1685A" w:rsidP="00510FEC">
      <w:pPr>
        <w:jc w:val="both"/>
        <w:rPr>
          <w:sz w:val="18"/>
          <w:szCs w:val="18"/>
        </w:rPr>
      </w:pPr>
      <w:r w:rsidRPr="003C60AE">
        <w:rPr>
          <w:rStyle w:val="FootnoteReference"/>
          <w:sz w:val="18"/>
          <w:szCs w:val="18"/>
        </w:rPr>
        <w:footnoteRef/>
      </w:r>
      <w:hyperlink r:id="rId2" w:history="1">
        <w:r w:rsidRPr="003C60AE">
          <w:rPr>
            <w:rStyle w:val="Hyperlink"/>
            <w:sz w:val="18"/>
            <w:szCs w:val="18"/>
          </w:rPr>
          <w:t>http://www.arpansa.gov.au/Regulation/ibp/index.cfm</w:t>
        </w:r>
      </w:hyperlink>
      <w:r w:rsidRPr="003C60AE">
        <w:rPr>
          <w:sz w:val="18"/>
          <w:szCs w:val="18"/>
        </w:rPr>
        <w:t xml:space="preserve"> </w:t>
      </w:r>
    </w:p>
    <w:p w14:paraId="6805CB9B" w14:textId="3F5F7320" w:rsidR="00D1685A" w:rsidRDefault="00D1685A">
      <w:pPr>
        <w:pStyle w:val="FootnoteText"/>
      </w:pPr>
    </w:p>
  </w:footnote>
  <w:footnote w:id="4">
    <w:p w14:paraId="1966CB73" w14:textId="07B03C71" w:rsidR="00D1685A" w:rsidRPr="00291416" w:rsidRDefault="00D1685A">
      <w:pPr>
        <w:pStyle w:val="FootnoteText"/>
        <w:rPr>
          <w:sz w:val="18"/>
          <w:szCs w:val="18"/>
        </w:rPr>
      </w:pPr>
      <w:r w:rsidRPr="0044401B">
        <w:rPr>
          <w:rStyle w:val="FootnoteReference"/>
          <w:sz w:val="18"/>
          <w:szCs w:val="18"/>
        </w:rPr>
        <w:footnoteRef/>
      </w:r>
      <w:r w:rsidRPr="00291416">
        <w:rPr>
          <w:sz w:val="18"/>
          <w:szCs w:val="18"/>
        </w:rPr>
        <w:t xml:space="preserve"> </w:t>
      </w:r>
      <w:hyperlink r:id="rId3" w:history="1">
        <w:r w:rsidRPr="00291416">
          <w:rPr>
            <w:rStyle w:val="Hyperlink"/>
            <w:sz w:val="18"/>
            <w:szCs w:val="18"/>
          </w:rPr>
          <w:t>http://www.arpansa.gov.au/News/MediaReleases/mr1_041013.cfm</w:t>
        </w:r>
      </w:hyperlink>
      <w:r>
        <w:rPr>
          <w:sz w:val="18"/>
          <w:szCs w:val="18"/>
        </w:rPr>
        <w:t xml:space="preserve"> </w:t>
      </w:r>
    </w:p>
  </w:footnote>
  <w:footnote w:id="5">
    <w:p w14:paraId="1797B393" w14:textId="77777777" w:rsidR="00D1685A" w:rsidRPr="00A74BB3" w:rsidRDefault="00D1685A" w:rsidP="000C673C">
      <w:pPr>
        <w:pStyle w:val="CommentText"/>
        <w:spacing w:after="0"/>
        <w:rPr>
          <w:sz w:val="18"/>
          <w:szCs w:val="18"/>
        </w:rPr>
      </w:pPr>
      <w:r w:rsidRPr="001926BD">
        <w:rPr>
          <w:rStyle w:val="FootnoteReference"/>
          <w:sz w:val="18"/>
          <w:szCs w:val="18"/>
        </w:rPr>
        <w:footnoteRef/>
      </w:r>
      <w:r w:rsidRPr="00A74BB3">
        <w:rPr>
          <w:sz w:val="18"/>
          <w:szCs w:val="18"/>
        </w:rPr>
        <w:t xml:space="preserve"> </w:t>
      </w:r>
      <w:hyperlink r:id="rId4" w:history="1">
        <w:r w:rsidRPr="00A74BB3">
          <w:rPr>
            <w:rStyle w:val="Hyperlink"/>
            <w:sz w:val="18"/>
            <w:szCs w:val="18"/>
          </w:rPr>
          <w:t>http://www.arpansa.gov.au/Regulation/wasteguide.cfm</w:t>
        </w:r>
      </w:hyperlink>
      <w:r w:rsidRPr="00A74BB3">
        <w:rPr>
          <w:sz w:val="18"/>
          <w:szCs w:val="18"/>
        </w:rPr>
        <w:t xml:space="preserve"> </w:t>
      </w:r>
    </w:p>
  </w:footnote>
  <w:footnote w:id="6">
    <w:p w14:paraId="31D0DC1B" w14:textId="77777777" w:rsidR="00D1685A" w:rsidRPr="001926BD" w:rsidRDefault="00D1685A">
      <w:pPr>
        <w:pStyle w:val="FootnoteText"/>
        <w:rPr>
          <w:sz w:val="18"/>
          <w:szCs w:val="18"/>
        </w:rPr>
      </w:pPr>
      <w:r w:rsidRPr="001926BD">
        <w:rPr>
          <w:rStyle w:val="FootnoteReference"/>
          <w:sz w:val="18"/>
          <w:szCs w:val="18"/>
        </w:rPr>
        <w:footnoteRef/>
      </w:r>
      <w:r w:rsidRPr="001926BD">
        <w:rPr>
          <w:sz w:val="18"/>
          <w:szCs w:val="18"/>
        </w:rPr>
        <w:t xml:space="preserve"> AREVA SA is a French public multinational industrial conglomerate.  </w:t>
      </w:r>
    </w:p>
  </w:footnote>
  <w:footnote w:id="7">
    <w:p w14:paraId="3498B926" w14:textId="77777777" w:rsidR="00D1685A" w:rsidRPr="001926BD" w:rsidRDefault="00D1685A">
      <w:pPr>
        <w:pStyle w:val="FootnoteText"/>
        <w:rPr>
          <w:sz w:val="18"/>
          <w:szCs w:val="18"/>
        </w:rPr>
      </w:pPr>
      <w:r w:rsidRPr="001926BD">
        <w:rPr>
          <w:rStyle w:val="FootnoteReference"/>
          <w:sz w:val="18"/>
          <w:szCs w:val="18"/>
        </w:rPr>
        <w:footnoteRef/>
      </w:r>
      <w:r w:rsidRPr="001926BD">
        <w:rPr>
          <w:sz w:val="18"/>
          <w:szCs w:val="18"/>
        </w:rPr>
        <w:t xml:space="preserve"> United Kingdom Atomic Energy Authority</w:t>
      </w:r>
    </w:p>
  </w:footnote>
  <w:footnote w:id="8">
    <w:p w14:paraId="6203A944" w14:textId="77777777" w:rsidR="00D1685A" w:rsidRPr="001926BD" w:rsidRDefault="00D1685A">
      <w:pPr>
        <w:pStyle w:val="FootnoteText"/>
        <w:rPr>
          <w:sz w:val="18"/>
          <w:szCs w:val="18"/>
        </w:rPr>
      </w:pPr>
      <w:r w:rsidRPr="001926BD">
        <w:rPr>
          <w:rStyle w:val="FootnoteReference"/>
          <w:sz w:val="18"/>
          <w:szCs w:val="18"/>
        </w:rPr>
        <w:footnoteRef/>
      </w:r>
      <w:r w:rsidRPr="001926BD">
        <w:rPr>
          <w:sz w:val="18"/>
          <w:szCs w:val="18"/>
        </w:rPr>
        <w:t xml:space="preserve"> One </w:t>
      </w:r>
      <w:proofErr w:type="spellStart"/>
      <w:r w:rsidRPr="001926BD">
        <w:rPr>
          <w:sz w:val="18"/>
          <w:szCs w:val="18"/>
        </w:rPr>
        <w:t>petabecquerel</w:t>
      </w:r>
      <w:proofErr w:type="spellEnd"/>
      <w:r w:rsidRPr="001926BD">
        <w:rPr>
          <w:sz w:val="18"/>
          <w:szCs w:val="18"/>
        </w:rPr>
        <w:t xml:space="preserve"> (</w:t>
      </w:r>
      <w:proofErr w:type="spellStart"/>
      <w:r w:rsidRPr="001926BD">
        <w:rPr>
          <w:sz w:val="18"/>
          <w:szCs w:val="18"/>
        </w:rPr>
        <w:t>PBq</w:t>
      </w:r>
      <w:proofErr w:type="spellEnd"/>
      <w:r w:rsidRPr="001926BD">
        <w:rPr>
          <w:sz w:val="18"/>
          <w:szCs w:val="18"/>
        </w:rPr>
        <w:t>) = 10</w:t>
      </w:r>
      <w:r w:rsidRPr="001926BD">
        <w:rPr>
          <w:sz w:val="18"/>
          <w:szCs w:val="18"/>
          <w:vertAlign w:val="superscript"/>
        </w:rPr>
        <w:t>15</w:t>
      </w:r>
      <w:r w:rsidRPr="001926BD">
        <w:rPr>
          <w:sz w:val="18"/>
          <w:szCs w:val="18"/>
        </w:rPr>
        <w:t xml:space="preserve"> </w:t>
      </w:r>
      <w:proofErr w:type="spellStart"/>
      <w:r w:rsidRPr="001926BD">
        <w:rPr>
          <w:sz w:val="18"/>
          <w:szCs w:val="18"/>
        </w:rPr>
        <w:t>Bq</w:t>
      </w:r>
      <w:proofErr w:type="spellEnd"/>
      <w:r w:rsidRPr="001926BD">
        <w:rPr>
          <w:sz w:val="18"/>
          <w:szCs w:val="18"/>
        </w:rPr>
        <w:t xml:space="preserve">. An activity of 1 </w:t>
      </w:r>
      <w:proofErr w:type="spellStart"/>
      <w:r w:rsidRPr="001926BD">
        <w:rPr>
          <w:sz w:val="18"/>
          <w:szCs w:val="18"/>
        </w:rPr>
        <w:t>Bq</w:t>
      </w:r>
      <w:proofErr w:type="spellEnd"/>
      <w:r w:rsidRPr="001926BD">
        <w:rPr>
          <w:sz w:val="18"/>
          <w:szCs w:val="18"/>
        </w:rPr>
        <w:t xml:space="preserve"> corresponds </w:t>
      </w:r>
      <w:proofErr w:type="gramStart"/>
      <w:r w:rsidRPr="001926BD">
        <w:rPr>
          <w:sz w:val="18"/>
          <w:szCs w:val="18"/>
        </w:rPr>
        <w:t>to one atomic disintegration</w:t>
      </w:r>
      <w:proofErr w:type="gramEnd"/>
      <w:r w:rsidRPr="001926BD">
        <w:rPr>
          <w:sz w:val="18"/>
          <w:szCs w:val="18"/>
        </w:rPr>
        <w:t xml:space="preserve"> per second.</w:t>
      </w:r>
    </w:p>
  </w:footnote>
  <w:footnote w:id="9">
    <w:p w14:paraId="418173F7" w14:textId="77777777" w:rsidR="00D1685A" w:rsidRPr="001926BD" w:rsidRDefault="00D1685A" w:rsidP="00A2340A">
      <w:pPr>
        <w:pStyle w:val="FootnoteText"/>
        <w:rPr>
          <w:sz w:val="18"/>
          <w:szCs w:val="18"/>
        </w:rPr>
      </w:pPr>
      <w:r w:rsidRPr="001926BD">
        <w:rPr>
          <w:rStyle w:val="FootnoteReference"/>
          <w:sz w:val="18"/>
          <w:szCs w:val="18"/>
        </w:rPr>
        <w:footnoteRef/>
      </w:r>
      <w:r w:rsidRPr="001926BD">
        <w:rPr>
          <w:sz w:val="18"/>
          <w:szCs w:val="18"/>
        </w:rPr>
        <w:t xml:space="preserve"> </w:t>
      </w:r>
      <w:proofErr w:type="gramStart"/>
      <w:r w:rsidRPr="001926BD">
        <w:rPr>
          <w:sz w:val="18"/>
          <w:szCs w:val="18"/>
        </w:rPr>
        <w:t>Classification of Radioactive Waste.</w:t>
      </w:r>
      <w:proofErr w:type="gramEnd"/>
      <w:r w:rsidRPr="001926BD">
        <w:rPr>
          <w:sz w:val="18"/>
          <w:szCs w:val="18"/>
        </w:rPr>
        <w:t xml:space="preserve"> Radiation Protection Series No.20, ARPANSA, April 2010 </w:t>
      </w:r>
      <w:hyperlink r:id="rId5" w:history="1">
        <w:r w:rsidRPr="001926BD">
          <w:rPr>
            <w:rStyle w:val="Hyperlink"/>
            <w:sz w:val="18"/>
            <w:szCs w:val="18"/>
          </w:rPr>
          <w:t>http://www.arpansa.gov.au/Publications/Codes/rps20.cfm</w:t>
        </w:r>
      </w:hyperlink>
      <w:r w:rsidRPr="001926BD">
        <w:rPr>
          <w:sz w:val="18"/>
          <w:szCs w:val="18"/>
        </w:rPr>
        <w:t xml:space="preserve"> </w:t>
      </w:r>
    </w:p>
  </w:footnote>
  <w:footnote w:id="10">
    <w:p w14:paraId="2DBE2790" w14:textId="77777777" w:rsidR="00D1685A" w:rsidRPr="001926BD" w:rsidRDefault="00D1685A" w:rsidP="004E6872">
      <w:pPr>
        <w:pStyle w:val="FootnoteText"/>
        <w:jc w:val="both"/>
        <w:rPr>
          <w:sz w:val="18"/>
          <w:szCs w:val="18"/>
        </w:rPr>
      </w:pPr>
      <w:r w:rsidRPr="001926BD">
        <w:rPr>
          <w:rStyle w:val="FootnoteReference"/>
          <w:sz w:val="18"/>
          <w:szCs w:val="18"/>
        </w:rPr>
        <w:footnoteRef/>
      </w:r>
      <w:r w:rsidRPr="001926BD">
        <w:rPr>
          <w:sz w:val="18"/>
          <w:szCs w:val="18"/>
        </w:rPr>
        <w:t xml:space="preserve"> </w:t>
      </w:r>
      <w:proofErr w:type="gramStart"/>
      <w:r w:rsidRPr="001926BD">
        <w:rPr>
          <w:sz w:val="18"/>
          <w:szCs w:val="18"/>
        </w:rPr>
        <w:t>Regulations for the Safe Transport of Radioactive Material - 2012 Edition.</w:t>
      </w:r>
      <w:proofErr w:type="gramEnd"/>
      <w:r w:rsidRPr="001926BD">
        <w:rPr>
          <w:sz w:val="18"/>
          <w:szCs w:val="18"/>
        </w:rPr>
        <w:t xml:space="preserve"> IAEA Specific Safety Requirements SSR-6 </w:t>
      </w:r>
    </w:p>
  </w:footnote>
  <w:footnote w:id="11">
    <w:p w14:paraId="73007D47" w14:textId="596D8FB5" w:rsidR="00D1685A" w:rsidRPr="001926BD" w:rsidRDefault="00D1685A" w:rsidP="004E6872">
      <w:pPr>
        <w:pStyle w:val="FootnoteText"/>
        <w:jc w:val="both"/>
        <w:rPr>
          <w:sz w:val="18"/>
          <w:szCs w:val="18"/>
        </w:rPr>
      </w:pPr>
      <w:r w:rsidRPr="001926BD">
        <w:rPr>
          <w:rStyle w:val="FootnoteReference"/>
          <w:sz w:val="18"/>
          <w:szCs w:val="18"/>
        </w:rPr>
        <w:footnoteRef/>
      </w:r>
      <w:r w:rsidRPr="001926BD">
        <w:rPr>
          <w:sz w:val="18"/>
          <w:szCs w:val="18"/>
        </w:rPr>
        <w:t xml:space="preserve"> </w:t>
      </w:r>
      <w:hyperlink r:id="rId6" w:history="1">
        <w:proofErr w:type="gramStart"/>
        <w:r w:rsidRPr="001926BD">
          <w:rPr>
            <w:rStyle w:val="Emphasis"/>
            <w:rFonts w:cs="Arial"/>
            <w:i w:val="0"/>
            <w:color w:val="1D61AD"/>
            <w:sz w:val="18"/>
            <w:szCs w:val="18"/>
            <w:u w:val="single"/>
            <w:lang w:val="en"/>
          </w:rPr>
          <w:t>Code of Practice for the Safe Transport of Radioactive Material</w:t>
        </w:r>
      </w:hyperlink>
      <w:r w:rsidRPr="001926BD">
        <w:rPr>
          <w:rStyle w:val="Emphasis"/>
          <w:rFonts w:cs="Arial"/>
          <w:sz w:val="18"/>
          <w:szCs w:val="18"/>
          <w:lang w:val="en"/>
        </w:rPr>
        <w:t xml:space="preserve">, </w:t>
      </w:r>
      <w:r>
        <w:rPr>
          <w:rStyle w:val="Emphasis"/>
          <w:rFonts w:cs="Arial"/>
          <w:i w:val="0"/>
          <w:sz w:val="18"/>
          <w:szCs w:val="18"/>
          <w:lang w:val="en"/>
        </w:rPr>
        <w:t>Radiation Protection Series C-2</w:t>
      </w:r>
      <w:r>
        <w:rPr>
          <w:sz w:val="18"/>
          <w:szCs w:val="18"/>
        </w:rPr>
        <w:t>, ARPANSA 2014</w:t>
      </w:r>
      <w:r w:rsidRPr="001926BD">
        <w:rPr>
          <w:sz w:val="18"/>
          <w:szCs w:val="18"/>
        </w:rPr>
        <w:t>.</w:t>
      </w:r>
      <w:proofErr w:type="gramEnd"/>
      <w:r w:rsidRPr="001926BD">
        <w:rPr>
          <w:sz w:val="18"/>
          <w:szCs w:val="18"/>
        </w:rPr>
        <w:t xml:space="preserve"> This Code implements the Safety Requirements laid out in IAEA </w:t>
      </w:r>
      <w:r>
        <w:rPr>
          <w:sz w:val="18"/>
          <w:szCs w:val="18"/>
        </w:rPr>
        <w:t>SSR-6</w:t>
      </w:r>
      <w:r w:rsidRPr="001926BD">
        <w:rPr>
          <w:sz w:val="18"/>
          <w:szCs w:val="18"/>
        </w:rPr>
        <w:t>.</w:t>
      </w:r>
    </w:p>
  </w:footnote>
  <w:footnote w:id="12">
    <w:p w14:paraId="5B25B851" w14:textId="77777777" w:rsidR="00D1685A" w:rsidRPr="001926BD" w:rsidRDefault="00D1685A" w:rsidP="004E6872">
      <w:pPr>
        <w:pStyle w:val="FootnoteText"/>
        <w:jc w:val="both"/>
        <w:rPr>
          <w:sz w:val="18"/>
          <w:szCs w:val="18"/>
        </w:rPr>
      </w:pPr>
      <w:r w:rsidRPr="001926BD">
        <w:rPr>
          <w:rStyle w:val="FootnoteReference"/>
          <w:sz w:val="18"/>
          <w:szCs w:val="18"/>
        </w:rPr>
        <w:footnoteRef/>
      </w:r>
      <w:r w:rsidRPr="001926BD">
        <w:rPr>
          <w:sz w:val="18"/>
          <w:szCs w:val="18"/>
        </w:rPr>
        <w:t xml:space="preserve"> Plans and arrangements for managing safety v4 January 2013; </w:t>
      </w:r>
      <w:hyperlink r:id="rId7" w:history="1">
        <w:r w:rsidRPr="001926BD">
          <w:rPr>
            <w:rStyle w:val="Hyperlink"/>
            <w:sz w:val="18"/>
            <w:szCs w:val="18"/>
          </w:rPr>
          <w:t>http://www.arpansa.gov.au/Regulation/guides.cfm</w:t>
        </w:r>
      </w:hyperlink>
      <w:r w:rsidRPr="001926BD">
        <w:rPr>
          <w:sz w:val="18"/>
          <w:szCs w:val="18"/>
        </w:rPr>
        <w:t xml:space="preserve"> </w:t>
      </w:r>
    </w:p>
  </w:footnote>
  <w:footnote w:id="13">
    <w:p w14:paraId="511CE5C0" w14:textId="77777777" w:rsidR="00D1685A" w:rsidRPr="001926BD" w:rsidRDefault="00D1685A" w:rsidP="004E6872">
      <w:pPr>
        <w:pStyle w:val="FootnoteText"/>
        <w:jc w:val="both"/>
        <w:rPr>
          <w:sz w:val="18"/>
          <w:szCs w:val="18"/>
        </w:rPr>
      </w:pPr>
      <w:r w:rsidRPr="001926BD">
        <w:rPr>
          <w:rStyle w:val="FootnoteReference"/>
          <w:sz w:val="18"/>
          <w:szCs w:val="18"/>
        </w:rPr>
        <w:footnoteRef/>
      </w:r>
      <w:r w:rsidRPr="001926BD">
        <w:rPr>
          <w:sz w:val="18"/>
          <w:szCs w:val="18"/>
        </w:rPr>
        <w:t xml:space="preserve"> Regulatory assessment principles for controlled facilities;  </w:t>
      </w:r>
      <w:hyperlink r:id="rId8" w:history="1">
        <w:r w:rsidRPr="001926BD">
          <w:rPr>
            <w:rStyle w:val="Hyperlink"/>
            <w:sz w:val="18"/>
            <w:szCs w:val="18"/>
          </w:rPr>
          <w:t>http://www.arpansa.gov.au/Regulation/guides.cfm</w:t>
        </w:r>
      </w:hyperlink>
      <w:r w:rsidRPr="001926BD">
        <w:rPr>
          <w:sz w:val="18"/>
          <w:szCs w:val="18"/>
        </w:rPr>
        <w:t xml:space="preserve"> </w:t>
      </w:r>
    </w:p>
  </w:footnote>
  <w:footnote w:id="14">
    <w:p w14:paraId="5CA6C6EC" w14:textId="77777777" w:rsidR="00D1685A" w:rsidRPr="001926BD" w:rsidRDefault="00D1685A" w:rsidP="004E6872">
      <w:pPr>
        <w:pStyle w:val="FootnoteText"/>
        <w:jc w:val="both"/>
        <w:rPr>
          <w:sz w:val="18"/>
          <w:szCs w:val="18"/>
        </w:rPr>
      </w:pPr>
      <w:r w:rsidRPr="001926BD">
        <w:rPr>
          <w:rStyle w:val="FootnoteReference"/>
          <w:sz w:val="18"/>
          <w:szCs w:val="18"/>
        </w:rPr>
        <w:footnoteRef/>
      </w:r>
      <w:r w:rsidRPr="001926BD">
        <w:rPr>
          <w:sz w:val="18"/>
          <w:szCs w:val="18"/>
        </w:rPr>
        <w:t xml:space="preserve"> IAEA Safety Standards: Fundamental Safety Principles. </w:t>
      </w:r>
      <w:proofErr w:type="gramStart"/>
      <w:r w:rsidRPr="001926BD">
        <w:rPr>
          <w:sz w:val="18"/>
          <w:szCs w:val="18"/>
        </w:rPr>
        <w:t>Safety Fundamentals SF-1.</w:t>
      </w:r>
      <w:proofErr w:type="gramEnd"/>
      <w:r w:rsidRPr="001926BD">
        <w:rPr>
          <w:sz w:val="18"/>
          <w:szCs w:val="18"/>
        </w:rPr>
        <w:t xml:space="preserve"> International Atomic Energy Agency, Vienna, 2006. </w:t>
      </w:r>
    </w:p>
  </w:footnote>
  <w:footnote w:id="15">
    <w:p w14:paraId="052A3337" w14:textId="77777777" w:rsidR="00D1685A" w:rsidRPr="001926BD" w:rsidRDefault="00D1685A" w:rsidP="004E6872">
      <w:pPr>
        <w:pStyle w:val="FootnoteText"/>
        <w:jc w:val="both"/>
        <w:rPr>
          <w:sz w:val="18"/>
          <w:szCs w:val="18"/>
        </w:rPr>
      </w:pPr>
      <w:r w:rsidRPr="001926BD">
        <w:rPr>
          <w:rStyle w:val="FootnoteReference"/>
          <w:sz w:val="18"/>
          <w:szCs w:val="18"/>
        </w:rPr>
        <w:footnoteRef/>
      </w:r>
      <w:r w:rsidRPr="001926BD">
        <w:rPr>
          <w:sz w:val="18"/>
          <w:szCs w:val="18"/>
        </w:rPr>
        <w:t xml:space="preserve"> The 2007 Recommendations of the International Commission on Radiological Protection. </w:t>
      </w:r>
      <w:proofErr w:type="gramStart"/>
      <w:r w:rsidRPr="001926BD">
        <w:rPr>
          <w:sz w:val="18"/>
          <w:szCs w:val="18"/>
        </w:rPr>
        <w:t>ICRP Publication 103.</w:t>
      </w:r>
      <w:proofErr w:type="gramEnd"/>
      <w:r w:rsidRPr="001926BD">
        <w:rPr>
          <w:sz w:val="18"/>
          <w:szCs w:val="18"/>
        </w:rPr>
        <w:t xml:space="preserve"> </w:t>
      </w:r>
      <w:proofErr w:type="gramStart"/>
      <w:r w:rsidRPr="001926BD">
        <w:rPr>
          <w:sz w:val="18"/>
          <w:szCs w:val="18"/>
        </w:rPr>
        <w:t>Ann. ICRP 37 (2-4) 2007.</w:t>
      </w:r>
      <w:proofErr w:type="gramEnd"/>
    </w:p>
  </w:footnote>
  <w:footnote w:id="16">
    <w:p w14:paraId="3EFB728A" w14:textId="77777777" w:rsidR="00D1685A" w:rsidRPr="001926BD" w:rsidRDefault="00D1685A" w:rsidP="004E6872">
      <w:pPr>
        <w:autoSpaceDE w:val="0"/>
        <w:autoSpaceDN w:val="0"/>
        <w:adjustRightInd w:val="0"/>
        <w:spacing w:after="0" w:line="240" w:lineRule="auto"/>
        <w:jc w:val="both"/>
        <w:rPr>
          <w:sz w:val="18"/>
          <w:szCs w:val="18"/>
        </w:rPr>
      </w:pPr>
      <w:r w:rsidRPr="001926BD">
        <w:rPr>
          <w:rStyle w:val="FootnoteReference"/>
          <w:sz w:val="18"/>
          <w:szCs w:val="18"/>
        </w:rPr>
        <w:footnoteRef/>
      </w:r>
      <w:r w:rsidRPr="001926BD">
        <w:rPr>
          <w:sz w:val="18"/>
          <w:szCs w:val="18"/>
        </w:rPr>
        <w:t xml:space="preserve"> </w:t>
      </w:r>
      <w:proofErr w:type="gramStart"/>
      <w:r w:rsidRPr="001926BD">
        <w:rPr>
          <w:sz w:val="18"/>
          <w:szCs w:val="18"/>
        </w:rPr>
        <w:t>Objective and Essential Elements of a State’s Nuclear Security Regime.</w:t>
      </w:r>
      <w:proofErr w:type="gramEnd"/>
      <w:r w:rsidRPr="001926BD">
        <w:rPr>
          <w:sz w:val="18"/>
          <w:szCs w:val="18"/>
        </w:rPr>
        <w:t xml:space="preserve"> IAEA Nuclear Security Series No. 20 </w:t>
      </w:r>
      <w:hyperlink r:id="rId9" w:history="1">
        <w:r w:rsidRPr="001926BD">
          <w:rPr>
            <w:rStyle w:val="Hyperlink"/>
            <w:sz w:val="18"/>
            <w:szCs w:val="18"/>
          </w:rPr>
          <w:t>http://www-ns.iaea.org/security/nss-publications.asp?s=5&amp;l=35</w:t>
        </w:r>
      </w:hyperlink>
      <w:r w:rsidRPr="001926BD">
        <w:rPr>
          <w:sz w:val="18"/>
          <w:szCs w:val="18"/>
        </w:rPr>
        <w:t xml:space="preserve"> </w:t>
      </w:r>
    </w:p>
  </w:footnote>
  <w:footnote w:id="17">
    <w:p w14:paraId="4F65DC64" w14:textId="54A88584" w:rsidR="00D1685A" w:rsidRPr="001926BD" w:rsidRDefault="00D1685A" w:rsidP="004E6872">
      <w:pPr>
        <w:pStyle w:val="FootnoteText"/>
        <w:jc w:val="both"/>
        <w:rPr>
          <w:sz w:val="18"/>
          <w:szCs w:val="18"/>
        </w:rPr>
      </w:pPr>
      <w:r w:rsidRPr="001926BD">
        <w:rPr>
          <w:rStyle w:val="FootnoteReference"/>
          <w:sz w:val="18"/>
          <w:szCs w:val="18"/>
        </w:rPr>
        <w:footnoteRef/>
      </w:r>
      <w:r w:rsidRPr="001926BD">
        <w:rPr>
          <w:sz w:val="18"/>
          <w:szCs w:val="18"/>
        </w:rPr>
        <w:t xml:space="preserve"> The ARPANS Act does not define nuclear, or radioactive, waste. ARPANSA considers radioactive waste as “waste that contains, or is contaminated with, radionuclides at concentrations or activities greater than the clearance levels established by the regulatory authority” and as “material for which no further use is foreseen: see Regulatory Guide: Licensing of radioactive waste storage and disposal facilities v 2 (footnote </w:t>
      </w:r>
      <w:r>
        <w:rPr>
          <w:sz w:val="18"/>
          <w:szCs w:val="18"/>
        </w:rPr>
        <w:t>5</w:t>
      </w:r>
      <w:r w:rsidRPr="001926BD">
        <w:rPr>
          <w:sz w:val="18"/>
          <w:szCs w:val="18"/>
        </w:rPr>
        <w:t>)</w:t>
      </w:r>
    </w:p>
  </w:footnote>
  <w:footnote w:id="18">
    <w:p w14:paraId="11C4D461" w14:textId="77777777" w:rsidR="00D1685A" w:rsidRPr="001926BD" w:rsidRDefault="00D1685A" w:rsidP="004E6872">
      <w:pPr>
        <w:autoSpaceDE w:val="0"/>
        <w:autoSpaceDN w:val="0"/>
        <w:adjustRightInd w:val="0"/>
        <w:spacing w:after="0" w:line="240" w:lineRule="auto"/>
        <w:jc w:val="both"/>
        <w:rPr>
          <w:sz w:val="18"/>
          <w:szCs w:val="18"/>
        </w:rPr>
      </w:pPr>
      <w:r w:rsidRPr="001926BD">
        <w:rPr>
          <w:rStyle w:val="FootnoteReference"/>
          <w:sz w:val="18"/>
          <w:szCs w:val="18"/>
        </w:rPr>
        <w:footnoteRef/>
      </w:r>
      <w:proofErr w:type="gramStart"/>
      <w:r w:rsidRPr="001926BD">
        <w:rPr>
          <w:sz w:val="18"/>
          <w:szCs w:val="18"/>
        </w:rPr>
        <w:t>Radiological protection in geological disposal of long-lived solid radioactive waste.</w:t>
      </w:r>
      <w:proofErr w:type="gramEnd"/>
      <w:r w:rsidRPr="001926BD">
        <w:rPr>
          <w:sz w:val="18"/>
          <w:szCs w:val="18"/>
        </w:rPr>
        <w:t xml:space="preserve"> </w:t>
      </w:r>
      <w:proofErr w:type="gramStart"/>
      <w:r w:rsidRPr="001926BD">
        <w:rPr>
          <w:sz w:val="18"/>
          <w:szCs w:val="18"/>
        </w:rPr>
        <w:t>ICRP Publication 122.</w:t>
      </w:r>
      <w:proofErr w:type="gramEnd"/>
      <w:r w:rsidRPr="001926BD">
        <w:rPr>
          <w:sz w:val="18"/>
          <w:szCs w:val="18"/>
        </w:rPr>
        <w:t xml:space="preserve"> </w:t>
      </w:r>
      <w:proofErr w:type="gramStart"/>
      <w:r w:rsidRPr="001926BD">
        <w:rPr>
          <w:sz w:val="18"/>
          <w:szCs w:val="18"/>
        </w:rPr>
        <w:t>Ann. ICRP 42(3).</w:t>
      </w:r>
      <w:proofErr w:type="gramEnd"/>
    </w:p>
  </w:footnote>
  <w:footnote w:id="19">
    <w:p w14:paraId="47143DDE" w14:textId="77777777" w:rsidR="00D1685A" w:rsidRPr="001926BD" w:rsidRDefault="00D1685A" w:rsidP="004E6872">
      <w:pPr>
        <w:pStyle w:val="FootnoteText"/>
        <w:jc w:val="both"/>
        <w:rPr>
          <w:sz w:val="18"/>
          <w:szCs w:val="18"/>
        </w:rPr>
      </w:pPr>
      <w:r w:rsidRPr="001926BD">
        <w:rPr>
          <w:rStyle w:val="FootnoteReference"/>
          <w:sz w:val="18"/>
          <w:szCs w:val="18"/>
        </w:rPr>
        <w:footnoteRef/>
      </w:r>
      <w:r w:rsidRPr="001926BD">
        <w:rPr>
          <w:sz w:val="18"/>
          <w:szCs w:val="18"/>
        </w:rPr>
        <w:t xml:space="preserve"> </w:t>
      </w:r>
      <w:proofErr w:type="gramStart"/>
      <w:r w:rsidRPr="001926BD">
        <w:rPr>
          <w:sz w:val="18"/>
          <w:szCs w:val="18"/>
        </w:rPr>
        <w:t>Radiological protection policy for the disposal of radioactive waste.</w:t>
      </w:r>
      <w:proofErr w:type="gramEnd"/>
      <w:r w:rsidRPr="001926BD">
        <w:rPr>
          <w:sz w:val="18"/>
          <w:szCs w:val="18"/>
        </w:rPr>
        <w:t xml:space="preserve"> </w:t>
      </w:r>
      <w:proofErr w:type="gramStart"/>
      <w:r w:rsidRPr="001926BD">
        <w:rPr>
          <w:sz w:val="18"/>
          <w:szCs w:val="18"/>
        </w:rPr>
        <w:t>ICRP Publication 77.</w:t>
      </w:r>
      <w:proofErr w:type="gramEnd"/>
      <w:r w:rsidRPr="001926BD">
        <w:rPr>
          <w:sz w:val="18"/>
          <w:szCs w:val="18"/>
        </w:rPr>
        <w:t xml:space="preserve"> </w:t>
      </w:r>
      <w:proofErr w:type="gramStart"/>
      <w:r w:rsidRPr="001926BD">
        <w:rPr>
          <w:sz w:val="18"/>
          <w:szCs w:val="18"/>
        </w:rPr>
        <w:t>Ann. ICRP 27 (suppl.) 1997.</w:t>
      </w:r>
      <w:proofErr w:type="gramEnd"/>
    </w:p>
  </w:footnote>
  <w:footnote w:id="20">
    <w:p w14:paraId="6E964310" w14:textId="77777777" w:rsidR="00D1685A" w:rsidRPr="001926BD" w:rsidRDefault="00D1685A" w:rsidP="004E6872">
      <w:pPr>
        <w:pStyle w:val="FootnoteText"/>
        <w:jc w:val="both"/>
        <w:rPr>
          <w:sz w:val="18"/>
          <w:szCs w:val="18"/>
        </w:rPr>
      </w:pPr>
      <w:r w:rsidRPr="001926BD">
        <w:rPr>
          <w:rStyle w:val="FootnoteReference"/>
          <w:sz w:val="18"/>
          <w:szCs w:val="18"/>
        </w:rPr>
        <w:footnoteRef/>
      </w:r>
      <w:r w:rsidRPr="001926BD">
        <w:rPr>
          <w:sz w:val="18"/>
          <w:szCs w:val="18"/>
        </w:rPr>
        <w:t xml:space="preserve"> Joint Convention on the Safety of Spent Fuel Management and on the Safety of Radioactive Waste Management, </w:t>
      </w:r>
      <w:hyperlink r:id="rId10" w:history="1">
        <w:r w:rsidRPr="001926BD">
          <w:rPr>
            <w:rStyle w:val="Hyperlink"/>
            <w:sz w:val="18"/>
            <w:szCs w:val="18"/>
          </w:rPr>
          <w:t>http://www-ns.iaea.org/conventions/jc-documents.asp?s=6&amp;l=40</w:t>
        </w:r>
      </w:hyperlink>
      <w:r w:rsidRPr="001926BD">
        <w:rPr>
          <w:sz w:val="18"/>
          <w:szCs w:val="18"/>
        </w:rPr>
        <w:t xml:space="preserve"> </w:t>
      </w:r>
    </w:p>
  </w:footnote>
  <w:footnote w:id="21">
    <w:p w14:paraId="1597BFB7" w14:textId="7A15A3A6" w:rsidR="00D1685A" w:rsidRPr="001926BD" w:rsidRDefault="00D1685A" w:rsidP="004E6872">
      <w:pPr>
        <w:pStyle w:val="FootnoteText"/>
        <w:jc w:val="both"/>
        <w:rPr>
          <w:sz w:val="18"/>
          <w:szCs w:val="18"/>
        </w:rPr>
      </w:pPr>
      <w:r w:rsidRPr="001926BD">
        <w:rPr>
          <w:rStyle w:val="FootnoteReference"/>
          <w:sz w:val="18"/>
          <w:szCs w:val="18"/>
        </w:rPr>
        <w:footnoteRef/>
      </w:r>
      <w:r w:rsidRPr="001926BD">
        <w:rPr>
          <w:sz w:val="18"/>
          <w:szCs w:val="18"/>
        </w:rPr>
        <w:t xml:space="preserve"> </w:t>
      </w:r>
      <w:r>
        <w:rPr>
          <w:sz w:val="18"/>
          <w:szCs w:val="18"/>
        </w:rPr>
        <w:t>5</w:t>
      </w:r>
      <w:r w:rsidRPr="001926BD">
        <w:rPr>
          <w:sz w:val="18"/>
          <w:szCs w:val="18"/>
          <w:vertAlign w:val="superscript"/>
        </w:rPr>
        <w:t>th</w:t>
      </w:r>
      <w:r w:rsidRPr="001926BD">
        <w:rPr>
          <w:sz w:val="18"/>
          <w:szCs w:val="18"/>
        </w:rPr>
        <w:t xml:space="preserve"> National Report of the Commonwealth of Australia, submitted October 201</w:t>
      </w:r>
      <w:r>
        <w:rPr>
          <w:sz w:val="18"/>
          <w:szCs w:val="18"/>
        </w:rPr>
        <w:t>4</w:t>
      </w:r>
      <w:r w:rsidRPr="001926BD">
        <w:rPr>
          <w:sz w:val="18"/>
          <w:szCs w:val="18"/>
        </w:rPr>
        <w:t xml:space="preserve"> and reviewed at the Review Meeting under the Terms of the Convention in 2012, </w:t>
      </w:r>
      <w:hyperlink r:id="rId11" w:history="1">
        <w:r w:rsidRPr="00AC43D0">
          <w:rPr>
            <w:rStyle w:val="Hyperlink"/>
          </w:rPr>
          <w:t>http://www.arpansa.gov.au/AboutUs/Collaboration/jointconv.cfm</w:t>
        </w:r>
      </w:hyperlink>
      <w:r>
        <w:t xml:space="preserve"> </w:t>
      </w:r>
      <w:r w:rsidRPr="001926BD">
        <w:rPr>
          <w:sz w:val="18"/>
          <w:szCs w:val="18"/>
        </w:rPr>
        <w:t xml:space="preserve"> </w:t>
      </w:r>
    </w:p>
  </w:footnote>
  <w:footnote w:id="22">
    <w:p w14:paraId="0EB5C3EE" w14:textId="689D87B0" w:rsidR="00D1685A" w:rsidRPr="00F90085" w:rsidRDefault="00D1685A">
      <w:pPr>
        <w:pStyle w:val="FootnoteText"/>
        <w:rPr>
          <w:sz w:val="18"/>
          <w:szCs w:val="18"/>
        </w:rPr>
      </w:pPr>
      <w:r w:rsidRPr="00F90085">
        <w:rPr>
          <w:rStyle w:val="FootnoteReference"/>
          <w:sz w:val="18"/>
          <w:szCs w:val="18"/>
        </w:rPr>
        <w:footnoteRef/>
      </w:r>
      <w:r w:rsidRPr="00F90085">
        <w:rPr>
          <w:sz w:val="18"/>
          <w:szCs w:val="18"/>
        </w:rPr>
        <w:t xml:space="preserve"> </w:t>
      </w:r>
      <w:r w:rsidRPr="00F90085">
        <w:rPr>
          <w:rFonts w:cs="Arial"/>
          <w:iCs/>
          <w:sz w:val="18"/>
          <w:szCs w:val="18"/>
        </w:rPr>
        <w:t>An Act to make provision in relation to the selection of a site for, and the establishment and operation of, a radioactive waste management facility, and for related purposes</w:t>
      </w:r>
      <w:r>
        <w:rPr>
          <w:rFonts w:ascii="Arial" w:hAnsi="Arial" w:cs="Arial"/>
          <w:sz w:val="19"/>
          <w:szCs w:val="19"/>
        </w:rPr>
        <w:t xml:space="preserve"> </w:t>
      </w:r>
      <w:r>
        <w:rPr>
          <w:sz w:val="18"/>
          <w:szCs w:val="18"/>
        </w:rPr>
        <w:t xml:space="preserve"> </w:t>
      </w:r>
      <w:hyperlink r:id="rId12" w:anchor="q=National+Radioactive+Waste+Management+Act+2012" w:history="1">
        <w:r w:rsidRPr="00F90085">
          <w:rPr>
            <w:rStyle w:val="Hyperlink"/>
            <w:sz w:val="18"/>
            <w:szCs w:val="18"/>
          </w:rPr>
          <w:t>https://www.google.com.au/?gws_rd=ssl#q=National+Radioactive+Waste+Management+Act+2012</w:t>
        </w:r>
      </w:hyperlink>
      <w:r w:rsidRPr="00F90085">
        <w:rPr>
          <w:sz w:val="18"/>
          <w:szCs w:val="18"/>
        </w:rPr>
        <w:t xml:space="preserve"> </w:t>
      </w:r>
    </w:p>
  </w:footnote>
  <w:footnote w:id="23">
    <w:p w14:paraId="0BE55EC5" w14:textId="77777777" w:rsidR="00D1685A" w:rsidRPr="001926BD" w:rsidRDefault="00D1685A">
      <w:pPr>
        <w:pStyle w:val="FootnoteText"/>
        <w:rPr>
          <w:sz w:val="18"/>
          <w:szCs w:val="18"/>
        </w:rPr>
      </w:pPr>
      <w:r w:rsidRPr="001926BD">
        <w:rPr>
          <w:rStyle w:val="FootnoteReference"/>
          <w:sz w:val="18"/>
          <w:szCs w:val="18"/>
        </w:rPr>
        <w:footnoteRef/>
      </w:r>
      <w:r w:rsidRPr="001926BD">
        <w:rPr>
          <w:sz w:val="18"/>
          <w:szCs w:val="18"/>
        </w:rPr>
        <w:t xml:space="preserve"> Environmental Protection: the Concept and Use of Reference Animals and Plants. </w:t>
      </w:r>
      <w:proofErr w:type="gramStart"/>
      <w:r w:rsidRPr="001926BD">
        <w:rPr>
          <w:sz w:val="18"/>
          <w:szCs w:val="18"/>
        </w:rPr>
        <w:t>ICRP Publication 108.</w:t>
      </w:r>
      <w:proofErr w:type="gramEnd"/>
      <w:r w:rsidRPr="001926BD">
        <w:rPr>
          <w:sz w:val="18"/>
          <w:szCs w:val="18"/>
        </w:rPr>
        <w:t xml:space="preserve"> Annals of the ICRP Volume 38 Nos. 4-6, 2008</w:t>
      </w:r>
    </w:p>
  </w:footnote>
  <w:footnote w:id="24">
    <w:p w14:paraId="79717541" w14:textId="77777777" w:rsidR="00D1685A" w:rsidRPr="001926BD" w:rsidRDefault="00D1685A" w:rsidP="0016325F">
      <w:pPr>
        <w:pStyle w:val="FootnoteText"/>
        <w:rPr>
          <w:sz w:val="18"/>
          <w:szCs w:val="18"/>
        </w:rPr>
      </w:pPr>
      <w:r w:rsidRPr="001926BD">
        <w:rPr>
          <w:rStyle w:val="FootnoteReference"/>
          <w:sz w:val="18"/>
          <w:szCs w:val="18"/>
        </w:rPr>
        <w:footnoteRef/>
      </w:r>
      <w:r w:rsidRPr="001926BD">
        <w:rPr>
          <w:sz w:val="18"/>
          <w:szCs w:val="18"/>
        </w:rPr>
        <w:t xml:space="preserve"> Letter dated 12 October 2012; ARPANSA ref D 12015154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77BF1" w14:textId="0989D25D" w:rsidR="00D1685A" w:rsidRDefault="00D168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090"/>
      <w:gridCol w:w="1152"/>
    </w:tblGrid>
    <w:tr w:rsidR="00D1685A" w14:paraId="0DB28FDB" w14:textId="77777777">
      <w:tc>
        <w:tcPr>
          <w:tcW w:w="0" w:type="auto"/>
          <w:tcBorders>
            <w:right w:val="single" w:sz="6" w:space="0" w:color="000000" w:themeColor="text1"/>
          </w:tcBorders>
        </w:tcPr>
        <w:p w14:paraId="6C393711" w14:textId="2E526AF4" w:rsidR="00D1685A" w:rsidRDefault="00923287">
          <w:pPr>
            <w:pStyle w:val="Header"/>
            <w:jc w:val="right"/>
          </w:pPr>
          <w:sdt>
            <w:sdtPr>
              <w:alias w:val="Company"/>
              <w:id w:val="-1456712211"/>
              <w:showingPlcHdr/>
              <w:dataBinding w:prefixMappings="xmlns:ns0='http://schemas.openxmlformats.org/officeDocument/2006/extended-properties'" w:xpath="/ns0:Properties[1]/ns0:Company[1]" w:storeItemID="{6668398D-A668-4E3E-A5EB-62B293D839F1}"/>
              <w:text/>
            </w:sdtPr>
            <w:sdtEndPr/>
            <w:sdtContent>
              <w:r>
                <w:t xml:space="preserve">     </w:t>
              </w:r>
            </w:sdtContent>
          </w:sdt>
        </w:p>
        <w:sdt>
          <w:sdtPr>
            <w:rPr>
              <w:b/>
              <w:bCs/>
            </w:rPr>
            <w:alias w:val="Title"/>
            <w:id w:val="-1417929324"/>
            <w:dataBinding w:prefixMappings="xmlns:ns0='http://schemas.openxmlformats.org/package/2006/metadata/core-properties' xmlns:ns1='http://purl.org/dc/elements/1.1/'" w:xpath="/ns0:coreProperties[1]/ns1:title[1]" w:storeItemID="{6C3C8BC8-F283-45AE-878A-BAB7291924A1}"/>
            <w:text/>
          </w:sdtPr>
          <w:sdtEndPr/>
          <w:sdtContent>
            <w:p w14:paraId="6A02765E" w14:textId="34B669A6" w:rsidR="00D1685A" w:rsidRDefault="00923287" w:rsidP="00703C7F">
              <w:pPr>
                <w:pStyle w:val="Header"/>
                <w:jc w:val="right"/>
                <w:rPr>
                  <w:b/>
                  <w:bCs/>
                </w:rPr>
              </w:pPr>
              <w:r>
                <w:rPr>
                  <w:b/>
                  <w:bCs/>
                </w:rPr>
                <w:t>Statement of Reasons - ARPANSA CEO - Interim Waste Store (IWS)</w:t>
              </w:r>
            </w:p>
          </w:sdtContent>
        </w:sdt>
      </w:tc>
      <w:tc>
        <w:tcPr>
          <w:tcW w:w="1152" w:type="dxa"/>
          <w:tcBorders>
            <w:left w:val="single" w:sz="6" w:space="0" w:color="000000" w:themeColor="text1"/>
          </w:tcBorders>
        </w:tcPr>
        <w:p w14:paraId="7B83E344" w14:textId="62542491" w:rsidR="00D1685A" w:rsidRDefault="00D1685A" w:rsidP="00302C4B">
          <w:pPr>
            <w:pStyle w:val="Header"/>
            <w:rPr>
              <w:b/>
              <w:bCs/>
            </w:rPr>
          </w:pPr>
        </w:p>
      </w:tc>
    </w:tr>
  </w:tbl>
  <w:p w14:paraId="16458A9F" w14:textId="77777777" w:rsidR="00D1685A" w:rsidRDefault="00D168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6A60B" w14:textId="6B67D601" w:rsidR="00D1685A" w:rsidRDefault="00D168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364E"/>
    <w:multiLevelType w:val="hybridMultilevel"/>
    <w:tmpl w:val="0DF60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DC79C3"/>
    <w:multiLevelType w:val="hybridMultilevel"/>
    <w:tmpl w:val="23142FF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29F4098"/>
    <w:multiLevelType w:val="hybridMultilevel"/>
    <w:tmpl w:val="A53447F0"/>
    <w:lvl w:ilvl="0" w:tplc="095C495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752139D"/>
    <w:multiLevelType w:val="hybridMultilevel"/>
    <w:tmpl w:val="A608076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E161A52"/>
    <w:multiLevelType w:val="hybridMultilevel"/>
    <w:tmpl w:val="5576E0CE"/>
    <w:lvl w:ilvl="0" w:tplc="C3E816A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14D142CE"/>
    <w:multiLevelType w:val="multilevel"/>
    <w:tmpl w:val="44E684BC"/>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nsid w:val="192B429B"/>
    <w:multiLevelType w:val="hybridMultilevel"/>
    <w:tmpl w:val="1BA4B9B4"/>
    <w:lvl w:ilvl="0" w:tplc="08CE3E9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205A63B7"/>
    <w:multiLevelType w:val="hybridMultilevel"/>
    <w:tmpl w:val="7F6CCB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243C447C"/>
    <w:multiLevelType w:val="hybridMultilevel"/>
    <w:tmpl w:val="AC606278"/>
    <w:lvl w:ilvl="0" w:tplc="F962EB3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24E23357"/>
    <w:multiLevelType w:val="hybridMultilevel"/>
    <w:tmpl w:val="9AF64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F6D19B5"/>
    <w:multiLevelType w:val="hybridMultilevel"/>
    <w:tmpl w:val="2B08423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49A3FFE"/>
    <w:multiLevelType w:val="hybridMultilevel"/>
    <w:tmpl w:val="497226CE"/>
    <w:lvl w:ilvl="0" w:tplc="9F96B3D4">
      <w:start w:val="3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B2D6EFC"/>
    <w:multiLevelType w:val="hybridMultilevel"/>
    <w:tmpl w:val="1CE60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B5E3F7E"/>
    <w:multiLevelType w:val="hybridMultilevel"/>
    <w:tmpl w:val="143A3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8802324"/>
    <w:multiLevelType w:val="hybridMultilevel"/>
    <w:tmpl w:val="C3D69ADA"/>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EF974CA"/>
    <w:multiLevelType w:val="hybridMultilevel"/>
    <w:tmpl w:val="598E1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29D1D94"/>
    <w:multiLevelType w:val="hybridMultilevel"/>
    <w:tmpl w:val="F0AED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2B951E6"/>
    <w:multiLevelType w:val="hybridMultilevel"/>
    <w:tmpl w:val="8A4890E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3C87814"/>
    <w:multiLevelType w:val="hybridMultilevel"/>
    <w:tmpl w:val="D8500CD6"/>
    <w:lvl w:ilvl="0" w:tplc="0C090019">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4ED4777"/>
    <w:multiLevelType w:val="hybridMultilevel"/>
    <w:tmpl w:val="8258F69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6617C5F"/>
    <w:multiLevelType w:val="hybridMultilevel"/>
    <w:tmpl w:val="93BE725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8FD1F92"/>
    <w:multiLevelType w:val="hybridMultilevel"/>
    <w:tmpl w:val="D84EA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9C65B84"/>
    <w:multiLevelType w:val="hybridMultilevel"/>
    <w:tmpl w:val="50401D8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EBD41EE"/>
    <w:multiLevelType w:val="hybridMultilevel"/>
    <w:tmpl w:val="42344844"/>
    <w:lvl w:ilvl="0" w:tplc="C9F8ED1E">
      <w:numFmt w:val="bullet"/>
      <w:lvlText w:val="-"/>
      <w:lvlJc w:val="left"/>
      <w:pPr>
        <w:ind w:left="720" w:hanging="360"/>
      </w:pPr>
      <w:rPr>
        <w:rFonts w:ascii="Cambria" w:eastAsiaTheme="minorEastAsia"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16F390A"/>
    <w:multiLevelType w:val="hybridMultilevel"/>
    <w:tmpl w:val="962E0430"/>
    <w:lvl w:ilvl="0" w:tplc="61A2FB48">
      <w:start w:val="30"/>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nsid w:val="6AA04E11"/>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nsid w:val="6CE43EE1"/>
    <w:multiLevelType w:val="hybridMultilevel"/>
    <w:tmpl w:val="A58C9A18"/>
    <w:lvl w:ilvl="0" w:tplc="79FEA6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3F55FFD"/>
    <w:multiLevelType w:val="hybridMultilevel"/>
    <w:tmpl w:val="4A1A3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569054B"/>
    <w:multiLevelType w:val="hybridMultilevel"/>
    <w:tmpl w:val="7EC6F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5952656"/>
    <w:multiLevelType w:val="hybridMultilevel"/>
    <w:tmpl w:val="B7B65DE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0">
    <w:nsid w:val="7750059D"/>
    <w:multiLevelType w:val="hybridMultilevel"/>
    <w:tmpl w:val="1526C60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79C7350"/>
    <w:multiLevelType w:val="hybridMultilevel"/>
    <w:tmpl w:val="6DB0668C"/>
    <w:lvl w:ilvl="0" w:tplc="76123414">
      <w:start w:val="30"/>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7A3C2FE5"/>
    <w:multiLevelType w:val="hybridMultilevel"/>
    <w:tmpl w:val="553654D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CB327EB"/>
    <w:multiLevelType w:val="hybridMultilevel"/>
    <w:tmpl w:val="1DC43E9A"/>
    <w:lvl w:ilvl="0" w:tplc="21AC1122">
      <w:start w:val="1"/>
      <w:numFmt w:val="decimal"/>
      <w:lvlText w:val="%1."/>
      <w:lvlJc w:val="left"/>
      <w:pPr>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EC2319D"/>
    <w:multiLevelType w:val="hybridMultilevel"/>
    <w:tmpl w:val="C2BADB2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25"/>
    <w:lvlOverride w:ilvl="0">
      <w:startOverride w:val="1"/>
    </w:lvlOverride>
    <w:lvlOverride w:ilvl="1">
      <w:startOverride w:val="1"/>
    </w:lvlOverride>
  </w:num>
  <w:num w:numId="3">
    <w:abstractNumId w:val="17"/>
  </w:num>
  <w:num w:numId="4">
    <w:abstractNumId w:val="3"/>
  </w:num>
  <w:num w:numId="5">
    <w:abstractNumId w:val="34"/>
  </w:num>
  <w:num w:numId="6">
    <w:abstractNumId w:val="10"/>
  </w:num>
  <w:num w:numId="7">
    <w:abstractNumId w:val="22"/>
  </w:num>
  <w:num w:numId="8">
    <w:abstractNumId w:val="26"/>
  </w:num>
  <w:num w:numId="9">
    <w:abstractNumId w:val="20"/>
  </w:num>
  <w:num w:numId="10">
    <w:abstractNumId w:val="30"/>
  </w:num>
  <w:num w:numId="11">
    <w:abstractNumId w:val="32"/>
  </w:num>
  <w:num w:numId="12">
    <w:abstractNumId w:val="1"/>
  </w:num>
  <w:num w:numId="13">
    <w:abstractNumId w:val="14"/>
  </w:num>
  <w:num w:numId="14">
    <w:abstractNumId w:val="18"/>
  </w:num>
  <w:num w:numId="15">
    <w:abstractNumId w:val="7"/>
  </w:num>
  <w:num w:numId="16">
    <w:abstractNumId w:val="33"/>
  </w:num>
  <w:num w:numId="17">
    <w:abstractNumId w:val="27"/>
  </w:num>
  <w:num w:numId="18">
    <w:abstractNumId w:val="12"/>
  </w:num>
  <w:num w:numId="19">
    <w:abstractNumId w:val="21"/>
  </w:num>
  <w:num w:numId="20">
    <w:abstractNumId w:val="25"/>
  </w:num>
  <w:num w:numId="21">
    <w:abstractNumId w:val="25"/>
  </w:num>
  <w:num w:numId="22">
    <w:abstractNumId w:val="25"/>
  </w:num>
  <w:num w:numId="23">
    <w:abstractNumId w:val="25"/>
  </w:num>
  <w:num w:numId="24">
    <w:abstractNumId w:val="15"/>
  </w:num>
  <w:num w:numId="25">
    <w:abstractNumId w:val="25"/>
  </w:num>
  <w:num w:numId="26">
    <w:abstractNumId w:val="23"/>
  </w:num>
  <w:num w:numId="27">
    <w:abstractNumId w:val="25"/>
  </w:num>
  <w:num w:numId="28">
    <w:abstractNumId w:val="25"/>
  </w:num>
  <w:num w:numId="29">
    <w:abstractNumId w:val="28"/>
  </w:num>
  <w:num w:numId="30">
    <w:abstractNumId w:val="25"/>
  </w:num>
  <w:num w:numId="31">
    <w:abstractNumId w:val="9"/>
  </w:num>
  <w:num w:numId="32">
    <w:abstractNumId w:val="16"/>
  </w:num>
  <w:num w:numId="33">
    <w:abstractNumId w:val="0"/>
  </w:num>
  <w:num w:numId="34">
    <w:abstractNumId w:val="29"/>
  </w:num>
  <w:num w:numId="35">
    <w:abstractNumId w:val="19"/>
  </w:num>
  <w:num w:numId="36">
    <w:abstractNumId w:val="5"/>
  </w:num>
  <w:num w:numId="37">
    <w:abstractNumId w:val="31"/>
  </w:num>
  <w:num w:numId="38">
    <w:abstractNumId w:val="24"/>
  </w:num>
  <w:num w:numId="39">
    <w:abstractNumId w:val="11"/>
  </w:num>
  <w:num w:numId="40">
    <w:abstractNumId w:val="25"/>
  </w:num>
  <w:num w:numId="41">
    <w:abstractNumId w:val="25"/>
  </w:num>
  <w:num w:numId="42">
    <w:abstractNumId w:val="25"/>
  </w:num>
  <w:num w:numId="43">
    <w:abstractNumId w:val="25"/>
  </w:num>
  <w:num w:numId="44">
    <w:abstractNumId w:val="2"/>
  </w:num>
  <w:num w:numId="45">
    <w:abstractNumId w:val="6"/>
  </w:num>
  <w:num w:numId="46">
    <w:abstractNumId w:val="25"/>
  </w:num>
  <w:num w:numId="47">
    <w:abstractNumId w:val="25"/>
  </w:num>
  <w:num w:numId="48">
    <w:abstractNumId w:val="4"/>
  </w:num>
  <w:num w:numId="49">
    <w:abstractNumId w:val="8"/>
  </w:num>
  <w:num w:numId="50">
    <w:abstractNumId w:val="25"/>
  </w:num>
  <w:num w:numId="51">
    <w:abstractNumId w:val="25"/>
  </w:num>
  <w:num w:numId="52">
    <w:abstractNumId w:val="13"/>
  </w:num>
  <w:num w:numId="53">
    <w:abstractNumId w:val="25"/>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ir Sarkar">
    <w15:presenceInfo w15:providerId="Windows Live" w15:userId="75d423871ced6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52F"/>
    <w:rsid w:val="00001D5A"/>
    <w:rsid w:val="000028FA"/>
    <w:rsid w:val="000056DE"/>
    <w:rsid w:val="000075C4"/>
    <w:rsid w:val="00010280"/>
    <w:rsid w:val="000108E3"/>
    <w:rsid w:val="00012549"/>
    <w:rsid w:val="00015B56"/>
    <w:rsid w:val="00016E7C"/>
    <w:rsid w:val="000227EB"/>
    <w:rsid w:val="0002291A"/>
    <w:rsid w:val="000256FE"/>
    <w:rsid w:val="00025A39"/>
    <w:rsid w:val="00026032"/>
    <w:rsid w:val="000343EA"/>
    <w:rsid w:val="00034CA9"/>
    <w:rsid w:val="00036C08"/>
    <w:rsid w:val="0003799B"/>
    <w:rsid w:val="000404DB"/>
    <w:rsid w:val="000437FA"/>
    <w:rsid w:val="000454A9"/>
    <w:rsid w:val="000466CC"/>
    <w:rsid w:val="0004691B"/>
    <w:rsid w:val="000509FB"/>
    <w:rsid w:val="00050B6F"/>
    <w:rsid w:val="00050E98"/>
    <w:rsid w:val="0005374E"/>
    <w:rsid w:val="00056B8B"/>
    <w:rsid w:val="00057782"/>
    <w:rsid w:val="000600CC"/>
    <w:rsid w:val="00061702"/>
    <w:rsid w:val="00062220"/>
    <w:rsid w:val="00062D55"/>
    <w:rsid w:val="00062F52"/>
    <w:rsid w:val="00063C61"/>
    <w:rsid w:val="00065F72"/>
    <w:rsid w:val="0006667B"/>
    <w:rsid w:val="00071375"/>
    <w:rsid w:val="000749C1"/>
    <w:rsid w:val="00075C67"/>
    <w:rsid w:val="00080007"/>
    <w:rsid w:val="000803B2"/>
    <w:rsid w:val="00080E0F"/>
    <w:rsid w:val="00082446"/>
    <w:rsid w:val="00083882"/>
    <w:rsid w:val="000925FF"/>
    <w:rsid w:val="00092DAE"/>
    <w:rsid w:val="000942F8"/>
    <w:rsid w:val="0009554F"/>
    <w:rsid w:val="000A06D5"/>
    <w:rsid w:val="000A1319"/>
    <w:rsid w:val="000B02AA"/>
    <w:rsid w:val="000B055C"/>
    <w:rsid w:val="000B1771"/>
    <w:rsid w:val="000C0790"/>
    <w:rsid w:val="000C09A0"/>
    <w:rsid w:val="000C0A84"/>
    <w:rsid w:val="000C2CBC"/>
    <w:rsid w:val="000C2F52"/>
    <w:rsid w:val="000C52CA"/>
    <w:rsid w:val="000C673C"/>
    <w:rsid w:val="000D2BF4"/>
    <w:rsid w:val="000D38A6"/>
    <w:rsid w:val="000D3FA9"/>
    <w:rsid w:val="000E0440"/>
    <w:rsid w:val="000E1153"/>
    <w:rsid w:val="000E18B7"/>
    <w:rsid w:val="000E29DF"/>
    <w:rsid w:val="000E7EF8"/>
    <w:rsid w:val="000F08EF"/>
    <w:rsid w:val="000F1807"/>
    <w:rsid w:val="000F34EE"/>
    <w:rsid w:val="000F3F1E"/>
    <w:rsid w:val="000F75F2"/>
    <w:rsid w:val="000F793B"/>
    <w:rsid w:val="000F7E07"/>
    <w:rsid w:val="001001FC"/>
    <w:rsid w:val="001018B0"/>
    <w:rsid w:val="00101CBD"/>
    <w:rsid w:val="00102955"/>
    <w:rsid w:val="00104BB2"/>
    <w:rsid w:val="00106E75"/>
    <w:rsid w:val="00106FE8"/>
    <w:rsid w:val="001105E4"/>
    <w:rsid w:val="0011063E"/>
    <w:rsid w:val="00110727"/>
    <w:rsid w:val="001120E3"/>
    <w:rsid w:val="00112179"/>
    <w:rsid w:val="001125AE"/>
    <w:rsid w:val="00113766"/>
    <w:rsid w:val="00114633"/>
    <w:rsid w:val="00114E18"/>
    <w:rsid w:val="00116C45"/>
    <w:rsid w:val="00117684"/>
    <w:rsid w:val="001179CD"/>
    <w:rsid w:val="0012096E"/>
    <w:rsid w:val="001215E8"/>
    <w:rsid w:val="00123B17"/>
    <w:rsid w:val="00125EB4"/>
    <w:rsid w:val="00126026"/>
    <w:rsid w:val="001262C7"/>
    <w:rsid w:val="00126457"/>
    <w:rsid w:val="00131E77"/>
    <w:rsid w:val="001324CC"/>
    <w:rsid w:val="00132D8A"/>
    <w:rsid w:val="00136FC4"/>
    <w:rsid w:val="00141FE4"/>
    <w:rsid w:val="0014289B"/>
    <w:rsid w:val="00144AFE"/>
    <w:rsid w:val="00145D3D"/>
    <w:rsid w:val="00146EC1"/>
    <w:rsid w:val="00151C0B"/>
    <w:rsid w:val="00152ED7"/>
    <w:rsid w:val="0015342B"/>
    <w:rsid w:val="00153813"/>
    <w:rsid w:val="00153B93"/>
    <w:rsid w:val="00153FFE"/>
    <w:rsid w:val="001560A3"/>
    <w:rsid w:val="00156455"/>
    <w:rsid w:val="001609EF"/>
    <w:rsid w:val="00160BD2"/>
    <w:rsid w:val="00161C3B"/>
    <w:rsid w:val="00161E31"/>
    <w:rsid w:val="0016325F"/>
    <w:rsid w:val="00163C61"/>
    <w:rsid w:val="00165EDB"/>
    <w:rsid w:val="001661E6"/>
    <w:rsid w:val="0016675B"/>
    <w:rsid w:val="00170B92"/>
    <w:rsid w:val="00170C15"/>
    <w:rsid w:val="00172DCB"/>
    <w:rsid w:val="00172FE8"/>
    <w:rsid w:val="0017321A"/>
    <w:rsid w:val="00173A2E"/>
    <w:rsid w:val="00174039"/>
    <w:rsid w:val="001744E7"/>
    <w:rsid w:val="00174B14"/>
    <w:rsid w:val="00175998"/>
    <w:rsid w:val="00175B5C"/>
    <w:rsid w:val="00175D7E"/>
    <w:rsid w:val="001778F8"/>
    <w:rsid w:val="00182C07"/>
    <w:rsid w:val="001831D5"/>
    <w:rsid w:val="001837DB"/>
    <w:rsid w:val="00184A4C"/>
    <w:rsid w:val="00185111"/>
    <w:rsid w:val="00191B52"/>
    <w:rsid w:val="001926BD"/>
    <w:rsid w:val="00193B5D"/>
    <w:rsid w:val="00196272"/>
    <w:rsid w:val="0019627D"/>
    <w:rsid w:val="001A0EA1"/>
    <w:rsid w:val="001A308F"/>
    <w:rsid w:val="001A40CB"/>
    <w:rsid w:val="001A61A7"/>
    <w:rsid w:val="001A6FE4"/>
    <w:rsid w:val="001A7647"/>
    <w:rsid w:val="001B4153"/>
    <w:rsid w:val="001B43DE"/>
    <w:rsid w:val="001B7E2D"/>
    <w:rsid w:val="001C0B86"/>
    <w:rsid w:val="001C4F14"/>
    <w:rsid w:val="001C6763"/>
    <w:rsid w:val="001C7A59"/>
    <w:rsid w:val="001D1C2A"/>
    <w:rsid w:val="001D4B48"/>
    <w:rsid w:val="001D7929"/>
    <w:rsid w:val="001E0D6B"/>
    <w:rsid w:val="001E0F83"/>
    <w:rsid w:val="001E4086"/>
    <w:rsid w:val="001E491E"/>
    <w:rsid w:val="001E6D3D"/>
    <w:rsid w:val="001E751B"/>
    <w:rsid w:val="001E761C"/>
    <w:rsid w:val="001E7EF8"/>
    <w:rsid w:val="001F0268"/>
    <w:rsid w:val="001F0AA9"/>
    <w:rsid w:val="001F1436"/>
    <w:rsid w:val="001F2D67"/>
    <w:rsid w:val="001F644C"/>
    <w:rsid w:val="001F64A1"/>
    <w:rsid w:val="00202FB2"/>
    <w:rsid w:val="002061A8"/>
    <w:rsid w:val="00211220"/>
    <w:rsid w:val="00211237"/>
    <w:rsid w:val="00211A1C"/>
    <w:rsid w:val="00211A70"/>
    <w:rsid w:val="00212083"/>
    <w:rsid w:val="00212E94"/>
    <w:rsid w:val="002132C9"/>
    <w:rsid w:val="002151E1"/>
    <w:rsid w:val="0021559C"/>
    <w:rsid w:val="00215CFB"/>
    <w:rsid w:val="00215EC5"/>
    <w:rsid w:val="00216A72"/>
    <w:rsid w:val="00216CA9"/>
    <w:rsid w:val="00220087"/>
    <w:rsid w:val="002222F3"/>
    <w:rsid w:val="00224483"/>
    <w:rsid w:val="002248FC"/>
    <w:rsid w:val="00224D84"/>
    <w:rsid w:val="00230B93"/>
    <w:rsid w:val="00231BFA"/>
    <w:rsid w:val="00231C53"/>
    <w:rsid w:val="002326C9"/>
    <w:rsid w:val="00233733"/>
    <w:rsid w:val="002348C1"/>
    <w:rsid w:val="00237962"/>
    <w:rsid w:val="00241B5C"/>
    <w:rsid w:val="00241E00"/>
    <w:rsid w:val="002441F8"/>
    <w:rsid w:val="0024485D"/>
    <w:rsid w:val="00244BAE"/>
    <w:rsid w:val="00246E33"/>
    <w:rsid w:val="002475F4"/>
    <w:rsid w:val="00250F6A"/>
    <w:rsid w:val="00251215"/>
    <w:rsid w:val="002512AA"/>
    <w:rsid w:val="002513EB"/>
    <w:rsid w:val="00251753"/>
    <w:rsid w:val="00254D2C"/>
    <w:rsid w:val="00257F42"/>
    <w:rsid w:val="00260377"/>
    <w:rsid w:val="00262C1B"/>
    <w:rsid w:val="00263F18"/>
    <w:rsid w:val="002646A2"/>
    <w:rsid w:val="00271545"/>
    <w:rsid w:val="002726B0"/>
    <w:rsid w:val="002775B8"/>
    <w:rsid w:val="00284E03"/>
    <w:rsid w:val="00286AC8"/>
    <w:rsid w:val="00287C32"/>
    <w:rsid w:val="002900A8"/>
    <w:rsid w:val="00291416"/>
    <w:rsid w:val="00291AAE"/>
    <w:rsid w:val="00292684"/>
    <w:rsid w:val="00293D32"/>
    <w:rsid w:val="00294BFE"/>
    <w:rsid w:val="00295771"/>
    <w:rsid w:val="0029589A"/>
    <w:rsid w:val="002965D5"/>
    <w:rsid w:val="00296CDD"/>
    <w:rsid w:val="00297D52"/>
    <w:rsid w:val="002A3B74"/>
    <w:rsid w:val="002A650F"/>
    <w:rsid w:val="002A663C"/>
    <w:rsid w:val="002B1C30"/>
    <w:rsid w:val="002B1F74"/>
    <w:rsid w:val="002B25EF"/>
    <w:rsid w:val="002C02FB"/>
    <w:rsid w:val="002C0520"/>
    <w:rsid w:val="002C1546"/>
    <w:rsid w:val="002C6EA6"/>
    <w:rsid w:val="002C7765"/>
    <w:rsid w:val="002D00D3"/>
    <w:rsid w:val="002D075D"/>
    <w:rsid w:val="002D0E89"/>
    <w:rsid w:val="002D1607"/>
    <w:rsid w:val="002D35A5"/>
    <w:rsid w:val="002D3D52"/>
    <w:rsid w:val="002D5A34"/>
    <w:rsid w:val="002E0736"/>
    <w:rsid w:val="002E0BFE"/>
    <w:rsid w:val="002E185D"/>
    <w:rsid w:val="002E31BB"/>
    <w:rsid w:val="002E3F6D"/>
    <w:rsid w:val="002E6F39"/>
    <w:rsid w:val="002E7FA7"/>
    <w:rsid w:val="002F22E6"/>
    <w:rsid w:val="002F247D"/>
    <w:rsid w:val="002F4CB2"/>
    <w:rsid w:val="002F569C"/>
    <w:rsid w:val="002F64D6"/>
    <w:rsid w:val="002F6635"/>
    <w:rsid w:val="002F751E"/>
    <w:rsid w:val="002F752F"/>
    <w:rsid w:val="002F7B6B"/>
    <w:rsid w:val="0030125F"/>
    <w:rsid w:val="0030282C"/>
    <w:rsid w:val="00302C4B"/>
    <w:rsid w:val="00303406"/>
    <w:rsid w:val="00307285"/>
    <w:rsid w:val="00307AC5"/>
    <w:rsid w:val="00310FAE"/>
    <w:rsid w:val="003162E8"/>
    <w:rsid w:val="0032025B"/>
    <w:rsid w:val="00321180"/>
    <w:rsid w:val="003235A1"/>
    <w:rsid w:val="0032386E"/>
    <w:rsid w:val="00324DF3"/>
    <w:rsid w:val="0032565B"/>
    <w:rsid w:val="0032649B"/>
    <w:rsid w:val="00330521"/>
    <w:rsid w:val="00330CE1"/>
    <w:rsid w:val="00331835"/>
    <w:rsid w:val="003336DC"/>
    <w:rsid w:val="0033462C"/>
    <w:rsid w:val="003362DF"/>
    <w:rsid w:val="00336A31"/>
    <w:rsid w:val="003438D1"/>
    <w:rsid w:val="00344857"/>
    <w:rsid w:val="003452A7"/>
    <w:rsid w:val="0034778E"/>
    <w:rsid w:val="00351909"/>
    <w:rsid w:val="003524EB"/>
    <w:rsid w:val="0035351E"/>
    <w:rsid w:val="003557A3"/>
    <w:rsid w:val="00355FDB"/>
    <w:rsid w:val="00356817"/>
    <w:rsid w:val="003602B1"/>
    <w:rsid w:val="00360F16"/>
    <w:rsid w:val="0036337A"/>
    <w:rsid w:val="00364358"/>
    <w:rsid w:val="003649BA"/>
    <w:rsid w:val="003679E5"/>
    <w:rsid w:val="003706CC"/>
    <w:rsid w:val="00370EEB"/>
    <w:rsid w:val="00372541"/>
    <w:rsid w:val="00372698"/>
    <w:rsid w:val="00372E39"/>
    <w:rsid w:val="00373DD0"/>
    <w:rsid w:val="00376D23"/>
    <w:rsid w:val="003807F2"/>
    <w:rsid w:val="003817A9"/>
    <w:rsid w:val="00382F63"/>
    <w:rsid w:val="00383965"/>
    <w:rsid w:val="00383992"/>
    <w:rsid w:val="003850CF"/>
    <w:rsid w:val="00385B84"/>
    <w:rsid w:val="00386CCA"/>
    <w:rsid w:val="003874E4"/>
    <w:rsid w:val="0039042D"/>
    <w:rsid w:val="00390775"/>
    <w:rsid w:val="00392E13"/>
    <w:rsid w:val="00396296"/>
    <w:rsid w:val="003A238F"/>
    <w:rsid w:val="003A43F5"/>
    <w:rsid w:val="003A5EA5"/>
    <w:rsid w:val="003B029F"/>
    <w:rsid w:val="003B08D7"/>
    <w:rsid w:val="003B125D"/>
    <w:rsid w:val="003B2788"/>
    <w:rsid w:val="003B28C4"/>
    <w:rsid w:val="003B344D"/>
    <w:rsid w:val="003B3FC6"/>
    <w:rsid w:val="003B4AB1"/>
    <w:rsid w:val="003B6251"/>
    <w:rsid w:val="003B6777"/>
    <w:rsid w:val="003C0984"/>
    <w:rsid w:val="003C12CC"/>
    <w:rsid w:val="003C168F"/>
    <w:rsid w:val="003C1E86"/>
    <w:rsid w:val="003C1EF4"/>
    <w:rsid w:val="003C2720"/>
    <w:rsid w:val="003C3E70"/>
    <w:rsid w:val="003C40AF"/>
    <w:rsid w:val="003C4907"/>
    <w:rsid w:val="003C60AE"/>
    <w:rsid w:val="003D206B"/>
    <w:rsid w:val="003D2E2F"/>
    <w:rsid w:val="003D31FE"/>
    <w:rsid w:val="003D400C"/>
    <w:rsid w:val="003E361C"/>
    <w:rsid w:val="003E47F0"/>
    <w:rsid w:val="003E5AAD"/>
    <w:rsid w:val="003E7A81"/>
    <w:rsid w:val="003E7E1E"/>
    <w:rsid w:val="003F0A25"/>
    <w:rsid w:val="003F38BA"/>
    <w:rsid w:val="003F4A06"/>
    <w:rsid w:val="003F570A"/>
    <w:rsid w:val="00400026"/>
    <w:rsid w:val="0040322B"/>
    <w:rsid w:val="00411F52"/>
    <w:rsid w:val="00413497"/>
    <w:rsid w:val="00413517"/>
    <w:rsid w:val="004149D1"/>
    <w:rsid w:val="004160E4"/>
    <w:rsid w:val="00416D03"/>
    <w:rsid w:val="0041720A"/>
    <w:rsid w:val="004227F7"/>
    <w:rsid w:val="004238FD"/>
    <w:rsid w:val="00424CAA"/>
    <w:rsid w:val="00424D94"/>
    <w:rsid w:val="00425DC5"/>
    <w:rsid w:val="00427528"/>
    <w:rsid w:val="00427754"/>
    <w:rsid w:val="00430500"/>
    <w:rsid w:val="0043295D"/>
    <w:rsid w:val="00433C6D"/>
    <w:rsid w:val="00433D80"/>
    <w:rsid w:val="004358B3"/>
    <w:rsid w:val="0043647B"/>
    <w:rsid w:val="00440D7A"/>
    <w:rsid w:val="00442081"/>
    <w:rsid w:val="004428AB"/>
    <w:rsid w:val="00442B9B"/>
    <w:rsid w:val="0044401B"/>
    <w:rsid w:val="00447D0A"/>
    <w:rsid w:val="004504BC"/>
    <w:rsid w:val="00450AAB"/>
    <w:rsid w:val="00451197"/>
    <w:rsid w:val="00451A38"/>
    <w:rsid w:val="0045235F"/>
    <w:rsid w:val="004523D1"/>
    <w:rsid w:val="004529B4"/>
    <w:rsid w:val="004541D7"/>
    <w:rsid w:val="0045458D"/>
    <w:rsid w:val="00454DA1"/>
    <w:rsid w:val="004554EF"/>
    <w:rsid w:val="00455BC7"/>
    <w:rsid w:val="00456BB1"/>
    <w:rsid w:val="00456C62"/>
    <w:rsid w:val="004574CF"/>
    <w:rsid w:val="00457B1D"/>
    <w:rsid w:val="0046027A"/>
    <w:rsid w:val="00461CCD"/>
    <w:rsid w:val="00462062"/>
    <w:rsid w:val="00463937"/>
    <w:rsid w:val="00464C10"/>
    <w:rsid w:val="00465BB2"/>
    <w:rsid w:val="00465D52"/>
    <w:rsid w:val="00470C3C"/>
    <w:rsid w:val="0047261D"/>
    <w:rsid w:val="0047330F"/>
    <w:rsid w:val="004753CA"/>
    <w:rsid w:val="00477E9F"/>
    <w:rsid w:val="004962AC"/>
    <w:rsid w:val="004963A0"/>
    <w:rsid w:val="004A0D74"/>
    <w:rsid w:val="004A1CAF"/>
    <w:rsid w:val="004A2498"/>
    <w:rsid w:val="004A3B44"/>
    <w:rsid w:val="004A4442"/>
    <w:rsid w:val="004B4AFA"/>
    <w:rsid w:val="004B7CD8"/>
    <w:rsid w:val="004C1AB7"/>
    <w:rsid w:val="004C1E83"/>
    <w:rsid w:val="004C275D"/>
    <w:rsid w:val="004C3444"/>
    <w:rsid w:val="004C5748"/>
    <w:rsid w:val="004C5AB6"/>
    <w:rsid w:val="004D060C"/>
    <w:rsid w:val="004D1D31"/>
    <w:rsid w:val="004D3340"/>
    <w:rsid w:val="004D39D8"/>
    <w:rsid w:val="004D3A67"/>
    <w:rsid w:val="004D43AF"/>
    <w:rsid w:val="004D63E7"/>
    <w:rsid w:val="004D79DF"/>
    <w:rsid w:val="004E099D"/>
    <w:rsid w:val="004E2E70"/>
    <w:rsid w:val="004E35C8"/>
    <w:rsid w:val="004E6780"/>
    <w:rsid w:val="004E6872"/>
    <w:rsid w:val="004E6A13"/>
    <w:rsid w:val="004F0994"/>
    <w:rsid w:val="004F15E5"/>
    <w:rsid w:val="004F1851"/>
    <w:rsid w:val="004F3549"/>
    <w:rsid w:val="004F3935"/>
    <w:rsid w:val="004F40EB"/>
    <w:rsid w:val="005008A6"/>
    <w:rsid w:val="00501973"/>
    <w:rsid w:val="00502035"/>
    <w:rsid w:val="00502C2F"/>
    <w:rsid w:val="0050349E"/>
    <w:rsid w:val="00504576"/>
    <w:rsid w:val="0050491B"/>
    <w:rsid w:val="00506660"/>
    <w:rsid w:val="00506B5D"/>
    <w:rsid w:val="00510522"/>
    <w:rsid w:val="00510FEC"/>
    <w:rsid w:val="00511D63"/>
    <w:rsid w:val="005130D6"/>
    <w:rsid w:val="00514AE4"/>
    <w:rsid w:val="00520B46"/>
    <w:rsid w:val="00521093"/>
    <w:rsid w:val="005210E0"/>
    <w:rsid w:val="0052241C"/>
    <w:rsid w:val="00522CB2"/>
    <w:rsid w:val="00523898"/>
    <w:rsid w:val="00523D10"/>
    <w:rsid w:val="00525D60"/>
    <w:rsid w:val="00526FE0"/>
    <w:rsid w:val="00530F39"/>
    <w:rsid w:val="00531081"/>
    <w:rsid w:val="005314C3"/>
    <w:rsid w:val="00531977"/>
    <w:rsid w:val="005329F4"/>
    <w:rsid w:val="00532E17"/>
    <w:rsid w:val="005364C2"/>
    <w:rsid w:val="00536B75"/>
    <w:rsid w:val="00536EE8"/>
    <w:rsid w:val="00537092"/>
    <w:rsid w:val="00543CC6"/>
    <w:rsid w:val="00546D8C"/>
    <w:rsid w:val="00546E30"/>
    <w:rsid w:val="00550526"/>
    <w:rsid w:val="0055056F"/>
    <w:rsid w:val="00553265"/>
    <w:rsid w:val="005539A8"/>
    <w:rsid w:val="00553A9E"/>
    <w:rsid w:val="00554C1A"/>
    <w:rsid w:val="0055510F"/>
    <w:rsid w:val="0055577C"/>
    <w:rsid w:val="00555F0C"/>
    <w:rsid w:val="005565E1"/>
    <w:rsid w:val="00560100"/>
    <w:rsid w:val="00561B16"/>
    <w:rsid w:val="005626E1"/>
    <w:rsid w:val="00564BE5"/>
    <w:rsid w:val="005657E4"/>
    <w:rsid w:val="005669E9"/>
    <w:rsid w:val="00566A01"/>
    <w:rsid w:val="00567FF8"/>
    <w:rsid w:val="0057022D"/>
    <w:rsid w:val="005703FA"/>
    <w:rsid w:val="00571117"/>
    <w:rsid w:val="00571A58"/>
    <w:rsid w:val="00571EDD"/>
    <w:rsid w:val="0057417E"/>
    <w:rsid w:val="005777CE"/>
    <w:rsid w:val="005821AB"/>
    <w:rsid w:val="005824EE"/>
    <w:rsid w:val="00584D09"/>
    <w:rsid w:val="0058545F"/>
    <w:rsid w:val="00585669"/>
    <w:rsid w:val="005918A0"/>
    <w:rsid w:val="005963FE"/>
    <w:rsid w:val="00597E02"/>
    <w:rsid w:val="005A1A8B"/>
    <w:rsid w:val="005A235B"/>
    <w:rsid w:val="005B06C2"/>
    <w:rsid w:val="005B08C9"/>
    <w:rsid w:val="005B1B1C"/>
    <w:rsid w:val="005B1EC6"/>
    <w:rsid w:val="005B1EED"/>
    <w:rsid w:val="005B3347"/>
    <w:rsid w:val="005B5ABE"/>
    <w:rsid w:val="005B6E8C"/>
    <w:rsid w:val="005B7B61"/>
    <w:rsid w:val="005C1DFA"/>
    <w:rsid w:val="005C384F"/>
    <w:rsid w:val="005C680A"/>
    <w:rsid w:val="005C6D2F"/>
    <w:rsid w:val="005D001A"/>
    <w:rsid w:val="005D07DA"/>
    <w:rsid w:val="005D3199"/>
    <w:rsid w:val="005D4016"/>
    <w:rsid w:val="005D4E26"/>
    <w:rsid w:val="005D5603"/>
    <w:rsid w:val="005D596D"/>
    <w:rsid w:val="005D794C"/>
    <w:rsid w:val="005E48DE"/>
    <w:rsid w:val="005F3C8B"/>
    <w:rsid w:val="005F42EE"/>
    <w:rsid w:val="005F59D4"/>
    <w:rsid w:val="005F6219"/>
    <w:rsid w:val="00600A54"/>
    <w:rsid w:val="00600D60"/>
    <w:rsid w:val="00602AA7"/>
    <w:rsid w:val="00605624"/>
    <w:rsid w:val="00606674"/>
    <w:rsid w:val="00606A15"/>
    <w:rsid w:val="00607164"/>
    <w:rsid w:val="00616641"/>
    <w:rsid w:val="0061692B"/>
    <w:rsid w:val="006206B0"/>
    <w:rsid w:val="00620F97"/>
    <w:rsid w:val="00621AE3"/>
    <w:rsid w:val="006220F1"/>
    <w:rsid w:val="00623570"/>
    <w:rsid w:val="00624C01"/>
    <w:rsid w:val="006253BB"/>
    <w:rsid w:val="00625B96"/>
    <w:rsid w:val="00626710"/>
    <w:rsid w:val="00626F19"/>
    <w:rsid w:val="006277C5"/>
    <w:rsid w:val="00634F06"/>
    <w:rsid w:val="00640C0D"/>
    <w:rsid w:val="00640C82"/>
    <w:rsid w:val="006416D1"/>
    <w:rsid w:val="00647570"/>
    <w:rsid w:val="00652DE5"/>
    <w:rsid w:val="00653C75"/>
    <w:rsid w:val="006542E8"/>
    <w:rsid w:val="00656AB4"/>
    <w:rsid w:val="00657CAE"/>
    <w:rsid w:val="00660A9B"/>
    <w:rsid w:val="00661755"/>
    <w:rsid w:val="00663235"/>
    <w:rsid w:val="006643B8"/>
    <w:rsid w:val="00665378"/>
    <w:rsid w:val="00665B3E"/>
    <w:rsid w:val="00666297"/>
    <w:rsid w:val="00666F71"/>
    <w:rsid w:val="00670E20"/>
    <w:rsid w:val="00673010"/>
    <w:rsid w:val="00674760"/>
    <w:rsid w:val="006748F5"/>
    <w:rsid w:val="00683417"/>
    <w:rsid w:val="00684278"/>
    <w:rsid w:val="00684EA0"/>
    <w:rsid w:val="00687270"/>
    <w:rsid w:val="00687CE3"/>
    <w:rsid w:val="006908F1"/>
    <w:rsid w:val="006913B3"/>
    <w:rsid w:val="006920E3"/>
    <w:rsid w:val="00693868"/>
    <w:rsid w:val="00693FB7"/>
    <w:rsid w:val="00695AB2"/>
    <w:rsid w:val="00696228"/>
    <w:rsid w:val="006A18E2"/>
    <w:rsid w:val="006A620B"/>
    <w:rsid w:val="006A7314"/>
    <w:rsid w:val="006B19D8"/>
    <w:rsid w:val="006B1F22"/>
    <w:rsid w:val="006B4A9A"/>
    <w:rsid w:val="006B63D6"/>
    <w:rsid w:val="006B71AA"/>
    <w:rsid w:val="006C18ED"/>
    <w:rsid w:val="006C442E"/>
    <w:rsid w:val="006C5517"/>
    <w:rsid w:val="006C684F"/>
    <w:rsid w:val="006C68ED"/>
    <w:rsid w:val="006C7C44"/>
    <w:rsid w:val="006D32B7"/>
    <w:rsid w:val="006D3CC5"/>
    <w:rsid w:val="006D4ED8"/>
    <w:rsid w:val="006D5604"/>
    <w:rsid w:val="006D6992"/>
    <w:rsid w:val="006E238C"/>
    <w:rsid w:val="006E26DD"/>
    <w:rsid w:val="006E5226"/>
    <w:rsid w:val="006E530B"/>
    <w:rsid w:val="006E5A7F"/>
    <w:rsid w:val="006E7AC5"/>
    <w:rsid w:val="006F0D5B"/>
    <w:rsid w:val="006F2878"/>
    <w:rsid w:val="006F44BC"/>
    <w:rsid w:val="006F47A4"/>
    <w:rsid w:val="006F5F86"/>
    <w:rsid w:val="006F6485"/>
    <w:rsid w:val="006F6553"/>
    <w:rsid w:val="006F6BA6"/>
    <w:rsid w:val="006F6C1A"/>
    <w:rsid w:val="006F6C68"/>
    <w:rsid w:val="006F7D29"/>
    <w:rsid w:val="00702565"/>
    <w:rsid w:val="00703ABF"/>
    <w:rsid w:val="00703C7F"/>
    <w:rsid w:val="00704673"/>
    <w:rsid w:val="00704911"/>
    <w:rsid w:val="00710ED0"/>
    <w:rsid w:val="00711DC9"/>
    <w:rsid w:val="00715C23"/>
    <w:rsid w:val="00715F62"/>
    <w:rsid w:val="007168B6"/>
    <w:rsid w:val="00724513"/>
    <w:rsid w:val="007247B0"/>
    <w:rsid w:val="00724AC9"/>
    <w:rsid w:val="00725739"/>
    <w:rsid w:val="0072757B"/>
    <w:rsid w:val="0073016D"/>
    <w:rsid w:val="0073058C"/>
    <w:rsid w:val="00732073"/>
    <w:rsid w:val="00733653"/>
    <w:rsid w:val="00736666"/>
    <w:rsid w:val="007406E8"/>
    <w:rsid w:val="007410F4"/>
    <w:rsid w:val="007413CC"/>
    <w:rsid w:val="0074407B"/>
    <w:rsid w:val="007443E4"/>
    <w:rsid w:val="007446C8"/>
    <w:rsid w:val="00746074"/>
    <w:rsid w:val="0074760F"/>
    <w:rsid w:val="00752BA0"/>
    <w:rsid w:val="00752E64"/>
    <w:rsid w:val="00753FE8"/>
    <w:rsid w:val="007543F3"/>
    <w:rsid w:val="00760021"/>
    <w:rsid w:val="00761821"/>
    <w:rsid w:val="00761B7F"/>
    <w:rsid w:val="00762C60"/>
    <w:rsid w:val="007648CD"/>
    <w:rsid w:val="007667A0"/>
    <w:rsid w:val="00770325"/>
    <w:rsid w:val="00770CD0"/>
    <w:rsid w:val="007737FB"/>
    <w:rsid w:val="00774AC4"/>
    <w:rsid w:val="0077595B"/>
    <w:rsid w:val="00776305"/>
    <w:rsid w:val="00776962"/>
    <w:rsid w:val="00776C4F"/>
    <w:rsid w:val="00781C4A"/>
    <w:rsid w:val="00782F4C"/>
    <w:rsid w:val="00783D3F"/>
    <w:rsid w:val="007855AB"/>
    <w:rsid w:val="007858DE"/>
    <w:rsid w:val="0078609F"/>
    <w:rsid w:val="0078649A"/>
    <w:rsid w:val="00790251"/>
    <w:rsid w:val="00792876"/>
    <w:rsid w:val="0079333D"/>
    <w:rsid w:val="0079355A"/>
    <w:rsid w:val="00793A08"/>
    <w:rsid w:val="00793B3C"/>
    <w:rsid w:val="007A0102"/>
    <w:rsid w:val="007A0427"/>
    <w:rsid w:val="007A0B5E"/>
    <w:rsid w:val="007A2D0F"/>
    <w:rsid w:val="007A326A"/>
    <w:rsid w:val="007A3378"/>
    <w:rsid w:val="007A4398"/>
    <w:rsid w:val="007A4565"/>
    <w:rsid w:val="007A50D9"/>
    <w:rsid w:val="007A57F0"/>
    <w:rsid w:val="007A5E68"/>
    <w:rsid w:val="007A608B"/>
    <w:rsid w:val="007A6651"/>
    <w:rsid w:val="007A689F"/>
    <w:rsid w:val="007B28AA"/>
    <w:rsid w:val="007B3CB7"/>
    <w:rsid w:val="007B42D2"/>
    <w:rsid w:val="007B4B9D"/>
    <w:rsid w:val="007B5FF1"/>
    <w:rsid w:val="007B6C23"/>
    <w:rsid w:val="007B70F5"/>
    <w:rsid w:val="007B7D94"/>
    <w:rsid w:val="007C2940"/>
    <w:rsid w:val="007C2B7C"/>
    <w:rsid w:val="007C357D"/>
    <w:rsid w:val="007C7504"/>
    <w:rsid w:val="007D15D2"/>
    <w:rsid w:val="007D1C21"/>
    <w:rsid w:val="007D3941"/>
    <w:rsid w:val="007D587C"/>
    <w:rsid w:val="007D6ABC"/>
    <w:rsid w:val="007E05ED"/>
    <w:rsid w:val="007E356D"/>
    <w:rsid w:val="007E42BC"/>
    <w:rsid w:val="007E7B9D"/>
    <w:rsid w:val="007E7C08"/>
    <w:rsid w:val="007F0064"/>
    <w:rsid w:val="007F111C"/>
    <w:rsid w:val="007F2DFC"/>
    <w:rsid w:val="007F3D37"/>
    <w:rsid w:val="007F4D53"/>
    <w:rsid w:val="007F54C7"/>
    <w:rsid w:val="007F6CA6"/>
    <w:rsid w:val="007F779A"/>
    <w:rsid w:val="00800B0F"/>
    <w:rsid w:val="008014DA"/>
    <w:rsid w:val="008066D6"/>
    <w:rsid w:val="0080725A"/>
    <w:rsid w:val="0081052A"/>
    <w:rsid w:val="008121FC"/>
    <w:rsid w:val="0081405C"/>
    <w:rsid w:val="008145AB"/>
    <w:rsid w:val="008158E4"/>
    <w:rsid w:val="008176BE"/>
    <w:rsid w:val="008232C5"/>
    <w:rsid w:val="00823415"/>
    <w:rsid w:val="008260D2"/>
    <w:rsid w:val="00827174"/>
    <w:rsid w:val="0082717F"/>
    <w:rsid w:val="008308D5"/>
    <w:rsid w:val="0083098C"/>
    <w:rsid w:val="00832E43"/>
    <w:rsid w:val="00835250"/>
    <w:rsid w:val="008373FA"/>
    <w:rsid w:val="00842EB5"/>
    <w:rsid w:val="0084306F"/>
    <w:rsid w:val="0084422D"/>
    <w:rsid w:val="008450E8"/>
    <w:rsid w:val="0084511F"/>
    <w:rsid w:val="0084573F"/>
    <w:rsid w:val="00845997"/>
    <w:rsid w:val="008472A8"/>
    <w:rsid w:val="00847380"/>
    <w:rsid w:val="008504EC"/>
    <w:rsid w:val="00851BEC"/>
    <w:rsid w:val="00855343"/>
    <w:rsid w:val="0085619C"/>
    <w:rsid w:val="00856AFF"/>
    <w:rsid w:val="008577C8"/>
    <w:rsid w:val="00860284"/>
    <w:rsid w:val="00861A30"/>
    <w:rsid w:val="00861BB8"/>
    <w:rsid w:val="008642E7"/>
    <w:rsid w:val="008645A7"/>
    <w:rsid w:val="00864D67"/>
    <w:rsid w:val="00865650"/>
    <w:rsid w:val="0086588A"/>
    <w:rsid w:val="00865C07"/>
    <w:rsid w:val="00867969"/>
    <w:rsid w:val="00867E94"/>
    <w:rsid w:val="00870738"/>
    <w:rsid w:val="00871143"/>
    <w:rsid w:val="008729C6"/>
    <w:rsid w:val="00872D02"/>
    <w:rsid w:val="0087657F"/>
    <w:rsid w:val="008765C0"/>
    <w:rsid w:val="00877EC3"/>
    <w:rsid w:val="00880734"/>
    <w:rsid w:val="0088350F"/>
    <w:rsid w:val="008837F4"/>
    <w:rsid w:val="00884D0F"/>
    <w:rsid w:val="00886502"/>
    <w:rsid w:val="00890185"/>
    <w:rsid w:val="008926D9"/>
    <w:rsid w:val="008929FC"/>
    <w:rsid w:val="0089408E"/>
    <w:rsid w:val="008945D5"/>
    <w:rsid w:val="008A08C5"/>
    <w:rsid w:val="008A22B6"/>
    <w:rsid w:val="008A48F3"/>
    <w:rsid w:val="008A516B"/>
    <w:rsid w:val="008A5372"/>
    <w:rsid w:val="008A5B18"/>
    <w:rsid w:val="008A6F33"/>
    <w:rsid w:val="008A732B"/>
    <w:rsid w:val="008A7AE0"/>
    <w:rsid w:val="008B04A0"/>
    <w:rsid w:val="008B1AB1"/>
    <w:rsid w:val="008B1DEB"/>
    <w:rsid w:val="008B2FF5"/>
    <w:rsid w:val="008B442E"/>
    <w:rsid w:val="008B6077"/>
    <w:rsid w:val="008C13E3"/>
    <w:rsid w:val="008C18CE"/>
    <w:rsid w:val="008C40AE"/>
    <w:rsid w:val="008C4489"/>
    <w:rsid w:val="008C457E"/>
    <w:rsid w:val="008C57AA"/>
    <w:rsid w:val="008C6354"/>
    <w:rsid w:val="008C7FD2"/>
    <w:rsid w:val="008D08A3"/>
    <w:rsid w:val="008D1944"/>
    <w:rsid w:val="008D3EB6"/>
    <w:rsid w:val="008E1436"/>
    <w:rsid w:val="008E5614"/>
    <w:rsid w:val="008E58EF"/>
    <w:rsid w:val="008E6814"/>
    <w:rsid w:val="008E6A55"/>
    <w:rsid w:val="008E6FAD"/>
    <w:rsid w:val="008E73F4"/>
    <w:rsid w:val="008E7459"/>
    <w:rsid w:val="008E7DE6"/>
    <w:rsid w:val="008E7F1F"/>
    <w:rsid w:val="008F2B81"/>
    <w:rsid w:val="008F3714"/>
    <w:rsid w:val="008F4DED"/>
    <w:rsid w:val="009007AE"/>
    <w:rsid w:val="00901376"/>
    <w:rsid w:val="0090141A"/>
    <w:rsid w:val="00902C28"/>
    <w:rsid w:val="00903525"/>
    <w:rsid w:val="00904D08"/>
    <w:rsid w:val="00904E20"/>
    <w:rsid w:val="00907641"/>
    <w:rsid w:val="00907648"/>
    <w:rsid w:val="009116DB"/>
    <w:rsid w:val="00913078"/>
    <w:rsid w:val="00914154"/>
    <w:rsid w:val="009150DC"/>
    <w:rsid w:val="0091703C"/>
    <w:rsid w:val="009203BA"/>
    <w:rsid w:val="00920EE6"/>
    <w:rsid w:val="00920F53"/>
    <w:rsid w:val="0092144A"/>
    <w:rsid w:val="00921812"/>
    <w:rsid w:val="00921DDF"/>
    <w:rsid w:val="00922F02"/>
    <w:rsid w:val="00923287"/>
    <w:rsid w:val="00930936"/>
    <w:rsid w:val="00933504"/>
    <w:rsid w:val="009341A7"/>
    <w:rsid w:val="0093648E"/>
    <w:rsid w:val="00936880"/>
    <w:rsid w:val="00936F91"/>
    <w:rsid w:val="00937D37"/>
    <w:rsid w:val="009410DC"/>
    <w:rsid w:val="0094178F"/>
    <w:rsid w:val="00941929"/>
    <w:rsid w:val="009455E8"/>
    <w:rsid w:val="0094704A"/>
    <w:rsid w:val="0094769A"/>
    <w:rsid w:val="00950ECA"/>
    <w:rsid w:val="00953784"/>
    <w:rsid w:val="00955028"/>
    <w:rsid w:val="009562AF"/>
    <w:rsid w:val="0095656E"/>
    <w:rsid w:val="0096139E"/>
    <w:rsid w:val="009623A5"/>
    <w:rsid w:val="00963FA2"/>
    <w:rsid w:val="00964FF9"/>
    <w:rsid w:val="009716CF"/>
    <w:rsid w:val="00972086"/>
    <w:rsid w:val="0097471D"/>
    <w:rsid w:val="00976B86"/>
    <w:rsid w:val="009771C4"/>
    <w:rsid w:val="009838FA"/>
    <w:rsid w:val="00983CAF"/>
    <w:rsid w:val="00990F4E"/>
    <w:rsid w:val="009931AF"/>
    <w:rsid w:val="009959B1"/>
    <w:rsid w:val="00996729"/>
    <w:rsid w:val="00996934"/>
    <w:rsid w:val="00997566"/>
    <w:rsid w:val="009A0A69"/>
    <w:rsid w:val="009A2B79"/>
    <w:rsid w:val="009A375C"/>
    <w:rsid w:val="009B254D"/>
    <w:rsid w:val="009B3CEA"/>
    <w:rsid w:val="009B56CD"/>
    <w:rsid w:val="009B6DD9"/>
    <w:rsid w:val="009C11F7"/>
    <w:rsid w:val="009C497C"/>
    <w:rsid w:val="009C49C8"/>
    <w:rsid w:val="009C53F7"/>
    <w:rsid w:val="009C66DF"/>
    <w:rsid w:val="009C695A"/>
    <w:rsid w:val="009C7AAB"/>
    <w:rsid w:val="009D0F5E"/>
    <w:rsid w:val="009D256C"/>
    <w:rsid w:val="009D2F52"/>
    <w:rsid w:val="009D31A1"/>
    <w:rsid w:val="009D340D"/>
    <w:rsid w:val="009D3E1A"/>
    <w:rsid w:val="009D4612"/>
    <w:rsid w:val="009E01DA"/>
    <w:rsid w:val="009E15AB"/>
    <w:rsid w:val="009E4922"/>
    <w:rsid w:val="009E4941"/>
    <w:rsid w:val="009F07E0"/>
    <w:rsid w:val="009F1689"/>
    <w:rsid w:val="009F315E"/>
    <w:rsid w:val="009F3A8C"/>
    <w:rsid w:val="009F463A"/>
    <w:rsid w:val="009F5C70"/>
    <w:rsid w:val="009F62D1"/>
    <w:rsid w:val="009F6B87"/>
    <w:rsid w:val="009F6C23"/>
    <w:rsid w:val="00A00F7F"/>
    <w:rsid w:val="00A01488"/>
    <w:rsid w:val="00A0177D"/>
    <w:rsid w:val="00A03F35"/>
    <w:rsid w:val="00A10091"/>
    <w:rsid w:val="00A11004"/>
    <w:rsid w:val="00A1163E"/>
    <w:rsid w:val="00A137D5"/>
    <w:rsid w:val="00A13EB7"/>
    <w:rsid w:val="00A154F8"/>
    <w:rsid w:val="00A15F05"/>
    <w:rsid w:val="00A17217"/>
    <w:rsid w:val="00A2340A"/>
    <w:rsid w:val="00A2423E"/>
    <w:rsid w:val="00A2779E"/>
    <w:rsid w:val="00A313E8"/>
    <w:rsid w:val="00A348D1"/>
    <w:rsid w:val="00A3579A"/>
    <w:rsid w:val="00A3618B"/>
    <w:rsid w:val="00A36660"/>
    <w:rsid w:val="00A3676F"/>
    <w:rsid w:val="00A36793"/>
    <w:rsid w:val="00A36A5B"/>
    <w:rsid w:val="00A40A70"/>
    <w:rsid w:val="00A40AA5"/>
    <w:rsid w:val="00A4513F"/>
    <w:rsid w:val="00A45973"/>
    <w:rsid w:val="00A47648"/>
    <w:rsid w:val="00A501D8"/>
    <w:rsid w:val="00A50E21"/>
    <w:rsid w:val="00A51CFB"/>
    <w:rsid w:val="00A52714"/>
    <w:rsid w:val="00A533C2"/>
    <w:rsid w:val="00A53968"/>
    <w:rsid w:val="00A53ADD"/>
    <w:rsid w:val="00A54738"/>
    <w:rsid w:val="00A550D2"/>
    <w:rsid w:val="00A554E0"/>
    <w:rsid w:val="00A55B55"/>
    <w:rsid w:val="00A62728"/>
    <w:rsid w:val="00A63F93"/>
    <w:rsid w:val="00A64CA4"/>
    <w:rsid w:val="00A66EFF"/>
    <w:rsid w:val="00A67319"/>
    <w:rsid w:val="00A70169"/>
    <w:rsid w:val="00A7141A"/>
    <w:rsid w:val="00A72AA8"/>
    <w:rsid w:val="00A7309F"/>
    <w:rsid w:val="00A736D4"/>
    <w:rsid w:val="00A73B25"/>
    <w:rsid w:val="00A74609"/>
    <w:rsid w:val="00A74BB3"/>
    <w:rsid w:val="00A75631"/>
    <w:rsid w:val="00A7760D"/>
    <w:rsid w:val="00A80B61"/>
    <w:rsid w:val="00A8354A"/>
    <w:rsid w:val="00A84CF6"/>
    <w:rsid w:val="00A86443"/>
    <w:rsid w:val="00A87DE0"/>
    <w:rsid w:val="00A90037"/>
    <w:rsid w:val="00A90C72"/>
    <w:rsid w:val="00A90F09"/>
    <w:rsid w:val="00A9152E"/>
    <w:rsid w:val="00A95FDE"/>
    <w:rsid w:val="00A96E85"/>
    <w:rsid w:val="00A976AA"/>
    <w:rsid w:val="00AA20A8"/>
    <w:rsid w:val="00AA372C"/>
    <w:rsid w:val="00AA5B7E"/>
    <w:rsid w:val="00AA6338"/>
    <w:rsid w:val="00AA787A"/>
    <w:rsid w:val="00AB0A55"/>
    <w:rsid w:val="00AB1DA9"/>
    <w:rsid w:val="00AB2025"/>
    <w:rsid w:val="00AB289C"/>
    <w:rsid w:val="00AC0A83"/>
    <w:rsid w:val="00AC3954"/>
    <w:rsid w:val="00AC403D"/>
    <w:rsid w:val="00AC73C7"/>
    <w:rsid w:val="00AC75F7"/>
    <w:rsid w:val="00AC7F01"/>
    <w:rsid w:val="00AD0845"/>
    <w:rsid w:val="00AD1C37"/>
    <w:rsid w:val="00AD2E49"/>
    <w:rsid w:val="00AD56F5"/>
    <w:rsid w:val="00AD6568"/>
    <w:rsid w:val="00AD6792"/>
    <w:rsid w:val="00AD6F2D"/>
    <w:rsid w:val="00AE1932"/>
    <w:rsid w:val="00AE2916"/>
    <w:rsid w:val="00AE5FE6"/>
    <w:rsid w:val="00AE7F4B"/>
    <w:rsid w:val="00AF00F2"/>
    <w:rsid w:val="00AF254F"/>
    <w:rsid w:val="00AF37A5"/>
    <w:rsid w:val="00AF45AC"/>
    <w:rsid w:val="00AF74F1"/>
    <w:rsid w:val="00AF7AF2"/>
    <w:rsid w:val="00B02CCD"/>
    <w:rsid w:val="00B0462D"/>
    <w:rsid w:val="00B06720"/>
    <w:rsid w:val="00B10DD5"/>
    <w:rsid w:val="00B11975"/>
    <w:rsid w:val="00B2003F"/>
    <w:rsid w:val="00B2030C"/>
    <w:rsid w:val="00B208E6"/>
    <w:rsid w:val="00B269A9"/>
    <w:rsid w:val="00B27DB0"/>
    <w:rsid w:val="00B30B42"/>
    <w:rsid w:val="00B3192A"/>
    <w:rsid w:val="00B324EF"/>
    <w:rsid w:val="00B32601"/>
    <w:rsid w:val="00B327A5"/>
    <w:rsid w:val="00B34A64"/>
    <w:rsid w:val="00B35F3C"/>
    <w:rsid w:val="00B375DF"/>
    <w:rsid w:val="00B40CF0"/>
    <w:rsid w:val="00B42D92"/>
    <w:rsid w:val="00B44FDF"/>
    <w:rsid w:val="00B51713"/>
    <w:rsid w:val="00B5584E"/>
    <w:rsid w:val="00B56080"/>
    <w:rsid w:val="00B57846"/>
    <w:rsid w:val="00B615BC"/>
    <w:rsid w:val="00B63B3D"/>
    <w:rsid w:val="00B63EE3"/>
    <w:rsid w:val="00B70513"/>
    <w:rsid w:val="00B70B85"/>
    <w:rsid w:val="00B7159E"/>
    <w:rsid w:val="00B71BCC"/>
    <w:rsid w:val="00B73E14"/>
    <w:rsid w:val="00B74AE7"/>
    <w:rsid w:val="00B75A2C"/>
    <w:rsid w:val="00B7679B"/>
    <w:rsid w:val="00B8065C"/>
    <w:rsid w:val="00B80955"/>
    <w:rsid w:val="00B855F3"/>
    <w:rsid w:val="00B8616B"/>
    <w:rsid w:val="00B87CD3"/>
    <w:rsid w:val="00B917C9"/>
    <w:rsid w:val="00B91AD8"/>
    <w:rsid w:val="00B936F0"/>
    <w:rsid w:val="00B96DC2"/>
    <w:rsid w:val="00B974EB"/>
    <w:rsid w:val="00B97ED6"/>
    <w:rsid w:val="00BA05AC"/>
    <w:rsid w:val="00BA0DC3"/>
    <w:rsid w:val="00BA3AC3"/>
    <w:rsid w:val="00BA4358"/>
    <w:rsid w:val="00BA4E38"/>
    <w:rsid w:val="00BA5D59"/>
    <w:rsid w:val="00BA7475"/>
    <w:rsid w:val="00BB11BA"/>
    <w:rsid w:val="00BB272A"/>
    <w:rsid w:val="00BB3546"/>
    <w:rsid w:val="00BB4B05"/>
    <w:rsid w:val="00BB5F96"/>
    <w:rsid w:val="00BB6342"/>
    <w:rsid w:val="00BC1205"/>
    <w:rsid w:val="00BC135F"/>
    <w:rsid w:val="00BC2188"/>
    <w:rsid w:val="00BC23BB"/>
    <w:rsid w:val="00BC3C4C"/>
    <w:rsid w:val="00BC3DB0"/>
    <w:rsid w:val="00BD1FEE"/>
    <w:rsid w:val="00BD6501"/>
    <w:rsid w:val="00BE1885"/>
    <w:rsid w:val="00BE246E"/>
    <w:rsid w:val="00BE2737"/>
    <w:rsid w:val="00BE2EC6"/>
    <w:rsid w:val="00BE3219"/>
    <w:rsid w:val="00BE38CE"/>
    <w:rsid w:val="00BE5992"/>
    <w:rsid w:val="00BE5B96"/>
    <w:rsid w:val="00BE7FEF"/>
    <w:rsid w:val="00BF02CE"/>
    <w:rsid w:val="00BF0473"/>
    <w:rsid w:val="00BF04E6"/>
    <w:rsid w:val="00BF3CE0"/>
    <w:rsid w:val="00BF4815"/>
    <w:rsid w:val="00BF518F"/>
    <w:rsid w:val="00BF5216"/>
    <w:rsid w:val="00BF6420"/>
    <w:rsid w:val="00C006C1"/>
    <w:rsid w:val="00C00F03"/>
    <w:rsid w:val="00C041F3"/>
    <w:rsid w:val="00C05B7E"/>
    <w:rsid w:val="00C077A6"/>
    <w:rsid w:val="00C07F23"/>
    <w:rsid w:val="00C1052D"/>
    <w:rsid w:val="00C123E2"/>
    <w:rsid w:val="00C12910"/>
    <w:rsid w:val="00C147A4"/>
    <w:rsid w:val="00C14C06"/>
    <w:rsid w:val="00C15C21"/>
    <w:rsid w:val="00C16B38"/>
    <w:rsid w:val="00C17778"/>
    <w:rsid w:val="00C20F52"/>
    <w:rsid w:val="00C22EB1"/>
    <w:rsid w:val="00C2341B"/>
    <w:rsid w:val="00C24028"/>
    <w:rsid w:val="00C2413C"/>
    <w:rsid w:val="00C32A1A"/>
    <w:rsid w:val="00C3461F"/>
    <w:rsid w:val="00C37460"/>
    <w:rsid w:val="00C37AE5"/>
    <w:rsid w:val="00C40565"/>
    <w:rsid w:val="00C41478"/>
    <w:rsid w:val="00C43D58"/>
    <w:rsid w:val="00C4437C"/>
    <w:rsid w:val="00C446F6"/>
    <w:rsid w:val="00C44802"/>
    <w:rsid w:val="00C44F6A"/>
    <w:rsid w:val="00C45765"/>
    <w:rsid w:val="00C45E40"/>
    <w:rsid w:val="00C46F22"/>
    <w:rsid w:val="00C46FD2"/>
    <w:rsid w:val="00C50750"/>
    <w:rsid w:val="00C50C2C"/>
    <w:rsid w:val="00C5160F"/>
    <w:rsid w:val="00C5176D"/>
    <w:rsid w:val="00C51CAF"/>
    <w:rsid w:val="00C520B4"/>
    <w:rsid w:val="00C52AB6"/>
    <w:rsid w:val="00C535FF"/>
    <w:rsid w:val="00C56A3E"/>
    <w:rsid w:val="00C57919"/>
    <w:rsid w:val="00C60345"/>
    <w:rsid w:val="00C61E48"/>
    <w:rsid w:val="00C63094"/>
    <w:rsid w:val="00C63674"/>
    <w:rsid w:val="00C63FF0"/>
    <w:rsid w:val="00C642A2"/>
    <w:rsid w:val="00C6464A"/>
    <w:rsid w:val="00C650ED"/>
    <w:rsid w:val="00C65FAC"/>
    <w:rsid w:val="00C724FB"/>
    <w:rsid w:val="00C73DB1"/>
    <w:rsid w:val="00C746FA"/>
    <w:rsid w:val="00C7633F"/>
    <w:rsid w:val="00C85987"/>
    <w:rsid w:val="00C859EF"/>
    <w:rsid w:val="00C86C6F"/>
    <w:rsid w:val="00C872E2"/>
    <w:rsid w:val="00C922F9"/>
    <w:rsid w:val="00C95452"/>
    <w:rsid w:val="00C974D1"/>
    <w:rsid w:val="00CA149F"/>
    <w:rsid w:val="00CA2C28"/>
    <w:rsid w:val="00CA30D8"/>
    <w:rsid w:val="00CA3587"/>
    <w:rsid w:val="00CA7711"/>
    <w:rsid w:val="00CB2E5A"/>
    <w:rsid w:val="00CB5210"/>
    <w:rsid w:val="00CC0C10"/>
    <w:rsid w:val="00CC2C78"/>
    <w:rsid w:val="00CC2E16"/>
    <w:rsid w:val="00CC3B4C"/>
    <w:rsid w:val="00CC408B"/>
    <w:rsid w:val="00CC47BC"/>
    <w:rsid w:val="00CC69D2"/>
    <w:rsid w:val="00CC748F"/>
    <w:rsid w:val="00CD2325"/>
    <w:rsid w:val="00CD375D"/>
    <w:rsid w:val="00CD3D8F"/>
    <w:rsid w:val="00CD3EDF"/>
    <w:rsid w:val="00CD7650"/>
    <w:rsid w:val="00CD7CD7"/>
    <w:rsid w:val="00CD7E2C"/>
    <w:rsid w:val="00CE09B9"/>
    <w:rsid w:val="00CE3268"/>
    <w:rsid w:val="00CE3CF3"/>
    <w:rsid w:val="00CE3F6B"/>
    <w:rsid w:val="00CE4D5D"/>
    <w:rsid w:val="00CE5EE3"/>
    <w:rsid w:val="00CE64B0"/>
    <w:rsid w:val="00CE7B6F"/>
    <w:rsid w:val="00CF0C8C"/>
    <w:rsid w:val="00CF45D0"/>
    <w:rsid w:val="00D01D73"/>
    <w:rsid w:val="00D02FF5"/>
    <w:rsid w:val="00D111EB"/>
    <w:rsid w:val="00D1236D"/>
    <w:rsid w:val="00D14E64"/>
    <w:rsid w:val="00D1531B"/>
    <w:rsid w:val="00D1685A"/>
    <w:rsid w:val="00D16CF6"/>
    <w:rsid w:val="00D207B5"/>
    <w:rsid w:val="00D22CA4"/>
    <w:rsid w:val="00D2675B"/>
    <w:rsid w:val="00D32981"/>
    <w:rsid w:val="00D33DDA"/>
    <w:rsid w:val="00D34914"/>
    <w:rsid w:val="00D35519"/>
    <w:rsid w:val="00D358A9"/>
    <w:rsid w:val="00D35F6C"/>
    <w:rsid w:val="00D36BAA"/>
    <w:rsid w:val="00D42021"/>
    <w:rsid w:val="00D4252F"/>
    <w:rsid w:val="00D438FC"/>
    <w:rsid w:val="00D44377"/>
    <w:rsid w:val="00D44751"/>
    <w:rsid w:val="00D4632B"/>
    <w:rsid w:val="00D47099"/>
    <w:rsid w:val="00D47872"/>
    <w:rsid w:val="00D50585"/>
    <w:rsid w:val="00D5100C"/>
    <w:rsid w:val="00D519C1"/>
    <w:rsid w:val="00D52AA7"/>
    <w:rsid w:val="00D5595E"/>
    <w:rsid w:val="00D55C3C"/>
    <w:rsid w:val="00D5747E"/>
    <w:rsid w:val="00D618EF"/>
    <w:rsid w:val="00D6388A"/>
    <w:rsid w:val="00D6395F"/>
    <w:rsid w:val="00D64E2D"/>
    <w:rsid w:val="00D716D5"/>
    <w:rsid w:val="00D71FC6"/>
    <w:rsid w:val="00D73D0B"/>
    <w:rsid w:val="00D74147"/>
    <w:rsid w:val="00D77C1F"/>
    <w:rsid w:val="00D8142C"/>
    <w:rsid w:val="00D829BD"/>
    <w:rsid w:val="00D8408A"/>
    <w:rsid w:val="00D846C7"/>
    <w:rsid w:val="00D86A37"/>
    <w:rsid w:val="00D87DF2"/>
    <w:rsid w:val="00D90360"/>
    <w:rsid w:val="00D96A52"/>
    <w:rsid w:val="00D97E91"/>
    <w:rsid w:val="00DA0C0C"/>
    <w:rsid w:val="00DA37D3"/>
    <w:rsid w:val="00DA5812"/>
    <w:rsid w:val="00DA5DEC"/>
    <w:rsid w:val="00DA7132"/>
    <w:rsid w:val="00DA7AAE"/>
    <w:rsid w:val="00DB0232"/>
    <w:rsid w:val="00DB2839"/>
    <w:rsid w:val="00DB3EE9"/>
    <w:rsid w:val="00DB523A"/>
    <w:rsid w:val="00DB6E3A"/>
    <w:rsid w:val="00DC0BFC"/>
    <w:rsid w:val="00DC1A05"/>
    <w:rsid w:val="00DC4324"/>
    <w:rsid w:val="00DC61BF"/>
    <w:rsid w:val="00DD2471"/>
    <w:rsid w:val="00DD2E36"/>
    <w:rsid w:val="00DD3937"/>
    <w:rsid w:val="00DD3997"/>
    <w:rsid w:val="00DD57EE"/>
    <w:rsid w:val="00DE1D94"/>
    <w:rsid w:val="00DE2ED9"/>
    <w:rsid w:val="00DE2FFC"/>
    <w:rsid w:val="00DE3FBC"/>
    <w:rsid w:val="00DE44FC"/>
    <w:rsid w:val="00DE5579"/>
    <w:rsid w:val="00DE7575"/>
    <w:rsid w:val="00DF173D"/>
    <w:rsid w:val="00DF1A14"/>
    <w:rsid w:val="00DF29D3"/>
    <w:rsid w:val="00DF363D"/>
    <w:rsid w:val="00DF4266"/>
    <w:rsid w:val="00DF5D1E"/>
    <w:rsid w:val="00DF68A2"/>
    <w:rsid w:val="00E00150"/>
    <w:rsid w:val="00E02638"/>
    <w:rsid w:val="00E02B19"/>
    <w:rsid w:val="00E02BFD"/>
    <w:rsid w:val="00E05E08"/>
    <w:rsid w:val="00E116D6"/>
    <w:rsid w:val="00E124F1"/>
    <w:rsid w:val="00E1265E"/>
    <w:rsid w:val="00E13493"/>
    <w:rsid w:val="00E161FC"/>
    <w:rsid w:val="00E1773B"/>
    <w:rsid w:val="00E239AD"/>
    <w:rsid w:val="00E253ED"/>
    <w:rsid w:val="00E2569A"/>
    <w:rsid w:val="00E305F8"/>
    <w:rsid w:val="00E329EA"/>
    <w:rsid w:val="00E32A1F"/>
    <w:rsid w:val="00E37E84"/>
    <w:rsid w:val="00E41448"/>
    <w:rsid w:val="00E439B8"/>
    <w:rsid w:val="00E452AA"/>
    <w:rsid w:val="00E46489"/>
    <w:rsid w:val="00E46A23"/>
    <w:rsid w:val="00E47C69"/>
    <w:rsid w:val="00E47C97"/>
    <w:rsid w:val="00E532F7"/>
    <w:rsid w:val="00E535EC"/>
    <w:rsid w:val="00E53BDC"/>
    <w:rsid w:val="00E55FAD"/>
    <w:rsid w:val="00E5716A"/>
    <w:rsid w:val="00E574E2"/>
    <w:rsid w:val="00E6293A"/>
    <w:rsid w:val="00E655EE"/>
    <w:rsid w:val="00E70580"/>
    <w:rsid w:val="00E70C41"/>
    <w:rsid w:val="00E7171C"/>
    <w:rsid w:val="00E71EA0"/>
    <w:rsid w:val="00E71FC7"/>
    <w:rsid w:val="00E72AF0"/>
    <w:rsid w:val="00E765FA"/>
    <w:rsid w:val="00E77A84"/>
    <w:rsid w:val="00E810FE"/>
    <w:rsid w:val="00E81238"/>
    <w:rsid w:val="00E86C90"/>
    <w:rsid w:val="00E904F4"/>
    <w:rsid w:val="00E932FD"/>
    <w:rsid w:val="00E93472"/>
    <w:rsid w:val="00E94A49"/>
    <w:rsid w:val="00E94E67"/>
    <w:rsid w:val="00E97C1F"/>
    <w:rsid w:val="00E97F2F"/>
    <w:rsid w:val="00EA106A"/>
    <w:rsid w:val="00EA35EF"/>
    <w:rsid w:val="00EA527E"/>
    <w:rsid w:val="00EA6D5A"/>
    <w:rsid w:val="00EB08A2"/>
    <w:rsid w:val="00EB17CE"/>
    <w:rsid w:val="00EB1EB2"/>
    <w:rsid w:val="00EB1F4B"/>
    <w:rsid w:val="00EB38CE"/>
    <w:rsid w:val="00EB40CF"/>
    <w:rsid w:val="00EB55CB"/>
    <w:rsid w:val="00EB5975"/>
    <w:rsid w:val="00EB6996"/>
    <w:rsid w:val="00EB7387"/>
    <w:rsid w:val="00EB77E6"/>
    <w:rsid w:val="00EC19F4"/>
    <w:rsid w:val="00EC279B"/>
    <w:rsid w:val="00EC43A4"/>
    <w:rsid w:val="00EC4D58"/>
    <w:rsid w:val="00ED06CE"/>
    <w:rsid w:val="00ED2D20"/>
    <w:rsid w:val="00ED2EA9"/>
    <w:rsid w:val="00ED2F5A"/>
    <w:rsid w:val="00ED4A15"/>
    <w:rsid w:val="00EE1110"/>
    <w:rsid w:val="00EE13EA"/>
    <w:rsid w:val="00EE3172"/>
    <w:rsid w:val="00EE70AD"/>
    <w:rsid w:val="00EE7614"/>
    <w:rsid w:val="00EF0752"/>
    <w:rsid w:val="00EF3EA2"/>
    <w:rsid w:val="00EF5E89"/>
    <w:rsid w:val="00F04333"/>
    <w:rsid w:val="00F04913"/>
    <w:rsid w:val="00F07981"/>
    <w:rsid w:val="00F1274A"/>
    <w:rsid w:val="00F12D29"/>
    <w:rsid w:val="00F1393C"/>
    <w:rsid w:val="00F13A75"/>
    <w:rsid w:val="00F15BCE"/>
    <w:rsid w:val="00F24AD1"/>
    <w:rsid w:val="00F27399"/>
    <w:rsid w:val="00F33176"/>
    <w:rsid w:val="00F34B37"/>
    <w:rsid w:val="00F36320"/>
    <w:rsid w:val="00F41D3A"/>
    <w:rsid w:val="00F450A9"/>
    <w:rsid w:val="00F478AF"/>
    <w:rsid w:val="00F511D5"/>
    <w:rsid w:val="00F51D8B"/>
    <w:rsid w:val="00F5369D"/>
    <w:rsid w:val="00F55965"/>
    <w:rsid w:val="00F5640E"/>
    <w:rsid w:val="00F5663C"/>
    <w:rsid w:val="00F62D73"/>
    <w:rsid w:val="00F6319D"/>
    <w:rsid w:val="00F64E2F"/>
    <w:rsid w:val="00F676EA"/>
    <w:rsid w:val="00F70069"/>
    <w:rsid w:val="00F70712"/>
    <w:rsid w:val="00F70E94"/>
    <w:rsid w:val="00F71CA0"/>
    <w:rsid w:val="00F737DA"/>
    <w:rsid w:val="00F75371"/>
    <w:rsid w:val="00F77153"/>
    <w:rsid w:val="00F8123C"/>
    <w:rsid w:val="00F819DA"/>
    <w:rsid w:val="00F81E61"/>
    <w:rsid w:val="00F81F32"/>
    <w:rsid w:val="00F82153"/>
    <w:rsid w:val="00F85329"/>
    <w:rsid w:val="00F864D7"/>
    <w:rsid w:val="00F86708"/>
    <w:rsid w:val="00F87DF7"/>
    <w:rsid w:val="00F90085"/>
    <w:rsid w:val="00F911BF"/>
    <w:rsid w:val="00F92002"/>
    <w:rsid w:val="00F93F96"/>
    <w:rsid w:val="00F96582"/>
    <w:rsid w:val="00F969F3"/>
    <w:rsid w:val="00FA1419"/>
    <w:rsid w:val="00FA269D"/>
    <w:rsid w:val="00FA603B"/>
    <w:rsid w:val="00FA64FC"/>
    <w:rsid w:val="00FA72B0"/>
    <w:rsid w:val="00FB0E14"/>
    <w:rsid w:val="00FB49C7"/>
    <w:rsid w:val="00FC117A"/>
    <w:rsid w:val="00FC1C47"/>
    <w:rsid w:val="00FC7EC3"/>
    <w:rsid w:val="00FD0D54"/>
    <w:rsid w:val="00FD526E"/>
    <w:rsid w:val="00FD7D44"/>
    <w:rsid w:val="00FE20A4"/>
    <w:rsid w:val="00FE23C5"/>
    <w:rsid w:val="00FE26F2"/>
    <w:rsid w:val="00FF04C4"/>
    <w:rsid w:val="00FF22BD"/>
    <w:rsid w:val="00FF276C"/>
    <w:rsid w:val="00FF2E2F"/>
    <w:rsid w:val="00FF3DEB"/>
    <w:rsid w:val="00FF5119"/>
    <w:rsid w:val="00FF57D6"/>
    <w:rsid w:val="00FF5D47"/>
    <w:rsid w:val="00FF6115"/>
    <w:rsid w:val="00FF65C8"/>
    <w:rsid w:val="00FF7A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0F9F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6A52"/>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753CA"/>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71CA0"/>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1CA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71CA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71CA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71CA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71CA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71CA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452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52A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96A52"/>
    <w:pPr>
      <w:ind w:left="720"/>
      <w:contextualSpacing/>
    </w:pPr>
  </w:style>
  <w:style w:type="character" w:customStyle="1" w:styleId="Heading1Char">
    <w:name w:val="Heading 1 Char"/>
    <w:basedOn w:val="DefaultParagraphFont"/>
    <w:link w:val="Heading1"/>
    <w:uiPriority w:val="9"/>
    <w:rsid w:val="00D96A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753C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71CA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71CA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71CA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71CA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71CA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71CA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F71CA0"/>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136FC4"/>
    <w:pPr>
      <w:numPr>
        <w:numId w:val="0"/>
      </w:numPr>
      <w:outlineLvl w:val="9"/>
    </w:pPr>
    <w:rPr>
      <w:lang w:val="en-US" w:eastAsia="ja-JP"/>
    </w:rPr>
  </w:style>
  <w:style w:type="paragraph" w:styleId="TOC1">
    <w:name w:val="toc 1"/>
    <w:basedOn w:val="Normal"/>
    <w:next w:val="Normal"/>
    <w:autoRedefine/>
    <w:uiPriority w:val="39"/>
    <w:unhideWhenUsed/>
    <w:qFormat/>
    <w:rsid w:val="00136FC4"/>
    <w:pPr>
      <w:spacing w:after="100"/>
    </w:pPr>
  </w:style>
  <w:style w:type="paragraph" w:styleId="TOC2">
    <w:name w:val="toc 2"/>
    <w:basedOn w:val="Normal"/>
    <w:next w:val="Normal"/>
    <w:autoRedefine/>
    <w:uiPriority w:val="39"/>
    <w:unhideWhenUsed/>
    <w:qFormat/>
    <w:rsid w:val="006C684F"/>
    <w:pPr>
      <w:tabs>
        <w:tab w:val="left" w:pos="880"/>
        <w:tab w:val="right" w:leader="dot" w:pos="9016"/>
      </w:tabs>
      <w:spacing w:after="100"/>
      <w:ind w:left="851" w:hanging="631"/>
    </w:pPr>
  </w:style>
  <w:style w:type="paragraph" w:styleId="TOC3">
    <w:name w:val="toc 3"/>
    <w:basedOn w:val="Normal"/>
    <w:next w:val="Normal"/>
    <w:autoRedefine/>
    <w:uiPriority w:val="39"/>
    <w:unhideWhenUsed/>
    <w:qFormat/>
    <w:rsid w:val="00136FC4"/>
    <w:pPr>
      <w:spacing w:after="100"/>
      <w:ind w:left="440"/>
    </w:pPr>
  </w:style>
  <w:style w:type="character" w:styleId="Hyperlink">
    <w:name w:val="Hyperlink"/>
    <w:basedOn w:val="DefaultParagraphFont"/>
    <w:uiPriority w:val="99"/>
    <w:unhideWhenUsed/>
    <w:rsid w:val="00136FC4"/>
    <w:rPr>
      <w:color w:val="0000FF" w:themeColor="hyperlink"/>
      <w:u w:val="single"/>
    </w:rPr>
  </w:style>
  <w:style w:type="paragraph" w:styleId="BalloonText">
    <w:name w:val="Balloon Text"/>
    <w:basedOn w:val="Normal"/>
    <w:link w:val="BalloonTextChar"/>
    <w:uiPriority w:val="99"/>
    <w:semiHidden/>
    <w:unhideWhenUsed/>
    <w:rsid w:val="00136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FC4"/>
    <w:rPr>
      <w:rFonts w:ascii="Tahoma" w:hAnsi="Tahoma" w:cs="Tahoma"/>
      <w:sz w:val="16"/>
      <w:szCs w:val="16"/>
    </w:rPr>
  </w:style>
  <w:style w:type="paragraph" w:styleId="FootnoteText">
    <w:name w:val="footnote text"/>
    <w:basedOn w:val="Normal"/>
    <w:link w:val="FootnoteTextChar"/>
    <w:uiPriority w:val="99"/>
    <w:semiHidden/>
    <w:unhideWhenUsed/>
    <w:rsid w:val="007245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4513"/>
    <w:rPr>
      <w:sz w:val="20"/>
      <w:szCs w:val="20"/>
    </w:rPr>
  </w:style>
  <w:style w:type="character" w:styleId="FootnoteReference">
    <w:name w:val="footnote reference"/>
    <w:basedOn w:val="DefaultParagraphFont"/>
    <w:uiPriority w:val="99"/>
    <w:semiHidden/>
    <w:unhideWhenUsed/>
    <w:rsid w:val="00724513"/>
    <w:rPr>
      <w:vertAlign w:val="superscript"/>
    </w:rPr>
  </w:style>
  <w:style w:type="paragraph" w:styleId="BodyText2">
    <w:name w:val="Body Text 2"/>
    <w:basedOn w:val="Normal"/>
    <w:link w:val="BodyText2Char"/>
    <w:rsid w:val="007F0064"/>
    <w:pPr>
      <w:spacing w:after="0" w:line="240" w:lineRule="auto"/>
      <w:ind w:left="284" w:hanging="284"/>
      <w:jc w:val="both"/>
    </w:pPr>
    <w:rPr>
      <w:rFonts w:ascii="Times New Roman" w:eastAsia="Times New Roman" w:hAnsi="Times New Roman" w:cs="Times New Roman"/>
      <w:sz w:val="24"/>
      <w:szCs w:val="20"/>
      <w:lang w:val="en-GB"/>
    </w:rPr>
  </w:style>
  <w:style w:type="character" w:customStyle="1" w:styleId="BodyText2Char">
    <w:name w:val="Body Text 2 Char"/>
    <w:basedOn w:val="DefaultParagraphFont"/>
    <w:link w:val="BodyText2"/>
    <w:rsid w:val="007F0064"/>
    <w:rPr>
      <w:rFonts w:ascii="Times New Roman" w:eastAsia="Times New Roman" w:hAnsi="Times New Roman" w:cs="Times New Roman"/>
      <w:sz w:val="24"/>
      <w:szCs w:val="20"/>
      <w:lang w:val="en-GB"/>
    </w:rPr>
  </w:style>
  <w:style w:type="paragraph" w:customStyle="1" w:styleId="DepartmentalNormal">
    <w:name w:val="Departmental Normal"/>
    <w:basedOn w:val="Normal"/>
    <w:rsid w:val="007F0064"/>
    <w:pPr>
      <w:spacing w:after="0" w:line="240" w:lineRule="auto"/>
      <w:ind w:left="284" w:hanging="284"/>
      <w:jc w:val="both"/>
    </w:pPr>
    <w:rPr>
      <w:rFonts w:ascii="Times New Roman" w:eastAsia="Times New Roman" w:hAnsi="Times New Roman" w:cs="Times New Roman"/>
      <w:sz w:val="24"/>
      <w:szCs w:val="20"/>
      <w:lang w:val="en-GB"/>
    </w:rPr>
  </w:style>
  <w:style w:type="paragraph" w:customStyle="1" w:styleId="p2">
    <w:name w:val="p2"/>
    <w:basedOn w:val="Normal"/>
    <w:rsid w:val="00400026"/>
    <w:pPr>
      <w:tabs>
        <w:tab w:val="left" w:pos="720"/>
      </w:tabs>
      <w:spacing w:after="0" w:line="280" w:lineRule="atLeast"/>
      <w:ind w:left="284" w:hanging="284"/>
      <w:jc w:val="both"/>
    </w:pPr>
    <w:rPr>
      <w:rFonts w:ascii="Times New Roman" w:eastAsia="Times New Roman" w:hAnsi="Times New Roman" w:cs="Times New Roman"/>
      <w:sz w:val="24"/>
      <w:szCs w:val="20"/>
      <w:lang w:val="en-GB"/>
    </w:rPr>
  </w:style>
  <w:style w:type="paragraph" w:customStyle="1" w:styleId="Default">
    <w:name w:val="Default"/>
    <w:rsid w:val="00B269A9"/>
    <w:pPr>
      <w:autoSpaceDE w:val="0"/>
      <w:autoSpaceDN w:val="0"/>
      <w:adjustRightInd w:val="0"/>
      <w:spacing w:after="0" w:line="240" w:lineRule="auto"/>
      <w:ind w:left="284" w:hanging="284"/>
      <w:jc w:val="both"/>
    </w:pPr>
    <w:rPr>
      <w:rFonts w:ascii="Times New Roman" w:hAnsi="Times New Roman" w:cs="Times New Roman"/>
      <w:color w:val="000000"/>
      <w:sz w:val="24"/>
      <w:szCs w:val="24"/>
    </w:rPr>
  </w:style>
  <w:style w:type="paragraph" w:styleId="NormalWeb">
    <w:name w:val="Normal (Web)"/>
    <w:basedOn w:val="Normal"/>
    <w:uiPriority w:val="99"/>
    <w:semiHidden/>
    <w:unhideWhenUsed/>
    <w:rsid w:val="0009554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50585"/>
    <w:rPr>
      <w:sz w:val="16"/>
      <w:szCs w:val="16"/>
    </w:rPr>
  </w:style>
  <w:style w:type="paragraph" w:styleId="CommentText">
    <w:name w:val="annotation text"/>
    <w:basedOn w:val="Normal"/>
    <w:link w:val="CommentTextChar"/>
    <w:uiPriority w:val="99"/>
    <w:unhideWhenUsed/>
    <w:rsid w:val="00D50585"/>
    <w:pPr>
      <w:spacing w:line="240" w:lineRule="auto"/>
    </w:pPr>
    <w:rPr>
      <w:sz w:val="20"/>
      <w:szCs w:val="20"/>
    </w:rPr>
  </w:style>
  <w:style w:type="character" w:customStyle="1" w:styleId="CommentTextChar">
    <w:name w:val="Comment Text Char"/>
    <w:basedOn w:val="DefaultParagraphFont"/>
    <w:link w:val="CommentText"/>
    <w:uiPriority w:val="99"/>
    <w:rsid w:val="00D50585"/>
    <w:rPr>
      <w:sz w:val="20"/>
      <w:szCs w:val="20"/>
    </w:rPr>
  </w:style>
  <w:style w:type="paragraph" w:styleId="CommentSubject">
    <w:name w:val="annotation subject"/>
    <w:basedOn w:val="CommentText"/>
    <w:next w:val="CommentText"/>
    <w:link w:val="CommentSubjectChar"/>
    <w:uiPriority w:val="99"/>
    <w:semiHidden/>
    <w:unhideWhenUsed/>
    <w:rsid w:val="00D50585"/>
    <w:rPr>
      <w:b/>
      <w:bCs/>
    </w:rPr>
  </w:style>
  <w:style w:type="character" w:customStyle="1" w:styleId="CommentSubjectChar">
    <w:name w:val="Comment Subject Char"/>
    <w:basedOn w:val="CommentTextChar"/>
    <w:link w:val="CommentSubject"/>
    <w:uiPriority w:val="99"/>
    <w:semiHidden/>
    <w:rsid w:val="00D50585"/>
    <w:rPr>
      <w:b/>
      <w:bCs/>
      <w:sz w:val="20"/>
      <w:szCs w:val="20"/>
    </w:rPr>
  </w:style>
  <w:style w:type="paragraph" w:styleId="Header">
    <w:name w:val="header"/>
    <w:basedOn w:val="Normal"/>
    <w:link w:val="HeaderChar"/>
    <w:uiPriority w:val="99"/>
    <w:unhideWhenUsed/>
    <w:rsid w:val="006E7A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AC5"/>
  </w:style>
  <w:style w:type="paragraph" w:styleId="Footer">
    <w:name w:val="footer"/>
    <w:basedOn w:val="Normal"/>
    <w:link w:val="FooterChar"/>
    <w:uiPriority w:val="99"/>
    <w:unhideWhenUsed/>
    <w:rsid w:val="006E7A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AC5"/>
  </w:style>
  <w:style w:type="character" w:styleId="Emphasis">
    <w:name w:val="Emphasis"/>
    <w:basedOn w:val="DefaultParagraphFont"/>
    <w:uiPriority w:val="20"/>
    <w:qFormat/>
    <w:rsid w:val="0095656E"/>
    <w:rPr>
      <w:i/>
      <w:iCs/>
    </w:rPr>
  </w:style>
  <w:style w:type="character" w:styleId="FollowedHyperlink">
    <w:name w:val="FollowedHyperlink"/>
    <w:basedOn w:val="DefaultParagraphFont"/>
    <w:uiPriority w:val="99"/>
    <w:semiHidden/>
    <w:unhideWhenUsed/>
    <w:rsid w:val="00C446F6"/>
    <w:rPr>
      <w:color w:val="800080" w:themeColor="followedHyperlink"/>
      <w:u w:val="single"/>
    </w:rPr>
  </w:style>
  <w:style w:type="paragraph" w:styleId="Revision">
    <w:name w:val="Revision"/>
    <w:hidden/>
    <w:uiPriority w:val="99"/>
    <w:semiHidden/>
    <w:rsid w:val="005D596D"/>
    <w:pPr>
      <w:spacing w:after="0" w:line="240" w:lineRule="auto"/>
    </w:pPr>
  </w:style>
  <w:style w:type="table" w:styleId="LightShading-Accent1">
    <w:name w:val="Light Shading Accent 1"/>
    <w:basedOn w:val="TableNormal"/>
    <w:uiPriority w:val="60"/>
    <w:rsid w:val="00A40A7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rsid w:val="00C50C2C"/>
  </w:style>
  <w:style w:type="paragraph" w:customStyle="1" w:styleId="attributes">
    <w:name w:val="attributes"/>
    <w:basedOn w:val="Normal"/>
    <w:qFormat/>
    <w:rsid w:val="00C50C2C"/>
    <w:pPr>
      <w:spacing w:before="240" w:after="0"/>
      <w:jc w:val="both"/>
    </w:pPr>
    <w:rPr>
      <w:rFonts w:ascii="Cambria" w:eastAsia="Calibri" w:hAnsi="Cambria" w:cs="Times New Roman"/>
      <w:b/>
      <w:color w:val="365F91"/>
      <w:sz w:val="28"/>
      <w:szCs w:val="28"/>
    </w:rPr>
  </w:style>
  <w:style w:type="paragraph" w:styleId="BodyText">
    <w:name w:val="Body Text"/>
    <w:basedOn w:val="Normal"/>
    <w:link w:val="BodyTextChar"/>
    <w:uiPriority w:val="99"/>
    <w:semiHidden/>
    <w:unhideWhenUsed/>
    <w:rsid w:val="00C41478"/>
    <w:pPr>
      <w:spacing w:after="120"/>
    </w:pPr>
  </w:style>
  <w:style w:type="character" w:customStyle="1" w:styleId="BodyTextChar">
    <w:name w:val="Body Text Char"/>
    <w:basedOn w:val="DefaultParagraphFont"/>
    <w:link w:val="BodyText"/>
    <w:uiPriority w:val="99"/>
    <w:semiHidden/>
    <w:rsid w:val="00C41478"/>
  </w:style>
  <w:style w:type="paragraph" w:customStyle="1" w:styleId="SubHeading">
    <w:name w:val="SubHeading"/>
    <w:basedOn w:val="Normal"/>
    <w:qFormat/>
    <w:rsid w:val="00126026"/>
    <w:pPr>
      <w:jc w:val="both"/>
    </w:pPr>
    <w:rPr>
      <w:rFonts w:ascii="Calibri" w:eastAsia="Calibri" w:hAnsi="Calibri" w:cs="Times New Roman"/>
      <w:b/>
      <w:i/>
      <w:color w:val="4F81BD"/>
    </w:rPr>
  </w:style>
  <w:style w:type="paragraph" w:customStyle="1" w:styleId="Conclusion">
    <w:name w:val="Conclusion"/>
    <w:basedOn w:val="Normal"/>
    <w:qFormat/>
    <w:rsid w:val="000F1807"/>
    <w:pPr>
      <w:jc w:val="both"/>
    </w:pPr>
    <w:rPr>
      <w:rFonts w:ascii="Cambria" w:eastAsia="Calibri" w:hAnsi="Cambria" w:cs="Times New Roman"/>
      <w:b/>
      <w:color w:val="4F81B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6A52"/>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753CA"/>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71CA0"/>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1CA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71CA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71CA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71CA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71CA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71CA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452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52A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96A52"/>
    <w:pPr>
      <w:ind w:left="720"/>
      <w:contextualSpacing/>
    </w:pPr>
  </w:style>
  <w:style w:type="character" w:customStyle="1" w:styleId="Heading1Char">
    <w:name w:val="Heading 1 Char"/>
    <w:basedOn w:val="DefaultParagraphFont"/>
    <w:link w:val="Heading1"/>
    <w:uiPriority w:val="9"/>
    <w:rsid w:val="00D96A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753C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71CA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71CA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71CA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71CA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71CA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71CA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F71CA0"/>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136FC4"/>
    <w:pPr>
      <w:numPr>
        <w:numId w:val="0"/>
      </w:numPr>
      <w:outlineLvl w:val="9"/>
    </w:pPr>
    <w:rPr>
      <w:lang w:val="en-US" w:eastAsia="ja-JP"/>
    </w:rPr>
  </w:style>
  <w:style w:type="paragraph" w:styleId="TOC1">
    <w:name w:val="toc 1"/>
    <w:basedOn w:val="Normal"/>
    <w:next w:val="Normal"/>
    <w:autoRedefine/>
    <w:uiPriority w:val="39"/>
    <w:unhideWhenUsed/>
    <w:qFormat/>
    <w:rsid w:val="00136FC4"/>
    <w:pPr>
      <w:spacing w:after="100"/>
    </w:pPr>
  </w:style>
  <w:style w:type="paragraph" w:styleId="TOC2">
    <w:name w:val="toc 2"/>
    <w:basedOn w:val="Normal"/>
    <w:next w:val="Normal"/>
    <w:autoRedefine/>
    <w:uiPriority w:val="39"/>
    <w:unhideWhenUsed/>
    <w:qFormat/>
    <w:rsid w:val="006C684F"/>
    <w:pPr>
      <w:tabs>
        <w:tab w:val="left" w:pos="880"/>
        <w:tab w:val="right" w:leader="dot" w:pos="9016"/>
      </w:tabs>
      <w:spacing w:after="100"/>
      <w:ind w:left="851" w:hanging="631"/>
    </w:pPr>
  </w:style>
  <w:style w:type="paragraph" w:styleId="TOC3">
    <w:name w:val="toc 3"/>
    <w:basedOn w:val="Normal"/>
    <w:next w:val="Normal"/>
    <w:autoRedefine/>
    <w:uiPriority w:val="39"/>
    <w:unhideWhenUsed/>
    <w:qFormat/>
    <w:rsid w:val="00136FC4"/>
    <w:pPr>
      <w:spacing w:after="100"/>
      <w:ind w:left="440"/>
    </w:pPr>
  </w:style>
  <w:style w:type="character" w:styleId="Hyperlink">
    <w:name w:val="Hyperlink"/>
    <w:basedOn w:val="DefaultParagraphFont"/>
    <w:uiPriority w:val="99"/>
    <w:unhideWhenUsed/>
    <w:rsid w:val="00136FC4"/>
    <w:rPr>
      <w:color w:val="0000FF" w:themeColor="hyperlink"/>
      <w:u w:val="single"/>
    </w:rPr>
  </w:style>
  <w:style w:type="paragraph" w:styleId="BalloonText">
    <w:name w:val="Balloon Text"/>
    <w:basedOn w:val="Normal"/>
    <w:link w:val="BalloonTextChar"/>
    <w:uiPriority w:val="99"/>
    <w:semiHidden/>
    <w:unhideWhenUsed/>
    <w:rsid w:val="00136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FC4"/>
    <w:rPr>
      <w:rFonts w:ascii="Tahoma" w:hAnsi="Tahoma" w:cs="Tahoma"/>
      <w:sz w:val="16"/>
      <w:szCs w:val="16"/>
    </w:rPr>
  </w:style>
  <w:style w:type="paragraph" w:styleId="FootnoteText">
    <w:name w:val="footnote text"/>
    <w:basedOn w:val="Normal"/>
    <w:link w:val="FootnoteTextChar"/>
    <w:uiPriority w:val="99"/>
    <w:semiHidden/>
    <w:unhideWhenUsed/>
    <w:rsid w:val="007245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4513"/>
    <w:rPr>
      <w:sz w:val="20"/>
      <w:szCs w:val="20"/>
    </w:rPr>
  </w:style>
  <w:style w:type="character" w:styleId="FootnoteReference">
    <w:name w:val="footnote reference"/>
    <w:basedOn w:val="DefaultParagraphFont"/>
    <w:uiPriority w:val="99"/>
    <w:semiHidden/>
    <w:unhideWhenUsed/>
    <w:rsid w:val="00724513"/>
    <w:rPr>
      <w:vertAlign w:val="superscript"/>
    </w:rPr>
  </w:style>
  <w:style w:type="paragraph" w:styleId="BodyText2">
    <w:name w:val="Body Text 2"/>
    <w:basedOn w:val="Normal"/>
    <w:link w:val="BodyText2Char"/>
    <w:rsid w:val="007F0064"/>
    <w:pPr>
      <w:spacing w:after="0" w:line="240" w:lineRule="auto"/>
      <w:ind w:left="284" w:hanging="284"/>
      <w:jc w:val="both"/>
    </w:pPr>
    <w:rPr>
      <w:rFonts w:ascii="Times New Roman" w:eastAsia="Times New Roman" w:hAnsi="Times New Roman" w:cs="Times New Roman"/>
      <w:sz w:val="24"/>
      <w:szCs w:val="20"/>
      <w:lang w:val="en-GB"/>
    </w:rPr>
  </w:style>
  <w:style w:type="character" w:customStyle="1" w:styleId="BodyText2Char">
    <w:name w:val="Body Text 2 Char"/>
    <w:basedOn w:val="DefaultParagraphFont"/>
    <w:link w:val="BodyText2"/>
    <w:rsid w:val="007F0064"/>
    <w:rPr>
      <w:rFonts w:ascii="Times New Roman" w:eastAsia="Times New Roman" w:hAnsi="Times New Roman" w:cs="Times New Roman"/>
      <w:sz w:val="24"/>
      <w:szCs w:val="20"/>
      <w:lang w:val="en-GB"/>
    </w:rPr>
  </w:style>
  <w:style w:type="paragraph" w:customStyle="1" w:styleId="DepartmentalNormal">
    <w:name w:val="Departmental Normal"/>
    <w:basedOn w:val="Normal"/>
    <w:rsid w:val="007F0064"/>
    <w:pPr>
      <w:spacing w:after="0" w:line="240" w:lineRule="auto"/>
      <w:ind w:left="284" w:hanging="284"/>
      <w:jc w:val="both"/>
    </w:pPr>
    <w:rPr>
      <w:rFonts w:ascii="Times New Roman" w:eastAsia="Times New Roman" w:hAnsi="Times New Roman" w:cs="Times New Roman"/>
      <w:sz w:val="24"/>
      <w:szCs w:val="20"/>
      <w:lang w:val="en-GB"/>
    </w:rPr>
  </w:style>
  <w:style w:type="paragraph" w:customStyle="1" w:styleId="p2">
    <w:name w:val="p2"/>
    <w:basedOn w:val="Normal"/>
    <w:rsid w:val="00400026"/>
    <w:pPr>
      <w:tabs>
        <w:tab w:val="left" w:pos="720"/>
      </w:tabs>
      <w:spacing w:after="0" w:line="280" w:lineRule="atLeast"/>
      <w:ind w:left="284" w:hanging="284"/>
      <w:jc w:val="both"/>
    </w:pPr>
    <w:rPr>
      <w:rFonts w:ascii="Times New Roman" w:eastAsia="Times New Roman" w:hAnsi="Times New Roman" w:cs="Times New Roman"/>
      <w:sz w:val="24"/>
      <w:szCs w:val="20"/>
      <w:lang w:val="en-GB"/>
    </w:rPr>
  </w:style>
  <w:style w:type="paragraph" w:customStyle="1" w:styleId="Default">
    <w:name w:val="Default"/>
    <w:rsid w:val="00B269A9"/>
    <w:pPr>
      <w:autoSpaceDE w:val="0"/>
      <w:autoSpaceDN w:val="0"/>
      <w:adjustRightInd w:val="0"/>
      <w:spacing w:after="0" w:line="240" w:lineRule="auto"/>
      <w:ind w:left="284" w:hanging="284"/>
      <w:jc w:val="both"/>
    </w:pPr>
    <w:rPr>
      <w:rFonts w:ascii="Times New Roman" w:hAnsi="Times New Roman" w:cs="Times New Roman"/>
      <w:color w:val="000000"/>
      <w:sz w:val="24"/>
      <w:szCs w:val="24"/>
    </w:rPr>
  </w:style>
  <w:style w:type="paragraph" w:styleId="NormalWeb">
    <w:name w:val="Normal (Web)"/>
    <w:basedOn w:val="Normal"/>
    <w:uiPriority w:val="99"/>
    <w:semiHidden/>
    <w:unhideWhenUsed/>
    <w:rsid w:val="0009554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50585"/>
    <w:rPr>
      <w:sz w:val="16"/>
      <w:szCs w:val="16"/>
    </w:rPr>
  </w:style>
  <w:style w:type="paragraph" w:styleId="CommentText">
    <w:name w:val="annotation text"/>
    <w:basedOn w:val="Normal"/>
    <w:link w:val="CommentTextChar"/>
    <w:uiPriority w:val="99"/>
    <w:unhideWhenUsed/>
    <w:rsid w:val="00D50585"/>
    <w:pPr>
      <w:spacing w:line="240" w:lineRule="auto"/>
    </w:pPr>
    <w:rPr>
      <w:sz w:val="20"/>
      <w:szCs w:val="20"/>
    </w:rPr>
  </w:style>
  <w:style w:type="character" w:customStyle="1" w:styleId="CommentTextChar">
    <w:name w:val="Comment Text Char"/>
    <w:basedOn w:val="DefaultParagraphFont"/>
    <w:link w:val="CommentText"/>
    <w:uiPriority w:val="99"/>
    <w:rsid w:val="00D50585"/>
    <w:rPr>
      <w:sz w:val="20"/>
      <w:szCs w:val="20"/>
    </w:rPr>
  </w:style>
  <w:style w:type="paragraph" w:styleId="CommentSubject">
    <w:name w:val="annotation subject"/>
    <w:basedOn w:val="CommentText"/>
    <w:next w:val="CommentText"/>
    <w:link w:val="CommentSubjectChar"/>
    <w:uiPriority w:val="99"/>
    <w:semiHidden/>
    <w:unhideWhenUsed/>
    <w:rsid w:val="00D50585"/>
    <w:rPr>
      <w:b/>
      <w:bCs/>
    </w:rPr>
  </w:style>
  <w:style w:type="character" w:customStyle="1" w:styleId="CommentSubjectChar">
    <w:name w:val="Comment Subject Char"/>
    <w:basedOn w:val="CommentTextChar"/>
    <w:link w:val="CommentSubject"/>
    <w:uiPriority w:val="99"/>
    <w:semiHidden/>
    <w:rsid w:val="00D50585"/>
    <w:rPr>
      <w:b/>
      <w:bCs/>
      <w:sz w:val="20"/>
      <w:szCs w:val="20"/>
    </w:rPr>
  </w:style>
  <w:style w:type="paragraph" w:styleId="Header">
    <w:name w:val="header"/>
    <w:basedOn w:val="Normal"/>
    <w:link w:val="HeaderChar"/>
    <w:uiPriority w:val="99"/>
    <w:unhideWhenUsed/>
    <w:rsid w:val="006E7A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AC5"/>
  </w:style>
  <w:style w:type="paragraph" w:styleId="Footer">
    <w:name w:val="footer"/>
    <w:basedOn w:val="Normal"/>
    <w:link w:val="FooterChar"/>
    <w:uiPriority w:val="99"/>
    <w:unhideWhenUsed/>
    <w:rsid w:val="006E7A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AC5"/>
  </w:style>
  <w:style w:type="character" w:styleId="Emphasis">
    <w:name w:val="Emphasis"/>
    <w:basedOn w:val="DefaultParagraphFont"/>
    <w:uiPriority w:val="20"/>
    <w:qFormat/>
    <w:rsid w:val="0095656E"/>
    <w:rPr>
      <w:i/>
      <w:iCs/>
    </w:rPr>
  </w:style>
  <w:style w:type="character" w:styleId="FollowedHyperlink">
    <w:name w:val="FollowedHyperlink"/>
    <w:basedOn w:val="DefaultParagraphFont"/>
    <w:uiPriority w:val="99"/>
    <w:semiHidden/>
    <w:unhideWhenUsed/>
    <w:rsid w:val="00C446F6"/>
    <w:rPr>
      <w:color w:val="800080" w:themeColor="followedHyperlink"/>
      <w:u w:val="single"/>
    </w:rPr>
  </w:style>
  <w:style w:type="paragraph" w:styleId="Revision">
    <w:name w:val="Revision"/>
    <w:hidden/>
    <w:uiPriority w:val="99"/>
    <w:semiHidden/>
    <w:rsid w:val="005D596D"/>
    <w:pPr>
      <w:spacing w:after="0" w:line="240" w:lineRule="auto"/>
    </w:pPr>
  </w:style>
  <w:style w:type="table" w:styleId="LightShading-Accent1">
    <w:name w:val="Light Shading Accent 1"/>
    <w:basedOn w:val="TableNormal"/>
    <w:uiPriority w:val="60"/>
    <w:rsid w:val="00A40A7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rsid w:val="00C50C2C"/>
  </w:style>
  <w:style w:type="paragraph" w:customStyle="1" w:styleId="attributes">
    <w:name w:val="attributes"/>
    <w:basedOn w:val="Normal"/>
    <w:qFormat/>
    <w:rsid w:val="00C50C2C"/>
    <w:pPr>
      <w:spacing w:before="240" w:after="0"/>
      <w:jc w:val="both"/>
    </w:pPr>
    <w:rPr>
      <w:rFonts w:ascii="Cambria" w:eastAsia="Calibri" w:hAnsi="Cambria" w:cs="Times New Roman"/>
      <w:b/>
      <w:color w:val="365F91"/>
      <w:sz w:val="28"/>
      <w:szCs w:val="28"/>
    </w:rPr>
  </w:style>
  <w:style w:type="paragraph" w:styleId="BodyText">
    <w:name w:val="Body Text"/>
    <w:basedOn w:val="Normal"/>
    <w:link w:val="BodyTextChar"/>
    <w:uiPriority w:val="99"/>
    <w:semiHidden/>
    <w:unhideWhenUsed/>
    <w:rsid w:val="00C41478"/>
    <w:pPr>
      <w:spacing w:after="120"/>
    </w:pPr>
  </w:style>
  <w:style w:type="character" w:customStyle="1" w:styleId="BodyTextChar">
    <w:name w:val="Body Text Char"/>
    <w:basedOn w:val="DefaultParagraphFont"/>
    <w:link w:val="BodyText"/>
    <w:uiPriority w:val="99"/>
    <w:semiHidden/>
    <w:rsid w:val="00C41478"/>
  </w:style>
  <w:style w:type="paragraph" w:customStyle="1" w:styleId="SubHeading">
    <w:name w:val="SubHeading"/>
    <w:basedOn w:val="Normal"/>
    <w:qFormat/>
    <w:rsid w:val="00126026"/>
    <w:pPr>
      <w:jc w:val="both"/>
    </w:pPr>
    <w:rPr>
      <w:rFonts w:ascii="Calibri" w:eastAsia="Calibri" w:hAnsi="Calibri" w:cs="Times New Roman"/>
      <w:b/>
      <w:i/>
      <w:color w:val="4F81BD"/>
    </w:rPr>
  </w:style>
  <w:style w:type="paragraph" w:customStyle="1" w:styleId="Conclusion">
    <w:name w:val="Conclusion"/>
    <w:basedOn w:val="Normal"/>
    <w:qFormat/>
    <w:rsid w:val="000F1807"/>
    <w:pPr>
      <w:jc w:val="both"/>
    </w:pPr>
    <w:rPr>
      <w:rFonts w:ascii="Cambria" w:eastAsia="Calibri" w:hAnsi="Cambria" w:cs="Times New Roman"/>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29923">
      <w:bodyDiv w:val="1"/>
      <w:marLeft w:val="0"/>
      <w:marRight w:val="0"/>
      <w:marTop w:val="0"/>
      <w:marBottom w:val="0"/>
      <w:divBdr>
        <w:top w:val="none" w:sz="0" w:space="0" w:color="auto"/>
        <w:left w:val="none" w:sz="0" w:space="0" w:color="auto"/>
        <w:bottom w:val="none" w:sz="0" w:space="0" w:color="auto"/>
        <w:right w:val="none" w:sz="0" w:space="0" w:color="auto"/>
      </w:divBdr>
      <w:divsChild>
        <w:div w:id="1029066794">
          <w:marLeft w:val="0"/>
          <w:marRight w:val="0"/>
          <w:marTop w:val="0"/>
          <w:marBottom w:val="0"/>
          <w:divBdr>
            <w:top w:val="none" w:sz="0" w:space="0" w:color="auto"/>
            <w:left w:val="none" w:sz="0" w:space="0" w:color="auto"/>
            <w:bottom w:val="none" w:sz="0" w:space="0" w:color="auto"/>
            <w:right w:val="none" w:sz="0" w:space="0" w:color="auto"/>
          </w:divBdr>
          <w:divsChild>
            <w:div w:id="65306608">
              <w:marLeft w:val="0"/>
              <w:marRight w:val="0"/>
              <w:marTop w:val="0"/>
              <w:marBottom w:val="0"/>
              <w:divBdr>
                <w:top w:val="none" w:sz="0" w:space="0" w:color="auto"/>
                <w:left w:val="none" w:sz="0" w:space="0" w:color="auto"/>
                <w:bottom w:val="none" w:sz="0" w:space="0" w:color="auto"/>
                <w:right w:val="none" w:sz="0" w:space="0" w:color="auto"/>
              </w:divBdr>
              <w:divsChild>
                <w:div w:id="807281513">
                  <w:marLeft w:val="0"/>
                  <w:marRight w:val="0"/>
                  <w:marTop w:val="0"/>
                  <w:marBottom w:val="0"/>
                  <w:divBdr>
                    <w:top w:val="none" w:sz="0" w:space="0" w:color="auto"/>
                    <w:left w:val="none" w:sz="0" w:space="0" w:color="auto"/>
                    <w:bottom w:val="none" w:sz="0" w:space="0" w:color="auto"/>
                    <w:right w:val="none" w:sz="0" w:space="0" w:color="auto"/>
                  </w:divBdr>
                  <w:divsChild>
                    <w:div w:id="301083482">
                      <w:marLeft w:val="0"/>
                      <w:marRight w:val="0"/>
                      <w:marTop w:val="0"/>
                      <w:marBottom w:val="0"/>
                      <w:divBdr>
                        <w:top w:val="none" w:sz="0" w:space="0" w:color="auto"/>
                        <w:left w:val="none" w:sz="0" w:space="0" w:color="auto"/>
                        <w:bottom w:val="none" w:sz="0" w:space="0" w:color="auto"/>
                        <w:right w:val="none" w:sz="0" w:space="0" w:color="auto"/>
                      </w:divBdr>
                      <w:divsChild>
                        <w:div w:id="1185752170">
                          <w:marLeft w:val="0"/>
                          <w:marRight w:val="0"/>
                          <w:marTop w:val="0"/>
                          <w:marBottom w:val="0"/>
                          <w:divBdr>
                            <w:top w:val="none" w:sz="0" w:space="0" w:color="auto"/>
                            <w:left w:val="none" w:sz="0" w:space="0" w:color="auto"/>
                            <w:bottom w:val="none" w:sz="0" w:space="0" w:color="auto"/>
                            <w:right w:val="none" w:sz="0" w:space="0" w:color="auto"/>
                          </w:divBdr>
                          <w:divsChild>
                            <w:div w:id="84031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952756">
      <w:bodyDiv w:val="1"/>
      <w:marLeft w:val="0"/>
      <w:marRight w:val="0"/>
      <w:marTop w:val="0"/>
      <w:marBottom w:val="0"/>
      <w:divBdr>
        <w:top w:val="none" w:sz="0" w:space="0" w:color="auto"/>
        <w:left w:val="none" w:sz="0" w:space="0" w:color="auto"/>
        <w:bottom w:val="none" w:sz="0" w:space="0" w:color="auto"/>
        <w:right w:val="none" w:sz="0" w:space="0" w:color="auto"/>
      </w:divBdr>
    </w:div>
    <w:div w:id="889612111">
      <w:bodyDiv w:val="1"/>
      <w:marLeft w:val="0"/>
      <w:marRight w:val="0"/>
      <w:marTop w:val="0"/>
      <w:marBottom w:val="0"/>
      <w:divBdr>
        <w:top w:val="none" w:sz="0" w:space="0" w:color="auto"/>
        <w:left w:val="none" w:sz="0" w:space="0" w:color="auto"/>
        <w:bottom w:val="none" w:sz="0" w:space="0" w:color="auto"/>
        <w:right w:val="none" w:sz="0" w:space="0" w:color="auto"/>
      </w:divBdr>
    </w:div>
    <w:div w:id="1225336437">
      <w:bodyDiv w:val="1"/>
      <w:marLeft w:val="0"/>
      <w:marRight w:val="0"/>
      <w:marTop w:val="0"/>
      <w:marBottom w:val="0"/>
      <w:divBdr>
        <w:top w:val="none" w:sz="0" w:space="0" w:color="auto"/>
        <w:left w:val="none" w:sz="0" w:space="0" w:color="auto"/>
        <w:bottom w:val="none" w:sz="0" w:space="0" w:color="auto"/>
        <w:right w:val="none" w:sz="0" w:space="0" w:color="auto"/>
      </w:divBdr>
      <w:divsChild>
        <w:div w:id="1030377096">
          <w:marLeft w:val="0"/>
          <w:marRight w:val="0"/>
          <w:marTop w:val="0"/>
          <w:marBottom w:val="0"/>
          <w:divBdr>
            <w:top w:val="none" w:sz="0" w:space="0" w:color="auto"/>
            <w:left w:val="none" w:sz="0" w:space="0" w:color="auto"/>
            <w:bottom w:val="none" w:sz="0" w:space="0" w:color="auto"/>
            <w:right w:val="none" w:sz="0" w:space="0" w:color="auto"/>
          </w:divBdr>
          <w:divsChild>
            <w:div w:id="346637875">
              <w:marLeft w:val="0"/>
              <w:marRight w:val="0"/>
              <w:marTop w:val="0"/>
              <w:marBottom w:val="0"/>
              <w:divBdr>
                <w:top w:val="none" w:sz="0" w:space="0" w:color="auto"/>
                <w:left w:val="none" w:sz="0" w:space="0" w:color="auto"/>
                <w:bottom w:val="none" w:sz="0" w:space="0" w:color="auto"/>
                <w:right w:val="none" w:sz="0" w:space="0" w:color="auto"/>
              </w:divBdr>
              <w:divsChild>
                <w:div w:id="1612083996">
                  <w:marLeft w:val="0"/>
                  <w:marRight w:val="0"/>
                  <w:marTop w:val="0"/>
                  <w:marBottom w:val="0"/>
                  <w:divBdr>
                    <w:top w:val="none" w:sz="0" w:space="0" w:color="auto"/>
                    <w:left w:val="none" w:sz="0" w:space="0" w:color="auto"/>
                    <w:bottom w:val="none" w:sz="0" w:space="0" w:color="auto"/>
                    <w:right w:val="none" w:sz="0" w:space="0" w:color="auto"/>
                  </w:divBdr>
                  <w:divsChild>
                    <w:div w:id="47847652">
                      <w:marLeft w:val="0"/>
                      <w:marRight w:val="0"/>
                      <w:marTop w:val="0"/>
                      <w:marBottom w:val="0"/>
                      <w:divBdr>
                        <w:top w:val="none" w:sz="0" w:space="0" w:color="auto"/>
                        <w:left w:val="none" w:sz="0" w:space="0" w:color="auto"/>
                        <w:bottom w:val="none" w:sz="0" w:space="0" w:color="auto"/>
                        <w:right w:val="none" w:sz="0" w:space="0" w:color="auto"/>
                      </w:divBdr>
                      <w:divsChild>
                        <w:div w:id="1411150569">
                          <w:marLeft w:val="0"/>
                          <w:marRight w:val="0"/>
                          <w:marTop w:val="0"/>
                          <w:marBottom w:val="0"/>
                          <w:divBdr>
                            <w:top w:val="none" w:sz="0" w:space="0" w:color="auto"/>
                            <w:left w:val="none" w:sz="0" w:space="0" w:color="auto"/>
                            <w:bottom w:val="none" w:sz="0" w:space="0" w:color="auto"/>
                            <w:right w:val="none" w:sz="0" w:space="0" w:color="auto"/>
                          </w:divBdr>
                          <w:divsChild>
                            <w:div w:id="15013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87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reativecommons.org/licenses/by/3.0/au/"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cid:image001.png@01CEB53F.7BA597A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yperlink" Target="http://www.arpansa.gov.au/Regulation/ReturnofWaste/iwsdecision.cfm"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itsanhonour.gov.au/coat-arms/index.cfm" TargetMode="External"/><Relationship Id="rId22" Type="http://schemas.openxmlformats.org/officeDocument/2006/relationships/fontTable" Target="fontTable.xml"/><Relationship Id="rId27" Type="http://schemas.microsoft.com/office/2011/relationships/commentsExtended" Target="commentsExtended.xml"/></Relationships>
</file>

<file path=word/_rels/footnotes.xml.rels><?xml version="1.0" encoding="UTF-8" standalone="yes"?>
<Relationships xmlns="http://schemas.openxmlformats.org/package/2006/relationships"><Relationship Id="rId8" Type="http://schemas.openxmlformats.org/officeDocument/2006/relationships/hyperlink" Target="http://www.arpansa.gov.au/Regulation/guides.cfm" TargetMode="External"/><Relationship Id="rId3" Type="http://schemas.openxmlformats.org/officeDocument/2006/relationships/hyperlink" Target="http://www.arpansa.gov.au/News/MediaReleases/mr1_041013.cfm" TargetMode="External"/><Relationship Id="rId7" Type="http://schemas.openxmlformats.org/officeDocument/2006/relationships/hyperlink" Target="http://www.arpansa.gov.au/Regulation/guides.cfm" TargetMode="External"/><Relationship Id="rId12" Type="http://schemas.openxmlformats.org/officeDocument/2006/relationships/hyperlink" Target="https://www.google.com.au/?gws_rd=ssl" TargetMode="External"/><Relationship Id="rId2" Type="http://schemas.openxmlformats.org/officeDocument/2006/relationships/hyperlink" Target="http://www.arpansa.gov.au/Regulation/ibp/index.cfm" TargetMode="External"/><Relationship Id="rId1" Type="http://schemas.openxmlformats.org/officeDocument/2006/relationships/hyperlink" Target="http://www.arpansa.gov.au/AboutUs/Committees/nsc.cfm" TargetMode="External"/><Relationship Id="rId6" Type="http://schemas.openxmlformats.org/officeDocument/2006/relationships/hyperlink" Target="http://www.arpansa.gov.au/Publications/codes/rpsc-2.cfm" TargetMode="External"/><Relationship Id="rId11" Type="http://schemas.openxmlformats.org/officeDocument/2006/relationships/hyperlink" Target="http://www.arpansa.gov.au/AboutUs/Collaboration/jointconv.cfm" TargetMode="External"/><Relationship Id="rId5" Type="http://schemas.openxmlformats.org/officeDocument/2006/relationships/hyperlink" Target="http://www.arpansa.gov.au/Publications/Codes/rps20.cfm" TargetMode="External"/><Relationship Id="rId10" Type="http://schemas.openxmlformats.org/officeDocument/2006/relationships/hyperlink" Target="http://www-ns.iaea.org/conventions/jc-documents.asp?s=6&amp;l=40" TargetMode="External"/><Relationship Id="rId4" Type="http://schemas.openxmlformats.org/officeDocument/2006/relationships/hyperlink" Target="http://www.arpansa.gov.au/Regulation/wasteguide.cfm" TargetMode="External"/><Relationship Id="rId9" Type="http://schemas.openxmlformats.org/officeDocument/2006/relationships/hyperlink" Target="http://www-ns.iaea.org/security/nss-publications.asp?s=5&amp;l=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49CFB-5581-4268-A3E3-75AFE4DDA35F}">
  <ds:schemaRefs>
    <ds:schemaRef ds:uri="http://schemas.openxmlformats.org/officeDocument/2006/bibliography"/>
  </ds:schemaRefs>
</ds:datastoreItem>
</file>

<file path=customXml/itemProps2.xml><?xml version="1.0" encoding="utf-8"?>
<ds:datastoreItem xmlns:ds="http://schemas.openxmlformats.org/officeDocument/2006/customXml" ds:itemID="{E2349C05-89F0-4F4E-B9ED-4584C2662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61D9BD39.dotm</Template>
  <TotalTime>29</TotalTime>
  <Pages>25</Pages>
  <Words>9372</Words>
  <Characters>53427</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Statement of Reasons - ARPANSA CEO - Interim Waste Store (IWS)</vt:lpstr>
    </vt:vector>
  </TitlesOfParts>
  <Company/>
  <LinksUpToDate>false</LinksUpToDate>
  <CharactersWithSpaces>62674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Reasons - ARPANSA CEO - Interim Waste Store (IWS)</dc:title>
  <dc:subject>Operate the ANSTO Interim Waste Store (IWS) at Lucas Heights Science and Technology Centre</dc:subject>
  <dc:creator>ARPANSA</dc:creator>
  <cp:lastModifiedBy>sforcl</cp:lastModifiedBy>
  <cp:revision>14</cp:revision>
  <cp:lastPrinted>2015-05-07T06:35:00Z</cp:lastPrinted>
  <dcterms:created xsi:type="dcterms:W3CDTF">2015-05-07T03:46:00Z</dcterms:created>
  <dcterms:modified xsi:type="dcterms:W3CDTF">2015-05-08T00:46:00Z</dcterms:modified>
</cp:coreProperties>
</file>