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3.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4.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4871" w:rsidRDefault="00244871" w:rsidP="00DE2A1D">
      <w:pPr>
        <w:pStyle w:val="Title"/>
      </w:pPr>
      <w:r>
        <w:rPr>
          <w:noProof/>
          <w:lang w:eastAsia="en-AU"/>
        </w:rPr>
        <w:drawing>
          <wp:anchor distT="0" distB="0" distL="114300" distR="114300" simplePos="0" relativeHeight="251658240" behindDoc="0" locked="0" layoutInCell="1" allowOverlap="1">
            <wp:simplePos x="0" y="0"/>
            <wp:positionH relativeFrom="column">
              <wp:posOffset>-728980</wp:posOffset>
            </wp:positionH>
            <wp:positionV relativeFrom="paragraph">
              <wp:posOffset>-646430</wp:posOffset>
            </wp:positionV>
            <wp:extent cx="7192017" cy="10172700"/>
            <wp:effectExtent l="0" t="0" r="889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 174 (cover) - Australasian Gamma-ray Spectrometry capability exercise 2015.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192017" cy="10172700"/>
                    </a:xfrm>
                    <a:prstGeom prst="rect">
                      <a:avLst/>
                    </a:prstGeom>
                  </pic:spPr>
                </pic:pic>
              </a:graphicData>
            </a:graphic>
            <wp14:sizeRelH relativeFrom="page">
              <wp14:pctWidth>0</wp14:pctWidth>
            </wp14:sizeRelH>
            <wp14:sizeRelV relativeFrom="page">
              <wp14:pctHeight>0</wp14:pctHeight>
            </wp14:sizeRelV>
          </wp:anchor>
        </w:drawing>
      </w:r>
    </w:p>
    <w:p w:rsidR="00244871" w:rsidRDefault="00244871" w:rsidP="00244871"/>
    <w:p w:rsidR="00244871" w:rsidRDefault="00244871">
      <w:pPr>
        <w:spacing w:before="0" w:line="240" w:lineRule="auto"/>
        <w:jc w:val="both"/>
      </w:pPr>
      <w:r>
        <w:br w:type="page"/>
      </w:r>
    </w:p>
    <w:p w:rsidR="00244871" w:rsidRDefault="00244871" w:rsidP="00244871"/>
    <w:p w:rsidR="00244871" w:rsidRDefault="00244871" w:rsidP="00244871"/>
    <w:p w:rsidR="00244871" w:rsidRDefault="00244871" w:rsidP="00244871"/>
    <w:p w:rsidR="00244871" w:rsidRPr="00244871" w:rsidRDefault="00244871" w:rsidP="00244871">
      <w:pPr>
        <w:sectPr w:rsidR="00244871" w:rsidRPr="00244871" w:rsidSect="00DE2A1D">
          <w:footerReference w:type="first" r:id="rId11"/>
          <w:pgSz w:w="11906" w:h="16838" w:code="9"/>
          <w:pgMar w:top="1418" w:right="1418" w:bottom="1418" w:left="1418" w:header="709" w:footer="709" w:gutter="0"/>
          <w:cols w:space="708"/>
          <w:titlePg/>
          <w:docGrid w:linePitch="360"/>
        </w:sectPr>
      </w:pPr>
    </w:p>
    <w:p w:rsidR="0017237C" w:rsidRPr="00DE2A1D" w:rsidRDefault="0017237C" w:rsidP="00DE2A1D">
      <w:pPr>
        <w:pStyle w:val="Title"/>
      </w:pPr>
    </w:p>
    <w:p w:rsidR="0017237C" w:rsidRPr="00DE2A1D" w:rsidRDefault="0017237C" w:rsidP="00DE2A1D">
      <w:pPr>
        <w:pStyle w:val="Title"/>
      </w:pPr>
    </w:p>
    <w:p w:rsidR="00E276BF" w:rsidRPr="00DE2A1D" w:rsidRDefault="001C16DD" w:rsidP="00DE2A1D">
      <w:pPr>
        <w:pStyle w:val="Title"/>
      </w:pPr>
      <w:r w:rsidRPr="00DE2A1D">
        <w:t>Australas</w:t>
      </w:r>
      <w:r w:rsidR="001D5BBC" w:rsidRPr="00DE2A1D">
        <w:t>ian Gamma-ray Spectrometry</w:t>
      </w:r>
      <w:r w:rsidR="001D5BBC" w:rsidRPr="00DE2A1D">
        <w:br/>
      </w:r>
      <w:r w:rsidRPr="00DE2A1D">
        <w:t xml:space="preserve">Capability Exercise </w:t>
      </w:r>
      <w:r w:rsidR="00DE2A1D">
        <w:t>–</w:t>
      </w:r>
      <w:r w:rsidRPr="00DE2A1D">
        <w:t xml:space="preserve"> 201</w:t>
      </w:r>
      <w:r w:rsidR="00DF008D" w:rsidRPr="00DE2A1D">
        <w:t>5</w:t>
      </w:r>
    </w:p>
    <w:p w:rsidR="000A2BED" w:rsidRPr="00DE2A1D" w:rsidRDefault="000A2BED" w:rsidP="00DE2A1D">
      <w:pPr>
        <w:pStyle w:val="Title"/>
      </w:pPr>
    </w:p>
    <w:p w:rsidR="000A2BED" w:rsidRPr="00DE2A1D" w:rsidRDefault="000A2BED" w:rsidP="00DE2A1D">
      <w:pPr>
        <w:pStyle w:val="Title"/>
      </w:pPr>
      <w:proofErr w:type="gramStart"/>
      <w:r w:rsidRPr="00DE2A1D">
        <w:t>by</w:t>
      </w:r>
      <w:proofErr w:type="gramEnd"/>
    </w:p>
    <w:p w:rsidR="000A2BED" w:rsidRPr="00DE2A1D" w:rsidRDefault="000A2BED" w:rsidP="00DE2A1D">
      <w:pPr>
        <w:pStyle w:val="Title"/>
      </w:pPr>
    </w:p>
    <w:p w:rsidR="000A2BED" w:rsidRPr="00DE2A1D" w:rsidRDefault="001C16DD" w:rsidP="00DE2A1D">
      <w:pPr>
        <w:pStyle w:val="Title"/>
      </w:pPr>
      <w:r w:rsidRPr="00DE2A1D">
        <w:t>Stephen Long</w:t>
      </w:r>
    </w:p>
    <w:p w:rsidR="000A2BED" w:rsidRPr="00DE2A1D" w:rsidRDefault="000A2BED" w:rsidP="00DE2A1D">
      <w:pPr>
        <w:pStyle w:val="Title"/>
      </w:pPr>
    </w:p>
    <w:p w:rsidR="00DE2A1D" w:rsidRDefault="00091909" w:rsidP="00DE2A1D">
      <w:r>
        <w:br w:type="page"/>
      </w:r>
    </w:p>
    <w:p w:rsidR="00DE2A1D" w:rsidRDefault="00DE2A1D" w:rsidP="00DE2A1D">
      <w:pPr>
        <w:rPr>
          <w:rFonts w:ascii="Times New Roman" w:hAnsi="Times New Roman"/>
        </w:rPr>
      </w:pPr>
      <w:r w:rsidRPr="00DE2A1D">
        <w:rPr>
          <w:noProof/>
          <w:lang w:eastAsia="en-AU"/>
        </w:rPr>
        <w:lastRenderedPageBreak/>
        <mc:AlternateContent>
          <mc:Choice Requires="wps">
            <w:drawing>
              <wp:inline distT="0" distB="0" distL="0" distR="0" wp14:anchorId="57B06304" wp14:editId="24D36F50">
                <wp:extent cx="5759450" cy="7148223"/>
                <wp:effectExtent l="0" t="0" r="12700" b="14605"/>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9450" cy="7148223"/>
                        </a:xfrm>
                        <a:prstGeom prst="rect">
                          <a:avLst/>
                        </a:prstGeom>
                        <a:solidFill>
                          <a:srgbClr val="FFFFFF"/>
                        </a:solidFill>
                        <a:ln w="9525">
                          <a:solidFill>
                            <a:srgbClr val="000000"/>
                          </a:solidFill>
                          <a:miter lim="800000"/>
                          <a:headEnd/>
                          <a:tailEnd/>
                        </a:ln>
                      </wps:spPr>
                      <wps:txbx>
                        <w:txbxContent>
                          <w:p w:rsidR="00DE2A1D" w:rsidRPr="00762C90" w:rsidRDefault="00DE2A1D" w:rsidP="00762C90">
                            <w:pPr>
                              <w:pStyle w:val="Text"/>
                              <w:spacing w:before="0" w:after="240" w:line="240" w:lineRule="auto"/>
                              <w:rPr>
                                <w:b/>
                                <w:sz w:val="20"/>
                                <w:szCs w:val="18"/>
                              </w:rPr>
                            </w:pPr>
                            <w:r w:rsidRPr="00762C90">
                              <w:rPr>
                                <w:b/>
                                <w:sz w:val="20"/>
                                <w:szCs w:val="18"/>
                              </w:rPr>
                              <w:t>© Commonwealth of Australia 2016</w:t>
                            </w:r>
                          </w:p>
                          <w:p w:rsidR="00DE2A1D" w:rsidRPr="00762C90" w:rsidRDefault="00DE2A1D" w:rsidP="00762C90">
                            <w:pPr>
                              <w:pStyle w:val="Text"/>
                              <w:spacing w:before="0" w:after="240" w:line="240" w:lineRule="auto"/>
                              <w:rPr>
                                <w:sz w:val="18"/>
                                <w:szCs w:val="18"/>
                              </w:rPr>
                            </w:pPr>
                            <w:r w:rsidRPr="00762C90">
                              <w:rPr>
                                <w:sz w:val="18"/>
                                <w:szCs w:val="18"/>
                              </w:rPr>
                              <w:t>This publication is protected by copyright. Copyright (and any other intellectual property rights, if any) in this publication is owned by the Commonwealth of Australia as represented by the Australian Radiation Protection and Nuclear Safety Agency (ARPANSA).</w:t>
                            </w:r>
                          </w:p>
                          <w:p w:rsidR="00DE2A1D" w:rsidRPr="00762C90" w:rsidRDefault="00DE2A1D" w:rsidP="00762C90">
                            <w:pPr>
                              <w:pStyle w:val="Text"/>
                              <w:spacing w:before="0" w:after="240" w:line="240" w:lineRule="auto"/>
                              <w:rPr>
                                <w:b/>
                                <w:sz w:val="20"/>
                                <w:szCs w:val="18"/>
                              </w:rPr>
                            </w:pPr>
                            <w:r w:rsidRPr="00762C90">
                              <w:rPr>
                                <w:b/>
                                <w:sz w:val="20"/>
                                <w:szCs w:val="18"/>
                              </w:rPr>
                              <w:t>ISSN:  0157-1400</w:t>
                            </w:r>
                          </w:p>
                          <w:p w:rsidR="00DE2A1D" w:rsidRPr="008A7058" w:rsidRDefault="00DE2A1D" w:rsidP="00DE2A1D">
                            <w:pPr>
                              <w:pStyle w:val="Text"/>
                              <w:rPr>
                                <w:rFonts w:ascii="Georgia" w:hAnsi="Georgia"/>
                              </w:rPr>
                            </w:pPr>
                            <w:r w:rsidRPr="008A7058">
                              <w:rPr>
                                <w:noProof/>
                                <w:lang w:val="en-AU" w:eastAsia="en-AU"/>
                              </w:rPr>
                              <w:drawing>
                                <wp:inline distT="0" distB="0" distL="0" distR="0" wp14:anchorId="78C3F567" wp14:editId="10AA5AE5">
                                  <wp:extent cx="672465" cy="234315"/>
                                  <wp:effectExtent l="0" t="0" r="0" b="0"/>
                                  <wp:docPr id="7" name="Picture 7" descr="b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y.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2465" cy="234315"/>
                                          </a:xfrm>
                                          <a:prstGeom prst="rect">
                                            <a:avLst/>
                                          </a:prstGeom>
                                          <a:noFill/>
                                          <a:ln>
                                            <a:noFill/>
                                          </a:ln>
                                        </pic:spPr>
                                      </pic:pic>
                                    </a:graphicData>
                                  </a:graphic>
                                </wp:inline>
                              </w:drawing>
                            </w:r>
                          </w:p>
                          <w:p w:rsidR="00DE2A1D" w:rsidRPr="00762C90" w:rsidRDefault="00DE2A1D" w:rsidP="009678F1">
                            <w:pPr>
                              <w:pStyle w:val="Text"/>
                              <w:spacing w:after="240" w:line="240" w:lineRule="auto"/>
                              <w:rPr>
                                <w:b/>
                                <w:sz w:val="20"/>
                                <w:szCs w:val="18"/>
                              </w:rPr>
                            </w:pPr>
                            <w:r w:rsidRPr="00762C90">
                              <w:rPr>
                                <w:b/>
                                <w:sz w:val="20"/>
                                <w:szCs w:val="18"/>
                              </w:rPr>
                              <w:t>Creative Commons</w:t>
                            </w:r>
                          </w:p>
                          <w:p w:rsidR="00DE2A1D" w:rsidRPr="00762C90" w:rsidRDefault="00DE2A1D" w:rsidP="00762C90">
                            <w:pPr>
                              <w:pStyle w:val="Text"/>
                              <w:spacing w:before="0" w:after="240" w:line="240" w:lineRule="auto"/>
                              <w:rPr>
                                <w:sz w:val="18"/>
                                <w:szCs w:val="18"/>
                              </w:rPr>
                            </w:pPr>
                            <w:r w:rsidRPr="00762C90">
                              <w:rPr>
                                <w:sz w:val="18"/>
                                <w:szCs w:val="18"/>
                              </w:rPr>
                              <w:t xml:space="preserve">With the exception of the Commonwealth Coat of Arms, any ARPANSA logos and any content that is marked as being third party material, this publication, </w:t>
                            </w:r>
                            <w:r w:rsidRPr="00762C90">
                              <w:rPr>
                                <w:i/>
                                <w:sz w:val="18"/>
                                <w:szCs w:val="18"/>
                              </w:rPr>
                              <w:t>Australasian Gamma-ray Spectrometry Capability Exercise – 2015</w:t>
                            </w:r>
                            <w:r w:rsidRPr="00762C90">
                              <w:rPr>
                                <w:sz w:val="18"/>
                                <w:szCs w:val="18"/>
                              </w:rPr>
                              <w:t xml:space="preserve"> by Stephen Long of the Australian Radiation Protection and Nuclear Safety Agency is licensed under a Creative Commons Attribution 3.0 Australia licence (to view a copy of the licence, visit </w:t>
                            </w:r>
                            <w:hyperlink r:id="rId13" w:history="1">
                              <w:r w:rsidRPr="00762C90">
                                <w:rPr>
                                  <w:rStyle w:val="Hyperlink"/>
                                  <w:color w:val="1F497D"/>
                                  <w:sz w:val="18"/>
                                  <w:szCs w:val="18"/>
                                </w:rPr>
                                <w:t>http://creativecommons.org/licenses/by/3.0/au</w:t>
                              </w:r>
                            </w:hyperlink>
                            <w:r w:rsidRPr="00762C90">
                              <w:rPr>
                                <w:sz w:val="18"/>
                                <w:szCs w:val="18"/>
                              </w:rPr>
                              <w:t>). It is a further condition of the licence that any numerical data referred to in this publication may not be changed. To the extent that copyright subsists in a third party, permission will be required from the third party to reuse the material.</w:t>
                            </w:r>
                          </w:p>
                          <w:p w:rsidR="00DE2A1D" w:rsidRPr="00762C90" w:rsidRDefault="00DE2A1D" w:rsidP="00762C90">
                            <w:pPr>
                              <w:pStyle w:val="Text"/>
                              <w:spacing w:before="0" w:after="240" w:line="240" w:lineRule="auto"/>
                              <w:rPr>
                                <w:sz w:val="18"/>
                                <w:szCs w:val="18"/>
                              </w:rPr>
                            </w:pPr>
                            <w:r w:rsidRPr="00762C90">
                              <w:rPr>
                                <w:sz w:val="18"/>
                                <w:szCs w:val="18"/>
                              </w:rPr>
                              <w:t>In essence, you are free to copy, communicate and adapt the material as long as you attribute the work to ARPANSA and abide by the other licence terms. The works are to be attributed to the Commonwealth as follows:</w:t>
                            </w:r>
                          </w:p>
                          <w:p w:rsidR="00DE2A1D" w:rsidRPr="00762C90" w:rsidRDefault="00DE2A1D" w:rsidP="00762C90">
                            <w:pPr>
                              <w:pStyle w:val="Text"/>
                              <w:spacing w:before="0" w:after="240" w:line="240" w:lineRule="auto"/>
                              <w:rPr>
                                <w:sz w:val="18"/>
                                <w:szCs w:val="18"/>
                              </w:rPr>
                            </w:pPr>
                            <w:r w:rsidRPr="00762C90">
                              <w:rPr>
                                <w:sz w:val="18"/>
                                <w:szCs w:val="18"/>
                              </w:rPr>
                              <w:t>“© Commonwealth of Australia 2016, as represented by the Australian Radiation Protection and Nuclear Safety Agency (ARPANSA)”</w:t>
                            </w:r>
                          </w:p>
                          <w:p w:rsidR="00DE2A1D" w:rsidRPr="009678F1" w:rsidRDefault="00DE2A1D" w:rsidP="009678F1">
                            <w:pPr>
                              <w:pStyle w:val="Text"/>
                              <w:spacing w:before="0" w:after="240" w:line="240" w:lineRule="auto"/>
                              <w:rPr>
                                <w:b/>
                                <w:sz w:val="20"/>
                                <w:szCs w:val="18"/>
                              </w:rPr>
                            </w:pPr>
                            <w:r w:rsidRPr="009678F1">
                              <w:rPr>
                                <w:b/>
                                <w:sz w:val="20"/>
                                <w:szCs w:val="18"/>
                              </w:rPr>
                              <w:t>Use of the Coat of Arms</w:t>
                            </w:r>
                          </w:p>
                          <w:p w:rsidR="00DE2A1D" w:rsidRPr="009678F1" w:rsidRDefault="00DE2A1D" w:rsidP="00762C90">
                            <w:pPr>
                              <w:pStyle w:val="Text"/>
                              <w:spacing w:before="0" w:after="240" w:line="240" w:lineRule="auto"/>
                              <w:rPr>
                                <w:sz w:val="18"/>
                                <w:szCs w:val="18"/>
                              </w:rPr>
                            </w:pPr>
                            <w:r w:rsidRPr="009678F1">
                              <w:rPr>
                                <w:sz w:val="18"/>
                                <w:szCs w:val="18"/>
                              </w:rPr>
                              <w:t xml:space="preserve">The terms under which the Coat of Arms can be used are detailed on the It's an </w:t>
                            </w:r>
                            <w:proofErr w:type="spellStart"/>
                            <w:r w:rsidRPr="009678F1">
                              <w:rPr>
                                <w:sz w:val="18"/>
                                <w:szCs w:val="18"/>
                              </w:rPr>
                              <w:t>Honour</w:t>
                            </w:r>
                            <w:proofErr w:type="spellEnd"/>
                            <w:r w:rsidRPr="009678F1">
                              <w:rPr>
                                <w:sz w:val="18"/>
                                <w:szCs w:val="18"/>
                              </w:rPr>
                              <w:t xml:space="preserve"> website (</w:t>
                            </w:r>
                            <w:hyperlink r:id="rId14" w:history="1">
                              <w:r w:rsidRPr="009678F1">
                                <w:rPr>
                                  <w:rStyle w:val="Hyperlink"/>
                                  <w:color w:val="1F497D"/>
                                  <w:sz w:val="18"/>
                                  <w:szCs w:val="18"/>
                                </w:rPr>
                                <w:t>http://www.itsanhonour.gov.au/coat-arms/index.cfm</w:t>
                              </w:r>
                            </w:hyperlink>
                            <w:r w:rsidRPr="009678F1">
                              <w:rPr>
                                <w:sz w:val="18"/>
                                <w:szCs w:val="18"/>
                              </w:rPr>
                              <w:t>).</w:t>
                            </w:r>
                          </w:p>
                          <w:p w:rsidR="00DE2A1D" w:rsidRPr="009678F1" w:rsidRDefault="00DE2A1D" w:rsidP="00762C90">
                            <w:pPr>
                              <w:pStyle w:val="Text"/>
                              <w:spacing w:before="0" w:after="240" w:line="240" w:lineRule="auto"/>
                              <w:rPr>
                                <w:sz w:val="18"/>
                                <w:szCs w:val="18"/>
                              </w:rPr>
                            </w:pPr>
                            <w:r w:rsidRPr="009678F1">
                              <w:rPr>
                                <w:sz w:val="18"/>
                                <w:szCs w:val="18"/>
                              </w:rPr>
                              <w:t>Enquiries regarding the licence and any use of this report are welcome.</w:t>
                            </w:r>
                          </w:p>
                          <w:p w:rsidR="00DE2A1D" w:rsidRPr="009678F1" w:rsidRDefault="00DE2A1D" w:rsidP="00762C90">
                            <w:pPr>
                              <w:pStyle w:val="Text"/>
                              <w:spacing w:before="0" w:after="240" w:line="240" w:lineRule="auto"/>
                              <w:rPr>
                                <w:sz w:val="18"/>
                                <w:szCs w:val="18"/>
                              </w:rPr>
                            </w:pPr>
                            <w:r w:rsidRPr="009678F1">
                              <w:rPr>
                                <w:sz w:val="18"/>
                                <w:szCs w:val="18"/>
                              </w:rPr>
                              <w:tab/>
                              <w:t>ARPANSA</w:t>
                            </w:r>
                            <w:r w:rsidRPr="009678F1">
                              <w:rPr>
                                <w:sz w:val="18"/>
                                <w:szCs w:val="18"/>
                              </w:rPr>
                              <w:br/>
                            </w:r>
                            <w:r w:rsidRPr="009678F1">
                              <w:rPr>
                                <w:sz w:val="18"/>
                                <w:szCs w:val="18"/>
                              </w:rPr>
                              <w:tab/>
                              <w:t>619 Lower Plenty Road</w:t>
                            </w:r>
                            <w:r w:rsidRPr="009678F1">
                              <w:rPr>
                                <w:sz w:val="18"/>
                                <w:szCs w:val="18"/>
                              </w:rPr>
                              <w:br/>
                            </w:r>
                            <w:r w:rsidRPr="009678F1">
                              <w:rPr>
                                <w:sz w:val="18"/>
                                <w:szCs w:val="18"/>
                              </w:rPr>
                              <w:tab/>
                              <w:t>YALLAMBIE   VIC   3085</w:t>
                            </w:r>
                          </w:p>
                          <w:p w:rsidR="00DE2A1D" w:rsidRPr="009678F1" w:rsidRDefault="00DE2A1D" w:rsidP="00762C90">
                            <w:pPr>
                              <w:pStyle w:val="Text"/>
                              <w:spacing w:before="0" w:after="240" w:line="240" w:lineRule="auto"/>
                              <w:rPr>
                                <w:sz w:val="18"/>
                                <w:szCs w:val="18"/>
                              </w:rPr>
                            </w:pPr>
                            <w:r w:rsidRPr="009678F1">
                              <w:rPr>
                                <w:sz w:val="18"/>
                                <w:szCs w:val="18"/>
                              </w:rPr>
                              <w:tab/>
                              <w:t>Tel:   1800 022 333 (</w:t>
                            </w:r>
                            <w:proofErr w:type="spellStart"/>
                            <w:r w:rsidRPr="009678F1">
                              <w:rPr>
                                <w:sz w:val="18"/>
                                <w:szCs w:val="18"/>
                              </w:rPr>
                              <w:t>Freecall</w:t>
                            </w:r>
                            <w:proofErr w:type="spellEnd"/>
                            <w:r w:rsidRPr="009678F1">
                              <w:rPr>
                                <w:sz w:val="18"/>
                                <w:szCs w:val="18"/>
                              </w:rPr>
                              <w:t>) or +61 3 9433 2211</w:t>
                            </w:r>
                            <w:r w:rsidRPr="009678F1">
                              <w:rPr>
                                <w:sz w:val="18"/>
                                <w:szCs w:val="18"/>
                              </w:rPr>
                              <w:br/>
                            </w:r>
                            <w:r w:rsidRPr="009678F1">
                              <w:rPr>
                                <w:sz w:val="18"/>
                                <w:szCs w:val="18"/>
                              </w:rPr>
                              <w:tab/>
                              <w:t xml:space="preserve">Email:  </w:t>
                            </w:r>
                            <w:hyperlink r:id="rId15" w:history="1">
                              <w:r w:rsidRPr="009678F1">
                                <w:rPr>
                                  <w:rStyle w:val="Hyperlink"/>
                                  <w:sz w:val="18"/>
                                  <w:szCs w:val="18"/>
                                </w:rPr>
                                <w:t>i</w:t>
                              </w:r>
                              <w:r w:rsidRPr="009678F1">
                                <w:rPr>
                                  <w:rStyle w:val="Hyperlink"/>
                                  <w:color w:val="1F497D"/>
                                  <w:sz w:val="18"/>
                                  <w:szCs w:val="18"/>
                                </w:rPr>
                                <w:t>nfo@arpansa.gov.au</w:t>
                              </w:r>
                            </w:hyperlink>
                            <w:r w:rsidRPr="009678F1">
                              <w:rPr>
                                <w:sz w:val="18"/>
                                <w:szCs w:val="18"/>
                              </w:rPr>
                              <w:br/>
                            </w:r>
                            <w:r w:rsidRPr="009678F1">
                              <w:rPr>
                                <w:sz w:val="18"/>
                                <w:szCs w:val="18"/>
                              </w:rPr>
                              <w:tab/>
                              <w:t xml:space="preserve">Website:  </w:t>
                            </w:r>
                            <w:hyperlink r:id="rId16" w:history="1">
                              <w:r w:rsidRPr="009678F1">
                                <w:rPr>
                                  <w:rStyle w:val="Hyperlink"/>
                                  <w:color w:val="1F497D"/>
                                  <w:sz w:val="18"/>
                                  <w:szCs w:val="18"/>
                                </w:rPr>
                                <w:t>www.arpansa.gov.au</w:t>
                              </w:r>
                            </w:hyperlink>
                          </w:p>
                          <w:p w:rsidR="00DE2A1D" w:rsidRPr="009678F1" w:rsidRDefault="00DE2A1D" w:rsidP="00762C90">
                            <w:pPr>
                              <w:pStyle w:val="Text"/>
                              <w:spacing w:before="0" w:after="240" w:line="240" w:lineRule="auto"/>
                              <w:rPr>
                                <w:b/>
                                <w:sz w:val="20"/>
                                <w:szCs w:val="18"/>
                              </w:rPr>
                            </w:pPr>
                            <w:r w:rsidRPr="009678F1">
                              <w:rPr>
                                <w:b/>
                                <w:sz w:val="20"/>
                                <w:szCs w:val="18"/>
                              </w:rPr>
                              <w:t>Disclaimer</w:t>
                            </w:r>
                          </w:p>
                          <w:p w:rsidR="00DE2A1D" w:rsidRPr="008A7058" w:rsidRDefault="00DE2A1D" w:rsidP="009678F1">
                            <w:pPr>
                              <w:pStyle w:val="Text"/>
                              <w:spacing w:before="0" w:after="240" w:line="240" w:lineRule="auto"/>
                              <w:rPr>
                                <w:rFonts w:cs="Georgia"/>
                              </w:rPr>
                            </w:pPr>
                            <w:r w:rsidRPr="009678F1">
                              <w:rPr>
                                <w:sz w:val="18"/>
                              </w:rPr>
                              <w:t xml:space="preserve">All care has been taken in the </w:t>
                            </w:r>
                            <w:r w:rsidRPr="009678F1">
                              <w:rPr>
                                <w:sz w:val="18"/>
                                <w:szCs w:val="18"/>
                              </w:rPr>
                              <w:t>preparation</w:t>
                            </w:r>
                            <w:r w:rsidRPr="009678F1">
                              <w:rPr>
                                <w:sz w:val="18"/>
                              </w:rPr>
                              <w:t xml:space="preserve"> of this work and its conclusions. However, where the data or results presented are </w:t>
                            </w:r>
                            <w:proofErr w:type="spellStart"/>
                            <w:r w:rsidRPr="009678F1">
                              <w:rPr>
                                <w:sz w:val="18"/>
                              </w:rPr>
                              <w:t>utilised</w:t>
                            </w:r>
                            <w:proofErr w:type="spellEnd"/>
                            <w:r w:rsidRPr="009678F1">
                              <w:rPr>
                                <w:sz w:val="18"/>
                              </w:rPr>
                              <w:t xml:space="preserve"> by third parties the Commonwealth of Australia shall not be liable for any special, indirect, consequential or other damages whatsoever resulting from such use. Nor will the Commonwealth of Australia be liable for any damages arising from or in connection with any errors or omissions that have inadvertently occurred in this work</w:t>
                            </w:r>
                            <w:r w:rsidRPr="008A7058">
                              <w:t>.</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49" o:spid="_x0000_s1026" type="#_x0000_t202" style="width:453.5pt;height:562.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OZyKwIAAFMEAAAOAAAAZHJzL2Uyb0RvYy54bWysVNuO0zAQfUfiHyy/07QhpW3UdLV0KUJa&#10;LtIuH+A4TmLheIztNilfz9jJlnJ7QeTB8lx8ZubMTLY3Q6fISVgnQRd0MZtTIjSHSuqmoJ8fDy/W&#10;lDjPdMUUaFHQs3D0Zvf82bY3uUihBVUJSxBEu7w3BW29N3mSON6KjrkZGKHRWIPtmEfRNkllWY/o&#10;nUrS+fxV0oOtjAUunEPt3Wiku4hf14L7j3XthCeqoJibj6eNZxnOZLdleWOZaSWf0mD/kEXHpMag&#10;F6g75hk5WvkbVCe5BQe1n3HoEqhryUWsAatZzH+p5qFlRsRakBxnLjS5/wfLP5w+WSKrgmYbSjTr&#10;sEePYvDkNQwEVchPb1yObg8GHf2AeuxzrNWZe+BfHNGwb5luxK210LeCVZjfIrxMrp6OOC6AlP17&#10;qDAOO3qIQENtu0Ae0kEQHft0vvQm5MJRuVwtN9kSTRxtq0W2TtOXMQbLn54b6/xbAR0Jl4JabH6E&#10;Z6d750M6LH9yCdEcKFkdpFJRsE25V5acGA7KIX4T+k9uSpO+oJtluhwZ+CvEPH5/guikx4lXsivo&#10;+uLE8sDbG13FefRMqvGOKSs9ERm4G1n0QzlMjSmhOiOlFsbJxk3ESwv2GyU9TnVB3dcjs4IS9U5j&#10;WzaLLAtrEIVsuUpRsNeW8trCNEeognpKxuvej6tzNFY2LUYaB0HDLbaylpHk0PMxqylvnNzI/bRl&#10;YTWu5ej141+w+w4AAP//AwBQSwMEFAAGAAgAAAAhAKzBqbbcAAAABgEAAA8AAABkcnMvZG93bnJl&#10;di54bWxMj8FOwzAQRO9I/IO1SFwQdVqgaUOcCiGB4AZtBVc33iYR9jrYbhr+noULXFYazWj2Tbka&#10;nRUDhth5UjCdZCCQam86ahRsNw+XCxAxaTLaekIFXxhhVZ2elLow/kivOKxTI7iEYqEVtCn1hZSx&#10;btHpOPE9Ent7H5xOLEMjTdBHLndWzrJsLp3uiD+0usf7FuuP9cEpWFw/De/x+erlrZ7v7TJd5MPj&#10;Z1Dq/Gy8uwWRcEx/YfjBZ3SomGnnD2SisAp4SPq97C2znOWOQ9PZTQ6yKuV//OobAAD//wMAUEsB&#10;Ai0AFAAGAAgAAAAhALaDOJL+AAAA4QEAABMAAAAAAAAAAAAAAAAAAAAAAFtDb250ZW50X1R5cGVz&#10;XS54bWxQSwECLQAUAAYACAAAACEAOP0h/9YAAACUAQAACwAAAAAAAAAAAAAAAAAvAQAAX3JlbHMv&#10;LnJlbHNQSwECLQAUAAYACAAAACEAwmTmcisCAABTBAAADgAAAAAAAAAAAAAAAAAuAgAAZHJzL2Uy&#10;b0RvYy54bWxQSwECLQAUAAYACAAAACEArMGpttwAAAAGAQAADwAAAAAAAAAAAAAAAACFBAAAZHJz&#10;L2Rvd25yZXYueG1sUEsFBgAAAAAEAAQA8wAAAI4FAAAAAA==&#10;">
                <v:textbox>
                  <w:txbxContent>
                    <w:p w:rsidR="00DE2A1D" w:rsidRPr="00762C90" w:rsidRDefault="00DE2A1D" w:rsidP="00762C90">
                      <w:pPr>
                        <w:pStyle w:val="Text"/>
                        <w:spacing w:before="0" w:after="240" w:line="240" w:lineRule="auto"/>
                        <w:rPr>
                          <w:b/>
                          <w:sz w:val="20"/>
                          <w:szCs w:val="18"/>
                        </w:rPr>
                      </w:pPr>
                      <w:r w:rsidRPr="00762C90">
                        <w:rPr>
                          <w:b/>
                          <w:sz w:val="20"/>
                          <w:szCs w:val="18"/>
                        </w:rPr>
                        <w:t>© Commonwealth of Australia 2016</w:t>
                      </w:r>
                    </w:p>
                    <w:p w:rsidR="00DE2A1D" w:rsidRPr="00762C90" w:rsidRDefault="00DE2A1D" w:rsidP="00762C90">
                      <w:pPr>
                        <w:pStyle w:val="Text"/>
                        <w:spacing w:before="0" w:after="240" w:line="240" w:lineRule="auto"/>
                        <w:rPr>
                          <w:sz w:val="18"/>
                          <w:szCs w:val="18"/>
                        </w:rPr>
                      </w:pPr>
                      <w:r w:rsidRPr="00762C90">
                        <w:rPr>
                          <w:sz w:val="18"/>
                          <w:szCs w:val="18"/>
                        </w:rPr>
                        <w:t>This publication is protected by copyright. Copyright (and any other intellectual property rights, if any) in this publication is owned by the Commonwealth of Australia as represented by the Australian Radiation Protection and Nuclear Safety Agency (ARPANSA).</w:t>
                      </w:r>
                    </w:p>
                    <w:p w:rsidR="00DE2A1D" w:rsidRPr="00762C90" w:rsidRDefault="00DE2A1D" w:rsidP="00762C90">
                      <w:pPr>
                        <w:pStyle w:val="Text"/>
                        <w:spacing w:before="0" w:after="240" w:line="240" w:lineRule="auto"/>
                        <w:rPr>
                          <w:b/>
                          <w:sz w:val="20"/>
                          <w:szCs w:val="18"/>
                        </w:rPr>
                      </w:pPr>
                      <w:r w:rsidRPr="00762C90">
                        <w:rPr>
                          <w:b/>
                          <w:sz w:val="20"/>
                          <w:szCs w:val="18"/>
                        </w:rPr>
                        <w:t>ISSN:  0157-1400</w:t>
                      </w:r>
                    </w:p>
                    <w:p w:rsidR="00DE2A1D" w:rsidRPr="008A7058" w:rsidRDefault="00DE2A1D" w:rsidP="00DE2A1D">
                      <w:pPr>
                        <w:pStyle w:val="Text"/>
                        <w:rPr>
                          <w:rFonts w:ascii="Georgia" w:hAnsi="Georgia"/>
                        </w:rPr>
                      </w:pPr>
                      <w:r w:rsidRPr="008A7058">
                        <w:rPr>
                          <w:noProof/>
                          <w:lang w:val="en-AU" w:eastAsia="en-AU"/>
                        </w:rPr>
                        <w:drawing>
                          <wp:inline distT="0" distB="0" distL="0" distR="0" wp14:anchorId="78C3F567" wp14:editId="10AA5AE5">
                            <wp:extent cx="672465" cy="234315"/>
                            <wp:effectExtent l="0" t="0" r="0" b="0"/>
                            <wp:docPr id="7" name="Picture 7" descr="b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y.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72465" cy="234315"/>
                                    </a:xfrm>
                                    <a:prstGeom prst="rect">
                                      <a:avLst/>
                                    </a:prstGeom>
                                    <a:noFill/>
                                    <a:ln>
                                      <a:noFill/>
                                    </a:ln>
                                  </pic:spPr>
                                </pic:pic>
                              </a:graphicData>
                            </a:graphic>
                          </wp:inline>
                        </w:drawing>
                      </w:r>
                    </w:p>
                    <w:p w:rsidR="00DE2A1D" w:rsidRPr="00762C90" w:rsidRDefault="00DE2A1D" w:rsidP="009678F1">
                      <w:pPr>
                        <w:pStyle w:val="Text"/>
                        <w:spacing w:after="240" w:line="240" w:lineRule="auto"/>
                        <w:rPr>
                          <w:b/>
                          <w:sz w:val="20"/>
                          <w:szCs w:val="18"/>
                        </w:rPr>
                      </w:pPr>
                      <w:r w:rsidRPr="00762C90">
                        <w:rPr>
                          <w:b/>
                          <w:sz w:val="20"/>
                          <w:szCs w:val="18"/>
                        </w:rPr>
                        <w:t>Creative Commons</w:t>
                      </w:r>
                    </w:p>
                    <w:p w:rsidR="00DE2A1D" w:rsidRPr="00762C90" w:rsidRDefault="00DE2A1D" w:rsidP="00762C90">
                      <w:pPr>
                        <w:pStyle w:val="Text"/>
                        <w:spacing w:before="0" w:after="240" w:line="240" w:lineRule="auto"/>
                        <w:rPr>
                          <w:sz w:val="18"/>
                          <w:szCs w:val="18"/>
                        </w:rPr>
                      </w:pPr>
                      <w:r w:rsidRPr="00762C90">
                        <w:rPr>
                          <w:sz w:val="18"/>
                          <w:szCs w:val="18"/>
                        </w:rPr>
                        <w:t xml:space="preserve">With the exception of the Commonwealth Coat of Arms, any ARPANSA logos and any content that is marked as being third party material, this publication, </w:t>
                      </w:r>
                      <w:r w:rsidRPr="00762C90">
                        <w:rPr>
                          <w:i/>
                          <w:sz w:val="18"/>
                          <w:szCs w:val="18"/>
                        </w:rPr>
                        <w:t>Australasian Gamma-ray Spectrometry Capability Exercise – 2015</w:t>
                      </w:r>
                      <w:r w:rsidRPr="00762C90">
                        <w:rPr>
                          <w:sz w:val="18"/>
                          <w:szCs w:val="18"/>
                        </w:rPr>
                        <w:t xml:space="preserve"> by Stephen Long of the Australian Radiation Protection and Nuclear Safety Agency is licensed under a Creative Commons Attribution 3.0 Australia licence (to view a copy of the licence, visit </w:t>
                      </w:r>
                      <w:hyperlink r:id="rId17" w:history="1">
                        <w:r w:rsidRPr="00762C90">
                          <w:rPr>
                            <w:rStyle w:val="Hyperlink"/>
                            <w:color w:val="1F497D"/>
                            <w:sz w:val="18"/>
                            <w:szCs w:val="18"/>
                          </w:rPr>
                          <w:t>http://creativecommons.org/licenses/by/3.0/au</w:t>
                        </w:r>
                      </w:hyperlink>
                      <w:r w:rsidRPr="00762C90">
                        <w:rPr>
                          <w:sz w:val="18"/>
                          <w:szCs w:val="18"/>
                        </w:rPr>
                        <w:t>). It is a further condition of the licence that any numerical data referred to in this publication may not be changed. To the extent that copyright subsists in a third party, permission will be required from the third party to reuse the material.</w:t>
                      </w:r>
                    </w:p>
                    <w:p w:rsidR="00DE2A1D" w:rsidRPr="00762C90" w:rsidRDefault="00DE2A1D" w:rsidP="00762C90">
                      <w:pPr>
                        <w:pStyle w:val="Text"/>
                        <w:spacing w:before="0" w:after="240" w:line="240" w:lineRule="auto"/>
                        <w:rPr>
                          <w:sz w:val="18"/>
                          <w:szCs w:val="18"/>
                        </w:rPr>
                      </w:pPr>
                      <w:r w:rsidRPr="00762C90">
                        <w:rPr>
                          <w:sz w:val="18"/>
                          <w:szCs w:val="18"/>
                        </w:rPr>
                        <w:t>In essence, you are free to copy, communicate and adapt the material as long as you attribute the work to ARPANSA and abide by the other licence terms. The works are to be attributed to the Commonwealth as follows:</w:t>
                      </w:r>
                    </w:p>
                    <w:p w:rsidR="00DE2A1D" w:rsidRPr="00762C90" w:rsidRDefault="00DE2A1D" w:rsidP="00762C90">
                      <w:pPr>
                        <w:pStyle w:val="Text"/>
                        <w:spacing w:before="0" w:after="240" w:line="240" w:lineRule="auto"/>
                        <w:rPr>
                          <w:sz w:val="18"/>
                          <w:szCs w:val="18"/>
                        </w:rPr>
                      </w:pPr>
                      <w:r w:rsidRPr="00762C90">
                        <w:rPr>
                          <w:sz w:val="18"/>
                          <w:szCs w:val="18"/>
                        </w:rPr>
                        <w:t>“© Commonwealth of Australia 2016, as represented by the Australian Radiation Protection and Nuclear Safety Agency (ARPANSA)”</w:t>
                      </w:r>
                    </w:p>
                    <w:p w:rsidR="00DE2A1D" w:rsidRPr="009678F1" w:rsidRDefault="00DE2A1D" w:rsidP="009678F1">
                      <w:pPr>
                        <w:pStyle w:val="Text"/>
                        <w:spacing w:before="0" w:after="240" w:line="240" w:lineRule="auto"/>
                        <w:rPr>
                          <w:b/>
                          <w:sz w:val="20"/>
                          <w:szCs w:val="18"/>
                        </w:rPr>
                      </w:pPr>
                      <w:r w:rsidRPr="009678F1">
                        <w:rPr>
                          <w:b/>
                          <w:sz w:val="20"/>
                          <w:szCs w:val="18"/>
                        </w:rPr>
                        <w:t>Use of the Coat of Arms</w:t>
                      </w:r>
                    </w:p>
                    <w:p w:rsidR="00DE2A1D" w:rsidRPr="009678F1" w:rsidRDefault="00DE2A1D" w:rsidP="00762C90">
                      <w:pPr>
                        <w:pStyle w:val="Text"/>
                        <w:spacing w:before="0" w:after="240" w:line="240" w:lineRule="auto"/>
                        <w:rPr>
                          <w:sz w:val="18"/>
                          <w:szCs w:val="18"/>
                        </w:rPr>
                      </w:pPr>
                      <w:r w:rsidRPr="009678F1">
                        <w:rPr>
                          <w:sz w:val="18"/>
                          <w:szCs w:val="18"/>
                        </w:rPr>
                        <w:t xml:space="preserve">The terms under which the Coat of Arms can be used are detailed on the It's an </w:t>
                      </w:r>
                      <w:proofErr w:type="spellStart"/>
                      <w:r w:rsidRPr="009678F1">
                        <w:rPr>
                          <w:sz w:val="18"/>
                          <w:szCs w:val="18"/>
                        </w:rPr>
                        <w:t>Honour</w:t>
                      </w:r>
                      <w:proofErr w:type="spellEnd"/>
                      <w:r w:rsidRPr="009678F1">
                        <w:rPr>
                          <w:sz w:val="18"/>
                          <w:szCs w:val="18"/>
                        </w:rPr>
                        <w:t xml:space="preserve"> website (</w:t>
                      </w:r>
                      <w:hyperlink r:id="rId18" w:history="1">
                        <w:r w:rsidRPr="009678F1">
                          <w:rPr>
                            <w:rStyle w:val="Hyperlink"/>
                            <w:color w:val="1F497D"/>
                            <w:sz w:val="18"/>
                            <w:szCs w:val="18"/>
                          </w:rPr>
                          <w:t>http://www.itsanhonour.gov.au/coat-arms/index.cfm</w:t>
                        </w:r>
                      </w:hyperlink>
                      <w:r w:rsidRPr="009678F1">
                        <w:rPr>
                          <w:sz w:val="18"/>
                          <w:szCs w:val="18"/>
                        </w:rPr>
                        <w:t>).</w:t>
                      </w:r>
                    </w:p>
                    <w:p w:rsidR="00DE2A1D" w:rsidRPr="009678F1" w:rsidRDefault="00DE2A1D" w:rsidP="00762C90">
                      <w:pPr>
                        <w:pStyle w:val="Text"/>
                        <w:spacing w:before="0" w:after="240" w:line="240" w:lineRule="auto"/>
                        <w:rPr>
                          <w:sz w:val="18"/>
                          <w:szCs w:val="18"/>
                        </w:rPr>
                      </w:pPr>
                      <w:r w:rsidRPr="009678F1">
                        <w:rPr>
                          <w:sz w:val="18"/>
                          <w:szCs w:val="18"/>
                        </w:rPr>
                        <w:t>Enquiries regarding the licence and any use of this report are welcome.</w:t>
                      </w:r>
                    </w:p>
                    <w:p w:rsidR="00DE2A1D" w:rsidRPr="009678F1" w:rsidRDefault="00DE2A1D" w:rsidP="00762C90">
                      <w:pPr>
                        <w:pStyle w:val="Text"/>
                        <w:spacing w:before="0" w:after="240" w:line="240" w:lineRule="auto"/>
                        <w:rPr>
                          <w:sz w:val="18"/>
                          <w:szCs w:val="18"/>
                        </w:rPr>
                      </w:pPr>
                      <w:r w:rsidRPr="009678F1">
                        <w:rPr>
                          <w:sz w:val="18"/>
                          <w:szCs w:val="18"/>
                        </w:rPr>
                        <w:tab/>
                        <w:t>ARPANSA</w:t>
                      </w:r>
                      <w:r w:rsidRPr="009678F1">
                        <w:rPr>
                          <w:sz w:val="18"/>
                          <w:szCs w:val="18"/>
                        </w:rPr>
                        <w:br/>
                      </w:r>
                      <w:r w:rsidRPr="009678F1">
                        <w:rPr>
                          <w:sz w:val="18"/>
                          <w:szCs w:val="18"/>
                        </w:rPr>
                        <w:tab/>
                        <w:t>619 Lower Plenty Road</w:t>
                      </w:r>
                      <w:r w:rsidRPr="009678F1">
                        <w:rPr>
                          <w:sz w:val="18"/>
                          <w:szCs w:val="18"/>
                        </w:rPr>
                        <w:br/>
                      </w:r>
                      <w:r w:rsidRPr="009678F1">
                        <w:rPr>
                          <w:sz w:val="18"/>
                          <w:szCs w:val="18"/>
                        </w:rPr>
                        <w:tab/>
                        <w:t>YALLAMBIE   VIC   3085</w:t>
                      </w:r>
                    </w:p>
                    <w:p w:rsidR="00DE2A1D" w:rsidRPr="009678F1" w:rsidRDefault="00DE2A1D" w:rsidP="00762C90">
                      <w:pPr>
                        <w:pStyle w:val="Text"/>
                        <w:spacing w:before="0" w:after="240" w:line="240" w:lineRule="auto"/>
                        <w:rPr>
                          <w:sz w:val="18"/>
                          <w:szCs w:val="18"/>
                        </w:rPr>
                      </w:pPr>
                      <w:r w:rsidRPr="009678F1">
                        <w:rPr>
                          <w:sz w:val="18"/>
                          <w:szCs w:val="18"/>
                        </w:rPr>
                        <w:tab/>
                        <w:t>Tel:   1800 022 333 (</w:t>
                      </w:r>
                      <w:proofErr w:type="spellStart"/>
                      <w:r w:rsidRPr="009678F1">
                        <w:rPr>
                          <w:sz w:val="18"/>
                          <w:szCs w:val="18"/>
                        </w:rPr>
                        <w:t>Freecall</w:t>
                      </w:r>
                      <w:proofErr w:type="spellEnd"/>
                      <w:r w:rsidRPr="009678F1">
                        <w:rPr>
                          <w:sz w:val="18"/>
                          <w:szCs w:val="18"/>
                        </w:rPr>
                        <w:t>) or +61 3 9433 2211</w:t>
                      </w:r>
                      <w:r w:rsidRPr="009678F1">
                        <w:rPr>
                          <w:sz w:val="18"/>
                          <w:szCs w:val="18"/>
                        </w:rPr>
                        <w:br/>
                      </w:r>
                      <w:r w:rsidRPr="009678F1">
                        <w:rPr>
                          <w:sz w:val="18"/>
                          <w:szCs w:val="18"/>
                        </w:rPr>
                        <w:tab/>
                        <w:t xml:space="preserve">Email:  </w:t>
                      </w:r>
                      <w:hyperlink r:id="rId19" w:history="1">
                        <w:r w:rsidRPr="009678F1">
                          <w:rPr>
                            <w:rStyle w:val="Hyperlink"/>
                            <w:sz w:val="18"/>
                            <w:szCs w:val="18"/>
                          </w:rPr>
                          <w:t>i</w:t>
                        </w:r>
                        <w:r w:rsidRPr="009678F1">
                          <w:rPr>
                            <w:rStyle w:val="Hyperlink"/>
                            <w:color w:val="1F497D"/>
                            <w:sz w:val="18"/>
                            <w:szCs w:val="18"/>
                          </w:rPr>
                          <w:t>nfo@arpansa.gov.au</w:t>
                        </w:r>
                      </w:hyperlink>
                      <w:r w:rsidRPr="009678F1">
                        <w:rPr>
                          <w:sz w:val="18"/>
                          <w:szCs w:val="18"/>
                        </w:rPr>
                        <w:br/>
                      </w:r>
                      <w:r w:rsidRPr="009678F1">
                        <w:rPr>
                          <w:sz w:val="18"/>
                          <w:szCs w:val="18"/>
                        </w:rPr>
                        <w:tab/>
                        <w:t xml:space="preserve">Website:  </w:t>
                      </w:r>
                      <w:hyperlink r:id="rId20" w:history="1">
                        <w:r w:rsidRPr="009678F1">
                          <w:rPr>
                            <w:rStyle w:val="Hyperlink"/>
                            <w:color w:val="1F497D"/>
                            <w:sz w:val="18"/>
                            <w:szCs w:val="18"/>
                          </w:rPr>
                          <w:t>www.arpansa.gov.au</w:t>
                        </w:r>
                      </w:hyperlink>
                    </w:p>
                    <w:p w:rsidR="00DE2A1D" w:rsidRPr="009678F1" w:rsidRDefault="00DE2A1D" w:rsidP="00762C90">
                      <w:pPr>
                        <w:pStyle w:val="Text"/>
                        <w:spacing w:before="0" w:after="240" w:line="240" w:lineRule="auto"/>
                        <w:rPr>
                          <w:b/>
                          <w:sz w:val="20"/>
                          <w:szCs w:val="18"/>
                        </w:rPr>
                      </w:pPr>
                      <w:r w:rsidRPr="009678F1">
                        <w:rPr>
                          <w:b/>
                          <w:sz w:val="20"/>
                          <w:szCs w:val="18"/>
                        </w:rPr>
                        <w:t>Disclaimer</w:t>
                      </w:r>
                    </w:p>
                    <w:p w:rsidR="00DE2A1D" w:rsidRPr="008A7058" w:rsidRDefault="00DE2A1D" w:rsidP="009678F1">
                      <w:pPr>
                        <w:pStyle w:val="Text"/>
                        <w:spacing w:before="0" w:after="240" w:line="240" w:lineRule="auto"/>
                        <w:rPr>
                          <w:rFonts w:cs="Georgia"/>
                        </w:rPr>
                      </w:pPr>
                      <w:r w:rsidRPr="009678F1">
                        <w:rPr>
                          <w:sz w:val="18"/>
                        </w:rPr>
                        <w:t xml:space="preserve">All care has been taken in the </w:t>
                      </w:r>
                      <w:r w:rsidRPr="009678F1">
                        <w:rPr>
                          <w:sz w:val="18"/>
                          <w:szCs w:val="18"/>
                        </w:rPr>
                        <w:t>preparation</w:t>
                      </w:r>
                      <w:r w:rsidRPr="009678F1">
                        <w:rPr>
                          <w:sz w:val="18"/>
                        </w:rPr>
                        <w:t xml:space="preserve"> of this work and its conclusions. However, where the data or results presented are </w:t>
                      </w:r>
                      <w:proofErr w:type="spellStart"/>
                      <w:r w:rsidRPr="009678F1">
                        <w:rPr>
                          <w:sz w:val="18"/>
                        </w:rPr>
                        <w:t>utilised</w:t>
                      </w:r>
                      <w:proofErr w:type="spellEnd"/>
                      <w:r w:rsidRPr="009678F1">
                        <w:rPr>
                          <w:sz w:val="18"/>
                        </w:rPr>
                        <w:t xml:space="preserve"> by third parties the Commonwealth of Australia shall not be liable for any special, indirect, consequential or other damages whatsoever resulting from such use. Nor will the Commonwealth of Australia be liable for any damages arising from or in connection with any errors or omissions that have inadvertently occurred in this work</w:t>
                      </w:r>
                      <w:r w:rsidRPr="008A7058">
                        <w:t>.</w:t>
                      </w:r>
                    </w:p>
                  </w:txbxContent>
                </v:textbox>
                <w10:anchorlock/>
              </v:shape>
            </w:pict>
          </mc:Fallback>
        </mc:AlternateContent>
      </w:r>
    </w:p>
    <w:p w:rsidR="00DE2A1D" w:rsidRDefault="00DE2A1D" w:rsidP="00DE2A1D"/>
    <w:p w:rsidR="00EC232F" w:rsidRDefault="00EC232F" w:rsidP="00DE2A1D">
      <w:pPr>
        <w:sectPr w:rsidR="00EC232F" w:rsidSect="00DE2A1D">
          <w:headerReference w:type="first" r:id="rId21"/>
          <w:footerReference w:type="first" r:id="rId22"/>
          <w:pgSz w:w="11906" w:h="16838" w:code="9"/>
          <w:pgMar w:top="1418" w:right="1418" w:bottom="1418" w:left="1418" w:header="709" w:footer="709" w:gutter="0"/>
          <w:cols w:space="708"/>
          <w:titlePg/>
          <w:docGrid w:linePitch="360"/>
        </w:sectPr>
      </w:pPr>
    </w:p>
    <w:p w:rsidR="00EC6EFF" w:rsidRDefault="00EC232F" w:rsidP="00191198">
      <w:pPr>
        <w:spacing w:before="0" w:line="240" w:lineRule="auto"/>
        <w:rPr>
          <w:b/>
          <w:color w:val="365F91" w:themeColor="accent1" w:themeShade="BF"/>
          <w:sz w:val="32"/>
          <w:szCs w:val="32"/>
        </w:rPr>
      </w:pPr>
      <w:r>
        <w:rPr>
          <w:b/>
          <w:color w:val="365F91" w:themeColor="accent1" w:themeShade="BF"/>
          <w:sz w:val="32"/>
          <w:szCs w:val="32"/>
        </w:rPr>
        <w:lastRenderedPageBreak/>
        <w:t xml:space="preserve">TABLE OF </w:t>
      </w:r>
      <w:r w:rsidRPr="00B228C3">
        <w:rPr>
          <w:b/>
          <w:color w:val="365F91" w:themeColor="accent1" w:themeShade="BF"/>
          <w:sz w:val="32"/>
          <w:szCs w:val="32"/>
        </w:rPr>
        <w:t>CONTENTS</w:t>
      </w:r>
    </w:p>
    <w:sdt>
      <w:sdtPr>
        <w:rPr>
          <w:b w:val="0"/>
          <w:color w:val="auto"/>
        </w:rPr>
        <w:id w:val="-1396585987"/>
        <w:docPartObj>
          <w:docPartGallery w:val="Table of Contents"/>
          <w:docPartUnique/>
        </w:docPartObj>
      </w:sdtPr>
      <w:sdtEndPr/>
      <w:sdtContent>
        <w:p w:rsidR="004F5CD2" w:rsidRDefault="00EC232F">
          <w:pPr>
            <w:pStyle w:val="TOC1"/>
            <w:tabs>
              <w:tab w:val="right" w:leader="dot" w:pos="9060"/>
            </w:tabs>
            <w:rPr>
              <w:rFonts w:asciiTheme="minorHAnsi" w:eastAsiaTheme="minorEastAsia" w:hAnsiTheme="minorHAnsi" w:cstheme="minorBidi"/>
              <w:b w:val="0"/>
              <w:noProof/>
              <w:color w:val="auto"/>
              <w:lang w:eastAsia="en-AU"/>
            </w:rPr>
          </w:pPr>
          <w:r>
            <w:fldChar w:fldCharType="begin"/>
          </w:r>
          <w:r>
            <w:instrText xml:space="preserve"> TOC \o "1-3" \h \z \u </w:instrText>
          </w:r>
          <w:r>
            <w:fldChar w:fldCharType="separate"/>
          </w:r>
          <w:hyperlink w:anchor="_Toc453335321" w:history="1">
            <w:r w:rsidR="004F5CD2" w:rsidRPr="00897618">
              <w:rPr>
                <w:rStyle w:val="Hyperlink"/>
                <w:rFonts w:eastAsia="Times New Roman"/>
                <w:noProof/>
              </w:rPr>
              <w:t>Acknowledgements</w:t>
            </w:r>
            <w:r w:rsidR="004F5CD2">
              <w:rPr>
                <w:noProof/>
                <w:webHidden/>
              </w:rPr>
              <w:tab/>
            </w:r>
            <w:r w:rsidR="004F5CD2">
              <w:rPr>
                <w:noProof/>
                <w:webHidden/>
              </w:rPr>
              <w:fldChar w:fldCharType="begin"/>
            </w:r>
            <w:r w:rsidR="004F5CD2">
              <w:rPr>
                <w:noProof/>
                <w:webHidden/>
              </w:rPr>
              <w:instrText xml:space="preserve"> PAGEREF _Toc453335321 \h </w:instrText>
            </w:r>
            <w:r w:rsidR="004F5CD2">
              <w:rPr>
                <w:noProof/>
                <w:webHidden/>
              </w:rPr>
            </w:r>
            <w:r w:rsidR="004F5CD2">
              <w:rPr>
                <w:noProof/>
                <w:webHidden/>
              </w:rPr>
              <w:fldChar w:fldCharType="separate"/>
            </w:r>
            <w:r w:rsidR="00386A18">
              <w:rPr>
                <w:noProof/>
                <w:webHidden/>
              </w:rPr>
              <w:t>ii</w:t>
            </w:r>
            <w:r w:rsidR="004F5CD2">
              <w:rPr>
                <w:noProof/>
                <w:webHidden/>
              </w:rPr>
              <w:fldChar w:fldCharType="end"/>
            </w:r>
          </w:hyperlink>
        </w:p>
        <w:p w:rsidR="004F5CD2" w:rsidRDefault="006F5A20">
          <w:pPr>
            <w:pStyle w:val="TOC1"/>
            <w:tabs>
              <w:tab w:val="right" w:leader="dot" w:pos="9060"/>
            </w:tabs>
            <w:rPr>
              <w:rFonts w:asciiTheme="minorHAnsi" w:eastAsiaTheme="minorEastAsia" w:hAnsiTheme="minorHAnsi" w:cstheme="minorBidi"/>
              <w:b w:val="0"/>
              <w:noProof/>
              <w:color w:val="auto"/>
              <w:lang w:eastAsia="en-AU"/>
            </w:rPr>
          </w:pPr>
          <w:hyperlink w:anchor="_Toc453335322" w:history="1">
            <w:r w:rsidR="004F5CD2" w:rsidRPr="00897618">
              <w:rPr>
                <w:rStyle w:val="Hyperlink"/>
                <w:rFonts w:eastAsia="Times New Roman"/>
                <w:noProof/>
              </w:rPr>
              <w:t>Executive Summary</w:t>
            </w:r>
            <w:r w:rsidR="004F5CD2">
              <w:rPr>
                <w:noProof/>
                <w:webHidden/>
              </w:rPr>
              <w:tab/>
            </w:r>
            <w:r w:rsidR="004F5CD2">
              <w:rPr>
                <w:noProof/>
                <w:webHidden/>
              </w:rPr>
              <w:fldChar w:fldCharType="begin"/>
            </w:r>
            <w:r w:rsidR="004F5CD2">
              <w:rPr>
                <w:noProof/>
                <w:webHidden/>
              </w:rPr>
              <w:instrText xml:space="preserve"> PAGEREF _Toc453335322 \h </w:instrText>
            </w:r>
            <w:r w:rsidR="004F5CD2">
              <w:rPr>
                <w:noProof/>
                <w:webHidden/>
              </w:rPr>
            </w:r>
            <w:r w:rsidR="004F5CD2">
              <w:rPr>
                <w:noProof/>
                <w:webHidden/>
              </w:rPr>
              <w:fldChar w:fldCharType="separate"/>
            </w:r>
            <w:r w:rsidR="00386A18">
              <w:rPr>
                <w:noProof/>
                <w:webHidden/>
              </w:rPr>
              <w:t>iii</w:t>
            </w:r>
            <w:r w:rsidR="004F5CD2">
              <w:rPr>
                <w:noProof/>
                <w:webHidden/>
              </w:rPr>
              <w:fldChar w:fldCharType="end"/>
            </w:r>
          </w:hyperlink>
        </w:p>
        <w:p w:rsidR="004F5CD2" w:rsidRDefault="006F5A20">
          <w:pPr>
            <w:pStyle w:val="TOC1"/>
            <w:tabs>
              <w:tab w:val="left" w:pos="425"/>
              <w:tab w:val="right" w:leader="dot" w:pos="9060"/>
            </w:tabs>
            <w:rPr>
              <w:rFonts w:asciiTheme="minorHAnsi" w:eastAsiaTheme="minorEastAsia" w:hAnsiTheme="minorHAnsi" w:cstheme="minorBidi"/>
              <w:b w:val="0"/>
              <w:noProof/>
              <w:color w:val="auto"/>
              <w:lang w:eastAsia="en-AU"/>
            </w:rPr>
          </w:pPr>
          <w:hyperlink w:anchor="_Toc453335323" w:history="1">
            <w:r w:rsidR="004F5CD2" w:rsidRPr="00897618">
              <w:rPr>
                <w:rStyle w:val="Hyperlink"/>
                <w:rFonts w:eastAsia="Times New Roman"/>
                <w:noProof/>
              </w:rPr>
              <w:t>1.</w:t>
            </w:r>
            <w:r w:rsidR="004F5CD2">
              <w:rPr>
                <w:rFonts w:asciiTheme="minorHAnsi" w:eastAsiaTheme="minorEastAsia" w:hAnsiTheme="minorHAnsi" w:cstheme="minorBidi"/>
                <w:b w:val="0"/>
                <w:noProof/>
                <w:color w:val="auto"/>
                <w:lang w:eastAsia="en-AU"/>
              </w:rPr>
              <w:tab/>
            </w:r>
            <w:r w:rsidR="004F5CD2" w:rsidRPr="00897618">
              <w:rPr>
                <w:rStyle w:val="Hyperlink"/>
                <w:rFonts w:eastAsia="Times New Roman"/>
                <w:noProof/>
              </w:rPr>
              <w:t>Introduction</w:t>
            </w:r>
            <w:r w:rsidR="004F5CD2">
              <w:rPr>
                <w:noProof/>
                <w:webHidden/>
              </w:rPr>
              <w:tab/>
            </w:r>
            <w:r w:rsidR="004F5CD2">
              <w:rPr>
                <w:noProof/>
                <w:webHidden/>
              </w:rPr>
              <w:fldChar w:fldCharType="begin"/>
            </w:r>
            <w:r w:rsidR="004F5CD2">
              <w:rPr>
                <w:noProof/>
                <w:webHidden/>
              </w:rPr>
              <w:instrText xml:space="preserve"> PAGEREF _Toc453335323 \h </w:instrText>
            </w:r>
            <w:r w:rsidR="004F5CD2">
              <w:rPr>
                <w:noProof/>
                <w:webHidden/>
              </w:rPr>
            </w:r>
            <w:r w:rsidR="004F5CD2">
              <w:rPr>
                <w:noProof/>
                <w:webHidden/>
              </w:rPr>
              <w:fldChar w:fldCharType="separate"/>
            </w:r>
            <w:r w:rsidR="00386A18">
              <w:rPr>
                <w:noProof/>
                <w:webHidden/>
              </w:rPr>
              <w:t>1</w:t>
            </w:r>
            <w:r w:rsidR="004F5CD2">
              <w:rPr>
                <w:noProof/>
                <w:webHidden/>
              </w:rPr>
              <w:fldChar w:fldCharType="end"/>
            </w:r>
          </w:hyperlink>
        </w:p>
        <w:p w:rsidR="004F5CD2" w:rsidRDefault="006F5A20">
          <w:pPr>
            <w:pStyle w:val="TOC1"/>
            <w:tabs>
              <w:tab w:val="left" w:pos="425"/>
              <w:tab w:val="right" w:leader="dot" w:pos="9060"/>
            </w:tabs>
            <w:rPr>
              <w:rFonts w:asciiTheme="minorHAnsi" w:eastAsiaTheme="minorEastAsia" w:hAnsiTheme="minorHAnsi" w:cstheme="minorBidi"/>
              <w:b w:val="0"/>
              <w:noProof/>
              <w:color w:val="auto"/>
              <w:lang w:eastAsia="en-AU"/>
            </w:rPr>
          </w:pPr>
          <w:hyperlink w:anchor="_Toc453335324" w:history="1">
            <w:r w:rsidR="004F5CD2" w:rsidRPr="00897618">
              <w:rPr>
                <w:rStyle w:val="Hyperlink"/>
                <w:rFonts w:eastAsia="Times New Roman"/>
                <w:noProof/>
              </w:rPr>
              <w:t>2.</w:t>
            </w:r>
            <w:r w:rsidR="004F5CD2">
              <w:rPr>
                <w:rFonts w:asciiTheme="minorHAnsi" w:eastAsiaTheme="minorEastAsia" w:hAnsiTheme="minorHAnsi" w:cstheme="minorBidi"/>
                <w:b w:val="0"/>
                <w:noProof/>
                <w:color w:val="auto"/>
                <w:lang w:eastAsia="en-AU"/>
              </w:rPr>
              <w:tab/>
            </w:r>
            <w:r w:rsidR="004F5CD2" w:rsidRPr="00897618">
              <w:rPr>
                <w:rStyle w:val="Hyperlink"/>
                <w:rFonts w:eastAsia="Times New Roman"/>
                <w:noProof/>
              </w:rPr>
              <w:t>Methodology</w:t>
            </w:r>
            <w:r w:rsidR="004F5CD2">
              <w:rPr>
                <w:noProof/>
                <w:webHidden/>
              </w:rPr>
              <w:tab/>
            </w:r>
            <w:r w:rsidR="004F5CD2">
              <w:rPr>
                <w:noProof/>
                <w:webHidden/>
              </w:rPr>
              <w:fldChar w:fldCharType="begin"/>
            </w:r>
            <w:r w:rsidR="004F5CD2">
              <w:rPr>
                <w:noProof/>
                <w:webHidden/>
              </w:rPr>
              <w:instrText xml:space="preserve"> PAGEREF _Toc453335324 \h </w:instrText>
            </w:r>
            <w:r w:rsidR="004F5CD2">
              <w:rPr>
                <w:noProof/>
                <w:webHidden/>
              </w:rPr>
            </w:r>
            <w:r w:rsidR="004F5CD2">
              <w:rPr>
                <w:noProof/>
                <w:webHidden/>
              </w:rPr>
              <w:fldChar w:fldCharType="separate"/>
            </w:r>
            <w:r w:rsidR="00386A18">
              <w:rPr>
                <w:noProof/>
                <w:webHidden/>
              </w:rPr>
              <w:t>2</w:t>
            </w:r>
            <w:r w:rsidR="004F5CD2">
              <w:rPr>
                <w:noProof/>
                <w:webHidden/>
              </w:rPr>
              <w:fldChar w:fldCharType="end"/>
            </w:r>
          </w:hyperlink>
        </w:p>
        <w:p w:rsidR="004F5CD2" w:rsidRDefault="006F5A20">
          <w:pPr>
            <w:pStyle w:val="TOC2"/>
            <w:rPr>
              <w:rFonts w:asciiTheme="minorHAnsi" w:eastAsiaTheme="minorEastAsia" w:hAnsiTheme="minorHAnsi" w:cstheme="minorBidi"/>
              <w:caps/>
              <w:lang w:eastAsia="en-AU"/>
            </w:rPr>
          </w:pPr>
          <w:hyperlink w:anchor="_Toc453335325" w:history="1">
            <w:r w:rsidR="004F5CD2" w:rsidRPr="00897618">
              <w:rPr>
                <w:rStyle w:val="Hyperlink"/>
              </w:rPr>
              <w:t>2.1</w:t>
            </w:r>
            <w:r w:rsidR="004F5CD2">
              <w:rPr>
                <w:rFonts w:asciiTheme="minorHAnsi" w:eastAsiaTheme="minorEastAsia" w:hAnsiTheme="minorHAnsi" w:cstheme="minorBidi"/>
                <w:caps/>
                <w:lang w:eastAsia="en-AU"/>
              </w:rPr>
              <w:tab/>
            </w:r>
            <w:r w:rsidR="004F5CD2" w:rsidRPr="00897618">
              <w:rPr>
                <w:rStyle w:val="Hyperlink"/>
              </w:rPr>
              <w:t>Analysis of Results</w:t>
            </w:r>
            <w:r w:rsidR="004F5CD2">
              <w:rPr>
                <w:webHidden/>
              </w:rPr>
              <w:tab/>
            </w:r>
            <w:r w:rsidR="004F5CD2">
              <w:rPr>
                <w:webHidden/>
              </w:rPr>
              <w:fldChar w:fldCharType="begin"/>
            </w:r>
            <w:r w:rsidR="004F5CD2">
              <w:rPr>
                <w:webHidden/>
              </w:rPr>
              <w:instrText xml:space="preserve"> PAGEREF _Toc453335325 \h </w:instrText>
            </w:r>
            <w:r w:rsidR="004F5CD2">
              <w:rPr>
                <w:webHidden/>
              </w:rPr>
            </w:r>
            <w:r w:rsidR="004F5CD2">
              <w:rPr>
                <w:webHidden/>
              </w:rPr>
              <w:fldChar w:fldCharType="separate"/>
            </w:r>
            <w:r w:rsidR="00386A18">
              <w:rPr>
                <w:webHidden/>
              </w:rPr>
              <w:t>2</w:t>
            </w:r>
            <w:r w:rsidR="004F5CD2">
              <w:rPr>
                <w:webHidden/>
              </w:rPr>
              <w:fldChar w:fldCharType="end"/>
            </w:r>
          </w:hyperlink>
        </w:p>
        <w:p w:rsidR="004F5CD2" w:rsidRDefault="006F5A20">
          <w:pPr>
            <w:pStyle w:val="TOC1"/>
            <w:tabs>
              <w:tab w:val="left" w:pos="425"/>
              <w:tab w:val="right" w:leader="dot" w:pos="9060"/>
            </w:tabs>
            <w:rPr>
              <w:rFonts w:asciiTheme="minorHAnsi" w:eastAsiaTheme="minorEastAsia" w:hAnsiTheme="minorHAnsi" w:cstheme="minorBidi"/>
              <w:b w:val="0"/>
              <w:noProof/>
              <w:color w:val="auto"/>
              <w:lang w:eastAsia="en-AU"/>
            </w:rPr>
          </w:pPr>
          <w:hyperlink w:anchor="_Toc453335326" w:history="1">
            <w:r w:rsidR="004F5CD2" w:rsidRPr="00897618">
              <w:rPr>
                <w:rStyle w:val="Hyperlink"/>
                <w:rFonts w:eastAsia="Times New Roman"/>
                <w:noProof/>
              </w:rPr>
              <w:t>3.</w:t>
            </w:r>
            <w:r w:rsidR="004F5CD2">
              <w:rPr>
                <w:rFonts w:asciiTheme="minorHAnsi" w:eastAsiaTheme="minorEastAsia" w:hAnsiTheme="minorHAnsi" w:cstheme="minorBidi"/>
                <w:b w:val="0"/>
                <w:noProof/>
                <w:color w:val="auto"/>
                <w:lang w:eastAsia="en-AU"/>
              </w:rPr>
              <w:tab/>
            </w:r>
            <w:r w:rsidR="004F5CD2" w:rsidRPr="00897618">
              <w:rPr>
                <w:rStyle w:val="Hyperlink"/>
                <w:rFonts w:eastAsia="Times New Roman"/>
                <w:noProof/>
              </w:rPr>
              <w:t>Results and Discussion</w:t>
            </w:r>
            <w:r w:rsidR="004F5CD2">
              <w:rPr>
                <w:noProof/>
                <w:webHidden/>
              </w:rPr>
              <w:tab/>
            </w:r>
            <w:r w:rsidR="004F5CD2">
              <w:rPr>
                <w:noProof/>
                <w:webHidden/>
              </w:rPr>
              <w:fldChar w:fldCharType="begin"/>
            </w:r>
            <w:r w:rsidR="004F5CD2">
              <w:rPr>
                <w:noProof/>
                <w:webHidden/>
              </w:rPr>
              <w:instrText xml:space="preserve"> PAGEREF _Toc453335326 \h </w:instrText>
            </w:r>
            <w:r w:rsidR="004F5CD2">
              <w:rPr>
                <w:noProof/>
                <w:webHidden/>
              </w:rPr>
            </w:r>
            <w:r w:rsidR="004F5CD2">
              <w:rPr>
                <w:noProof/>
                <w:webHidden/>
              </w:rPr>
              <w:fldChar w:fldCharType="separate"/>
            </w:r>
            <w:r w:rsidR="00386A18">
              <w:rPr>
                <w:noProof/>
                <w:webHidden/>
              </w:rPr>
              <w:t>4</w:t>
            </w:r>
            <w:r w:rsidR="004F5CD2">
              <w:rPr>
                <w:noProof/>
                <w:webHidden/>
              </w:rPr>
              <w:fldChar w:fldCharType="end"/>
            </w:r>
          </w:hyperlink>
        </w:p>
        <w:p w:rsidR="004F5CD2" w:rsidRDefault="006F5A20">
          <w:pPr>
            <w:pStyle w:val="TOC2"/>
            <w:rPr>
              <w:rFonts w:asciiTheme="minorHAnsi" w:eastAsiaTheme="minorEastAsia" w:hAnsiTheme="minorHAnsi" w:cstheme="minorBidi"/>
              <w:caps/>
              <w:lang w:eastAsia="en-AU"/>
            </w:rPr>
          </w:pPr>
          <w:hyperlink w:anchor="_Toc453335327" w:history="1">
            <w:r w:rsidR="004F5CD2" w:rsidRPr="00897618">
              <w:rPr>
                <w:rStyle w:val="Hyperlink"/>
              </w:rPr>
              <w:t>3.1</w:t>
            </w:r>
            <w:r w:rsidR="004F5CD2">
              <w:rPr>
                <w:rFonts w:asciiTheme="minorHAnsi" w:eastAsiaTheme="minorEastAsia" w:hAnsiTheme="minorHAnsi" w:cstheme="minorBidi"/>
                <w:caps/>
                <w:lang w:eastAsia="en-AU"/>
              </w:rPr>
              <w:tab/>
            </w:r>
            <w:r w:rsidR="004F5CD2" w:rsidRPr="00897618">
              <w:rPr>
                <w:rStyle w:val="Hyperlink"/>
              </w:rPr>
              <w:t>Zinc-65</w:t>
            </w:r>
            <w:r w:rsidR="004F5CD2">
              <w:rPr>
                <w:webHidden/>
              </w:rPr>
              <w:tab/>
            </w:r>
            <w:r w:rsidR="004F5CD2">
              <w:rPr>
                <w:webHidden/>
              </w:rPr>
              <w:fldChar w:fldCharType="begin"/>
            </w:r>
            <w:r w:rsidR="004F5CD2">
              <w:rPr>
                <w:webHidden/>
              </w:rPr>
              <w:instrText xml:space="preserve"> PAGEREF _Toc453335327 \h </w:instrText>
            </w:r>
            <w:r w:rsidR="004F5CD2">
              <w:rPr>
                <w:webHidden/>
              </w:rPr>
            </w:r>
            <w:r w:rsidR="004F5CD2">
              <w:rPr>
                <w:webHidden/>
              </w:rPr>
              <w:fldChar w:fldCharType="separate"/>
            </w:r>
            <w:r w:rsidR="00386A18">
              <w:rPr>
                <w:webHidden/>
              </w:rPr>
              <w:t>4</w:t>
            </w:r>
            <w:r w:rsidR="004F5CD2">
              <w:rPr>
                <w:webHidden/>
              </w:rPr>
              <w:fldChar w:fldCharType="end"/>
            </w:r>
          </w:hyperlink>
        </w:p>
        <w:p w:rsidR="004F5CD2" w:rsidRDefault="006F5A20">
          <w:pPr>
            <w:pStyle w:val="TOC2"/>
            <w:rPr>
              <w:rFonts w:asciiTheme="minorHAnsi" w:eastAsiaTheme="minorEastAsia" w:hAnsiTheme="minorHAnsi" w:cstheme="minorBidi"/>
              <w:caps/>
              <w:lang w:eastAsia="en-AU"/>
            </w:rPr>
          </w:pPr>
          <w:hyperlink w:anchor="_Toc453335328" w:history="1">
            <w:r w:rsidR="004F5CD2" w:rsidRPr="00897618">
              <w:rPr>
                <w:rStyle w:val="Hyperlink"/>
              </w:rPr>
              <w:t>3.2</w:t>
            </w:r>
            <w:r w:rsidR="004F5CD2">
              <w:rPr>
                <w:rFonts w:asciiTheme="minorHAnsi" w:eastAsiaTheme="minorEastAsia" w:hAnsiTheme="minorHAnsi" w:cstheme="minorBidi"/>
                <w:caps/>
                <w:lang w:eastAsia="en-AU"/>
              </w:rPr>
              <w:tab/>
            </w:r>
            <w:r w:rsidR="004F5CD2" w:rsidRPr="00897618">
              <w:rPr>
                <w:rStyle w:val="Hyperlink"/>
              </w:rPr>
              <w:t>Performance Relative to Acceptance Limits</w:t>
            </w:r>
            <w:r w:rsidR="004F5CD2">
              <w:rPr>
                <w:webHidden/>
              </w:rPr>
              <w:tab/>
            </w:r>
            <w:r w:rsidR="004F5CD2">
              <w:rPr>
                <w:webHidden/>
              </w:rPr>
              <w:fldChar w:fldCharType="begin"/>
            </w:r>
            <w:r w:rsidR="004F5CD2">
              <w:rPr>
                <w:webHidden/>
              </w:rPr>
              <w:instrText xml:space="preserve"> PAGEREF _Toc453335328 \h </w:instrText>
            </w:r>
            <w:r w:rsidR="004F5CD2">
              <w:rPr>
                <w:webHidden/>
              </w:rPr>
            </w:r>
            <w:r w:rsidR="004F5CD2">
              <w:rPr>
                <w:webHidden/>
              </w:rPr>
              <w:fldChar w:fldCharType="separate"/>
            </w:r>
            <w:r w:rsidR="00386A18">
              <w:rPr>
                <w:webHidden/>
              </w:rPr>
              <w:t>5</w:t>
            </w:r>
            <w:r w:rsidR="004F5CD2">
              <w:rPr>
                <w:webHidden/>
              </w:rPr>
              <w:fldChar w:fldCharType="end"/>
            </w:r>
          </w:hyperlink>
        </w:p>
        <w:p w:rsidR="004F5CD2" w:rsidRDefault="006F5A20">
          <w:pPr>
            <w:pStyle w:val="TOC2"/>
            <w:rPr>
              <w:rFonts w:asciiTheme="minorHAnsi" w:eastAsiaTheme="minorEastAsia" w:hAnsiTheme="minorHAnsi" w:cstheme="minorBidi"/>
              <w:caps/>
              <w:lang w:eastAsia="en-AU"/>
            </w:rPr>
          </w:pPr>
          <w:hyperlink w:anchor="_Toc453335329" w:history="1">
            <w:r w:rsidR="004F5CD2" w:rsidRPr="00897618">
              <w:rPr>
                <w:rStyle w:val="Hyperlink"/>
              </w:rPr>
              <w:t>3.3</w:t>
            </w:r>
            <w:r w:rsidR="004F5CD2">
              <w:rPr>
                <w:rFonts w:asciiTheme="minorHAnsi" w:eastAsiaTheme="minorEastAsia" w:hAnsiTheme="minorHAnsi" w:cstheme="minorBidi"/>
                <w:caps/>
                <w:lang w:eastAsia="en-AU"/>
              </w:rPr>
              <w:tab/>
            </w:r>
            <w:r w:rsidR="004F5CD2" w:rsidRPr="00897618">
              <w:rPr>
                <w:rStyle w:val="Hyperlink"/>
              </w:rPr>
              <w:t>Performance relative to the certified activity</w:t>
            </w:r>
            <w:r w:rsidR="004F5CD2">
              <w:rPr>
                <w:webHidden/>
              </w:rPr>
              <w:tab/>
            </w:r>
            <w:r w:rsidR="004F5CD2">
              <w:rPr>
                <w:webHidden/>
              </w:rPr>
              <w:fldChar w:fldCharType="begin"/>
            </w:r>
            <w:r w:rsidR="004F5CD2">
              <w:rPr>
                <w:webHidden/>
              </w:rPr>
              <w:instrText xml:space="preserve"> PAGEREF _Toc453335329 \h </w:instrText>
            </w:r>
            <w:r w:rsidR="004F5CD2">
              <w:rPr>
                <w:webHidden/>
              </w:rPr>
            </w:r>
            <w:r w:rsidR="004F5CD2">
              <w:rPr>
                <w:webHidden/>
              </w:rPr>
              <w:fldChar w:fldCharType="separate"/>
            </w:r>
            <w:r w:rsidR="00386A18">
              <w:rPr>
                <w:webHidden/>
              </w:rPr>
              <w:t>6</w:t>
            </w:r>
            <w:r w:rsidR="004F5CD2">
              <w:rPr>
                <w:webHidden/>
              </w:rPr>
              <w:fldChar w:fldCharType="end"/>
            </w:r>
          </w:hyperlink>
        </w:p>
        <w:p w:rsidR="004F5CD2" w:rsidRDefault="006F5A20">
          <w:pPr>
            <w:pStyle w:val="TOC1"/>
            <w:tabs>
              <w:tab w:val="left" w:pos="425"/>
              <w:tab w:val="right" w:leader="dot" w:pos="9060"/>
            </w:tabs>
            <w:rPr>
              <w:rFonts w:asciiTheme="minorHAnsi" w:eastAsiaTheme="minorEastAsia" w:hAnsiTheme="minorHAnsi" w:cstheme="minorBidi"/>
              <w:b w:val="0"/>
              <w:noProof/>
              <w:color w:val="auto"/>
              <w:lang w:eastAsia="en-AU"/>
            </w:rPr>
          </w:pPr>
          <w:hyperlink w:anchor="_Toc453335330" w:history="1">
            <w:r w:rsidR="004F5CD2" w:rsidRPr="00897618">
              <w:rPr>
                <w:rStyle w:val="Hyperlink"/>
                <w:rFonts w:eastAsia="Times New Roman"/>
                <w:noProof/>
              </w:rPr>
              <w:t>4.</w:t>
            </w:r>
            <w:r w:rsidR="004F5CD2">
              <w:rPr>
                <w:rFonts w:asciiTheme="minorHAnsi" w:eastAsiaTheme="minorEastAsia" w:hAnsiTheme="minorHAnsi" w:cstheme="minorBidi"/>
                <w:b w:val="0"/>
                <w:noProof/>
                <w:color w:val="auto"/>
                <w:lang w:eastAsia="en-AU"/>
              </w:rPr>
              <w:tab/>
            </w:r>
            <w:r w:rsidR="004F5CD2" w:rsidRPr="00897618">
              <w:rPr>
                <w:rStyle w:val="Hyperlink"/>
                <w:rFonts w:eastAsia="Times New Roman"/>
                <w:noProof/>
              </w:rPr>
              <w:t>Conclusion</w:t>
            </w:r>
            <w:r w:rsidR="004F5CD2">
              <w:rPr>
                <w:noProof/>
                <w:webHidden/>
              </w:rPr>
              <w:tab/>
            </w:r>
            <w:r w:rsidR="004F5CD2">
              <w:rPr>
                <w:noProof/>
                <w:webHidden/>
              </w:rPr>
              <w:fldChar w:fldCharType="begin"/>
            </w:r>
            <w:r w:rsidR="004F5CD2">
              <w:rPr>
                <w:noProof/>
                <w:webHidden/>
              </w:rPr>
              <w:instrText xml:space="preserve"> PAGEREF _Toc453335330 \h </w:instrText>
            </w:r>
            <w:r w:rsidR="004F5CD2">
              <w:rPr>
                <w:noProof/>
                <w:webHidden/>
              </w:rPr>
            </w:r>
            <w:r w:rsidR="004F5CD2">
              <w:rPr>
                <w:noProof/>
                <w:webHidden/>
              </w:rPr>
              <w:fldChar w:fldCharType="separate"/>
            </w:r>
            <w:r w:rsidR="00386A18">
              <w:rPr>
                <w:noProof/>
                <w:webHidden/>
              </w:rPr>
              <w:t>8</w:t>
            </w:r>
            <w:r w:rsidR="004F5CD2">
              <w:rPr>
                <w:noProof/>
                <w:webHidden/>
              </w:rPr>
              <w:fldChar w:fldCharType="end"/>
            </w:r>
          </w:hyperlink>
        </w:p>
        <w:p w:rsidR="004F5CD2" w:rsidRDefault="006F5A20">
          <w:pPr>
            <w:pStyle w:val="TOC1"/>
            <w:tabs>
              <w:tab w:val="left" w:pos="425"/>
              <w:tab w:val="right" w:leader="dot" w:pos="9060"/>
            </w:tabs>
            <w:rPr>
              <w:rFonts w:asciiTheme="minorHAnsi" w:eastAsiaTheme="minorEastAsia" w:hAnsiTheme="minorHAnsi" w:cstheme="minorBidi"/>
              <w:b w:val="0"/>
              <w:noProof/>
              <w:color w:val="auto"/>
              <w:lang w:eastAsia="en-AU"/>
            </w:rPr>
          </w:pPr>
          <w:hyperlink w:anchor="_Toc453335331" w:history="1">
            <w:r w:rsidR="004F5CD2" w:rsidRPr="00897618">
              <w:rPr>
                <w:rStyle w:val="Hyperlink"/>
                <w:rFonts w:eastAsia="Times New Roman"/>
                <w:noProof/>
              </w:rPr>
              <w:t>5.</w:t>
            </w:r>
            <w:r w:rsidR="004F5CD2">
              <w:rPr>
                <w:rFonts w:asciiTheme="minorHAnsi" w:eastAsiaTheme="minorEastAsia" w:hAnsiTheme="minorHAnsi" w:cstheme="minorBidi"/>
                <w:b w:val="0"/>
                <w:noProof/>
                <w:color w:val="auto"/>
                <w:lang w:eastAsia="en-AU"/>
              </w:rPr>
              <w:tab/>
            </w:r>
            <w:r w:rsidR="004F5CD2" w:rsidRPr="00897618">
              <w:rPr>
                <w:rStyle w:val="Hyperlink"/>
                <w:rFonts w:eastAsia="Times New Roman"/>
                <w:noProof/>
              </w:rPr>
              <w:t>References</w:t>
            </w:r>
            <w:r w:rsidR="004F5CD2">
              <w:rPr>
                <w:noProof/>
                <w:webHidden/>
              </w:rPr>
              <w:tab/>
            </w:r>
            <w:r w:rsidR="004F5CD2">
              <w:rPr>
                <w:noProof/>
                <w:webHidden/>
              </w:rPr>
              <w:fldChar w:fldCharType="begin"/>
            </w:r>
            <w:r w:rsidR="004F5CD2">
              <w:rPr>
                <w:noProof/>
                <w:webHidden/>
              </w:rPr>
              <w:instrText xml:space="preserve"> PAGEREF _Toc453335331 \h </w:instrText>
            </w:r>
            <w:r w:rsidR="004F5CD2">
              <w:rPr>
                <w:noProof/>
                <w:webHidden/>
              </w:rPr>
            </w:r>
            <w:r w:rsidR="004F5CD2">
              <w:rPr>
                <w:noProof/>
                <w:webHidden/>
              </w:rPr>
              <w:fldChar w:fldCharType="separate"/>
            </w:r>
            <w:r w:rsidR="00386A18">
              <w:rPr>
                <w:noProof/>
                <w:webHidden/>
              </w:rPr>
              <w:t>9</w:t>
            </w:r>
            <w:r w:rsidR="004F5CD2">
              <w:rPr>
                <w:noProof/>
                <w:webHidden/>
              </w:rPr>
              <w:fldChar w:fldCharType="end"/>
            </w:r>
          </w:hyperlink>
        </w:p>
        <w:p w:rsidR="00EC232F" w:rsidRDefault="00EC232F" w:rsidP="00EC232F">
          <w:r>
            <w:fldChar w:fldCharType="end"/>
          </w:r>
        </w:p>
      </w:sdtContent>
    </w:sdt>
    <w:p w:rsidR="00EC232F" w:rsidRDefault="00EC232F" w:rsidP="00EC232F"/>
    <w:p w:rsidR="00EC232F" w:rsidRDefault="00EC232F" w:rsidP="00EC232F"/>
    <w:p w:rsidR="00EC232F" w:rsidRDefault="00EC232F" w:rsidP="00DE2A1D"/>
    <w:p w:rsidR="0044544A" w:rsidRPr="00191198" w:rsidRDefault="00191198" w:rsidP="00191198">
      <w:pPr>
        <w:pStyle w:val="Heading1"/>
        <w:keepNext w:val="0"/>
        <w:keepLines w:val="0"/>
        <w:widowControl w:val="0"/>
        <w:numPr>
          <w:ilvl w:val="0"/>
          <w:numId w:val="0"/>
        </w:numPr>
        <w:spacing w:before="0" w:after="240" w:afterAutospacing="0"/>
        <w:rPr>
          <w:rFonts w:ascii="Calibri" w:eastAsia="Times New Roman" w:hAnsi="Calibri" w:cs="Times New Roman"/>
          <w:color w:val="365F91"/>
          <w:szCs w:val="32"/>
        </w:rPr>
      </w:pPr>
      <w:bookmarkStart w:id="0" w:name="_Toc453335321"/>
      <w:r w:rsidRPr="00191198">
        <w:rPr>
          <w:rFonts w:ascii="Calibri" w:eastAsia="Times New Roman" w:hAnsi="Calibri" w:cs="Times New Roman"/>
          <w:color w:val="365F91"/>
          <w:szCs w:val="32"/>
        </w:rPr>
        <w:lastRenderedPageBreak/>
        <w:t>Acknowledgements</w:t>
      </w:r>
      <w:bookmarkEnd w:id="0"/>
    </w:p>
    <w:p w:rsidR="00DE2A1D" w:rsidRDefault="0044544A" w:rsidP="00DE2A1D">
      <w:r w:rsidRPr="00DE2A1D">
        <w:t>The author wish</w:t>
      </w:r>
      <w:r w:rsidR="00EF0EFC" w:rsidRPr="00DE2A1D">
        <w:t>es</w:t>
      </w:r>
      <w:r w:rsidRPr="00DE2A1D">
        <w:t xml:space="preserve"> to </w:t>
      </w:r>
      <w:r w:rsidR="002D6E9E" w:rsidRPr="00DE2A1D">
        <w:t xml:space="preserve">thank all of the laboratories that participated in the </w:t>
      </w:r>
      <w:r w:rsidR="001C16DD" w:rsidRPr="00DE2A1D">
        <w:t>exercise</w:t>
      </w:r>
      <w:r w:rsidRPr="00DE2A1D">
        <w:t>.</w:t>
      </w:r>
    </w:p>
    <w:p w:rsidR="00A5316F" w:rsidRDefault="00A5316F" w:rsidP="00DE2A1D"/>
    <w:p w:rsidR="003725A9" w:rsidRDefault="003725A9">
      <w:pPr>
        <w:spacing w:before="0" w:line="240" w:lineRule="auto"/>
        <w:jc w:val="both"/>
        <w:sectPr w:rsidR="003725A9" w:rsidSect="00EC232F">
          <w:footerReference w:type="default" r:id="rId23"/>
          <w:headerReference w:type="first" r:id="rId24"/>
          <w:footerReference w:type="first" r:id="rId25"/>
          <w:pgSz w:w="11906" w:h="16838" w:code="9"/>
          <w:pgMar w:top="1418" w:right="1418" w:bottom="1418" w:left="1418" w:header="709" w:footer="709" w:gutter="0"/>
          <w:pgNumType w:fmt="lowerRoman" w:start="1"/>
          <w:cols w:space="708"/>
          <w:titlePg/>
          <w:docGrid w:linePitch="360"/>
        </w:sectPr>
      </w:pPr>
    </w:p>
    <w:p w:rsidR="00A5316F" w:rsidRPr="000D2DFF" w:rsidRDefault="000D2DFF" w:rsidP="00A5316F">
      <w:pPr>
        <w:pStyle w:val="Heading1"/>
        <w:keepNext w:val="0"/>
        <w:keepLines w:val="0"/>
        <w:widowControl w:val="0"/>
        <w:numPr>
          <w:ilvl w:val="0"/>
          <w:numId w:val="0"/>
        </w:numPr>
        <w:spacing w:before="0" w:after="240" w:afterAutospacing="0"/>
        <w:rPr>
          <w:rFonts w:ascii="Calibri" w:eastAsia="Times New Roman" w:hAnsi="Calibri" w:cs="Times New Roman"/>
          <w:color w:val="365F91"/>
          <w:szCs w:val="32"/>
        </w:rPr>
      </w:pPr>
      <w:bookmarkStart w:id="1" w:name="_Toc453335322"/>
      <w:r w:rsidRPr="000D2DFF">
        <w:rPr>
          <w:rFonts w:ascii="Calibri" w:eastAsia="Times New Roman" w:hAnsi="Calibri" w:cs="Times New Roman"/>
          <w:color w:val="365F91"/>
          <w:szCs w:val="32"/>
        </w:rPr>
        <w:lastRenderedPageBreak/>
        <w:t>E</w:t>
      </w:r>
      <w:r w:rsidR="00181499" w:rsidRPr="000D2DFF">
        <w:rPr>
          <w:rFonts w:ascii="Calibri" w:eastAsia="Times New Roman" w:hAnsi="Calibri" w:cs="Times New Roman"/>
          <w:color w:val="365F91"/>
          <w:szCs w:val="32"/>
        </w:rPr>
        <w:t xml:space="preserve">xecutive </w:t>
      </w:r>
      <w:r w:rsidRPr="000D2DFF">
        <w:rPr>
          <w:rFonts w:ascii="Calibri" w:eastAsia="Times New Roman" w:hAnsi="Calibri" w:cs="Times New Roman"/>
          <w:color w:val="365F91"/>
          <w:szCs w:val="32"/>
        </w:rPr>
        <w:t>S</w:t>
      </w:r>
      <w:r w:rsidR="00181499" w:rsidRPr="000D2DFF">
        <w:rPr>
          <w:rFonts w:ascii="Calibri" w:eastAsia="Times New Roman" w:hAnsi="Calibri" w:cs="Times New Roman"/>
          <w:color w:val="365F91"/>
          <w:szCs w:val="32"/>
        </w:rPr>
        <w:t>ummary</w:t>
      </w:r>
      <w:bookmarkEnd w:id="1"/>
    </w:p>
    <w:p w:rsidR="00A5316F" w:rsidRDefault="00A5316F" w:rsidP="00A5316F">
      <w:r>
        <w:t>International experience with significant radiological incidents has shown that extensive measurement of environmental samples is required</w:t>
      </w:r>
      <w:sdt>
        <w:sdtPr>
          <w:id w:val="1510870738"/>
          <w:citation/>
        </w:sdtPr>
        <w:sdtEndPr/>
        <w:sdtContent>
          <w:r>
            <w:fldChar w:fldCharType="begin"/>
          </w:r>
          <w:r>
            <w:instrText xml:space="preserve">CITATION JMHLW13 \l 3081 </w:instrText>
          </w:r>
          <w:r>
            <w:fldChar w:fldCharType="separate"/>
          </w:r>
          <w:r>
            <w:rPr>
              <w:noProof/>
            </w:rPr>
            <w:t xml:space="preserve"> </w:t>
          </w:r>
          <w:r w:rsidRPr="00930229">
            <w:rPr>
              <w:noProof/>
            </w:rPr>
            <w:t>(Japanese Ministry of Health, Labour and Welfare, 2015)</w:t>
          </w:r>
          <w:r>
            <w:fldChar w:fldCharType="end"/>
          </w:r>
        </w:sdtContent>
      </w:sdt>
      <w:sdt>
        <w:sdtPr>
          <w:id w:val="-2023771172"/>
          <w:citation/>
        </w:sdtPr>
        <w:sdtEndPr/>
        <w:sdtContent>
          <w:r>
            <w:fldChar w:fldCharType="begin"/>
          </w:r>
          <w:r>
            <w:instrText xml:space="preserve"> CITATION IAEA88 \l 3081 </w:instrText>
          </w:r>
          <w:r>
            <w:fldChar w:fldCharType="separate"/>
          </w:r>
          <w:r>
            <w:rPr>
              <w:noProof/>
            </w:rPr>
            <w:t xml:space="preserve"> </w:t>
          </w:r>
          <w:r w:rsidRPr="002F41EB">
            <w:rPr>
              <w:noProof/>
            </w:rPr>
            <w:t>(IAEA, 1988)</w:t>
          </w:r>
          <w:r>
            <w:fldChar w:fldCharType="end"/>
          </w:r>
        </w:sdtContent>
      </w:sdt>
      <w:r>
        <w:t xml:space="preserve">. Many of these samples would require analysis by gamma-spectrometry. </w:t>
      </w:r>
      <w:r w:rsidRPr="00AF7721">
        <w:t>ARPANSA</w:t>
      </w:r>
      <w:r>
        <w:t>’s</w:t>
      </w:r>
      <w:r w:rsidRPr="00AF7721">
        <w:t xml:space="preserve"> capacity </w:t>
      </w:r>
      <w:r>
        <w:t>to analyse samples c</w:t>
      </w:r>
      <w:r w:rsidRPr="00AF7721">
        <w:t xml:space="preserve">ould be overwhelmed by the response required by a significant radiological incident. Therefore, assistance from other laboratories </w:t>
      </w:r>
      <w:r>
        <w:t>might</w:t>
      </w:r>
      <w:r w:rsidRPr="00AF7721">
        <w:t xml:space="preserve"> be required to respond to a significant radiological incident.</w:t>
      </w:r>
    </w:p>
    <w:p w:rsidR="00A5316F" w:rsidRDefault="00A5316F" w:rsidP="00A5316F">
      <w:r>
        <w:t xml:space="preserve">This exercise was conducted to ascertain </w:t>
      </w:r>
      <w:r w:rsidRPr="00736D52">
        <w:t xml:space="preserve">the capability of </w:t>
      </w:r>
      <w:r>
        <w:t xml:space="preserve">Australasian laboratories </w:t>
      </w:r>
      <w:r w:rsidRPr="00736D52">
        <w:t xml:space="preserve">with respect to </w:t>
      </w:r>
      <w:r>
        <w:t>the measurement of radionuclides in food by</w:t>
      </w:r>
      <w:r w:rsidRPr="00736D52">
        <w:t xml:space="preserve"> gamma-ray spectrometry</w:t>
      </w:r>
      <w:r>
        <w:t>. The purpose of the exercise was simply to determine whether the methods currently used by each participating laboratory produced acceptable results when applied to a sample containing radionuclides created in a nuclear reactor.</w:t>
      </w:r>
    </w:p>
    <w:p w:rsidR="00A5316F" w:rsidRDefault="00A5316F" w:rsidP="00A5316F">
      <w:r>
        <w:t xml:space="preserve">Nine of the ten Australasian </w:t>
      </w:r>
      <w:proofErr w:type="spellStart"/>
      <w:r>
        <w:t>radioanalytical</w:t>
      </w:r>
      <w:proofErr w:type="spellEnd"/>
      <w:r>
        <w:t xml:space="preserve"> laboratories identified as having gamma-spectrometry capabilities, participated in this exercise.</w:t>
      </w:r>
      <w:r w:rsidRPr="0074162A">
        <w:t xml:space="preserve"> </w:t>
      </w:r>
      <w:r>
        <w:t>The tenth laboratory had previously declined to participate because they specialise in analyses that do not include the radionuclides used in the exercise.</w:t>
      </w:r>
    </w:p>
    <w:p w:rsidR="00A5316F" w:rsidRDefault="00A5316F" w:rsidP="00A5316F">
      <w:r>
        <w:t xml:space="preserve">Participants were asked to analyse 500 ml of dried spinach, containing known amounts of certain radionuclides, obtained from an accredited supplier of </w:t>
      </w:r>
      <w:r w:rsidRPr="00A069A4">
        <w:t>Certified Reference Materials and Proficiency Testing products</w:t>
      </w:r>
      <w:r>
        <w:t>. The sample contained Am</w:t>
      </w:r>
      <w:r>
        <w:noBreakHyphen/>
        <w:t>241, Cs-134, Cs-137, Co-60, K-40 and Zn-65.</w:t>
      </w:r>
    </w:p>
    <w:p w:rsidR="00A5316F" w:rsidRDefault="00A5316F" w:rsidP="00A5316F">
      <w:r>
        <w:t xml:space="preserve">Many of the participants had difficulty with the analysis of zinc-65 due to the low activity of this radionuclide remaining in the sample. However, the poor results for this radionuclide highlighted the fact that </w:t>
      </w:r>
      <w:r w:rsidR="00FA6C43">
        <w:t>five</w:t>
      </w:r>
      <w:r>
        <w:t xml:space="preserve"> of the </w:t>
      </w:r>
      <w:r w:rsidR="00FA6C43">
        <w:t>nine</w:t>
      </w:r>
      <w:r>
        <w:t xml:space="preserve"> participants chose to measure volumes that maximised </w:t>
      </w:r>
      <w:proofErr w:type="gramStart"/>
      <w:r>
        <w:t>both measurement uncertainties (or</w:t>
      </w:r>
      <w:proofErr w:type="gramEnd"/>
      <w:r>
        <w:t xml:space="preserve"> counting times) and the effects of True Coincidence Summing. Nonetheless, this radionuclide was discarded from further consideration.</w:t>
      </w:r>
    </w:p>
    <w:p w:rsidR="00A5316F" w:rsidRDefault="00A5316F" w:rsidP="00A5316F">
      <w:r>
        <w:t>Forty two of the forty five reported results were within the Performance Acceptance Limits defined by the supplier. However, only five of nine participants were able to provide results which were consistent with the reference value, for all radionuclides.</w:t>
      </w:r>
    </w:p>
    <w:p w:rsidR="00A5316F" w:rsidRDefault="00A5316F" w:rsidP="00A5316F">
      <w:r>
        <w:t xml:space="preserve">Cs-137 is a key indicator of radioactive contamination. It is, therefore, concerning that three of the participants reported discrepant results for this radionuclide. These laboratories may require assistance before they could be relied upon to provide assistance for some radiological incidents, particularly those involving the dispersion of radioactive material created in a nuclear reactor. </w:t>
      </w:r>
    </w:p>
    <w:p w:rsidR="00A5316F" w:rsidRDefault="00A5316F" w:rsidP="00A5316F"/>
    <w:p w:rsidR="00A5316F" w:rsidRDefault="00A5316F" w:rsidP="00A5316F">
      <w:r>
        <w:br w:type="page"/>
      </w:r>
    </w:p>
    <w:p w:rsidR="00A5316F" w:rsidRDefault="00A5316F" w:rsidP="00A5316F"/>
    <w:p w:rsidR="00A5316F" w:rsidRDefault="00A5316F" w:rsidP="00A5316F"/>
    <w:p w:rsidR="00A5316F" w:rsidRDefault="00A5316F" w:rsidP="00DE2A1D"/>
    <w:p w:rsidR="00A5316F" w:rsidRDefault="00A5316F" w:rsidP="00DE2A1D"/>
    <w:p w:rsidR="00A5316F" w:rsidRPr="00DE2A1D" w:rsidRDefault="00A5316F" w:rsidP="00DE2A1D"/>
    <w:p w:rsidR="0044544A" w:rsidRDefault="0044544A" w:rsidP="002D6E9E">
      <w:pPr>
        <w:pStyle w:val="NoSpacing"/>
      </w:pPr>
    </w:p>
    <w:p w:rsidR="00A5316F" w:rsidRDefault="00A5316F" w:rsidP="00DE2A1D">
      <w:pPr>
        <w:sectPr w:rsidR="00A5316F" w:rsidSect="00EC232F">
          <w:footerReference w:type="default" r:id="rId26"/>
          <w:headerReference w:type="first" r:id="rId27"/>
          <w:footerReference w:type="first" r:id="rId28"/>
          <w:pgSz w:w="11906" w:h="16838" w:code="9"/>
          <w:pgMar w:top="1418" w:right="1418" w:bottom="1418" w:left="1418" w:header="709" w:footer="709" w:gutter="0"/>
          <w:pgNumType w:fmt="lowerRoman"/>
          <w:cols w:space="708"/>
          <w:titlePg/>
          <w:docGrid w:linePitch="360"/>
        </w:sectPr>
      </w:pPr>
    </w:p>
    <w:p w:rsidR="00FE6D2C" w:rsidRPr="008F4A32" w:rsidRDefault="002056E9" w:rsidP="008F4A32">
      <w:pPr>
        <w:pStyle w:val="Heading1"/>
        <w:rPr>
          <w:rFonts w:eastAsia="Times New Roman"/>
        </w:rPr>
      </w:pPr>
      <w:bookmarkStart w:id="2" w:name="_Toc453335323"/>
      <w:r w:rsidRPr="008F4A32">
        <w:rPr>
          <w:rFonts w:eastAsia="Times New Roman"/>
        </w:rPr>
        <w:lastRenderedPageBreak/>
        <w:t>Introduction</w:t>
      </w:r>
      <w:bookmarkEnd w:id="2"/>
    </w:p>
    <w:p w:rsidR="00CB5826" w:rsidRDefault="00AF7721" w:rsidP="00DE2A1D">
      <w:r w:rsidRPr="00AF7721">
        <w:t xml:space="preserve">ARPANSA maintains a </w:t>
      </w:r>
      <w:proofErr w:type="spellStart"/>
      <w:r w:rsidRPr="00AF7721">
        <w:t>radio</w:t>
      </w:r>
      <w:r w:rsidR="009705FC">
        <w:t>analytical</w:t>
      </w:r>
      <w:proofErr w:type="spellEnd"/>
      <w:r w:rsidRPr="00AF7721">
        <w:t xml:space="preserve"> laboratory, in part, to respond to radiological incidents. Theoretically, this laboratory has the capacity to measure about 100 samples per day </w:t>
      </w:r>
      <w:r>
        <w:t>by gamma-spectrometry</w:t>
      </w:r>
      <w:r w:rsidRPr="00AF7721">
        <w:t xml:space="preserve">. However, even this capacity </w:t>
      </w:r>
      <w:r w:rsidR="005C3360">
        <w:t>c</w:t>
      </w:r>
      <w:r w:rsidRPr="00AF7721">
        <w:t xml:space="preserve">ould be overwhelmed by the response required by a significant radiological incident. Therefore, assistance from other laboratories </w:t>
      </w:r>
      <w:r w:rsidR="005C3360">
        <w:t>might</w:t>
      </w:r>
      <w:r w:rsidRPr="00AF7721">
        <w:t xml:space="preserve"> be required to respond to </w:t>
      </w:r>
      <w:r w:rsidR="005C432A">
        <w:t>such an</w:t>
      </w:r>
      <w:r w:rsidRPr="00AF7721">
        <w:t xml:space="preserve"> incident.</w:t>
      </w:r>
    </w:p>
    <w:p w:rsidR="00C1724F" w:rsidRDefault="00AD13AA" w:rsidP="00DE2A1D">
      <w:r>
        <w:t>A</w:t>
      </w:r>
      <w:r w:rsidR="00334236">
        <w:t xml:space="preserve">RPANSA has identified ten </w:t>
      </w:r>
      <w:r>
        <w:t>radioanalytical laboratories</w:t>
      </w:r>
      <w:r w:rsidR="00334236">
        <w:t xml:space="preserve"> in Australia and New Zealand. This list includes 3 laboratories run by the Australian Nuclear Science and Technology Organisation (ANSTO), ARPANSA’s own laboratory</w:t>
      </w:r>
      <w:r w:rsidR="009705FC">
        <w:t>,</w:t>
      </w:r>
      <w:r w:rsidR="00334236">
        <w:t xml:space="preserve"> 2 commercial laboratories</w:t>
      </w:r>
      <w:r w:rsidR="009705FC">
        <w:t xml:space="preserve"> as well as four other state or national laboratories</w:t>
      </w:r>
      <w:r w:rsidR="00334236">
        <w:t>.</w:t>
      </w:r>
      <w:r w:rsidR="00E36BF0">
        <w:t xml:space="preserve"> However, there </w:t>
      </w:r>
      <w:r w:rsidR="00334236">
        <w:t>is</w:t>
      </w:r>
      <w:r w:rsidR="00E36BF0">
        <w:t xml:space="preserve"> c</w:t>
      </w:r>
      <w:r w:rsidR="00E36BF0" w:rsidRPr="00E36BF0">
        <w:t xml:space="preserve">onsiderable specialisation in the radionuclides analysed </w:t>
      </w:r>
      <w:r w:rsidR="00E36BF0">
        <w:t>by these laboratories.</w:t>
      </w:r>
      <w:r w:rsidR="00A32D44">
        <w:t xml:space="preserve"> This is because many </w:t>
      </w:r>
      <w:r w:rsidR="00A32D44" w:rsidRPr="00A32D44">
        <w:t>of these laboratories exist to fulfil specific needs and are</w:t>
      </w:r>
      <w:r w:rsidR="00BC6A8D">
        <w:t xml:space="preserve"> </w:t>
      </w:r>
      <w:r w:rsidR="00A32D44" w:rsidRPr="00A32D44">
        <w:t>not funded or specifically tasked with providing analyses in the event of general radiological incident</w:t>
      </w:r>
      <w:r w:rsidR="00A32D44">
        <w:t>.</w:t>
      </w:r>
      <w:r w:rsidR="00E36BF0">
        <w:t xml:space="preserve"> Th</w:t>
      </w:r>
      <w:r w:rsidR="00A32D44">
        <w:t>erefore,</w:t>
      </w:r>
      <w:r w:rsidR="00E36BF0">
        <w:t xml:space="preserve"> </w:t>
      </w:r>
      <w:r w:rsidR="00AF7721">
        <w:t>some laboratories may not be able to provide assistance for some radiological incidents, particularly those involving the dispersion of radioactive material created in a nuclear reactor</w:t>
      </w:r>
      <w:r w:rsidR="00E36BF0">
        <w:t>.</w:t>
      </w:r>
    </w:p>
    <w:p w:rsidR="009705FC" w:rsidRDefault="00A32D44" w:rsidP="00DE2A1D">
      <w:r>
        <w:t>This</w:t>
      </w:r>
      <w:r w:rsidR="00736D52">
        <w:t xml:space="preserve"> exercise was conducted to ascertain </w:t>
      </w:r>
      <w:r w:rsidR="00736D52" w:rsidRPr="00736D52">
        <w:t>the capability of participa</w:t>
      </w:r>
      <w:r w:rsidR="00736D52">
        <w:t xml:space="preserve">ting laboratories </w:t>
      </w:r>
      <w:r w:rsidR="00736D52" w:rsidRPr="00736D52">
        <w:t xml:space="preserve">with respect to </w:t>
      </w:r>
      <w:r w:rsidR="00AF7F3D">
        <w:t>the measurement of radionuclides in food by</w:t>
      </w:r>
      <w:r w:rsidR="00736D52" w:rsidRPr="00736D52">
        <w:t xml:space="preserve"> gamma-ray spectrometry</w:t>
      </w:r>
      <w:r w:rsidR="009705FC">
        <w:t xml:space="preserve"> and was a follow-on from a similar exercise conducted in 2013 </w:t>
      </w:r>
      <w:sdt>
        <w:sdtPr>
          <w:id w:val="400961233"/>
          <w:citation/>
        </w:sdtPr>
        <w:sdtEndPr/>
        <w:sdtContent>
          <w:r w:rsidR="009705FC">
            <w:fldChar w:fldCharType="begin"/>
          </w:r>
          <w:r w:rsidR="009705FC">
            <w:instrText xml:space="preserve"> CITATION Lon141 \l 3081 </w:instrText>
          </w:r>
          <w:r w:rsidR="009705FC">
            <w:fldChar w:fldCharType="separate"/>
          </w:r>
          <w:r w:rsidR="009705FC" w:rsidRPr="009705FC">
            <w:rPr>
              <w:noProof/>
            </w:rPr>
            <w:t>(Long, 2014)</w:t>
          </w:r>
          <w:r w:rsidR="009705FC">
            <w:fldChar w:fldCharType="end"/>
          </w:r>
        </w:sdtContent>
      </w:sdt>
      <w:r w:rsidR="00AF7721">
        <w:t>.</w:t>
      </w:r>
      <w:r w:rsidR="00E36BF0">
        <w:t xml:space="preserve"> </w:t>
      </w:r>
      <w:r w:rsidR="009705FC" w:rsidRPr="009705FC">
        <w:t>The earlier exercise assessed general capability with gamma-ray spectrometry and six of eight identified laboratories participated.</w:t>
      </w:r>
      <w:r w:rsidR="009705FC">
        <w:t xml:space="preserve"> </w:t>
      </w:r>
    </w:p>
    <w:p w:rsidR="00E36BF0" w:rsidRDefault="00736D52" w:rsidP="00DE2A1D">
      <w:r>
        <w:t xml:space="preserve">It should be noted that this was not a Proficiency Test Exercise because </w:t>
      </w:r>
      <w:r w:rsidRPr="00736D52">
        <w:t xml:space="preserve">participants </w:t>
      </w:r>
      <w:r>
        <w:t>were</w:t>
      </w:r>
      <w:r w:rsidRPr="00736D52">
        <w:t xml:space="preserve"> not judged as to the acceptability of their procedures</w:t>
      </w:r>
      <w:r>
        <w:t>.</w:t>
      </w:r>
      <w:r w:rsidR="001B441F">
        <w:t xml:space="preserve"> </w:t>
      </w:r>
      <w:r w:rsidR="00A80AED">
        <w:t xml:space="preserve">The procedures used by each laboratory are appropriate to their particular objectives. </w:t>
      </w:r>
      <w:r w:rsidR="001B441F">
        <w:t>Rather, the purpose of the exercise was simply to determine whether</w:t>
      </w:r>
      <w:r w:rsidR="00A80AED">
        <w:t xml:space="preserve"> the methods </w:t>
      </w:r>
      <w:r w:rsidR="005C3360">
        <w:t xml:space="preserve">currently </w:t>
      </w:r>
      <w:r w:rsidR="00A80AED">
        <w:t xml:space="preserve">used by </w:t>
      </w:r>
      <w:r w:rsidR="005C3360">
        <w:t>each</w:t>
      </w:r>
      <w:r w:rsidR="001B441F">
        <w:t xml:space="preserve"> </w:t>
      </w:r>
      <w:r w:rsidR="00A80AED">
        <w:t>participating laborator</w:t>
      </w:r>
      <w:r w:rsidR="005C3360">
        <w:t>y</w:t>
      </w:r>
      <w:r w:rsidR="00A80AED">
        <w:t xml:space="preserve"> produced acceptable results when used for another purpose.</w:t>
      </w:r>
    </w:p>
    <w:p w:rsidR="00A069A4" w:rsidRPr="00B228C3" w:rsidRDefault="00A069A4" w:rsidP="003725A9">
      <w:pPr>
        <w:pStyle w:val="Heading1"/>
        <w:ind w:left="431" w:hanging="431"/>
        <w:rPr>
          <w:rFonts w:eastAsia="Times New Roman"/>
        </w:rPr>
      </w:pPr>
      <w:bookmarkStart w:id="3" w:name="_Ref441133247"/>
      <w:bookmarkStart w:id="4" w:name="_Toc453335324"/>
      <w:r w:rsidRPr="003725A9">
        <w:rPr>
          <w:rFonts w:eastAsia="Times New Roman"/>
        </w:rPr>
        <w:lastRenderedPageBreak/>
        <w:t>Methodology</w:t>
      </w:r>
      <w:bookmarkEnd w:id="3"/>
      <w:bookmarkEnd w:id="4"/>
    </w:p>
    <w:p w:rsidR="00A069A4" w:rsidRDefault="000A6444" w:rsidP="00DE2A1D">
      <w:r>
        <w:t xml:space="preserve">Nine of the ten known </w:t>
      </w:r>
      <w:r w:rsidR="00A069A4">
        <w:t xml:space="preserve">Australasian radioanalytical laboratories (including ARPANSA) </w:t>
      </w:r>
      <w:r>
        <w:t>agreed</w:t>
      </w:r>
      <w:r w:rsidR="00A069A4">
        <w:t xml:space="preserve"> to participate in the exercise. </w:t>
      </w:r>
      <w:r>
        <w:t>The tenth laboratory had previously declined to participate because they specialise in analyses that do not include the radionuclides used in the exercise.</w:t>
      </w:r>
      <w:r w:rsidR="00A069A4">
        <w:t xml:space="preserve"> </w:t>
      </w:r>
    </w:p>
    <w:p w:rsidR="00A069A4" w:rsidRDefault="00A069A4" w:rsidP="00DE2A1D">
      <w:r>
        <w:t xml:space="preserve">ARPANSA purchased </w:t>
      </w:r>
      <w:r w:rsidR="00E77D4F">
        <w:t>nine</w:t>
      </w:r>
      <w:r>
        <w:t xml:space="preserve"> </w:t>
      </w:r>
      <w:r w:rsidR="000A6444">
        <w:t>containers</w:t>
      </w:r>
      <w:r w:rsidR="00C56CDE">
        <w:t xml:space="preserve"> of a certified reference material</w:t>
      </w:r>
      <w:r>
        <w:t xml:space="preserve"> from an accredited supplier of </w:t>
      </w:r>
      <w:r w:rsidR="00C56CDE">
        <w:t xml:space="preserve">such </w:t>
      </w:r>
      <w:r w:rsidRPr="00A069A4">
        <w:t>products</w:t>
      </w:r>
      <w:r>
        <w:t xml:space="preserve">. </w:t>
      </w:r>
      <w:r w:rsidRPr="00A069A4">
        <w:t xml:space="preserve">The </w:t>
      </w:r>
      <w:r w:rsidR="00C56CDE">
        <w:t>material</w:t>
      </w:r>
      <w:r w:rsidRPr="00A069A4">
        <w:t xml:space="preserve"> was prepared</w:t>
      </w:r>
      <w:r w:rsidR="008B36A5">
        <w:t>, by the supplier,</w:t>
      </w:r>
      <w:r w:rsidRPr="00A069A4">
        <w:t xml:space="preserve"> by adding known amounts of </w:t>
      </w:r>
      <w:r w:rsidR="00E0304A">
        <w:t>Am</w:t>
      </w:r>
      <w:r w:rsidR="00E0304A">
        <w:noBreakHyphen/>
        <w:t>241, Cs</w:t>
      </w:r>
      <w:r w:rsidR="00E77D4F">
        <w:noBreakHyphen/>
      </w:r>
      <w:r w:rsidR="00E0304A">
        <w:t>134, Cs-137, Co-60, Mn-54 and Zn-65</w:t>
      </w:r>
      <w:r w:rsidRPr="00A069A4">
        <w:t xml:space="preserve"> to </w:t>
      </w:r>
      <w:r w:rsidR="00C56CDE">
        <w:t>dried, powdered spinach and then thoroughly mixing to ensure homogeneity</w:t>
      </w:r>
      <w:r w:rsidRPr="00A069A4">
        <w:t>.</w:t>
      </w:r>
      <w:r w:rsidR="00E0304A">
        <w:t xml:space="preserve"> </w:t>
      </w:r>
      <w:r w:rsidR="00C56CDE">
        <w:t>As spinach naturally contain</w:t>
      </w:r>
      <w:r w:rsidR="00AF7F3D">
        <w:t>s</w:t>
      </w:r>
      <w:r w:rsidR="00C56CDE">
        <w:t xml:space="preserve"> K</w:t>
      </w:r>
      <w:r w:rsidR="005E0501">
        <w:noBreakHyphen/>
      </w:r>
      <w:r w:rsidR="00C56CDE">
        <w:t xml:space="preserve">40, this radionuclide was also </w:t>
      </w:r>
      <w:r w:rsidR="005E0501">
        <w:t>included in the list of radionuclides.</w:t>
      </w:r>
    </w:p>
    <w:p w:rsidR="00A069A4" w:rsidRDefault="00A069A4" w:rsidP="00DE2A1D">
      <w:r>
        <w:t xml:space="preserve">The supplier also provided a certificate of analysis stating the certified values of </w:t>
      </w:r>
      <w:r w:rsidR="00C56CDE">
        <w:t>the activity</w:t>
      </w:r>
      <w:r w:rsidR="00E0304A">
        <w:t xml:space="preserve"> concentration of each radionuclide </w:t>
      </w:r>
      <w:r w:rsidR="00C56CDE">
        <w:t xml:space="preserve">in the </w:t>
      </w:r>
      <w:r w:rsidR="005737AB">
        <w:t xml:space="preserve">dried </w:t>
      </w:r>
      <w:r w:rsidR="00C56CDE">
        <w:t>material</w:t>
      </w:r>
      <w:r w:rsidR="00E0304A">
        <w:t xml:space="preserve">. The certificate of analysis also included </w:t>
      </w:r>
      <w:r w:rsidR="00B97C41">
        <w:t>P</w:t>
      </w:r>
      <w:r w:rsidR="00E0304A">
        <w:t xml:space="preserve">erformance </w:t>
      </w:r>
      <w:r w:rsidR="00B97C41">
        <w:t>Acceptance L</w:t>
      </w:r>
      <w:r w:rsidR="00E0304A">
        <w:t>imits</w:t>
      </w:r>
      <w:r w:rsidR="008B36A5">
        <w:t xml:space="preserve"> (PALs)</w:t>
      </w:r>
      <w:r w:rsidR="00E0304A">
        <w:t xml:space="preserve"> approximating 95% confidence intervals of the performance that an experienced laboratory should achieve.</w:t>
      </w:r>
    </w:p>
    <w:p w:rsidR="00E0304A" w:rsidRDefault="00366D9A" w:rsidP="00DE2A1D">
      <w:r>
        <w:t xml:space="preserve">A </w:t>
      </w:r>
      <w:r w:rsidR="00C56CDE">
        <w:t xml:space="preserve">container holding 500 ml of the vegetation </w:t>
      </w:r>
      <w:r w:rsidR="00E0304A">
        <w:t>w</w:t>
      </w:r>
      <w:r>
        <w:t>as</w:t>
      </w:r>
      <w:r w:rsidR="00E0304A">
        <w:t xml:space="preserve"> sent to each laboratory along </w:t>
      </w:r>
      <w:r w:rsidR="00AF7F3D">
        <w:t xml:space="preserve">with </w:t>
      </w:r>
      <w:r w:rsidR="00E0304A">
        <w:t xml:space="preserve">a form for reporting their results. The participants were asked to </w:t>
      </w:r>
      <w:r w:rsidR="00E0304A" w:rsidRPr="00E0304A">
        <w:t>measur</w:t>
      </w:r>
      <w:r w:rsidR="005E0501">
        <w:t xml:space="preserve">e the activity concentration of the radionuclides in the </w:t>
      </w:r>
      <w:r w:rsidR="008B36A5">
        <w:t xml:space="preserve">dried </w:t>
      </w:r>
      <w:r w:rsidR="005E0501">
        <w:t xml:space="preserve">material </w:t>
      </w:r>
      <w:r w:rsidR="00E0304A" w:rsidRPr="00E0304A">
        <w:t>by gamma-spectrometry</w:t>
      </w:r>
      <w:r w:rsidR="00E0304A">
        <w:t xml:space="preserve"> and to report </w:t>
      </w:r>
      <w:r w:rsidR="005E0501">
        <w:t xml:space="preserve">their </w:t>
      </w:r>
      <w:r w:rsidR="00E0304A">
        <w:t xml:space="preserve">results within </w:t>
      </w:r>
      <w:r w:rsidR="005E0501">
        <w:t>eight</w:t>
      </w:r>
      <w:r w:rsidR="00E0304A">
        <w:t xml:space="preserve"> weeks of receiving the </w:t>
      </w:r>
      <w:r w:rsidR="005E0501">
        <w:t>sample</w:t>
      </w:r>
      <w:r w:rsidR="00E0304A">
        <w:t>.</w:t>
      </w:r>
    </w:p>
    <w:p w:rsidR="00E0304A" w:rsidRPr="00971F22" w:rsidRDefault="00E0304A" w:rsidP="008F4A32">
      <w:pPr>
        <w:pStyle w:val="Heading2"/>
      </w:pPr>
      <w:bookmarkStart w:id="5" w:name="_Toc379296977"/>
      <w:bookmarkStart w:id="6" w:name="_Toc379966437"/>
      <w:bookmarkStart w:id="7" w:name="_Toc380048011"/>
      <w:bookmarkStart w:id="8" w:name="_Toc380136667"/>
      <w:bookmarkStart w:id="9" w:name="_Toc380480395"/>
      <w:bookmarkStart w:id="10" w:name="_Toc380482630"/>
      <w:bookmarkStart w:id="11" w:name="_Toc380482766"/>
      <w:bookmarkStart w:id="12" w:name="_Toc441132144"/>
      <w:bookmarkStart w:id="13" w:name="_Toc441242618"/>
      <w:bookmarkStart w:id="14" w:name="_Toc441242927"/>
      <w:bookmarkStart w:id="15" w:name="_Toc444090071"/>
      <w:bookmarkStart w:id="16" w:name="_Toc447097360"/>
      <w:bookmarkStart w:id="17" w:name="_Toc379966440"/>
      <w:bookmarkStart w:id="18" w:name="_Toc380048014"/>
      <w:bookmarkStart w:id="19" w:name="_Toc380136670"/>
      <w:bookmarkStart w:id="20" w:name="_Toc380480398"/>
      <w:bookmarkStart w:id="21" w:name="_Toc380482633"/>
      <w:bookmarkStart w:id="22" w:name="_Toc380482769"/>
      <w:bookmarkStart w:id="23" w:name="_Toc441132147"/>
      <w:bookmarkStart w:id="24" w:name="_Toc441242621"/>
      <w:bookmarkStart w:id="25" w:name="_Toc441242930"/>
      <w:bookmarkStart w:id="26" w:name="_Toc444090074"/>
      <w:bookmarkStart w:id="27" w:name="_Toc447097363"/>
      <w:bookmarkStart w:id="28" w:name="_Toc453335325"/>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971F22">
        <w:t>Analysis of Results</w:t>
      </w:r>
      <w:bookmarkEnd w:id="28"/>
    </w:p>
    <w:p w:rsidR="00553759" w:rsidRDefault="00553759" w:rsidP="00DE2A1D">
      <w:r>
        <w:t>For each radionuclide, ARPANSA calculate</w:t>
      </w:r>
      <w:r w:rsidR="0039061D">
        <w:t>d</w:t>
      </w:r>
      <w:r>
        <w:t xml:space="preserve"> the Relative Bias (</w:t>
      </w:r>
      <w:r w:rsidRPr="0039061D">
        <w:rPr>
          <w:i/>
        </w:rPr>
        <w:t>R</w:t>
      </w:r>
      <w:r>
        <w:t>) of the measured activity concentration (</w:t>
      </w:r>
      <w:r w:rsidRPr="0039061D">
        <w:rPr>
          <w:i/>
        </w:rPr>
        <w:t>M</w:t>
      </w:r>
      <w:r>
        <w:t>), relative to the certified activity concentration supplied by the manufacturer (</w:t>
      </w:r>
      <w:r w:rsidRPr="0039061D">
        <w:rPr>
          <w:i/>
        </w:rPr>
        <w:t>C</w:t>
      </w:r>
      <w:r>
        <w:t>):</w:t>
      </w:r>
    </w:p>
    <w:p w:rsidR="00553759" w:rsidRPr="00457A5D" w:rsidRDefault="007D1548" w:rsidP="00457A5D">
      <w:pPr>
        <w:pStyle w:val="Caption"/>
        <w:tabs>
          <w:tab w:val="left" w:pos="4253"/>
        </w:tabs>
        <w:spacing w:before="0" w:afterAutospacing="0"/>
        <w:ind w:left="1560"/>
        <w:rPr>
          <w:color w:val="365F91" w:themeColor="accent1" w:themeShade="BF"/>
          <w:sz w:val="22"/>
        </w:rPr>
      </w:pPr>
      <w:r w:rsidRPr="00457A5D">
        <w:rPr>
          <w:color w:val="365F91" w:themeColor="accent1" w:themeShade="BF"/>
          <w:sz w:val="22"/>
        </w:rPr>
        <w:t xml:space="preserve">Equation </w:t>
      </w:r>
      <w:r w:rsidRPr="00457A5D">
        <w:rPr>
          <w:color w:val="365F91" w:themeColor="accent1" w:themeShade="BF"/>
          <w:sz w:val="22"/>
        </w:rPr>
        <w:fldChar w:fldCharType="begin"/>
      </w:r>
      <w:r w:rsidRPr="00457A5D">
        <w:rPr>
          <w:color w:val="365F91" w:themeColor="accent1" w:themeShade="BF"/>
          <w:sz w:val="22"/>
        </w:rPr>
        <w:instrText xml:space="preserve"> SEQ Equation \* ARABIC </w:instrText>
      </w:r>
      <w:r w:rsidRPr="00457A5D">
        <w:rPr>
          <w:color w:val="365F91" w:themeColor="accent1" w:themeShade="BF"/>
          <w:sz w:val="22"/>
        </w:rPr>
        <w:fldChar w:fldCharType="separate"/>
      </w:r>
      <w:r w:rsidR="00386A18">
        <w:rPr>
          <w:noProof/>
          <w:color w:val="365F91" w:themeColor="accent1" w:themeShade="BF"/>
          <w:sz w:val="22"/>
        </w:rPr>
        <w:t>1</w:t>
      </w:r>
      <w:r w:rsidRPr="00457A5D">
        <w:rPr>
          <w:color w:val="365F91" w:themeColor="accent1" w:themeShade="BF"/>
          <w:sz w:val="22"/>
        </w:rPr>
        <w:fldChar w:fldCharType="end"/>
      </w:r>
      <w:r w:rsidRPr="00457A5D">
        <w:rPr>
          <w:color w:val="365F91" w:themeColor="accent1" w:themeShade="BF"/>
          <w:sz w:val="22"/>
        </w:rPr>
        <w:t>:</w:t>
      </w:r>
      <w:r w:rsidRPr="00457A5D">
        <w:rPr>
          <w:color w:val="365F91" w:themeColor="accent1" w:themeShade="BF"/>
          <w:sz w:val="22"/>
        </w:rPr>
        <w:tab/>
      </w:r>
      <w:r w:rsidRPr="00457A5D">
        <w:rPr>
          <w:color w:val="365F91" w:themeColor="accent1" w:themeShade="BF"/>
          <w:sz w:val="22"/>
        </w:rPr>
        <w:tab/>
      </w:r>
      <w:r w:rsidRPr="00457A5D">
        <w:rPr>
          <w:color w:val="365F91" w:themeColor="accent1" w:themeShade="BF"/>
          <w:sz w:val="22"/>
        </w:rPr>
        <w:tab/>
      </w:r>
      <m:oMath>
        <m:r>
          <m:rPr>
            <m:sty m:val="b"/>
          </m:rPr>
          <w:rPr>
            <w:rFonts w:ascii="Cambria Math" w:hAnsi="Cambria Math"/>
            <w:color w:val="365F91" w:themeColor="accent1" w:themeShade="BF"/>
            <w:sz w:val="22"/>
          </w:rPr>
          <m:t xml:space="preserve">R= </m:t>
        </m:r>
        <m:f>
          <m:fPr>
            <m:ctrlPr>
              <w:rPr>
                <w:rFonts w:ascii="Cambria Math" w:hAnsi="Cambria Math"/>
                <w:color w:val="365F91" w:themeColor="accent1" w:themeShade="BF"/>
                <w:sz w:val="22"/>
              </w:rPr>
            </m:ctrlPr>
          </m:fPr>
          <m:num>
            <m:r>
              <m:rPr>
                <m:sty m:val="b"/>
              </m:rPr>
              <w:rPr>
                <w:rFonts w:ascii="Cambria Math" w:hAnsi="Cambria Math"/>
                <w:color w:val="365F91" w:themeColor="accent1" w:themeShade="BF"/>
                <w:sz w:val="22"/>
              </w:rPr>
              <m:t>M-C</m:t>
            </m:r>
          </m:num>
          <m:den>
            <m:r>
              <m:rPr>
                <m:sty m:val="b"/>
              </m:rPr>
              <w:rPr>
                <w:rFonts w:ascii="Cambria Math" w:hAnsi="Cambria Math"/>
                <w:color w:val="365F91" w:themeColor="accent1" w:themeShade="BF"/>
                <w:sz w:val="22"/>
              </w:rPr>
              <m:t>C</m:t>
            </m:r>
          </m:den>
        </m:f>
        <m:r>
          <m:rPr>
            <m:sty m:val="b"/>
          </m:rPr>
          <w:rPr>
            <w:rFonts w:ascii="Cambria Math" w:hAnsi="Cambria Math"/>
            <w:color w:val="365F91" w:themeColor="accent1" w:themeShade="BF"/>
            <w:sz w:val="22"/>
          </w:rPr>
          <m:t xml:space="preserve"> ×100</m:t>
        </m:r>
      </m:oMath>
    </w:p>
    <w:p w:rsidR="00553759" w:rsidRDefault="00553759" w:rsidP="00DE2A1D">
      <w:r>
        <w:t>Due to the uncertainties in both the certified value (</w:t>
      </w:r>
      <w:r w:rsidRPr="0039061D">
        <w:rPr>
          <w:i/>
        </w:rPr>
        <w:t>u</w:t>
      </w:r>
      <w:r w:rsidRPr="0039061D">
        <w:rPr>
          <w:i/>
          <w:vertAlign w:val="subscript"/>
        </w:rPr>
        <w:t>c</w:t>
      </w:r>
      <w:r>
        <w:t>) and the measured value (</w:t>
      </w:r>
      <w:r w:rsidRPr="0039061D">
        <w:rPr>
          <w:i/>
        </w:rPr>
        <w:t>u</w:t>
      </w:r>
      <w:r w:rsidRPr="0039061D">
        <w:rPr>
          <w:i/>
          <w:vertAlign w:val="subscript"/>
        </w:rPr>
        <w:t>m</w:t>
      </w:r>
      <w:r>
        <w:t>), the Relative Bias for an individual radionuclide may not be statistically significant. Therefore, ARPANSA also calculate</w:t>
      </w:r>
      <w:r w:rsidR="0039061D">
        <w:t>d</w:t>
      </w:r>
      <w:r>
        <w:t xml:space="preserve"> the U-test value (</w:t>
      </w:r>
      <w:r w:rsidRPr="0039061D">
        <w:rPr>
          <w:i/>
        </w:rPr>
        <w:t>U</w:t>
      </w:r>
      <w:r>
        <w:t>):</w:t>
      </w:r>
    </w:p>
    <w:p w:rsidR="00553759" w:rsidRPr="00457A5D" w:rsidRDefault="007D1548" w:rsidP="00457A5D">
      <w:pPr>
        <w:pStyle w:val="Caption"/>
        <w:tabs>
          <w:tab w:val="left" w:pos="4253"/>
        </w:tabs>
        <w:spacing w:before="0" w:afterAutospacing="0"/>
        <w:ind w:left="1560"/>
        <w:rPr>
          <w:color w:val="365F91" w:themeColor="accent1" w:themeShade="BF"/>
          <w:sz w:val="22"/>
        </w:rPr>
      </w:pPr>
      <w:r w:rsidRPr="00457A5D">
        <w:rPr>
          <w:color w:val="365F91" w:themeColor="accent1" w:themeShade="BF"/>
          <w:sz w:val="22"/>
        </w:rPr>
        <w:t xml:space="preserve">Equation </w:t>
      </w:r>
      <w:r w:rsidRPr="00457A5D">
        <w:rPr>
          <w:color w:val="365F91" w:themeColor="accent1" w:themeShade="BF"/>
          <w:sz w:val="22"/>
        </w:rPr>
        <w:fldChar w:fldCharType="begin"/>
      </w:r>
      <w:r w:rsidRPr="00457A5D">
        <w:rPr>
          <w:color w:val="365F91" w:themeColor="accent1" w:themeShade="BF"/>
          <w:sz w:val="22"/>
        </w:rPr>
        <w:instrText xml:space="preserve"> SEQ Equation \* ARABIC </w:instrText>
      </w:r>
      <w:r w:rsidRPr="00457A5D">
        <w:rPr>
          <w:color w:val="365F91" w:themeColor="accent1" w:themeShade="BF"/>
          <w:sz w:val="22"/>
        </w:rPr>
        <w:fldChar w:fldCharType="separate"/>
      </w:r>
      <w:r w:rsidR="00386A18">
        <w:rPr>
          <w:noProof/>
          <w:color w:val="365F91" w:themeColor="accent1" w:themeShade="BF"/>
          <w:sz w:val="22"/>
        </w:rPr>
        <w:t>2</w:t>
      </w:r>
      <w:r w:rsidRPr="00457A5D">
        <w:rPr>
          <w:color w:val="365F91" w:themeColor="accent1" w:themeShade="BF"/>
          <w:sz w:val="22"/>
        </w:rPr>
        <w:fldChar w:fldCharType="end"/>
      </w:r>
      <w:r w:rsidRPr="00457A5D">
        <w:rPr>
          <w:color w:val="365F91" w:themeColor="accent1" w:themeShade="BF"/>
          <w:sz w:val="22"/>
        </w:rPr>
        <w:t>:</w:t>
      </w:r>
      <w:r w:rsidRPr="00457A5D">
        <w:rPr>
          <w:color w:val="365F91" w:themeColor="accent1" w:themeShade="BF"/>
          <w:sz w:val="22"/>
        </w:rPr>
        <w:tab/>
      </w:r>
      <w:r w:rsidRPr="00457A5D">
        <w:rPr>
          <w:color w:val="365F91" w:themeColor="accent1" w:themeShade="BF"/>
          <w:sz w:val="22"/>
        </w:rPr>
        <w:tab/>
      </w:r>
      <w:r w:rsidRPr="00457A5D">
        <w:rPr>
          <w:color w:val="365F91" w:themeColor="accent1" w:themeShade="BF"/>
          <w:sz w:val="22"/>
        </w:rPr>
        <w:tab/>
      </w:r>
      <m:oMath>
        <m:r>
          <m:rPr>
            <m:sty m:val="b"/>
          </m:rPr>
          <w:rPr>
            <w:rFonts w:ascii="Cambria Math" w:hAnsi="Cambria Math"/>
            <w:color w:val="365F91" w:themeColor="accent1" w:themeShade="BF"/>
            <w:sz w:val="22"/>
          </w:rPr>
          <m:t xml:space="preserve">U= </m:t>
        </m:r>
        <m:f>
          <m:fPr>
            <m:ctrlPr>
              <w:rPr>
                <w:rFonts w:ascii="Cambria Math" w:hAnsi="Cambria Math"/>
                <w:color w:val="365F91" w:themeColor="accent1" w:themeShade="BF"/>
                <w:sz w:val="22"/>
              </w:rPr>
            </m:ctrlPr>
          </m:fPr>
          <m:num>
            <m:rad>
              <m:radPr>
                <m:degHide m:val="1"/>
                <m:ctrlPr>
                  <w:rPr>
                    <w:rFonts w:ascii="Cambria Math" w:hAnsi="Cambria Math"/>
                    <w:color w:val="365F91" w:themeColor="accent1" w:themeShade="BF"/>
                    <w:sz w:val="22"/>
                  </w:rPr>
                </m:ctrlPr>
              </m:radPr>
              <m:deg/>
              <m:e>
                <m:sSup>
                  <m:sSupPr>
                    <m:ctrlPr>
                      <w:rPr>
                        <w:rFonts w:ascii="Cambria Math" w:hAnsi="Cambria Math"/>
                        <w:color w:val="365F91" w:themeColor="accent1" w:themeShade="BF"/>
                        <w:sz w:val="22"/>
                      </w:rPr>
                    </m:ctrlPr>
                  </m:sSupPr>
                  <m:e>
                    <m:r>
                      <m:rPr>
                        <m:sty m:val="b"/>
                      </m:rPr>
                      <w:rPr>
                        <w:rFonts w:ascii="Cambria Math" w:hAnsi="Cambria Math"/>
                        <w:color w:val="365F91" w:themeColor="accent1" w:themeShade="BF"/>
                        <w:sz w:val="22"/>
                      </w:rPr>
                      <m:t>(M-C)</m:t>
                    </m:r>
                  </m:e>
                  <m:sup>
                    <m:r>
                      <m:rPr>
                        <m:sty m:val="b"/>
                      </m:rPr>
                      <w:rPr>
                        <w:rFonts w:ascii="Cambria Math" w:hAnsi="Cambria Math"/>
                        <w:color w:val="365F91" w:themeColor="accent1" w:themeShade="BF"/>
                        <w:sz w:val="22"/>
                      </w:rPr>
                      <m:t>2</m:t>
                    </m:r>
                  </m:sup>
                </m:sSup>
              </m:e>
            </m:rad>
          </m:num>
          <m:den>
            <m:rad>
              <m:radPr>
                <m:degHide m:val="1"/>
                <m:ctrlPr>
                  <w:rPr>
                    <w:rFonts w:ascii="Cambria Math" w:hAnsi="Cambria Math"/>
                    <w:color w:val="365F91" w:themeColor="accent1" w:themeShade="BF"/>
                    <w:sz w:val="22"/>
                  </w:rPr>
                </m:ctrlPr>
              </m:radPr>
              <m:deg/>
              <m:e>
                <m:sSubSup>
                  <m:sSubSupPr>
                    <m:ctrlPr>
                      <w:rPr>
                        <w:rFonts w:ascii="Cambria Math" w:hAnsi="Cambria Math"/>
                        <w:color w:val="365F91" w:themeColor="accent1" w:themeShade="BF"/>
                        <w:sz w:val="22"/>
                      </w:rPr>
                    </m:ctrlPr>
                  </m:sSubSupPr>
                  <m:e>
                    <m:r>
                      <m:rPr>
                        <m:sty m:val="b"/>
                      </m:rPr>
                      <w:rPr>
                        <w:rFonts w:ascii="Cambria Math" w:hAnsi="Cambria Math"/>
                        <w:color w:val="365F91" w:themeColor="accent1" w:themeShade="BF"/>
                        <w:sz w:val="22"/>
                      </w:rPr>
                      <m:t>u</m:t>
                    </m:r>
                  </m:e>
                  <m:sub>
                    <m:r>
                      <m:rPr>
                        <m:sty m:val="b"/>
                      </m:rPr>
                      <w:rPr>
                        <w:rFonts w:ascii="Cambria Math" w:hAnsi="Cambria Math"/>
                        <w:color w:val="365F91" w:themeColor="accent1" w:themeShade="BF"/>
                        <w:sz w:val="22"/>
                      </w:rPr>
                      <m:t>m</m:t>
                    </m:r>
                  </m:sub>
                  <m:sup>
                    <m:r>
                      <m:rPr>
                        <m:sty m:val="b"/>
                      </m:rPr>
                      <w:rPr>
                        <w:rFonts w:ascii="Cambria Math" w:hAnsi="Cambria Math"/>
                        <w:color w:val="365F91" w:themeColor="accent1" w:themeShade="BF"/>
                        <w:sz w:val="22"/>
                      </w:rPr>
                      <m:t>2</m:t>
                    </m:r>
                  </m:sup>
                </m:sSubSup>
                <m:r>
                  <m:rPr>
                    <m:sty m:val="b"/>
                  </m:rPr>
                  <w:rPr>
                    <w:rFonts w:ascii="Cambria Math" w:hAnsi="Cambria Math"/>
                    <w:color w:val="365F91" w:themeColor="accent1" w:themeShade="BF"/>
                    <w:sz w:val="22"/>
                  </w:rPr>
                  <m:t xml:space="preserve">+ </m:t>
                </m:r>
                <m:sSubSup>
                  <m:sSubSupPr>
                    <m:ctrlPr>
                      <w:rPr>
                        <w:rFonts w:ascii="Cambria Math" w:hAnsi="Cambria Math"/>
                        <w:color w:val="365F91" w:themeColor="accent1" w:themeShade="BF"/>
                        <w:sz w:val="22"/>
                      </w:rPr>
                    </m:ctrlPr>
                  </m:sSubSupPr>
                  <m:e>
                    <m:r>
                      <m:rPr>
                        <m:sty m:val="b"/>
                      </m:rPr>
                      <w:rPr>
                        <w:rFonts w:ascii="Cambria Math" w:hAnsi="Cambria Math"/>
                        <w:color w:val="365F91" w:themeColor="accent1" w:themeShade="BF"/>
                        <w:sz w:val="22"/>
                      </w:rPr>
                      <m:t>u</m:t>
                    </m:r>
                  </m:e>
                  <m:sub>
                    <m:r>
                      <m:rPr>
                        <m:sty m:val="b"/>
                      </m:rPr>
                      <w:rPr>
                        <w:rFonts w:ascii="Cambria Math" w:hAnsi="Cambria Math"/>
                        <w:color w:val="365F91" w:themeColor="accent1" w:themeShade="BF"/>
                        <w:sz w:val="22"/>
                      </w:rPr>
                      <m:t>c</m:t>
                    </m:r>
                  </m:sub>
                  <m:sup>
                    <m:r>
                      <m:rPr>
                        <m:sty m:val="b"/>
                      </m:rPr>
                      <w:rPr>
                        <w:rFonts w:ascii="Cambria Math" w:hAnsi="Cambria Math"/>
                        <w:color w:val="365F91" w:themeColor="accent1" w:themeShade="BF"/>
                        <w:sz w:val="22"/>
                      </w:rPr>
                      <m:t>2</m:t>
                    </m:r>
                  </m:sup>
                </m:sSubSup>
              </m:e>
            </m:rad>
          </m:den>
        </m:f>
      </m:oMath>
      <w:r w:rsidRPr="00457A5D">
        <w:rPr>
          <w:color w:val="365F91" w:themeColor="accent1" w:themeShade="BF"/>
          <w:sz w:val="22"/>
        </w:rPr>
        <w:tab/>
      </w:r>
    </w:p>
    <w:p w:rsidR="00553759" w:rsidRDefault="00553759" w:rsidP="00DE2A1D">
      <w:r>
        <w:t xml:space="preserve">The Relative Bias for an individual radionuclide </w:t>
      </w:r>
      <w:r w:rsidR="001A7D34">
        <w:t>is</w:t>
      </w:r>
      <w:r>
        <w:t xml:space="preserve"> statistically significant if U &gt; 2.58</w:t>
      </w:r>
      <w:r w:rsidR="001A7D34">
        <w:t xml:space="preserve"> and may be statistically significant if U &gt; 1.64</w:t>
      </w:r>
      <w:r>
        <w:t>.</w:t>
      </w:r>
    </w:p>
    <w:p w:rsidR="00E0304A" w:rsidRDefault="00553759" w:rsidP="00DE2A1D">
      <w:r>
        <w:t>If a participant under- or over</w:t>
      </w:r>
      <w:r w:rsidR="005766EE">
        <w:t>-</w:t>
      </w:r>
      <w:r>
        <w:t>estimate</w:t>
      </w:r>
      <w:r w:rsidR="0039061D">
        <w:t>d</w:t>
      </w:r>
      <w:r>
        <w:t xml:space="preserve"> the uncertainty associated with a measurement, the U-test value will over- or underestimate the statistical significance of the Relative Bias. Therefore, ARPANSA also compare</w:t>
      </w:r>
      <w:r w:rsidR="0039061D">
        <w:t>d</w:t>
      </w:r>
      <w:r>
        <w:t xml:space="preserve"> the measured value to the </w:t>
      </w:r>
      <w:r w:rsidR="008B36A5">
        <w:t>PALs</w:t>
      </w:r>
      <w:r>
        <w:t xml:space="preserve"> provided by the supplier of the sample.</w:t>
      </w:r>
    </w:p>
    <w:p w:rsidR="0039061D" w:rsidRDefault="0039061D" w:rsidP="0065141B">
      <w:pPr>
        <w:keepLines/>
      </w:pPr>
      <w:r w:rsidRPr="0039061D">
        <w:lastRenderedPageBreak/>
        <w:t xml:space="preserve">Each participant </w:t>
      </w:r>
      <w:r>
        <w:t>was</w:t>
      </w:r>
      <w:r w:rsidRPr="0039061D">
        <w:t xml:space="preserve"> provided with an individual report detailing the Relative Bias, U-test value and comparison with t</w:t>
      </w:r>
      <w:r w:rsidR="00B25705">
        <w:t xml:space="preserve">he </w:t>
      </w:r>
      <w:r w:rsidR="008B36A5">
        <w:t>PALs</w:t>
      </w:r>
      <w:r w:rsidRPr="0039061D">
        <w:t xml:space="preserve"> for each radionuclide. This report also indicate</w:t>
      </w:r>
      <w:r>
        <w:t>d</w:t>
      </w:r>
      <w:r w:rsidRPr="0039061D">
        <w:t xml:space="preserve"> if there appear</w:t>
      </w:r>
      <w:r>
        <w:t>ed</w:t>
      </w:r>
      <w:r w:rsidRPr="0039061D">
        <w:t xml:space="preserve"> to be systematic errors in the laboratory’s measured values and indicate</w:t>
      </w:r>
      <w:r>
        <w:t>d</w:t>
      </w:r>
      <w:r w:rsidRPr="0039061D">
        <w:t xml:space="preserve"> the potential sources of these errors, based on the </w:t>
      </w:r>
      <w:r w:rsidR="005737AB">
        <w:t>results and responses from the report f</w:t>
      </w:r>
      <w:r w:rsidRPr="0039061D">
        <w:t>orm.</w:t>
      </w:r>
    </w:p>
    <w:p w:rsidR="009201C6" w:rsidRPr="00E0304A" w:rsidRDefault="009201C6" w:rsidP="00DE2A1D">
      <w:r>
        <w:t xml:space="preserve">The laboratories were given a designation based on the date they reported their results: laboratory 1 was the first to </w:t>
      </w:r>
      <w:r w:rsidR="004C3983">
        <w:t>report;</w:t>
      </w:r>
      <w:r>
        <w:t xml:space="preserve"> labora</w:t>
      </w:r>
      <w:r w:rsidR="004C3983">
        <w:t>tory 2 was the second to report;</w:t>
      </w:r>
      <w:r>
        <w:t xml:space="preserve"> and so on.</w:t>
      </w:r>
    </w:p>
    <w:p w:rsidR="001B441F" w:rsidRPr="0008487F" w:rsidRDefault="008D08F7" w:rsidP="0008487F">
      <w:pPr>
        <w:pStyle w:val="Heading1"/>
        <w:ind w:left="431" w:hanging="431"/>
        <w:rPr>
          <w:rFonts w:eastAsia="Times New Roman"/>
        </w:rPr>
      </w:pPr>
      <w:bookmarkStart w:id="29" w:name="_Toc453335326"/>
      <w:r w:rsidRPr="0008487F">
        <w:rPr>
          <w:rFonts w:eastAsia="Times New Roman"/>
        </w:rPr>
        <w:lastRenderedPageBreak/>
        <w:t>Results</w:t>
      </w:r>
      <w:r w:rsidR="004105FC" w:rsidRPr="0008487F">
        <w:rPr>
          <w:rFonts w:eastAsia="Times New Roman"/>
        </w:rPr>
        <w:t xml:space="preserve"> and Dis</w:t>
      </w:r>
      <w:r w:rsidR="004D4AF8" w:rsidRPr="0008487F">
        <w:rPr>
          <w:rFonts w:eastAsia="Times New Roman"/>
        </w:rPr>
        <w:t>c</w:t>
      </w:r>
      <w:r w:rsidR="004105FC" w:rsidRPr="0008487F">
        <w:rPr>
          <w:rFonts w:eastAsia="Times New Roman"/>
        </w:rPr>
        <w:t>ussion</w:t>
      </w:r>
      <w:bookmarkEnd w:id="29"/>
    </w:p>
    <w:p w:rsidR="0031517A" w:rsidRPr="0031517A" w:rsidRDefault="0031517A" w:rsidP="00DE2A1D">
      <w:r>
        <w:t>In interpreting the results of the survey</w:t>
      </w:r>
      <w:r w:rsidR="006A093A">
        <w:t>,</w:t>
      </w:r>
      <w:r>
        <w:t xml:space="preserve"> the information contained in </w:t>
      </w:r>
      <w:r w:rsidR="002060F3">
        <w:t xml:space="preserve">Annex A of the report of the previous exercise </w:t>
      </w:r>
      <w:sdt>
        <w:sdtPr>
          <w:id w:val="-2115508753"/>
          <w:citation/>
        </w:sdtPr>
        <w:sdtEndPr/>
        <w:sdtContent>
          <w:r w:rsidR="002060F3">
            <w:fldChar w:fldCharType="begin"/>
          </w:r>
          <w:r w:rsidR="002060F3">
            <w:instrText xml:space="preserve"> CITATION Lon141 \l 3081 </w:instrText>
          </w:r>
          <w:r w:rsidR="002060F3">
            <w:fldChar w:fldCharType="separate"/>
          </w:r>
          <w:r w:rsidR="002060F3" w:rsidRPr="002060F3">
            <w:rPr>
              <w:noProof/>
            </w:rPr>
            <w:t>(Long, 2014)</w:t>
          </w:r>
          <w:r w:rsidR="002060F3">
            <w:fldChar w:fldCharType="end"/>
          </w:r>
        </w:sdtContent>
      </w:sdt>
      <w:r w:rsidR="002060F3">
        <w:t xml:space="preserve"> </w:t>
      </w:r>
      <w:r>
        <w:t>may prove useful.</w:t>
      </w:r>
    </w:p>
    <w:p w:rsidR="006D340A" w:rsidRDefault="006D340A" w:rsidP="008F4A32">
      <w:pPr>
        <w:pStyle w:val="Heading2"/>
      </w:pPr>
      <w:bookmarkStart w:id="30" w:name="_Toc379966443"/>
      <w:bookmarkStart w:id="31" w:name="_Toc380048017"/>
      <w:bookmarkStart w:id="32" w:name="_Toc380136673"/>
      <w:bookmarkStart w:id="33" w:name="_Toc380480401"/>
      <w:bookmarkStart w:id="34" w:name="_Toc380482636"/>
      <w:bookmarkStart w:id="35" w:name="_Toc380482772"/>
      <w:bookmarkStart w:id="36" w:name="_Toc441132150"/>
      <w:bookmarkStart w:id="37" w:name="_Toc441242624"/>
      <w:bookmarkStart w:id="38" w:name="_Toc441242933"/>
      <w:bookmarkStart w:id="39" w:name="_Toc444090077"/>
      <w:bookmarkStart w:id="40" w:name="_Toc447097366"/>
      <w:bookmarkStart w:id="41" w:name="_Ref441070654"/>
      <w:bookmarkStart w:id="42" w:name="_Ref441070831"/>
      <w:bookmarkStart w:id="43" w:name="_Toc453335327"/>
      <w:bookmarkEnd w:id="30"/>
      <w:bookmarkEnd w:id="31"/>
      <w:bookmarkEnd w:id="32"/>
      <w:bookmarkEnd w:id="33"/>
      <w:bookmarkEnd w:id="34"/>
      <w:bookmarkEnd w:id="35"/>
      <w:bookmarkEnd w:id="36"/>
      <w:bookmarkEnd w:id="37"/>
      <w:bookmarkEnd w:id="38"/>
      <w:bookmarkEnd w:id="39"/>
      <w:bookmarkEnd w:id="40"/>
      <w:r>
        <w:t>Zinc-65</w:t>
      </w:r>
      <w:bookmarkEnd w:id="41"/>
      <w:bookmarkEnd w:id="42"/>
      <w:bookmarkEnd w:id="43"/>
    </w:p>
    <w:p w:rsidR="006D340A" w:rsidRDefault="006D340A" w:rsidP="00DE2A1D">
      <w:r>
        <w:t xml:space="preserve">The measurement of Zn-65 in the sample proved challenging to most of the participants. Indeed, only </w:t>
      </w:r>
      <w:r w:rsidR="00FA6C43">
        <w:t>three</w:t>
      </w:r>
      <w:r>
        <w:t xml:space="preserve"> of the </w:t>
      </w:r>
      <w:r w:rsidR="00FA6C43">
        <w:t>nine</w:t>
      </w:r>
      <w:r>
        <w:t xml:space="preserve"> participants were able to provide a result that was within the </w:t>
      </w:r>
      <w:r w:rsidR="00830905">
        <w:t>PALs</w:t>
      </w:r>
      <w:r>
        <w:t xml:space="preserve"> for this radionuclide. The results reported by each participant are shown in </w:t>
      </w:r>
      <w:r w:rsidRPr="00AB0A1C">
        <w:rPr>
          <w:szCs w:val="24"/>
        </w:rPr>
        <w:fldChar w:fldCharType="begin"/>
      </w:r>
      <w:r w:rsidRPr="00AB0A1C">
        <w:rPr>
          <w:szCs w:val="24"/>
        </w:rPr>
        <w:instrText xml:space="preserve"> REF _Ref379986002 \h  \* MERGEFORMAT </w:instrText>
      </w:r>
      <w:r w:rsidRPr="00AB0A1C">
        <w:rPr>
          <w:szCs w:val="24"/>
        </w:rPr>
      </w:r>
      <w:r w:rsidRPr="00AB0A1C">
        <w:rPr>
          <w:szCs w:val="24"/>
        </w:rPr>
        <w:fldChar w:fldCharType="separate"/>
      </w:r>
      <w:r w:rsidR="00386A18" w:rsidRPr="00386A18">
        <w:rPr>
          <w:szCs w:val="24"/>
        </w:rPr>
        <w:t xml:space="preserve">Figure </w:t>
      </w:r>
      <w:r w:rsidR="00386A18" w:rsidRPr="00386A18">
        <w:rPr>
          <w:noProof/>
          <w:szCs w:val="24"/>
        </w:rPr>
        <w:t>1</w:t>
      </w:r>
      <w:r w:rsidRPr="00AB0A1C">
        <w:rPr>
          <w:szCs w:val="24"/>
        </w:rPr>
        <w:fldChar w:fldCharType="end"/>
      </w:r>
      <w:r>
        <w:t>.</w:t>
      </w:r>
    </w:p>
    <w:p w:rsidR="006D340A" w:rsidRDefault="006D340A" w:rsidP="0065141B">
      <w:pPr>
        <w:jc w:val="center"/>
      </w:pPr>
      <w:r w:rsidRPr="00854EEE">
        <w:rPr>
          <w:noProof/>
          <w:lang w:eastAsia="en-AU"/>
        </w:rPr>
        <w:drawing>
          <wp:inline distT="0" distB="0" distL="0" distR="0" wp14:anchorId="7DF0FC39" wp14:editId="210921DA">
            <wp:extent cx="4678104" cy="3385751"/>
            <wp:effectExtent l="0" t="0" r="8255" b="571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4685843" cy="3391352"/>
                    </a:xfrm>
                    <a:prstGeom prst="rect">
                      <a:avLst/>
                    </a:prstGeom>
                    <a:noFill/>
                    <a:ln>
                      <a:noFill/>
                    </a:ln>
                  </pic:spPr>
                </pic:pic>
              </a:graphicData>
            </a:graphic>
          </wp:inline>
        </w:drawing>
      </w:r>
    </w:p>
    <w:p w:rsidR="006D340A" w:rsidRDefault="006D340A" w:rsidP="009B57C6">
      <w:pPr>
        <w:pStyle w:val="Caption"/>
      </w:pPr>
      <w:bookmarkStart w:id="44" w:name="_Ref379986002"/>
      <w:r w:rsidRPr="00EE456C">
        <w:t xml:space="preserve">Figure </w:t>
      </w:r>
      <w:r w:rsidR="006F5A20">
        <w:fldChar w:fldCharType="begin"/>
      </w:r>
      <w:r w:rsidR="006F5A20">
        <w:instrText xml:space="preserve"> SEQ Figure \* ARABIC </w:instrText>
      </w:r>
      <w:r w:rsidR="006F5A20">
        <w:fldChar w:fldCharType="separate"/>
      </w:r>
      <w:r w:rsidR="00386A18">
        <w:rPr>
          <w:noProof/>
        </w:rPr>
        <w:t>1</w:t>
      </w:r>
      <w:r w:rsidR="006F5A20">
        <w:rPr>
          <w:noProof/>
        </w:rPr>
        <w:fldChar w:fldCharType="end"/>
      </w:r>
      <w:bookmarkEnd w:id="44"/>
      <w:r>
        <w:t>:</w:t>
      </w:r>
      <w:r w:rsidR="009B57C6">
        <w:tab/>
      </w:r>
      <w:r>
        <w:t>Reported results for zinc-65.</w:t>
      </w:r>
      <w:r>
        <w:br/>
        <w:t>The error bars indicate the 95% confidence interval of the measurement.</w:t>
      </w:r>
    </w:p>
    <w:p w:rsidR="006D340A" w:rsidRDefault="006D340A" w:rsidP="00DE2A1D">
      <w:r>
        <w:t xml:space="preserve">The most striking feature of </w:t>
      </w:r>
      <w:r w:rsidRPr="00AB0A1C">
        <w:fldChar w:fldCharType="begin"/>
      </w:r>
      <w:r w:rsidRPr="00AB0A1C">
        <w:instrText xml:space="preserve"> REF _Ref379986002 \h </w:instrText>
      </w:r>
      <w:r>
        <w:instrText xml:space="preserve"> \* MERGEFORMAT </w:instrText>
      </w:r>
      <w:r w:rsidRPr="00AB0A1C">
        <w:fldChar w:fldCharType="separate"/>
      </w:r>
      <w:r w:rsidR="00386A18" w:rsidRPr="00EE456C">
        <w:t xml:space="preserve">Figure </w:t>
      </w:r>
      <w:r w:rsidR="00386A18">
        <w:rPr>
          <w:noProof/>
        </w:rPr>
        <w:t>1</w:t>
      </w:r>
      <w:r w:rsidRPr="00AB0A1C">
        <w:fldChar w:fldCharType="end"/>
      </w:r>
      <w:r>
        <w:t xml:space="preserve"> is that the error bars are so large. This is because the activity of Zn-65 in the sample, at the time of measurement (May 2015), was very low. However, the participants were required to report the activity at the reference date of the sample (March 2013). Unlike the other radionuclides in the sample, which have half-lives of at least a few years, Zn-65 has a half-life of only 244 days. Therefore, while the sample had approximately 30 Bq/kg Zn-65 activity </w:t>
      </w:r>
      <w:proofErr w:type="gramStart"/>
      <w:r w:rsidR="00830905">
        <w:t>concentration</w:t>
      </w:r>
      <w:proofErr w:type="gramEnd"/>
      <w:r w:rsidR="00830905">
        <w:t xml:space="preserve"> </w:t>
      </w:r>
      <w:r>
        <w:t>in March 2013, only a tenth of this activity remained by May 2015.</w:t>
      </w:r>
    </w:p>
    <w:p w:rsidR="006D340A" w:rsidRDefault="006D340A" w:rsidP="00DE2A1D">
      <w:r>
        <w:t xml:space="preserve">The difficulty in measuring such a low activity concentration was further exacerbated by the sample volume </w:t>
      </w:r>
      <w:r w:rsidR="00830905">
        <w:t xml:space="preserve">chosen for </w:t>
      </w:r>
      <w:r>
        <w:t>measure</w:t>
      </w:r>
      <w:r w:rsidR="00830905">
        <w:t>ment</w:t>
      </w:r>
      <w:r>
        <w:t xml:space="preserve"> by many of the participants. </w:t>
      </w:r>
      <w:r>
        <w:fldChar w:fldCharType="begin"/>
      </w:r>
      <w:r>
        <w:instrText xml:space="preserve"> REF _Ref441137107 \h </w:instrText>
      </w:r>
      <w:r>
        <w:fldChar w:fldCharType="separate"/>
      </w:r>
      <w:r w:rsidR="00386A18" w:rsidRPr="001A6B12">
        <w:t xml:space="preserve">Table </w:t>
      </w:r>
      <w:r w:rsidR="00386A18">
        <w:rPr>
          <w:noProof/>
        </w:rPr>
        <w:t>1</w:t>
      </w:r>
      <w:r>
        <w:fldChar w:fldCharType="end"/>
      </w:r>
      <w:r>
        <w:t xml:space="preserve"> lists the pertinent details of the Zn-65 measurement for each laboratory. While each laboratory was supplied with 500 ml of the sample, </w:t>
      </w:r>
      <w:r w:rsidR="00FA6C43">
        <w:t>six</w:t>
      </w:r>
      <w:r>
        <w:t xml:space="preserve"> laboratories used less than 50% of the sample for their measurement. This makes a considerable difference to ease of measurement, for example: laboratory 4 was attempting to measure 1.7 Bq of Zn-65, while laboratory 6 was attempting to measure only 0.1 Bq. </w:t>
      </w:r>
    </w:p>
    <w:p w:rsidR="006D340A" w:rsidRPr="00744A85" w:rsidRDefault="006D340A" w:rsidP="00B96647">
      <w:pPr>
        <w:pStyle w:val="Caption"/>
      </w:pPr>
      <w:bookmarkStart w:id="45" w:name="_Ref441137107"/>
      <w:r w:rsidRPr="001A6B12">
        <w:lastRenderedPageBreak/>
        <w:t xml:space="preserve">Table </w:t>
      </w:r>
      <w:r w:rsidR="006F5A20">
        <w:fldChar w:fldCharType="begin"/>
      </w:r>
      <w:r w:rsidR="006F5A20">
        <w:instrText xml:space="preserve"> SEQ Table \* ARABIC </w:instrText>
      </w:r>
      <w:r w:rsidR="006F5A20">
        <w:fldChar w:fldCharType="separate"/>
      </w:r>
      <w:r w:rsidR="00386A18">
        <w:rPr>
          <w:noProof/>
        </w:rPr>
        <w:t>1</w:t>
      </w:r>
      <w:r w:rsidR="006F5A20">
        <w:rPr>
          <w:noProof/>
        </w:rPr>
        <w:fldChar w:fldCharType="end"/>
      </w:r>
      <w:bookmarkEnd w:id="45"/>
      <w:r>
        <w:t>:</w:t>
      </w:r>
      <w:r w:rsidR="00B96647">
        <w:tab/>
      </w:r>
      <w:r>
        <w:t>Details of Zn-65 Measurements</w:t>
      </w:r>
    </w:p>
    <w:tbl>
      <w:tblPr>
        <w:tblStyle w:val="LightList-Accent1"/>
        <w:tblW w:w="9322" w:type="dxa"/>
        <w:tblLayout w:type="fixed"/>
        <w:tblLook w:val="0420" w:firstRow="1" w:lastRow="0" w:firstColumn="0" w:lastColumn="0" w:noHBand="0" w:noVBand="1"/>
      </w:tblPr>
      <w:tblGrid>
        <w:gridCol w:w="1864"/>
        <w:gridCol w:w="1864"/>
        <w:gridCol w:w="1865"/>
        <w:gridCol w:w="1864"/>
        <w:gridCol w:w="1865"/>
      </w:tblGrid>
      <w:tr w:rsidR="00744A85" w:rsidRPr="00457A5D" w:rsidTr="00244871">
        <w:trPr>
          <w:cnfStyle w:val="100000000000" w:firstRow="1" w:lastRow="0" w:firstColumn="0" w:lastColumn="0" w:oddVBand="0" w:evenVBand="0" w:oddHBand="0" w:evenHBand="0" w:firstRowFirstColumn="0" w:firstRowLastColumn="0" w:lastRowFirstColumn="0" w:lastRowLastColumn="0"/>
          <w:trHeight w:val="300"/>
        </w:trPr>
        <w:tc>
          <w:tcPr>
            <w:tcW w:w="9322" w:type="dxa"/>
            <w:gridSpan w:val="5"/>
            <w:shd w:val="clear" w:color="auto" w:fill="FFFFFF" w:themeFill="background1"/>
            <w:noWrap/>
            <w:vAlign w:val="center"/>
          </w:tcPr>
          <w:p w:rsidR="00744A85" w:rsidRPr="00744A85" w:rsidRDefault="00744A85" w:rsidP="00457A5D">
            <w:pPr>
              <w:spacing w:before="60" w:after="60" w:afterAutospacing="0" w:line="240" w:lineRule="auto"/>
              <w:jc w:val="center"/>
              <w:rPr>
                <w:color w:val="4F81BD" w:themeColor="accent1"/>
                <w:sz w:val="20"/>
                <w:szCs w:val="20"/>
              </w:rPr>
            </w:pPr>
            <w:r w:rsidRPr="00744A85">
              <w:rPr>
                <w:color w:val="4F81BD" w:themeColor="accent1"/>
                <w:sz w:val="20"/>
              </w:rPr>
              <w:t>The shaded rows indicate results affected by True Coincidence Summing</w:t>
            </w:r>
          </w:p>
        </w:tc>
      </w:tr>
      <w:tr w:rsidR="00744A85" w:rsidRPr="00744A85" w:rsidTr="00244871">
        <w:trPr>
          <w:cnfStyle w:val="000000100000" w:firstRow="0" w:lastRow="0" w:firstColumn="0" w:lastColumn="0" w:oddVBand="0" w:evenVBand="0" w:oddHBand="1" w:evenHBand="0" w:firstRowFirstColumn="0" w:firstRowLastColumn="0" w:lastRowFirstColumn="0" w:lastRowLastColumn="0"/>
          <w:trHeight w:val="300"/>
        </w:trPr>
        <w:tc>
          <w:tcPr>
            <w:tcW w:w="1864" w:type="dxa"/>
            <w:shd w:val="clear" w:color="auto" w:fill="4F81BD" w:themeFill="accent1"/>
            <w:noWrap/>
            <w:vAlign w:val="center"/>
            <w:hideMark/>
          </w:tcPr>
          <w:p w:rsidR="006D340A" w:rsidRPr="00744A85" w:rsidRDefault="006D340A" w:rsidP="00457A5D">
            <w:pPr>
              <w:spacing w:before="60" w:after="60" w:afterAutospacing="0" w:line="240" w:lineRule="auto"/>
              <w:jc w:val="center"/>
              <w:rPr>
                <w:b/>
                <w:color w:val="FFFFFF" w:themeColor="background1"/>
                <w:sz w:val="20"/>
                <w:szCs w:val="20"/>
              </w:rPr>
            </w:pPr>
            <w:r w:rsidRPr="00744A85">
              <w:rPr>
                <w:b/>
                <w:color w:val="FFFFFF" w:themeColor="background1"/>
                <w:sz w:val="20"/>
                <w:szCs w:val="20"/>
              </w:rPr>
              <w:t>Lab. Number</w:t>
            </w:r>
          </w:p>
        </w:tc>
        <w:tc>
          <w:tcPr>
            <w:tcW w:w="1864" w:type="dxa"/>
            <w:shd w:val="clear" w:color="auto" w:fill="4F81BD" w:themeFill="accent1"/>
            <w:noWrap/>
            <w:vAlign w:val="center"/>
            <w:hideMark/>
          </w:tcPr>
          <w:p w:rsidR="006D340A" w:rsidRPr="00744A85" w:rsidRDefault="006D340A" w:rsidP="00457A5D">
            <w:pPr>
              <w:spacing w:before="60" w:after="60" w:afterAutospacing="0" w:line="240" w:lineRule="auto"/>
              <w:jc w:val="center"/>
              <w:rPr>
                <w:b/>
                <w:color w:val="FFFFFF" w:themeColor="background1"/>
                <w:sz w:val="20"/>
                <w:szCs w:val="20"/>
              </w:rPr>
            </w:pPr>
            <w:r w:rsidRPr="00744A85">
              <w:rPr>
                <w:b/>
                <w:color w:val="FFFFFF" w:themeColor="background1"/>
                <w:sz w:val="20"/>
                <w:szCs w:val="20"/>
              </w:rPr>
              <w:t xml:space="preserve">Measured </w:t>
            </w:r>
            <w:r w:rsidR="00457A5D" w:rsidRPr="00744A85">
              <w:rPr>
                <w:b/>
                <w:color w:val="FFFFFF" w:themeColor="background1"/>
                <w:sz w:val="20"/>
                <w:szCs w:val="20"/>
              </w:rPr>
              <w:br/>
            </w:r>
            <w:r w:rsidRPr="00744A85">
              <w:rPr>
                <w:b/>
                <w:color w:val="FFFFFF" w:themeColor="background1"/>
                <w:sz w:val="20"/>
                <w:szCs w:val="20"/>
              </w:rPr>
              <w:t>Volume (ml)</w:t>
            </w:r>
          </w:p>
        </w:tc>
        <w:tc>
          <w:tcPr>
            <w:tcW w:w="1865" w:type="dxa"/>
            <w:shd w:val="clear" w:color="auto" w:fill="4F81BD" w:themeFill="accent1"/>
            <w:noWrap/>
            <w:vAlign w:val="center"/>
            <w:hideMark/>
          </w:tcPr>
          <w:p w:rsidR="006D340A" w:rsidRPr="00744A85" w:rsidRDefault="006D340A" w:rsidP="00457A5D">
            <w:pPr>
              <w:spacing w:before="60" w:after="60" w:afterAutospacing="0" w:line="240" w:lineRule="auto"/>
              <w:jc w:val="center"/>
              <w:rPr>
                <w:b/>
                <w:color w:val="FFFFFF" w:themeColor="background1"/>
                <w:sz w:val="20"/>
                <w:szCs w:val="20"/>
              </w:rPr>
            </w:pPr>
            <w:r w:rsidRPr="00744A85">
              <w:rPr>
                <w:b/>
                <w:color w:val="FFFFFF" w:themeColor="background1"/>
                <w:sz w:val="20"/>
                <w:szCs w:val="20"/>
              </w:rPr>
              <w:t xml:space="preserve">Fraction of </w:t>
            </w:r>
            <w:r w:rsidR="00457A5D" w:rsidRPr="00744A85">
              <w:rPr>
                <w:b/>
                <w:color w:val="FFFFFF" w:themeColor="background1"/>
                <w:sz w:val="20"/>
                <w:szCs w:val="20"/>
              </w:rPr>
              <w:br/>
            </w:r>
            <w:r w:rsidRPr="00744A85">
              <w:rPr>
                <w:b/>
                <w:color w:val="FFFFFF" w:themeColor="background1"/>
                <w:sz w:val="20"/>
                <w:szCs w:val="20"/>
              </w:rPr>
              <w:t>Sample</w:t>
            </w:r>
          </w:p>
        </w:tc>
        <w:tc>
          <w:tcPr>
            <w:tcW w:w="1864" w:type="dxa"/>
            <w:shd w:val="clear" w:color="auto" w:fill="4F81BD" w:themeFill="accent1"/>
            <w:vAlign w:val="center"/>
          </w:tcPr>
          <w:p w:rsidR="006D340A" w:rsidRPr="00744A85" w:rsidRDefault="006D340A" w:rsidP="00457A5D">
            <w:pPr>
              <w:spacing w:before="60" w:after="60" w:afterAutospacing="0" w:line="240" w:lineRule="auto"/>
              <w:jc w:val="center"/>
              <w:rPr>
                <w:b/>
                <w:color w:val="FFFFFF" w:themeColor="background1"/>
                <w:sz w:val="20"/>
                <w:szCs w:val="20"/>
              </w:rPr>
            </w:pPr>
            <w:r w:rsidRPr="00744A85">
              <w:rPr>
                <w:b/>
                <w:color w:val="FFFFFF" w:themeColor="background1"/>
                <w:sz w:val="20"/>
                <w:szCs w:val="20"/>
              </w:rPr>
              <w:t>Relative</w:t>
            </w:r>
            <w:r w:rsidR="00457A5D" w:rsidRPr="00744A85">
              <w:rPr>
                <w:b/>
                <w:color w:val="FFFFFF" w:themeColor="background1"/>
                <w:sz w:val="20"/>
                <w:szCs w:val="20"/>
              </w:rPr>
              <w:br/>
            </w:r>
            <w:r w:rsidRPr="00744A85">
              <w:rPr>
                <w:b/>
                <w:color w:val="FFFFFF" w:themeColor="background1"/>
                <w:sz w:val="20"/>
                <w:szCs w:val="20"/>
              </w:rPr>
              <w:t>Uncertainty</w:t>
            </w:r>
          </w:p>
        </w:tc>
        <w:tc>
          <w:tcPr>
            <w:tcW w:w="1865" w:type="dxa"/>
            <w:shd w:val="clear" w:color="auto" w:fill="4F81BD" w:themeFill="accent1"/>
            <w:noWrap/>
            <w:vAlign w:val="center"/>
            <w:hideMark/>
          </w:tcPr>
          <w:p w:rsidR="006D340A" w:rsidRPr="00744A85" w:rsidRDefault="006D340A" w:rsidP="00457A5D">
            <w:pPr>
              <w:spacing w:before="60" w:after="60" w:afterAutospacing="0" w:line="240" w:lineRule="auto"/>
              <w:jc w:val="center"/>
              <w:rPr>
                <w:b/>
                <w:color w:val="FFFFFF" w:themeColor="background1"/>
                <w:sz w:val="20"/>
                <w:szCs w:val="20"/>
              </w:rPr>
            </w:pPr>
            <w:r w:rsidRPr="00744A85">
              <w:rPr>
                <w:b/>
                <w:color w:val="FFFFFF" w:themeColor="background1"/>
                <w:sz w:val="20"/>
                <w:szCs w:val="20"/>
              </w:rPr>
              <w:t>Relative Bias in Zn</w:t>
            </w:r>
            <w:r w:rsidRPr="00744A85">
              <w:rPr>
                <w:b/>
                <w:color w:val="FFFFFF" w:themeColor="background1"/>
                <w:sz w:val="20"/>
                <w:szCs w:val="20"/>
              </w:rPr>
              <w:noBreakHyphen/>
              <w:t>65 Result</w:t>
            </w:r>
          </w:p>
        </w:tc>
      </w:tr>
      <w:tr w:rsidR="006D340A" w:rsidRPr="00457A5D" w:rsidTr="00244871">
        <w:trPr>
          <w:trHeight w:val="300"/>
        </w:trPr>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6</w:t>
            </w:r>
          </w:p>
        </w:tc>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35</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7%</w:t>
            </w:r>
          </w:p>
        </w:tc>
        <w:tc>
          <w:tcPr>
            <w:tcW w:w="1864" w:type="dxa"/>
            <w:shd w:val="clear" w:color="auto" w:fill="E7EDF5"/>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9%</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57%</w:t>
            </w:r>
          </w:p>
        </w:tc>
      </w:tr>
      <w:tr w:rsidR="006D340A" w:rsidRPr="00457A5D" w:rsidTr="00244871">
        <w:trPr>
          <w:cnfStyle w:val="000000100000" w:firstRow="0" w:lastRow="0" w:firstColumn="0" w:lastColumn="0" w:oddVBand="0" w:evenVBand="0" w:oddHBand="1" w:evenHBand="0" w:firstRowFirstColumn="0" w:firstRowLastColumn="0" w:lastRowFirstColumn="0" w:lastRowLastColumn="0"/>
          <w:trHeight w:val="300"/>
        </w:trPr>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7</w:t>
            </w:r>
          </w:p>
        </w:tc>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45</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9%</w:t>
            </w:r>
          </w:p>
        </w:tc>
        <w:tc>
          <w:tcPr>
            <w:tcW w:w="1864" w:type="dxa"/>
            <w:shd w:val="clear" w:color="auto" w:fill="E7EDF5"/>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12%</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75%</w:t>
            </w:r>
          </w:p>
        </w:tc>
      </w:tr>
      <w:tr w:rsidR="006D340A" w:rsidRPr="00457A5D" w:rsidTr="00244871">
        <w:trPr>
          <w:trHeight w:val="300"/>
        </w:trPr>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9</w:t>
            </w:r>
          </w:p>
        </w:tc>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45</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9%</w:t>
            </w:r>
          </w:p>
        </w:tc>
        <w:tc>
          <w:tcPr>
            <w:tcW w:w="1864" w:type="dxa"/>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17%</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109%</w:t>
            </w:r>
          </w:p>
        </w:tc>
      </w:tr>
      <w:tr w:rsidR="00457A5D" w:rsidRPr="00457A5D" w:rsidTr="00244871">
        <w:trPr>
          <w:cnfStyle w:val="000000100000" w:firstRow="0" w:lastRow="0" w:firstColumn="0" w:lastColumn="0" w:oddVBand="0" w:evenVBand="0" w:oddHBand="1" w:evenHBand="0" w:firstRowFirstColumn="0" w:firstRowLastColumn="0" w:lastRowFirstColumn="0" w:lastRowLastColumn="0"/>
          <w:trHeight w:val="300"/>
        </w:trPr>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3</w:t>
            </w:r>
          </w:p>
        </w:tc>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55</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11%</w:t>
            </w:r>
          </w:p>
        </w:tc>
        <w:tc>
          <w:tcPr>
            <w:tcW w:w="1864" w:type="dxa"/>
            <w:shd w:val="clear" w:color="auto" w:fill="E7EDF5"/>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26%</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94%</w:t>
            </w:r>
          </w:p>
        </w:tc>
      </w:tr>
      <w:tr w:rsidR="00457A5D" w:rsidRPr="00457A5D" w:rsidTr="00244871">
        <w:trPr>
          <w:trHeight w:val="300"/>
        </w:trPr>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5</w:t>
            </w:r>
          </w:p>
        </w:tc>
        <w:tc>
          <w:tcPr>
            <w:tcW w:w="1864"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85</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17%</w:t>
            </w:r>
          </w:p>
        </w:tc>
        <w:tc>
          <w:tcPr>
            <w:tcW w:w="1864" w:type="dxa"/>
            <w:shd w:val="clear" w:color="auto" w:fill="E7EDF5"/>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58%</w:t>
            </w:r>
          </w:p>
        </w:tc>
        <w:tc>
          <w:tcPr>
            <w:tcW w:w="1865" w:type="dxa"/>
            <w:shd w:val="clear" w:color="auto" w:fill="E7EDF5"/>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26%</w:t>
            </w:r>
          </w:p>
        </w:tc>
      </w:tr>
      <w:tr w:rsidR="006D340A" w:rsidRPr="00457A5D" w:rsidTr="00244871">
        <w:trPr>
          <w:cnfStyle w:val="000000100000" w:firstRow="0" w:lastRow="0" w:firstColumn="0" w:lastColumn="0" w:oddVBand="0" w:evenVBand="0" w:oddHBand="1" w:evenHBand="0" w:firstRowFirstColumn="0" w:firstRowLastColumn="0" w:lastRowFirstColumn="0" w:lastRowLastColumn="0"/>
          <w:trHeight w:val="300"/>
        </w:trPr>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8</w:t>
            </w:r>
          </w:p>
        </w:tc>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200</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40%</w:t>
            </w:r>
          </w:p>
        </w:tc>
        <w:tc>
          <w:tcPr>
            <w:tcW w:w="1864" w:type="dxa"/>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24%</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15%</w:t>
            </w:r>
          </w:p>
        </w:tc>
      </w:tr>
      <w:tr w:rsidR="006D340A" w:rsidRPr="00457A5D" w:rsidTr="00244871">
        <w:trPr>
          <w:trHeight w:val="300"/>
        </w:trPr>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w:t>
            </w:r>
          </w:p>
        </w:tc>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450</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90%</w:t>
            </w:r>
          </w:p>
        </w:tc>
        <w:tc>
          <w:tcPr>
            <w:tcW w:w="1864" w:type="dxa"/>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23%</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10%</w:t>
            </w:r>
          </w:p>
        </w:tc>
      </w:tr>
      <w:tr w:rsidR="006D340A" w:rsidRPr="00457A5D" w:rsidTr="00244871">
        <w:trPr>
          <w:cnfStyle w:val="000000100000" w:firstRow="0" w:lastRow="0" w:firstColumn="0" w:lastColumn="0" w:oddVBand="0" w:evenVBand="0" w:oddHBand="1" w:evenHBand="0" w:firstRowFirstColumn="0" w:firstRowLastColumn="0" w:lastRowFirstColumn="0" w:lastRowLastColumn="0"/>
          <w:trHeight w:val="300"/>
        </w:trPr>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2</w:t>
            </w:r>
          </w:p>
        </w:tc>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500</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100%</w:t>
            </w:r>
          </w:p>
        </w:tc>
        <w:tc>
          <w:tcPr>
            <w:tcW w:w="1864" w:type="dxa"/>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14%</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31%</w:t>
            </w:r>
          </w:p>
        </w:tc>
      </w:tr>
      <w:tr w:rsidR="006D340A" w:rsidRPr="00457A5D" w:rsidTr="00244871">
        <w:trPr>
          <w:trHeight w:val="300"/>
        </w:trPr>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4</w:t>
            </w:r>
          </w:p>
        </w:tc>
        <w:tc>
          <w:tcPr>
            <w:tcW w:w="1864"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500</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100%</w:t>
            </w:r>
          </w:p>
        </w:tc>
        <w:tc>
          <w:tcPr>
            <w:tcW w:w="1864" w:type="dxa"/>
            <w:vAlign w:val="center"/>
          </w:tcPr>
          <w:p w:rsidR="006D340A" w:rsidRPr="00457A5D" w:rsidRDefault="006D340A" w:rsidP="00457A5D">
            <w:pPr>
              <w:spacing w:before="60" w:after="60" w:afterAutospacing="0" w:line="240" w:lineRule="auto"/>
              <w:jc w:val="center"/>
              <w:rPr>
                <w:sz w:val="20"/>
                <w:szCs w:val="20"/>
              </w:rPr>
            </w:pPr>
            <w:r w:rsidRPr="00457A5D">
              <w:rPr>
                <w:sz w:val="20"/>
                <w:szCs w:val="20"/>
              </w:rPr>
              <w:t>4%</w:t>
            </w:r>
          </w:p>
        </w:tc>
        <w:tc>
          <w:tcPr>
            <w:tcW w:w="1865" w:type="dxa"/>
            <w:noWrap/>
            <w:vAlign w:val="center"/>
            <w:hideMark/>
          </w:tcPr>
          <w:p w:rsidR="006D340A" w:rsidRPr="00457A5D" w:rsidRDefault="006D340A" w:rsidP="00457A5D">
            <w:pPr>
              <w:spacing w:before="60" w:after="60" w:afterAutospacing="0" w:line="240" w:lineRule="auto"/>
              <w:jc w:val="center"/>
              <w:rPr>
                <w:sz w:val="20"/>
                <w:szCs w:val="20"/>
              </w:rPr>
            </w:pPr>
            <w:r w:rsidRPr="00457A5D">
              <w:rPr>
                <w:sz w:val="20"/>
                <w:szCs w:val="20"/>
              </w:rPr>
              <w:t>12%</w:t>
            </w:r>
          </w:p>
        </w:tc>
      </w:tr>
    </w:tbl>
    <w:p w:rsidR="006D340A" w:rsidRDefault="000067E1" w:rsidP="00DE2A1D">
      <w:r>
        <w:t>Using</w:t>
      </w:r>
      <w:r w:rsidR="006D340A">
        <w:t xml:space="preserve"> smaller volume</w:t>
      </w:r>
      <w:r>
        <w:t>s</w:t>
      </w:r>
      <w:r w:rsidR="006D340A">
        <w:t xml:space="preserve"> of sample does mean that the counting efficiency is increased. However, this increase is only about a factor of two between the largest and smallest volumes used. Therefore, if laboratory 4 observed 100 counts in the Zn-65 peak for a given counting period, laboratory 6 would only observe about 15 counts in the same period. So, if both laboratories measure the sample over the same period, laboratory 6 would have an uncertainty at least 2.5 times larger than laboratory 4. Alternatively, if laboratory 4 observed 100 counts in the Zn-65 peak over a counting period of 4 hours, laboratory 6 would have to count for approximately 28 hours to observe the same number of counts and have the same counting uncertainty. </w:t>
      </w:r>
      <w:r w:rsidR="006D340A">
        <w:fldChar w:fldCharType="begin"/>
      </w:r>
      <w:r w:rsidR="006D340A">
        <w:instrText xml:space="preserve"> REF _Ref441137107 \h </w:instrText>
      </w:r>
      <w:r w:rsidR="006D340A">
        <w:fldChar w:fldCharType="separate"/>
      </w:r>
      <w:r w:rsidR="00386A18" w:rsidRPr="001A6B12">
        <w:t xml:space="preserve">Table </w:t>
      </w:r>
      <w:r w:rsidR="00386A18">
        <w:rPr>
          <w:noProof/>
        </w:rPr>
        <w:t>1</w:t>
      </w:r>
      <w:r w:rsidR="006D340A">
        <w:fldChar w:fldCharType="end"/>
      </w:r>
      <w:r w:rsidR="006D340A">
        <w:t xml:space="preserve"> shows the large variation in relative uncertainty due to variations in sample volume and measurement time.</w:t>
      </w:r>
    </w:p>
    <w:p w:rsidR="006D340A" w:rsidRDefault="006D340A" w:rsidP="00DE2A1D">
      <w:r>
        <w:t xml:space="preserve">True Coincidence Summing </w:t>
      </w:r>
      <w:r w:rsidR="00830905">
        <w:t xml:space="preserve">(TCS) </w:t>
      </w:r>
      <w:r>
        <w:t>effects increase as sample volume decreases due to the increase in detection efficiency. The majority of laboratories that used small sample volumes were, unfortunately, also those that do not correct for TCS effects.</w:t>
      </w:r>
    </w:p>
    <w:p w:rsidR="00F76D23" w:rsidRDefault="00D83B5D" w:rsidP="008F4A32">
      <w:pPr>
        <w:pStyle w:val="Heading2"/>
      </w:pPr>
      <w:bookmarkStart w:id="46" w:name="_Toc453335328"/>
      <w:r>
        <w:t>Performance Relative to Acceptance Limits</w:t>
      </w:r>
      <w:bookmarkEnd w:id="46"/>
    </w:p>
    <w:p w:rsidR="000067E1" w:rsidRDefault="000067E1" w:rsidP="00EC6EFF">
      <w:pPr>
        <w:spacing w:before="0" w:line="240" w:lineRule="auto"/>
        <w:jc w:val="both"/>
      </w:pPr>
      <w:bookmarkStart w:id="47" w:name="_Ref441133273"/>
      <w:r>
        <w:t xml:space="preserve">As noted in section </w:t>
      </w:r>
      <w:r>
        <w:fldChar w:fldCharType="begin"/>
      </w:r>
      <w:r>
        <w:instrText xml:space="preserve"> REF _Ref441133247 \r \h </w:instrText>
      </w:r>
      <w:r>
        <w:fldChar w:fldCharType="separate"/>
      </w:r>
      <w:r w:rsidR="00386A18">
        <w:t>2</w:t>
      </w:r>
      <w:r>
        <w:fldChar w:fldCharType="end"/>
      </w:r>
      <w:r>
        <w:t xml:space="preserve">, the certificate of analysis for each sample also included </w:t>
      </w:r>
      <w:r w:rsidR="00830905">
        <w:t>PALs</w:t>
      </w:r>
      <w:r>
        <w:t xml:space="preserve"> approximating 95% confidence intervals of the performance that an experienced laboratory should achieve. The reported activity concentration for each radionuclide, for each laboratory, was compared to these acceptance limits.</w:t>
      </w:r>
      <w:r w:rsidR="00244871">
        <w:t xml:space="preserve"> </w:t>
      </w:r>
      <w:r w:rsidR="00EC6EFF">
        <w:fldChar w:fldCharType="begin"/>
      </w:r>
      <w:r w:rsidR="00EC6EFF">
        <w:instrText xml:space="preserve"> REF _Ref453335257 \h </w:instrText>
      </w:r>
      <w:r w:rsidR="00EC6EFF">
        <w:fldChar w:fldCharType="separate"/>
      </w:r>
      <w:r w:rsidR="00386A18" w:rsidRPr="001B0691">
        <w:t xml:space="preserve">Table </w:t>
      </w:r>
      <w:r w:rsidR="00386A18">
        <w:rPr>
          <w:noProof/>
        </w:rPr>
        <w:t>2</w:t>
      </w:r>
      <w:r w:rsidR="00EC6EFF">
        <w:fldChar w:fldCharType="end"/>
      </w:r>
      <w:r w:rsidR="00EC6EFF">
        <w:t xml:space="preserve"> </w:t>
      </w:r>
      <w:r w:rsidR="00830905">
        <w:t>details</w:t>
      </w:r>
      <w:r>
        <w:t xml:space="preserve"> the number of laboratories reporting results within these limits. This table also </w:t>
      </w:r>
      <w:r w:rsidR="00830905">
        <w:t>details</w:t>
      </w:r>
      <w:r>
        <w:t xml:space="preserve"> the fraction of laboratories reporting acceptable results in the 2013 exercise.</w:t>
      </w:r>
    </w:p>
    <w:p w:rsidR="00244871" w:rsidRDefault="00244871">
      <w:pPr>
        <w:spacing w:before="0" w:line="240" w:lineRule="auto"/>
        <w:jc w:val="both"/>
        <w:rPr>
          <w:b/>
          <w:bCs/>
          <w:color w:val="4F81BD" w:themeColor="accent1"/>
          <w:sz w:val="20"/>
          <w:szCs w:val="18"/>
        </w:rPr>
      </w:pPr>
      <w:bookmarkStart w:id="48" w:name="_Ref453332725"/>
      <w:r>
        <w:br w:type="page"/>
      </w:r>
    </w:p>
    <w:p w:rsidR="009A7B7F" w:rsidRPr="000A59F1" w:rsidRDefault="009A7B7F" w:rsidP="009B57C6">
      <w:pPr>
        <w:pStyle w:val="Caption"/>
      </w:pPr>
      <w:bookmarkStart w:id="49" w:name="_Ref453335257"/>
      <w:r w:rsidRPr="001B0691">
        <w:lastRenderedPageBreak/>
        <w:t xml:space="preserve">Table </w:t>
      </w:r>
      <w:r w:rsidR="006F5A20">
        <w:fldChar w:fldCharType="begin"/>
      </w:r>
      <w:r w:rsidR="006F5A20">
        <w:instrText xml:space="preserve"> SEQ Table \* ARABIC </w:instrText>
      </w:r>
      <w:r w:rsidR="006F5A20">
        <w:fldChar w:fldCharType="separate"/>
      </w:r>
      <w:r w:rsidR="00386A18">
        <w:rPr>
          <w:noProof/>
        </w:rPr>
        <w:t>2</w:t>
      </w:r>
      <w:r w:rsidR="006F5A20">
        <w:rPr>
          <w:noProof/>
        </w:rPr>
        <w:fldChar w:fldCharType="end"/>
      </w:r>
      <w:bookmarkEnd w:id="47"/>
      <w:bookmarkEnd w:id="48"/>
      <w:bookmarkEnd w:id="49"/>
      <w:r w:rsidRPr="001B0691">
        <w:t>:</w:t>
      </w:r>
      <w:r w:rsidR="009B57C6">
        <w:tab/>
      </w:r>
      <w:r w:rsidRPr="001B0691">
        <w:t>Laboratories reporting acceptable results</w:t>
      </w:r>
    </w:p>
    <w:tbl>
      <w:tblPr>
        <w:tblStyle w:val="LightList-Accent1"/>
        <w:tblW w:w="9180" w:type="dxa"/>
        <w:tblLayout w:type="fixed"/>
        <w:tblLook w:val="0420" w:firstRow="1" w:lastRow="0" w:firstColumn="0" w:lastColumn="0" w:noHBand="0" w:noVBand="1"/>
      </w:tblPr>
      <w:tblGrid>
        <w:gridCol w:w="1951"/>
        <w:gridCol w:w="1807"/>
        <w:gridCol w:w="1807"/>
        <w:gridCol w:w="1807"/>
        <w:gridCol w:w="1808"/>
      </w:tblGrid>
      <w:tr w:rsidR="009B57C6" w:rsidRPr="00744A85" w:rsidTr="00244871">
        <w:trPr>
          <w:cnfStyle w:val="100000000000" w:firstRow="1" w:lastRow="0" w:firstColumn="0" w:lastColumn="0" w:oddVBand="0" w:evenVBand="0" w:oddHBand="0" w:evenHBand="0" w:firstRowFirstColumn="0" w:firstRowLastColumn="0" w:lastRowFirstColumn="0" w:lastRowLastColumn="0"/>
          <w:trHeight w:val="300"/>
        </w:trPr>
        <w:tc>
          <w:tcPr>
            <w:tcW w:w="9180" w:type="dxa"/>
            <w:gridSpan w:val="5"/>
            <w:tcBorders>
              <w:top w:val="single" w:sz="8" w:space="0" w:color="4F81BD" w:themeColor="accent1"/>
              <w:bottom w:val="single" w:sz="8" w:space="0" w:color="FFFFFF" w:themeColor="background1"/>
            </w:tcBorders>
            <w:shd w:val="clear" w:color="auto" w:fill="auto"/>
            <w:noWrap/>
          </w:tcPr>
          <w:p w:rsidR="009B57C6" w:rsidRPr="009B57C6" w:rsidRDefault="009B57C6" w:rsidP="00744A85">
            <w:pPr>
              <w:spacing w:before="60" w:after="60" w:afterAutospacing="0" w:line="240" w:lineRule="auto"/>
              <w:jc w:val="center"/>
              <w:rPr>
                <w:color w:val="4F81BD" w:themeColor="accent1"/>
                <w:sz w:val="20"/>
              </w:rPr>
            </w:pPr>
            <w:r w:rsidRPr="009B57C6">
              <w:rPr>
                <w:color w:val="4F81BD" w:themeColor="accent1"/>
                <w:sz w:val="20"/>
              </w:rPr>
              <w:t>Note that the results for zinc-65 have been discarded from further analysis</w:t>
            </w:r>
          </w:p>
        </w:tc>
      </w:tr>
      <w:tr w:rsidR="009B57C6" w:rsidRPr="009B57C6" w:rsidTr="00244871">
        <w:trPr>
          <w:cnfStyle w:val="000000100000" w:firstRow="0" w:lastRow="0" w:firstColumn="0" w:lastColumn="0" w:oddVBand="0" w:evenVBand="0" w:oddHBand="1" w:evenHBand="0" w:firstRowFirstColumn="0" w:firstRowLastColumn="0" w:lastRowFirstColumn="0" w:lastRowLastColumn="0"/>
          <w:trHeight w:val="300"/>
        </w:trPr>
        <w:tc>
          <w:tcPr>
            <w:tcW w:w="1951" w:type="dxa"/>
            <w:tcBorders>
              <w:bottom w:val="single" w:sz="8" w:space="0" w:color="FFFFFF" w:themeColor="background1"/>
            </w:tcBorders>
            <w:shd w:val="clear" w:color="auto" w:fill="4F81BD" w:themeFill="accent1"/>
            <w:noWrap/>
            <w:hideMark/>
          </w:tcPr>
          <w:p w:rsidR="009A7B7F" w:rsidRPr="009B57C6" w:rsidRDefault="009A7B7F" w:rsidP="00744A85">
            <w:pPr>
              <w:spacing w:before="60" w:after="60" w:afterAutospacing="0" w:line="240" w:lineRule="auto"/>
              <w:rPr>
                <w:b/>
                <w:color w:val="FFFFFF" w:themeColor="background1"/>
                <w:sz w:val="20"/>
              </w:rPr>
            </w:pPr>
          </w:p>
        </w:tc>
        <w:tc>
          <w:tcPr>
            <w:tcW w:w="3614" w:type="dxa"/>
            <w:gridSpan w:val="2"/>
            <w:tcBorders>
              <w:bottom w:val="single" w:sz="8" w:space="0" w:color="FFFFFF" w:themeColor="background1"/>
            </w:tcBorders>
            <w:shd w:val="clear" w:color="auto" w:fill="4F81BD" w:themeFill="accent1"/>
            <w:noWrap/>
            <w:hideMark/>
          </w:tcPr>
          <w:p w:rsidR="009A7B7F" w:rsidRPr="009B57C6" w:rsidRDefault="009A7B7F" w:rsidP="00744A85">
            <w:pPr>
              <w:spacing w:before="60" w:after="60" w:afterAutospacing="0" w:line="240" w:lineRule="auto"/>
              <w:jc w:val="center"/>
              <w:rPr>
                <w:b/>
                <w:color w:val="FFFFFF" w:themeColor="background1"/>
                <w:sz w:val="20"/>
              </w:rPr>
            </w:pPr>
            <w:r w:rsidRPr="009B57C6">
              <w:rPr>
                <w:b/>
                <w:color w:val="FFFFFF" w:themeColor="background1"/>
                <w:sz w:val="20"/>
              </w:rPr>
              <w:t>2015 Exercise</w:t>
            </w:r>
          </w:p>
        </w:tc>
        <w:tc>
          <w:tcPr>
            <w:tcW w:w="3615" w:type="dxa"/>
            <w:gridSpan w:val="2"/>
            <w:tcBorders>
              <w:bottom w:val="single" w:sz="8" w:space="0" w:color="FFFFFF" w:themeColor="background1"/>
            </w:tcBorders>
            <w:shd w:val="clear" w:color="auto" w:fill="4F81BD" w:themeFill="accent1"/>
            <w:noWrap/>
            <w:hideMark/>
          </w:tcPr>
          <w:p w:rsidR="009A7B7F" w:rsidRPr="009B57C6" w:rsidRDefault="009A7B7F" w:rsidP="00744A85">
            <w:pPr>
              <w:spacing w:before="60" w:after="60" w:afterAutospacing="0" w:line="240" w:lineRule="auto"/>
              <w:jc w:val="center"/>
              <w:rPr>
                <w:b/>
                <w:color w:val="FFFFFF" w:themeColor="background1"/>
                <w:sz w:val="20"/>
              </w:rPr>
            </w:pPr>
            <w:r w:rsidRPr="009B57C6">
              <w:rPr>
                <w:b/>
                <w:color w:val="FFFFFF" w:themeColor="background1"/>
                <w:sz w:val="20"/>
              </w:rPr>
              <w:t>2013 Exercise</w:t>
            </w:r>
          </w:p>
        </w:tc>
      </w:tr>
      <w:tr w:rsidR="00744A85" w:rsidRPr="00744A85" w:rsidTr="00244871">
        <w:trPr>
          <w:trHeight w:val="300"/>
        </w:trPr>
        <w:tc>
          <w:tcPr>
            <w:tcW w:w="1951" w:type="dxa"/>
            <w:tcBorders>
              <w:top w:val="single" w:sz="8" w:space="0" w:color="FFFFFF" w:themeColor="background1"/>
            </w:tcBorders>
            <w:shd w:val="clear" w:color="auto" w:fill="4F81BD" w:themeFill="accent1"/>
            <w:noWrap/>
            <w:hideMark/>
          </w:tcPr>
          <w:p w:rsidR="009A7B7F" w:rsidRPr="00744A85" w:rsidRDefault="009A7B7F" w:rsidP="00744A85">
            <w:pPr>
              <w:spacing w:before="60" w:after="60" w:afterAutospacing="0" w:line="240" w:lineRule="auto"/>
              <w:jc w:val="center"/>
              <w:rPr>
                <w:b/>
                <w:color w:val="FFFFFF" w:themeColor="background1"/>
                <w:sz w:val="20"/>
              </w:rPr>
            </w:pPr>
            <w:r w:rsidRPr="00744A85">
              <w:rPr>
                <w:b/>
                <w:color w:val="FFFFFF" w:themeColor="background1"/>
                <w:sz w:val="20"/>
              </w:rPr>
              <w:t>Radionuclide</w:t>
            </w:r>
          </w:p>
        </w:tc>
        <w:tc>
          <w:tcPr>
            <w:tcW w:w="1807" w:type="dxa"/>
            <w:tcBorders>
              <w:top w:val="single" w:sz="8" w:space="0" w:color="FFFFFF" w:themeColor="background1"/>
            </w:tcBorders>
            <w:shd w:val="clear" w:color="auto" w:fill="4F81BD" w:themeFill="accent1"/>
            <w:noWrap/>
            <w:hideMark/>
          </w:tcPr>
          <w:p w:rsidR="009A7B7F" w:rsidRPr="00744A85" w:rsidRDefault="009A7B7F" w:rsidP="00744A85">
            <w:pPr>
              <w:spacing w:before="60" w:after="60" w:afterAutospacing="0" w:line="240" w:lineRule="auto"/>
              <w:jc w:val="center"/>
              <w:rPr>
                <w:b/>
                <w:color w:val="FFFFFF" w:themeColor="background1"/>
                <w:sz w:val="20"/>
              </w:rPr>
            </w:pPr>
            <w:r w:rsidRPr="00744A85">
              <w:rPr>
                <w:b/>
                <w:color w:val="FFFFFF" w:themeColor="background1"/>
                <w:sz w:val="20"/>
              </w:rPr>
              <w:t>Number</w:t>
            </w:r>
          </w:p>
        </w:tc>
        <w:tc>
          <w:tcPr>
            <w:tcW w:w="1807" w:type="dxa"/>
            <w:tcBorders>
              <w:top w:val="single" w:sz="8" w:space="0" w:color="FFFFFF" w:themeColor="background1"/>
            </w:tcBorders>
            <w:shd w:val="clear" w:color="auto" w:fill="4F81BD" w:themeFill="accent1"/>
            <w:noWrap/>
            <w:hideMark/>
          </w:tcPr>
          <w:p w:rsidR="009A7B7F" w:rsidRPr="00744A85" w:rsidRDefault="009A7B7F" w:rsidP="00744A85">
            <w:pPr>
              <w:spacing w:before="60" w:after="60" w:afterAutospacing="0" w:line="240" w:lineRule="auto"/>
              <w:jc w:val="center"/>
              <w:rPr>
                <w:b/>
                <w:color w:val="FFFFFF" w:themeColor="background1"/>
                <w:sz w:val="20"/>
              </w:rPr>
            </w:pPr>
            <w:r w:rsidRPr="00744A85">
              <w:rPr>
                <w:b/>
                <w:color w:val="FFFFFF" w:themeColor="background1"/>
                <w:sz w:val="20"/>
              </w:rPr>
              <w:t>Fraction</w:t>
            </w:r>
          </w:p>
        </w:tc>
        <w:tc>
          <w:tcPr>
            <w:tcW w:w="1807" w:type="dxa"/>
            <w:tcBorders>
              <w:top w:val="single" w:sz="8" w:space="0" w:color="FFFFFF" w:themeColor="background1"/>
            </w:tcBorders>
            <w:shd w:val="clear" w:color="auto" w:fill="4F81BD" w:themeFill="accent1"/>
            <w:noWrap/>
            <w:hideMark/>
          </w:tcPr>
          <w:p w:rsidR="009A7B7F" w:rsidRPr="00744A85" w:rsidRDefault="009A7B7F" w:rsidP="00744A85">
            <w:pPr>
              <w:spacing w:before="60" w:after="60" w:afterAutospacing="0" w:line="240" w:lineRule="auto"/>
              <w:jc w:val="center"/>
              <w:rPr>
                <w:b/>
                <w:color w:val="FFFFFF" w:themeColor="background1"/>
                <w:sz w:val="20"/>
              </w:rPr>
            </w:pPr>
            <w:r w:rsidRPr="00744A85">
              <w:rPr>
                <w:b/>
                <w:color w:val="FFFFFF" w:themeColor="background1"/>
                <w:sz w:val="20"/>
              </w:rPr>
              <w:t>Number</w:t>
            </w:r>
          </w:p>
        </w:tc>
        <w:tc>
          <w:tcPr>
            <w:tcW w:w="1808" w:type="dxa"/>
            <w:tcBorders>
              <w:top w:val="single" w:sz="8" w:space="0" w:color="FFFFFF" w:themeColor="background1"/>
            </w:tcBorders>
            <w:shd w:val="clear" w:color="auto" w:fill="4F81BD" w:themeFill="accent1"/>
            <w:noWrap/>
            <w:hideMark/>
          </w:tcPr>
          <w:p w:rsidR="009A7B7F" w:rsidRPr="00744A85" w:rsidRDefault="009A7B7F" w:rsidP="00744A85">
            <w:pPr>
              <w:spacing w:before="60" w:after="60" w:afterAutospacing="0" w:line="240" w:lineRule="auto"/>
              <w:jc w:val="center"/>
              <w:rPr>
                <w:b/>
                <w:color w:val="FFFFFF" w:themeColor="background1"/>
                <w:sz w:val="20"/>
              </w:rPr>
            </w:pPr>
            <w:r w:rsidRPr="00744A85">
              <w:rPr>
                <w:b/>
                <w:color w:val="FFFFFF" w:themeColor="background1"/>
                <w:sz w:val="20"/>
              </w:rPr>
              <w:t>Fraction</w:t>
            </w:r>
          </w:p>
        </w:tc>
      </w:tr>
      <w:tr w:rsidR="009A7B7F" w:rsidRPr="00744A85" w:rsidTr="00244871">
        <w:trPr>
          <w:cnfStyle w:val="000000100000" w:firstRow="0" w:lastRow="0" w:firstColumn="0" w:lastColumn="0" w:oddVBand="0" w:evenVBand="0" w:oddHBand="1" w:evenHBand="0" w:firstRowFirstColumn="0" w:firstRowLastColumn="0" w:lastRowFirstColumn="0" w:lastRowLastColumn="0"/>
          <w:trHeight w:val="300"/>
        </w:trPr>
        <w:tc>
          <w:tcPr>
            <w:tcW w:w="1951" w:type="dxa"/>
            <w:noWrap/>
            <w:hideMark/>
          </w:tcPr>
          <w:p w:rsidR="009A7B7F" w:rsidRPr="00744A85" w:rsidRDefault="009A7B7F" w:rsidP="00744A85">
            <w:pPr>
              <w:spacing w:before="60" w:after="60" w:afterAutospacing="0" w:line="240" w:lineRule="auto"/>
              <w:jc w:val="center"/>
              <w:rPr>
                <w:sz w:val="20"/>
              </w:rPr>
            </w:pPr>
            <w:r w:rsidRPr="00744A85">
              <w:rPr>
                <w:sz w:val="20"/>
              </w:rPr>
              <w:t>Am-241</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8</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89%</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5</w:t>
            </w:r>
          </w:p>
        </w:tc>
        <w:tc>
          <w:tcPr>
            <w:tcW w:w="1808" w:type="dxa"/>
            <w:noWrap/>
            <w:hideMark/>
          </w:tcPr>
          <w:p w:rsidR="009A7B7F" w:rsidRPr="00744A85" w:rsidRDefault="009A7B7F" w:rsidP="00744A85">
            <w:pPr>
              <w:spacing w:before="60" w:after="60" w:afterAutospacing="0" w:line="240" w:lineRule="auto"/>
              <w:jc w:val="center"/>
              <w:rPr>
                <w:sz w:val="20"/>
              </w:rPr>
            </w:pPr>
            <w:r w:rsidRPr="00744A85">
              <w:rPr>
                <w:sz w:val="20"/>
              </w:rPr>
              <w:t>83%</w:t>
            </w:r>
          </w:p>
        </w:tc>
      </w:tr>
      <w:tr w:rsidR="009A7B7F" w:rsidRPr="00744A85" w:rsidTr="00244871">
        <w:trPr>
          <w:trHeight w:val="300"/>
        </w:trPr>
        <w:tc>
          <w:tcPr>
            <w:tcW w:w="1951" w:type="dxa"/>
            <w:noWrap/>
            <w:hideMark/>
          </w:tcPr>
          <w:p w:rsidR="009A7B7F" w:rsidRPr="00744A85" w:rsidRDefault="009A7B7F" w:rsidP="00744A85">
            <w:pPr>
              <w:spacing w:before="60" w:after="60" w:afterAutospacing="0" w:line="240" w:lineRule="auto"/>
              <w:jc w:val="center"/>
              <w:rPr>
                <w:sz w:val="20"/>
              </w:rPr>
            </w:pPr>
            <w:r w:rsidRPr="00744A85">
              <w:rPr>
                <w:sz w:val="20"/>
              </w:rPr>
              <w:t>Co-60</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9</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100%</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6</w:t>
            </w:r>
          </w:p>
        </w:tc>
        <w:tc>
          <w:tcPr>
            <w:tcW w:w="1808" w:type="dxa"/>
            <w:noWrap/>
            <w:hideMark/>
          </w:tcPr>
          <w:p w:rsidR="009A7B7F" w:rsidRPr="00744A85" w:rsidRDefault="009A7B7F" w:rsidP="00744A85">
            <w:pPr>
              <w:spacing w:before="60" w:after="60" w:afterAutospacing="0" w:line="240" w:lineRule="auto"/>
              <w:jc w:val="center"/>
              <w:rPr>
                <w:sz w:val="20"/>
              </w:rPr>
            </w:pPr>
            <w:r w:rsidRPr="00744A85">
              <w:rPr>
                <w:sz w:val="20"/>
              </w:rPr>
              <w:t>100%</w:t>
            </w:r>
          </w:p>
        </w:tc>
      </w:tr>
      <w:tr w:rsidR="009A7B7F" w:rsidRPr="00744A85" w:rsidTr="00244871">
        <w:trPr>
          <w:cnfStyle w:val="000000100000" w:firstRow="0" w:lastRow="0" w:firstColumn="0" w:lastColumn="0" w:oddVBand="0" w:evenVBand="0" w:oddHBand="1" w:evenHBand="0" w:firstRowFirstColumn="0" w:firstRowLastColumn="0" w:lastRowFirstColumn="0" w:lastRowLastColumn="0"/>
          <w:trHeight w:val="300"/>
        </w:trPr>
        <w:tc>
          <w:tcPr>
            <w:tcW w:w="1951" w:type="dxa"/>
            <w:noWrap/>
            <w:hideMark/>
          </w:tcPr>
          <w:p w:rsidR="009A7B7F" w:rsidRPr="00744A85" w:rsidRDefault="009A7B7F" w:rsidP="00744A85">
            <w:pPr>
              <w:spacing w:before="60" w:after="60" w:afterAutospacing="0" w:line="240" w:lineRule="auto"/>
              <w:jc w:val="center"/>
              <w:rPr>
                <w:sz w:val="20"/>
              </w:rPr>
            </w:pPr>
            <w:r w:rsidRPr="00744A85">
              <w:rPr>
                <w:sz w:val="20"/>
              </w:rPr>
              <w:t>Cs-134</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8</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89%</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6</w:t>
            </w:r>
          </w:p>
        </w:tc>
        <w:tc>
          <w:tcPr>
            <w:tcW w:w="1808" w:type="dxa"/>
            <w:noWrap/>
            <w:hideMark/>
          </w:tcPr>
          <w:p w:rsidR="009A7B7F" w:rsidRPr="00744A85" w:rsidRDefault="009A7B7F" w:rsidP="00744A85">
            <w:pPr>
              <w:spacing w:before="60" w:after="60" w:afterAutospacing="0" w:line="240" w:lineRule="auto"/>
              <w:jc w:val="center"/>
              <w:rPr>
                <w:sz w:val="20"/>
              </w:rPr>
            </w:pPr>
            <w:r w:rsidRPr="00744A85">
              <w:rPr>
                <w:sz w:val="20"/>
              </w:rPr>
              <w:t>100%</w:t>
            </w:r>
          </w:p>
        </w:tc>
      </w:tr>
      <w:tr w:rsidR="009A7B7F" w:rsidRPr="00744A85" w:rsidTr="00244871">
        <w:trPr>
          <w:trHeight w:val="300"/>
        </w:trPr>
        <w:tc>
          <w:tcPr>
            <w:tcW w:w="1951" w:type="dxa"/>
            <w:noWrap/>
            <w:hideMark/>
          </w:tcPr>
          <w:p w:rsidR="009A7B7F" w:rsidRPr="00744A85" w:rsidRDefault="009A7B7F" w:rsidP="00744A85">
            <w:pPr>
              <w:spacing w:before="60" w:after="60" w:afterAutospacing="0" w:line="240" w:lineRule="auto"/>
              <w:jc w:val="center"/>
              <w:rPr>
                <w:sz w:val="20"/>
              </w:rPr>
            </w:pPr>
            <w:r w:rsidRPr="00744A85">
              <w:rPr>
                <w:sz w:val="20"/>
              </w:rPr>
              <w:t>Cs-137</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8</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89%</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6</w:t>
            </w:r>
          </w:p>
        </w:tc>
        <w:tc>
          <w:tcPr>
            <w:tcW w:w="1808" w:type="dxa"/>
            <w:noWrap/>
            <w:hideMark/>
          </w:tcPr>
          <w:p w:rsidR="009A7B7F" w:rsidRPr="00744A85" w:rsidRDefault="009A7B7F" w:rsidP="00744A85">
            <w:pPr>
              <w:spacing w:before="60" w:after="60" w:afterAutospacing="0" w:line="240" w:lineRule="auto"/>
              <w:jc w:val="center"/>
              <w:rPr>
                <w:sz w:val="20"/>
              </w:rPr>
            </w:pPr>
            <w:r w:rsidRPr="00744A85">
              <w:rPr>
                <w:sz w:val="20"/>
              </w:rPr>
              <w:t>100%</w:t>
            </w:r>
          </w:p>
        </w:tc>
      </w:tr>
      <w:tr w:rsidR="009A7B7F" w:rsidRPr="00744A85" w:rsidTr="00244871">
        <w:trPr>
          <w:cnfStyle w:val="000000100000" w:firstRow="0" w:lastRow="0" w:firstColumn="0" w:lastColumn="0" w:oddVBand="0" w:evenVBand="0" w:oddHBand="1" w:evenHBand="0" w:firstRowFirstColumn="0" w:firstRowLastColumn="0" w:lastRowFirstColumn="0" w:lastRowLastColumn="0"/>
          <w:trHeight w:val="300"/>
        </w:trPr>
        <w:tc>
          <w:tcPr>
            <w:tcW w:w="1951" w:type="dxa"/>
            <w:noWrap/>
            <w:hideMark/>
          </w:tcPr>
          <w:p w:rsidR="009A7B7F" w:rsidRPr="00744A85" w:rsidRDefault="009A7B7F" w:rsidP="00744A85">
            <w:pPr>
              <w:spacing w:before="60" w:after="60" w:afterAutospacing="0" w:line="240" w:lineRule="auto"/>
              <w:jc w:val="center"/>
              <w:rPr>
                <w:sz w:val="20"/>
              </w:rPr>
            </w:pPr>
            <w:r w:rsidRPr="00744A85">
              <w:rPr>
                <w:sz w:val="20"/>
              </w:rPr>
              <w:t>K-40</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9</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100%</w:t>
            </w:r>
          </w:p>
        </w:tc>
        <w:tc>
          <w:tcPr>
            <w:tcW w:w="1807" w:type="dxa"/>
            <w:noWrap/>
            <w:hideMark/>
          </w:tcPr>
          <w:p w:rsidR="009A7B7F" w:rsidRPr="00744A85" w:rsidRDefault="009A7B7F" w:rsidP="00744A85">
            <w:pPr>
              <w:spacing w:before="60" w:after="60" w:afterAutospacing="0" w:line="240" w:lineRule="auto"/>
              <w:jc w:val="center"/>
              <w:rPr>
                <w:sz w:val="20"/>
              </w:rPr>
            </w:pPr>
          </w:p>
        </w:tc>
        <w:tc>
          <w:tcPr>
            <w:tcW w:w="1808" w:type="dxa"/>
            <w:noWrap/>
            <w:hideMark/>
          </w:tcPr>
          <w:p w:rsidR="009A7B7F" w:rsidRPr="00744A85" w:rsidRDefault="009A7B7F" w:rsidP="00744A85">
            <w:pPr>
              <w:spacing w:before="60" w:after="60" w:afterAutospacing="0" w:line="240" w:lineRule="auto"/>
              <w:jc w:val="center"/>
              <w:rPr>
                <w:sz w:val="20"/>
              </w:rPr>
            </w:pPr>
          </w:p>
        </w:tc>
      </w:tr>
      <w:tr w:rsidR="009A7B7F" w:rsidRPr="00744A85" w:rsidTr="00244871">
        <w:trPr>
          <w:trHeight w:val="300"/>
        </w:trPr>
        <w:tc>
          <w:tcPr>
            <w:tcW w:w="1951" w:type="dxa"/>
            <w:noWrap/>
            <w:hideMark/>
          </w:tcPr>
          <w:p w:rsidR="009A7B7F" w:rsidRPr="00744A85" w:rsidRDefault="009A7B7F" w:rsidP="00744A85">
            <w:pPr>
              <w:spacing w:before="60" w:after="60" w:afterAutospacing="0" w:line="240" w:lineRule="auto"/>
              <w:jc w:val="center"/>
              <w:rPr>
                <w:sz w:val="20"/>
              </w:rPr>
            </w:pPr>
            <w:r w:rsidRPr="00744A85">
              <w:rPr>
                <w:sz w:val="20"/>
              </w:rPr>
              <w:t>Zn-65</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3</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33%</w:t>
            </w:r>
          </w:p>
        </w:tc>
        <w:tc>
          <w:tcPr>
            <w:tcW w:w="1807" w:type="dxa"/>
            <w:noWrap/>
            <w:hideMark/>
          </w:tcPr>
          <w:p w:rsidR="009A7B7F" w:rsidRPr="00744A85" w:rsidRDefault="009A7B7F" w:rsidP="00744A85">
            <w:pPr>
              <w:spacing w:before="60" w:after="60" w:afterAutospacing="0" w:line="240" w:lineRule="auto"/>
              <w:jc w:val="center"/>
              <w:rPr>
                <w:sz w:val="20"/>
              </w:rPr>
            </w:pPr>
            <w:r w:rsidRPr="00744A85">
              <w:rPr>
                <w:sz w:val="20"/>
              </w:rPr>
              <w:t>5</w:t>
            </w:r>
          </w:p>
        </w:tc>
        <w:tc>
          <w:tcPr>
            <w:tcW w:w="1808" w:type="dxa"/>
            <w:noWrap/>
            <w:hideMark/>
          </w:tcPr>
          <w:p w:rsidR="009A7B7F" w:rsidRPr="00744A85" w:rsidRDefault="009A7B7F" w:rsidP="00744A85">
            <w:pPr>
              <w:spacing w:before="60" w:after="60" w:afterAutospacing="0" w:line="240" w:lineRule="auto"/>
              <w:jc w:val="center"/>
              <w:rPr>
                <w:sz w:val="20"/>
              </w:rPr>
            </w:pPr>
            <w:r w:rsidRPr="00744A85">
              <w:rPr>
                <w:sz w:val="20"/>
              </w:rPr>
              <w:t>83%</w:t>
            </w:r>
          </w:p>
        </w:tc>
      </w:tr>
    </w:tbl>
    <w:p w:rsidR="000067E1" w:rsidRDefault="000067E1" w:rsidP="00DE2A1D">
      <w:r>
        <w:t xml:space="preserve">As was the case in the 2013 exercise, most laboratories reported acceptable results for most radionuclides. This indicates that </w:t>
      </w:r>
      <w:r w:rsidR="00B53AEA">
        <w:t xml:space="preserve">the </w:t>
      </w:r>
      <w:r>
        <w:t xml:space="preserve">methods currently used by each participating laboratory produced acceptable results when used for another purpose. </w:t>
      </w:r>
    </w:p>
    <w:p w:rsidR="002C4A60" w:rsidRDefault="002C4A60" w:rsidP="008F4A32">
      <w:pPr>
        <w:pStyle w:val="Heading2"/>
      </w:pPr>
      <w:bookmarkStart w:id="50" w:name="_Toc453335329"/>
      <w:r>
        <w:t>Performance relative to the certified activity</w:t>
      </w:r>
      <w:bookmarkEnd w:id="50"/>
    </w:p>
    <w:p w:rsidR="002C4A60" w:rsidRDefault="00034471" w:rsidP="00DE2A1D">
      <w:r>
        <w:t>T</w:t>
      </w:r>
      <w:r w:rsidR="00DA7BDB">
        <w:t xml:space="preserve">he comparison with </w:t>
      </w:r>
      <w:r>
        <w:t xml:space="preserve">manufacturer-defined acceptance limits indicates that the procedures used by each laboratory are </w:t>
      </w:r>
      <w:r w:rsidR="006E60BF">
        <w:t>equivalent to</w:t>
      </w:r>
      <w:r>
        <w:t xml:space="preserve"> those used by their peers world-wide. </w:t>
      </w:r>
      <w:r w:rsidR="00611A3D">
        <w:t xml:space="preserve">However, these acceptance limits accommodate common </w:t>
      </w:r>
      <w:r w:rsidR="00D31BA7">
        <w:t>analysis errors</w:t>
      </w:r>
      <w:r w:rsidR="00611A3D">
        <w:t>, such as the failure to correc</w:t>
      </w:r>
      <w:r w:rsidR="00D31BA7">
        <w:t xml:space="preserve">t for </w:t>
      </w:r>
      <w:r w:rsidR="00544F3C">
        <w:t>TCS</w:t>
      </w:r>
      <w:r w:rsidR="00D31BA7">
        <w:t>.</w:t>
      </w:r>
    </w:p>
    <w:p w:rsidR="00D31BA7" w:rsidRDefault="00D178CC" w:rsidP="00DE2A1D">
      <w:r>
        <w:t>Highly capable labor</w:t>
      </w:r>
      <w:r w:rsidR="001A7523">
        <w:t xml:space="preserve">atories should produce a result </w:t>
      </w:r>
      <w:r w:rsidR="006E60BF">
        <w:t xml:space="preserve">that is commensurate with </w:t>
      </w:r>
      <w:r w:rsidR="00A06F7F">
        <w:t xml:space="preserve">the </w:t>
      </w:r>
      <w:r w:rsidR="006E60BF">
        <w:t xml:space="preserve">certified value. The usual method to test whether a reported result is not significantly different to a certified value is the U-test (see equation 2). This test compares the measured result with the certified result in a way that accounts for </w:t>
      </w:r>
      <w:r w:rsidR="00160BE0">
        <w:t>the uncertainty in both values.</w:t>
      </w:r>
    </w:p>
    <w:p w:rsidR="00160BE0" w:rsidRDefault="00160BE0" w:rsidP="00DE2A1D">
      <w:r>
        <w:t xml:space="preserve">The U-test values for each radionuclide and each laboratory are shown in </w:t>
      </w:r>
      <w:r w:rsidR="00D9739F">
        <w:fldChar w:fldCharType="begin"/>
      </w:r>
      <w:r w:rsidR="00D9739F">
        <w:instrText xml:space="preserve"> REF _Ref379899705 \h </w:instrText>
      </w:r>
      <w:r w:rsidR="00D9739F">
        <w:fldChar w:fldCharType="separate"/>
      </w:r>
      <w:r w:rsidR="00386A18" w:rsidRPr="00244871">
        <w:t xml:space="preserve">Figure </w:t>
      </w:r>
      <w:r w:rsidR="00386A18">
        <w:rPr>
          <w:noProof/>
        </w:rPr>
        <w:t>2</w:t>
      </w:r>
      <w:r w:rsidR="00D9739F">
        <w:fldChar w:fldCharType="end"/>
      </w:r>
      <w:r w:rsidR="00D9739F">
        <w:t>.</w:t>
      </w:r>
      <w:r>
        <w:t xml:space="preserve"> In the figure, the dotted line indicates </w:t>
      </w:r>
      <w:proofErr w:type="gramStart"/>
      <w:r>
        <w:t>a</w:t>
      </w:r>
      <w:proofErr w:type="gramEnd"/>
      <w:r>
        <w:t xml:space="preserve"> </w:t>
      </w:r>
      <w:r w:rsidR="00D9739F">
        <w:t>U</w:t>
      </w:r>
      <w:r w:rsidR="00D9739F">
        <w:noBreakHyphen/>
      </w:r>
      <w:r>
        <w:t xml:space="preserve">test value of 1.64. </w:t>
      </w:r>
      <w:r w:rsidR="00D9739F">
        <w:t>R</w:t>
      </w:r>
      <w:bookmarkStart w:id="51" w:name="_GoBack"/>
      <w:bookmarkEnd w:id="51"/>
      <w:r w:rsidR="00D9739F">
        <w:t xml:space="preserve">esults with </w:t>
      </w:r>
      <w:proofErr w:type="gramStart"/>
      <w:r w:rsidR="00D9739F">
        <w:t>a</w:t>
      </w:r>
      <w:proofErr w:type="gramEnd"/>
      <w:r w:rsidR="00D9739F">
        <w:t xml:space="preserve"> U</w:t>
      </w:r>
      <w:r w:rsidR="00D9739F">
        <w:noBreakHyphen/>
        <w:t>test value below 1.64 are not statistically different from the certified value</w:t>
      </w:r>
      <w:r w:rsidR="003F2630">
        <w:t xml:space="preserve"> and are, therefore, </w:t>
      </w:r>
      <w:r w:rsidR="00EF49A9">
        <w:t>consistent</w:t>
      </w:r>
      <w:r w:rsidR="00D9739F">
        <w:t xml:space="preserve">. The dashed line in the figure indicates </w:t>
      </w:r>
      <w:proofErr w:type="gramStart"/>
      <w:r w:rsidR="00D9739F">
        <w:t>a</w:t>
      </w:r>
      <w:proofErr w:type="gramEnd"/>
      <w:r w:rsidR="00D9739F">
        <w:t xml:space="preserve"> U</w:t>
      </w:r>
      <w:r w:rsidR="00D9739F">
        <w:noBreakHyphen/>
        <w:t>test value of 2.58</w:t>
      </w:r>
      <w:r>
        <w:t xml:space="preserve">. </w:t>
      </w:r>
      <w:r w:rsidR="00D9739F">
        <w:t xml:space="preserve">Results with </w:t>
      </w:r>
      <w:proofErr w:type="gramStart"/>
      <w:r w:rsidR="00D9739F">
        <w:t>a</w:t>
      </w:r>
      <w:proofErr w:type="gramEnd"/>
      <w:r w:rsidR="00D9739F">
        <w:t xml:space="preserve"> U</w:t>
      </w:r>
      <w:r w:rsidR="00D9739F">
        <w:noBreakHyphen/>
        <w:t xml:space="preserve">test value greater than 2.58 are </w:t>
      </w:r>
      <w:r w:rsidR="003F3499">
        <w:t xml:space="preserve">statistically different from the certified value. That is, those results with </w:t>
      </w:r>
      <w:proofErr w:type="gramStart"/>
      <w:r w:rsidR="003F3499">
        <w:t>a</w:t>
      </w:r>
      <w:proofErr w:type="gramEnd"/>
      <w:r w:rsidR="003F3499">
        <w:t xml:space="preserve"> </w:t>
      </w:r>
      <w:r w:rsidR="002D67B8">
        <w:t>U</w:t>
      </w:r>
      <w:r w:rsidR="002D67B8">
        <w:noBreakHyphen/>
        <w:t xml:space="preserve">test </w:t>
      </w:r>
      <w:r w:rsidR="003F3499">
        <w:t xml:space="preserve">value greater than 2.58 </w:t>
      </w:r>
      <w:r w:rsidR="00EF49A9">
        <w:t xml:space="preserve">are discrepant and </w:t>
      </w:r>
      <w:r w:rsidR="003F3499">
        <w:t>indicate a significant error in the analysis.</w:t>
      </w:r>
      <w:r w:rsidR="002D67B8">
        <w:t xml:space="preserve"> </w:t>
      </w:r>
    </w:p>
    <w:p w:rsidR="009A7B7F" w:rsidRDefault="00EF49A9" w:rsidP="00DE2A1D">
      <w:r w:rsidRPr="00EF49A9">
        <w:rPr>
          <w:noProof/>
          <w:lang w:eastAsia="en-AU"/>
        </w:rPr>
        <w:lastRenderedPageBreak/>
        <w:drawing>
          <wp:inline distT="0" distB="0" distL="0" distR="0" wp14:anchorId="76646782" wp14:editId="04E3D2BA">
            <wp:extent cx="6120130" cy="2533196"/>
            <wp:effectExtent l="0" t="0" r="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120130" cy="2533196"/>
                    </a:xfrm>
                    <a:prstGeom prst="rect">
                      <a:avLst/>
                    </a:prstGeom>
                    <a:noFill/>
                    <a:ln>
                      <a:noFill/>
                    </a:ln>
                  </pic:spPr>
                </pic:pic>
              </a:graphicData>
            </a:graphic>
          </wp:inline>
        </w:drawing>
      </w:r>
    </w:p>
    <w:p w:rsidR="009A7B7F" w:rsidRPr="00244871" w:rsidRDefault="009A7B7F" w:rsidP="00244871">
      <w:pPr>
        <w:pStyle w:val="Caption"/>
      </w:pPr>
      <w:bookmarkStart w:id="52" w:name="_Ref379899705"/>
      <w:bookmarkStart w:id="53" w:name="_Ref441069976"/>
      <w:r w:rsidRPr="00244871">
        <w:t xml:space="preserve">Figure </w:t>
      </w:r>
      <w:r w:rsidR="006F5A20">
        <w:fldChar w:fldCharType="begin"/>
      </w:r>
      <w:r w:rsidR="006F5A20">
        <w:instrText xml:space="preserve"> SEQ Figure \* ARABIC </w:instrText>
      </w:r>
      <w:r w:rsidR="006F5A20">
        <w:fldChar w:fldCharType="separate"/>
      </w:r>
      <w:r w:rsidR="00386A18">
        <w:rPr>
          <w:noProof/>
        </w:rPr>
        <w:t>2</w:t>
      </w:r>
      <w:r w:rsidR="006F5A20">
        <w:rPr>
          <w:noProof/>
        </w:rPr>
        <w:fldChar w:fldCharType="end"/>
      </w:r>
      <w:bookmarkEnd w:id="52"/>
      <w:r w:rsidRPr="00244871">
        <w:t>:</w:t>
      </w:r>
      <w:r w:rsidR="00B96647" w:rsidRPr="00244871">
        <w:tab/>
      </w:r>
      <w:r w:rsidRPr="00244871">
        <w:t>U-test values for each radionuclide and each laboratory.</w:t>
      </w:r>
      <w:bookmarkEnd w:id="53"/>
    </w:p>
    <w:p w:rsidR="008A6639" w:rsidRDefault="002D67B8" w:rsidP="00DE2A1D">
      <w:r>
        <w:fldChar w:fldCharType="begin"/>
      </w:r>
      <w:r w:rsidRPr="003F2630">
        <w:instrText xml:space="preserve"> REF _Ref379899705 \h </w:instrText>
      </w:r>
      <w:r w:rsidR="003F2630">
        <w:instrText xml:space="preserve"> \* MERGEFORMAT </w:instrText>
      </w:r>
      <w:r>
        <w:fldChar w:fldCharType="separate"/>
      </w:r>
      <w:r w:rsidR="00386A18" w:rsidRPr="00244871">
        <w:t xml:space="preserve">Figure </w:t>
      </w:r>
      <w:r w:rsidR="00386A18">
        <w:rPr>
          <w:noProof/>
        </w:rPr>
        <w:t>2</w:t>
      </w:r>
      <w:r>
        <w:fldChar w:fldCharType="end"/>
      </w:r>
      <w:r>
        <w:t xml:space="preserve"> indicates that laboratories 1, 3, 4, 7 and 8 provided excellent results</w:t>
      </w:r>
      <w:r w:rsidR="00EF49A9">
        <w:t xml:space="preserve"> because all of their reported values were consistent with the reference value.</w:t>
      </w:r>
      <w:r>
        <w:t xml:space="preserve"> </w:t>
      </w:r>
    </w:p>
    <w:p w:rsidR="003F2630" w:rsidRDefault="003F2630" w:rsidP="00DE2A1D">
      <w:r>
        <w:fldChar w:fldCharType="begin"/>
      </w:r>
      <w:r w:rsidRPr="003F2630">
        <w:instrText xml:space="preserve"> REF _Ref379899705 \h  \* MERGEFORMAT </w:instrText>
      </w:r>
      <w:r>
        <w:fldChar w:fldCharType="separate"/>
      </w:r>
      <w:r w:rsidR="00386A18" w:rsidRPr="00244871">
        <w:t xml:space="preserve">Figure </w:t>
      </w:r>
      <w:r w:rsidR="00386A18">
        <w:rPr>
          <w:noProof/>
        </w:rPr>
        <w:t>2</w:t>
      </w:r>
      <w:r>
        <w:fldChar w:fldCharType="end"/>
      </w:r>
      <w:r>
        <w:t xml:space="preserve"> </w:t>
      </w:r>
      <w:r w:rsidR="003B1387">
        <w:t xml:space="preserve">also </w:t>
      </w:r>
      <w:r>
        <w:t>shows that l</w:t>
      </w:r>
      <w:r w:rsidR="0036665D">
        <w:t xml:space="preserve">aboratories 2, 5 and 9 </w:t>
      </w:r>
      <w:r w:rsidR="003B1387">
        <w:t>each</w:t>
      </w:r>
      <w:r>
        <w:t xml:space="preserve"> </w:t>
      </w:r>
      <w:r w:rsidR="0036665D">
        <w:t>produced results with U</w:t>
      </w:r>
      <w:r w:rsidR="0036665D">
        <w:noBreakHyphen/>
        <w:t>test</w:t>
      </w:r>
      <w:r w:rsidR="008A6639">
        <w:t xml:space="preserve"> values greater than 2.58. This</w:t>
      </w:r>
      <w:r w:rsidR="0036665D">
        <w:t xml:space="preserve"> indicat</w:t>
      </w:r>
      <w:r w:rsidR="008A6639">
        <w:t>es</w:t>
      </w:r>
      <w:r w:rsidR="0036665D">
        <w:t xml:space="preserve"> that significant errors were made </w:t>
      </w:r>
      <w:r w:rsidR="008A6639">
        <w:t xml:space="preserve">by </w:t>
      </w:r>
      <w:r>
        <w:t xml:space="preserve">each of </w:t>
      </w:r>
      <w:r w:rsidR="008A6639">
        <w:t xml:space="preserve">these laboratories when </w:t>
      </w:r>
      <w:r>
        <w:t>analysing</w:t>
      </w:r>
      <w:r w:rsidR="0036665D">
        <w:t xml:space="preserve"> the sample. </w:t>
      </w:r>
      <w:r w:rsidR="008A6639">
        <w:t>Of particular concern is t</w:t>
      </w:r>
      <w:r w:rsidR="0036665D">
        <w:t>hat all three of these laboratories were not able to provide a result for Cs-137 that was commensurate with the certified value</w:t>
      </w:r>
      <w:r w:rsidR="008A6639">
        <w:t>.</w:t>
      </w:r>
    </w:p>
    <w:p w:rsidR="00CB638D" w:rsidRPr="003D26DA" w:rsidRDefault="00CB638D" w:rsidP="00DE2A1D">
      <w:r>
        <w:t xml:space="preserve">Laboratory 6 provided only one result with </w:t>
      </w:r>
      <w:proofErr w:type="gramStart"/>
      <w:r>
        <w:t>a</w:t>
      </w:r>
      <w:proofErr w:type="gramEnd"/>
      <w:r>
        <w:t xml:space="preserve"> U</w:t>
      </w:r>
      <w:r>
        <w:noBreakHyphen/>
        <w:t>test value greater than 1.64: that for Co-60 with a U</w:t>
      </w:r>
      <w:r>
        <w:noBreakHyphen/>
        <w:t>test value of 1.72. While this indicates that an error in the analysis might have been made, this value could also be due to simple statistical variation.</w:t>
      </w:r>
    </w:p>
    <w:p w:rsidR="00F02219" w:rsidRPr="0008487F" w:rsidRDefault="00F02219" w:rsidP="0008487F">
      <w:pPr>
        <w:pStyle w:val="Heading1"/>
        <w:ind w:left="431" w:hanging="431"/>
        <w:rPr>
          <w:rFonts w:eastAsia="Times New Roman"/>
        </w:rPr>
      </w:pPr>
      <w:bookmarkStart w:id="54" w:name="_Toc453335330"/>
      <w:r w:rsidRPr="0008487F">
        <w:rPr>
          <w:rFonts w:eastAsia="Times New Roman"/>
        </w:rPr>
        <w:lastRenderedPageBreak/>
        <w:t>Conclusion</w:t>
      </w:r>
      <w:bookmarkEnd w:id="54"/>
    </w:p>
    <w:p w:rsidR="0074162A" w:rsidRDefault="0074162A" w:rsidP="00DE2A1D">
      <w:r>
        <w:t xml:space="preserve">This exercise was conducted to ascertain </w:t>
      </w:r>
      <w:r w:rsidRPr="00736D52">
        <w:t>the capability of participa</w:t>
      </w:r>
      <w:r>
        <w:t xml:space="preserve">ting laboratories </w:t>
      </w:r>
      <w:r w:rsidRPr="00736D52">
        <w:t xml:space="preserve">with respect to </w:t>
      </w:r>
      <w:r w:rsidR="00593069">
        <w:t>the measurement of radionuclides in food by</w:t>
      </w:r>
      <w:r w:rsidR="00593069" w:rsidRPr="00736D52">
        <w:t xml:space="preserve"> gamma-ray spectrometry</w:t>
      </w:r>
      <w:r>
        <w:t>. It should be noted the purpose of the exercise was simply to determine whether the methods currently used by each participating laboratory produced acceptable results when applied to a sample containing radionuclides created in a nuclear reactor.</w:t>
      </w:r>
    </w:p>
    <w:p w:rsidR="00927717" w:rsidRDefault="00CB638D" w:rsidP="00DE2A1D">
      <w:r>
        <w:t>Nine of the ten</w:t>
      </w:r>
      <w:r w:rsidR="00927717">
        <w:t xml:space="preserve"> </w:t>
      </w:r>
      <w:r w:rsidR="0074162A">
        <w:t xml:space="preserve">Australasian </w:t>
      </w:r>
      <w:r w:rsidR="00927717">
        <w:t xml:space="preserve">radioanalytical laboratories identified as having gamma-spectrometry capabilities participated in this exercise. </w:t>
      </w:r>
      <w:r w:rsidR="00B97C41">
        <w:t xml:space="preserve">A </w:t>
      </w:r>
      <w:r w:rsidR="004E5A4C">
        <w:t>container</w:t>
      </w:r>
      <w:r w:rsidR="00B97C41">
        <w:t xml:space="preserve"> of </w:t>
      </w:r>
      <w:r w:rsidR="004E5A4C">
        <w:t>a</w:t>
      </w:r>
      <w:r w:rsidR="00B97C41">
        <w:t xml:space="preserve"> </w:t>
      </w:r>
      <w:r w:rsidR="004E5A4C" w:rsidRPr="00A069A4">
        <w:t>Certified Reference Material</w:t>
      </w:r>
      <w:r w:rsidR="004E5A4C">
        <w:t xml:space="preserve">, purchased from </w:t>
      </w:r>
      <w:r w:rsidR="00B97C41">
        <w:t xml:space="preserve">an accredited supplier of </w:t>
      </w:r>
      <w:r w:rsidR="00B97C41" w:rsidRPr="00A069A4">
        <w:t>Proficiency Testing products</w:t>
      </w:r>
      <w:r w:rsidR="004E5A4C">
        <w:t>,</w:t>
      </w:r>
      <w:r w:rsidR="00B97C41">
        <w:t xml:space="preserve"> was sent to each participant</w:t>
      </w:r>
      <w:r w:rsidR="004E5A4C">
        <w:t>.</w:t>
      </w:r>
      <w:r w:rsidR="00B97C41">
        <w:t xml:space="preserve"> </w:t>
      </w:r>
      <w:r w:rsidR="00874162" w:rsidRPr="00A069A4">
        <w:t xml:space="preserve">The </w:t>
      </w:r>
      <w:r w:rsidR="00874162">
        <w:t>material</w:t>
      </w:r>
      <w:r w:rsidR="00874162" w:rsidRPr="00A069A4">
        <w:t xml:space="preserve"> </w:t>
      </w:r>
      <w:r w:rsidR="00874162">
        <w:t xml:space="preserve">comprised dried, powdered </w:t>
      </w:r>
      <w:r w:rsidR="00297B87">
        <w:t>spinach</w:t>
      </w:r>
      <w:r w:rsidR="00297B87" w:rsidRPr="00A069A4">
        <w:t xml:space="preserve"> </w:t>
      </w:r>
      <w:r w:rsidR="00297B87">
        <w:t>to</w:t>
      </w:r>
      <w:r w:rsidR="00874162">
        <w:t xml:space="preserve"> which had been added </w:t>
      </w:r>
      <w:r w:rsidR="00874162" w:rsidRPr="00A069A4">
        <w:t xml:space="preserve">known amounts of </w:t>
      </w:r>
      <w:r w:rsidR="00874162">
        <w:t>Am</w:t>
      </w:r>
      <w:r w:rsidR="00874162">
        <w:noBreakHyphen/>
        <w:t>241, Cs-134, Cs-137, Co-60, Mn-54 and Zn-65</w:t>
      </w:r>
      <w:r w:rsidR="00874162" w:rsidRPr="00A069A4">
        <w:t>.</w:t>
      </w:r>
      <w:r w:rsidR="00297B87">
        <w:t xml:space="preserve"> </w:t>
      </w:r>
      <w:r w:rsidR="00B97C41">
        <w:t>The laboratories were given a designation based on the date they reported their results: laboratory 1 was the first to report, laboratory 2 was the second to report, and so on.</w:t>
      </w:r>
    </w:p>
    <w:p w:rsidR="00D63174" w:rsidRDefault="00D63174" w:rsidP="00DE2A1D">
      <w:r>
        <w:t xml:space="preserve">Many of the participants had difficulty with the analysis of zinc-65 due to the low activity of this radionuclide remaining in the sample. However, the poor results for </w:t>
      </w:r>
      <w:r w:rsidR="000021C1">
        <w:t xml:space="preserve">this </w:t>
      </w:r>
      <w:r>
        <w:t xml:space="preserve">radionuclide highlighted the fact that </w:t>
      </w:r>
      <w:r w:rsidR="00E77D4F">
        <w:t>five</w:t>
      </w:r>
      <w:r w:rsidR="000811A2">
        <w:t xml:space="preserve"> of the </w:t>
      </w:r>
      <w:r w:rsidR="00E77D4F">
        <w:t>nine</w:t>
      </w:r>
      <w:r w:rsidR="000811A2">
        <w:t xml:space="preserve"> participants chose to measure volumes that maximised both measurement uncertainties (or counting times) </w:t>
      </w:r>
      <w:r w:rsidR="000A59F1">
        <w:t>and the</w:t>
      </w:r>
      <w:r w:rsidR="000811A2">
        <w:t xml:space="preserve"> effects of True Coincidence Summing. </w:t>
      </w:r>
      <w:r w:rsidR="000A59F1">
        <w:t>Nonetheless, this radionuclide was discarded from further consideration</w:t>
      </w:r>
      <w:r w:rsidR="000021C1">
        <w:t>.</w:t>
      </w:r>
      <w:r w:rsidR="000A59F1">
        <w:t xml:space="preserve"> </w:t>
      </w:r>
    </w:p>
    <w:p w:rsidR="00F02219" w:rsidRDefault="00295CF0" w:rsidP="00DE2A1D">
      <w:r>
        <w:t xml:space="preserve">In almost all cases, the participants reported results that would be considered acceptable by the supplier of the samples. That is, </w:t>
      </w:r>
      <w:r w:rsidR="000811A2">
        <w:t>42</w:t>
      </w:r>
      <w:r>
        <w:t xml:space="preserve"> of the </w:t>
      </w:r>
      <w:r w:rsidR="000811A2">
        <w:t>45</w:t>
      </w:r>
      <w:r>
        <w:t xml:space="preserve"> reported results </w:t>
      </w:r>
      <w:r w:rsidR="008812FE">
        <w:t xml:space="preserve">that </w:t>
      </w:r>
      <w:r>
        <w:t xml:space="preserve">were within the </w:t>
      </w:r>
      <w:r w:rsidR="00544F3C">
        <w:t>PALs</w:t>
      </w:r>
      <w:r w:rsidR="000811A2">
        <w:t xml:space="preserve"> defined by the supplier.</w:t>
      </w:r>
    </w:p>
    <w:p w:rsidR="002B60A1" w:rsidRDefault="00295CF0" w:rsidP="00DE2A1D">
      <w:r>
        <w:t xml:space="preserve">However, </w:t>
      </w:r>
      <w:r w:rsidR="005A3B88">
        <w:t xml:space="preserve">the </w:t>
      </w:r>
      <w:r w:rsidR="00544F3C">
        <w:t>PALs</w:t>
      </w:r>
      <w:r w:rsidR="005A3B88">
        <w:t xml:space="preserve"> tolerate common errors made by laboratories, such as the failure to correct for TCS effects. Therefore, the </w:t>
      </w:r>
      <w:r w:rsidR="002B60A1">
        <w:t xml:space="preserve">reported results </w:t>
      </w:r>
      <w:r w:rsidR="005A3B88">
        <w:t xml:space="preserve">were </w:t>
      </w:r>
      <w:r w:rsidR="008812FE">
        <w:t xml:space="preserve">also </w:t>
      </w:r>
      <w:r w:rsidR="002B60A1">
        <w:t xml:space="preserve">compared with the reference value given by the supplier. This analysis showed that only </w:t>
      </w:r>
      <w:r w:rsidR="00E77D4F">
        <w:t>five</w:t>
      </w:r>
      <w:r w:rsidR="002B60A1">
        <w:t xml:space="preserve"> of the nine laboratories were able to provide results that were consistent with the reference value</w:t>
      </w:r>
      <w:r w:rsidR="008812FE">
        <w:t>,</w:t>
      </w:r>
      <w:r w:rsidR="002B60A1">
        <w:t xml:space="preserve"> for all radionuclides. </w:t>
      </w:r>
    </w:p>
    <w:p w:rsidR="00CB5826" w:rsidRPr="00124368" w:rsidRDefault="008812FE" w:rsidP="00DE2A1D">
      <w:r>
        <w:t>Cs-137 is a key indicator of radioactive contamination. It is, therefore, concerning that three of the participants reported discrepant results for this radionuclide. The</w:t>
      </w:r>
      <w:r w:rsidR="00544F3C">
        <w:t xml:space="preserve">refore, </w:t>
      </w:r>
      <w:r>
        <w:t>the</w:t>
      </w:r>
      <w:r w:rsidR="00544F3C">
        <w:t>s</w:t>
      </w:r>
      <w:r>
        <w:t xml:space="preserve">e laboratories may require assistance before they could be relied upon </w:t>
      </w:r>
      <w:r w:rsidR="00467F32">
        <w:t>to provide</w:t>
      </w:r>
      <w:r>
        <w:t xml:space="preserve"> assistance for some radiological incidents, particularly those involving the dispersion of radioactive material created in a nuclear reactor.</w:t>
      </w:r>
      <w:r w:rsidR="00D147A4">
        <w:t xml:space="preserve"> </w:t>
      </w:r>
    </w:p>
    <w:p w:rsidR="00CB5826" w:rsidRPr="0008487F" w:rsidRDefault="00CB5826" w:rsidP="0008487F">
      <w:pPr>
        <w:pStyle w:val="Heading1"/>
        <w:ind w:left="431" w:hanging="431"/>
        <w:rPr>
          <w:rFonts w:eastAsia="Times New Roman"/>
        </w:rPr>
      </w:pPr>
      <w:bookmarkStart w:id="55" w:name="_Toc453335331"/>
      <w:r w:rsidRPr="0008487F">
        <w:rPr>
          <w:rFonts w:eastAsia="Times New Roman"/>
        </w:rPr>
        <w:lastRenderedPageBreak/>
        <w:t>References</w:t>
      </w:r>
      <w:bookmarkEnd w:id="55"/>
    </w:p>
    <w:p w:rsidR="00593069" w:rsidRDefault="00CB5826" w:rsidP="00DE2A1D">
      <w:pPr>
        <w:pStyle w:val="Bibliography"/>
        <w:rPr>
          <w:noProof/>
        </w:rPr>
      </w:pPr>
      <w:r>
        <w:fldChar w:fldCharType="begin"/>
      </w:r>
      <w:r>
        <w:instrText xml:space="preserve"> BIBLIOGRAPHY  \l 3081 </w:instrText>
      </w:r>
      <w:r>
        <w:fldChar w:fldCharType="separate"/>
      </w:r>
      <w:r w:rsidR="00593069">
        <w:rPr>
          <w:noProof/>
        </w:rPr>
        <w:t xml:space="preserve">IAEA, 1988. </w:t>
      </w:r>
      <w:r w:rsidR="00593069">
        <w:rPr>
          <w:i/>
          <w:iCs/>
          <w:noProof/>
        </w:rPr>
        <w:t xml:space="preserve">The Radiological Incident in Goiania, </w:t>
      </w:r>
      <w:r w:rsidR="00593069">
        <w:rPr>
          <w:noProof/>
        </w:rPr>
        <w:t>Vienna: International Atomic Energy Agency.</w:t>
      </w:r>
    </w:p>
    <w:p w:rsidR="00593069" w:rsidRDefault="00593069" w:rsidP="00DE2A1D">
      <w:pPr>
        <w:pStyle w:val="Bibliography"/>
        <w:rPr>
          <w:noProof/>
        </w:rPr>
      </w:pPr>
      <w:r>
        <w:rPr>
          <w:noProof/>
        </w:rPr>
        <w:t xml:space="preserve">Japanese Ministry of Health, Labour and Welfare, 2015. </w:t>
      </w:r>
      <w:r>
        <w:rPr>
          <w:i/>
          <w:iCs/>
          <w:noProof/>
        </w:rPr>
        <w:t xml:space="preserve">Levels of Radioactive Contaminants in Foods Tested in Respective Prefectures. </w:t>
      </w:r>
      <w:r>
        <w:rPr>
          <w:noProof/>
        </w:rPr>
        <w:t xml:space="preserve">[Online] </w:t>
      </w:r>
      <w:r>
        <w:rPr>
          <w:noProof/>
        </w:rPr>
        <w:br/>
        <w:t xml:space="preserve">Available at: </w:t>
      </w:r>
      <w:r>
        <w:rPr>
          <w:noProof/>
          <w:u w:val="single"/>
        </w:rPr>
        <w:t>http://www.mhlw.go.jp/english/topics/2011eq/index_food_radioactive.html</w:t>
      </w:r>
      <w:r>
        <w:rPr>
          <w:noProof/>
        </w:rPr>
        <w:br/>
        <w:t>[Accessed 14 August 2015].</w:t>
      </w:r>
    </w:p>
    <w:p w:rsidR="00593069" w:rsidRDefault="00593069" w:rsidP="00DE2A1D">
      <w:pPr>
        <w:pStyle w:val="Bibliography"/>
        <w:rPr>
          <w:noProof/>
        </w:rPr>
      </w:pPr>
      <w:r>
        <w:rPr>
          <w:noProof/>
        </w:rPr>
        <w:t>Long, S., 2014. Australasian Gamma-ray spectrometry Capability Exercise - 2013, Melbourne: ARPANSA.</w:t>
      </w:r>
    </w:p>
    <w:p w:rsidR="005A57F4" w:rsidRPr="005A57F4" w:rsidRDefault="00CB5826" w:rsidP="00DE2A1D">
      <w:r>
        <w:fldChar w:fldCharType="end"/>
      </w:r>
    </w:p>
    <w:sectPr w:rsidR="005A57F4" w:rsidRPr="005A57F4" w:rsidSect="00EC232F">
      <w:footerReference w:type="default" r:id="rId31"/>
      <w:headerReference w:type="first" r:id="rId32"/>
      <w:footerReference w:type="first" r:id="rId33"/>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4478" w:rsidRDefault="00CB4478" w:rsidP="00DE2A1D">
      <w:r>
        <w:separator/>
      </w:r>
    </w:p>
  </w:endnote>
  <w:endnote w:type="continuationSeparator" w:id="0">
    <w:p w:rsidR="00CB4478" w:rsidRDefault="00CB4478" w:rsidP="00DE2A1D">
      <w:r>
        <w:continuationSeparator/>
      </w:r>
    </w:p>
  </w:endnote>
  <w:endnote w:type="continuationNotice" w:id="1">
    <w:p w:rsidR="00CB4478" w:rsidRDefault="00CB4478" w:rsidP="00DE2A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E2A1D" w:rsidRPr="00DE2A1D" w:rsidRDefault="00DE2A1D" w:rsidP="00A5316F">
    <w:pPr>
      <w:pStyle w:val="Footer"/>
      <w:spacing w:before="0" w:after="200" w:afterAutospacing="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eGrid"/>
      <w:tblW w:w="94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204"/>
      <w:gridCol w:w="3260"/>
    </w:tblGrid>
    <w:tr w:rsidR="00244871" w:rsidRPr="00D3563D" w:rsidTr="00762C90">
      <w:trPr>
        <w:trHeight w:val="1279"/>
      </w:trPr>
      <w:tc>
        <w:tcPr>
          <w:tcW w:w="6204" w:type="dxa"/>
        </w:tcPr>
        <w:p w:rsidR="00244871" w:rsidRPr="00DE2A1D" w:rsidRDefault="00244871" w:rsidP="00A5316F">
          <w:r w:rsidRPr="00DE2A1D">
            <w:t>Technical Report 17</w:t>
          </w:r>
          <w:r>
            <w:t>4</w:t>
          </w:r>
          <w:r w:rsidRPr="00DE2A1D">
            <w:br/>
            <w:t>ISSN 0157-1400</w:t>
          </w:r>
          <w:r w:rsidRPr="00DE2A1D">
            <w:br/>
            <w:t>June 2016</w:t>
          </w:r>
        </w:p>
      </w:tc>
      <w:tc>
        <w:tcPr>
          <w:tcW w:w="3260" w:type="dxa"/>
        </w:tcPr>
        <w:p w:rsidR="00244871" w:rsidRPr="00DE2A1D" w:rsidRDefault="00244871" w:rsidP="00762C90">
          <w:r w:rsidRPr="00DE2A1D">
            <w:t>619 Lower Plenty Road</w:t>
          </w:r>
          <w:r w:rsidRPr="00DE2A1D">
            <w:br/>
            <w:t>Yallambie  VIC  3085</w:t>
          </w:r>
          <w:r w:rsidRPr="00DE2A1D">
            <w:br/>
            <w:t>Telephone:  +61 3 6433 2211</w:t>
          </w:r>
          <w:r w:rsidRPr="00DE2A1D">
            <w:br/>
            <w:t>Email:  info@arpansa.gov.au</w:t>
          </w:r>
        </w:p>
      </w:tc>
    </w:tr>
  </w:tbl>
  <w:p w:rsidR="00244871" w:rsidRPr="00DE2A1D" w:rsidRDefault="00244871" w:rsidP="00A5316F">
    <w:pPr>
      <w:pStyle w:val="Footer"/>
      <w:spacing w:before="0" w:after="200" w:afterAutospacing="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32F" w:rsidRPr="00B37797" w:rsidRDefault="00EC232F" w:rsidP="00EC232F">
    <w:pPr>
      <w:pStyle w:val="TitleFooter"/>
      <w:tabs>
        <w:tab w:val="clear" w:pos="8505"/>
        <w:tab w:val="right" w:pos="9072"/>
      </w:tabs>
      <w:spacing w:line="240" w:lineRule="auto"/>
      <w:ind w:right="0"/>
      <w:rPr>
        <w:i/>
        <w:sz w:val="18"/>
      </w:rPr>
    </w:pPr>
    <w:r>
      <w:ptab w:relativeTo="margin" w:alignment="left" w:leader="none"/>
    </w:r>
    <w:r w:rsidRPr="00F73135">
      <w:rPr>
        <w:i/>
        <w:sz w:val="18"/>
      </w:rPr>
      <w:t xml:space="preserve">The </w:t>
    </w:r>
    <w:r w:rsidRPr="00A5316F">
      <w:rPr>
        <w:i/>
        <w:sz w:val="18"/>
      </w:rPr>
      <w:t>Australasian Gamma-ray Spectrometry</w:t>
    </w:r>
    <w:r>
      <w:rPr>
        <w:i/>
        <w:sz w:val="18"/>
      </w:rPr>
      <w:t xml:space="preserve"> </w:t>
    </w:r>
    <w:r w:rsidRPr="00A5316F">
      <w:rPr>
        <w:i/>
        <w:sz w:val="18"/>
      </w:rPr>
      <w:t>Capability Exercise – 2015</w:t>
    </w:r>
    <w:r w:rsidRPr="00B37797">
      <w:rPr>
        <w:i/>
        <w:sz w:val="18"/>
      </w:rPr>
      <w:tab/>
      <w:t xml:space="preserve">Page No. </w:t>
    </w:r>
    <w:r w:rsidRPr="00B37797">
      <w:rPr>
        <w:i/>
        <w:sz w:val="18"/>
      </w:rPr>
      <w:fldChar w:fldCharType="begin"/>
    </w:r>
    <w:r w:rsidRPr="00B37797">
      <w:rPr>
        <w:i/>
        <w:sz w:val="18"/>
      </w:rPr>
      <w:instrText xml:space="preserve"> PAGE </w:instrText>
    </w:r>
    <w:r w:rsidRPr="00B37797">
      <w:rPr>
        <w:i/>
        <w:sz w:val="18"/>
      </w:rPr>
      <w:fldChar w:fldCharType="separate"/>
    </w:r>
    <w:r w:rsidR="006F5A20">
      <w:rPr>
        <w:i/>
        <w:noProof/>
        <w:sz w:val="18"/>
      </w:rPr>
      <w:t>ii</w:t>
    </w:r>
    <w:r w:rsidRPr="00B37797">
      <w:rPr>
        <w:i/>
        <w:sz w:val="18"/>
      </w:rPr>
      <w:fldChar w:fldCharType="end"/>
    </w:r>
  </w:p>
  <w:p w:rsidR="00EC232F" w:rsidRDefault="00EC232F" w:rsidP="00EC232F">
    <w:pPr>
      <w:pStyle w:val="TitleFooter"/>
      <w:tabs>
        <w:tab w:val="clear" w:pos="8505"/>
        <w:tab w:val="right" w:pos="9072"/>
      </w:tabs>
      <w:spacing w:line="240" w:lineRule="auto"/>
      <w:ind w:right="0"/>
    </w:pPr>
    <w:r w:rsidRPr="00B37797">
      <w:rPr>
        <w:i/>
        <w:sz w:val="18"/>
      </w:rPr>
      <w:t>ARPANSA Technical Report No. 17</w:t>
    </w:r>
    <w:r>
      <w:rPr>
        <w:i/>
        <w:sz w:val="18"/>
      </w:rPr>
      <w:t>4</w:t>
    </w:r>
    <w:r>
      <w:ptab w:relativeTo="margin" w:alignment="right" w:leader="none"/>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32F" w:rsidRPr="00B37797" w:rsidRDefault="00EC232F" w:rsidP="00EC232F">
    <w:pPr>
      <w:pStyle w:val="TitleFooter"/>
      <w:tabs>
        <w:tab w:val="clear" w:pos="8505"/>
        <w:tab w:val="right" w:pos="9072"/>
      </w:tabs>
      <w:spacing w:line="240" w:lineRule="auto"/>
      <w:ind w:right="0"/>
      <w:rPr>
        <w:i/>
        <w:sz w:val="18"/>
      </w:rPr>
    </w:pPr>
    <w:r>
      <w:ptab w:relativeTo="margin" w:alignment="left" w:leader="none"/>
    </w:r>
    <w:r w:rsidRPr="00F73135">
      <w:rPr>
        <w:i/>
        <w:sz w:val="18"/>
      </w:rPr>
      <w:t xml:space="preserve">The </w:t>
    </w:r>
    <w:r w:rsidRPr="00A5316F">
      <w:rPr>
        <w:i/>
        <w:sz w:val="18"/>
      </w:rPr>
      <w:t>Australasian Gamma-ray Spectrometry</w:t>
    </w:r>
    <w:r>
      <w:rPr>
        <w:i/>
        <w:sz w:val="18"/>
      </w:rPr>
      <w:t xml:space="preserve"> </w:t>
    </w:r>
    <w:r w:rsidRPr="00A5316F">
      <w:rPr>
        <w:i/>
        <w:sz w:val="18"/>
      </w:rPr>
      <w:t>Capability Exercise – 2015</w:t>
    </w:r>
    <w:r w:rsidRPr="00B37797">
      <w:rPr>
        <w:i/>
        <w:sz w:val="18"/>
      </w:rPr>
      <w:tab/>
      <w:t xml:space="preserve">Page No. </w:t>
    </w:r>
    <w:r w:rsidRPr="00B37797">
      <w:rPr>
        <w:i/>
        <w:sz w:val="18"/>
      </w:rPr>
      <w:fldChar w:fldCharType="begin"/>
    </w:r>
    <w:r w:rsidRPr="00B37797">
      <w:rPr>
        <w:i/>
        <w:sz w:val="18"/>
      </w:rPr>
      <w:instrText xml:space="preserve"> PAGE </w:instrText>
    </w:r>
    <w:r w:rsidRPr="00B37797">
      <w:rPr>
        <w:i/>
        <w:sz w:val="18"/>
      </w:rPr>
      <w:fldChar w:fldCharType="separate"/>
    </w:r>
    <w:r w:rsidR="006F5A20">
      <w:rPr>
        <w:i/>
        <w:noProof/>
        <w:sz w:val="18"/>
      </w:rPr>
      <w:t>i</w:t>
    </w:r>
    <w:r w:rsidRPr="00B37797">
      <w:rPr>
        <w:i/>
        <w:sz w:val="18"/>
      </w:rPr>
      <w:fldChar w:fldCharType="end"/>
    </w:r>
  </w:p>
  <w:p w:rsidR="00EC232F" w:rsidRPr="00EC232F" w:rsidRDefault="00EC232F" w:rsidP="00EC232F">
    <w:pPr>
      <w:pStyle w:val="TitleFooter"/>
      <w:tabs>
        <w:tab w:val="clear" w:pos="8505"/>
        <w:tab w:val="right" w:pos="9072"/>
      </w:tabs>
      <w:spacing w:line="240" w:lineRule="auto"/>
      <w:ind w:right="0"/>
    </w:pPr>
    <w:r w:rsidRPr="00B37797">
      <w:rPr>
        <w:i/>
        <w:sz w:val="18"/>
      </w:rPr>
      <w:t>ARPANSA Technical Report No. 17</w:t>
    </w:r>
    <w:r>
      <w:rPr>
        <w:i/>
        <w:sz w:val="18"/>
      </w:rPr>
      <w:t>4</w:t>
    </w:r>
    <w:r>
      <w:ptab w:relativeTo="margin" w:alignment="right" w:leader="none"/>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25A9" w:rsidRPr="00EC232F" w:rsidRDefault="003725A9" w:rsidP="00EC232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25A9" w:rsidRPr="00B37797" w:rsidRDefault="003725A9" w:rsidP="003725A9">
    <w:pPr>
      <w:pStyle w:val="TitleFooter"/>
      <w:tabs>
        <w:tab w:val="clear" w:pos="8505"/>
        <w:tab w:val="right" w:pos="9072"/>
      </w:tabs>
      <w:spacing w:line="240" w:lineRule="auto"/>
      <w:ind w:right="0"/>
      <w:rPr>
        <w:i/>
        <w:sz w:val="18"/>
      </w:rPr>
    </w:pPr>
    <w:r>
      <w:ptab w:relativeTo="margin" w:alignment="left" w:leader="none"/>
    </w:r>
    <w:r w:rsidRPr="00F73135">
      <w:rPr>
        <w:i/>
        <w:sz w:val="18"/>
      </w:rPr>
      <w:t xml:space="preserve">The </w:t>
    </w:r>
    <w:r w:rsidRPr="00A5316F">
      <w:rPr>
        <w:i/>
        <w:sz w:val="18"/>
      </w:rPr>
      <w:t>Australasian Gamma-ray Spectrometry</w:t>
    </w:r>
    <w:r>
      <w:rPr>
        <w:i/>
        <w:sz w:val="18"/>
      </w:rPr>
      <w:t xml:space="preserve"> </w:t>
    </w:r>
    <w:r w:rsidRPr="00A5316F">
      <w:rPr>
        <w:i/>
        <w:sz w:val="18"/>
      </w:rPr>
      <w:t>Capability Exercise – 2015</w:t>
    </w:r>
    <w:r w:rsidRPr="00B37797">
      <w:rPr>
        <w:i/>
        <w:sz w:val="18"/>
      </w:rPr>
      <w:tab/>
      <w:t xml:space="preserve">Page No. </w:t>
    </w:r>
    <w:r w:rsidRPr="00B37797">
      <w:rPr>
        <w:i/>
        <w:sz w:val="18"/>
      </w:rPr>
      <w:fldChar w:fldCharType="begin"/>
    </w:r>
    <w:r w:rsidRPr="00B37797">
      <w:rPr>
        <w:i/>
        <w:sz w:val="18"/>
      </w:rPr>
      <w:instrText xml:space="preserve"> PAGE </w:instrText>
    </w:r>
    <w:r w:rsidRPr="00B37797">
      <w:rPr>
        <w:i/>
        <w:sz w:val="18"/>
      </w:rPr>
      <w:fldChar w:fldCharType="separate"/>
    </w:r>
    <w:r w:rsidR="006F5A20">
      <w:rPr>
        <w:i/>
        <w:noProof/>
        <w:sz w:val="18"/>
      </w:rPr>
      <w:t>iii</w:t>
    </w:r>
    <w:r w:rsidRPr="00B37797">
      <w:rPr>
        <w:i/>
        <w:sz w:val="18"/>
      </w:rPr>
      <w:fldChar w:fldCharType="end"/>
    </w:r>
  </w:p>
  <w:p w:rsidR="003725A9" w:rsidRPr="00DE2A1D" w:rsidRDefault="003725A9" w:rsidP="003725A9">
    <w:pPr>
      <w:pStyle w:val="TitleFooter"/>
      <w:tabs>
        <w:tab w:val="clear" w:pos="8505"/>
        <w:tab w:val="right" w:pos="9072"/>
      </w:tabs>
      <w:spacing w:line="240" w:lineRule="auto"/>
      <w:ind w:right="0"/>
    </w:pPr>
    <w:r w:rsidRPr="00B37797">
      <w:rPr>
        <w:i/>
        <w:sz w:val="18"/>
      </w:rPr>
      <w:t>ARPANSA Technical Report No. 17</w:t>
    </w:r>
    <w:r>
      <w:rPr>
        <w:i/>
        <w:sz w:val="18"/>
      </w:rPr>
      <w:t>4</w:t>
    </w:r>
    <w:r>
      <w:ptab w:relativeTo="margin" w:alignment="right" w:leader="none"/>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16F" w:rsidRPr="00B37797" w:rsidRDefault="00A5316F" w:rsidP="00A5316F">
    <w:pPr>
      <w:pStyle w:val="TitleFooter"/>
      <w:tabs>
        <w:tab w:val="clear" w:pos="8505"/>
        <w:tab w:val="right" w:pos="9072"/>
      </w:tabs>
      <w:spacing w:line="240" w:lineRule="auto"/>
      <w:ind w:right="0"/>
      <w:rPr>
        <w:i/>
        <w:sz w:val="18"/>
      </w:rPr>
    </w:pPr>
    <w:r>
      <w:ptab w:relativeTo="margin" w:alignment="left" w:leader="none"/>
    </w:r>
    <w:r w:rsidRPr="00F73135">
      <w:rPr>
        <w:i/>
        <w:sz w:val="18"/>
      </w:rPr>
      <w:t xml:space="preserve">The </w:t>
    </w:r>
    <w:r w:rsidRPr="00A5316F">
      <w:rPr>
        <w:i/>
        <w:sz w:val="18"/>
      </w:rPr>
      <w:t>Australasian Gamma-ray Spectrometry</w:t>
    </w:r>
    <w:r>
      <w:rPr>
        <w:i/>
        <w:sz w:val="18"/>
      </w:rPr>
      <w:t xml:space="preserve"> </w:t>
    </w:r>
    <w:r w:rsidRPr="00A5316F">
      <w:rPr>
        <w:i/>
        <w:sz w:val="18"/>
      </w:rPr>
      <w:t>Capability Exercise – 2015</w:t>
    </w:r>
    <w:r w:rsidRPr="00B37797">
      <w:rPr>
        <w:i/>
        <w:sz w:val="18"/>
      </w:rPr>
      <w:tab/>
      <w:t xml:space="preserve">Page No. </w:t>
    </w:r>
    <w:r w:rsidRPr="00B37797">
      <w:rPr>
        <w:i/>
        <w:sz w:val="18"/>
      </w:rPr>
      <w:fldChar w:fldCharType="begin"/>
    </w:r>
    <w:r w:rsidRPr="00B37797">
      <w:rPr>
        <w:i/>
        <w:sz w:val="18"/>
      </w:rPr>
      <w:instrText xml:space="preserve"> PAGE </w:instrText>
    </w:r>
    <w:r w:rsidRPr="00B37797">
      <w:rPr>
        <w:i/>
        <w:sz w:val="18"/>
      </w:rPr>
      <w:fldChar w:fldCharType="separate"/>
    </w:r>
    <w:r w:rsidR="006F5A20">
      <w:rPr>
        <w:i/>
        <w:noProof/>
        <w:sz w:val="18"/>
      </w:rPr>
      <w:t>9</w:t>
    </w:r>
    <w:r w:rsidRPr="00B37797">
      <w:rPr>
        <w:i/>
        <w:sz w:val="18"/>
      </w:rPr>
      <w:fldChar w:fldCharType="end"/>
    </w:r>
  </w:p>
  <w:p w:rsidR="00A5316F" w:rsidRPr="00A5316F" w:rsidRDefault="00A5316F" w:rsidP="00A5316F">
    <w:pPr>
      <w:pStyle w:val="TitleFooter"/>
      <w:tabs>
        <w:tab w:val="clear" w:pos="8505"/>
        <w:tab w:val="right" w:pos="9072"/>
      </w:tabs>
      <w:spacing w:line="240" w:lineRule="auto"/>
      <w:ind w:right="0"/>
    </w:pPr>
    <w:r w:rsidRPr="00B37797">
      <w:rPr>
        <w:i/>
        <w:sz w:val="18"/>
      </w:rPr>
      <w:t>ARPANSA Technical Report No. 17</w:t>
    </w:r>
    <w:r>
      <w:rPr>
        <w:i/>
        <w:sz w:val="18"/>
      </w:rPr>
      <w:t>4</w:t>
    </w:r>
    <w:r>
      <w:ptab w:relativeTo="margin" w:alignment="right" w:leader="none"/>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25A9" w:rsidRPr="00B37797" w:rsidRDefault="003725A9" w:rsidP="003725A9">
    <w:pPr>
      <w:pStyle w:val="TitleFooter"/>
      <w:tabs>
        <w:tab w:val="clear" w:pos="8505"/>
        <w:tab w:val="right" w:pos="9072"/>
      </w:tabs>
      <w:spacing w:line="240" w:lineRule="auto"/>
      <w:ind w:right="0"/>
      <w:rPr>
        <w:i/>
        <w:sz w:val="18"/>
      </w:rPr>
    </w:pPr>
    <w:r>
      <w:ptab w:relativeTo="margin" w:alignment="left" w:leader="none"/>
    </w:r>
    <w:r w:rsidRPr="00F73135">
      <w:rPr>
        <w:i/>
        <w:sz w:val="18"/>
      </w:rPr>
      <w:t xml:space="preserve">The </w:t>
    </w:r>
    <w:r w:rsidRPr="00A5316F">
      <w:rPr>
        <w:i/>
        <w:sz w:val="18"/>
      </w:rPr>
      <w:t>Australasian Gamma-ray Spectrometry</w:t>
    </w:r>
    <w:r>
      <w:rPr>
        <w:i/>
        <w:sz w:val="18"/>
      </w:rPr>
      <w:t xml:space="preserve"> </w:t>
    </w:r>
    <w:r w:rsidRPr="00A5316F">
      <w:rPr>
        <w:i/>
        <w:sz w:val="18"/>
      </w:rPr>
      <w:t>Capability Exercise – 2015</w:t>
    </w:r>
    <w:r w:rsidRPr="00B37797">
      <w:rPr>
        <w:i/>
        <w:sz w:val="18"/>
      </w:rPr>
      <w:tab/>
      <w:t xml:space="preserve">Page No. </w:t>
    </w:r>
    <w:r w:rsidRPr="00B37797">
      <w:rPr>
        <w:i/>
        <w:sz w:val="18"/>
      </w:rPr>
      <w:fldChar w:fldCharType="begin"/>
    </w:r>
    <w:r w:rsidRPr="00B37797">
      <w:rPr>
        <w:i/>
        <w:sz w:val="18"/>
      </w:rPr>
      <w:instrText xml:space="preserve"> PAGE </w:instrText>
    </w:r>
    <w:r w:rsidRPr="00B37797">
      <w:rPr>
        <w:i/>
        <w:sz w:val="18"/>
      </w:rPr>
      <w:fldChar w:fldCharType="separate"/>
    </w:r>
    <w:r w:rsidR="006F5A20">
      <w:rPr>
        <w:i/>
        <w:noProof/>
        <w:sz w:val="18"/>
      </w:rPr>
      <w:t>1</w:t>
    </w:r>
    <w:r w:rsidRPr="00B37797">
      <w:rPr>
        <w:i/>
        <w:sz w:val="18"/>
      </w:rPr>
      <w:fldChar w:fldCharType="end"/>
    </w:r>
  </w:p>
  <w:p w:rsidR="00A5316F" w:rsidRPr="00DE2A1D" w:rsidRDefault="003725A9" w:rsidP="003725A9">
    <w:pPr>
      <w:pStyle w:val="TitleFooter"/>
      <w:tabs>
        <w:tab w:val="clear" w:pos="8505"/>
        <w:tab w:val="right" w:pos="9072"/>
      </w:tabs>
      <w:spacing w:line="240" w:lineRule="auto"/>
      <w:ind w:right="0"/>
    </w:pPr>
    <w:r w:rsidRPr="00B37797">
      <w:rPr>
        <w:i/>
        <w:sz w:val="18"/>
      </w:rPr>
      <w:t>ARPANSA Technical Report No. 17</w:t>
    </w:r>
    <w:r>
      <w:rPr>
        <w:i/>
        <w:sz w:val="18"/>
      </w:rPr>
      <w:t>4</w:t>
    </w:r>
    <w:r>
      <w:ptab w:relativeTo="margin" w:alignment="right" w:leader="none"/>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4478" w:rsidRDefault="00CB4478" w:rsidP="00DE2A1D">
      <w:r>
        <w:separator/>
      </w:r>
    </w:p>
  </w:footnote>
  <w:footnote w:type="continuationSeparator" w:id="0">
    <w:p w:rsidR="00CB4478" w:rsidRDefault="00CB4478" w:rsidP="00DE2A1D">
      <w:r>
        <w:continuationSeparator/>
      </w:r>
    </w:p>
  </w:footnote>
  <w:footnote w:type="continuationNotice" w:id="1">
    <w:p w:rsidR="00CB4478" w:rsidRDefault="00CB4478" w:rsidP="00DE2A1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4871" w:rsidRDefault="00244871" w:rsidP="00DE2A1D">
    <w:pPr>
      <w:pStyle w:val="Header"/>
    </w:pPr>
    <w:r>
      <w:rPr>
        <w:noProof/>
        <w:lang w:eastAsia="en-AU"/>
      </w:rPr>
      <w:drawing>
        <wp:inline distT="0" distB="0" distL="0" distR="0" wp14:anchorId="59B77889" wp14:editId="6E97F363">
          <wp:extent cx="5768340" cy="767715"/>
          <wp:effectExtent l="19050" t="0" r="3810" b="0"/>
          <wp:docPr id="6" name="Picture 6" descr="ARPNSA_strip_blue_16c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RPNSA_strip_blue_16cm"/>
                  <pic:cNvPicPr>
                    <a:picLocks noChangeAspect="1" noChangeArrowheads="1"/>
                  </pic:cNvPicPr>
                </pic:nvPicPr>
                <pic:blipFill>
                  <a:blip r:embed="rId1"/>
                  <a:srcRect/>
                  <a:stretch>
                    <a:fillRect/>
                  </a:stretch>
                </pic:blipFill>
                <pic:spPr bwMode="auto">
                  <a:xfrm>
                    <a:off x="0" y="0"/>
                    <a:ext cx="5768340" cy="767715"/>
                  </a:xfrm>
                  <a:prstGeom prst="rect">
                    <a:avLst/>
                  </a:prstGeom>
                  <a:noFill/>
                  <a:ln w="9525">
                    <a:noFill/>
                    <a:miter lim="800000"/>
                    <a:headEnd/>
                    <a:tailEnd/>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232F" w:rsidRDefault="00EC232F" w:rsidP="00DE2A1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725A9" w:rsidRDefault="003725A9" w:rsidP="00DE2A1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316F" w:rsidRDefault="00A5316F" w:rsidP="00DE2A1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25FDD"/>
    <w:multiLevelType w:val="hybridMultilevel"/>
    <w:tmpl w:val="4F3E7D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043F11E7"/>
    <w:multiLevelType w:val="multilevel"/>
    <w:tmpl w:val="FA9AA78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
    <w:nsid w:val="06BE4D68"/>
    <w:multiLevelType w:val="hybridMultilevel"/>
    <w:tmpl w:val="B85AF3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nsid w:val="0ACC702F"/>
    <w:multiLevelType w:val="hybridMultilevel"/>
    <w:tmpl w:val="99AE0E24"/>
    <w:lvl w:ilvl="0" w:tplc="1B8E89B6">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12C842DA"/>
    <w:multiLevelType w:val="hybridMultilevel"/>
    <w:tmpl w:val="D1F429F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nsid w:val="1BD86CD1"/>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nsid w:val="210039AA"/>
    <w:multiLevelType w:val="multilevel"/>
    <w:tmpl w:val="6630A72C"/>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
    <w:nsid w:val="23DD1895"/>
    <w:multiLevelType w:val="multilevel"/>
    <w:tmpl w:val="07A82B70"/>
    <w:lvl w:ilvl="0">
      <w:start w:val="1"/>
      <w:numFmt w:val="decimal"/>
      <w:pStyle w:val="Heading1"/>
      <w:lvlText w:val="%1."/>
      <w:lvlJc w:val="left"/>
      <w:pPr>
        <w:ind w:left="432" w:hanging="432"/>
      </w:pPr>
      <w:rPr>
        <w:rFonts w:ascii="Calibri" w:hAnsi="Calibri" w:hint="default"/>
        <w:b/>
        <w:i w:val="0"/>
        <w:color w:val="365F91" w:themeColor="accent1" w:themeShade="BF"/>
        <w:sz w:val="32"/>
      </w:rPr>
    </w:lvl>
    <w:lvl w:ilvl="1">
      <w:start w:val="1"/>
      <w:numFmt w:val="decimal"/>
      <w:pStyle w:val="Heading2"/>
      <w:lvlText w:val="%1.%2"/>
      <w:lvlJc w:val="left"/>
      <w:pPr>
        <w:ind w:left="576" w:hanging="576"/>
      </w:pPr>
      <w:rPr>
        <w:rFonts w:ascii="Calibri" w:hAnsi="Calibri" w:hint="default"/>
        <w:b/>
        <w:i w:val="0"/>
        <w:color w:val="365F91" w:themeColor="accent1" w:themeShade="BF"/>
        <w:sz w:val="28"/>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8">
    <w:nsid w:val="252251BE"/>
    <w:multiLevelType w:val="multilevel"/>
    <w:tmpl w:val="AFB438C0"/>
    <w:lvl w:ilvl="0">
      <w:start w:val="1"/>
      <w:numFmt w:val="decimal"/>
      <w:lvlText w:val="%1."/>
      <w:lvlJc w:val="left"/>
      <w:pPr>
        <w:ind w:left="360" w:hanging="360"/>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nsid w:val="2B5212C9"/>
    <w:multiLevelType w:val="hybridMultilevel"/>
    <w:tmpl w:val="41805C82"/>
    <w:lvl w:ilvl="0" w:tplc="873CA3FE">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36226555"/>
    <w:multiLevelType w:val="hybridMultilevel"/>
    <w:tmpl w:val="912CEB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4987799F"/>
    <w:multiLevelType w:val="hybridMultilevel"/>
    <w:tmpl w:val="DD023ECC"/>
    <w:lvl w:ilvl="0" w:tplc="C450A4B2">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4CC31B2F"/>
    <w:multiLevelType w:val="multilevel"/>
    <w:tmpl w:val="D598A070"/>
    <w:lvl w:ilvl="0">
      <w:start w:val="1"/>
      <w:numFmt w:val="decimal"/>
      <w:lvlText w:val="%1"/>
      <w:lvlJc w:val="left"/>
      <w:pPr>
        <w:ind w:left="432" w:hanging="432"/>
      </w:pPr>
      <w:rPr>
        <w:rFonts w:hint="default"/>
      </w:rPr>
    </w:lvl>
    <w:lvl w:ilvl="1">
      <w:start w:val="1"/>
      <w:numFmt w:val="upperLetter"/>
      <w:lvlText w:val="%2.1"/>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3">
    <w:nsid w:val="4E901CEB"/>
    <w:multiLevelType w:val="multilevel"/>
    <w:tmpl w:val="F7D6759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4">
    <w:nsid w:val="52914634"/>
    <w:multiLevelType w:val="hybridMultilevel"/>
    <w:tmpl w:val="D4685A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4352B99"/>
    <w:multiLevelType w:val="multilevel"/>
    <w:tmpl w:val="E176E8B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587D0C5B"/>
    <w:multiLevelType w:val="hybridMultilevel"/>
    <w:tmpl w:val="6B9826D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5DCB7996"/>
    <w:multiLevelType w:val="hybridMultilevel"/>
    <w:tmpl w:val="624A2E3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69540745"/>
    <w:multiLevelType w:val="hybridMultilevel"/>
    <w:tmpl w:val="7960B2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nsid w:val="6F142565"/>
    <w:multiLevelType w:val="hybridMultilevel"/>
    <w:tmpl w:val="87681C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757B3109"/>
    <w:multiLevelType w:val="hybridMultilevel"/>
    <w:tmpl w:val="B4F6E85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1"/>
  </w:num>
  <w:num w:numId="3">
    <w:abstractNumId w:val="8"/>
  </w:num>
  <w:num w:numId="4">
    <w:abstractNumId w:val="13"/>
  </w:num>
  <w:num w:numId="5">
    <w:abstractNumId w:val="18"/>
  </w:num>
  <w:num w:numId="6">
    <w:abstractNumId w:val="0"/>
  </w:num>
  <w:num w:numId="7">
    <w:abstractNumId w:val="1"/>
  </w:num>
  <w:num w:numId="8">
    <w:abstractNumId w:val="1"/>
  </w:num>
  <w:num w:numId="9">
    <w:abstractNumId w:val="1"/>
  </w:num>
  <w:num w:numId="10">
    <w:abstractNumId w:val="1"/>
  </w:num>
  <w:num w:numId="11">
    <w:abstractNumId w:val="3"/>
  </w:num>
  <w:num w:numId="12">
    <w:abstractNumId w:val="4"/>
  </w:num>
  <w:num w:numId="13">
    <w:abstractNumId w:val="20"/>
  </w:num>
  <w:num w:numId="14">
    <w:abstractNumId w:val="10"/>
  </w:num>
  <w:num w:numId="15">
    <w:abstractNumId w:val="17"/>
  </w:num>
  <w:num w:numId="16">
    <w:abstractNumId w:val="16"/>
  </w:num>
  <w:num w:numId="17">
    <w:abstractNumId w:val="2"/>
  </w:num>
  <w:num w:numId="18">
    <w:abstractNumId w:val="14"/>
  </w:num>
  <w:num w:numId="19">
    <w:abstractNumId w:val="19"/>
  </w:num>
  <w:num w:numId="20">
    <w:abstractNumId w:val="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num>
  <w:num w:numId="22">
    <w:abstractNumId w:val="11"/>
  </w:num>
  <w:num w:numId="23">
    <w:abstractNumId w:val="15"/>
  </w:num>
  <w:num w:numId="24">
    <w:abstractNumId w:val="5"/>
  </w:num>
  <w:num w:numId="25">
    <w:abstractNumId w:val="6"/>
  </w:num>
  <w:num w:numId="26">
    <w:abstractNumId w:val="7"/>
  </w:num>
  <w:num w:numId="27">
    <w:abstractNumId w:val="7"/>
  </w:num>
  <w:num w:numId="28">
    <w:abstractNumId w:val="7"/>
  </w:num>
  <w:num w:numId="29">
    <w:abstractNumId w:val="7"/>
  </w:num>
  <w:num w:numId="30">
    <w:abstractNumId w:val="7"/>
  </w:num>
  <w:num w:numId="31">
    <w:abstractNumId w:val="7"/>
  </w:num>
  <w:num w:numId="32">
    <w:abstractNumId w:val="7"/>
  </w:num>
  <w:num w:numId="33">
    <w:abstractNumId w:val="7"/>
  </w:num>
  <w:num w:numId="34">
    <w:abstractNumId w:val="7"/>
  </w:num>
  <w:num w:numId="35">
    <w:abstractNumId w:val="7"/>
  </w:num>
  <w:num w:numId="3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displayVerticalDrawingGridEvery w:val="2"/>
  <w:characterSpacingControl w:val="doNotCompress"/>
  <w:hdrShapeDefaults>
    <o:shapedefaults v:ext="edit" spidmax="45057"/>
  </w:hdrShapeDefault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2BED"/>
    <w:rsid w:val="000021C1"/>
    <w:rsid w:val="000059DF"/>
    <w:rsid w:val="000067E1"/>
    <w:rsid w:val="000111FC"/>
    <w:rsid w:val="00011B73"/>
    <w:rsid w:val="00011CE2"/>
    <w:rsid w:val="00012B30"/>
    <w:rsid w:val="0001490C"/>
    <w:rsid w:val="000153F9"/>
    <w:rsid w:val="000165B7"/>
    <w:rsid w:val="00021ADB"/>
    <w:rsid w:val="00022413"/>
    <w:rsid w:val="00033910"/>
    <w:rsid w:val="00034471"/>
    <w:rsid w:val="00035CC7"/>
    <w:rsid w:val="000414FB"/>
    <w:rsid w:val="00041E91"/>
    <w:rsid w:val="00047533"/>
    <w:rsid w:val="00047BD0"/>
    <w:rsid w:val="00051F97"/>
    <w:rsid w:val="00055C29"/>
    <w:rsid w:val="000575FB"/>
    <w:rsid w:val="0007140F"/>
    <w:rsid w:val="00074FB7"/>
    <w:rsid w:val="000811A2"/>
    <w:rsid w:val="0008487F"/>
    <w:rsid w:val="00090B77"/>
    <w:rsid w:val="00091909"/>
    <w:rsid w:val="00092E68"/>
    <w:rsid w:val="0009656A"/>
    <w:rsid w:val="00097093"/>
    <w:rsid w:val="000A2BED"/>
    <w:rsid w:val="000A2C13"/>
    <w:rsid w:val="000A4666"/>
    <w:rsid w:val="000A59F1"/>
    <w:rsid w:val="000A6444"/>
    <w:rsid w:val="000C1DBE"/>
    <w:rsid w:val="000D2DFF"/>
    <w:rsid w:val="000D5AE4"/>
    <w:rsid w:val="000E4802"/>
    <w:rsid w:val="000E5E82"/>
    <w:rsid w:val="000F15BB"/>
    <w:rsid w:val="000F4FE1"/>
    <w:rsid w:val="0010164D"/>
    <w:rsid w:val="00101E94"/>
    <w:rsid w:val="00104AB6"/>
    <w:rsid w:val="00120C95"/>
    <w:rsid w:val="00123F77"/>
    <w:rsid w:val="00124368"/>
    <w:rsid w:val="00150074"/>
    <w:rsid w:val="001547CD"/>
    <w:rsid w:val="00160BE0"/>
    <w:rsid w:val="001661C0"/>
    <w:rsid w:val="0017237C"/>
    <w:rsid w:val="0017433C"/>
    <w:rsid w:val="001756AC"/>
    <w:rsid w:val="00177DC4"/>
    <w:rsid w:val="00181499"/>
    <w:rsid w:val="00182C3F"/>
    <w:rsid w:val="0018504D"/>
    <w:rsid w:val="00186B3E"/>
    <w:rsid w:val="00191198"/>
    <w:rsid w:val="00195111"/>
    <w:rsid w:val="0019773B"/>
    <w:rsid w:val="001978FB"/>
    <w:rsid w:val="001A0B6A"/>
    <w:rsid w:val="001A6B12"/>
    <w:rsid w:val="001A71C4"/>
    <w:rsid w:val="001A7523"/>
    <w:rsid w:val="001A7D34"/>
    <w:rsid w:val="001B0339"/>
    <w:rsid w:val="001B0691"/>
    <w:rsid w:val="001B19ED"/>
    <w:rsid w:val="001B387C"/>
    <w:rsid w:val="001B441F"/>
    <w:rsid w:val="001B79DC"/>
    <w:rsid w:val="001B7D36"/>
    <w:rsid w:val="001C16DD"/>
    <w:rsid w:val="001C2672"/>
    <w:rsid w:val="001D1101"/>
    <w:rsid w:val="001D111B"/>
    <w:rsid w:val="001D3459"/>
    <w:rsid w:val="001D38BE"/>
    <w:rsid w:val="001D415F"/>
    <w:rsid w:val="001D5BBC"/>
    <w:rsid w:val="001E1AAC"/>
    <w:rsid w:val="001E5CBE"/>
    <w:rsid w:val="001F6A65"/>
    <w:rsid w:val="001F756E"/>
    <w:rsid w:val="00200397"/>
    <w:rsid w:val="002056E9"/>
    <w:rsid w:val="002060F3"/>
    <w:rsid w:val="0021762A"/>
    <w:rsid w:val="00224420"/>
    <w:rsid w:val="0022464C"/>
    <w:rsid w:val="00233FF9"/>
    <w:rsid w:val="002355FD"/>
    <w:rsid w:val="00244871"/>
    <w:rsid w:val="0024519B"/>
    <w:rsid w:val="002503D7"/>
    <w:rsid w:val="00252B4F"/>
    <w:rsid w:val="002545FE"/>
    <w:rsid w:val="00257DFB"/>
    <w:rsid w:val="002708E8"/>
    <w:rsid w:val="00274145"/>
    <w:rsid w:val="00277814"/>
    <w:rsid w:val="0028294F"/>
    <w:rsid w:val="00284056"/>
    <w:rsid w:val="00285D1D"/>
    <w:rsid w:val="002901DE"/>
    <w:rsid w:val="00292AF8"/>
    <w:rsid w:val="00295CF0"/>
    <w:rsid w:val="00297B87"/>
    <w:rsid w:val="002A007C"/>
    <w:rsid w:val="002A39C0"/>
    <w:rsid w:val="002A3BF5"/>
    <w:rsid w:val="002A4496"/>
    <w:rsid w:val="002A5859"/>
    <w:rsid w:val="002A66F8"/>
    <w:rsid w:val="002A68CB"/>
    <w:rsid w:val="002B3393"/>
    <w:rsid w:val="002B60A1"/>
    <w:rsid w:val="002C4A60"/>
    <w:rsid w:val="002D062F"/>
    <w:rsid w:val="002D5AD1"/>
    <w:rsid w:val="002D67B8"/>
    <w:rsid w:val="002D6E9E"/>
    <w:rsid w:val="002E2AD3"/>
    <w:rsid w:val="002F0123"/>
    <w:rsid w:val="002F01CB"/>
    <w:rsid w:val="002F3110"/>
    <w:rsid w:val="002F41EB"/>
    <w:rsid w:val="00310DB1"/>
    <w:rsid w:val="00312916"/>
    <w:rsid w:val="0031517A"/>
    <w:rsid w:val="00315AF3"/>
    <w:rsid w:val="00321F54"/>
    <w:rsid w:val="00324982"/>
    <w:rsid w:val="0032792B"/>
    <w:rsid w:val="00333249"/>
    <w:rsid w:val="00334236"/>
    <w:rsid w:val="003364A7"/>
    <w:rsid w:val="00341351"/>
    <w:rsid w:val="00341700"/>
    <w:rsid w:val="003420A4"/>
    <w:rsid w:val="00343C4D"/>
    <w:rsid w:val="0036665D"/>
    <w:rsid w:val="00366D9A"/>
    <w:rsid w:val="003725A9"/>
    <w:rsid w:val="00374520"/>
    <w:rsid w:val="003752F9"/>
    <w:rsid w:val="00376883"/>
    <w:rsid w:val="00380C87"/>
    <w:rsid w:val="00382C67"/>
    <w:rsid w:val="00386883"/>
    <w:rsid w:val="00386A18"/>
    <w:rsid w:val="00387F07"/>
    <w:rsid w:val="0039061D"/>
    <w:rsid w:val="0039403A"/>
    <w:rsid w:val="003A1F53"/>
    <w:rsid w:val="003B1387"/>
    <w:rsid w:val="003D26DA"/>
    <w:rsid w:val="003E069F"/>
    <w:rsid w:val="003F0BB9"/>
    <w:rsid w:val="003F1229"/>
    <w:rsid w:val="003F249C"/>
    <w:rsid w:val="003F2630"/>
    <w:rsid w:val="003F3499"/>
    <w:rsid w:val="003F6C2A"/>
    <w:rsid w:val="0040517F"/>
    <w:rsid w:val="0040546E"/>
    <w:rsid w:val="00406169"/>
    <w:rsid w:val="004105FC"/>
    <w:rsid w:val="00410D43"/>
    <w:rsid w:val="00412877"/>
    <w:rsid w:val="00422FD2"/>
    <w:rsid w:val="004312DD"/>
    <w:rsid w:val="00434F93"/>
    <w:rsid w:val="00441E80"/>
    <w:rsid w:val="00442909"/>
    <w:rsid w:val="004429A3"/>
    <w:rsid w:val="00444C7A"/>
    <w:rsid w:val="0044544A"/>
    <w:rsid w:val="0044672A"/>
    <w:rsid w:val="004528AF"/>
    <w:rsid w:val="00453F21"/>
    <w:rsid w:val="00457A5D"/>
    <w:rsid w:val="00460B4E"/>
    <w:rsid w:val="00463D79"/>
    <w:rsid w:val="004655F9"/>
    <w:rsid w:val="00467F32"/>
    <w:rsid w:val="004768B1"/>
    <w:rsid w:val="00477148"/>
    <w:rsid w:val="00480FC7"/>
    <w:rsid w:val="00490738"/>
    <w:rsid w:val="004949A5"/>
    <w:rsid w:val="00496015"/>
    <w:rsid w:val="0049659D"/>
    <w:rsid w:val="0049758C"/>
    <w:rsid w:val="004B16E5"/>
    <w:rsid w:val="004B259A"/>
    <w:rsid w:val="004B631F"/>
    <w:rsid w:val="004C3983"/>
    <w:rsid w:val="004D4AF8"/>
    <w:rsid w:val="004D5645"/>
    <w:rsid w:val="004D6067"/>
    <w:rsid w:val="004D6930"/>
    <w:rsid w:val="004E41CF"/>
    <w:rsid w:val="004E4FAC"/>
    <w:rsid w:val="004E5A4C"/>
    <w:rsid w:val="004E7EF4"/>
    <w:rsid w:val="004F5CD2"/>
    <w:rsid w:val="004F7E2C"/>
    <w:rsid w:val="00502F85"/>
    <w:rsid w:val="00504FB3"/>
    <w:rsid w:val="0050582B"/>
    <w:rsid w:val="005071F3"/>
    <w:rsid w:val="00507BFE"/>
    <w:rsid w:val="00510F0C"/>
    <w:rsid w:val="0051112F"/>
    <w:rsid w:val="005149E5"/>
    <w:rsid w:val="0052283F"/>
    <w:rsid w:val="00524B45"/>
    <w:rsid w:val="005272A3"/>
    <w:rsid w:val="005344B3"/>
    <w:rsid w:val="005348FC"/>
    <w:rsid w:val="005351BC"/>
    <w:rsid w:val="0054204C"/>
    <w:rsid w:val="00544F3C"/>
    <w:rsid w:val="005507FC"/>
    <w:rsid w:val="00553759"/>
    <w:rsid w:val="0055586E"/>
    <w:rsid w:val="00557D3C"/>
    <w:rsid w:val="00557D9A"/>
    <w:rsid w:val="005676B1"/>
    <w:rsid w:val="005737AB"/>
    <w:rsid w:val="00573F03"/>
    <w:rsid w:val="005766EE"/>
    <w:rsid w:val="00577217"/>
    <w:rsid w:val="00593069"/>
    <w:rsid w:val="00596B16"/>
    <w:rsid w:val="00596F16"/>
    <w:rsid w:val="00597BE7"/>
    <w:rsid w:val="005A3B88"/>
    <w:rsid w:val="005A57F4"/>
    <w:rsid w:val="005B03FD"/>
    <w:rsid w:val="005B49EC"/>
    <w:rsid w:val="005B593E"/>
    <w:rsid w:val="005B59BA"/>
    <w:rsid w:val="005B6ED4"/>
    <w:rsid w:val="005C3360"/>
    <w:rsid w:val="005C432A"/>
    <w:rsid w:val="005C6C23"/>
    <w:rsid w:val="005D0EA4"/>
    <w:rsid w:val="005E0501"/>
    <w:rsid w:val="005E0792"/>
    <w:rsid w:val="005F10DD"/>
    <w:rsid w:val="005F73E9"/>
    <w:rsid w:val="00600087"/>
    <w:rsid w:val="00606EFD"/>
    <w:rsid w:val="00611A3D"/>
    <w:rsid w:val="006141CF"/>
    <w:rsid w:val="00616010"/>
    <w:rsid w:val="00620ECC"/>
    <w:rsid w:val="00624670"/>
    <w:rsid w:val="00627488"/>
    <w:rsid w:val="00632625"/>
    <w:rsid w:val="00634E2D"/>
    <w:rsid w:val="00636201"/>
    <w:rsid w:val="00650EDB"/>
    <w:rsid w:val="0065141B"/>
    <w:rsid w:val="00660973"/>
    <w:rsid w:val="00660A76"/>
    <w:rsid w:val="00667547"/>
    <w:rsid w:val="0066787F"/>
    <w:rsid w:val="00670DB4"/>
    <w:rsid w:val="00672DEF"/>
    <w:rsid w:val="0067308A"/>
    <w:rsid w:val="00673A97"/>
    <w:rsid w:val="00674808"/>
    <w:rsid w:val="00677B9A"/>
    <w:rsid w:val="00680852"/>
    <w:rsid w:val="00692BA7"/>
    <w:rsid w:val="00695FDA"/>
    <w:rsid w:val="006A0875"/>
    <w:rsid w:val="006A093A"/>
    <w:rsid w:val="006A39E1"/>
    <w:rsid w:val="006A68A2"/>
    <w:rsid w:val="006A7B3E"/>
    <w:rsid w:val="006B18DC"/>
    <w:rsid w:val="006C66CD"/>
    <w:rsid w:val="006C6BE0"/>
    <w:rsid w:val="006C75F2"/>
    <w:rsid w:val="006D0DCD"/>
    <w:rsid w:val="006D340A"/>
    <w:rsid w:val="006D602F"/>
    <w:rsid w:val="006D749A"/>
    <w:rsid w:val="006E5D7F"/>
    <w:rsid w:val="006E60BF"/>
    <w:rsid w:val="006F2BE9"/>
    <w:rsid w:val="006F56FD"/>
    <w:rsid w:val="006F5A20"/>
    <w:rsid w:val="00706BAC"/>
    <w:rsid w:val="00715AEE"/>
    <w:rsid w:val="00716A2A"/>
    <w:rsid w:val="007213A5"/>
    <w:rsid w:val="007226E0"/>
    <w:rsid w:val="00731409"/>
    <w:rsid w:val="007333C6"/>
    <w:rsid w:val="007363D3"/>
    <w:rsid w:val="00736D52"/>
    <w:rsid w:val="0074162A"/>
    <w:rsid w:val="00742810"/>
    <w:rsid w:val="00742ED1"/>
    <w:rsid w:val="00744A85"/>
    <w:rsid w:val="00753EE8"/>
    <w:rsid w:val="007566F7"/>
    <w:rsid w:val="007613C8"/>
    <w:rsid w:val="00762C90"/>
    <w:rsid w:val="00792A66"/>
    <w:rsid w:val="0079691B"/>
    <w:rsid w:val="007A3A39"/>
    <w:rsid w:val="007A57B8"/>
    <w:rsid w:val="007B0798"/>
    <w:rsid w:val="007B1C31"/>
    <w:rsid w:val="007B6376"/>
    <w:rsid w:val="007C3D19"/>
    <w:rsid w:val="007C51A5"/>
    <w:rsid w:val="007D1548"/>
    <w:rsid w:val="007D205D"/>
    <w:rsid w:val="007D570F"/>
    <w:rsid w:val="007D65A4"/>
    <w:rsid w:val="007F2851"/>
    <w:rsid w:val="007F4A03"/>
    <w:rsid w:val="00801791"/>
    <w:rsid w:val="00801BBC"/>
    <w:rsid w:val="00805621"/>
    <w:rsid w:val="00805FAB"/>
    <w:rsid w:val="00820C3C"/>
    <w:rsid w:val="00823458"/>
    <w:rsid w:val="00824561"/>
    <w:rsid w:val="00824FB9"/>
    <w:rsid w:val="00830905"/>
    <w:rsid w:val="00842C8A"/>
    <w:rsid w:val="00844460"/>
    <w:rsid w:val="0084489E"/>
    <w:rsid w:val="0084688B"/>
    <w:rsid w:val="008501A0"/>
    <w:rsid w:val="008519B1"/>
    <w:rsid w:val="008522DD"/>
    <w:rsid w:val="00852E7F"/>
    <w:rsid w:val="008532BD"/>
    <w:rsid w:val="00854EEE"/>
    <w:rsid w:val="00855EF0"/>
    <w:rsid w:val="00855FA2"/>
    <w:rsid w:val="00857988"/>
    <w:rsid w:val="00860216"/>
    <w:rsid w:val="00861762"/>
    <w:rsid w:val="0086290A"/>
    <w:rsid w:val="00873D61"/>
    <w:rsid w:val="00874162"/>
    <w:rsid w:val="00875B59"/>
    <w:rsid w:val="008812FE"/>
    <w:rsid w:val="008909F0"/>
    <w:rsid w:val="0089175E"/>
    <w:rsid w:val="00896EDF"/>
    <w:rsid w:val="00897DBD"/>
    <w:rsid w:val="008A150C"/>
    <w:rsid w:val="008A4F3A"/>
    <w:rsid w:val="008A6259"/>
    <w:rsid w:val="008A6639"/>
    <w:rsid w:val="008B36A5"/>
    <w:rsid w:val="008B4095"/>
    <w:rsid w:val="008B7A9A"/>
    <w:rsid w:val="008C0761"/>
    <w:rsid w:val="008C4CB6"/>
    <w:rsid w:val="008D08F7"/>
    <w:rsid w:val="008E056D"/>
    <w:rsid w:val="008E2C44"/>
    <w:rsid w:val="008E428C"/>
    <w:rsid w:val="008E7E3F"/>
    <w:rsid w:val="008F1334"/>
    <w:rsid w:val="008F4A32"/>
    <w:rsid w:val="008F5421"/>
    <w:rsid w:val="008F7F6F"/>
    <w:rsid w:val="00912200"/>
    <w:rsid w:val="009177C7"/>
    <w:rsid w:val="009201C6"/>
    <w:rsid w:val="0092096D"/>
    <w:rsid w:val="00921EF4"/>
    <w:rsid w:val="009230D7"/>
    <w:rsid w:val="00923375"/>
    <w:rsid w:val="00927717"/>
    <w:rsid w:val="00930229"/>
    <w:rsid w:val="009327E5"/>
    <w:rsid w:val="00935C7D"/>
    <w:rsid w:val="0093715D"/>
    <w:rsid w:val="009407DB"/>
    <w:rsid w:val="009419AF"/>
    <w:rsid w:val="00944446"/>
    <w:rsid w:val="00944CCD"/>
    <w:rsid w:val="00955873"/>
    <w:rsid w:val="009578AF"/>
    <w:rsid w:val="00964B53"/>
    <w:rsid w:val="0096668E"/>
    <w:rsid w:val="00966ED6"/>
    <w:rsid w:val="009678F1"/>
    <w:rsid w:val="009705FC"/>
    <w:rsid w:val="00971B0A"/>
    <w:rsid w:val="00971F22"/>
    <w:rsid w:val="009741D5"/>
    <w:rsid w:val="009748C6"/>
    <w:rsid w:val="00977EEA"/>
    <w:rsid w:val="00980231"/>
    <w:rsid w:val="00983206"/>
    <w:rsid w:val="0098486B"/>
    <w:rsid w:val="00987900"/>
    <w:rsid w:val="00991160"/>
    <w:rsid w:val="00995099"/>
    <w:rsid w:val="009976A2"/>
    <w:rsid w:val="009A3FAA"/>
    <w:rsid w:val="009A7B7F"/>
    <w:rsid w:val="009B57C6"/>
    <w:rsid w:val="009B6F43"/>
    <w:rsid w:val="009C3A1C"/>
    <w:rsid w:val="009C3E7E"/>
    <w:rsid w:val="009C5901"/>
    <w:rsid w:val="009C73AF"/>
    <w:rsid w:val="009C7D92"/>
    <w:rsid w:val="009E76E4"/>
    <w:rsid w:val="009F0A48"/>
    <w:rsid w:val="009F1425"/>
    <w:rsid w:val="009F3796"/>
    <w:rsid w:val="00A01D54"/>
    <w:rsid w:val="00A0311C"/>
    <w:rsid w:val="00A04FD1"/>
    <w:rsid w:val="00A06219"/>
    <w:rsid w:val="00A069A4"/>
    <w:rsid w:val="00A06F7F"/>
    <w:rsid w:val="00A10BD4"/>
    <w:rsid w:val="00A10DE7"/>
    <w:rsid w:val="00A13BF5"/>
    <w:rsid w:val="00A17544"/>
    <w:rsid w:val="00A220F2"/>
    <w:rsid w:val="00A2424E"/>
    <w:rsid w:val="00A244A4"/>
    <w:rsid w:val="00A27B78"/>
    <w:rsid w:val="00A32994"/>
    <w:rsid w:val="00A32B19"/>
    <w:rsid w:val="00A32D44"/>
    <w:rsid w:val="00A33329"/>
    <w:rsid w:val="00A3476D"/>
    <w:rsid w:val="00A34E2F"/>
    <w:rsid w:val="00A35C1D"/>
    <w:rsid w:val="00A35CE3"/>
    <w:rsid w:val="00A35F32"/>
    <w:rsid w:val="00A427BB"/>
    <w:rsid w:val="00A445A9"/>
    <w:rsid w:val="00A44ADA"/>
    <w:rsid w:val="00A454EF"/>
    <w:rsid w:val="00A46025"/>
    <w:rsid w:val="00A5316F"/>
    <w:rsid w:val="00A55AC7"/>
    <w:rsid w:val="00A56DDD"/>
    <w:rsid w:val="00A62534"/>
    <w:rsid w:val="00A7076D"/>
    <w:rsid w:val="00A7795F"/>
    <w:rsid w:val="00A80AED"/>
    <w:rsid w:val="00A84A56"/>
    <w:rsid w:val="00A857CE"/>
    <w:rsid w:val="00A870CC"/>
    <w:rsid w:val="00A9367A"/>
    <w:rsid w:val="00A93D6C"/>
    <w:rsid w:val="00AA03D7"/>
    <w:rsid w:val="00AA165F"/>
    <w:rsid w:val="00AA377B"/>
    <w:rsid w:val="00AA618A"/>
    <w:rsid w:val="00AB0A1C"/>
    <w:rsid w:val="00AB0DBB"/>
    <w:rsid w:val="00AB19D9"/>
    <w:rsid w:val="00AB711E"/>
    <w:rsid w:val="00AC27C9"/>
    <w:rsid w:val="00AC5CFB"/>
    <w:rsid w:val="00AC63CE"/>
    <w:rsid w:val="00AC717B"/>
    <w:rsid w:val="00AD0D80"/>
    <w:rsid w:val="00AD13AA"/>
    <w:rsid w:val="00AE4547"/>
    <w:rsid w:val="00AF22BF"/>
    <w:rsid w:val="00AF7721"/>
    <w:rsid w:val="00AF7F3D"/>
    <w:rsid w:val="00B06859"/>
    <w:rsid w:val="00B1789A"/>
    <w:rsid w:val="00B228C3"/>
    <w:rsid w:val="00B22C3A"/>
    <w:rsid w:val="00B25705"/>
    <w:rsid w:val="00B33667"/>
    <w:rsid w:val="00B341D9"/>
    <w:rsid w:val="00B4143A"/>
    <w:rsid w:val="00B43DE3"/>
    <w:rsid w:val="00B45C7F"/>
    <w:rsid w:val="00B53AEA"/>
    <w:rsid w:val="00B54F75"/>
    <w:rsid w:val="00B565D9"/>
    <w:rsid w:val="00B715DB"/>
    <w:rsid w:val="00B72FD5"/>
    <w:rsid w:val="00B736F3"/>
    <w:rsid w:val="00B739F5"/>
    <w:rsid w:val="00B85414"/>
    <w:rsid w:val="00B85665"/>
    <w:rsid w:val="00B85743"/>
    <w:rsid w:val="00B85B18"/>
    <w:rsid w:val="00B8794B"/>
    <w:rsid w:val="00B90F66"/>
    <w:rsid w:val="00B941C2"/>
    <w:rsid w:val="00B9528B"/>
    <w:rsid w:val="00B96647"/>
    <w:rsid w:val="00B97C41"/>
    <w:rsid w:val="00BA004A"/>
    <w:rsid w:val="00BA1C49"/>
    <w:rsid w:val="00BA2B1F"/>
    <w:rsid w:val="00BA351A"/>
    <w:rsid w:val="00BA706B"/>
    <w:rsid w:val="00BA7A3A"/>
    <w:rsid w:val="00BB13F0"/>
    <w:rsid w:val="00BC25D8"/>
    <w:rsid w:val="00BC6A8D"/>
    <w:rsid w:val="00BD172C"/>
    <w:rsid w:val="00BD31FB"/>
    <w:rsid w:val="00BD3ABF"/>
    <w:rsid w:val="00BE2610"/>
    <w:rsid w:val="00BE3A6E"/>
    <w:rsid w:val="00BE5FFF"/>
    <w:rsid w:val="00BF1EDA"/>
    <w:rsid w:val="00BF2CFF"/>
    <w:rsid w:val="00C01496"/>
    <w:rsid w:val="00C01803"/>
    <w:rsid w:val="00C01818"/>
    <w:rsid w:val="00C04A9C"/>
    <w:rsid w:val="00C06E94"/>
    <w:rsid w:val="00C10127"/>
    <w:rsid w:val="00C12181"/>
    <w:rsid w:val="00C14BD9"/>
    <w:rsid w:val="00C16EF3"/>
    <w:rsid w:val="00C1724F"/>
    <w:rsid w:val="00C21D64"/>
    <w:rsid w:val="00C2415F"/>
    <w:rsid w:val="00C365A3"/>
    <w:rsid w:val="00C446CE"/>
    <w:rsid w:val="00C47065"/>
    <w:rsid w:val="00C5018E"/>
    <w:rsid w:val="00C5169E"/>
    <w:rsid w:val="00C56CDE"/>
    <w:rsid w:val="00C56FD2"/>
    <w:rsid w:val="00C572C9"/>
    <w:rsid w:val="00C704C0"/>
    <w:rsid w:val="00C71AEB"/>
    <w:rsid w:val="00C76A67"/>
    <w:rsid w:val="00C80D9E"/>
    <w:rsid w:val="00C8292E"/>
    <w:rsid w:val="00C96CFF"/>
    <w:rsid w:val="00CA4E26"/>
    <w:rsid w:val="00CA64B9"/>
    <w:rsid w:val="00CA7D95"/>
    <w:rsid w:val="00CB4478"/>
    <w:rsid w:val="00CB5826"/>
    <w:rsid w:val="00CB638D"/>
    <w:rsid w:val="00CC0850"/>
    <w:rsid w:val="00CC1E11"/>
    <w:rsid w:val="00CD246E"/>
    <w:rsid w:val="00CD2560"/>
    <w:rsid w:val="00CE1769"/>
    <w:rsid w:val="00CF0920"/>
    <w:rsid w:val="00CF338D"/>
    <w:rsid w:val="00D0275D"/>
    <w:rsid w:val="00D02926"/>
    <w:rsid w:val="00D04B8C"/>
    <w:rsid w:val="00D054A9"/>
    <w:rsid w:val="00D07C60"/>
    <w:rsid w:val="00D100A1"/>
    <w:rsid w:val="00D1265D"/>
    <w:rsid w:val="00D12F0A"/>
    <w:rsid w:val="00D147A4"/>
    <w:rsid w:val="00D178CC"/>
    <w:rsid w:val="00D21247"/>
    <w:rsid w:val="00D2210C"/>
    <w:rsid w:val="00D23A96"/>
    <w:rsid w:val="00D25257"/>
    <w:rsid w:val="00D27A19"/>
    <w:rsid w:val="00D31BA7"/>
    <w:rsid w:val="00D326B8"/>
    <w:rsid w:val="00D3563D"/>
    <w:rsid w:val="00D364AD"/>
    <w:rsid w:val="00D37710"/>
    <w:rsid w:val="00D4057F"/>
    <w:rsid w:val="00D40CA1"/>
    <w:rsid w:val="00D41650"/>
    <w:rsid w:val="00D43BBC"/>
    <w:rsid w:val="00D44DF4"/>
    <w:rsid w:val="00D508C7"/>
    <w:rsid w:val="00D55030"/>
    <w:rsid w:val="00D550F5"/>
    <w:rsid w:val="00D570E0"/>
    <w:rsid w:val="00D60C8F"/>
    <w:rsid w:val="00D63174"/>
    <w:rsid w:val="00D73AE4"/>
    <w:rsid w:val="00D73B78"/>
    <w:rsid w:val="00D779C8"/>
    <w:rsid w:val="00D816B2"/>
    <w:rsid w:val="00D83B5D"/>
    <w:rsid w:val="00D85D7C"/>
    <w:rsid w:val="00D910F6"/>
    <w:rsid w:val="00D91988"/>
    <w:rsid w:val="00D96E38"/>
    <w:rsid w:val="00D9739F"/>
    <w:rsid w:val="00DA554A"/>
    <w:rsid w:val="00DA7BDB"/>
    <w:rsid w:val="00DB0363"/>
    <w:rsid w:val="00DB04E2"/>
    <w:rsid w:val="00DB22DD"/>
    <w:rsid w:val="00DB232D"/>
    <w:rsid w:val="00DB3B26"/>
    <w:rsid w:val="00DC11C8"/>
    <w:rsid w:val="00DC400C"/>
    <w:rsid w:val="00DC4E9A"/>
    <w:rsid w:val="00DD3B0F"/>
    <w:rsid w:val="00DD635A"/>
    <w:rsid w:val="00DE0364"/>
    <w:rsid w:val="00DE2A1D"/>
    <w:rsid w:val="00DE36D4"/>
    <w:rsid w:val="00DE4D45"/>
    <w:rsid w:val="00DE673B"/>
    <w:rsid w:val="00DF008D"/>
    <w:rsid w:val="00DF1481"/>
    <w:rsid w:val="00DF16BB"/>
    <w:rsid w:val="00DF3602"/>
    <w:rsid w:val="00DF66AD"/>
    <w:rsid w:val="00E02DA7"/>
    <w:rsid w:val="00E0304A"/>
    <w:rsid w:val="00E0340A"/>
    <w:rsid w:val="00E03435"/>
    <w:rsid w:val="00E038D0"/>
    <w:rsid w:val="00E07AFF"/>
    <w:rsid w:val="00E121BE"/>
    <w:rsid w:val="00E14880"/>
    <w:rsid w:val="00E156D2"/>
    <w:rsid w:val="00E2119B"/>
    <w:rsid w:val="00E216B5"/>
    <w:rsid w:val="00E22EBF"/>
    <w:rsid w:val="00E26841"/>
    <w:rsid w:val="00E276BF"/>
    <w:rsid w:val="00E27724"/>
    <w:rsid w:val="00E32DF0"/>
    <w:rsid w:val="00E34255"/>
    <w:rsid w:val="00E36BF0"/>
    <w:rsid w:val="00E4448F"/>
    <w:rsid w:val="00E5244C"/>
    <w:rsid w:val="00E54284"/>
    <w:rsid w:val="00E56F4F"/>
    <w:rsid w:val="00E57AEF"/>
    <w:rsid w:val="00E65F34"/>
    <w:rsid w:val="00E71696"/>
    <w:rsid w:val="00E75D7B"/>
    <w:rsid w:val="00E77D4F"/>
    <w:rsid w:val="00E77D63"/>
    <w:rsid w:val="00E8113D"/>
    <w:rsid w:val="00E8147B"/>
    <w:rsid w:val="00E867A8"/>
    <w:rsid w:val="00E94974"/>
    <w:rsid w:val="00E96014"/>
    <w:rsid w:val="00EA1EAF"/>
    <w:rsid w:val="00EA5AC9"/>
    <w:rsid w:val="00EA778E"/>
    <w:rsid w:val="00EB4298"/>
    <w:rsid w:val="00EC232F"/>
    <w:rsid w:val="00EC3023"/>
    <w:rsid w:val="00EC31AC"/>
    <w:rsid w:val="00EC334B"/>
    <w:rsid w:val="00EC5D8C"/>
    <w:rsid w:val="00EC6EFF"/>
    <w:rsid w:val="00ED0238"/>
    <w:rsid w:val="00ED0679"/>
    <w:rsid w:val="00ED19A8"/>
    <w:rsid w:val="00ED314F"/>
    <w:rsid w:val="00ED3D13"/>
    <w:rsid w:val="00EE3192"/>
    <w:rsid w:val="00EE456C"/>
    <w:rsid w:val="00EF0EFC"/>
    <w:rsid w:val="00EF1581"/>
    <w:rsid w:val="00EF3C5E"/>
    <w:rsid w:val="00EF49A9"/>
    <w:rsid w:val="00EF5D1B"/>
    <w:rsid w:val="00EF64F7"/>
    <w:rsid w:val="00F00AA8"/>
    <w:rsid w:val="00F02219"/>
    <w:rsid w:val="00F11D55"/>
    <w:rsid w:val="00F136C2"/>
    <w:rsid w:val="00F149D4"/>
    <w:rsid w:val="00F15BCE"/>
    <w:rsid w:val="00F15E57"/>
    <w:rsid w:val="00F17B97"/>
    <w:rsid w:val="00F235EF"/>
    <w:rsid w:val="00F25523"/>
    <w:rsid w:val="00F259B1"/>
    <w:rsid w:val="00F36934"/>
    <w:rsid w:val="00F42A87"/>
    <w:rsid w:val="00F51047"/>
    <w:rsid w:val="00F519D7"/>
    <w:rsid w:val="00F53524"/>
    <w:rsid w:val="00F5566C"/>
    <w:rsid w:val="00F55AB8"/>
    <w:rsid w:val="00F608EC"/>
    <w:rsid w:val="00F6741D"/>
    <w:rsid w:val="00F701A6"/>
    <w:rsid w:val="00F739B8"/>
    <w:rsid w:val="00F76255"/>
    <w:rsid w:val="00F76D23"/>
    <w:rsid w:val="00F8056D"/>
    <w:rsid w:val="00F80C2E"/>
    <w:rsid w:val="00F82602"/>
    <w:rsid w:val="00F91B7A"/>
    <w:rsid w:val="00F9223B"/>
    <w:rsid w:val="00F93E68"/>
    <w:rsid w:val="00F9582D"/>
    <w:rsid w:val="00F958E6"/>
    <w:rsid w:val="00F96D8D"/>
    <w:rsid w:val="00FA43D6"/>
    <w:rsid w:val="00FA5B30"/>
    <w:rsid w:val="00FA5EEA"/>
    <w:rsid w:val="00FA65C8"/>
    <w:rsid w:val="00FA6AAF"/>
    <w:rsid w:val="00FA6C43"/>
    <w:rsid w:val="00FB02F7"/>
    <w:rsid w:val="00FB33DC"/>
    <w:rsid w:val="00FC047B"/>
    <w:rsid w:val="00FC2FD5"/>
    <w:rsid w:val="00FC6852"/>
    <w:rsid w:val="00FD7EC6"/>
    <w:rsid w:val="00FE2559"/>
    <w:rsid w:val="00FE5E3F"/>
    <w:rsid w:val="00FE6D2C"/>
    <w:rsid w:val="00FF553E"/>
    <w:rsid w:val="00FF5B3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50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eorgia" w:eastAsiaTheme="minorHAnsi" w:hAnsi="Georgia" w:cs="Times New Roman"/>
        <w:sz w:val="24"/>
        <w:szCs w:val="22"/>
        <w:lang w:val="en-AU" w:eastAsia="en-US" w:bidi="ar-SA"/>
      </w:rPr>
    </w:rPrDefault>
    <w:pPrDefault>
      <w:pPr>
        <w:spacing w:after="100" w:afterAutospacing="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28C3"/>
    <w:pPr>
      <w:spacing w:before="240" w:line="276" w:lineRule="auto"/>
      <w:jc w:val="left"/>
    </w:pPr>
    <w:rPr>
      <w:rFonts w:ascii="Calibri" w:eastAsia="Calibri" w:hAnsi="Calibri"/>
      <w:sz w:val="22"/>
    </w:rPr>
  </w:style>
  <w:style w:type="paragraph" w:styleId="Heading1">
    <w:name w:val="heading 1"/>
    <w:basedOn w:val="Normal"/>
    <w:next w:val="Normal"/>
    <w:link w:val="Heading1Char"/>
    <w:uiPriority w:val="9"/>
    <w:qFormat/>
    <w:rsid w:val="00457A5D"/>
    <w:pPr>
      <w:keepNext/>
      <w:keepLines/>
      <w:pageBreakBefore/>
      <w:numPr>
        <w:numId w:val="26"/>
      </w:numPr>
      <w:outlineLvl w:val="0"/>
    </w:pPr>
    <w:rPr>
      <w:rFonts w:asciiTheme="minorHAnsi" w:eastAsiaTheme="majorEastAsia" w:hAnsiTheme="minorHAnsi" w:cs="Arial"/>
      <w:b/>
      <w:bCs/>
      <w:caps/>
      <w:color w:val="365F91" w:themeColor="accent1" w:themeShade="BF"/>
      <w:sz w:val="32"/>
      <w:szCs w:val="28"/>
    </w:rPr>
  </w:style>
  <w:style w:type="paragraph" w:styleId="Heading2">
    <w:name w:val="heading 2"/>
    <w:next w:val="Normal"/>
    <w:link w:val="Heading2Char"/>
    <w:uiPriority w:val="9"/>
    <w:unhideWhenUsed/>
    <w:qFormat/>
    <w:rsid w:val="008F4A32"/>
    <w:pPr>
      <w:numPr>
        <w:ilvl w:val="1"/>
        <w:numId w:val="26"/>
      </w:numPr>
      <w:autoSpaceDE w:val="0"/>
      <w:autoSpaceDN w:val="0"/>
      <w:adjustRightInd w:val="0"/>
      <w:outlineLvl w:val="1"/>
    </w:pPr>
    <w:rPr>
      <w:rFonts w:ascii="Calibri" w:eastAsia="Times New Roman" w:hAnsi="Calibri"/>
      <w:b/>
      <w:color w:val="365F91"/>
      <w:sz w:val="28"/>
      <w:szCs w:val="32"/>
    </w:rPr>
  </w:style>
  <w:style w:type="paragraph" w:styleId="Heading3">
    <w:name w:val="heading 3"/>
    <w:basedOn w:val="Normal"/>
    <w:next w:val="Normal"/>
    <w:link w:val="Heading3Char"/>
    <w:uiPriority w:val="9"/>
    <w:unhideWhenUsed/>
    <w:qFormat/>
    <w:rsid w:val="009C3A1C"/>
    <w:pPr>
      <w:keepNext/>
      <w:keepLines/>
      <w:numPr>
        <w:ilvl w:val="2"/>
        <w:numId w:val="26"/>
      </w:numPr>
      <w:spacing w:before="200"/>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FE6D2C"/>
    <w:pPr>
      <w:keepNext/>
      <w:keepLines/>
      <w:numPr>
        <w:ilvl w:val="3"/>
        <w:numId w:val="26"/>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E6D2C"/>
    <w:pPr>
      <w:keepNext/>
      <w:keepLines/>
      <w:numPr>
        <w:ilvl w:val="4"/>
        <w:numId w:val="26"/>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E6D2C"/>
    <w:pPr>
      <w:keepNext/>
      <w:keepLines/>
      <w:numPr>
        <w:ilvl w:val="5"/>
        <w:numId w:val="26"/>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E6D2C"/>
    <w:pPr>
      <w:keepNext/>
      <w:keepLines/>
      <w:numPr>
        <w:ilvl w:val="6"/>
        <w:numId w:val="26"/>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E6D2C"/>
    <w:pPr>
      <w:keepNext/>
      <w:keepLines/>
      <w:numPr>
        <w:ilvl w:val="7"/>
        <w:numId w:val="26"/>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FE6D2C"/>
    <w:pPr>
      <w:keepNext/>
      <w:keepLines/>
      <w:numPr>
        <w:ilvl w:val="8"/>
        <w:numId w:val="2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2B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nhideWhenUsed/>
    <w:rsid w:val="00091909"/>
    <w:pPr>
      <w:tabs>
        <w:tab w:val="center" w:pos="4513"/>
        <w:tab w:val="right" w:pos="9026"/>
      </w:tabs>
    </w:pPr>
  </w:style>
  <w:style w:type="character" w:customStyle="1" w:styleId="HeaderChar">
    <w:name w:val="Header Char"/>
    <w:basedOn w:val="DefaultParagraphFont"/>
    <w:link w:val="Header"/>
    <w:uiPriority w:val="99"/>
    <w:semiHidden/>
    <w:rsid w:val="00091909"/>
  </w:style>
  <w:style w:type="paragraph" w:styleId="Footer">
    <w:name w:val="footer"/>
    <w:basedOn w:val="Normal"/>
    <w:link w:val="FooterChar"/>
    <w:uiPriority w:val="99"/>
    <w:unhideWhenUsed/>
    <w:rsid w:val="00091909"/>
    <w:pPr>
      <w:tabs>
        <w:tab w:val="center" w:pos="4513"/>
        <w:tab w:val="right" w:pos="9026"/>
      </w:tabs>
    </w:pPr>
  </w:style>
  <w:style w:type="character" w:customStyle="1" w:styleId="FooterChar">
    <w:name w:val="Footer Char"/>
    <w:basedOn w:val="DefaultParagraphFont"/>
    <w:link w:val="Footer"/>
    <w:uiPriority w:val="99"/>
    <w:rsid w:val="00091909"/>
  </w:style>
  <w:style w:type="paragraph" w:styleId="BalloonText">
    <w:name w:val="Balloon Text"/>
    <w:basedOn w:val="Normal"/>
    <w:link w:val="BalloonTextChar"/>
    <w:uiPriority w:val="99"/>
    <w:semiHidden/>
    <w:unhideWhenUsed/>
    <w:rsid w:val="00091909"/>
    <w:rPr>
      <w:rFonts w:ascii="Tahoma" w:hAnsi="Tahoma" w:cs="Tahoma"/>
      <w:sz w:val="16"/>
      <w:szCs w:val="16"/>
    </w:rPr>
  </w:style>
  <w:style w:type="character" w:customStyle="1" w:styleId="BalloonTextChar">
    <w:name w:val="Balloon Text Char"/>
    <w:basedOn w:val="DefaultParagraphFont"/>
    <w:link w:val="BalloonText"/>
    <w:uiPriority w:val="99"/>
    <w:semiHidden/>
    <w:rsid w:val="00091909"/>
    <w:rPr>
      <w:rFonts w:ascii="Tahoma" w:hAnsi="Tahoma" w:cs="Tahoma"/>
      <w:sz w:val="16"/>
      <w:szCs w:val="16"/>
    </w:rPr>
  </w:style>
  <w:style w:type="character" w:styleId="Hyperlink">
    <w:name w:val="Hyperlink"/>
    <w:basedOn w:val="DefaultParagraphFont"/>
    <w:uiPriority w:val="99"/>
    <w:unhideWhenUsed/>
    <w:rsid w:val="00055C29"/>
    <w:rPr>
      <w:color w:val="0000FF" w:themeColor="hyperlink"/>
      <w:u w:val="single"/>
    </w:rPr>
  </w:style>
  <w:style w:type="character" w:customStyle="1" w:styleId="Heading1Char">
    <w:name w:val="Heading 1 Char"/>
    <w:basedOn w:val="DefaultParagraphFont"/>
    <w:link w:val="Heading1"/>
    <w:uiPriority w:val="9"/>
    <w:rsid w:val="00457A5D"/>
    <w:rPr>
      <w:rFonts w:asciiTheme="minorHAnsi" w:eastAsiaTheme="majorEastAsia" w:hAnsiTheme="minorHAnsi" w:cs="Arial"/>
      <w:b/>
      <w:bCs/>
      <w:caps/>
      <w:color w:val="365F91" w:themeColor="accent1" w:themeShade="BF"/>
      <w:sz w:val="32"/>
      <w:szCs w:val="28"/>
    </w:rPr>
  </w:style>
  <w:style w:type="character" w:customStyle="1" w:styleId="Heading2Char">
    <w:name w:val="Heading 2 Char"/>
    <w:basedOn w:val="DefaultParagraphFont"/>
    <w:link w:val="Heading2"/>
    <w:uiPriority w:val="9"/>
    <w:rsid w:val="008F4A32"/>
    <w:rPr>
      <w:rFonts w:ascii="Calibri" w:eastAsia="Times New Roman" w:hAnsi="Calibri"/>
      <w:b/>
      <w:color w:val="365F91"/>
      <w:sz w:val="28"/>
      <w:szCs w:val="32"/>
    </w:rPr>
  </w:style>
  <w:style w:type="paragraph" w:styleId="ListParagraph">
    <w:name w:val="List Paragraph"/>
    <w:basedOn w:val="Normal"/>
    <w:uiPriority w:val="34"/>
    <w:qFormat/>
    <w:rsid w:val="00FE6D2C"/>
    <w:pPr>
      <w:ind w:left="720"/>
      <w:contextualSpacing/>
    </w:pPr>
  </w:style>
  <w:style w:type="character" w:customStyle="1" w:styleId="Heading3Char">
    <w:name w:val="Heading 3 Char"/>
    <w:basedOn w:val="DefaultParagraphFont"/>
    <w:link w:val="Heading3"/>
    <w:uiPriority w:val="9"/>
    <w:rsid w:val="009C3A1C"/>
    <w:rPr>
      <w:rFonts w:asciiTheme="majorHAnsi" w:eastAsiaTheme="majorEastAsia" w:hAnsiTheme="majorHAnsi" w:cstheme="majorBidi"/>
      <w:b/>
      <w:bCs/>
      <w:sz w:val="22"/>
    </w:rPr>
  </w:style>
  <w:style w:type="character" w:customStyle="1" w:styleId="Heading4Char">
    <w:name w:val="Heading 4 Char"/>
    <w:basedOn w:val="DefaultParagraphFont"/>
    <w:link w:val="Heading4"/>
    <w:uiPriority w:val="9"/>
    <w:semiHidden/>
    <w:rsid w:val="00FE6D2C"/>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semiHidden/>
    <w:rsid w:val="00FE6D2C"/>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uiPriority w:val="9"/>
    <w:semiHidden/>
    <w:rsid w:val="00FE6D2C"/>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semiHidden/>
    <w:rsid w:val="00FE6D2C"/>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FE6D2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FE6D2C"/>
    <w:rPr>
      <w:rFonts w:asciiTheme="majorHAnsi" w:eastAsiaTheme="majorEastAsia" w:hAnsiTheme="majorHAnsi" w:cstheme="majorBidi"/>
      <w:i/>
      <w:iCs/>
      <w:color w:val="404040" w:themeColor="text1" w:themeTint="BF"/>
      <w:sz w:val="20"/>
      <w:szCs w:val="20"/>
    </w:rPr>
  </w:style>
  <w:style w:type="paragraph" w:styleId="NoSpacing">
    <w:name w:val="No Spacing"/>
    <w:uiPriority w:val="1"/>
    <w:qFormat/>
    <w:rsid w:val="0044544A"/>
  </w:style>
  <w:style w:type="paragraph" w:styleId="TOCHeading">
    <w:name w:val="TOC Heading"/>
    <w:basedOn w:val="Heading1"/>
    <w:next w:val="Normal"/>
    <w:uiPriority w:val="39"/>
    <w:unhideWhenUsed/>
    <w:qFormat/>
    <w:rsid w:val="0044672A"/>
    <w:pPr>
      <w:numPr>
        <w:numId w:val="0"/>
      </w:numPr>
      <w:spacing w:before="480"/>
      <w:outlineLvl w:val="9"/>
    </w:pPr>
    <w:rPr>
      <w:rFonts w:asciiTheme="majorHAnsi" w:hAnsiTheme="majorHAnsi" w:cstheme="majorBidi"/>
      <w:lang w:val="en-US"/>
    </w:rPr>
  </w:style>
  <w:style w:type="paragraph" w:styleId="TOC1">
    <w:name w:val="toc 1"/>
    <w:basedOn w:val="Normal"/>
    <w:next w:val="Normal"/>
    <w:autoRedefine/>
    <w:uiPriority w:val="39"/>
    <w:unhideWhenUsed/>
    <w:rsid w:val="006F5A20"/>
    <w:pPr>
      <w:spacing w:after="0" w:afterAutospacing="0" w:line="240" w:lineRule="auto"/>
    </w:pPr>
    <w:rPr>
      <w:b/>
      <w:color w:val="365F91" w:themeColor="accent1" w:themeShade="BF"/>
    </w:rPr>
  </w:style>
  <w:style w:type="paragraph" w:styleId="TOC2">
    <w:name w:val="toc 2"/>
    <w:next w:val="Normal"/>
    <w:autoRedefine/>
    <w:uiPriority w:val="39"/>
    <w:unhideWhenUsed/>
    <w:rsid w:val="00F259B1"/>
    <w:pPr>
      <w:tabs>
        <w:tab w:val="left" w:pos="1100"/>
        <w:tab w:val="right" w:leader="dot" w:pos="9060"/>
      </w:tabs>
      <w:spacing w:before="120" w:after="0" w:afterAutospacing="0"/>
      <w:ind w:left="425"/>
    </w:pPr>
    <w:rPr>
      <w:rFonts w:ascii="Calibri" w:eastAsia="Calibri" w:hAnsi="Calibri"/>
      <w:noProof/>
      <w:sz w:val="22"/>
    </w:rPr>
  </w:style>
  <w:style w:type="paragraph" w:styleId="TOC3">
    <w:name w:val="toc 3"/>
    <w:basedOn w:val="Normal"/>
    <w:next w:val="Normal"/>
    <w:autoRedefine/>
    <w:uiPriority w:val="39"/>
    <w:unhideWhenUsed/>
    <w:rsid w:val="0044672A"/>
    <w:pPr>
      <w:ind w:left="480"/>
    </w:pPr>
  </w:style>
  <w:style w:type="paragraph" w:customStyle="1" w:styleId="Reference">
    <w:name w:val="Reference"/>
    <w:basedOn w:val="Normal"/>
    <w:qFormat/>
    <w:rsid w:val="000575FB"/>
    <w:pPr>
      <w:spacing w:before="120" w:after="120"/>
      <w:ind w:left="540" w:hanging="540"/>
    </w:pPr>
    <w:rPr>
      <w:rFonts w:eastAsia="Times New Roman"/>
      <w:szCs w:val="24"/>
      <w:lang w:eastAsia="en-AU"/>
    </w:rPr>
  </w:style>
  <w:style w:type="character" w:styleId="PlaceholderText">
    <w:name w:val="Placeholder Text"/>
    <w:basedOn w:val="DefaultParagraphFont"/>
    <w:uiPriority w:val="99"/>
    <w:semiHidden/>
    <w:rsid w:val="00022413"/>
    <w:rPr>
      <w:color w:val="808080"/>
    </w:rPr>
  </w:style>
  <w:style w:type="paragraph" w:styleId="EndnoteText">
    <w:name w:val="endnote text"/>
    <w:basedOn w:val="Normal"/>
    <w:link w:val="EndnoteTextChar"/>
    <w:uiPriority w:val="99"/>
    <w:semiHidden/>
    <w:unhideWhenUsed/>
    <w:rsid w:val="0001490C"/>
    <w:rPr>
      <w:sz w:val="20"/>
      <w:szCs w:val="20"/>
    </w:rPr>
  </w:style>
  <w:style w:type="character" w:customStyle="1" w:styleId="EndnoteTextChar">
    <w:name w:val="Endnote Text Char"/>
    <w:basedOn w:val="DefaultParagraphFont"/>
    <w:link w:val="EndnoteText"/>
    <w:uiPriority w:val="99"/>
    <w:semiHidden/>
    <w:rsid w:val="0001490C"/>
    <w:rPr>
      <w:sz w:val="20"/>
      <w:szCs w:val="20"/>
    </w:rPr>
  </w:style>
  <w:style w:type="character" w:styleId="EndnoteReference">
    <w:name w:val="endnote reference"/>
    <w:basedOn w:val="DefaultParagraphFont"/>
    <w:uiPriority w:val="99"/>
    <w:semiHidden/>
    <w:unhideWhenUsed/>
    <w:rsid w:val="0001490C"/>
    <w:rPr>
      <w:vertAlign w:val="superscript"/>
    </w:rPr>
  </w:style>
  <w:style w:type="paragraph" w:styleId="Bibliography">
    <w:name w:val="Bibliography"/>
    <w:basedOn w:val="Normal"/>
    <w:next w:val="Normal"/>
    <w:uiPriority w:val="37"/>
    <w:unhideWhenUsed/>
    <w:rsid w:val="00AA03D7"/>
  </w:style>
  <w:style w:type="character" w:styleId="CommentReference">
    <w:name w:val="annotation reference"/>
    <w:basedOn w:val="DefaultParagraphFont"/>
    <w:uiPriority w:val="99"/>
    <w:semiHidden/>
    <w:unhideWhenUsed/>
    <w:rsid w:val="00805621"/>
    <w:rPr>
      <w:sz w:val="16"/>
      <w:szCs w:val="16"/>
    </w:rPr>
  </w:style>
  <w:style w:type="paragraph" w:styleId="CommentText">
    <w:name w:val="annotation text"/>
    <w:basedOn w:val="Normal"/>
    <w:link w:val="CommentTextChar"/>
    <w:uiPriority w:val="99"/>
    <w:semiHidden/>
    <w:unhideWhenUsed/>
    <w:rsid w:val="00805621"/>
    <w:rPr>
      <w:sz w:val="20"/>
      <w:szCs w:val="20"/>
    </w:rPr>
  </w:style>
  <w:style w:type="character" w:customStyle="1" w:styleId="CommentTextChar">
    <w:name w:val="Comment Text Char"/>
    <w:basedOn w:val="DefaultParagraphFont"/>
    <w:link w:val="CommentText"/>
    <w:uiPriority w:val="99"/>
    <w:semiHidden/>
    <w:rsid w:val="00805621"/>
    <w:rPr>
      <w:sz w:val="20"/>
      <w:szCs w:val="20"/>
    </w:rPr>
  </w:style>
  <w:style w:type="paragraph" w:styleId="CommentSubject">
    <w:name w:val="annotation subject"/>
    <w:basedOn w:val="CommentText"/>
    <w:next w:val="CommentText"/>
    <w:link w:val="CommentSubjectChar"/>
    <w:uiPriority w:val="99"/>
    <w:semiHidden/>
    <w:unhideWhenUsed/>
    <w:rsid w:val="00805621"/>
    <w:rPr>
      <w:b/>
      <w:bCs/>
    </w:rPr>
  </w:style>
  <w:style w:type="character" w:customStyle="1" w:styleId="CommentSubjectChar">
    <w:name w:val="Comment Subject Char"/>
    <w:basedOn w:val="CommentTextChar"/>
    <w:link w:val="CommentSubject"/>
    <w:uiPriority w:val="99"/>
    <w:semiHidden/>
    <w:rsid w:val="00805621"/>
    <w:rPr>
      <w:b/>
      <w:bCs/>
      <w:sz w:val="20"/>
      <w:szCs w:val="20"/>
    </w:rPr>
  </w:style>
  <w:style w:type="paragraph" w:styleId="Caption">
    <w:name w:val="caption"/>
    <w:basedOn w:val="Normal"/>
    <w:next w:val="Normal"/>
    <w:uiPriority w:val="35"/>
    <w:unhideWhenUsed/>
    <w:qFormat/>
    <w:rsid w:val="0065141B"/>
    <w:pPr>
      <w:tabs>
        <w:tab w:val="left" w:pos="851"/>
      </w:tabs>
      <w:ind w:left="851" w:hanging="851"/>
    </w:pPr>
    <w:rPr>
      <w:b/>
      <w:bCs/>
      <w:color w:val="4F81BD" w:themeColor="accent1"/>
      <w:sz w:val="20"/>
      <w:szCs w:val="18"/>
    </w:rPr>
  </w:style>
  <w:style w:type="paragraph" w:styleId="Revision">
    <w:name w:val="Revision"/>
    <w:hidden/>
    <w:uiPriority w:val="99"/>
    <w:semiHidden/>
    <w:rsid w:val="00BC6A8D"/>
    <w:pPr>
      <w:spacing w:after="0" w:afterAutospacing="0"/>
      <w:jc w:val="left"/>
    </w:pPr>
  </w:style>
  <w:style w:type="paragraph" w:styleId="Title">
    <w:name w:val="Title"/>
    <w:basedOn w:val="Normal"/>
    <w:next w:val="Normal"/>
    <w:link w:val="TitleChar"/>
    <w:uiPriority w:val="10"/>
    <w:qFormat/>
    <w:rsid w:val="00DE2A1D"/>
    <w:pPr>
      <w:spacing w:after="300" w:afterAutospacing="0" w:line="360" w:lineRule="auto"/>
      <w:jc w:val="center"/>
    </w:pPr>
    <w:rPr>
      <w:rFonts w:eastAsia="Times New Roman"/>
      <w:b/>
      <w:spacing w:val="5"/>
      <w:kern w:val="28"/>
      <w:sz w:val="44"/>
      <w:szCs w:val="44"/>
    </w:rPr>
  </w:style>
  <w:style w:type="character" w:customStyle="1" w:styleId="TitleChar">
    <w:name w:val="Title Char"/>
    <w:basedOn w:val="DefaultParagraphFont"/>
    <w:link w:val="Title"/>
    <w:uiPriority w:val="10"/>
    <w:rsid w:val="00DE2A1D"/>
    <w:rPr>
      <w:rFonts w:ascii="Calibri" w:eastAsia="Times New Roman" w:hAnsi="Calibri"/>
      <w:b/>
      <w:spacing w:val="5"/>
      <w:kern w:val="28"/>
      <w:sz w:val="44"/>
      <w:szCs w:val="44"/>
    </w:rPr>
  </w:style>
  <w:style w:type="paragraph" w:customStyle="1" w:styleId="TechRep">
    <w:name w:val="Tech Rep"/>
    <w:basedOn w:val="Normal"/>
    <w:link w:val="TechRepChar"/>
    <w:qFormat/>
    <w:rsid w:val="00DE2A1D"/>
    <w:pPr>
      <w:spacing w:after="120" w:afterAutospacing="0"/>
      <w:ind w:left="709" w:hanging="709"/>
    </w:pPr>
    <w:rPr>
      <w:rFonts w:cs="Calibri"/>
      <w:szCs w:val="24"/>
    </w:rPr>
  </w:style>
  <w:style w:type="character" w:customStyle="1" w:styleId="TechRepChar">
    <w:name w:val="Tech Rep Char"/>
    <w:link w:val="TechRep"/>
    <w:rsid w:val="00DE2A1D"/>
    <w:rPr>
      <w:rFonts w:ascii="Calibri" w:eastAsia="Calibri" w:hAnsi="Calibri" w:cs="Calibri"/>
      <w:sz w:val="22"/>
      <w:szCs w:val="24"/>
    </w:rPr>
  </w:style>
  <w:style w:type="paragraph" w:customStyle="1" w:styleId="Text">
    <w:name w:val="Text"/>
    <w:basedOn w:val="Normal"/>
    <w:uiPriority w:val="99"/>
    <w:rsid w:val="00DE2A1D"/>
    <w:pPr>
      <w:suppressAutoHyphens/>
      <w:autoSpaceDE w:val="0"/>
      <w:autoSpaceDN w:val="0"/>
      <w:adjustRightInd w:val="0"/>
      <w:spacing w:after="113" w:afterAutospacing="0" w:line="340" w:lineRule="atLeast"/>
      <w:textAlignment w:val="center"/>
    </w:pPr>
    <w:rPr>
      <w:rFonts w:cs="Calibri"/>
      <w:color w:val="000000"/>
      <w:szCs w:val="24"/>
      <w:lang w:val="en-US"/>
    </w:rPr>
  </w:style>
  <w:style w:type="table" w:styleId="LightList-Accent1">
    <w:name w:val="Light List Accent 1"/>
    <w:basedOn w:val="TableNormal"/>
    <w:uiPriority w:val="61"/>
    <w:rsid w:val="00457A5D"/>
    <w:pPr>
      <w:spacing w:after="0"/>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TitleFooter">
    <w:name w:val="Title_Footer"/>
    <w:basedOn w:val="Normal"/>
    <w:qFormat/>
    <w:rsid w:val="009B57C6"/>
    <w:pPr>
      <w:pBdr>
        <w:top w:val="single" w:sz="12" w:space="4" w:color="1F497D"/>
      </w:pBdr>
      <w:tabs>
        <w:tab w:val="right" w:pos="8505"/>
      </w:tabs>
      <w:spacing w:before="0" w:after="0" w:afterAutospacing="0"/>
      <w:ind w:right="-2"/>
    </w:pPr>
    <w:rPr>
      <w:rFonts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eorgia" w:eastAsiaTheme="minorHAnsi" w:hAnsi="Georgia" w:cs="Times New Roman"/>
        <w:sz w:val="24"/>
        <w:szCs w:val="22"/>
        <w:lang w:val="en-AU" w:eastAsia="en-US" w:bidi="ar-SA"/>
      </w:rPr>
    </w:rPrDefault>
    <w:pPrDefault>
      <w:pPr>
        <w:spacing w:after="100" w:afterAutospacing="1"/>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28C3"/>
    <w:pPr>
      <w:spacing w:before="240" w:line="276" w:lineRule="auto"/>
      <w:jc w:val="left"/>
    </w:pPr>
    <w:rPr>
      <w:rFonts w:ascii="Calibri" w:eastAsia="Calibri" w:hAnsi="Calibri"/>
      <w:sz w:val="22"/>
    </w:rPr>
  </w:style>
  <w:style w:type="paragraph" w:styleId="Heading1">
    <w:name w:val="heading 1"/>
    <w:basedOn w:val="Normal"/>
    <w:next w:val="Normal"/>
    <w:link w:val="Heading1Char"/>
    <w:uiPriority w:val="9"/>
    <w:qFormat/>
    <w:rsid w:val="00457A5D"/>
    <w:pPr>
      <w:keepNext/>
      <w:keepLines/>
      <w:pageBreakBefore/>
      <w:numPr>
        <w:numId w:val="26"/>
      </w:numPr>
      <w:outlineLvl w:val="0"/>
    </w:pPr>
    <w:rPr>
      <w:rFonts w:asciiTheme="minorHAnsi" w:eastAsiaTheme="majorEastAsia" w:hAnsiTheme="minorHAnsi" w:cs="Arial"/>
      <w:b/>
      <w:bCs/>
      <w:caps/>
      <w:color w:val="365F91" w:themeColor="accent1" w:themeShade="BF"/>
      <w:sz w:val="32"/>
      <w:szCs w:val="28"/>
    </w:rPr>
  </w:style>
  <w:style w:type="paragraph" w:styleId="Heading2">
    <w:name w:val="heading 2"/>
    <w:next w:val="Normal"/>
    <w:link w:val="Heading2Char"/>
    <w:uiPriority w:val="9"/>
    <w:unhideWhenUsed/>
    <w:qFormat/>
    <w:rsid w:val="008F4A32"/>
    <w:pPr>
      <w:numPr>
        <w:ilvl w:val="1"/>
        <w:numId w:val="26"/>
      </w:numPr>
      <w:autoSpaceDE w:val="0"/>
      <w:autoSpaceDN w:val="0"/>
      <w:adjustRightInd w:val="0"/>
      <w:outlineLvl w:val="1"/>
    </w:pPr>
    <w:rPr>
      <w:rFonts w:ascii="Calibri" w:eastAsia="Times New Roman" w:hAnsi="Calibri"/>
      <w:b/>
      <w:color w:val="365F91"/>
      <w:sz w:val="28"/>
      <w:szCs w:val="32"/>
    </w:rPr>
  </w:style>
  <w:style w:type="paragraph" w:styleId="Heading3">
    <w:name w:val="heading 3"/>
    <w:basedOn w:val="Normal"/>
    <w:next w:val="Normal"/>
    <w:link w:val="Heading3Char"/>
    <w:uiPriority w:val="9"/>
    <w:unhideWhenUsed/>
    <w:qFormat/>
    <w:rsid w:val="009C3A1C"/>
    <w:pPr>
      <w:keepNext/>
      <w:keepLines/>
      <w:numPr>
        <w:ilvl w:val="2"/>
        <w:numId w:val="26"/>
      </w:numPr>
      <w:spacing w:before="200"/>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FE6D2C"/>
    <w:pPr>
      <w:keepNext/>
      <w:keepLines/>
      <w:numPr>
        <w:ilvl w:val="3"/>
        <w:numId w:val="26"/>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E6D2C"/>
    <w:pPr>
      <w:keepNext/>
      <w:keepLines/>
      <w:numPr>
        <w:ilvl w:val="4"/>
        <w:numId w:val="26"/>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E6D2C"/>
    <w:pPr>
      <w:keepNext/>
      <w:keepLines/>
      <w:numPr>
        <w:ilvl w:val="5"/>
        <w:numId w:val="26"/>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E6D2C"/>
    <w:pPr>
      <w:keepNext/>
      <w:keepLines/>
      <w:numPr>
        <w:ilvl w:val="6"/>
        <w:numId w:val="26"/>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E6D2C"/>
    <w:pPr>
      <w:keepNext/>
      <w:keepLines/>
      <w:numPr>
        <w:ilvl w:val="7"/>
        <w:numId w:val="26"/>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FE6D2C"/>
    <w:pPr>
      <w:keepNext/>
      <w:keepLines/>
      <w:numPr>
        <w:ilvl w:val="8"/>
        <w:numId w:val="26"/>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A2B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nhideWhenUsed/>
    <w:rsid w:val="00091909"/>
    <w:pPr>
      <w:tabs>
        <w:tab w:val="center" w:pos="4513"/>
        <w:tab w:val="right" w:pos="9026"/>
      </w:tabs>
    </w:pPr>
  </w:style>
  <w:style w:type="character" w:customStyle="1" w:styleId="HeaderChar">
    <w:name w:val="Header Char"/>
    <w:basedOn w:val="DefaultParagraphFont"/>
    <w:link w:val="Header"/>
    <w:uiPriority w:val="99"/>
    <w:semiHidden/>
    <w:rsid w:val="00091909"/>
  </w:style>
  <w:style w:type="paragraph" w:styleId="Footer">
    <w:name w:val="footer"/>
    <w:basedOn w:val="Normal"/>
    <w:link w:val="FooterChar"/>
    <w:uiPriority w:val="99"/>
    <w:unhideWhenUsed/>
    <w:rsid w:val="00091909"/>
    <w:pPr>
      <w:tabs>
        <w:tab w:val="center" w:pos="4513"/>
        <w:tab w:val="right" w:pos="9026"/>
      </w:tabs>
    </w:pPr>
  </w:style>
  <w:style w:type="character" w:customStyle="1" w:styleId="FooterChar">
    <w:name w:val="Footer Char"/>
    <w:basedOn w:val="DefaultParagraphFont"/>
    <w:link w:val="Footer"/>
    <w:uiPriority w:val="99"/>
    <w:rsid w:val="00091909"/>
  </w:style>
  <w:style w:type="paragraph" w:styleId="BalloonText">
    <w:name w:val="Balloon Text"/>
    <w:basedOn w:val="Normal"/>
    <w:link w:val="BalloonTextChar"/>
    <w:uiPriority w:val="99"/>
    <w:semiHidden/>
    <w:unhideWhenUsed/>
    <w:rsid w:val="00091909"/>
    <w:rPr>
      <w:rFonts w:ascii="Tahoma" w:hAnsi="Tahoma" w:cs="Tahoma"/>
      <w:sz w:val="16"/>
      <w:szCs w:val="16"/>
    </w:rPr>
  </w:style>
  <w:style w:type="character" w:customStyle="1" w:styleId="BalloonTextChar">
    <w:name w:val="Balloon Text Char"/>
    <w:basedOn w:val="DefaultParagraphFont"/>
    <w:link w:val="BalloonText"/>
    <w:uiPriority w:val="99"/>
    <w:semiHidden/>
    <w:rsid w:val="00091909"/>
    <w:rPr>
      <w:rFonts w:ascii="Tahoma" w:hAnsi="Tahoma" w:cs="Tahoma"/>
      <w:sz w:val="16"/>
      <w:szCs w:val="16"/>
    </w:rPr>
  </w:style>
  <w:style w:type="character" w:styleId="Hyperlink">
    <w:name w:val="Hyperlink"/>
    <w:basedOn w:val="DefaultParagraphFont"/>
    <w:uiPriority w:val="99"/>
    <w:unhideWhenUsed/>
    <w:rsid w:val="00055C29"/>
    <w:rPr>
      <w:color w:val="0000FF" w:themeColor="hyperlink"/>
      <w:u w:val="single"/>
    </w:rPr>
  </w:style>
  <w:style w:type="character" w:customStyle="1" w:styleId="Heading1Char">
    <w:name w:val="Heading 1 Char"/>
    <w:basedOn w:val="DefaultParagraphFont"/>
    <w:link w:val="Heading1"/>
    <w:uiPriority w:val="9"/>
    <w:rsid w:val="00457A5D"/>
    <w:rPr>
      <w:rFonts w:asciiTheme="minorHAnsi" w:eastAsiaTheme="majorEastAsia" w:hAnsiTheme="minorHAnsi" w:cs="Arial"/>
      <w:b/>
      <w:bCs/>
      <w:caps/>
      <w:color w:val="365F91" w:themeColor="accent1" w:themeShade="BF"/>
      <w:sz w:val="32"/>
      <w:szCs w:val="28"/>
    </w:rPr>
  </w:style>
  <w:style w:type="character" w:customStyle="1" w:styleId="Heading2Char">
    <w:name w:val="Heading 2 Char"/>
    <w:basedOn w:val="DefaultParagraphFont"/>
    <w:link w:val="Heading2"/>
    <w:uiPriority w:val="9"/>
    <w:rsid w:val="008F4A32"/>
    <w:rPr>
      <w:rFonts w:ascii="Calibri" w:eastAsia="Times New Roman" w:hAnsi="Calibri"/>
      <w:b/>
      <w:color w:val="365F91"/>
      <w:sz w:val="28"/>
      <w:szCs w:val="32"/>
    </w:rPr>
  </w:style>
  <w:style w:type="paragraph" w:styleId="ListParagraph">
    <w:name w:val="List Paragraph"/>
    <w:basedOn w:val="Normal"/>
    <w:uiPriority w:val="34"/>
    <w:qFormat/>
    <w:rsid w:val="00FE6D2C"/>
    <w:pPr>
      <w:ind w:left="720"/>
      <w:contextualSpacing/>
    </w:pPr>
  </w:style>
  <w:style w:type="character" w:customStyle="1" w:styleId="Heading3Char">
    <w:name w:val="Heading 3 Char"/>
    <w:basedOn w:val="DefaultParagraphFont"/>
    <w:link w:val="Heading3"/>
    <w:uiPriority w:val="9"/>
    <w:rsid w:val="009C3A1C"/>
    <w:rPr>
      <w:rFonts w:asciiTheme="majorHAnsi" w:eastAsiaTheme="majorEastAsia" w:hAnsiTheme="majorHAnsi" w:cstheme="majorBidi"/>
      <w:b/>
      <w:bCs/>
      <w:sz w:val="22"/>
    </w:rPr>
  </w:style>
  <w:style w:type="character" w:customStyle="1" w:styleId="Heading4Char">
    <w:name w:val="Heading 4 Char"/>
    <w:basedOn w:val="DefaultParagraphFont"/>
    <w:link w:val="Heading4"/>
    <w:uiPriority w:val="9"/>
    <w:semiHidden/>
    <w:rsid w:val="00FE6D2C"/>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semiHidden/>
    <w:rsid w:val="00FE6D2C"/>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uiPriority w:val="9"/>
    <w:semiHidden/>
    <w:rsid w:val="00FE6D2C"/>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semiHidden/>
    <w:rsid w:val="00FE6D2C"/>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FE6D2C"/>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FE6D2C"/>
    <w:rPr>
      <w:rFonts w:asciiTheme="majorHAnsi" w:eastAsiaTheme="majorEastAsia" w:hAnsiTheme="majorHAnsi" w:cstheme="majorBidi"/>
      <w:i/>
      <w:iCs/>
      <w:color w:val="404040" w:themeColor="text1" w:themeTint="BF"/>
      <w:sz w:val="20"/>
      <w:szCs w:val="20"/>
    </w:rPr>
  </w:style>
  <w:style w:type="paragraph" w:styleId="NoSpacing">
    <w:name w:val="No Spacing"/>
    <w:uiPriority w:val="1"/>
    <w:qFormat/>
    <w:rsid w:val="0044544A"/>
  </w:style>
  <w:style w:type="paragraph" w:styleId="TOCHeading">
    <w:name w:val="TOC Heading"/>
    <w:basedOn w:val="Heading1"/>
    <w:next w:val="Normal"/>
    <w:uiPriority w:val="39"/>
    <w:unhideWhenUsed/>
    <w:qFormat/>
    <w:rsid w:val="0044672A"/>
    <w:pPr>
      <w:numPr>
        <w:numId w:val="0"/>
      </w:numPr>
      <w:spacing w:before="480"/>
      <w:outlineLvl w:val="9"/>
    </w:pPr>
    <w:rPr>
      <w:rFonts w:asciiTheme="majorHAnsi" w:hAnsiTheme="majorHAnsi" w:cstheme="majorBidi"/>
      <w:lang w:val="en-US"/>
    </w:rPr>
  </w:style>
  <w:style w:type="paragraph" w:styleId="TOC1">
    <w:name w:val="toc 1"/>
    <w:basedOn w:val="Normal"/>
    <w:next w:val="Normal"/>
    <w:autoRedefine/>
    <w:uiPriority w:val="39"/>
    <w:unhideWhenUsed/>
    <w:rsid w:val="006F5A20"/>
    <w:pPr>
      <w:spacing w:after="0" w:afterAutospacing="0" w:line="240" w:lineRule="auto"/>
    </w:pPr>
    <w:rPr>
      <w:b/>
      <w:color w:val="365F91" w:themeColor="accent1" w:themeShade="BF"/>
    </w:rPr>
  </w:style>
  <w:style w:type="paragraph" w:styleId="TOC2">
    <w:name w:val="toc 2"/>
    <w:next w:val="Normal"/>
    <w:autoRedefine/>
    <w:uiPriority w:val="39"/>
    <w:unhideWhenUsed/>
    <w:rsid w:val="00F259B1"/>
    <w:pPr>
      <w:tabs>
        <w:tab w:val="left" w:pos="1100"/>
        <w:tab w:val="right" w:leader="dot" w:pos="9060"/>
      </w:tabs>
      <w:spacing w:before="120" w:after="0" w:afterAutospacing="0"/>
      <w:ind w:left="425"/>
    </w:pPr>
    <w:rPr>
      <w:rFonts w:ascii="Calibri" w:eastAsia="Calibri" w:hAnsi="Calibri"/>
      <w:noProof/>
      <w:sz w:val="22"/>
    </w:rPr>
  </w:style>
  <w:style w:type="paragraph" w:styleId="TOC3">
    <w:name w:val="toc 3"/>
    <w:basedOn w:val="Normal"/>
    <w:next w:val="Normal"/>
    <w:autoRedefine/>
    <w:uiPriority w:val="39"/>
    <w:unhideWhenUsed/>
    <w:rsid w:val="0044672A"/>
    <w:pPr>
      <w:ind w:left="480"/>
    </w:pPr>
  </w:style>
  <w:style w:type="paragraph" w:customStyle="1" w:styleId="Reference">
    <w:name w:val="Reference"/>
    <w:basedOn w:val="Normal"/>
    <w:qFormat/>
    <w:rsid w:val="000575FB"/>
    <w:pPr>
      <w:spacing w:before="120" w:after="120"/>
      <w:ind w:left="540" w:hanging="540"/>
    </w:pPr>
    <w:rPr>
      <w:rFonts w:eastAsia="Times New Roman"/>
      <w:szCs w:val="24"/>
      <w:lang w:eastAsia="en-AU"/>
    </w:rPr>
  </w:style>
  <w:style w:type="character" w:styleId="PlaceholderText">
    <w:name w:val="Placeholder Text"/>
    <w:basedOn w:val="DefaultParagraphFont"/>
    <w:uiPriority w:val="99"/>
    <w:semiHidden/>
    <w:rsid w:val="00022413"/>
    <w:rPr>
      <w:color w:val="808080"/>
    </w:rPr>
  </w:style>
  <w:style w:type="paragraph" w:styleId="EndnoteText">
    <w:name w:val="endnote text"/>
    <w:basedOn w:val="Normal"/>
    <w:link w:val="EndnoteTextChar"/>
    <w:uiPriority w:val="99"/>
    <w:semiHidden/>
    <w:unhideWhenUsed/>
    <w:rsid w:val="0001490C"/>
    <w:rPr>
      <w:sz w:val="20"/>
      <w:szCs w:val="20"/>
    </w:rPr>
  </w:style>
  <w:style w:type="character" w:customStyle="1" w:styleId="EndnoteTextChar">
    <w:name w:val="Endnote Text Char"/>
    <w:basedOn w:val="DefaultParagraphFont"/>
    <w:link w:val="EndnoteText"/>
    <w:uiPriority w:val="99"/>
    <w:semiHidden/>
    <w:rsid w:val="0001490C"/>
    <w:rPr>
      <w:sz w:val="20"/>
      <w:szCs w:val="20"/>
    </w:rPr>
  </w:style>
  <w:style w:type="character" w:styleId="EndnoteReference">
    <w:name w:val="endnote reference"/>
    <w:basedOn w:val="DefaultParagraphFont"/>
    <w:uiPriority w:val="99"/>
    <w:semiHidden/>
    <w:unhideWhenUsed/>
    <w:rsid w:val="0001490C"/>
    <w:rPr>
      <w:vertAlign w:val="superscript"/>
    </w:rPr>
  </w:style>
  <w:style w:type="paragraph" w:styleId="Bibliography">
    <w:name w:val="Bibliography"/>
    <w:basedOn w:val="Normal"/>
    <w:next w:val="Normal"/>
    <w:uiPriority w:val="37"/>
    <w:unhideWhenUsed/>
    <w:rsid w:val="00AA03D7"/>
  </w:style>
  <w:style w:type="character" w:styleId="CommentReference">
    <w:name w:val="annotation reference"/>
    <w:basedOn w:val="DefaultParagraphFont"/>
    <w:uiPriority w:val="99"/>
    <w:semiHidden/>
    <w:unhideWhenUsed/>
    <w:rsid w:val="00805621"/>
    <w:rPr>
      <w:sz w:val="16"/>
      <w:szCs w:val="16"/>
    </w:rPr>
  </w:style>
  <w:style w:type="paragraph" w:styleId="CommentText">
    <w:name w:val="annotation text"/>
    <w:basedOn w:val="Normal"/>
    <w:link w:val="CommentTextChar"/>
    <w:uiPriority w:val="99"/>
    <w:semiHidden/>
    <w:unhideWhenUsed/>
    <w:rsid w:val="00805621"/>
    <w:rPr>
      <w:sz w:val="20"/>
      <w:szCs w:val="20"/>
    </w:rPr>
  </w:style>
  <w:style w:type="character" w:customStyle="1" w:styleId="CommentTextChar">
    <w:name w:val="Comment Text Char"/>
    <w:basedOn w:val="DefaultParagraphFont"/>
    <w:link w:val="CommentText"/>
    <w:uiPriority w:val="99"/>
    <w:semiHidden/>
    <w:rsid w:val="00805621"/>
    <w:rPr>
      <w:sz w:val="20"/>
      <w:szCs w:val="20"/>
    </w:rPr>
  </w:style>
  <w:style w:type="paragraph" w:styleId="CommentSubject">
    <w:name w:val="annotation subject"/>
    <w:basedOn w:val="CommentText"/>
    <w:next w:val="CommentText"/>
    <w:link w:val="CommentSubjectChar"/>
    <w:uiPriority w:val="99"/>
    <w:semiHidden/>
    <w:unhideWhenUsed/>
    <w:rsid w:val="00805621"/>
    <w:rPr>
      <w:b/>
      <w:bCs/>
    </w:rPr>
  </w:style>
  <w:style w:type="character" w:customStyle="1" w:styleId="CommentSubjectChar">
    <w:name w:val="Comment Subject Char"/>
    <w:basedOn w:val="CommentTextChar"/>
    <w:link w:val="CommentSubject"/>
    <w:uiPriority w:val="99"/>
    <w:semiHidden/>
    <w:rsid w:val="00805621"/>
    <w:rPr>
      <w:b/>
      <w:bCs/>
      <w:sz w:val="20"/>
      <w:szCs w:val="20"/>
    </w:rPr>
  </w:style>
  <w:style w:type="paragraph" w:styleId="Caption">
    <w:name w:val="caption"/>
    <w:basedOn w:val="Normal"/>
    <w:next w:val="Normal"/>
    <w:uiPriority w:val="35"/>
    <w:unhideWhenUsed/>
    <w:qFormat/>
    <w:rsid w:val="0065141B"/>
    <w:pPr>
      <w:tabs>
        <w:tab w:val="left" w:pos="851"/>
      </w:tabs>
      <w:ind w:left="851" w:hanging="851"/>
    </w:pPr>
    <w:rPr>
      <w:b/>
      <w:bCs/>
      <w:color w:val="4F81BD" w:themeColor="accent1"/>
      <w:sz w:val="20"/>
      <w:szCs w:val="18"/>
    </w:rPr>
  </w:style>
  <w:style w:type="paragraph" w:styleId="Revision">
    <w:name w:val="Revision"/>
    <w:hidden/>
    <w:uiPriority w:val="99"/>
    <w:semiHidden/>
    <w:rsid w:val="00BC6A8D"/>
    <w:pPr>
      <w:spacing w:after="0" w:afterAutospacing="0"/>
      <w:jc w:val="left"/>
    </w:pPr>
  </w:style>
  <w:style w:type="paragraph" w:styleId="Title">
    <w:name w:val="Title"/>
    <w:basedOn w:val="Normal"/>
    <w:next w:val="Normal"/>
    <w:link w:val="TitleChar"/>
    <w:uiPriority w:val="10"/>
    <w:qFormat/>
    <w:rsid w:val="00DE2A1D"/>
    <w:pPr>
      <w:spacing w:after="300" w:afterAutospacing="0" w:line="360" w:lineRule="auto"/>
      <w:jc w:val="center"/>
    </w:pPr>
    <w:rPr>
      <w:rFonts w:eastAsia="Times New Roman"/>
      <w:b/>
      <w:spacing w:val="5"/>
      <w:kern w:val="28"/>
      <w:sz w:val="44"/>
      <w:szCs w:val="44"/>
    </w:rPr>
  </w:style>
  <w:style w:type="character" w:customStyle="1" w:styleId="TitleChar">
    <w:name w:val="Title Char"/>
    <w:basedOn w:val="DefaultParagraphFont"/>
    <w:link w:val="Title"/>
    <w:uiPriority w:val="10"/>
    <w:rsid w:val="00DE2A1D"/>
    <w:rPr>
      <w:rFonts w:ascii="Calibri" w:eastAsia="Times New Roman" w:hAnsi="Calibri"/>
      <w:b/>
      <w:spacing w:val="5"/>
      <w:kern w:val="28"/>
      <w:sz w:val="44"/>
      <w:szCs w:val="44"/>
    </w:rPr>
  </w:style>
  <w:style w:type="paragraph" w:customStyle="1" w:styleId="TechRep">
    <w:name w:val="Tech Rep"/>
    <w:basedOn w:val="Normal"/>
    <w:link w:val="TechRepChar"/>
    <w:qFormat/>
    <w:rsid w:val="00DE2A1D"/>
    <w:pPr>
      <w:spacing w:after="120" w:afterAutospacing="0"/>
      <w:ind w:left="709" w:hanging="709"/>
    </w:pPr>
    <w:rPr>
      <w:rFonts w:cs="Calibri"/>
      <w:szCs w:val="24"/>
    </w:rPr>
  </w:style>
  <w:style w:type="character" w:customStyle="1" w:styleId="TechRepChar">
    <w:name w:val="Tech Rep Char"/>
    <w:link w:val="TechRep"/>
    <w:rsid w:val="00DE2A1D"/>
    <w:rPr>
      <w:rFonts w:ascii="Calibri" w:eastAsia="Calibri" w:hAnsi="Calibri" w:cs="Calibri"/>
      <w:sz w:val="22"/>
      <w:szCs w:val="24"/>
    </w:rPr>
  </w:style>
  <w:style w:type="paragraph" w:customStyle="1" w:styleId="Text">
    <w:name w:val="Text"/>
    <w:basedOn w:val="Normal"/>
    <w:uiPriority w:val="99"/>
    <w:rsid w:val="00DE2A1D"/>
    <w:pPr>
      <w:suppressAutoHyphens/>
      <w:autoSpaceDE w:val="0"/>
      <w:autoSpaceDN w:val="0"/>
      <w:adjustRightInd w:val="0"/>
      <w:spacing w:after="113" w:afterAutospacing="0" w:line="340" w:lineRule="atLeast"/>
      <w:textAlignment w:val="center"/>
    </w:pPr>
    <w:rPr>
      <w:rFonts w:cs="Calibri"/>
      <w:color w:val="000000"/>
      <w:szCs w:val="24"/>
      <w:lang w:val="en-US"/>
    </w:rPr>
  </w:style>
  <w:style w:type="table" w:styleId="LightList-Accent1">
    <w:name w:val="Light List Accent 1"/>
    <w:basedOn w:val="TableNormal"/>
    <w:uiPriority w:val="61"/>
    <w:rsid w:val="00457A5D"/>
    <w:pPr>
      <w:spacing w:after="0"/>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paragraph" w:customStyle="1" w:styleId="TitleFooter">
    <w:name w:val="Title_Footer"/>
    <w:basedOn w:val="Normal"/>
    <w:qFormat/>
    <w:rsid w:val="009B57C6"/>
    <w:pPr>
      <w:pBdr>
        <w:top w:val="single" w:sz="12" w:space="4" w:color="1F497D"/>
      </w:pBdr>
      <w:tabs>
        <w:tab w:val="right" w:pos="8505"/>
      </w:tabs>
      <w:spacing w:before="0" w:after="0" w:afterAutospacing="0"/>
      <w:ind w:right="-2"/>
    </w:pPr>
    <w:rPr>
      <w:rFonts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9410393">
      <w:bodyDiv w:val="1"/>
      <w:marLeft w:val="0"/>
      <w:marRight w:val="0"/>
      <w:marTop w:val="0"/>
      <w:marBottom w:val="0"/>
      <w:divBdr>
        <w:top w:val="none" w:sz="0" w:space="0" w:color="auto"/>
        <w:left w:val="none" w:sz="0" w:space="0" w:color="auto"/>
        <w:bottom w:val="none" w:sz="0" w:space="0" w:color="auto"/>
        <w:right w:val="none" w:sz="0" w:space="0" w:color="auto"/>
      </w:divBdr>
    </w:div>
    <w:div w:id="334458601">
      <w:bodyDiv w:val="1"/>
      <w:marLeft w:val="0"/>
      <w:marRight w:val="0"/>
      <w:marTop w:val="0"/>
      <w:marBottom w:val="0"/>
      <w:divBdr>
        <w:top w:val="none" w:sz="0" w:space="0" w:color="auto"/>
        <w:left w:val="none" w:sz="0" w:space="0" w:color="auto"/>
        <w:bottom w:val="none" w:sz="0" w:space="0" w:color="auto"/>
        <w:right w:val="none" w:sz="0" w:space="0" w:color="auto"/>
      </w:divBdr>
    </w:div>
    <w:div w:id="367071950">
      <w:bodyDiv w:val="1"/>
      <w:marLeft w:val="0"/>
      <w:marRight w:val="0"/>
      <w:marTop w:val="0"/>
      <w:marBottom w:val="0"/>
      <w:divBdr>
        <w:top w:val="none" w:sz="0" w:space="0" w:color="auto"/>
        <w:left w:val="none" w:sz="0" w:space="0" w:color="auto"/>
        <w:bottom w:val="none" w:sz="0" w:space="0" w:color="auto"/>
        <w:right w:val="none" w:sz="0" w:space="0" w:color="auto"/>
      </w:divBdr>
    </w:div>
    <w:div w:id="446194507">
      <w:bodyDiv w:val="1"/>
      <w:marLeft w:val="0"/>
      <w:marRight w:val="0"/>
      <w:marTop w:val="0"/>
      <w:marBottom w:val="0"/>
      <w:divBdr>
        <w:top w:val="none" w:sz="0" w:space="0" w:color="auto"/>
        <w:left w:val="none" w:sz="0" w:space="0" w:color="auto"/>
        <w:bottom w:val="none" w:sz="0" w:space="0" w:color="auto"/>
        <w:right w:val="none" w:sz="0" w:space="0" w:color="auto"/>
      </w:divBdr>
    </w:div>
    <w:div w:id="527566525">
      <w:bodyDiv w:val="1"/>
      <w:marLeft w:val="0"/>
      <w:marRight w:val="0"/>
      <w:marTop w:val="0"/>
      <w:marBottom w:val="0"/>
      <w:divBdr>
        <w:top w:val="none" w:sz="0" w:space="0" w:color="auto"/>
        <w:left w:val="none" w:sz="0" w:space="0" w:color="auto"/>
        <w:bottom w:val="none" w:sz="0" w:space="0" w:color="auto"/>
        <w:right w:val="none" w:sz="0" w:space="0" w:color="auto"/>
      </w:divBdr>
    </w:div>
    <w:div w:id="530414084">
      <w:bodyDiv w:val="1"/>
      <w:marLeft w:val="0"/>
      <w:marRight w:val="0"/>
      <w:marTop w:val="0"/>
      <w:marBottom w:val="0"/>
      <w:divBdr>
        <w:top w:val="none" w:sz="0" w:space="0" w:color="auto"/>
        <w:left w:val="none" w:sz="0" w:space="0" w:color="auto"/>
        <w:bottom w:val="none" w:sz="0" w:space="0" w:color="auto"/>
        <w:right w:val="none" w:sz="0" w:space="0" w:color="auto"/>
      </w:divBdr>
    </w:div>
    <w:div w:id="584338179">
      <w:bodyDiv w:val="1"/>
      <w:marLeft w:val="0"/>
      <w:marRight w:val="0"/>
      <w:marTop w:val="0"/>
      <w:marBottom w:val="0"/>
      <w:divBdr>
        <w:top w:val="none" w:sz="0" w:space="0" w:color="auto"/>
        <w:left w:val="none" w:sz="0" w:space="0" w:color="auto"/>
        <w:bottom w:val="none" w:sz="0" w:space="0" w:color="auto"/>
        <w:right w:val="none" w:sz="0" w:space="0" w:color="auto"/>
      </w:divBdr>
    </w:div>
    <w:div w:id="692725582">
      <w:bodyDiv w:val="1"/>
      <w:marLeft w:val="0"/>
      <w:marRight w:val="0"/>
      <w:marTop w:val="0"/>
      <w:marBottom w:val="0"/>
      <w:divBdr>
        <w:top w:val="none" w:sz="0" w:space="0" w:color="auto"/>
        <w:left w:val="none" w:sz="0" w:space="0" w:color="auto"/>
        <w:bottom w:val="none" w:sz="0" w:space="0" w:color="auto"/>
        <w:right w:val="none" w:sz="0" w:space="0" w:color="auto"/>
      </w:divBdr>
    </w:div>
    <w:div w:id="765073301">
      <w:bodyDiv w:val="1"/>
      <w:marLeft w:val="0"/>
      <w:marRight w:val="0"/>
      <w:marTop w:val="0"/>
      <w:marBottom w:val="0"/>
      <w:divBdr>
        <w:top w:val="none" w:sz="0" w:space="0" w:color="auto"/>
        <w:left w:val="none" w:sz="0" w:space="0" w:color="auto"/>
        <w:bottom w:val="none" w:sz="0" w:space="0" w:color="auto"/>
        <w:right w:val="none" w:sz="0" w:space="0" w:color="auto"/>
      </w:divBdr>
    </w:div>
    <w:div w:id="777138788">
      <w:bodyDiv w:val="1"/>
      <w:marLeft w:val="0"/>
      <w:marRight w:val="0"/>
      <w:marTop w:val="0"/>
      <w:marBottom w:val="0"/>
      <w:divBdr>
        <w:top w:val="none" w:sz="0" w:space="0" w:color="auto"/>
        <w:left w:val="none" w:sz="0" w:space="0" w:color="auto"/>
        <w:bottom w:val="none" w:sz="0" w:space="0" w:color="auto"/>
        <w:right w:val="none" w:sz="0" w:space="0" w:color="auto"/>
      </w:divBdr>
    </w:div>
    <w:div w:id="887886384">
      <w:bodyDiv w:val="1"/>
      <w:marLeft w:val="0"/>
      <w:marRight w:val="0"/>
      <w:marTop w:val="0"/>
      <w:marBottom w:val="0"/>
      <w:divBdr>
        <w:top w:val="none" w:sz="0" w:space="0" w:color="auto"/>
        <w:left w:val="none" w:sz="0" w:space="0" w:color="auto"/>
        <w:bottom w:val="none" w:sz="0" w:space="0" w:color="auto"/>
        <w:right w:val="none" w:sz="0" w:space="0" w:color="auto"/>
      </w:divBdr>
    </w:div>
    <w:div w:id="944843819">
      <w:bodyDiv w:val="1"/>
      <w:marLeft w:val="0"/>
      <w:marRight w:val="0"/>
      <w:marTop w:val="0"/>
      <w:marBottom w:val="0"/>
      <w:divBdr>
        <w:top w:val="none" w:sz="0" w:space="0" w:color="auto"/>
        <w:left w:val="none" w:sz="0" w:space="0" w:color="auto"/>
        <w:bottom w:val="none" w:sz="0" w:space="0" w:color="auto"/>
        <w:right w:val="none" w:sz="0" w:space="0" w:color="auto"/>
      </w:divBdr>
    </w:div>
    <w:div w:id="1019819330">
      <w:bodyDiv w:val="1"/>
      <w:marLeft w:val="0"/>
      <w:marRight w:val="0"/>
      <w:marTop w:val="0"/>
      <w:marBottom w:val="0"/>
      <w:divBdr>
        <w:top w:val="none" w:sz="0" w:space="0" w:color="auto"/>
        <w:left w:val="none" w:sz="0" w:space="0" w:color="auto"/>
        <w:bottom w:val="none" w:sz="0" w:space="0" w:color="auto"/>
        <w:right w:val="none" w:sz="0" w:space="0" w:color="auto"/>
      </w:divBdr>
    </w:div>
    <w:div w:id="1150169434">
      <w:bodyDiv w:val="1"/>
      <w:marLeft w:val="0"/>
      <w:marRight w:val="0"/>
      <w:marTop w:val="0"/>
      <w:marBottom w:val="0"/>
      <w:divBdr>
        <w:top w:val="none" w:sz="0" w:space="0" w:color="auto"/>
        <w:left w:val="none" w:sz="0" w:space="0" w:color="auto"/>
        <w:bottom w:val="none" w:sz="0" w:space="0" w:color="auto"/>
        <w:right w:val="none" w:sz="0" w:space="0" w:color="auto"/>
      </w:divBdr>
    </w:div>
    <w:div w:id="1265576683">
      <w:bodyDiv w:val="1"/>
      <w:marLeft w:val="0"/>
      <w:marRight w:val="0"/>
      <w:marTop w:val="0"/>
      <w:marBottom w:val="0"/>
      <w:divBdr>
        <w:top w:val="none" w:sz="0" w:space="0" w:color="auto"/>
        <w:left w:val="none" w:sz="0" w:space="0" w:color="auto"/>
        <w:bottom w:val="none" w:sz="0" w:space="0" w:color="auto"/>
        <w:right w:val="none" w:sz="0" w:space="0" w:color="auto"/>
      </w:divBdr>
    </w:div>
    <w:div w:id="1328435240">
      <w:bodyDiv w:val="1"/>
      <w:marLeft w:val="0"/>
      <w:marRight w:val="0"/>
      <w:marTop w:val="0"/>
      <w:marBottom w:val="0"/>
      <w:divBdr>
        <w:top w:val="none" w:sz="0" w:space="0" w:color="auto"/>
        <w:left w:val="none" w:sz="0" w:space="0" w:color="auto"/>
        <w:bottom w:val="none" w:sz="0" w:space="0" w:color="auto"/>
        <w:right w:val="none" w:sz="0" w:space="0" w:color="auto"/>
      </w:divBdr>
    </w:div>
    <w:div w:id="1365908947">
      <w:bodyDiv w:val="1"/>
      <w:marLeft w:val="0"/>
      <w:marRight w:val="0"/>
      <w:marTop w:val="0"/>
      <w:marBottom w:val="0"/>
      <w:divBdr>
        <w:top w:val="none" w:sz="0" w:space="0" w:color="auto"/>
        <w:left w:val="none" w:sz="0" w:space="0" w:color="auto"/>
        <w:bottom w:val="none" w:sz="0" w:space="0" w:color="auto"/>
        <w:right w:val="none" w:sz="0" w:space="0" w:color="auto"/>
      </w:divBdr>
    </w:div>
    <w:div w:id="1511603142">
      <w:bodyDiv w:val="1"/>
      <w:marLeft w:val="0"/>
      <w:marRight w:val="0"/>
      <w:marTop w:val="0"/>
      <w:marBottom w:val="0"/>
      <w:divBdr>
        <w:top w:val="none" w:sz="0" w:space="0" w:color="auto"/>
        <w:left w:val="none" w:sz="0" w:space="0" w:color="auto"/>
        <w:bottom w:val="none" w:sz="0" w:space="0" w:color="auto"/>
        <w:right w:val="none" w:sz="0" w:space="0" w:color="auto"/>
      </w:divBdr>
    </w:div>
    <w:div w:id="1790587389">
      <w:bodyDiv w:val="1"/>
      <w:marLeft w:val="0"/>
      <w:marRight w:val="0"/>
      <w:marTop w:val="0"/>
      <w:marBottom w:val="0"/>
      <w:divBdr>
        <w:top w:val="none" w:sz="0" w:space="0" w:color="auto"/>
        <w:left w:val="none" w:sz="0" w:space="0" w:color="auto"/>
        <w:bottom w:val="none" w:sz="0" w:space="0" w:color="auto"/>
        <w:right w:val="none" w:sz="0" w:space="0" w:color="auto"/>
      </w:divBdr>
    </w:div>
    <w:div w:id="1876917766">
      <w:bodyDiv w:val="1"/>
      <w:marLeft w:val="0"/>
      <w:marRight w:val="0"/>
      <w:marTop w:val="0"/>
      <w:marBottom w:val="0"/>
      <w:divBdr>
        <w:top w:val="none" w:sz="0" w:space="0" w:color="auto"/>
        <w:left w:val="none" w:sz="0" w:space="0" w:color="auto"/>
        <w:bottom w:val="none" w:sz="0" w:space="0" w:color="auto"/>
        <w:right w:val="none" w:sz="0" w:space="0" w:color="auto"/>
      </w:divBdr>
    </w:div>
    <w:div w:id="2058970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creativecommons.org/licenses/by/3.0/au" TargetMode="External"/><Relationship Id="rId18" Type="http://schemas.openxmlformats.org/officeDocument/2006/relationships/hyperlink" Target="http://www.itsanhonour.gov.au/coat-arms/index.cfm" TargetMode="External"/><Relationship Id="rId26" Type="http://schemas.openxmlformats.org/officeDocument/2006/relationships/footer" Target="footer5.xml"/><Relationship Id="rId3" Type="http://schemas.openxmlformats.org/officeDocument/2006/relationships/numbering" Target="numbering.xml"/><Relationship Id="rId21" Type="http://schemas.openxmlformats.org/officeDocument/2006/relationships/header" Target="header1.xml"/><Relationship Id="rId34" Type="http://schemas.openxmlformats.org/officeDocument/2006/relationships/fontTable" Target="fontTable.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hyperlink" Target="http://creativecommons.org/licenses/by/3.0/au" TargetMode="External"/><Relationship Id="rId25" Type="http://schemas.openxmlformats.org/officeDocument/2006/relationships/footer" Target="footer4.xml"/><Relationship Id="rId33" Type="http://schemas.openxmlformats.org/officeDocument/2006/relationships/footer" Target="footer8.xml"/><Relationship Id="rId2" Type="http://schemas.openxmlformats.org/officeDocument/2006/relationships/customXml" Target="../customXml/item2.xml"/><Relationship Id="rId16" Type="http://schemas.openxmlformats.org/officeDocument/2006/relationships/hyperlink" Target="http://www.arpansa.gov.au" TargetMode="External"/><Relationship Id="rId20" Type="http://schemas.openxmlformats.org/officeDocument/2006/relationships/hyperlink" Target="http://www.arpansa.gov.au" TargetMode="External"/><Relationship Id="rId29" Type="http://schemas.openxmlformats.org/officeDocument/2006/relationships/image" Target="media/image4.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24" Type="http://schemas.openxmlformats.org/officeDocument/2006/relationships/header" Target="header2.xml"/><Relationship Id="rId32" Type="http://schemas.openxmlformats.org/officeDocument/2006/relationships/header" Target="header4.xml"/><Relationship Id="rId5" Type="http://schemas.microsoft.com/office/2007/relationships/stylesWithEffects" Target="stylesWithEffects.xml"/><Relationship Id="rId15" Type="http://schemas.openxmlformats.org/officeDocument/2006/relationships/hyperlink" Target="mailto:info@arpansa.gov.au" TargetMode="External"/><Relationship Id="rId23" Type="http://schemas.openxmlformats.org/officeDocument/2006/relationships/footer" Target="footer3.xml"/><Relationship Id="rId28" Type="http://schemas.openxmlformats.org/officeDocument/2006/relationships/footer" Target="footer6.xml"/><Relationship Id="rId10" Type="http://schemas.openxmlformats.org/officeDocument/2006/relationships/image" Target="media/image1.jpeg"/><Relationship Id="rId19" Type="http://schemas.openxmlformats.org/officeDocument/2006/relationships/hyperlink" Target="mailto:info@arpansa.gov.au" TargetMode="External"/><Relationship Id="rId31" Type="http://schemas.openxmlformats.org/officeDocument/2006/relationships/footer" Target="footer7.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http://www.itsanhonour.gov.au/coat-arms/index.cfm" TargetMode="External"/><Relationship Id="rId22" Type="http://schemas.openxmlformats.org/officeDocument/2006/relationships/footer" Target="footer2.xml"/><Relationship Id="rId27" Type="http://schemas.openxmlformats.org/officeDocument/2006/relationships/header" Target="header3.xml"/><Relationship Id="rId30" Type="http://schemas.openxmlformats.org/officeDocument/2006/relationships/image" Target="media/image5.emf"/><Relationship Id="rId35"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2008">
  <b:Source>
    <b:Tag>IAEA88</b:Tag>
    <b:SourceType>Report</b:SourceType>
    <b:Guid>{3F8AF9EF-38B7-4638-B024-8FA2452A3362}</b:Guid>
    <b:Author>
      <b:Author>
        <b:Corporate>IAEA</b:Corporate>
      </b:Author>
    </b:Author>
    <b:Title>The Radiological Incident in Goiania</b:Title>
    <b:Year>1988</b:Year>
    <b:City>Vienna</b:City>
    <b:Publisher>International Atomic Energy Agency</b:Publisher>
    <b:RefOrder>2</b:RefOrder>
  </b:Source>
  <b:Source>
    <b:Tag>Lon141</b:Tag>
    <b:SourceType>Report</b:SourceType>
    <b:Guid>{07008218-3D55-4D87-A061-3D1373C3B866}</b:Guid>
    <b:Title>Australasian Gamma-ray spectrometry Capability Exercise - 2013</b:Title>
    <b:Year>2014</b:Year>
    <b:City>Melbourne</b:City>
    <b:Publisher>ARPANSA</b:Publisher>
    <b:Author>
      <b:Author>
        <b:NameList>
          <b:Person>
            <b:Last>Long</b:Last>
            <b:First>S.</b:First>
          </b:Person>
        </b:NameList>
      </b:Author>
    </b:Author>
    <b:RefOrder>3</b:RefOrder>
  </b:Source>
  <b:Source>
    <b:Tag>JMHLW13</b:Tag>
    <b:SourceType>InternetSite</b:SourceType>
    <b:Guid>{674822F6-ECF1-4495-91A8-D3DD47426BBB}</b:Guid>
    <b:Title>Levels of Radioactive Contaminants in Foods Tested in Respective Prefectures</b:Title>
    <b:Year>2015</b:Year>
    <b:Author>
      <b:Author>
        <b:Corporate>Japanese Ministry of Health, Labour and Welfare</b:Corporate>
      </b:Author>
    </b:Author>
    <b:YearAccessed>2015</b:YearAccessed>
    <b:MonthAccessed>August</b:MonthAccessed>
    <b:DayAccessed>14</b:DayAccessed>
    <b:URL>http://www.mhlw.go.jp/english/topics/2011eq/index_food_radioactive.html</b:URL>
    <b:RefOrder>1</b:RefOrder>
  </b:Source>
</b:Sources>
</file>

<file path=customXml/item2.xml><?xml version="1.0" encoding="utf-8"?>
<b:Sources xmlns:b="http://schemas.openxmlformats.org/officeDocument/2006/bibliography" xmlns="http://schemas.openxmlformats.org/officeDocument/2006/bibliography" SelectedStyle="\HarvardAnglia2008OfficeOnline.xsl" StyleName="Harvard – Anglia 2008">
  <b:Source>
    <b:Tag>IAEA88</b:Tag>
    <b:SourceType>Report</b:SourceType>
    <b:Guid>{3F8AF9EF-38B7-4638-B024-8FA2452A3362}</b:Guid>
    <b:Author>
      <b:Author>
        <b:Corporate>IAEA</b:Corporate>
      </b:Author>
    </b:Author>
    <b:Title>The Radiological Incident in Goiania</b:Title>
    <b:Year>1988</b:Year>
    <b:City>Vienna</b:City>
    <b:Publisher>International Atomic Energy Agency</b:Publisher>
    <b:RefOrder>2</b:RefOrder>
  </b:Source>
  <b:Source>
    <b:Tag>Lon141</b:Tag>
    <b:SourceType>Report</b:SourceType>
    <b:Guid>{07008218-3D55-4D87-A061-3D1373C3B866}</b:Guid>
    <b:Title>Australasian Gamma-ray spectrometry Capability Exercise - 2013</b:Title>
    <b:Year>2014</b:Year>
    <b:City>Melbourne</b:City>
    <b:Publisher>ARPANSA</b:Publisher>
    <b:Author>
      <b:Author>
        <b:NameList>
          <b:Person>
            <b:Last>Long</b:Last>
            <b:First>S.</b:First>
          </b:Person>
        </b:NameList>
      </b:Author>
    </b:Author>
    <b:RefOrder>3</b:RefOrder>
  </b:Source>
  <b:Source>
    <b:Tag>JMHLW13</b:Tag>
    <b:SourceType>InternetSite</b:SourceType>
    <b:Guid>{674822F6-ECF1-4495-91A8-D3DD47426BBB}</b:Guid>
    <b:Title>Levels of Radioactive Contaminants in Foods Tested in Respective Prefectures</b:Title>
    <b:Year>2015</b:Year>
    <b:Author>
      <b:Author>
        <b:Corporate>Japanese Ministry of Health, Labour and Welfare</b:Corporate>
      </b:Author>
    </b:Author>
    <b:YearAccessed>2015</b:YearAccessed>
    <b:MonthAccessed>August</b:MonthAccessed>
    <b:DayAccessed>14</b:DayAccessed>
    <b:URL>http://www.mhlw.go.jp/english/topics/2011eq/index_food_radioactive.html</b:URL>
    <b:RefOrder>1</b:RefOrder>
  </b:Source>
</b:Sources>
</file>

<file path=customXml/itemProps1.xml><?xml version="1.0" encoding="utf-8"?>
<ds:datastoreItem xmlns:ds="http://schemas.openxmlformats.org/officeDocument/2006/customXml" ds:itemID="{8CDF45A1-CD0E-4BD8-94BB-4D73F23383B2}">
  <ds:schemaRefs>
    <ds:schemaRef ds:uri="http://schemas.openxmlformats.org/officeDocument/2006/bibliography"/>
  </ds:schemaRefs>
</ds:datastoreItem>
</file>

<file path=customXml/itemProps2.xml><?xml version="1.0" encoding="utf-8"?>
<ds:datastoreItem xmlns:ds="http://schemas.openxmlformats.org/officeDocument/2006/customXml" ds:itemID="{C939A035-9C65-4599-A7A9-7CB6950963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17</Pages>
  <Words>2961</Words>
  <Characters>15726</Characters>
  <Application>Microsoft Office Word</Application>
  <DocSecurity>0</DocSecurity>
  <Lines>629</Lines>
  <Paragraphs>519</Paragraphs>
  <ScaleCrop>false</ScaleCrop>
  <HeadingPairs>
    <vt:vector size="2" baseType="variant">
      <vt:variant>
        <vt:lpstr>Title</vt:lpstr>
      </vt:variant>
      <vt:variant>
        <vt:i4>1</vt:i4>
      </vt:variant>
    </vt:vector>
  </HeadingPairs>
  <TitlesOfParts>
    <vt:vector size="1" baseType="lpstr">
      <vt:lpstr/>
    </vt:vector>
  </TitlesOfParts>
  <Company>ARPANSA</Company>
  <LinksUpToDate>false</LinksUpToDate>
  <CharactersWithSpaces>18168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Australasian Gamma-ray Spectrometry Capability Exercise - 2015</dc:title>
  <dc:subject>ARPANSA Technical Report No. 174 (TR174)</dc:subject>
  <dc:creator>Stephen Long</dc:creator>
  <cp:lastModifiedBy>sforcl</cp:lastModifiedBy>
  <cp:revision>15</cp:revision>
  <cp:lastPrinted>2016-06-10T05:30:00Z</cp:lastPrinted>
  <dcterms:created xsi:type="dcterms:W3CDTF">2016-06-03T06:25:00Z</dcterms:created>
  <dcterms:modified xsi:type="dcterms:W3CDTF">2016-06-14T23:33:00Z</dcterms:modified>
</cp:coreProperties>
</file>