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6146" w:rsidRPr="0052553D" w:rsidRDefault="00976146" w:rsidP="00976146">
      <w:pPr>
        <w:spacing w:before="4" w:after="0" w:line="200" w:lineRule="exact"/>
        <w:rPr>
          <w:sz w:val="20"/>
          <w:szCs w:val="20"/>
        </w:rPr>
      </w:pPr>
    </w:p>
    <w:p w:rsidR="00976146" w:rsidRPr="0052553D" w:rsidRDefault="00976146" w:rsidP="00976146">
      <w:pPr>
        <w:spacing w:after="0" w:line="758" w:lineRule="exact"/>
        <w:ind w:left="1868" w:right="-20"/>
        <w:rPr>
          <w:rFonts w:ascii="Times New Roman" w:eastAsia="Times New Roman" w:hAnsi="Times New Roman" w:cs="Times New Roman"/>
          <w:color w:val="0070C0"/>
          <w:sz w:val="67"/>
          <w:szCs w:val="67"/>
        </w:rPr>
      </w:pPr>
      <w:r w:rsidRPr="0052553D">
        <w:rPr>
          <w:noProof/>
          <w:color w:val="0070C0"/>
          <w:lang w:val="en-AU" w:eastAsia="en-AU"/>
        </w:rPr>
        <w:drawing>
          <wp:anchor distT="0" distB="0" distL="114300" distR="114300" simplePos="0" relativeHeight="251659264" behindDoc="1" locked="0" layoutInCell="1" allowOverlap="1" wp14:anchorId="42A248BD" wp14:editId="66CD46C9">
            <wp:simplePos x="0" y="0"/>
            <wp:positionH relativeFrom="page">
              <wp:posOffset>640080</wp:posOffset>
            </wp:positionH>
            <wp:positionV relativeFrom="paragraph">
              <wp:posOffset>-60960</wp:posOffset>
            </wp:positionV>
            <wp:extent cx="896620" cy="89662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96620" cy="896620"/>
                    </a:xfrm>
                    <a:prstGeom prst="rect">
                      <a:avLst/>
                    </a:prstGeom>
                    <a:noFill/>
                  </pic:spPr>
                </pic:pic>
              </a:graphicData>
            </a:graphic>
            <wp14:sizeRelH relativeFrom="page">
              <wp14:pctWidth>0</wp14:pctWidth>
            </wp14:sizeRelH>
            <wp14:sizeRelV relativeFrom="page">
              <wp14:pctHeight>0</wp14:pctHeight>
            </wp14:sizeRelV>
          </wp:anchor>
        </w:drawing>
      </w:r>
      <w:r w:rsidRPr="0052553D">
        <w:rPr>
          <w:rFonts w:ascii="Times New Roman" w:eastAsia="Times New Roman" w:hAnsi="Times New Roman" w:cs="Times New Roman"/>
          <w:b/>
          <w:bCs/>
          <w:color w:val="0070C0"/>
          <w:position w:val="-1"/>
          <w:sz w:val="67"/>
          <w:szCs w:val="67"/>
        </w:rPr>
        <w:t>MAPW</w:t>
      </w:r>
    </w:p>
    <w:p w:rsidR="00976146" w:rsidRPr="0052553D" w:rsidRDefault="00976146" w:rsidP="00976146">
      <w:pPr>
        <w:spacing w:before="51" w:after="0" w:line="335" w:lineRule="exact"/>
        <w:ind w:left="1899" w:right="-20"/>
        <w:rPr>
          <w:rFonts w:ascii="Times New Roman" w:eastAsia="Times New Roman" w:hAnsi="Times New Roman" w:cs="Times New Roman"/>
          <w:color w:val="0070C0"/>
          <w:sz w:val="30"/>
          <w:szCs w:val="30"/>
        </w:rPr>
      </w:pPr>
      <w:r w:rsidRPr="0052553D">
        <w:rPr>
          <w:rFonts w:ascii="Times New Roman" w:eastAsia="Times New Roman" w:hAnsi="Times New Roman" w:cs="Times New Roman"/>
          <w:color w:val="0070C0"/>
          <w:w w:val="98"/>
          <w:position w:val="-1"/>
          <w:sz w:val="30"/>
          <w:szCs w:val="30"/>
        </w:rPr>
        <w:t>Health p</w:t>
      </w:r>
      <w:r w:rsidRPr="0052553D">
        <w:rPr>
          <w:rFonts w:ascii="Times New Roman" w:eastAsia="Times New Roman" w:hAnsi="Times New Roman" w:cs="Times New Roman"/>
          <w:color w:val="0070C0"/>
          <w:spacing w:val="-5"/>
          <w:w w:val="98"/>
          <w:position w:val="-1"/>
          <w:sz w:val="30"/>
          <w:szCs w:val="30"/>
        </w:rPr>
        <w:t>r</w:t>
      </w:r>
      <w:r w:rsidRPr="0052553D">
        <w:rPr>
          <w:rFonts w:ascii="Times New Roman" w:eastAsia="Times New Roman" w:hAnsi="Times New Roman" w:cs="Times New Roman"/>
          <w:color w:val="0070C0"/>
          <w:w w:val="101"/>
          <w:position w:val="-1"/>
          <w:sz w:val="30"/>
          <w:szCs w:val="30"/>
        </w:rPr>
        <w:t>ofessionals p</w:t>
      </w:r>
      <w:r w:rsidRPr="0052553D">
        <w:rPr>
          <w:rFonts w:ascii="Times New Roman" w:eastAsia="Times New Roman" w:hAnsi="Times New Roman" w:cs="Times New Roman"/>
          <w:color w:val="0070C0"/>
          <w:spacing w:val="-5"/>
          <w:w w:val="101"/>
          <w:position w:val="-1"/>
          <w:sz w:val="30"/>
          <w:szCs w:val="30"/>
        </w:rPr>
        <w:t>r</w:t>
      </w:r>
      <w:r w:rsidRPr="0052553D">
        <w:rPr>
          <w:rFonts w:ascii="Times New Roman" w:eastAsia="Times New Roman" w:hAnsi="Times New Roman" w:cs="Times New Roman"/>
          <w:color w:val="0070C0"/>
          <w:w w:val="105"/>
          <w:position w:val="-1"/>
          <w:sz w:val="30"/>
          <w:szCs w:val="30"/>
        </w:rPr>
        <w:t>omoting peace</w:t>
      </w:r>
    </w:p>
    <w:p w:rsidR="00976146" w:rsidRPr="0052553D" w:rsidRDefault="00976146" w:rsidP="00976146">
      <w:pPr>
        <w:spacing w:before="6" w:after="0" w:line="190" w:lineRule="exact"/>
        <w:rPr>
          <w:color w:val="0070C0"/>
          <w:sz w:val="19"/>
          <w:szCs w:val="19"/>
        </w:rPr>
      </w:pPr>
    </w:p>
    <w:p w:rsidR="00976146" w:rsidRPr="0052553D" w:rsidRDefault="00976146" w:rsidP="00976146">
      <w:pPr>
        <w:spacing w:after="0" w:line="200" w:lineRule="exact"/>
        <w:rPr>
          <w:color w:val="0070C0"/>
          <w:sz w:val="20"/>
          <w:szCs w:val="20"/>
        </w:rPr>
      </w:pPr>
    </w:p>
    <w:p w:rsidR="00976146" w:rsidRPr="0052553D" w:rsidRDefault="00976146" w:rsidP="00976146">
      <w:pPr>
        <w:spacing w:after="0" w:line="200" w:lineRule="exact"/>
        <w:rPr>
          <w:sz w:val="20"/>
          <w:szCs w:val="20"/>
        </w:rPr>
      </w:pPr>
    </w:p>
    <w:p w:rsidR="00976146" w:rsidRPr="0052553D" w:rsidRDefault="00976146" w:rsidP="00976146">
      <w:pPr>
        <w:spacing w:after="0" w:line="240" w:lineRule="auto"/>
        <w:outlineLvl w:val="3"/>
        <w:rPr>
          <w:rStyle w:val="st"/>
          <w:rFonts w:cstheme="minorHAnsi"/>
          <w:sz w:val="24"/>
          <w:szCs w:val="24"/>
        </w:rPr>
      </w:pPr>
      <w:r w:rsidRPr="0052553D">
        <w:rPr>
          <w:rStyle w:val="st"/>
          <w:rFonts w:cstheme="minorHAnsi"/>
          <w:sz w:val="24"/>
          <w:szCs w:val="24"/>
        </w:rPr>
        <w:t xml:space="preserve">Dr Carl-Magnus Larsson </w:t>
      </w:r>
    </w:p>
    <w:p w:rsidR="00976146" w:rsidRPr="0052553D" w:rsidRDefault="00976146" w:rsidP="00976146">
      <w:pPr>
        <w:spacing w:after="0" w:line="240" w:lineRule="auto"/>
        <w:outlineLvl w:val="3"/>
        <w:rPr>
          <w:rStyle w:val="Emphasis"/>
          <w:rFonts w:cstheme="minorHAnsi"/>
          <w:i w:val="0"/>
          <w:sz w:val="24"/>
          <w:szCs w:val="24"/>
        </w:rPr>
      </w:pPr>
      <w:r w:rsidRPr="0052553D">
        <w:rPr>
          <w:rStyle w:val="Emphasis"/>
          <w:rFonts w:cstheme="minorHAnsi"/>
          <w:i w:val="0"/>
          <w:sz w:val="24"/>
          <w:szCs w:val="24"/>
        </w:rPr>
        <w:t>Chief Executive Officer</w:t>
      </w:r>
    </w:p>
    <w:p w:rsidR="00976146" w:rsidRPr="0052553D" w:rsidRDefault="00976146" w:rsidP="008D494B">
      <w:pPr>
        <w:spacing w:after="0" w:line="240" w:lineRule="auto"/>
        <w:outlineLvl w:val="3"/>
        <w:rPr>
          <w:rFonts w:cstheme="minorHAnsi"/>
          <w:iCs/>
          <w:sz w:val="24"/>
          <w:szCs w:val="24"/>
          <w:lang w:val="en-AU"/>
        </w:rPr>
      </w:pPr>
      <w:r w:rsidRPr="0052553D">
        <w:rPr>
          <w:rFonts w:cstheme="minorHAnsi"/>
          <w:sz w:val="24"/>
          <w:szCs w:val="24"/>
          <w:lang w:val="en-AU"/>
        </w:rPr>
        <w:t>ARPANSA</w:t>
      </w:r>
      <w:r w:rsidRPr="0052553D">
        <w:rPr>
          <w:rFonts w:cstheme="minorHAnsi"/>
          <w:sz w:val="24"/>
          <w:szCs w:val="24"/>
          <w:lang w:val="en-AU"/>
        </w:rPr>
        <w:br/>
        <w:t>PO Box 655</w:t>
      </w:r>
      <w:r w:rsidRPr="0052553D">
        <w:rPr>
          <w:rFonts w:cstheme="minorHAnsi"/>
          <w:sz w:val="24"/>
          <w:szCs w:val="24"/>
          <w:lang w:val="en-AU"/>
        </w:rPr>
        <w:br/>
        <w:t>Miranda NSW 1490</w:t>
      </w:r>
    </w:p>
    <w:p w:rsidR="00976146" w:rsidRPr="0052553D" w:rsidRDefault="00976146" w:rsidP="00976146">
      <w:pPr>
        <w:spacing w:before="100" w:beforeAutospacing="1" w:after="100" w:afterAutospacing="1"/>
        <w:outlineLvl w:val="3"/>
        <w:rPr>
          <w:rFonts w:cstheme="minorHAnsi"/>
          <w:sz w:val="24"/>
          <w:szCs w:val="24"/>
        </w:rPr>
      </w:pPr>
      <w:r w:rsidRPr="0052553D">
        <w:rPr>
          <w:rFonts w:cstheme="minorHAnsi"/>
          <w:sz w:val="24"/>
          <w:szCs w:val="24"/>
        </w:rPr>
        <w:t>5th June 2017</w:t>
      </w:r>
    </w:p>
    <w:p w:rsidR="00976146" w:rsidRPr="0052553D" w:rsidRDefault="00976146" w:rsidP="00976146">
      <w:pPr>
        <w:spacing w:before="100" w:beforeAutospacing="1" w:after="100" w:afterAutospacing="1"/>
        <w:outlineLvl w:val="3"/>
        <w:rPr>
          <w:rFonts w:eastAsia="Times New Roman" w:cstheme="minorHAnsi"/>
          <w:b/>
          <w:bCs/>
          <w:sz w:val="24"/>
          <w:szCs w:val="24"/>
          <w:lang w:eastAsia="en-AU"/>
        </w:rPr>
      </w:pPr>
      <w:r w:rsidRPr="0052553D">
        <w:rPr>
          <w:rStyle w:val="st"/>
          <w:rFonts w:cstheme="minorHAnsi"/>
          <w:sz w:val="24"/>
          <w:szCs w:val="24"/>
        </w:rPr>
        <w:t>Dear Dr Larsson,</w:t>
      </w:r>
    </w:p>
    <w:p w:rsidR="0052553D" w:rsidRPr="0052553D" w:rsidRDefault="00976146" w:rsidP="0052553D">
      <w:pPr>
        <w:spacing w:before="100" w:beforeAutospacing="1" w:after="100" w:afterAutospacing="1"/>
        <w:ind w:left="720" w:hanging="720"/>
        <w:outlineLvl w:val="3"/>
        <w:rPr>
          <w:rFonts w:eastAsia="Times New Roman" w:cstheme="minorHAnsi"/>
          <w:b/>
          <w:bCs/>
          <w:sz w:val="24"/>
          <w:szCs w:val="24"/>
          <w:lang w:eastAsia="en-AU"/>
        </w:rPr>
      </w:pPr>
      <w:r w:rsidRPr="0052553D">
        <w:rPr>
          <w:rFonts w:eastAsia="Times New Roman" w:cstheme="minorHAnsi"/>
          <w:b/>
          <w:bCs/>
          <w:sz w:val="24"/>
          <w:szCs w:val="24"/>
          <w:lang w:eastAsia="en-AU"/>
        </w:rPr>
        <w:t xml:space="preserve">Re: </w:t>
      </w:r>
      <w:r w:rsidRPr="0052553D">
        <w:rPr>
          <w:rFonts w:eastAsia="Times New Roman" w:cstheme="minorHAnsi"/>
          <w:b/>
          <w:bCs/>
          <w:sz w:val="24"/>
          <w:szCs w:val="24"/>
          <w:lang w:eastAsia="en-AU"/>
        </w:rPr>
        <w:tab/>
        <w:t xml:space="preserve">Submission on the application for a facility </w:t>
      </w:r>
      <w:proofErr w:type="spellStart"/>
      <w:r w:rsidRPr="0052553D">
        <w:rPr>
          <w:rFonts w:eastAsia="Times New Roman" w:cstheme="minorHAnsi"/>
          <w:b/>
          <w:bCs/>
          <w:sz w:val="24"/>
          <w:szCs w:val="24"/>
          <w:lang w:eastAsia="en-AU"/>
        </w:rPr>
        <w:t>licence</w:t>
      </w:r>
      <w:proofErr w:type="spellEnd"/>
      <w:r w:rsidRPr="0052553D">
        <w:rPr>
          <w:rFonts w:eastAsia="Times New Roman" w:cstheme="minorHAnsi"/>
          <w:b/>
          <w:bCs/>
          <w:sz w:val="24"/>
          <w:szCs w:val="24"/>
          <w:lang w:eastAsia="en-AU"/>
        </w:rPr>
        <w:t xml:space="preserve"> </w:t>
      </w:r>
      <w:r w:rsidRPr="0052553D">
        <w:rPr>
          <w:rFonts w:eastAsia="Times New Roman" w:cstheme="minorHAnsi"/>
          <w:b/>
          <w:bCs/>
          <w:sz w:val="24"/>
          <w:szCs w:val="24"/>
          <w:lang w:eastAsia="en-AU"/>
        </w:rPr>
        <w:br/>
        <w:t xml:space="preserve">under the </w:t>
      </w:r>
      <w:r w:rsidRPr="0052553D">
        <w:rPr>
          <w:rFonts w:eastAsia="Times New Roman" w:cstheme="minorHAnsi"/>
          <w:b/>
          <w:bCs/>
          <w:i/>
          <w:iCs/>
          <w:sz w:val="24"/>
          <w:szCs w:val="24"/>
          <w:lang w:eastAsia="en-AU"/>
        </w:rPr>
        <w:t>Australian Radiation Protection and Nuclear Safety Act 1998</w:t>
      </w:r>
    </w:p>
    <w:p w:rsidR="00976146" w:rsidRPr="0052553D" w:rsidRDefault="00976146" w:rsidP="0052553D">
      <w:pPr>
        <w:spacing w:before="100" w:beforeAutospacing="1" w:after="100" w:afterAutospacing="1"/>
        <w:ind w:left="720"/>
        <w:outlineLvl w:val="3"/>
        <w:rPr>
          <w:rFonts w:eastAsia="Times New Roman" w:cstheme="minorHAnsi"/>
          <w:b/>
          <w:bCs/>
          <w:sz w:val="24"/>
          <w:szCs w:val="24"/>
          <w:lang w:eastAsia="en-AU"/>
        </w:rPr>
      </w:pPr>
      <w:r w:rsidRPr="0052553D">
        <w:rPr>
          <w:rStyle w:val="Emphasis"/>
          <w:rFonts w:cstheme="minorHAnsi"/>
          <w:sz w:val="24"/>
          <w:szCs w:val="24"/>
        </w:rPr>
        <w:t xml:space="preserve">Application by the Australian Nuclear Science and Technology </w:t>
      </w:r>
      <w:proofErr w:type="spellStart"/>
      <w:r w:rsidRPr="0052553D">
        <w:rPr>
          <w:rStyle w:val="Emphasis"/>
          <w:rFonts w:cstheme="minorHAnsi"/>
          <w:sz w:val="24"/>
          <w:szCs w:val="24"/>
        </w:rPr>
        <w:t>Organisation</w:t>
      </w:r>
      <w:proofErr w:type="spellEnd"/>
      <w:r w:rsidRPr="0052553D">
        <w:rPr>
          <w:rStyle w:val="Emphasis"/>
          <w:rFonts w:cstheme="minorHAnsi"/>
          <w:sz w:val="24"/>
          <w:szCs w:val="24"/>
        </w:rPr>
        <w:t xml:space="preserve"> </w:t>
      </w:r>
      <w:r w:rsidRPr="0052553D">
        <w:rPr>
          <w:rStyle w:val="Strong"/>
          <w:rFonts w:cstheme="minorHAnsi"/>
          <w:i/>
          <w:iCs/>
          <w:sz w:val="24"/>
          <w:szCs w:val="24"/>
        </w:rPr>
        <w:t xml:space="preserve">(ANSTO) </w:t>
      </w:r>
      <w:r w:rsidR="0052553D" w:rsidRPr="0052553D">
        <w:rPr>
          <w:rStyle w:val="Emphasis"/>
          <w:rFonts w:cstheme="minorHAnsi"/>
          <w:sz w:val="24"/>
          <w:szCs w:val="24"/>
        </w:rPr>
        <w:t xml:space="preserve">Nuclear </w:t>
      </w:r>
      <w:r w:rsidRPr="0052553D">
        <w:rPr>
          <w:rStyle w:val="Emphasis"/>
          <w:rFonts w:cstheme="minorHAnsi"/>
          <w:sz w:val="24"/>
          <w:szCs w:val="24"/>
        </w:rPr>
        <w:t xml:space="preserve">Medicine Pty Ltd for a </w:t>
      </w:r>
      <w:proofErr w:type="spellStart"/>
      <w:r w:rsidRPr="0052553D">
        <w:rPr>
          <w:rStyle w:val="Emphasis"/>
          <w:rFonts w:cstheme="minorHAnsi"/>
          <w:sz w:val="24"/>
          <w:szCs w:val="24"/>
        </w:rPr>
        <w:t>licence</w:t>
      </w:r>
      <w:proofErr w:type="spellEnd"/>
      <w:r w:rsidRPr="0052553D">
        <w:rPr>
          <w:rStyle w:val="Emphasis"/>
          <w:rFonts w:cstheme="minorHAnsi"/>
          <w:sz w:val="24"/>
          <w:szCs w:val="24"/>
        </w:rPr>
        <w:t xml:space="preserve"> to operate a nuclear installation being a facility for the production of molybdenum-99 at the Lucas Heights Science and Technology Centre, New </w:t>
      </w:r>
      <w:proofErr w:type="spellStart"/>
      <w:r w:rsidRPr="0052553D">
        <w:rPr>
          <w:rStyle w:val="Emphasis"/>
          <w:rFonts w:cstheme="minorHAnsi"/>
          <w:sz w:val="24"/>
          <w:szCs w:val="24"/>
        </w:rPr>
        <w:t>Illawarra</w:t>
      </w:r>
      <w:proofErr w:type="spellEnd"/>
      <w:r w:rsidRPr="0052553D">
        <w:rPr>
          <w:rStyle w:val="Emphasis"/>
          <w:rFonts w:cstheme="minorHAnsi"/>
          <w:sz w:val="24"/>
          <w:szCs w:val="24"/>
        </w:rPr>
        <w:t xml:space="preserve"> Road, Lucas Heights, New South Wales</w:t>
      </w:r>
      <w:r w:rsidRPr="0052553D">
        <w:rPr>
          <w:rFonts w:cstheme="minorHAnsi"/>
          <w:sz w:val="24"/>
          <w:szCs w:val="24"/>
        </w:rPr>
        <w:t>.</w:t>
      </w:r>
    </w:p>
    <w:p w:rsidR="00976146" w:rsidRPr="0052553D" w:rsidRDefault="00976146" w:rsidP="00976146">
      <w:pPr>
        <w:autoSpaceDE w:val="0"/>
        <w:autoSpaceDN w:val="0"/>
        <w:adjustRightInd w:val="0"/>
        <w:spacing w:after="0"/>
        <w:rPr>
          <w:rFonts w:cstheme="minorHAnsi"/>
          <w:sz w:val="24"/>
          <w:szCs w:val="24"/>
        </w:rPr>
      </w:pPr>
      <w:r w:rsidRPr="0052553D">
        <w:rPr>
          <w:rFonts w:cstheme="minorHAnsi"/>
          <w:sz w:val="24"/>
          <w:szCs w:val="24"/>
        </w:rPr>
        <w:t>Thank you for the opportuni</w:t>
      </w:r>
      <w:r w:rsidR="00757CDF" w:rsidRPr="0052553D">
        <w:rPr>
          <w:rFonts w:cstheme="minorHAnsi"/>
          <w:sz w:val="24"/>
          <w:szCs w:val="24"/>
        </w:rPr>
        <w:t xml:space="preserve">ty to comment on this proposal, and for your consideration of our </w:t>
      </w:r>
      <w:r w:rsidR="004B70A8" w:rsidRPr="0052553D">
        <w:rPr>
          <w:rFonts w:cstheme="minorHAnsi"/>
          <w:sz w:val="24"/>
          <w:szCs w:val="24"/>
        </w:rPr>
        <w:t>concerns</w:t>
      </w:r>
      <w:r w:rsidR="00757CDF" w:rsidRPr="0052553D">
        <w:rPr>
          <w:rFonts w:cstheme="minorHAnsi"/>
          <w:sz w:val="24"/>
          <w:szCs w:val="24"/>
        </w:rPr>
        <w:t>.</w:t>
      </w:r>
    </w:p>
    <w:p w:rsidR="00757CDF" w:rsidRPr="0052553D" w:rsidRDefault="00757CDF" w:rsidP="00976146">
      <w:pPr>
        <w:autoSpaceDE w:val="0"/>
        <w:autoSpaceDN w:val="0"/>
        <w:adjustRightInd w:val="0"/>
        <w:spacing w:after="0"/>
        <w:rPr>
          <w:rFonts w:cstheme="minorHAnsi"/>
          <w:sz w:val="24"/>
          <w:szCs w:val="24"/>
        </w:rPr>
      </w:pPr>
    </w:p>
    <w:p w:rsidR="004B70A8" w:rsidRPr="0052553D" w:rsidRDefault="004B70A8" w:rsidP="00976146">
      <w:pPr>
        <w:autoSpaceDE w:val="0"/>
        <w:autoSpaceDN w:val="0"/>
        <w:adjustRightInd w:val="0"/>
        <w:spacing w:after="0"/>
        <w:rPr>
          <w:rFonts w:cstheme="minorHAnsi"/>
          <w:sz w:val="24"/>
          <w:szCs w:val="24"/>
        </w:rPr>
      </w:pPr>
      <w:r w:rsidRPr="0052553D">
        <w:rPr>
          <w:rFonts w:cstheme="minorHAnsi"/>
          <w:sz w:val="24"/>
          <w:szCs w:val="24"/>
        </w:rPr>
        <w:t>Yours Sincerel</w:t>
      </w:r>
      <w:r w:rsidR="0052553D" w:rsidRPr="0052553D">
        <w:rPr>
          <w:rFonts w:cstheme="minorHAnsi"/>
          <w:sz w:val="24"/>
          <w:szCs w:val="24"/>
        </w:rPr>
        <w:t>y</w:t>
      </w:r>
    </w:p>
    <w:p w:rsidR="001F4153" w:rsidRPr="0052553D" w:rsidRDefault="004B70A8" w:rsidP="00976146">
      <w:pPr>
        <w:autoSpaceDE w:val="0"/>
        <w:autoSpaceDN w:val="0"/>
        <w:adjustRightInd w:val="0"/>
        <w:spacing w:after="0"/>
        <w:rPr>
          <w:rFonts w:cstheme="minorHAnsi"/>
          <w:sz w:val="24"/>
          <w:szCs w:val="24"/>
        </w:rPr>
      </w:pPr>
      <w:r w:rsidRPr="0052553D">
        <w:rPr>
          <w:rFonts w:cstheme="minorHAnsi"/>
          <w:noProof/>
          <w:sz w:val="24"/>
          <w:szCs w:val="24"/>
          <w:lang w:val="en-AU" w:eastAsia="en-AU"/>
        </w:rPr>
        <w:drawing>
          <wp:inline distT="0" distB="0" distL="0" distR="0" wp14:anchorId="441A90DC" wp14:editId="4A342AE7">
            <wp:extent cx="1695450" cy="70612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95450" cy="706120"/>
                    </a:xfrm>
                    <a:prstGeom prst="rect">
                      <a:avLst/>
                    </a:prstGeom>
                    <a:noFill/>
                    <a:ln>
                      <a:noFill/>
                    </a:ln>
                  </pic:spPr>
                </pic:pic>
              </a:graphicData>
            </a:graphic>
          </wp:inline>
        </w:drawing>
      </w:r>
    </w:p>
    <w:p w:rsidR="001F4153" w:rsidRPr="0052553D" w:rsidRDefault="001F4153" w:rsidP="00976146">
      <w:pPr>
        <w:autoSpaceDE w:val="0"/>
        <w:autoSpaceDN w:val="0"/>
        <w:adjustRightInd w:val="0"/>
        <w:spacing w:after="0"/>
        <w:rPr>
          <w:rFonts w:cstheme="minorHAnsi"/>
          <w:sz w:val="24"/>
          <w:szCs w:val="24"/>
        </w:rPr>
      </w:pPr>
      <w:r w:rsidRPr="0052553D">
        <w:rPr>
          <w:rFonts w:cstheme="minorHAnsi"/>
          <w:sz w:val="24"/>
          <w:szCs w:val="24"/>
        </w:rPr>
        <w:t>Dr Margaret Beavis</w:t>
      </w:r>
    </w:p>
    <w:p w:rsidR="001F4153" w:rsidRPr="0052553D" w:rsidRDefault="001F4153" w:rsidP="00976146">
      <w:pPr>
        <w:autoSpaceDE w:val="0"/>
        <w:autoSpaceDN w:val="0"/>
        <w:adjustRightInd w:val="0"/>
        <w:spacing w:after="0"/>
        <w:rPr>
          <w:rFonts w:cstheme="minorHAnsi"/>
          <w:sz w:val="24"/>
          <w:szCs w:val="24"/>
        </w:rPr>
      </w:pPr>
      <w:r w:rsidRPr="0052553D">
        <w:rPr>
          <w:rFonts w:cstheme="minorHAnsi"/>
          <w:sz w:val="24"/>
          <w:szCs w:val="24"/>
        </w:rPr>
        <w:t xml:space="preserve">MBBS FRACGP MPH </w:t>
      </w:r>
    </w:p>
    <w:p w:rsidR="0052553D" w:rsidRPr="0052553D" w:rsidRDefault="001F4153" w:rsidP="00A63227">
      <w:pPr>
        <w:spacing w:before="25" w:after="0" w:line="240" w:lineRule="auto"/>
        <w:ind w:right="538"/>
        <w:rPr>
          <w:rFonts w:ascii="Arial" w:eastAsia="Arial" w:hAnsi="Arial" w:cs="Arial"/>
          <w:spacing w:val="1"/>
          <w:w w:val="93"/>
          <w:sz w:val="24"/>
          <w:szCs w:val="24"/>
        </w:rPr>
      </w:pPr>
      <w:r w:rsidRPr="0052553D">
        <w:rPr>
          <w:rFonts w:cstheme="minorHAnsi"/>
          <w:sz w:val="24"/>
          <w:szCs w:val="24"/>
        </w:rPr>
        <w:t xml:space="preserve">President </w:t>
      </w:r>
    </w:p>
    <w:p w:rsidR="0052553D" w:rsidRPr="0052553D" w:rsidRDefault="0052553D" w:rsidP="0052553D">
      <w:pPr>
        <w:spacing w:before="25" w:after="0" w:line="240" w:lineRule="auto"/>
        <w:ind w:left="1138" w:right="538"/>
        <w:rPr>
          <w:rFonts w:ascii="Arial" w:eastAsia="Arial" w:hAnsi="Arial" w:cs="Arial"/>
          <w:spacing w:val="1"/>
          <w:w w:val="93"/>
          <w:sz w:val="24"/>
          <w:szCs w:val="24"/>
        </w:rPr>
        <w:sectPr w:rsidR="0052553D" w:rsidRPr="0052553D" w:rsidSect="006153B1">
          <w:pgSz w:w="12240" w:h="15840"/>
          <w:pgMar w:top="1440" w:right="1440" w:bottom="1440" w:left="1440" w:header="720" w:footer="720" w:gutter="0"/>
          <w:cols w:space="720"/>
          <w:docGrid w:linePitch="299"/>
        </w:sectPr>
      </w:pPr>
    </w:p>
    <w:p w:rsidR="0052553D" w:rsidRPr="0052553D" w:rsidRDefault="0052553D" w:rsidP="006153B1">
      <w:pPr>
        <w:spacing w:before="25" w:after="0" w:line="240" w:lineRule="auto"/>
        <w:ind w:right="538"/>
        <w:rPr>
          <w:rFonts w:ascii="Arial" w:eastAsia="Arial" w:hAnsi="Arial" w:cs="Arial"/>
          <w:color w:val="0070C0"/>
          <w:spacing w:val="1"/>
          <w:w w:val="93"/>
          <w:sz w:val="24"/>
          <w:szCs w:val="24"/>
        </w:rPr>
      </w:pPr>
    </w:p>
    <w:p w:rsidR="0052553D" w:rsidRPr="0052553D" w:rsidRDefault="0052553D" w:rsidP="0052553D">
      <w:pPr>
        <w:spacing w:before="25" w:after="0" w:line="240" w:lineRule="auto"/>
        <w:ind w:left="1138" w:right="538"/>
        <w:jc w:val="center"/>
        <w:rPr>
          <w:rFonts w:ascii="Arial" w:eastAsia="Arial" w:hAnsi="Arial" w:cs="Arial"/>
          <w:color w:val="0070C0"/>
          <w:w w:val="90"/>
          <w:sz w:val="24"/>
          <w:szCs w:val="24"/>
        </w:rPr>
      </w:pPr>
      <w:r w:rsidRPr="0052553D">
        <w:rPr>
          <w:rFonts w:ascii="Arial" w:eastAsia="Arial" w:hAnsi="Arial" w:cs="Arial"/>
          <w:color w:val="0070C0"/>
          <w:spacing w:val="1"/>
          <w:w w:val="93"/>
          <w:sz w:val="24"/>
          <w:szCs w:val="24"/>
        </w:rPr>
        <w:t>M</w:t>
      </w:r>
      <w:r w:rsidRPr="0052553D">
        <w:rPr>
          <w:rFonts w:ascii="Arial" w:eastAsia="Arial" w:hAnsi="Arial" w:cs="Arial"/>
          <w:color w:val="0070C0"/>
          <w:w w:val="93"/>
          <w:sz w:val="24"/>
          <w:szCs w:val="24"/>
        </w:rPr>
        <w:t>edical</w:t>
      </w:r>
      <w:r w:rsidRPr="0052553D">
        <w:rPr>
          <w:rFonts w:ascii="Arial" w:eastAsia="Arial" w:hAnsi="Arial" w:cs="Arial"/>
          <w:color w:val="0070C0"/>
          <w:spacing w:val="1"/>
          <w:w w:val="93"/>
          <w:sz w:val="24"/>
          <w:szCs w:val="24"/>
        </w:rPr>
        <w:t xml:space="preserve"> </w:t>
      </w:r>
      <w:r w:rsidRPr="0052553D">
        <w:rPr>
          <w:rFonts w:ascii="Arial" w:eastAsia="Arial" w:hAnsi="Arial" w:cs="Arial"/>
          <w:color w:val="0070C0"/>
          <w:spacing w:val="-1"/>
          <w:w w:val="93"/>
          <w:sz w:val="24"/>
          <w:szCs w:val="24"/>
        </w:rPr>
        <w:t>A</w:t>
      </w:r>
      <w:r w:rsidRPr="0052553D">
        <w:rPr>
          <w:rFonts w:ascii="Arial" w:eastAsia="Arial" w:hAnsi="Arial" w:cs="Arial"/>
          <w:color w:val="0070C0"/>
          <w:w w:val="93"/>
          <w:sz w:val="24"/>
          <w:szCs w:val="24"/>
        </w:rPr>
        <w:t>ssoci</w:t>
      </w:r>
      <w:r w:rsidRPr="0052553D">
        <w:rPr>
          <w:rFonts w:ascii="Arial" w:eastAsia="Arial" w:hAnsi="Arial" w:cs="Arial"/>
          <w:color w:val="0070C0"/>
          <w:spacing w:val="-1"/>
          <w:w w:val="93"/>
          <w:sz w:val="24"/>
          <w:szCs w:val="24"/>
        </w:rPr>
        <w:t>a</w:t>
      </w:r>
      <w:r w:rsidRPr="0052553D">
        <w:rPr>
          <w:rFonts w:ascii="Arial" w:eastAsia="Arial" w:hAnsi="Arial" w:cs="Arial"/>
          <w:color w:val="0070C0"/>
          <w:w w:val="93"/>
          <w:sz w:val="24"/>
          <w:szCs w:val="24"/>
        </w:rPr>
        <w:t>tion</w:t>
      </w:r>
      <w:r w:rsidRPr="0052553D">
        <w:rPr>
          <w:rFonts w:ascii="Arial" w:eastAsia="Arial" w:hAnsi="Arial" w:cs="Arial"/>
          <w:color w:val="0070C0"/>
          <w:spacing w:val="-10"/>
          <w:w w:val="93"/>
          <w:sz w:val="24"/>
          <w:szCs w:val="24"/>
        </w:rPr>
        <w:t xml:space="preserve"> </w:t>
      </w:r>
      <w:r w:rsidRPr="0052553D">
        <w:rPr>
          <w:rFonts w:ascii="Arial" w:eastAsia="Arial" w:hAnsi="Arial" w:cs="Arial"/>
          <w:color w:val="0070C0"/>
          <w:spacing w:val="-3"/>
          <w:sz w:val="24"/>
          <w:szCs w:val="24"/>
        </w:rPr>
        <w:t>f</w:t>
      </w:r>
      <w:r w:rsidRPr="0052553D">
        <w:rPr>
          <w:rFonts w:ascii="Arial" w:eastAsia="Arial" w:hAnsi="Arial" w:cs="Arial"/>
          <w:color w:val="0070C0"/>
          <w:sz w:val="24"/>
          <w:szCs w:val="24"/>
        </w:rPr>
        <w:t>or</w:t>
      </w:r>
      <w:r w:rsidRPr="0052553D">
        <w:rPr>
          <w:rFonts w:ascii="Arial" w:eastAsia="Arial" w:hAnsi="Arial" w:cs="Arial"/>
          <w:color w:val="0070C0"/>
          <w:spacing w:val="-17"/>
          <w:sz w:val="24"/>
          <w:szCs w:val="24"/>
        </w:rPr>
        <w:t xml:space="preserve"> </w:t>
      </w:r>
      <w:r w:rsidRPr="0052553D">
        <w:rPr>
          <w:rFonts w:ascii="Arial" w:eastAsia="Arial" w:hAnsi="Arial" w:cs="Arial"/>
          <w:color w:val="0070C0"/>
          <w:spacing w:val="-4"/>
          <w:w w:val="94"/>
          <w:sz w:val="24"/>
          <w:szCs w:val="24"/>
        </w:rPr>
        <w:t>P</w:t>
      </w:r>
      <w:r w:rsidRPr="0052553D">
        <w:rPr>
          <w:rFonts w:ascii="Arial" w:eastAsia="Arial" w:hAnsi="Arial" w:cs="Arial"/>
          <w:color w:val="0070C0"/>
          <w:spacing w:val="-2"/>
          <w:w w:val="94"/>
          <w:sz w:val="24"/>
          <w:szCs w:val="24"/>
        </w:rPr>
        <w:t>r</w:t>
      </w:r>
      <w:r w:rsidRPr="0052553D">
        <w:rPr>
          <w:rFonts w:ascii="Arial" w:eastAsia="Arial" w:hAnsi="Arial" w:cs="Arial"/>
          <w:color w:val="0070C0"/>
          <w:w w:val="94"/>
          <w:sz w:val="24"/>
          <w:szCs w:val="24"/>
        </w:rPr>
        <w:t>e</w:t>
      </w:r>
      <w:r w:rsidRPr="0052553D">
        <w:rPr>
          <w:rFonts w:ascii="Arial" w:eastAsia="Arial" w:hAnsi="Arial" w:cs="Arial"/>
          <w:color w:val="0070C0"/>
          <w:spacing w:val="-2"/>
          <w:w w:val="94"/>
          <w:sz w:val="24"/>
          <w:szCs w:val="24"/>
        </w:rPr>
        <w:t>v</w:t>
      </w:r>
      <w:r w:rsidRPr="0052553D">
        <w:rPr>
          <w:rFonts w:ascii="Arial" w:eastAsia="Arial" w:hAnsi="Arial" w:cs="Arial"/>
          <w:color w:val="0070C0"/>
          <w:w w:val="94"/>
          <w:sz w:val="24"/>
          <w:szCs w:val="24"/>
        </w:rPr>
        <w:t>e</w:t>
      </w:r>
      <w:r w:rsidRPr="0052553D">
        <w:rPr>
          <w:rFonts w:ascii="Arial" w:eastAsia="Arial" w:hAnsi="Arial" w:cs="Arial"/>
          <w:color w:val="0070C0"/>
          <w:spacing w:val="-1"/>
          <w:w w:val="94"/>
          <w:sz w:val="24"/>
          <w:szCs w:val="24"/>
        </w:rPr>
        <w:t>n</w:t>
      </w:r>
      <w:r w:rsidRPr="0052553D">
        <w:rPr>
          <w:rFonts w:ascii="Arial" w:eastAsia="Arial" w:hAnsi="Arial" w:cs="Arial"/>
          <w:color w:val="0070C0"/>
          <w:w w:val="94"/>
          <w:sz w:val="24"/>
          <w:szCs w:val="24"/>
        </w:rPr>
        <w:t>tion</w:t>
      </w:r>
      <w:r w:rsidRPr="0052553D">
        <w:rPr>
          <w:rFonts w:ascii="Arial" w:eastAsia="Arial" w:hAnsi="Arial" w:cs="Arial"/>
          <w:color w:val="0070C0"/>
          <w:spacing w:val="-4"/>
          <w:w w:val="94"/>
          <w:sz w:val="24"/>
          <w:szCs w:val="24"/>
        </w:rPr>
        <w:t xml:space="preserve"> </w:t>
      </w:r>
      <w:r w:rsidRPr="0052553D">
        <w:rPr>
          <w:rFonts w:ascii="Arial" w:eastAsia="Arial" w:hAnsi="Arial" w:cs="Arial"/>
          <w:color w:val="0070C0"/>
          <w:sz w:val="24"/>
          <w:szCs w:val="24"/>
        </w:rPr>
        <w:t>of</w:t>
      </w:r>
      <w:r w:rsidRPr="0052553D">
        <w:rPr>
          <w:rFonts w:ascii="Arial" w:eastAsia="Arial" w:hAnsi="Arial" w:cs="Arial"/>
          <w:color w:val="0070C0"/>
          <w:spacing w:val="-25"/>
          <w:sz w:val="24"/>
          <w:szCs w:val="24"/>
        </w:rPr>
        <w:t xml:space="preserve"> </w:t>
      </w:r>
      <w:r w:rsidRPr="0052553D">
        <w:rPr>
          <w:rFonts w:ascii="Arial" w:eastAsia="Arial" w:hAnsi="Arial" w:cs="Arial"/>
          <w:color w:val="0070C0"/>
          <w:spacing w:val="-7"/>
          <w:w w:val="89"/>
          <w:sz w:val="24"/>
          <w:szCs w:val="24"/>
        </w:rPr>
        <w:t>W</w:t>
      </w:r>
      <w:r w:rsidRPr="0052553D">
        <w:rPr>
          <w:rFonts w:ascii="Arial" w:eastAsia="Arial" w:hAnsi="Arial" w:cs="Arial"/>
          <w:color w:val="0070C0"/>
          <w:w w:val="89"/>
          <w:sz w:val="24"/>
          <w:szCs w:val="24"/>
        </w:rPr>
        <w:t>ar</w:t>
      </w:r>
      <w:r w:rsidRPr="0052553D">
        <w:rPr>
          <w:rFonts w:ascii="Arial" w:eastAsia="Arial" w:hAnsi="Arial" w:cs="Arial"/>
          <w:color w:val="0070C0"/>
          <w:spacing w:val="-5"/>
          <w:w w:val="89"/>
          <w:sz w:val="24"/>
          <w:szCs w:val="24"/>
        </w:rPr>
        <w:t xml:space="preserve"> </w:t>
      </w:r>
      <w:r w:rsidRPr="0052553D">
        <w:rPr>
          <w:rFonts w:ascii="Arial" w:eastAsia="Arial" w:hAnsi="Arial" w:cs="Arial"/>
          <w:color w:val="0070C0"/>
          <w:sz w:val="24"/>
          <w:szCs w:val="24"/>
        </w:rPr>
        <w:t>-</w:t>
      </w:r>
      <w:r w:rsidRPr="0052553D">
        <w:rPr>
          <w:rFonts w:ascii="Arial" w:eastAsia="Arial" w:hAnsi="Arial" w:cs="Arial"/>
          <w:color w:val="0070C0"/>
          <w:spacing w:val="-22"/>
          <w:sz w:val="24"/>
          <w:szCs w:val="24"/>
        </w:rPr>
        <w:t xml:space="preserve"> </w:t>
      </w:r>
      <w:r w:rsidRPr="0052553D">
        <w:rPr>
          <w:rFonts w:ascii="Arial" w:eastAsia="Arial" w:hAnsi="Arial" w:cs="Arial"/>
          <w:color w:val="0070C0"/>
          <w:w w:val="92"/>
          <w:sz w:val="24"/>
          <w:szCs w:val="24"/>
        </w:rPr>
        <w:t>health</w:t>
      </w:r>
      <w:r w:rsidRPr="0052553D">
        <w:rPr>
          <w:rFonts w:ascii="Arial" w:eastAsia="Arial" w:hAnsi="Arial" w:cs="Arial"/>
          <w:color w:val="0070C0"/>
          <w:spacing w:val="22"/>
          <w:w w:val="92"/>
          <w:sz w:val="24"/>
          <w:szCs w:val="24"/>
        </w:rPr>
        <w:t xml:space="preserve"> </w:t>
      </w:r>
      <w:r w:rsidRPr="0052553D">
        <w:rPr>
          <w:rFonts w:ascii="Arial" w:eastAsia="Arial" w:hAnsi="Arial" w:cs="Arial"/>
          <w:color w:val="0070C0"/>
          <w:w w:val="92"/>
          <w:sz w:val="24"/>
          <w:szCs w:val="24"/>
        </w:rPr>
        <w:t>p</w:t>
      </w:r>
      <w:r w:rsidRPr="0052553D">
        <w:rPr>
          <w:rFonts w:ascii="Arial" w:eastAsia="Arial" w:hAnsi="Arial" w:cs="Arial"/>
          <w:color w:val="0070C0"/>
          <w:spacing w:val="-2"/>
          <w:w w:val="92"/>
          <w:sz w:val="24"/>
          <w:szCs w:val="24"/>
        </w:rPr>
        <w:t>r</w:t>
      </w:r>
      <w:r w:rsidRPr="0052553D">
        <w:rPr>
          <w:rFonts w:ascii="Arial" w:eastAsia="Arial" w:hAnsi="Arial" w:cs="Arial"/>
          <w:color w:val="0070C0"/>
          <w:w w:val="92"/>
          <w:sz w:val="24"/>
          <w:szCs w:val="24"/>
        </w:rPr>
        <w:t>o</w:t>
      </w:r>
      <w:r w:rsidRPr="0052553D">
        <w:rPr>
          <w:rFonts w:ascii="Arial" w:eastAsia="Arial" w:hAnsi="Arial" w:cs="Arial"/>
          <w:color w:val="0070C0"/>
          <w:spacing w:val="-3"/>
          <w:w w:val="92"/>
          <w:sz w:val="24"/>
          <w:szCs w:val="24"/>
        </w:rPr>
        <w:t>f</w:t>
      </w:r>
      <w:r w:rsidRPr="0052553D">
        <w:rPr>
          <w:rFonts w:ascii="Arial" w:eastAsia="Arial" w:hAnsi="Arial" w:cs="Arial"/>
          <w:color w:val="0070C0"/>
          <w:w w:val="92"/>
          <w:sz w:val="24"/>
          <w:szCs w:val="24"/>
        </w:rPr>
        <w:t>essionals</w:t>
      </w:r>
      <w:r w:rsidRPr="0052553D">
        <w:rPr>
          <w:rFonts w:ascii="Arial" w:eastAsia="Arial" w:hAnsi="Arial" w:cs="Arial"/>
          <w:color w:val="0070C0"/>
          <w:spacing w:val="-8"/>
          <w:w w:val="92"/>
          <w:sz w:val="24"/>
          <w:szCs w:val="24"/>
        </w:rPr>
        <w:t xml:space="preserve"> </w:t>
      </w:r>
      <w:r w:rsidRPr="0052553D">
        <w:rPr>
          <w:rFonts w:ascii="Arial" w:eastAsia="Arial" w:hAnsi="Arial" w:cs="Arial"/>
          <w:color w:val="0070C0"/>
          <w:sz w:val="24"/>
          <w:szCs w:val="24"/>
        </w:rPr>
        <w:t>p</w:t>
      </w:r>
      <w:r w:rsidRPr="0052553D">
        <w:rPr>
          <w:rFonts w:ascii="Arial" w:eastAsia="Arial" w:hAnsi="Arial" w:cs="Arial"/>
          <w:color w:val="0070C0"/>
          <w:spacing w:val="-2"/>
          <w:sz w:val="24"/>
          <w:szCs w:val="24"/>
        </w:rPr>
        <w:t>r</w:t>
      </w:r>
      <w:r w:rsidRPr="0052553D">
        <w:rPr>
          <w:rFonts w:ascii="Arial" w:eastAsia="Arial" w:hAnsi="Arial" w:cs="Arial"/>
          <w:color w:val="0070C0"/>
          <w:sz w:val="24"/>
          <w:szCs w:val="24"/>
        </w:rPr>
        <w:t>omoting</w:t>
      </w:r>
      <w:r w:rsidRPr="0052553D">
        <w:rPr>
          <w:rFonts w:ascii="Arial" w:eastAsia="Arial" w:hAnsi="Arial" w:cs="Arial"/>
          <w:color w:val="0070C0"/>
          <w:spacing w:val="-7"/>
          <w:sz w:val="24"/>
          <w:szCs w:val="24"/>
        </w:rPr>
        <w:t xml:space="preserve"> </w:t>
      </w:r>
      <w:r w:rsidRPr="0052553D">
        <w:rPr>
          <w:rFonts w:ascii="Arial" w:eastAsia="Arial" w:hAnsi="Arial" w:cs="Arial"/>
          <w:color w:val="0070C0"/>
          <w:w w:val="92"/>
          <w:sz w:val="24"/>
          <w:szCs w:val="24"/>
        </w:rPr>
        <w:t>pea</w:t>
      </w:r>
      <w:r w:rsidRPr="0052553D">
        <w:rPr>
          <w:rFonts w:ascii="Arial" w:eastAsia="Arial" w:hAnsi="Arial" w:cs="Arial"/>
          <w:color w:val="0070C0"/>
          <w:spacing w:val="-1"/>
          <w:w w:val="92"/>
          <w:sz w:val="24"/>
          <w:szCs w:val="24"/>
        </w:rPr>
        <w:t>c</w:t>
      </w:r>
      <w:r w:rsidRPr="0052553D">
        <w:rPr>
          <w:rFonts w:ascii="Arial" w:eastAsia="Arial" w:hAnsi="Arial" w:cs="Arial"/>
          <w:color w:val="0070C0"/>
          <w:w w:val="90"/>
          <w:sz w:val="24"/>
          <w:szCs w:val="24"/>
        </w:rPr>
        <w:t>e</w:t>
      </w:r>
    </w:p>
    <w:p w:rsidR="0052553D" w:rsidRPr="0052553D" w:rsidRDefault="0052553D" w:rsidP="0052553D">
      <w:pPr>
        <w:spacing w:before="25" w:after="0" w:line="240" w:lineRule="auto"/>
        <w:ind w:left="1138" w:right="538"/>
        <w:jc w:val="center"/>
        <w:rPr>
          <w:rFonts w:ascii="Arial" w:eastAsia="Arial" w:hAnsi="Arial" w:cs="Arial"/>
          <w:color w:val="0070C0"/>
          <w:sz w:val="24"/>
          <w:szCs w:val="24"/>
        </w:rPr>
      </w:pPr>
    </w:p>
    <w:p w:rsidR="0052553D" w:rsidRPr="0052553D" w:rsidRDefault="0052553D" w:rsidP="0052553D">
      <w:pPr>
        <w:spacing w:before="1" w:after="0" w:line="240" w:lineRule="auto"/>
        <w:ind w:left="3525" w:right="2925"/>
        <w:jc w:val="center"/>
        <w:rPr>
          <w:rFonts w:ascii="Arial" w:eastAsia="Arial" w:hAnsi="Arial" w:cs="Arial"/>
          <w:color w:val="0070C0"/>
          <w:sz w:val="20"/>
          <w:szCs w:val="20"/>
        </w:rPr>
      </w:pPr>
      <w:r w:rsidRPr="0052553D">
        <w:rPr>
          <w:rFonts w:ascii="Arial" w:eastAsia="Arial" w:hAnsi="Arial" w:cs="Arial"/>
          <w:color w:val="0070C0"/>
          <w:w w:val="84"/>
          <w:sz w:val="20"/>
          <w:szCs w:val="20"/>
        </w:rPr>
        <w:t>PO</w:t>
      </w:r>
      <w:r w:rsidRPr="0052553D">
        <w:rPr>
          <w:rFonts w:ascii="Arial" w:eastAsia="Arial" w:hAnsi="Arial" w:cs="Arial"/>
          <w:color w:val="0070C0"/>
          <w:spacing w:val="-4"/>
          <w:w w:val="84"/>
          <w:sz w:val="20"/>
          <w:szCs w:val="20"/>
        </w:rPr>
        <w:t xml:space="preserve"> </w:t>
      </w:r>
      <w:r w:rsidRPr="0052553D">
        <w:rPr>
          <w:rFonts w:ascii="Arial" w:eastAsia="Arial" w:hAnsi="Arial" w:cs="Arial"/>
          <w:color w:val="0070C0"/>
          <w:spacing w:val="1"/>
          <w:w w:val="91"/>
          <w:sz w:val="20"/>
          <w:szCs w:val="20"/>
        </w:rPr>
        <w:t>B</w:t>
      </w:r>
      <w:r w:rsidRPr="0052553D">
        <w:rPr>
          <w:rFonts w:ascii="Arial" w:eastAsia="Arial" w:hAnsi="Arial" w:cs="Arial"/>
          <w:color w:val="0070C0"/>
          <w:spacing w:val="-3"/>
          <w:w w:val="91"/>
          <w:sz w:val="20"/>
          <w:szCs w:val="20"/>
        </w:rPr>
        <w:t>o</w:t>
      </w:r>
      <w:r w:rsidRPr="0052553D">
        <w:rPr>
          <w:rFonts w:ascii="Arial" w:eastAsia="Arial" w:hAnsi="Arial" w:cs="Arial"/>
          <w:color w:val="0070C0"/>
          <w:w w:val="91"/>
          <w:sz w:val="20"/>
          <w:szCs w:val="20"/>
        </w:rPr>
        <w:t>x</w:t>
      </w:r>
      <w:r w:rsidRPr="0052553D">
        <w:rPr>
          <w:rFonts w:ascii="Arial" w:eastAsia="Arial" w:hAnsi="Arial" w:cs="Arial"/>
          <w:color w:val="0070C0"/>
          <w:spacing w:val="-13"/>
          <w:w w:val="91"/>
          <w:sz w:val="20"/>
          <w:szCs w:val="20"/>
        </w:rPr>
        <w:t xml:space="preserve"> </w:t>
      </w:r>
      <w:r w:rsidRPr="0052553D">
        <w:rPr>
          <w:rFonts w:ascii="Arial" w:eastAsia="Arial" w:hAnsi="Arial" w:cs="Arial"/>
          <w:color w:val="0070C0"/>
          <w:w w:val="91"/>
          <w:sz w:val="20"/>
          <w:szCs w:val="20"/>
        </w:rPr>
        <w:t>1379,</w:t>
      </w:r>
      <w:r w:rsidRPr="0052553D">
        <w:rPr>
          <w:rFonts w:ascii="Arial" w:eastAsia="Arial" w:hAnsi="Arial" w:cs="Arial"/>
          <w:color w:val="0070C0"/>
          <w:spacing w:val="-13"/>
          <w:w w:val="91"/>
          <w:sz w:val="20"/>
          <w:szCs w:val="20"/>
        </w:rPr>
        <w:t xml:space="preserve"> </w:t>
      </w:r>
      <w:r w:rsidRPr="0052553D">
        <w:rPr>
          <w:rFonts w:ascii="Arial" w:eastAsia="Arial" w:hAnsi="Arial" w:cs="Arial"/>
          <w:color w:val="0070C0"/>
          <w:spacing w:val="-1"/>
          <w:w w:val="91"/>
          <w:sz w:val="20"/>
          <w:szCs w:val="20"/>
        </w:rPr>
        <w:t>C</w:t>
      </w:r>
      <w:r w:rsidRPr="0052553D">
        <w:rPr>
          <w:rFonts w:ascii="Arial" w:eastAsia="Arial" w:hAnsi="Arial" w:cs="Arial"/>
          <w:color w:val="0070C0"/>
          <w:w w:val="91"/>
          <w:sz w:val="20"/>
          <w:szCs w:val="20"/>
        </w:rPr>
        <w:t>a</w:t>
      </w:r>
      <w:r w:rsidRPr="0052553D">
        <w:rPr>
          <w:rFonts w:ascii="Arial" w:eastAsia="Arial" w:hAnsi="Arial" w:cs="Arial"/>
          <w:color w:val="0070C0"/>
          <w:spacing w:val="1"/>
          <w:w w:val="91"/>
          <w:sz w:val="20"/>
          <w:szCs w:val="20"/>
        </w:rPr>
        <w:t>r</w:t>
      </w:r>
      <w:r w:rsidRPr="0052553D">
        <w:rPr>
          <w:rFonts w:ascii="Arial" w:eastAsia="Arial" w:hAnsi="Arial" w:cs="Arial"/>
          <w:color w:val="0070C0"/>
          <w:w w:val="91"/>
          <w:sz w:val="20"/>
          <w:szCs w:val="20"/>
        </w:rPr>
        <w:t>l</w:t>
      </w:r>
      <w:r w:rsidRPr="0052553D">
        <w:rPr>
          <w:rFonts w:ascii="Arial" w:eastAsia="Arial" w:hAnsi="Arial" w:cs="Arial"/>
          <w:color w:val="0070C0"/>
          <w:spacing w:val="-1"/>
          <w:w w:val="91"/>
          <w:sz w:val="20"/>
          <w:szCs w:val="20"/>
        </w:rPr>
        <w:t>t</w:t>
      </w:r>
      <w:r w:rsidRPr="0052553D">
        <w:rPr>
          <w:rFonts w:ascii="Arial" w:eastAsia="Arial" w:hAnsi="Arial" w:cs="Arial"/>
          <w:color w:val="0070C0"/>
          <w:w w:val="91"/>
          <w:sz w:val="20"/>
          <w:szCs w:val="20"/>
        </w:rPr>
        <w:t>on</w:t>
      </w:r>
      <w:r w:rsidRPr="0052553D">
        <w:rPr>
          <w:rFonts w:ascii="Arial" w:eastAsia="Arial" w:hAnsi="Arial" w:cs="Arial"/>
          <w:color w:val="0070C0"/>
          <w:spacing w:val="9"/>
          <w:w w:val="91"/>
          <w:sz w:val="20"/>
          <w:szCs w:val="20"/>
        </w:rPr>
        <w:t xml:space="preserve"> </w:t>
      </w:r>
      <w:r w:rsidRPr="0052553D">
        <w:rPr>
          <w:rFonts w:ascii="Arial" w:eastAsia="Arial" w:hAnsi="Arial" w:cs="Arial"/>
          <w:color w:val="0070C0"/>
          <w:w w:val="84"/>
          <w:sz w:val="20"/>
          <w:szCs w:val="20"/>
        </w:rPr>
        <w:t>VIC</w:t>
      </w:r>
      <w:r w:rsidRPr="0052553D">
        <w:rPr>
          <w:rFonts w:ascii="Arial" w:eastAsia="Arial" w:hAnsi="Arial" w:cs="Arial"/>
          <w:color w:val="0070C0"/>
          <w:spacing w:val="-11"/>
          <w:w w:val="84"/>
          <w:sz w:val="20"/>
          <w:szCs w:val="20"/>
        </w:rPr>
        <w:t xml:space="preserve"> </w:t>
      </w:r>
      <w:r w:rsidRPr="0052553D">
        <w:rPr>
          <w:rFonts w:ascii="Arial" w:eastAsia="Arial" w:hAnsi="Arial" w:cs="Arial"/>
          <w:color w:val="0070C0"/>
          <w:w w:val="84"/>
          <w:sz w:val="20"/>
          <w:szCs w:val="20"/>
        </w:rPr>
        <w:t>3053,</w:t>
      </w:r>
      <w:r w:rsidRPr="0052553D">
        <w:rPr>
          <w:rFonts w:ascii="Arial" w:eastAsia="Arial" w:hAnsi="Arial" w:cs="Arial"/>
          <w:color w:val="0070C0"/>
          <w:spacing w:val="26"/>
          <w:w w:val="84"/>
          <w:sz w:val="20"/>
          <w:szCs w:val="20"/>
        </w:rPr>
        <w:t xml:space="preserve"> </w:t>
      </w:r>
      <w:r w:rsidRPr="0052553D">
        <w:rPr>
          <w:rFonts w:ascii="Arial" w:eastAsia="Arial" w:hAnsi="Arial" w:cs="Arial"/>
          <w:color w:val="0070C0"/>
          <w:spacing w:val="-2"/>
          <w:w w:val="91"/>
          <w:sz w:val="20"/>
          <w:szCs w:val="20"/>
        </w:rPr>
        <w:t>A</w:t>
      </w:r>
      <w:r w:rsidRPr="0052553D">
        <w:rPr>
          <w:rFonts w:ascii="Arial" w:eastAsia="Arial" w:hAnsi="Arial" w:cs="Arial"/>
          <w:color w:val="0070C0"/>
          <w:w w:val="96"/>
          <w:sz w:val="20"/>
          <w:szCs w:val="20"/>
        </w:rPr>
        <w:t>ust</w:t>
      </w:r>
      <w:r w:rsidRPr="0052553D">
        <w:rPr>
          <w:rFonts w:ascii="Arial" w:eastAsia="Arial" w:hAnsi="Arial" w:cs="Arial"/>
          <w:color w:val="0070C0"/>
          <w:spacing w:val="-1"/>
          <w:w w:val="96"/>
          <w:sz w:val="20"/>
          <w:szCs w:val="20"/>
        </w:rPr>
        <w:t>r</w:t>
      </w:r>
      <w:r w:rsidRPr="0052553D">
        <w:rPr>
          <w:rFonts w:ascii="Arial" w:eastAsia="Arial" w:hAnsi="Arial" w:cs="Arial"/>
          <w:color w:val="0070C0"/>
          <w:w w:val="92"/>
          <w:sz w:val="20"/>
          <w:szCs w:val="20"/>
        </w:rPr>
        <w:t>alia</w:t>
      </w:r>
    </w:p>
    <w:p w:rsidR="0052553D" w:rsidRPr="0052553D" w:rsidRDefault="0052553D" w:rsidP="0052553D">
      <w:pPr>
        <w:spacing w:before="10" w:after="0" w:line="240" w:lineRule="auto"/>
        <w:ind w:left="4355" w:right="3712"/>
        <w:jc w:val="center"/>
        <w:rPr>
          <w:rFonts w:ascii="Arial" w:eastAsia="Arial" w:hAnsi="Arial" w:cs="Arial"/>
          <w:color w:val="0070C0"/>
          <w:sz w:val="20"/>
          <w:szCs w:val="20"/>
        </w:rPr>
      </w:pPr>
      <w:r w:rsidRPr="0052553D">
        <w:rPr>
          <w:rFonts w:ascii="Arial" w:eastAsia="Arial" w:hAnsi="Arial" w:cs="Arial"/>
          <w:color w:val="0070C0"/>
          <w:sz w:val="20"/>
          <w:szCs w:val="20"/>
        </w:rPr>
        <w:t>ABN</w:t>
      </w:r>
      <w:r w:rsidRPr="0052553D">
        <w:rPr>
          <w:rFonts w:ascii="Arial" w:eastAsia="Arial" w:hAnsi="Arial" w:cs="Arial"/>
          <w:color w:val="0070C0"/>
          <w:spacing w:val="-20"/>
          <w:sz w:val="20"/>
          <w:szCs w:val="20"/>
        </w:rPr>
        <w:t xml:space="preserve"> </w:t>
      </w:r>
      <w:r w:rsidRPr="0052553D">
        <w:rPr>
          <w:rFonts w:ascii="Arial" w:eastAsia="Arial" w:hAnsi="Arial" w:cs="Arial"/>
          <w:color w:val="0070C0"/>
          <w:w w:val="92"/>
          <w:sz w:val="20"/>
          <w:szCs w:val="20"/>
        </w:rPr>
        <w:t>157</w:t>
      </w:r>
      <w:r w:rsidRPr="0052553D">
        <w:rPr>
          <w:rFonts w:ascii="Arial" w:eastAsia="Arial" w:hAnsi="Arial" w:cs="Arial"/>
          <w:color w:val="0070C0"/>
          <w:spacing w:val="-9"/>
          <w:w w:val="92"/>
          <w:sz w:val="20"/>
          <w:szCs w:val="20"/>
        </w:rPr>
        <w:t xml:space="preserve"> </w:t>
      </w:r>
      <w:r w:rsidRPr="0052553D">
        <w:rPr>
          <w:rFonts w:ascii="Arial" w:eastAsia="Arial" w:hAnsi="Arial" w:cs="Arial"/>
          <w:color w:val="0070C0"/>
          <w:w w:val="92"/>
          <w:sz w:val="20"/>
          <w:szCs w:val="20"/>
        </w:rPr>
        <w:t>79</w:t>
      </w:r>
      <w:r w:rsidRPr="0052553D">
        <w:rPr>
          <w:rFonts w:ascii="Arial" w:eastAsia="Arial" w:hAnsi="Arial" w:cs="Arial"/>
          <w:color w:val="0070C0"/>
          <w:spacing w:val="-9"/>
          <w:w w:val="92"/>
          <w:sz w:val="20"/>
          <w:szCs w:val="20"/>
        </w:rPr>
        <w:t xml:space="preserve"> </w:t>
      </w:r>
      <w:r w:rsidRPr="0052553D">
        <w:rPr>
          <w:rFonts w:ascii="Arial" w:eastAsia="Arial" w:hAnsi="Arial" w:cs="Arial"/>
          <w:color w:val="0070C0"/>
          <w:w w:val="92"/>
          <w:sz w:val="20"/>
          <w:szCs w:val="20"/>
        </w:rPr>
        <w:t>883</w:t>
      </w:r>
      <w:r w:rsidRPr="0052553D">
        <w:rPr>
          <w:rFonts w:ascii="Arial" w:eastAsia="Arial" w:hAnsi="Arial" w:cs="Arial"/>
          <w:color w:val="0070C0"/>
          <w:spacing w:val="-9"/>
          <w:w w:val="92"/>
          <w:sz w:val="20"/>
          <w:szCs w:val="20"/>
        </w:rPr>
        <w:t xml:space="preserve"> </w:t>
      </w:r>
      <w:r w:rsidRPr="0052553D">
        <w:rPr>
          <w:rFonts w:ascii="Arial" w:eastAsia="Arial" w:hAnsi="Arial" w:cs="Arial"/>
          <w:color w:val="0070C0"/>
          <w:w w:val="92"/>
          <w:sz w:val="20"/>
          <w:szCs w:val="20"/>
        </w:rPr>
        <w:t>661</w:t>
      </w:r>
    </w:p>
    <w:p w:rsidR="0052553D" w:rsidRPr="0052553D" w:rsidRDefault="0052553D" w:rsidP="0052553D">
      <w:pPr>
        <w:spacing w:before="1" w:after="0" w:line="260" w:lineRule="exact"/>
        <w:jc w:val="center"/>
        <w:rPr>
          <w:color w:val="0070C0"/>
          <w:sz w:val="26"/>
          <w:szCs w:val="26"/>
        </w:rPr>
      </w:pPr>
    </w:p>
    <w:p w:rsidR="006153B1" w:rsidRPr="006153B1" w:rsidRDefault="0052553D" w:rsidP="006153B1">
      <w:pPr>
        <w:tabs>
          <w:tab w:val="left" w:pos="2840"/>
          <w:tab w:val="left" w:pos="5040"/>
          <w:tab w:val="left" w:pos="7560"/>
        </w:tabs>
        <w:spacing w:after="0" w:line="240" w:lineRule="auto"/>
        <w:ind w:left="643" w:right="43"/>
        <w:jc w:val="center"/>
        <w:rPr>
          <w:rFonts w:ascii="Arial" w:eastAsia="Arial" w:hAnsi="Arial" w:cs="Arial"/>
          <w:color w:val="0070C0"/>
          <w:sz w:val="24"/>
          <w:szCs w:val="24"/>
          <w:lang w:val="fr-FR"/>
        </w:rPr>
        <w:sectPr w:rsidR="006153B1" w:rsidRPr="006153B1" w:rsidSect="006153B1">
          <w:footerReference w:type="default" r:id="rId11"/>
          <w:type w:val="continuous"/>
          <w:pgSz w:w="12240" w:h="15840"/>
          <w:pgMar w:top="720" w:right="720" w:bottom="720" w:left="720" w:header="720" w:footer="720" w:gutter="0"/>
          <w:cols w:space="720"/>
          <w:docGrid w:linePitch="299"/>
        </w:sectPr>
      </w:pPr>
      <w:proofErr w:type="gramStart"/>
      <w:r w:rsidRPr="0052553D">
        <w:rPr>
          <w:rFonts w:ascii="Arial" w:eastAsia="Arial" w:hAnsi="Arial" w:cs="Arial"/>
          <w:color w:val="0070C0"/>
          <w:sz w:val="24"/>
          <w:szCs w:val="24"/>
          <w:lang w:val="fr-FR"/>
        </w:rPr>
        <w:t>t</w:t>
      </w:r>
      <w:proofErr w:type="gramEnd"/>
      <w:r w:rsidRPr="0052553D">
        <w:rPr>
          <w:rFonts w:ascii="Arial" w:eastAsia="Arial" w:hAnsi="Arial" w:cs="Arial"/>
          <w:color w:val="0070C0"/>
          <w:spacing w:val="47"/>
          <w:sz w:val="24"/>
          <w:szCs w:val="24"/>
          <w:lang w:val="fr-FR"/>
        </w:rPr>
        <w:t xml:space="preserve"> </w:t>
      </w:r>
      <w:r w:rsidRPr="0052553D">
        <w:rPr>
          <w:rFonts w:ascii="Arial" w:eastAsia="Arial" w:hAnsi="Arial" w:cs="Arial"/>
          <w:color w:val="0070C0"/>
          <w:w w:val="90"/>
          <w:sz w:val="24"/>
          <w:szCs w:val="24"/>
          <w:lang w:val="fr-FR"/>
        </w:rPr>
        <w:t>(03)</w:t>
      </w:r>
      <w:r w:rsidRPr="0052553D">
        <w:rPr>
          <w:rFonts w:ascii="Arial" w:eastAsia="Arial" w:hAnsi="Arial" w:cs="Arial"/>
          <w:color w:val="0070C0"/>
          <w:spacing w:val="-14"/>
          <w:w w:val="90"/>
          <w:sz w:val="24"/>
          <w:szCs w:val="24"/>
          <w:lang w:val="fr-FR"/>
        </w:rPr>
        <w:t xml:space="preserve"> </w:t>
      </w:r>
      <w:r w:rsidRPr="0052553D">
        <w:rPr>
          <w:rFonts w:ascii="Arial" w:eastAsia="Arial" w:hAnsi="Arial" w:cs="Arial"/>
          <w:color w:val="0070C0"/>
          <w:w w:val="90"/>
          <w:sz w:val="24"/>
          <w:szCs w:val="24"/>
          <w:lang w:val="fr-FR"/>
        </w:rPr>
        <w:t>9023</w:t>
      </w:r>
      <w:r w:rsidRPr="0052553D">
        <w:rPr>
          <w:rFonts w:ascii="Arial" w:eastAsia="Arial" w:hAnsi="Arial" w:cs="Arial"/>
          <w:color w:val="0070C0"/>
          <w:spacing w:val="1"/>
          <w:w w:val="90"/>
          <w:sz w:val="24"/>
          <w:szCs w:val="24"/>
          <w:lang w:val="fr-FR"/>
        </w:rPr>
        <w:t xml:space="preserve"> </w:t>
      </w:r>
      <w:r w:rsidRPr="0052553D">
        <w:rPr>
          <w:rFonts w:ascii="Arial" w:eastAsia="Arial" w:hAnsi="Arial" w:cs="Arial"/>
          <w:color w:val="0070C0"/>
          <w:sz w:val="24"/>
          <w:szCs w:val="24"/>
          <w:lang w:val="fr-FR"/>
        </w:rPr>
        <w:t>1958</w:t>
      </w:r>
      <w:r w:rsidRPr="0052553D">
        <w:rPr>
          <w:rFonts w:ascii="Arial" w:eastAsia="Arial" w:hAnsi="Arial" w:cs="Arial"/>
          <w:color w:val="0070C0"/>
          <w:sz w:val="24"/>
          <w:szCs w:val="24"/>
          <w:lang w:val="fr-FR"/>
        </w:rPr>
        <w:tab/>
        <w:t>m</w:t>
      </w:r>
      <w:r w:rsidRPr="0052553D">
        <w:rPr>
          <w:rFonts w:ascii="Arial" w:eastAsia="Arial" w:hAnsi="Arial" w:cs="Arial"/>
          <w:color w:val="0070C0"/>
          <w:spacing w:val="35"/>
          <w:sz w:val="24"/>
          <w:szCs w:val="24"/>
          <w:lang w:val="fr-FR"/>
        </w:rPr>
        <w:t xml:space="preserve"> </w:t>
      </w:r>
      <w:r w:rsidRPr="0052553D">
        <w:rPr>
          <w:rFonts w:ascii="Arial" w:eastAsia="Arial" w:hAnsi="Arial" w:cs="Arial"/>
          <w:color w:val="0070C0"/>
          <w:w w:val="92"/>
          <w:sz w:val="24"/>
          <w:szCs w:val="24"/>
          <w:lang w:val="fr-FR"/>
        </w:rPr>
        <w:t>0431</w:t>
      </w:r>
      <w:r w:rsidRPr="0052553D">
        <w:rPr>
          <w:rFonts w:ascii="Arial" w:eastAsia="Arial" w:hAnsi="Arial" w:cs="Arial"/>
          <w:color w:val="0070C0"/>
          <w:spacing w:val="-11"/>
          <w:w w:val="92"/>
          <w:sz w:val="24"/>
          <w:szCs w:val="24"/>
          <w:lang w:val="fr-FR"/>
        </w:rPr>
        <w:t xml:space="preserve"> </w:t>
      </w:r>
      <w:r w:rsidRPr="0052553D">
        <w:rPr>
          <w:rFonts w:ascii="Arial" w:eastAsia="Arial" w:hAnsi="Arial" w:cs="Arial"/>
          <w:color w:val="0070C0"/>
          <w:w w:val="92"/>
          <w:sz w:val="24"/>
          <w:szCs w:val="24"/>
          <w:lang w:val="fr-FR"/>
        </w:rPr>
        <w:t>475</w:t>
      </w:r>
      <w:r w:rsidRPr="0052553D">
        <w:rPr>
          <w:rFonts w:ascii="Arial" w:eastAsia="Arial" w:hAnsi="Arial" w:cs="Arial"/>
          <w:color w:val="0070C0"/>
          <w:spacing w:val="-11"/>
          <w:w w:val="92"/>
          <w:sz w:val="24"/>
          <w:szCs w:val="24"/>
          <w:lang w:val="fr-FR"/>
        </w:rPr>
        <w:t xml:space="preserve"> </w:t>
      </w:r>
      <w:r w:rsidRPr="0052553D">
        <w:rPr>
          <w:rFonts w:ascii="Arial" w:eastAsia="Arial" w:hAnsi="Arial" w:cs="Arial"/>
          <w:color w:val="0070C0"/>
          <w:sz w:val="24"/>
          <w:szCs w:val="24"/>
          <w:lang w:val="fr-FR"/>
        </w:rPr>
        <w:t>465</w:t>
      </w:r>
      <w:r w:rsidRPr="0052553D">
        <w:rPr>
          <w:rFonts w:ascii="Arial" w:eastAsia="Arial" w:hAnsi="Arial" w:cs="Arial"/>
          <w:color w:val="0070C0"/>
          <w:sz w:val="24"/>
          <w:szCs w:val="24"/>
          <w:lang w:val="fr-FR"/>
        </w:rPr>
        <w:tab/>
        <w:t>e</w:t>
      </w:r>
      <w:r w:rsidRPr="0052553D">
        <w:rPr>
          <w:rFonts w:ascii="Arial" w:eastAsia="Arial" w:hAnsi="Arial" w:cs="Arial"/>
          <w:color w:val="0070C0"/>
          <w:spacing w:val="21"/>
          <w:sz w:val="24"/>
          <w:szCs w:val="24"/>
          <w:lang w:val="fr-FR"/>
        </w:rPr>
        <w:t xml:space="preserve"> </w:t>
      </w:r>
      <w:hyperlink r:id="rId12">
        <w:r w:rsidRPr="0052553D">
          <w:rPr>
            <w:rFonts w:ascii="Arial" w:eastAsia="Arial" w:hAnsi="Arial" w:cs="Arial"/>
            <w:color w:val="0070C0"/>
            <w:sz w:val="24"/>
            <w:szCs w:val="24"/>
            <w:lang w:val="fr-FR"/>
          </w:rPr>
          <w:t>eo@ma</w:t>
        </w:r>
        <w:r w:rsidRPr="0052553D">
          <w:rPr>
            <w:rFonts w:ascii="Arial" w:eastAsia="Arial" w:hAnsi="Arial" w:cs="Arial"/>
            <w:color w:val="0070C0"/>
            <w:spacing w:val="-2"/>
            <w:sz w:val="24"/>
            <w:szCs w:val="24"/>
            <w:lang w:val="fr-FR"/>
          </w:rPr>
          <w:t>p</w:t>
        </w:r>
        <w:r w:rsidRPr="0052553D">
          <w:rPr>
            <w:rFonts w:ascii="Arial" w:eastAsia="Arial" w:hAnsi="Arial" w:cs="Arial"/>
            <w:color w:val="0070C0"/>
            <w:spacing w:val="-9"/>
            <w:sz w:val="24"/>
            <w:szCs w:val="24"/>
            <w:lang w:val="fr-FR"/>
          </w:rPr>
          <w:t>w</w:t>
        </w:r>
        <w:r w:rsidRPr="0052553D">
          <w:rPr>
            <w:rFonts w:ascii="Arial" w:eastAsia="Arial" w:hAnsi="Arial" w:cs="Arial"/>
            <w:color w:val="0070C0"/>
            <w:sz w:val="24"/>
            <w:szCs w:val="24"/>
            <w:lang w:val="fr-FR"/>
          </w:rPr>
          <w:t>.o</w:t>
        </w:r>
        <w:r w:rsidRPr="0052553D">
          <w:rPr>
            <w:rFonts w:ascii="Arial" w:eastAsia="Arial" w:hAnsi="Arial" w:cs="Arial"/>
            <w:color w:val="0070C0"/>
            <w:spacing w:val="-2"/>
            <w:sz w:val="24"/>
            <w:szCs w:val="24"/>
            <w:lang w:val="fr-FR"/>
          </w:rPr>
          <w:t>r</w:t>
        </w:r>
        <w:r w:rsidRPr="0052553D">
          <w:rPr>
            <w:rFonts w:ascii="Arial" w:eastAsia="Arial" w:hAnsi="Arial" w:cs="Arial"/>
            <w:color w:val="0070C0"/>
            <w:spacing w:val="-4"/>
            <w:sz w:val="24"/>
            <w:szCs w:val="24"/>
            <w:lang w:val="fr-FR"/>
          </w:rPr>
          <w:t>g</w:t>
        </w:r>
        <w:r w:rsidRPr="0052553D">
          <w:rPr>
            <w:rFonts w:ascii="Arial" w:eastAsia="Arial" w:hAnsi="Arial" w:cs="Arial"/>
            <w:color w:val="0070C0"/>
            <w:sz w:val="24"/>
            <w:szCs w:val="24"/>
            <w:lang w:val="fr-FR"/>
          </w:rPr>
          <w:t>.au</w:t>
        </w:r>
        <w:r w:rsidRPr="0052553D">
          <w:rPr>
            <w:rFonts w:ascii="Arial" w:eastAsia="Arial" w:hAnsi="Arial" w:cs="Arial"/>
            <w:color w:val="0070C0"/>
            <w:sz w:val="24"/>
            <w:szCs w:val="24"/>
            <w:lang w:val="fr-FR"/>
          </w:rPr>
          <w:tab/>
        </w:r>
      </w:hyperlink>
      <w:r w:rsidRPr="0052553D">
        <w:rPr>
          <w:rFonts w:ascii="Arial" w:eastAsia="Arial" w:hAnsi="Arial" w:cs="Arial"/>
          <w:color w:val="0070C0"/>
          <w:sz w:val="24"/>
          <w:szCs w:val="24"/>
          <w:lang w:val="fr-FR"/>
        </w:rPr>
        <w:t>w</w:t>
      </w:r>
      <w:r w:rsidRPr="0052553D">
        <w:rPr>
          <w:rFonts w:ascii="Arial" w:eastAsia="Arial" w:hAnsi="Arial" w:cs="Arial"/>
          <w:color w:val="0070C0"/>
          <w:spacing w:val="36"/>
          <w:sz w:val="24"/>
          <w:szCs w:val="24"/>
          <w:lang w:val="fr-FR"/>
        </w:rPr>
        <w:t xml:space="preserve"> </w:t>
      </w:r>
      <w:hyperlink r:id="rId13">
        <w:r w:rsidRPr="0052553D">
          <w:rPr>
            <w:rFonts w:ascii="Arial" w:eastAsia="Arial" w:hAnsi="Arial" w:cs="Arial"/>
            <w:color w:val="0070C0"/>
            <w:spacing w:val="3"/>
            <w:w w:val="101"/>
            <w:sz w:val="24"/>
            <w:szCs w:val="24"/>
            <w:lang w:val="fr-FR"/>
          </w:rPr>
          <w:t>ww</w:t>
        </w:r>
        <w:r w:rsidRPr="0052553D">
          <w:rPr>
            <w:rFonts w:ascii="Arial" w:eastAsia="Arial" w:hAnsi="Arial" w:cs="Arial"/>
            <w:color w:val="0070C0"/>
            <w:spacing w:val="-9"/>
            <w:w w:val="101"/>
            <w:sz w:val="24"/>
            <w:szCs w:val="24"/>
            <w:lang w:val="fr-FR"/>
          </w:rPr>
          <w:t>w</w:t>
        </w:r>
        <w:r w:rsidRPr="0052553D">
          <w:rPr>
            <w:rFonts w:ascii="Arial" w:eastAsia="Arial" w:hAnsi="Arial" w:cs="Arial"/>
            <w:color w:val="0070C0"/>
            <w:w w:val="94"/>
            <w:sz w:val="24"/>
            <w:szCs w:val="24"/>
            <w:lang w:val="fr-FR"/>
          </w:rPr>
          <w:t>.ma</w:t>
        </w:r>
        <w:r w:rsidRPr="0052553D">
          <w:rPr>
            <w:rFonts w:ascii="Arial" w:eastAsia="Arial" w:hAnsi="Arial" w:cs="Arial"/>
            <w:color w:val="0070C0"/>
            <w:spacing w:val="-2"/>
            <w:w w:val="94"/>
            <w:sz w:val="24"/>
            <w:szCs w:val="24"/>
            <w:lang w:val="fr-FR"/>
          </w:rPr>
          <w:t>p</w:t>
        </w:r>
        <w:r w:rsidRPr="0052553D">
          <w:rPr>
            <w:rFonts w:ascii="Arial" w:eastAsia="Arial" w:hAnsi="Arial" w:cs="Arial"/>
            <w:color w:val="0070C0"/>
            <w:spacing w:val="-9"/>
            <w:w w:val="101"/>
            <w:sz w:val="24"/>
            <w:szCs w:val="24"/>
            <w:lang w:val="fr-FR"/>
          </w:rPr>
          <w:t>w</w:t>
        </w:r>
        <w:r w:rsidRPr="0052553D">
          <w:rPr>
            <w:rFonts w:ascii="Arial" w:eastAsia="Arial" w:hAnsi="Arial" w:cs="Arial"/>
            <w:color w:val="0070C0"/>
            <w:w w:val="92"/>
            <w:sz w:val="24"/>
            <w:szCs w:val="24"/>
            <w:lang w:val="fr-FR"/>
          </w:rPr>
          <w:t>.o</w:t>
        </w:r>
        <w:r w:rsidRPr="0052553D">
          <w:rPr>
            <w:rFonts w:ascii="Arial" w:eastAsia="Arial" w:hAnsi="Arial" w:cs="Arial"/>
            <w:color w:val="0070C0"/>
            <w:spacing w:val="-2"/>
            <w:w w:val="92"/>
            <w:sz w:val="24"/>
            <w:szCs w:val="24"/>
            <w:lang w:val="fr-FR"/>
          </w:rPr>
          <w:t>r</w:t>
        </w:r>
        <w:r w:rsidRPr="0052553D">
          <w:rPr>
            <w:rFonts w:ascii="Arial" w:eastAsia="Arial" w:hAnsi="Arial" w:cs="Arial"/>
            <w:color w:val="0070C0"/>
            <w:spacing w:val="-4"/>
            <w:sz w:val="24"/>
            <w:szCs w:val="24"/>
            <w:lang w:val="fr-FR"/>
          </w:rPr>
          <w:t>g</w:t>
        </w:r>
        <w:r w:rsidRPr="0052553D">
          <w:rPr>
            <w:rFonts w:ascii="Arial" w:eastAsia="Arial" w:hAnsi="Arial" w:cs="Arial"/>
            <w:color w:val="0070C0"/>
            <w:w w:val="89"/>
            <w:sz w:val="24"/>
            <w:szCs w:val="24"/>
            <w:lang w:val="fr-FR"/>
          </w:rPr>
          <w:t>.au</w:t>
        </w:r>
      </w:hyperlink>
    </w:p>
    <w:p w:rsidR="00976146" w:rsidRPr="0052553D" w:rsidRDefault="004B70A8" w:rsidP="004B70A8">
      <w:pPr>
        <w:widowControl/>
        <w:rPr>
          <w:rFonts w:cstheme="minorHAnsi"/>
          <w:b/>
          <w:sz w:val="24"/>
          <w:szCs w:val="24"/>
          <w:lang w:val="en-AU"/>
        </w:rPr>
      </w:pPr>
      <w:r w:rsidRPr="0052553D">
        <w:rPr>
          <w:rFonts w:cstheme="minorHAnsi"/>
          <w:b/>
          <w:sz w:val="24"/>
          <w:szCs w:val="24"/>
        </w:rPr>
        <w:lastRenderedPageBreak/>
        <w:t>SUMMARY POINTS</w:t>
      </w:r>
    </w:p>
    <w:p w:rsidR="00976146" w:rsidRPr="0052553D" w:rsidRDefault="00976146" w:rsidP="00976146">
      <w:pPr>
        <w:rPr>
          <w:rFonts w:cstheme="minorHAnsi"/>
          <w:sz w:val="24"/>
          <w:szCs w:val="24"/>
        </w:rPr>
      </w:pPr>
      <w:r w:rsidRPr="0052553D">
        <w:rPr>
          <w:rFonts w:cstheme="minorHAnsi"/>
          <w:sz w:val="24"/>
          <w:szCs w:val="24"/>
        </w:rPr>
        <w:t xml:space="preserve">There is </w:t>
      </w:r>
      <w:r w:rsidR="00671EBC" w:rsidRPr="0052553D">
        <w:rPr>
          <w:rFonts w:cstheme="minorHAnsi"/>
          <w:sz w:val="24"/>
          <w:szCs w:val="24"/>
        </w:rPr>
        <w:t>no</w:t>
      </w:r>
      <w:r w:rsidRPr="0052553D">
        <w:rPr>
          <w:rFonts w:cstheme="minorHAnsi"/>
          <w:sz w:val="24"/>
          <w:szCs w:val="24"/>
        </w:rPr>
        <w:t xml:space="preserve"> permanent disposal </w:t>
      </w:r>
      <w:r w:rsidR="0052553D" w:rsidRPr="0052553D">
        <w:rPr>
          <w:rFonts w:cstheme="minorHAnsi"/>
          <w:sz w:val="24"/>
          <w:szCs w:val="24"/>
        </w:rPr>
        <w:t xml:space="preserve">plan </w:t>
      </w:r>
      <w:r w:rsidRPr="0052553D">
        <w:rPr>
          <w:rFonts w:cstheme="minorHAnsi"/>
          <w:sz w:val="24"/>
          <w:szCs w:val="24"/>
        </w:rPr>
        <w:t>for</w:t>
      </w:r>
      <w:r w:rsidR="0052553D" w:rsidRPr="0052553D">
        <w:rPr>
          <w:rFonts w:cstheme="minorHAnsi"/>
          <w:sz w:val="24"/>
          <w:szCs w:val="24"/>
        </w:rPr>
        <w:t xml:space="preserve"> the</w:t>
      </w:r>
      <w:r w:rsidRPr="0052553D">
        <w:rPr>
          <w:rFonts w:cstheme="minorHAnsi"/>
          <w:sz w:val="24"/>
          <w:szCs w:val="24"/>
        </w:rPr>
        <w:t xml:space="preserve"> Intermediate Level Waste</w:t>
      </w:r>
      <w:r w:rsidR="0052553D" w:rsidRPr="0052553D">
        <w:rPr>
          <w:rFonts w:cstheme="minorHAnsi"/>
          <w:sz w:val="24"/>
          <w:szCs w:val="24"/>
        </w:rPr>
        <w:t xml:space="preserve"> produced by this proposal</w:t>
      </w:r>
      <w:r w:rsidRPr="0052553D">
        <w:rPr>
          <w:rFonts w:cstheme="minorHAnsi"/>
          <w:sz w:val="24"/>
          <w:szCs w:val="24"/>
        </w:rPr>
        <w:t xml:space="preserve">. </w:t>
      </w:r>
    </w:p>
    <w:p w:rsidR="00976146" w:rsidRPr="0052553D" w:rsidRDefault="00976146" w:rsidP="00976146">
      <w:pPr>
        <w:rPr>
          <w:rFonts w:cstheme="minorHAnsi"/>
          <w:sz w:val="24"/>
          <w:szCs w:val="24"/>
        </w:rPr>
      </w:pPr>
      <w:r w:rsidRPr="0052553D">
        <w:rPr>
          <w:rFonts w:cstheme="minorHAnsi"/>
          <w:sz w:val="24"/>
          <w:szCs w:val="24"/>
        </w:rPr>
        <w:t xml:space="preserve">The vast majority of the nuclear waste burden from this plant will be </w:t>
      </w:r>
      <w:r w:rsidR="00671EBC" w:rsidRPr="0052553D">
        <w:rPr>
          <w:rFonts w:cstheme="minorHAnsi"/>
          <w:sz w:val="24"/>
          <w:szCs w:val="24"/>
        </w:rPr>
        <w:t xml:space="preserve">created by </w:t>
      </w:r>
      <w:r w:rsidR="00A63227">
        <w:rPr>
          <w:rFonts w:cstheme="minorHAnsi"/>
          <w:sz w:val="24"/>
          <w:szCs w:val="24"/>
        </w:rPr>
        <w:t>sales</w:t>
      </w:r>
      <w:r w:rsidR="00671EBC" w:rsidRPr="0052553D">
        <w:rPr>
          <w:rFonts w:cstheme="minorHAnsi"/>
          <w:sz w:val="24"/>
          <w:szCs w:val="24"/>
        </w:rPr>
        <w:t xml:space="preserve"> to</w:t>
      </w:r>
      <w:r w:rsidRPr="0052553D">
        <w:rPr>
          <w:rFonts w:cstheme="minorHAnsi"/>
          <w:sz w:val="24"/>
          <w:szCs w:val="24"/>
        </w:rPr>
        <w:t xml:space="preserve"> the overseas market, and leave Australia with the waste from ANSTO’s overseas customers. </w:t>
      </w:r>
    </w:p>
    <w:p w:rsidR="00976146" w:rsidRPr="0052553D" w:rsidRDefault="00976146" w:rsidP="00976146">
      <w:pPr>
        <w:rPr>
          <w:rFonts w:cstheme="minorHAnsi"/>
          <w:sz w:val="24"/>
          <w:szCs w:val="24"/>
        </w:rPr>
      </w:pPr>
      <w:r w:rsidRPr="0052553D">
        <w:rPr>
          <w:rFonts w:cstheme="minorHAnsi"/>
          <w:sz w:val="24"/>
          <w:szCs w:val="24"/>
        </w:rPr>
        <w:t xml:space="preserve">There has been no public consultation by ANSTO about increasing nuclear waste production. Given the current difficulties and harms from the processes seeking to deal with our current nuclear waste burden, it is difficult to see a justification for increasing this. </w:t>
      </w:r>
    </w:p>
    <w:p w:rsidR="00976146" w:rsidRPr="0052553D" w:rsidRDefault="00976146" w:rsidP="00976146">
      <w:pPr>
        <w:rPr>
          <w:rFonts w:cstheme="minorHAnsi"/>
          <w:sz w:val="24"/>
          <w:szCs w:val="24"/>
        </w:rPr>
      </w:pPr>
      <w:r w:rsidRPr="0052553D">
        <w:rPr>
          <w:rFonts w:cstheme="minorHAnsi"/>
          <w:sz w:val="24"/>
          <w:szCs w:val="24"/>
        </w:rPr>
        <w:t>The business model is highly questionable</w:t>
      </w:r>
      <w:r w:rsidR="00A63227">
        <w:rPr>
          <w:rFonts w:cstheme="minorHAnsi"/>
          <w:sz w:val="24"/>
          <w:szCs w:val="24"/>
        </w:rPr>
        <w:t>,</w:t>
      </w:r>
      <w:r w:rsidRPr="0052553D">
        <w:rPr>
          <w:rFonts w:cstheme="minorHAnsi"/>
          <w:sz w:val="24"/>
          <w:szCs w:val="24"/>
        </w:rPr>
        <w:t xml:space="preserve"> precluding any profit to offset waste liabilities, and ANSTO has very opaque accounting which prevents scrutiny</w:t>
      </w:r>
      <w:r w:rsidR="001F4153" w:rsidRPr="0052553D">
        <w:rPr>
          <w:rFonts w:cstheme="minorHAnsi"/>
          <w:sz w:val="24"/>
          <w:szCs w:val="24"/>
        </w:rPr>
        <w:t xml:space="preserve"> and accountability</w:t>
      </w:r>
      <w:r w:rsidR="00A63227">
        <w:rPr>
          <w:rFonts w:cstheme="minorHAnsi"/>
          <w:sz w:val="24"/>
          <w:szCs w:val="24"/>
        </w:rPr>
        <w:t>. Detailed economic analysis by the NEA taking into account the true “whole of chain”</w:t>
      </w:r>
      <w:r w:rsidR="001F4153" w:rsidRPr="0052553D">
        <w:rPr>
          <w:rFonts w:cstheme="minorHAnsi"/>
          <w:sz w:val="24"/>
          <w:szCs w:val="24"/>
        </w:rPr>
        <w:t xml:space="preserve"> </w:t>
      </w:r>
      <w:r w:rsidR="00A63227">
        <w:rPr>
          <w:rFonts w:cstheme="minorHAnsi"/>
          <w:sz w:val="24"/>
          <w:szCs w:val="24"/>
        </w:rPr>
        <w:t xml:space="preserve">costs has found that technetium isotope production usually has only a 10-15% cost recovery, with the remainder </w:t>
      </w:r>
      <w:proofErr w:type="spellStart"/>
      <w:r w:rsidR="00A63227">
        <w:rPr>
          <w:rFonts w:cstheme="minorHAnsi"/>
          <w:sz w:val="24"/>
          <w:szCs w:val="24"/>
        </w:rPr>
        <w:t>subsidised</w:t>
      </w:r>
      <w:proofErr w:type="spellEnd"/>
      <w:r w:rsidR="00A63227">
        <w:rPr>
          <w:rFonts w:cstheme="minorHAnsi"/>
          <w:sz w:val="24"/>
          <w:szCs w:val="24"/>
        </w:rPr>
        <w:t xml:space="preserve"> by taxpayers.</w:t>
      </w:r>
    </w:p>
    <w:p w:rsidR="00976146" w:rsidRPr="0052553D" w:rsidRDefault="00976146" w:rsidP="00976146">
      <w:pPr>
        <w:rPr>
          <w:rFonts w:cstheme="minorHAnsi"/>
          <w:sz w:val="24"/>
          <w:szCs w:val="24"/>
        </w:rPr>
      </w:pPr>
      <w:r w:rsidRPr="0052553D">
        <w:rPr>
          <w:rFonts w:cstheme="minorHAnsi"/>
          <w:sz w:val="24"/>
          <w:szCs w:val="24"/>
        </w:rPr>
        <w:t xml:space="preserve">The increased production and retention of plutonium and uranium from target dissolution creates nuclear security concerns. </w:t>
      </w:r>
    </w:p>
    <w:p w:rsidR="00976146" w:rsidRPr="0052553D" w:rsidRDefault="00976146" w:rsidP="00976146">
      <w:pPr>
        <w:rPr>
          <w:rFonts w:cstheme="minorHAnsi"/>
          <w:sz w:val="24"/>
          <w:szCs w:val="24"/>
        </w:rPr>
      </w:pPr>
      <w:r w:rsidRPr="0052553D">
        <w:rPr>
          <w:rFonts w:cstheme="minorHAnsi"/>
          <w:sz w:val="24"/>
          <w:szCs w:val="24"/>
        </w:rPr>
        <w:t>There is no license for the Synroc facility, and indeed no Synroc facility built yet to the process waste. This further raises the issue regarding whether it is really appropriate to ramp up waste production at this time. We already have accumulated significant amounts of nuclear waste and have nowhere to dispose of it.</w:t>
      </w:r>
    </w:p>
    <w:p w:rsidR="00AA007C" w:rsidRPr="0052553D" w:rsidRDefault="00976146" w:rsidP="00976146">
      <w:pPr>
        <w:rPr>
          <w:rFonts w:cstheme="minorHAnsi"/>
          <w:sz w:val="24"/>
          <w:szCs w:val="24"/>
        </w:rPr>
      </w:pPr>
      <w:r w:rsidRPr="0052553D">
        <w:rPr>
          <w:rFonts w:cstheme="minorHAnsi"/>
          <w:sz w:val="24"/>
          <w:szCs w:val="24"/>
        </w:rPr>
        <w:t xml:space="preserve">NEA 2016 projections demonstrate there is sufficient technetium production internationally for nuclear medicine to continue, regardless of increases in Australian production. False claims of isotope shortages are driving ANSTO's argument of urgency. </w:t>
      </w:r>
    </w:p>
    <w:p w:rsidR="00976146" w:rsidRPr="0052553D" w:rsidRDefault="00976146" w:rsidP="00976146">
      <w:pPr>
        <w:rPr>
          <w:rFonts w:cstheme="minorHAnsi"/>
          <w:sz w:val="24"/>
          <w:szCs w:val="24"/>
        </w:rPr>
      </w:pPr>
      <w:r w:rsidRPr="0052553D">
        <w:rPr>
          <w:rFonts w:cstheme="minorHAnsi"/>
          <w:sz w:val="24"/>
          <w:szCs w:val="24"/>
        </w:rPr>
        <w:t xml:space="preserve">Review of the NEA </w:t>
      </w:r>
      <w:r w:rsidR="00671EBC" w:rsidRPr="0052553D">
        <w:rPr>
          <w:rFonts w:cstheme="minorHAnsi"/>
          <w:sz w:val="24"/>
          <w:szCs w:val="24"/>
        </w:rPr>
        <w:t xml:space="preserve">2017 </w:t>
      </w:r>
      <w:r w:rsidRPr="0052553D">
        <w:rPr>
          <w:rFonts w:cstheme="minorHAnsi"/>
          <w:sz w:val="24"/>
          <w:szCs w:val="24"/>
        </w:rPr>
        <w:t xml:space="preserve">projections for isotope production highlight a number of important issues, including a fall in demand of 25% from 2011-2015 and a number of new production facilities coming on line in the next five years internationally. It is also of note that the NEA have modelled a two year delay in new production coming on line </w:t>
      </w:r>
      <w:r w:rsidR="00AA007C" w:rsidRPr="0052553D">
        <w:rPr>
          <w:rFonts w:cstheme="minorHAnsi"/>
          <w:sz w:val="24"/>
          <w:szCs w:val="24"/>
        </w:rPr>
        <w:t xml:space="preserve">(including delaying increasing Australian production) </w:t>
      </w:r>
      <w:r w:rsidRPr="0052553D">
        <w:rPr>
          <w:rFonts w:cstheme="minorHAnsi"/>
          <w:sz w:val="24"/>
          <w:szCs w:val="24"/>
        </w:rPr>
        <w:t>and this would not compromise supply, even including the 35% outage reserve capacity.</w:t>
      </w:r>
    </w:p>
    <w:p w:rsidR="00AA007C" w:rsidRPr="0052553D" w:rsidRDefault="00AA007C" w:rsidP="00976146">
      <w:pPr>
        <w:rPr>
          <w:rFonts w:cstheme="minorHAnsi"/>
          <w:sz w:val="24"/>
          <w:szCs w:val="24"/>
        </w:rPr>
      </w:pPr>
      <w:r w:rsidRPr="0052553D">
        <w:rPr>
          <w:rFonts w:cstheme="minorHAnsi"/>
          <w:sz w:val="24"/>
          <w:szCs w:val="24"/>
        </w:rPr>
        <w:t>The first principle of toxic waste man</w:t>
      </w:r>
      <w:r w:rsidR="00E50EE8" w:rsidRPr="0052553D">
        <w:rPr>
          <w:rFonts w:cstheme="minorHAnsi"/>
          <w:sz w:val="24"/>
          <w:szCs w:val="24"/>
        </w:rPr>
        <w:t>agement is to reduce production, to reduce potential harms to the community.</w:t>
      </w:r>
    </w:p>
    <w:p w:rsidR="001F4153" w:rsidRPr="0052553D" w:rsidRDefault="00976146" w:rsidP="00976146">
      <w:pPr>
        <w:rPr>
          <w:rFonts w:cstheme="minorHAnsi"/>
          <w:sz w:val="24"/>
          <w:szCs w:val="24"/>
        </w:rPr>
      </w:pPr>
      <w:r w:rsidRPr="0052553D">
        <w:rPr>
          <w:rFonts w:cstheme="minorHAnsi"/>
          <w:sz w:val="24"/>
          <w:szCs w:val="24"/>
        </w:rPr>
        <w:t xml:space="preserve">MAPW believes there is a clear and urgent need for an independent inquiry into nuclear waste </w:t>
      </w:r>
      <w:r w:rsidRPr="0052553D">
        <w:rPr>
          <w:rFonts w:cstheme="minorHAnsi"/>
          <w:sz w:val="24"/>
          <w:szCs w:val="24"/>
        </w:rPr>
        <w:lastRenderedPageBreak/>
        <w:t xml:space="preserve">production and storage in Australia. Any expansion of Australia’s production of </w:t>
      </w:r>
      <w:r w:rsidR="00AA007C" w:rsidRPr="0052553D">
        <w:rPr>
          <w:rFonts w:cstheme="minorHAnsi"/>
          <w:sz w:val="24"/>
          <w:szCs w:val="24"/>
        </w:rPr>
        <w:t xml:space="preserve">nuclear </w:t>
      </w:r>
      <w:r w:rsidRPr="0052553D">
        <w:rPr>
          <w:rFonts w:cstheme="minorHAnsi"/>
          <w:sz w:val="24"/>
          <w:szCs w:val="24"/>
        </w:rPr>
        <w:t>waste should be ceased until this issue has been appropriately investigated.</w:t>
      </w:r>
    </w:p>
    <w:p w:rsidR="00976146" w:rsidRPr="0052553D" w:rsidRDefault="00976146" w:rsidP="00976146">
      <w:pPr>
        <w:rPr>
          <w:rFonts w:cstheme="minorHAnsi"/>
          <w:b/>
          <w:sz w:val="24"/>
          <w:szCs w:val="24"/>
        </w:rPr>
      </w:pPr>
      <w:r w:rsidRPr="0052553D">
        <w:rPr>
          <w:rFonts w:cstheme="minorHAnsi"/>
          <w:b/>
          <w:sz w:val="24"/>
          <w:szCs w:val="24"/>
        </w:rPr>
        <w:t xml:space="preserve">SUBMISSION </w:t>
      </w:r>
    </w:p>
    <w:p w:rsidR="00976146" w:rsidRPr="0052553D" w:rsidRDefault="00671EBC" w:rsidP="00976146">
      <w:pPr>
        <w:rPr>
          <w:rFonts w:cstheme="minorHAnsi"/>
          <w:sz w:val="24"/>
          <w:szCs w:val="24"/>
        </w:rPr>
      </w:pPr>
      <w:r w:rsidRPr="0052553D">
        <w:rPr>
          <w:rFonts w:cstheme="minorHAnsi"/>
          <w:sz w:val="24"/>
          <w:szCs w:val="24"/>
        </w:rPr>
        <w:t>The p</w:t>
      </w:r>
      <w:r w:rsidR="00976146" w:rsidRPr="0052553D">
        <w:rPr>
          <w:rFonts w:cstheme="minorHAnsi"/>
          <w:sz w:val="24"/>
          <w:szCs w:val="24"/>
        </w:rPr>
        <w:t>roposed facility will produce significant radioactive wastes</w:t>
      </w:r>
      <w:r w:rsidR="005E527D">
        <w:rPr>
          <w:rFonts w:cstheme="minorHAnsi"/>
          <w:sz w:val="24"/>
          <w:szCs w:val="24"/>
        </w:rPr>
        <w:t>,</w:t>
      </w:r>
      <w:r w:rsidR="00976146" w:rsidRPr="0052553D">
        <w:rPr>
          <w:rFonts w:cstheme="minorHAnsi"/>
          <w:sz w:val="24"/>
          <w:szCs w:val="24"/>
        </w:rPr>
        <w:t xml:space="preserve"> including 4500 </w:t>
      </w:r>
      <w:proofErr w:type="spellStart"/>
      <w:r w:rsidR="00976146" w:rsidRPr="0052553D">
        <w:rPr>
          <w:rFonts w:cstheme="minorHAnsi"/>
          <w:sz w:val="24"/>
          <w:szCs w:val="24"/>
        </w:rPr>
        <w:t>litres</w:t>
      </w:r>
      <w:proofErr w:type="spellEnd"/>
      <w:r w:rsidR="00976146" w:rsidRPr="0052553D">
        <w:rPr>
          <w:rFonts w:cstheme="minorHAnsi"/>
          <w:sz w:val="24"/>
          <w:szCs w:val="24"/>
        </w:rPr>
        <w:t xml:space="preserve"> annually of intermediate level liquid waste that requires isolation from the environment for 10-100,000 years (ANM Waste Management Plan, Q-50084).</w:t>
      </w:r>
      <w:r w:rsidR="003967C8" w:rsidRPr="0052553D">
        <w:rPr>
          <w:rFonts w:cstheme="minorHAnsi"/>
          <w:sz w:val="24"/>
          <w:szCs w:val="24"/>
        </w:rPr>
        <w:t xml:space="preserve"> There is no plan for disposal of this waste. </w:t>
      </w:r>
    </w:p>
    <w:p w:rsidR="00976146" w:rsidRDefault="00976146" w:rsidP="005E527D">
      <w:pPr>
        <w:pStyle w:val="Default"/>
        <w:spacing w:line="276" w:lineRule="auto"/>
        <w:rPr>
          <w:rFonts w:cstheme="minorHAnsi"/>
          <w:i/>
          <w:iCs/>
          <w:color w:val="auto"/>
        </w:rPr>
      </w:pPr>
      <w:r w:rsidRPr="0052553D">
        <w:rPr>
          <w:rFonts w:asciiTheme="minorHAnsi" w:hAnsiTheme="minorHAnsi" w:cstheme="minorHAnsi"/>
          <w:color w:val="auto"/>
        </w:rPr>
        <w:t xml:space="preserve">Disposal of Australia’s existing nuclear waste has proved both difficult and contentious. The planned storage facility in South Australia for intermediate level waste does not meet world’s best practice standards, as it represents storage rather than disposal. </w:t>
      </w:r>
      <w:r w:rsidRPr="0052553D">
        <w:rPr>
          <w:rFonts w:cstheme="minorHAnsi"/>
          <w:color w:val="auto"/>
        </w:rPr>
        <w:t>ARPANSA’s Radiation Health and Safety Advisory Council (April 2010) has provided formal advice which concluded: “</w:t>
      </w:r>
      <w:r w:rsidRPr="0052553D">
        <w:rPr>
          <w:rFonts w:cstheme="minorHAnsi"/>
          <w:i/>
          <w:iCs/>
          <w:color w:val="auto"/>
        </w:rPr>
        <w:t>that Australia’s current policy of indefinite storage for intermediate level waste does not appear to be consistent with International best practice.”</w:t>
      </w:r>
    </w:p>
    <w:p w:rsidR="005E527D" w:rsidRPr="005E527D" w:rsidRDefault="005E527D" w:rsidP="005E527D">
      <w:pPr>
        <w:pStyle w:val="Default"/>
        <w:spacing w:line="276" w:lineRule="auto"/>
        <w:rPr>
          <w:rFonts w:asciiTheme="minorHAnsi" w:hAnsiTheme="minorHAnsi" w:cstheme="minorHAnsi"/>
          <w:color w:val="auto"/>
        </w:rPr>
      </w:pPr>
    </w:p>
    <w:p w:rsidR="00976146" w:rsidRPr="0052553D" w:rsidRDefault="00607772" w:rsidP="00976146">
      <w:pPr>
        <w:rPr>
          <w:rFonts w:cstheme="minorHAnsi"/>
          <w:sz w:val="24"/>
          <w:szCs w:val="24"/>
        </w:rPr>
      </w:pPr>
      <w:r w:rsidRPr="0052553D">
        <w:rPr>
          <w:rFonts w:cstheme="minorHAnsi"/>
          <w:sz w:val="24"/>
          <w:szCs w:val="24"/>
        </w:rPr>
        <w:t xml:space="preserve">Furthermore, </w:t>
      </w:r>
      <w:r w:rsidR="00976146" w:rsidRPr="0052553D">
        <w:rPr>
          <w:rFonts w:cstheme="minorHAnsi"/>
          <w:sz w:val="24"/>
          <w:szCs w:val="24"/>
        </w:rPr>
        <w:t>communities are understandably reluctant to take on highly radioactive material that has to be isolated for extended periods to remain</w:t>
      </w:r>
      <w:r w:rsidRPr="0052553D">
        <w:rPr>
          <w:rFonts w:cstheme="minorHAnsi"/>
          <w:sz w:val="24"/>
          <w:szCs w:val="24"/>
        </w:rPr>
        <w:t xml:space="preserve"> safe, and has no plan for future disposal.</w:t>
      </w:r>
      <w:r w:rsidR="00976146" w:rsidRPr="0052553D">
        <w:rPr>
          <w:rFonts w:cstheme="minorHAnsi"/>
          <w:sz w:val="24"/>
          <w:szCs w:val="24"/>
        </w:rPr>
        <w:t xml:space="preserve">  </w:t>
      </w:r>
    </w:p>
    <w:p w:rsidR="00976146" w:rsidRPr="0052553D" w:rsidRDefault="00976146" w:rsidP="00976146">
      <w:pPr>
        <w:rPr>
          <w:rFonts w:cstheme="minorHAnsi"/>
          <w:sz w:val="24"/>
          <w:szCs w:val="24"/>
        </w:rPr>
      </w:pPr>
      <w:r w:rsidRPr="0052553D">
        <w:rPr>
          <w:rFonts w:cstheme="minorHAnsi"/>
          <w:sz w:val="24"/>
          <w:szCs w:val="24"/>
        </w:rPr>
        <w:t xml:space="preserve">The current process is already causing significant harm in communities, with </w:t>
      </w:r>
      <w:r w:rsidR="005E527D">
        <w:rPr>
          <w:rFonts w:cstheme="minorHAnsi"/>
          <w:sz w:val="24"/>
          <w:szCs w:val="24"/>
        </w:rPr>
        <w:t>division</w:t>
      </w:r>
      <w:r w:rsidRPr="0052553D">
        <w:rPr>
          <w:rFonts w:cstheme="minorHAnsi"/>
          <w:sz w:val="24"/>
          <w:szCs w:val="24"/>
        </w:rPr>
        <w:t xml:space="preserve"> and great distress. It has caused major division within families, major division in </w:t>
      </w:r>
      <w:r w:rsidR="005E527D">
        <w:rPr>
          <w:rFonts w:cstheme="minorHAnsi"/>
          <w:sz w:val="24"/>
          <w:szCs w:val="24"/>
        </w:rPr>
        <w:t xml:space="preserve">the aboriginal </w:t>
      </w:r>
      <w:r w:rsidRPr="0052553D">
        <w:rPr>
          <w:rFonts w:cstheme="minorHAnsi"/>
          <w:sz w:val="24"/>
          <w:szCs w:val="24"/>
        </w:rPr>
        <w:t xml:space="preserve">community, and individuals </w:t>
      </w:r>
      <w:r w:rsidR="005E527D">
        <w:rPr>
          <w:rFonts w:cstheme="minorHAnsi"/>
          <w:sz w:val="24"/>
          <w:szCs w:val="24"/>
        </w:rPr>
        <w:t xml:space="preserve">in these small regional communities </w:t>
      </w:r>
      <w:r w:rsidRPr="0052553D">
        <w:rPr>
          <w:rFonts w:cstheme="minorHAnsi"/>
          <w:sz w:val="24"/>
          <w:szCs w:val="24"/>
        </w:rPr>
        <w:t>have reported life-long friends are no longer talking with each other. It is in the public realm that one aboriginal person has attempted suicide over this issue, and it is not clear the extent to which other mental health issues of this severity have occurred. Certainly the process has created significant anxiety and depression in both the communities being considered.</w:t>
      </w:r>
    </w:p>
    <w:p w:rsidR="00976146" w:rsidRPr="0052553D" w:rsidRDefault="00976146" w:rsidP="00976146">
      <w:pPr>
        <w:rPr>
          <w:rFonts w:cstheme="minorHAnsi"/>
          <w:sz w:val="24"/>
          <w:szCs w:val="24"/>
        </w:rPr>
      </w:pPr>
      <w:r w:rsidRPr="0052553D">
        <w:rPr>
          <w:rFonts w:cstheme="minorHAnsi"/>
          <w:sz w:val="24"/>
          <w:szCs w:val="24"/>
        </w:rPr>
        <w:t xml:space="preserve">There has been no public consultation by ANSTO about whether increased production of nuclear waste is acceptable to the Australian community. Given the huge difficulties and distress </w:t>
      </w:r>
      <w:r w:rsidR="00EC2C58">
        <w:rPr>
          <w:rFonts w:cstheme="minorHAnsi"/>
          <w:sz w:val="24"/>
          <w:szCs w:val="24"/>
        </w:rPr>
        <w:t xml:space="preserve">already </w:t>
      </w:r>
      <w:r w:rsidRPr="0052553D">
        <w:rPr>
          <w:rFonts w:cstheme="minorHAnsi"/>
          <w:sz w:val="24"/>
          <w:szCs w:val="24"/>
        </w:rPr>
        <w:t xml:space="preserve">caused by </w:t>
      </w:r>
      <w:r w:rsidR="00EC2C58">
        <w:rPr>
          <w:rFonts w:cstheme="minorHAnsi"/>
          <w:sz w:val="24"/>
          <w:szCs w:val="24"/>
        </w:rPr>
        <w:t>nuclear</w:t>
      </w:r>
      <w:r w:rsidRPr="0052553D">
        <w:rPr>
          <w:rFonts w:cstheme="minorHAnsi"/>
          <w:sz w:val="24"/>
          <w:szCs w:val="24"/>
        </w:rPr>
        <w:t xml:space="preserve"> waste, and the fact we do not have a national facility despite almost two decades of trying, community consultation would seem essential. The community interest around this issue is </w:t>
      </w:r>
      <w:r w:rsidR="00AA007C" w:rsidRPr="0052553D">
        <w:rPr>
          <w:rFonts w:cstheme="minorHAnsi"/>
          <w:sz w:val="24"/>
          <w:szCs w:val="24"/>
        </w:rPr>
        <w:t xml:space="preserve">very </w:t>
      </w:r>
      <w:r w:rsidRPr="0052553D">
        <w:rPr>
          <w:rFonts w:cstheme="minorHAnsi"/>
          <w:sz w:val="24"/>
          <w:szCs w:val="24"/>
        </w:rPr>
        <w:t>significant for those communities approached to store it.</w:t>
      </w:r>
    </w:p>
    <w:p w:rsidR="00976146" w:rsidRPr="0052553D" w:rsidRDefault="00976146" w:rsidP="00976146">
      <w:pPr>
        <w:rPr>
          <w:rFonts w:cstheme="minorHAnsi"/>
          <w:sz w:val="24"/>
          <w:szCs w:val="24"/>
        </w:rPr>
      </w:pPr>
      <w:r w:rsidRPr="0052553D">
        <w:rPr>
          <w:rFonts w:cstheme="minorHAnsi"/>
          <w:sz w:val="24"/>
          <w:szCs w:val="24"/>
        </w:rPr>
        <w:t>The application by ANSTO omits a number of critical issues in determining the “Net Benefit”</w:t>
      </w:r>
    </w:p>
    <w:p w:rsidR="00EC2C58" w:rsidRDefault="00EC2C58" w:rsidP="00976146">
      <w:pPr>
        <w:rPr>
          <w:rFonts w:cstheme="minorHAnsi"/>
          <w:sz w:val="24"/>
          <w:szCs w:val="24"/>
        </w:rPr>
      </w:pPr>
    </w:p>
    <w:p w:rsidR="00EC2C58" w:rsidRDefault="00EC2C58" w:rsidP="00976146">
      <w:pPr>
        <w:rPr>
          <w:rFonts w:cstheme="minorHAnsi"/>
          <w:sz w:val="24"/>
          <w:szCs w:val="24"/>
        </w:rPr>
      </w:pPr>
    </w:p>
    <w:p w:rsidR="00EC2C58" w:rsidRDefault="00EC2C58" w:rsidP="00976146">
      <w:pPr>
        <w:rPr>
          <w:rFonts w:cstheme="minorHAnsi"/>
          <w:sz w:val="24"/>
          <w:szCs w:val="24"/>
        </w:rPr>
      </w:pPr>
    </w:p>
    <w:p w:rsidR="00976146" w:rsidRPr="0052553D" w:rsidRDefault="00976146" w:rsidP="00976146">
      <w:pPr>
        <w:rPr>
          <w:rFonts w:cstheme="minorHAnsi"/>
          <w:sz w:val="24"/>
          <w:szCs w:val="24"/>
        </w:rPr>
      </w:pPr>
      <w:r w:rsidRPr="0052553D">
        <w:rPr>
          <w:rFonts w:cstheme="minorHAnsi"/>
          <w:sz w:val="24"/>
          <w:szCs w:val="24"/>
        </w:rPr>
        <w:lastRenderedPageBreak/>
        <w:t>These are as follows:</w:t>
      </w:r>
    </w:p>
    <w:p w:rsidR="00671EBC" w:rsidRPr="0052553D" w:rsidRDefault="00976146" w:rsidP="00976146">
      <w:pPr>
        <w:rPr>
          <w:rFonts w:cstheme="minorHAnsi"/>
          <w:sz w:val="24"/>
          <w:szCs w:val="24"/>
        </w:rPr>
      </w:pPr>
      <w:r w:rsidRPr="0052553D">
        <w:rPr>
          <w:rFonts w:cstheme="minorHAnsi"/>
          <w:sz w:val="24"/>
          <w:szCs w:val="24"/>
        </w:rPr>
        <w:t>The NEA 20</w:t>
      </w:r>
      <w:r w:rsidR="00EC2C58">
        <w:rPr>
          <w:rFonts w:cstheme="minorHAnsi"/>
          <w:sz w:val="24"/>
          <w:szCs w:val="24"/>
        </w:rPr>
        <w:t>16 report on global demand for t</w:t>
      </w:r>
      <w:r w:rsidRPr="0052553D">
        <w:rPr>
          <w:rFonts w:cstheme="minorHAnsi"/>
          <w:sz w:val="24"/>
          <w:szCs w:val="24"/>
        </w:rPr>
        <w:t>echne</w:t>
      </w:r>
      <w:r w:rsidR="00671EBC" w:rsidRPr="0052553D">
        <w:rPr>
          <w:rFonts w:cstheme="minorHAnsi"/>
          <w:sz w:val="24"/>
          <w:szCs w:val="24"/>
        </w:rPr>
        <w:t>tium</w:t>
      </w:r>
      <w:r w:rsidR="00EC2C58">
        <w:rPr>
          <w:rFonts w:cstheme="minorHAnsi"/>
          <w:sz w:val="24"/>
          <w:szCs w:val="24"/>
          <w:vertAlign w:val="superscript"/>
        </w:rPr>
        <w:t>99</w:t>
      </w:r>
      <w:r w:rsidR="00671EBC" w:rsidRPr="0052553D">
        <w:rPr>
          <w:rFonts w:cstheme="minorHAnsi"/>
          <w:sz w:val="24"/>
          <w:szCs w:val="24"/>
        </w:rPr>
        <w:t xml:space="preserve"> found it had</w:t>
      </w:r>
      <w:r w:rsidRPr="0052553D">
        <w:rPr>
          <w:rFonts w:cstheme="minorHAnsi"/>
          <w:sz w:val="24"/>
          <w:szCs w:val="24"/>
        </w:rPr>
        <w:t xml:space="preserve"> fallen by 25% in the last four years</w:t>
      </w:r>
      <w:r w:rsidR="00AE6234" w:rsidRPr="0052553D">
        <w:rPr>
          <w:rStyle w:val="FootnoteReference"/>
          <w:rFonts w:cstheme="minorHAnsi"/>
          <w:sz w:val="24"/>
          <w:szCs w:val="24"/>
        </w:rPr>
        <w:footnoteReference w:id="1"/>
      </w:r>
      <w:r w:rsidRPr="0052553D">
        <w:rPr>
          <w:rFonts w:cstheme="minorHAnsi"/>
          <w:sz w:val="24"/>
          <w:szCs w:val="24"/>
        </w:rPr>
        <w:t>. The reasons for this are several, and include both increasing efficiency in use of molybdenum and changes in medical uses for technetium. The fastest growing area of nuclear medicine involves isotopes made in cyclotrons, which do not pr</w:t>
      </w:r>
      <w:r w:rsidR="00EC2C58">
        <w:rPr>
          <w:rFonts w:cstheme="minorHAnsi"/>
          <w:sz w:val="24"/>
          <w:szCs w:val="24"/>
        </w:rPr>
        <w:t>oduce intermediate level waste.</w:t>
      </w:r>
    </w:p>
    <w:p w:rsidR="00976146" w:rsidRPr="0052553D" w:rsidRDefault="00976146" w:rsidP="00976146">
      <w:pPr>
        <w:rPr>
          <w:rFonts w:cstheme="minorHAnsi"/>
          <w:sz w:val="24"/>
          <w:szCs w:val="24"/>
        </w:rPr>
      </w:pPr>
      <w:r w:rsidRPr="0052553D">
        <w:rPr>
          <w:rFonts w:cstheme="minorHAnsi"/>
          <w:sz w:val="24"/>
          <w:szCs w:val="24"/>
        </w:rPr>
        <w:t>There are significant developments in a number of countries in alternative methods of production of technetium without using a reactor, including cyclotron production. In Canada cyclotron production has been commercially licensed and the technetium so produced is currently undergoing routine clinical trials.</w:t>
      </w:r>
      <w:r w:rsidR="0029348A" w:rsidRPr="0052553D">
        <w:rPr>
          <w:rStyle w:val="FootnoteReference"/>
          <w:rFonts w:cstheme="minorHAnsi"/>
          <w:sz w:val="24"/>
          <w:szCs w:val="24"/>
        </w:rPr>
        <w:footnoteReference w:id="2"/>
      </w:r>
      <w:r w:rsidRPr="0052553D">
        <w:rPr>
          <w:rFonts w:cstheme="minorHAnsi"/>
          <w:sz w:val="24"/>
          <w:szCs w:val="24"/>
        </w:rPr>
        <w:t xml:space="preserve">  Commercial levels of production have been demonstrated </w:t>
      </w:r>
      <w:r w:rsidR="0029348A" w:rsidRPr="0052553D">
        <w:rPr>
          <w:rFonts w:cstheme="minorHAnsi"/>
          <w:sz w:val="24"/>
          <w:szCs w:val="24"/>
        </w:rPr>
        <w:t xml:space="preserve">in January 2015 </w:t>
      </w:r>
      <w:r w:rsidRPr="0052553D">
        <w:rPr>
          <w:rFonts w:cstheme="minorHAnsi"/>
          <w:sz w:val="24"/>
          <w:szCs w:val="24"/>
        </w:rPr>
        <w:t>on three different types of commonly used cyclotrons.</w:t>
      </w:r>
      <w:r w:rsidR="0029348A" w:rsidRPr="0052553D">
        <w:rPr>
          <w:rStyle w:val="FootnoteReference"/>
          <w:rFonts w:cstheme="minorHAnsi"/>
          <w:sz w:val="24"/>
          <w:szCs w:val="24"/>
        </w:rPr>
        <w:footnoteReference w:id="3"/>
      </w:r>
      <w:r w:rsidRPr="0052553D">
        <w:rPr>
          <w:rFonts w:cstheme="minorHAnsi"/>
          <w:sz w:val="24"/>
          <w:szCs w:val="24"/>
        </w:rPr>
        <w:t xml:space="preserve"> It is very disappointing that ANSTO is choosing to expand old methods </w:t>
      </w:r>
      <w:r w:rsidR="0029348A" w:rsidRPr="0052553D">
        <w:rPr>
          <w:rFonts w:cstheme="minorHAnsi"/>
          <w:sz w:val="24"/>
          <w:szCs w:val="24"/>
        </w:rPr>
        <w:t xml:space="preserve">of isotope production </w:t>
      </w:r>
      <w:r w:rsidRPr="0052553D">
        <w:rPr>
          <w:rFonts w:cstheme="minorHAnsi"/>
          <w:sz w:val="24"/>
          <w:szCs w:val="24"/>
        </w:rPr>
        <w:t>that will leave a significant ILW stream and not explore new avenues to produce technetium</w:t>
      </w:r>
      <w:r w:rsidR="00EC2C58">
        <w:rPr>
          <w:rFonts w:cstheme="minorHAnsi"/>
          <w:sz w:val="24"/>
          <w:szCs w:val="24"/>
          <w:vertAlign w:val="superscript"/>
        </w:rPr>
        <w:t>99</w:t>
      </w:r>
      <w:r w:rsidRPr="0052553D">
        <w:rPr>
          <w:rFonts w:cstheme="minorHAnsi"/>
          <w:sz w:val="24"/>
          <w:szCs w:val="24"/>
        </w:rPr>
        <w:t xml:space="preserve"> without the accumulated ILW burden.  </w:t>
      </w:r>
    </w:p>
    <w:p w:rsidR="00976146" w:rsidRPr="0052553D" w:rsidRDefault="00976146" w:rsidP="00976146">
      <w:pPr>
        <w:rPr>
          <w:rFonts w:cstheme="minorHAnsi"/>
          <w:sz w:val="24"/>
          <w:szCs w:val="24"/>
        </w:rPr>
      </w:pPr>
      <w:r w:rsidRPr="0052553D">
        <w:rPr>
          <w:rFonts w:cstheme="minorHAnsi"/>
          <w:sz w:val="24"/>
          <w:szCs w:val="24"/>
        </w:rPr>
        <w:t>The NEA 2017 projections</w:t>
      </w:r>
      <w:r w:rsidR="00AE6234" w:rsidRPr="0052553D">
        <w:rPr>
          <w:rStyle w:val="FootnoteReference"/>
          <w:rFonts w:cstheme="minorHAnsi"/>
          <w:sz w:val="24"/>
          <w:szCs w:val="24"/>
        </w:rPr>
        <w:footnoteReference w:id="4"/>
      </w:r>
      <w:r w:rsidRPr="0052553D">
        <w:rPr>
          <w:rFonts w:cstheme="minorHAnsi"/>
          <w:sz w:val="24"/>
          <w:szCs w:val="24"/>
        </w:rPr>
        <w:t xml:space="preserve"> note increasing </w:t>
      </w:r>
      <w:proofErr w:type="gramStart"/>
      <w:r w:rsidR="00EC2C58">
        <w:rPr>
          <w:rFonts w:cstheme="minorHAnsi"/>
          <w:sz w:val="24"/>
          <w:szCs w:val="24"/>
        </w:rPr>
        <w:t>an</w:t>
      </w:r>
      <w:proofErr w:type="gramEnd"/>
      <w:r w:rsidR="00EC2C58">
        <w:rPr>
          <w:rFonts w:cstheme="minorHAnsi"/>
          <w:sz w:val="24"/>
          <w:szCs w:val="24"/>
        </w:rPr>
        <w:t xml:space="preserve"> </w:t>
      </w:r>
      <w:r w:rsidRPr="0052553D">
        <w:rPr>
          <w:rFonts w:cstheme="minorHAnsi"/>
          <w:sz w:val="24"/>
          <w:szCs w:val="24"/>
        </w:rPr>
        <w:t>number of facilities producing technetium. As stated earlier, demand has dropped by 25% over four years, and conservative projections are that the global market will grow by 1.22%. Even with no new capacity there</w:t>
      </w:r>
      <w:r w:rsidR="00EC2C58">
        <w:rPr>
          <w:rFonts w:cstheme="minorHAnsi"/>
          <w:sz w:val="24"/>
          <w:szCs w:val="24"/>
        </w:rPr>
        <w:t xml:space="preserve"> is sufficient supply until 2022</w:t>
      </w:r>
      <w:r w:rsidRPr="0052553D">
        <w:rPr>
          <w:rFonts w:cstheme="minorHAnsi"/>
          <w:sz w:val="24"/>
          <w:szCs w:val="24"/>
        </w:rPr>
        <w:t xml:space="preserve">. </w:t>
      </w:r>
    </w:p>
    <w:p w:rsidR="00976146" w:rsidRPr="0052553D" w:rsidRDefault="00976146" w:rsidP="00976146">
      <w:pPr>
        <w:rPr>
          <w:rFonts w:cstheme="minorHAnsi"/>
          <w:b/>
          <w:sz w:val="24"/>
          <w:szCs w:val="24"/>
        </w:rPr>
      </w:pPr>
      <w:r w:rsidRPr="0052553D">
        <w:rPr>
          <w:rFonts w:cstheme="minorHAnsi"/>
          <w:b/>
          <w:bCs/>
          <w:sz w:val="24"/>
          <w:szCs w:val="24"/>
        </w:rPr>
        <w:t xml:space="preserve">WORLD DEMAND FOR </w:t>
      </w:r>
      <w:r w:rsidRPr="0052553D">
        <w:rPr>
          <w:rFonts w:cstheme="minorHAnsi"/>
          <w:b/>
          <w:bCs/>
          <w:sz w:val="24"/>
          <w:szCs w:val="24"/>
          <w:vertAlign w:val="superscript"/>
        </w:rPr>
        <w:t>99</w:t>
      </w:r>
      <w:r w:rsidRPr="0052553D">
        <w:rPr>
          <w:rFonts w:cstheme="minorHAnsi"/>
          <w:b/>
          <w:bCs/>
          <w:sz w:val="24"/>
          <w:szCs w:val="24"/>
        </w:rPr>
        <w:t>TECHNETIUM</w:t>
      </w:r>
      <w:r w:rsidR="00AE6234" w:rsidRPr="0052553D">
        <w:rPr>
          <w:rFonts w:cstheme="minorHAnsi"/>
          <w:b/>
          <w:bCs/>
          <w:sz w:val="24"/>
          <w:szCs w:val="24"/>
          <w:vertAlign w:val="superscript"/>
        </w:rPr>
        <w:t>1</w:t>
      </w:r>
      <w:r w:rsidRPr="0052553D">
        <w:rPr>
          <w:rFonts w:cstheme="minorHAnsi"/>
          <w:b/>
          <w:bCs/>
          <w:sz w:val="24"/>
          <w:szCs w:val="24"/>
        </w:rPr>
        <w:t xml:space="preserve"> </w:t>
      </w:r>
    </w:p>
    <w:p w:rsidR="00976146" w:rsidRPr="0052553D" w:rsidRDefault="00976146" w:rsidP="00976146">
      <w:pPr>
        <w:widowControl/>
        <w:numPr>
          <w:ilvl w:val="0"/>
          <w:numId w:val="1"/>
        </w:numPr>
        <w:rPr>
          <w:rFonts w:cstheme="minorHAnsi"/>
          <w:sz w:val="24"/>
          <w:szCs w:val="24"/>
        </w:rPr>
      </w:pPr>
      <w:r w:rsidRPr="0052553D">
        <w:rPr>
          <w:rFonts w:cstheme="minorHAnsi"/>
          <w:bCs/>
          <w:sz w:val="24"/>
          <w:szCs w:val="24"/>
        </w:rPr>
        <w:t xml:space="preserve">2011  </w:t>
      </w:r>
      <w:r w:rsidRPr="0052553D">
        <w:rPr>
          <w:rFonts w:cstheme="minorHAnsi"/>
          <w:bCs/>
          <w:sz w:val="24"/>
          <w:szCs w:val="24"/>
        </w:rPr>
        <w:tab/>
        <w:t>12,000 6-day Curies EOP</w:t>
      </w:r>
    </w:p>
    <w:p w:rsidR="00976146" w:rsidRPr="0052553D" w:rsidRDefault="00976146" w:rsidP="00976146">
      <w:pPr>
        <w:widowControl/>
        <w:numPr>
          <w:ilvl w:val="0"/>
          <w:numId w:val="1"/>
        </w:numPr>
        <w:rPr>
          <w:rFonts w:cstheme="minorHAnsi"/>
          <w:sz w:val="24"/>
          <w:szCs w:val="24"/>
        </w:rPr>
      </w:pPr>
      <w:r w:rsidRPr="0052553D">
        <w:rPr>
          <w:rFonts w:cstheme="minorHAnsi"/>
          <w:bCs/>
          <w:sz w:val="24"/>
          <w:szCs w:val="24"/>
        </w:rPr>
        <w:t>2014</w:t>
      </w:r>
      <w:r w:rsidRPr="0052553D">
        <w:rPr>
          <w:rFonts w:cstheme="minorHAnsi"/>
          <w:bCs/>
          <w:sz w:val="24"/>
          <w:szCs w:val="24"/>
        </w:rPr>
        <w:tab/>
        <w:t>10,000 6-day Curies EOP</w:t>
      </w:r>
    </w:p>
    <w:p w:rsidR="00976146" w:rsidRPr="0052553D" w:rsidRDefault="00976146" w:rsidP="00976146">
      <w:pPr>
        <w:widowControl/>
        <w:numPr>
          <w:ilvl w:val="0"/>
          <w:numId w:val="1"/>
        </w:numPr>
        <w:rPr>
          <w:rFonts w:cstheme="minorHAnsi"/>
          <w:sz w:val="24"/>
          <w:szCs w:val="24"/>
        </w:rPr>
      </w:pPr>
      <w:r w:rsidRPr="0052553D">
        <w:rPr>
          <w:rFonts w:cstheme="minorHAnsi"/>
          <w:bCs/>
          <w:sz w:val="24"/>
          <w:szCs w:val="24"/>
        </w:rPr>
        <w:t xml:space="preserve">2015 </w:t>
      </w:r>
      <w:r w:rsidRPr="0052553D">
        <w:rPr>
          <w:rFonts w:cstheme="minorHAnsi"/>
          <w:bCs/>
          <w:sz w:val="24"/>
          <w:szCs w:val="24"/>
        </w:rPr>
        <w:tab/>
        <w:t>9,000 6-day Curies EOP</w:t>
      </w:r>
    </w:p>
    <w:p w:rsidR="00AE6234" w:rsidRPr="0052553D" w:rsidRDefault="00AE6234" w:rsidP="00AE6234">
      <w:pPr>
        <w:widowControl/>
        <w:rPr>
          <w:rFonts w:cstheme="minorHAnsi"/>
          <w:sz w:val="24"/>
          <w:szCs w:val="24"/>
        </w:rPr>
      </w:pPr>
      <w:r w:rsidRPr="0052553D">
        <w:rPr>
          <w:rFonts w:cstheme="minorHAnsi"/>
          <w:bCs/>
          <w:sz w:val="24"/>
          <w:szCs w:val="24"/>
        </w:rPr>
        <w:t>The following graphs from the 2017 NEA projections</w:t>
      </w:r>
      <w:r w:rsidRPr="0052553D">
        <w:rPr>
          <w:rFonts w:cstheme="minorHAnsi"/>
          <w:bCs/>
          <w:sz w:val="24"/>
          <w:szCs w:val="24"/>
          <w:vertAlign w:val="superscript"/>
        </w:rPr>
        <w:t>2</w:t>
      </w:r>
      <w:r w:rsidRPr="0052553D">
        <w:rPr>
          <w:rFonts w:cstheme="minorHAnsi"/>
          <w:bCs/>
          <w:sz w:val="24"/>
          <w:szCs w:val="24"/>
        </w:rPr>
        <w:t xml:space="preserve"> are useful to consider. They demonstrate the supply situation and that</w:t>
      </w:r>
      <w:r w:rsidR="00D51FFB" w:rsidRPr="0052553D">
        <w:rPr>
          <w:rFonts w:cstheme="minorHAnsi"/>
          <w:bCs/>
          <w:sz w:val="24"/>
          <w:szCs w:val="24"/>
        </w:rPr>
        <w:t xml:space="preserve"> it is likely</w:t>
      </w:r>
      <w:r w:rsidRPr="0052553D">
        <w:rPr>
          <w:rFonts w:cstheme="minorHAnsi"/>
          <w:bCs/>
          <w:sz w:val="24"/>
          <w:szCs w:val="24"/>
        </w:rPr>
        <w:t xml:space="preserve"> there will be a </w:t>
      </w:r>
      <w:r w:rsidR="00D51FFB" w:rsidRPr="0052553D">
        <w:rPr>
          <w:rFonts w:cstheme="minorHAnsi"/>
          <w:bCs/>
          <w:sz w:val="24"/>
          <w:szCs w:val="24"/>
        </w:rPr>
        <w:t xml:space="preserve">very significant </w:t>
      </w:r>
      <w:r w:rsidRPr="0052553D">
        <w:rPr>
          <w:rFonts w:cstheme="minorHAnsi"/>
          <w:bCs/>
          <w:sz w:val="24"/>
          <w:szCs w:val="24"/>
        </w:rPr>
        <w:t>global over supply by 2022.</w:t>
      </w:r>
    </w:p>
    <w:p w:rsidR="00210EAC" w:rsidRPr="0052553D" w:rsidRDefault="00210EAC">
      <w:pPr>
        <w:widowControl/>
        <w:rPr>
          <w:rFonts w:cstheme="minorHAnsi"/>
          <w:b/>
          <w:sz w:val="24"/>
          <w:szCs w:val="24"/>
        </w:rPr>
      </w:pPr>
      <w:r w:rsidRPr="0052553D">
        <w:rPr>
          <w:rFonts w:cstheme="minorHAnsi"/>
          <w:b/>
          <w:sz w:val="24"/>
          <w:szCs w:val="24"/>
        </w:rPr>
        <w:br w:type="page"/>
      </w:r>
    </w:p>
    <w:p w:rsidR="00976146" w:rsidRPr="0052553D" w:rsidRDefault="00976146" w:rsidP="00976146">
      <w:pPr>
        <w:rPr>
          <w:rFonts w:cstheme="minorHAnsi"/>
          <w:b/>
          <w:sz w:val="24"/>
          <w:szCs w:val="24"/>
        </w:rPr>
      </w:pPr>
      <w:r w:rsidRPr="0052553D">
        <w:rPr>
          <w:rFonts w:cstheme="minorHAnsi"/>
          <w:b/>
          <w:sz w:val="24"/>
          <w:szCs w:val="24"/>
        </w:rPr>
        <w:lastRenderedPageBreak/>
        <w:t>IRRADIATION</w:t>
      </w:r>
      <w:r w:rsidR="00D51FFB" w:rsidRPr="0052553D">
        <w:rPr>
          <w:rFonts w:cstheme="minorHAnsi"/>
          <w:b/>
          <w:sz w:val="24"/>
          <w:szCs w:val="24"/>
        </w:rPr>
        <w:t xml:space="preserve"> 2017-2022</w:t>
      </w:r>
    </w:p>
    <w:p w:rsidR="00976146" w:rsidRPr="0052553D" w:rsidRDefault="00D51FFB" w:rsidP="00976146">
      <w:pPr>
        <w:rPr>
          <w:rFonts w:cstheme="minorHAnsi"/>
          <w:sz w:val="24"/>
          <w:szCs w:val="24"/>
        </w:rPr>
      </w:pPr>
      <w:r w:rsidRPr="0052553D">
        <w:rPr>
          <w:rFonts w:cstheme="minorHAnsi"/>
          <w:sz w:val="24"/>
          <w:szCs w:val="24"/>
        </w:rPr>
        <w:t>This projection a</w:t>
      </w:r>
      <w:r w:rsidR="00976146" w:rsidRPr="0052553D">
        <w:rPr>
          <w:rFonts w:cstheme="minorHAnsi"/>
          <w:sz w:val="24"/>
          <w:szCs w:val="24"/>
        </w:rPr>
        <w:t>dd</w:t>
      </w:r>
      <w:r w:rsidRPr="0052553D">
        <w:rPr>
          <w:rFonts w:cstheme="minorHAnsi"/>
          <w:sz w:val="24"/>
          <w:szCs w:val="24"/>
        </w:rPr>
        <w:t>s</w:t>
      </w:r>
      <w:r w:rsidR="00EC2C58">
        <w:rPr>
          <w:rFonts w:cstheme="minorHAnsi"/>
          <w:sz w:val="24"/>
          <w:szCs w:val="24"/>
        </w:rPr>
        <w:t xml:space="preserve"> the</w:t>
      </w:r>
      <w:r w:rsidRPr="0052553D">
        <w:rPr>
          <w:rFonts w:cstheme="minorHAnsi"/>
          <w:sz w:val="24"/>
          <w:szCs w:val="24"/>
        </w:rPr>
        <w:t xml:space="preserve"> planned</w:t>
      </w:r>
      <w:r w:rsidR="00976146" w:rsidRPr="0052553D">
        <w:rPr>
          <w:rFonts w:cstheme="minorHAnsi"/>
          <w:sz w:val="24"/>
          <w:szCs w:val="24"/>
        </w:rPr>
        <w:t xml:space="preserve"> new reactors in Europe, North and South America (pale blue line) and only 50% of worldwide planned non-reactor production (dark blue line)</w:t>
      </w:r>
      <w:r w:rsidRPr="0052553D">
        <w:rPr>
          <w:rFonts w:cstheme="minorHAnsi"/>
          <w:sz w:val="24"/>
          <w:szCs w:val="24"/>
        </w:rPr>
        <w:t>. It omits reactors that the NEA evaluates as unlikely to be producing before 2022.</w:t>
      </w:r>
      <w:r w:rsidR="00976146" w:rsidRPr="0052553D">
        <w:rPr>
          <w:rFonts w:cstheme="minorHAnsi"/>
          <w:sz w:val="24"/>
          <w:szCs w:val="24"/>
        </w:rPr>
        <w:t xml:space="preserve"> </w:t>
      </w:r>
    </w:p>
    <w:p w:rsidR="00976146" w:rsidRPr="0052553D" w:rsidRDefault="00976146" w:rsidP="00976146">
      <w:pPr>
        <w:rPr>
          <w:rFonts w:cstheme="minorHAnsi"/>
          <w:sz w:val="24"/>
          <w:szCs w:val="24"/>
        </w:rPr>
      </w:pPr>
      <w:r w:rsidRPr="0052553D">
        <w:rPr>
          <w:rFonts w:cstheme="minorHAnsi"/>
          <w:noProof/>
          <w:sz w:val="24"/>
          <w:szCs w:val="24"/>
          <w:lang w:eastAsia="en-AU"/>
        </w:rPr>
        <w:drawing>
          <wp:inline distT="0" distB="0" distL="0" distR="0" wp14:anchorId="6A86596C" wp14:editId="3F2184A9">
            <wp:extent cx="5731510" cy="383754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731510" cy="3837540"/>
                    </a:xfrm>
                    <a:prstGeom prst="rect">
                      <a:avLst/>
                    </a:prstGeom>
                  </pic:spPr>
                </pic:pic>
              </a:graphicData>
            </a:graphic>
          </wp:inline>
        </w:drawing>
      </w:r>
      <w:r w:rsidRPr="0052553D">
        <w:rPr>
          <w:rFonts w:cstheme="minorHAnsi"/>
          <w:noProof/>
          <w:sz w:val="24"/>
          <w:szCs w:val="24"/>
          <w:lang w:eastAsia="en-AU"/>
        </w:rPr>
        <w:t xml:space="preserve"> </w:t>
      </w:r>
    </w:p>
    <w:p w:rsidR="00210EAC" w:rsidRPr="0052553D" w:rsidRDefault="00210EAC" w:rsidP="00976146">
      <w:pPr>
        <w:rPr>
          <w:rFonts w:cstheme="minorHAnsi"/>
          <w:b/>
          <w:sz w:val="24"/>
          <w:szCs w:val="24"/>
        </w:rPr>
      </w:pPr>
      <w:r w:rsidRPr="0052553D">
        <w:rPr>
          <w:rFonts w:cstheme="minorHAnsi"/>
          <w:b/>
          <w:sz w:val="24"/>
          <w:szCs w:val="24"/>
        </w:rPr>
        <w:br/>
      </w:r>
    </w:p>
    <w:p w:rsidR="00210EAC" w:rsidRPr="0052553D" w:rsidRDefault="00210EAC">
      <w:pPr>
        <w:widowControl/>
        <w:rPr>
          <w:rFonts w:cstheme="minorHAnsi"/>
          <w:b/>
          <w:sz w:val="24"/>
          <w:szCs w:val="24"/>
        </w:rPr>
      </w:pPr>
      <w:r w:rsidRPr="0052553D">
        <w:rPr>
          <w:rFonts w:cstheme="minorHAnsi"/>
          <w:b/>
          <w:sz w:val="24"/>
          <w:szCs w:val="24"/>
        </w:rPr>
        <w:br w:type="page"/>
      </w:r>
    </w:p>
    <w:p w:rsidR="00976146" w:rsidRPr="0052553D" w:rsidRDefault="00976146" w:rsidP="00976146">
      <w:pPr>
        <w:rPr>
          <w:rFonts w:cstheme="minorHAnsi"/>
          <w:b/>
          <w:sz w:val="24"/>
          <w:szCs w:val="24"/>
        </w:rPr>
      </w:pPr>
      <w:r w:rsidRPr="0052553D">
        <w:rPr>
          <w:rFonts w:cstheme="minorHAnsi"/>
          <w:b/>
          <w:sz w:val="24"/>
          <w:szCs w:val="24"/>
        </w:rPr>
        <w:lastRenderedPageBreak/>
        <w:t>PROCESSING</w:t>
      </w:r>
      <w:r w:rsidR="00D51FFB" w:rsidRPr="0052553D">
        <w:rPr>
          <w:rFonts w:cstheme="minorHAnsi"/>
          <w:b/>
          <w:sz w:val="24"/>
          <w:szCs w:val="24"/>
        </w:rPr>
        <w:t xml:space="preserve"> 2017-2022</w:t>
      </w:r>
    </w:p>
    <w:p w:rsidR="00976146" w:rsidRPr="0052553D" w:rsidRDefault="00D51FFB" w:rsidP="00976146">
      <w:pPr>
        <w:rPr>
          <w:rFonts w:cstheme="minorHAnsi"/>
          <w:sz w:val="24"/>
          <w:szCs w:val="24"/>
        </w:rPr>
      </w:pPr>
      <w:r w:rsidRPr="0052553D">
        <w:rPr>
          <w:rFonts w:cstheme="minorHAnsi"/>
          <w:sz w:val="24"/>
          <w:szCs w:val="24"/>
        </w:rPr>
        <w:t>This graph again omits capacity that is unlikely to be available before 2022. Once a</w:t>
      </w:r>
      <w:r w:rsidR="00976146" w:rsidRPr="0052553D">
        <w:rPr>
          <w:rFonts w:cstheme="minorHAnsi"/>
          <w:sz w:val="24"/>
          <w:szCs w:val="24"/>
        </w:rPr>
        <w:t xml:space="preserve">gain only 50% of alternative capacities have been </w:t>
      </w:r>
      <w:r w:rsidRPr="0052553D">
        <w:rPr>
          <w:rFonts w:cstheme="minorHAnsi"/>
          <w:sz w:val="24"/>
          <w:szCs w:val="24"/>
        </w:rPr>
        <w:t>included.</w:t>
      </w:r>
    </w:p>
    <w:p w:rsidR="00976146" w:rsidRPr="0052553D" w:rsidRDefault="00976146" w:rsidP="00976146">
      <w:pPr>
        <w:rPr>
          <w:rFonts w:cstheme="minorHAnsi"/>
          <w:sz w:val="24"/>
          <w:szCs w:val="24"/>
        </w:rPr>
      </w:pPr>
      <w:r w:rsidRPr="0052553D">
        <w:rPr>
          <w:rFonts w:cstheme="minorHAnsi"/>
          <w:noProof/>
          <w:sz w:val="24"/>
          <w:szCs w:val="24"/>
          <w:lang w:eastAsia="en-AU"/>
        </w:rPr>
        <w:drawing>
          <wp:inline distT="0" distB="0" distL="0" distR="0" wp14:anchorId="03EB2DFA" wp14:editId="704F767B">
            <wp:extent cx="5731510" cy="3483607"/>
            <wp:effectExtent l="0" t="0" r="2540" b="317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5731510" cy="3483607"/>
                    </a:xfrm>
                    <a:prstGeom prst="rect">
                      <a:avLst/>
                    </a:prstGeom>
                  </pic:spPr>
                </pic:pic>
              </a:graphicData>
            </a:graphic>
          </wp:inline>
        </w:drawing>
      </w:r>
    </w:p>
    <w:p w:rsidR="00210EAC" w:rsidRPr="0052553D" w:rsidRDefault="00210EAC">
      <w:pPr>
        <w:widowControl/>
        <w:rPr>
          <w:rFonts w:cstheme="minorHAnsi"/>
          <w:b/>
          <w:sz w:val="24"/>
          <w:szCs w:val="24"/>
        </w:rPr>
      </w:pPr>
      <w:r w:rsidRPr="0052553D">
        <w:rPr>
          <w:rFonts w:cstheme="minorHAnsi"/>
          <w:b/>
          <w:sz w:val="24"/>
          <w:szCs w:val="24"/>
        </w:rPr>
        <w:br w:type="page"/>
      </w:r>
    </w:p>
    <w:p w:rsidR="00210EAC" w:rsidRPr="0052553D" w:rsidRDefault="00D51FFB" w:rsidP="00976146">
      <w:pPr>
        <w:rPr>
          <w:rFonts w:cstheme="minorHAnsi"/>
          <w:b/>
          <w:sz w:val="24"/>
          <w:szCs w:val="24"/>
        </w:rPr>
      </w:pPr>
      <w:r w:rsidRPr="0052553D">
        <w:rPr>
          <w:rFonts w:cstheme="minorHAnsi"/>
          <w:b/>
          <w:sz w:val="24"/>
          <w:szCs w:val="24"/>
        </w:rPr>
        <w:lastRenderedPageBreak/>
        <w:t>POSSIBLE DELAYS</w:t>
      </w:r>
    </w:p>
    <w:p w:rsidR="00976146" w:rsidRPr="0052553D" w:rsidRDefault="00D51FFB" w:rsidP="00976146">
      <w:pPr>
        <w:rPr>
          <w:rFonts w:cstheme="minorHAnsi"/>
          <w:sz w:val="24"/>
          <w:szCs w:val="24"/>
        </w:rPr>
      </w:pPr>
      <w:r w:rsidRPr="0052553D">
        <w:rPr>
          <w:rFonts w:cstheme="minorHAnsi"/>
          <w:sz w:val="24"/>
          <w:szCs w:val="24"/>
        </w:rPr>
        <w:br/>
        <w:t xml:space="preserve">It is useful that </w:t>
      </w:r>
      <w:r w:rsidR="00976146" w:rsidRPr="0052553D">
        <w:rPr>
          <w:rFonts w:cstheme="minorHAnsi"/>
          <w:sz w:val="24"/>
          <w:szCs w:val="24"/>
        </w:rPr>
        <w:t>the NEA modelled delays in increased production</w:t>
      </w:r>
      <w:r w:rsidR="00210EAC" w:rsidRPr="0052553D">
        <w:rPr>
          <w:rFonts w:cstheme="minorHAnsi"/>
          <w:sz w:val="24"/>
          <w:szCs w:val="24"/>
        </w:rPr>
        <w:t xml:space="preserve"> </w:t>
      </w:r>
      <w:r w:rsidR="00976146" w:rsidRPr="0052553D">
        <w:rPr>
          <w:rFonts w:cstheme="minorHAnsi"/>
          <w:sz w:val="24"/>
          <w:szCs w:val="24"/>
        </w:rPr>
        <w:t xml:space="preserve">(including Australian capacity) coming online for both one year </w:t>
      </w:r>
      <w:r w:rsidR="00210EAC" w:rsidRPr="0052553D">
        <w:rPr>
          <w:rFonts w:cstheme="minorHAnsi"/>
          <w:sz w:val="24"/>
          <w:szCs w:val="24"/>
        </w:rPr>
        <w:t xml:space="preserve">and two years </w:t>
      </w:r>
      <w:r w:rsidR="00976146" w:rsidRPr="0052553D">
        <w:rPr>
          <w:rFonts w:cstheme="minorHAnsi"/>
          <w:sz w:val="24"/>
          <w:szCs w:val="24"/>
        </w:rPr>
        <w:t>and these graphs are presented below.</w:t>
      </w:r>
      <w:r w:rsidRPr="0052553D">
        <w:rPr>
          <w:rFonts w:cstheme="minorHAnsi"/>
          <w:sz w:val="24"/>
          <w:szCs w:val="24"/>
        </w:rPr>
        <w:t xml:space="preserve"> This is </w:t>
      </w:r>
      <w:r w:rsidR="00210EAC" w:rsidRPr="0052553D">
        <w:rPr>
          <w:rFonts w:cstheme="minorHAnsi"/>
          <w:sz w:val="24"/>
          <w:szCs w:val="24"/>
        </w:rPr>
        <w:t>helpful information</w:t>
      </w:r>
      <w:r w:rsidRPr="0052553D">
        <w:rPr>
          <w:rFonts w:cstheme="minorHAnsi"/>
          <w:sz w:val="24"/>
          <w:szCs w:val="24"/>
        </w:rPr>
        <w:t>, as it means there is time to stop and evaluate the current ANSTO export business proposal</w:t>
      </w:r>
      <w:r w:rsidR="00210EAC" w:rsidRPr="0052553D">
        <w:rPr>
          <w:rFonts w:cstheme="minorHAnsi"/>
          <w:sz w:val="24"/>
          <w:szCs w:val="24"/>
        </w:rPr>
        <w:t xml:space="preserve"> without causing problems for global supply</w:t>
      </w:r>
      <w:r w:rsidRPr="0052553D">
        <w:rPr>
          <w:rFonts w:cstheme="minorHAnsi"/>
          <w:sz w:val="24"/>
          <w:szCs w:val="24"/>
        </w:rPr>
        <w:t>.</w:t>
      </w:r>
    </w:p>
    <w:p w:rsidR="00976146" w:rsidRPr="0052553D" w:rsidRDefault="00976146" w:rsidP="00976146">
      <w:pPr>
        <w:rPr>
          <w:rFonts w:cstheme="minorHAnsi"/>
          <w:b/>
          <w:sz w:val="24"/>
          <w:szCs w:val="24"/>
        </w:rPr>
      </w:pPr>
      <w:r w:rsidRPr="0052553D">
        <w:rPr>
          <w:rFonts w:cstheme="minorHAnsi"/>
          <w:b/>
          <w:sz w:val="24"/>
          <w:szCs w:val="24"/>
        </w:rPr>
        <w:t xml:space="preserve">One year delay </w:t>
      </w:r>
    </w:p>
    <w:p w:rsidR="00976146" w:rsidRPr="0052553D" w:rsidRDefault="00976146" w:rsidP="00976146">
      <w:pPr>
        <w:rPr>
          <w:rFonts w:cstheme="minorHAnsi"/>
          <w:sz w:val="24"/>
          <w:szCs w:val="24"/>
        </w:rPr>
      </w:pPr>
      <w:r w:rsidRPr="0052553D">
        <w:rPr>
          <w:rFonts w:cstheme="minorHAnsi"/>
          <w:sz w:val="24"/>
          <w:szCs w:val="24"/>
        </w:rPr>
        <w:t>The 2017 report specifically</w:t>
      </w:r>
      <w:r w:rsidR="00C25780" w:rsidRPr="0052553D">
        <w:rPr>
          <w:rFonts w:cstheme="minorHAnsi"/>
          <w:sz w:val="24"/>
          <w:szCs w:val="24"/>
        </w:rPr>
        <w:t xml:space="preserve"> included</w:t>
      </w:r>
      <w:r w:rsidRPr="0052553D">
        <w:rPr>
          <w:rFonts w:cstheme="minorHAnsi"/>
          <w:sz w:val="24"/>
          <w:szCs w:val="24"/>
        </w:rPr>
        <w:t xml:space="preserve"> the impact of a one year delay in the commissioning of the </w:t>
      </w:r>
      <w:r w:rsidR="00D51FFB" w:rsidRPr="0052553D">
        <w:rPr>
          <w:rFonts w:cstheme="minorHAnsi"/>
          <w:sz w:val="24"/>
          <w:szCs w:val="24"/>
        </w:rPr>
        <w:t xml:space="preserve">new </w:t>
      </w:r>
      <w:r w:rsidRPr="0052553D">
        <w:rPr>
          <w:rFonts w:cstheme="minorHAnsi"/>
          <w:sz w:val="24"/>
          <w:szCs w:val="24"/>
        </w:rPr>
        <w:t>ANM in</w:t>
      </w:r>
      <w:r w:rsidR="00C25780" w:rsidRPr="0052553D">
        <w:rPr>
          <w:rFonts w:cstheme="minorHAnsi"/>
          <w:sz w:val="24"/>
          <w:szCs w:val="24"/>
        </w:rPr>
        <w:t xml:space="preserve"> its evaluation, and this is depicted in</w:t>
      </w:r>
      <w:r w:rsidRPr="0052553D">
        <w:rPr>
          <w:rFonts w:cstheme="minorHAnsi"/>
          <w:sz w:val="24"/>
          <w:szCs w:val="24"/>
        </w:rPr>
        <w:t xml:space="preserve"> the graph below.</w:t>
      </w:r>
    </w:p>
    <w:p w:rsidR="00976146" w:rsidRPr="0052553D" w:rsidRDefault="00976146" w:rsidP="00976146">
      <w:pPr>
        <w:rPr>
          <w:rFonts w:cstheme="minorHAnsi"/>
          <w:sz w:val="24"/>
          <w:szCs w:val="24"/>
        </w:rPr>
      </w:pPr>
      <w:r w:rsidRPr="0052553D">
        <w:rPr>
          <w:rFonts w:cstheme="minorHAnsi"/>
          <w:noProof/>
          <w:sz w:val="24"/>
          <w:szCs w:val="24"/>
          <w:lang w:eastAsia="en-AU"/>
        </w:rPr>
        <w:drawing>
          <wp:inline distT="0" distB="0" distL="0" distR="0" wp14:anchorId="33814266" wp14:editId="00DD0452">
            <wp:extent cx="5731510" cy="3458501"/>
            <wp:effectExtent l="0" t="0" r="2540" b="889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5731510" cy="3458501"/>
                    </a:xfrm>
                    <a:prstGeom prst="rect">
                      <a:avLst/>
                    </a:prstGeom>
                  </pic:spPr>
                </pic:pic>
              </a:graphicData>
            </a:graphic>
          </wp:inline>
        </w:drawing>
      </w:r>
    </w:p>
    <w:p w:rsidR="00C25780" w:rsidRPr="0052553D" w:rsidRDefault="00976146" w:rsidP="00976146">
      <w:pPr>
        <w:rPr>
          <w:rFonts w:cstheme="minorHAnsi"/>
          <w:b/>
          <w:sz w:val="24"/>
          <w:szCs w:val="24"/>
        </w:rPr>
      </w:pPr>
      <w:r w:rsidRPr="0052553D">
        <w:rPr>
          <w:rFonts w:cstheme="minorHAnsi"/>
          <w:b/>
          <w:sz w:val="24"/>
          <w:szCs w:val="24"/>
        </w:rPr>
        <w:t>Two year delay, conventional sources only</w:t>
      </w:r>
    </w:p>
    <w:p w:rsidR="00976146" w:rsidRPr="0052553D" w:rsidRDefault="00976146" w:rsidP="00976146">
      <w:pPr>
        <w:rPr>
          <w:rFonts w:cstheme="minorHAnsi"/>
          <w:sz w:val="24"/>
          <w:szCs w:val="24"/>
        </w:rPr>
      </w:pPr>
      <w:r w:rsidRPr="0052553D">
        <w:rPr>
          <w:rFonts w:cstheme="minorHAnsi"/>
          <w:sz w:val="24"/>
          <w:szCs w:val="24"/>
        </w:rPr>
        <w:t xml:space="preserve"> </w:t>
      </w:r>
      <w:r w:rsidR="00C25780" w:rsidRPr="0052553D">
        <w:rPr>
          <w:rFonts w:cstheme="minorHAnsi"/>
          <w:sz w:val="24"/>
          <w:szCs w:val="24"/>
        </w:rPr>
        <w:t>This is very conservative, as none of the</w:t>
      </w:r>
      <w:r w:rsidRPr="0052553D">
        <w:rPr>
          <w:rFonts w:cstheme="minorHAnsi"/>
          <w:sz w:val="24"/>
          <w:szCs w:val="24"/>
        </w:rPr>
        <w:t xml:space="preserve"> non-reactor or al</w:t>
      </w:r>
      <w:r w:rsidR="00C25780" w:rsidRPr="0052553D">
        <w:rPr>
          <w:rFonts w:cstheme="minorHAnsi"/>
          <w:sz w:val="24"/>
          <w:szCs w:val="24"/>
        </w:rPr>
        <w:t>ternative technologies are included</w:t>
      </w:r>
      <w:r w:rsidRPr="0052553D">
        <w:rPr>
          <w:rFonts w:cstheme="minorHAnsi"/>
          <w:sz w:val="24"/>
          <w:szCs w:val="24"/>
        </w:rPr>
        <w:t>. Again the delay includes delay in increased Australian production. To qu</w:t>
      </w:r>
      <w:r w:rsidR="00C25780" w:rsidRPr="0052553D">
        <w:rPr>
          <w:rFonts w:cstheme="minorHAnsi"/>
          <w:sz w:val="24"/>
          <w:szCs w:val="24"/>
        </w:rPr>
        <w:t>o</w:t>
      </w:r>
      <w:r w:rsidRPr="0052553D">
        <w:rPr>
          <w:rFonts w:cstheme="minorHAnsi"/>
          <w:sz w:val="24"/>
          <w:szCs w:val="24"/>
        </w:rPr>
        <w:t>te from the NEA 2017 report</w:t>
      </w:r>
      <w:r w:rsidR="00C25780" w:rsidRPr="0052553D">
        <w:rPr>
          <w:rFonts w:cstheme="minorHAnsi"/>
          <w:sz w:val="24"/>
          <w:szCs w:val="24"/>
          <w:vertAlign w:val="superscript"/>
        </w:rPr>
        <w:t>2</w:t>
      </w:r>
      <w:r w:rsidRPr="0052553D">
        <w:rPr>
          <w:rFonts w:cstheme="minorHAnsi"/>
          <w:sz w:val="24"/>
          <w:szCs w:val="24"/>
        </w:rPr>
        <w:t>:</w:t>
      </w:r>
    </w:p>
    <w:p w:rsidR="00976146" w:rsidRPr="0052553D" w:rsidRDefault="00C25780" w:rsidP="00976146">
      <w:pPr>
        <w:autoSpaceDE w:val="0"/>
        <w:autoSpaceDN w:val="0"/>
        <w:adjustRightInd w:val="0"/>
        <w:spacing w:after="0"/>
        <w:rPr>
          <w:rFonts w:cstheme="minorHAnsi"/>
          <w:i/>
          <w:sz w:val="24"/>
          <w:szCs w:val="24"/>
        </w:rPr>
      </w:pPr>
      <w:r w:rsidRPr="0052553D">
        <w:rPr>
          <w:rFonts w:cstheme="minorHAnsi"/>
          <w:i/>
          <w:sz w:val="24"/>
          <w:szCs w:val="24"/>
        </w:rPr>
        <w:t>“</w:t>
      </w:r>
      <w:r w:rsidR="00976146" w:rsidRPr="0052553D">
        <w:rPr>
          <w:rFonts w:cstheme="minorHAnsi"/>
          <w:i/>
          <w:sz w:val="24"/>
          <w:szCs w:val="24"/>
        </w:rPr>
        <w:t>The potential impact of even more extended project delays is relevant as history confirms that most projects experience some delays and sometimes multiple year delays. Figure 6.2 looks at the potential impact of further delays and concentrates only on processing capacity, because it has lower levels of</w:t>
      </w:r>
      <w:r w:rsidRPr="0052553D">
        <w:rPr>
          <w:rFonts w:cstheme="minorHAnsi"/>
          <w:i/>
          <w:sz w:val="24"/>
          <w:szCs w:val="24"/>
        </w:rPr>
        <w:t xml:space="preserve"> reserve capacity. It shows the </w:t>
      </w:r>
      <w:r w:rsidR="00976146" w:rsidRPr="0052553D">
        <w:rPr>
          <w:rFonts w:cstheme="minorHAnsi"/>
          <w:i/>
          <w:sz w:val="24"/>
          <w:szCs w:val="24"/>
        </w:rPr>
        <w:t xml:space="preserve">projected demand and projected demand </w:t>
      </w:r>
      <w:r w:rsidR="00976146" w:rsidRPr="0052553D">
        <w:rPr>
          <w:rFonts w:cstheme="minorHAnsi"/>
          <w:i/>
          <w:sz w:val="24"/>
          <w:szCs w:val="24"/>
        </w:rPr>
        <w:lastRenderedPageBreak/>
        <w:t>+35% ORC lines compared to the current processing capacity, the total processing capacity and the conventional technologies only capacity (all with no project delay), and with a total processing capacity line with a two-year total project delay. The graph lines there</w:t>
      </w:r>
      <w:r w:rsidRPr="0052553D">
        <w:rPr>
          <w:rFonts w:cstheme="minorHAnsi"/>
          <w:i/>
          <w:sz w:val="24"/>
          <w:szCs w:val="24"/>
        </w:rPr>
        <w:t xml:space="preserve">fore represent the minimum, the </w:t>
      </w:r>
      <w:r w:rsidR="00976146" w:rsidRPr="0052553D">
        <w:rPr>
          <w:rFonts w:cstheme="minorHAnsi"/>
          <w:i/>
          <w:sz w:val="24"/>
          <w:szCs w:val="24"/>
        </w:rPr>
        <w:t>maximum and two potential intermediary lines for processing capacity that represent different types of challenge.</w:t>
      </w:r>
      <w:r w:rsidR="00210EAC" w:rsidRPr="0052553D">
        <w:rPr>
          <w:rFonts w:cstheme="minorHAnsi"/>
          <w:i/>
          <w:sz w:val="24"/>
          <w:szCs w:val="24"/>
        </w:rPr>
        <w:t>”</w:t>
      </w:r>
    </w:p>
    <w:p w:rsidR="00210EAC" w:rsidRPr="0052553D" w:rsidRDefault="00210EAC" w:rsidP="00976146">
      <w:pPr>
        <w:autoSpaceDE w:val="0"/>
        <w:autoSpaceDN w:val="0"/>
        <w:adjustRightInd w:val="0"/>
        <w:spacing w:after="0"/>
        <w:rPr>
          <w:rFonts w:cstheme="minorHAnsi"/>
          <w:i/>
          <w:sz w:val="24"/>
          <w:szCs w:val="24"/>
        </w:rPr>
      </w:pPr>
    </w:p>
    <w:p w:rsidR="00976146" w:rsidRPr="0052553D" w:rsidRDefault="00976146" w:rsidP="00976146">
      <w:pPr>
        <w:rPr>
          <w:rFonts w:cstheme="minorHAnsi"/>
          <w:b/>
          <w:sz w:val="24"/>
          <w:szCs w:val="24"/>
        </w:rPr>
      </w:pPr>
      <w:r w:rsidRPr="0052553D">
        <w:rPr>
          <w:rFonts w:cstheme="minorHAnsi"/>
          <w:b/>
          <w:noProof/>
          <w:sz w:val="24"/>
          <w:szCs w:val="24"/>
          <w:lang w:eastAsia="en-AU"/>
        </w:rPr>
        <w:drawing>
          <wp:inline distT="0" distB="0" distL="0" distR="0" wp14:anchorId="39FB7948" wp14:editId="7F68A189">
            <wp:extent cx="5731510" cy="3852236"/>
            <wp:effectExtent l="0" t="0" r="254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5731510" cy="3852236"/>
                    </a:xfrm>
                    <a:prstGeom prst="rect">
                      <a:avLst/>
                    </a:prstGeom>
                  </pic:spPr>
                </pic:pic>
              </a:graphicData>
            </a:graphic>
          </wp:inline>
        </w:drawing>
      </w:r>
    </w:p>
    <w:p w:rsidR="00976146" w:rsidRPr="0052553D" w:rsidRDefault="00976146" w:rsidP="00976146">
      <w:pPr>
        <w:rPr>
          <w:rFonts w:cstheme="minorHAnsi"/>
          <w:sz w:val="24"/>
          <w:szCs w:val="24"/>
        </w:rPr>
      </w:pPr>
      <w:r w:rsidRPr="0052553D">
        <w:rPr>
          <w:rFonts w:cstheme="minorHAnsi"/>
          <w:sz w:val="24"/>
          <w:szCs w:val="24"/>
        </w:rPr>
        <w:t xml:space="preserve">It is likely that ANSTO’s new facility will be facing an oversupplied market. There is no urgent global shortage. </w:t>
      </w:r>
    </w:p>
    <w:p w:rsidR="00DE1BF6" w:rsidRPr="0052553D" w:rsidRDefault="00DE1BF6" w:rsidP="00DE1BF6">
      <w:pPr>
        <w:pStyle w:val="NormalWeb"/>
        <w:spacing w:line="276" w:lineRule="auto"/>
        <w:rPr>
          <w:rFonts w:asciiTheme="minorHAnsi" w:hAnsiTheme="minorHAnsi"/>
        </w:rPr>
      </w:pPr>
      <w:r w:rsidRPr="0052553D">
        <w:rPr>
          <w:rFonts w:asciiTheme="minorHAnsi" w:hAnsiTheme="minorHAnsi"/>
        </w:rPr>
        <w:t>A 2010 OECD Nuclear Energy Agency report titled “The Supply of Medical Radioisotopes- An economic study of the Molybdenum-99 supply chain”</w:t>
      </w:r>
      <w:r w:rsidRPr="0052553D">
        <w:rPr>
          <w:rStyle w:val="FootnoteReference"/>
          <w:rFonts w:asciiTheme="minorHAnsi" w:hAnsiTheme="minorHAnsi"/>
        </w:rPr>
        <w:footnoteReference w:id="5"/>
      </w:r>
      <w:r w:rsidRPr="0052553D">
        <w:rPr>
          <w:rFonts w:asciiTheme="minorHAnsi" w:hAnsiTheme="minorHAnsi"/>
        </w:rPr>
        <w:t xml:space="preserve"> found  reactor based production of Mo-99/Tc-99m requires significant taxpayer subsidies, as the cost of sale does not cover the cost of production.  This study was very comprehensive, and in its opening acknowledgements states:</w:t>
      </w:r>
    </w:p>
    <w:p w:rsidR="00DE1BF6" w:rsidRPr="0052553D" w:rsidRDefault="00DE1BF6" w:rsidP="00DE1BF6">
      <w:pPr>
        <w:autoSpaceDE w:val="0"/>
        <w:autoSpaceDN w:val="0"/>
        <w:adjustRightInd w:val="0"/>
        <w:spacing w:after="0"/>
        <w:rPr>
          <w:rFonts w:cs="TimesNewRomanPSMT"/>
          <w:i/>
          <w:sz w:val="24"/>
          <w:szCs w:val="24"/>
        </w:rPr>
      </w:pPr>
      <w:r w:rsidRPr="0052553D">
        <w:rPr>
          <w:rFonts w:cs="TimesNewRomanPSMT"/>
          <w:i/>
          <w:sz w:val="24"/>
          <w:szCs w:val="24"/>
        </w:rPr>
        <w:t xml:space="preserve">“This report would not have been possible without input from a significant number of supply chain participants and stakeholders including all major reactor operators, all major processors, </w:t>
      </w:r>
      <w:proofErr w:type="gramStart"/>
      <w:r w:rsidRPr="0052553D">
        <w:rPr>
          <w:rFonts w:cs="TimesNewRomanPSMT"/>
          <w:i/>
          <w:sz w:val="24"/>
          <w:szCs w:val="24"/>
        </w:rPr>
        <w:lastRenderedPageBreak/>
        <w:t>generator</w:t>
      </w:r>
      <w:proofErr w:type="gramEnd"/>
      <w:r w:rsidRPr="0052553D">
        <w:rPr>
          <w:rFonts w:cs="TimesNewRomanPSMT"/>
          <w:i/>
          <w:sz w:val="24"/>
          <w:szCs w:val="24"/>
        </w:rPr>
        <w:t xml:space="preserve"> manufacturers, representatives from </w:t>
      </w:r>
      <w:proofErr w:type="spellStart"/>
      <w:r w:rsidRPr="0052553D">
        <w:rPr>
          <w:rFonts w:cs="TimesNewRomanPSMT"/>
          <w:i/>
          <w:sz w:val="24"/>
          <w:szCs w:val="24"/>
        </w:rPr>
        <w:t>radiopharmacies</w:t>
      </w:r>
      <w:proofErr w:type="spellEnd"/>
      <w:r w:rsidRPr="0052553D">
        <w:rPr>
          <w:rFonts w:cs="TimesNewRomanPSMT"/>
          <w:i/>
          <w:sz w:val="24"/>
          <w:szCs w:val="24"/>
        </w:rPr>
        <w:t xml:space="preserve"> and nuclear medicine practitioners. The input from the supply chain participants was essential for completing this study, and the NEA greatly appreciates the information provided by interviewees.”</w:t>
      </w:r>
    </w:p>
    <w:p w:rsidR="00DE1BF6" w:rsidRPr="0052553D" w:rsidRDefault="00DE1BF6" w:rsidP="00DE1BF6">
      <w:pPr>
        <w:autoSpaceDE w:val="0"/>
        <w:autoSpaceDN w:val="0"/>
        <w:adjustRightInd w:val="0"/>
        <w:spacing w:after="0"/>
        <w:rPr>
          <w:rFonts w:cs="TimesNewRomanPSMT"/>
          <w:sz w:val="24"/>
          <w:szCs w:val="24"/>
        </w:rPr>
      </w:pPr>
    </w:p>
    <w:p w:rsidR="00DE1BF6" w:rsidRPr="0052553D" w:rsidRDefault="00DE1BF6" w:rsidP="00DE1BF6">
      <w:pPr>
        <w:autoSpaceDE w:val="0"/>
        <w:autoSpaceDN w:val="0"/>
        <w:adjustRightInd w:val="0"/>
        <w:spacing w:after="0"/>
        <w:rPr>
          <w:rFonts w:cs="TimesNewRomanPSMT"/>
          <w:i/>
          <w:sz w:val="24"/>
          <w:szCs w:val="24"/>
        </w:rPr>
      </w:pPr>
      <w:r w:rsidRPr="0052553D">
        <w:rPr>
          <w:rFonts w:cs="TimesNewRomanPSMT"/>
          <w:sz w:val="24"/>
          <w:szCs w:val="24"/>
        </w:rPr>
        <w:t>The report goes on to conclude: “</w:t>
      </w:r>
      <w:r w:rsidRPr="0052553D">
        <w:rPr>
          <w:rFonts w:cs="TimesNewRomanPSMT"/>
          <w:i/>
          <w:sz w:val="24"/>
          <w:szCs w:val="24"/>
        </w:rPr>
        <w:t xml:space="preserve">In many cases the full impact of </w:t>
      </w:r>
      <w:r w:rsidRPr="0052553D">
        <w:rPr>
          <w:i/>
          <w:sz w:val="24"/>
          <w:szCs w:val="24"/>
        </w:rPr>
        <w:t xml:space="preserve">Mo-99/Tc-99m </w:t>
      </w:r>
      <w:r w:rsidRPr="0052553D">
        <w:rPr>
          <w:rFonts w:cs="TimesNewRomanPSMT"/>
          <w:i/>
          <w:sz w:val="24"/>
          <w:szCs w:val="24"/>
        </w:rPr>
        <w:t xml:space="preserve">provision was not transparent to or appreciated by governments who were financially supporting research reactors’ 99Mo production. The full costs of waste management, reactor operations, fuel consumption, etc. </w:t>
      </w:r>
      <w:proofErr w:type="spellStart"/>
      <w:r w:rsidRPr="0052553D">
        <w:rPr>
          <w:rFonts w:cs="TimesNewRomanPSMT"/>
          <w:i/>
          <w:sz w:val="24"/>
          <w:szCs w:val="24"/>
        </w:rPr>
        <w:t>were</w:t>
      </w:r>
      <w:proofErr w:type="spellEnd"/>
      <w:r w:rsidRPr="0052553D">
        <w:rPr>
          <w:rFonts w:cs="TimesNewRomanPSMT"/>
          <w:i/>
          <w:sz w:val="24"/>
          <w:szCs w:val="24"/>
        </w:rPr>
        <w:t xml:space="preserve"> not included in the price structure, thus providing a significant deficiency in the pricing mechanism. This is a </w:t>
      </w:r>
      <w:proofErr w:type="spellStart"/>
      <w:r w:rsidRPr="0052553D">
        <w:rPr>
          <w:rFonts w:cs="TimesNewRomanPSMT"/>
          <w:i/>
          <w:sz w:val="24"/>
          <w:szCs w:val="24"/>
        </w:rPr>
        <w:t>subsidisation</w:t>
      </w:r>
      <w:proofErr w:type="spellEnd"/>
      <w:r w:rsidRPr="0052553D">
        <w:rPr>
          <w:rFonts w:cs="TimesNewRomanPSMT"/>
          <w:i/>
          <w:sz w:val="24"/>
          <w:szCs w:val="24"/>
        </w:rPr>
        <w:t xml:space="preserve"> by one country’s taxpayers of another country’s health care system. Many governments have indicated that they are no longer willing to provide such </w:t>
      </w:r>
      <w:proofErr w:type="spellStart"/>
      <w:r w:rsidRPr="0052553D">
        <w:rPr>
          <w:rFonts w:cs="TimesNewRomanPSMT"/>
          <w:i/>
          <w:sz w:val="24"/>
          <w:szCs w:val="24"/>
        </w:rPr>
        <w:t>subsidisation</w:t>
      </w:r>
      <w:proofErr w:type="spellEnd"/>
      <w:r w:rsidRPr="0052553D">
        <w:rPr>
          <w:rFonts w:cs="TimesNewRomanPSMT"/>
          <w:i/>
          <w:sz w:val="24"/>
          <w:szCs w:val="24"/>
        </w:rPr>
        <w:t>.</w:t>
      </w:r>
    </w:p>
    <w:p w:rsidR="00DE1BF6" w:rsidRPr="0052553D" w:rsidRDefault="00DE1BF6" w:rsidP="00DE1BF6">
      <w:pPr>
        <w:autoSpaceDE w:val="0"/>
        <w:autoSpaceDN w:val="0"/>
        <w:adjustRightInd w:val="0"/>
        <w:spacing w:after="0"/>
        <w:rPr>
          <w:rFonts w:cs="TimesNewRomanPSMT"/>
          <w:i/>
          <w:sz w:val="24"/>
          <w:szCs w:val="24"/>
        </w:rPr>
      </w:pPr>
    </w:p>
    <w:p w:rsidR="00DE1BF6" w:rsidRPr="0052553D" w:rsidRDefault="00DE1BF6" w:rsidP="00DE1BF6">
      <w:pPr>
        <w:autoSpaceDE w:val="0"/>
        <w:autoSpaceDN w:val="0"/>
        <w:adjustRightInd w:val="0"/>
        <w:spacing w:after="0"/>
        <w:rPr>
          <w:rFonts w:cs="TimesNewRomanPSMT"/>
          <w:i/>
          <w:sz w:val="24"/>
          <w:szCs w:val="24"/>
        </w:rPr>
      </w:pPr>
      <w:r w:rsidRPr="0052553D">
        <w:rPr>
          <w:rFonts w:cs="TimesNewRomanPSMT"/>
          <w:i/>
          <w:sz w:val="24"/>
          <w:szCs w:val="24"/>
        </w:rPr>
        <w:t>Overall, it is clear that there is a market failure in the 99Mo supply chain. This market failure has contributed to a supply chain that is economically unsustainable. This pricing structure has resulted in a lack of investment in current and new infrastructure to reliably supply 99Mo.”</w:t>
      </w:r>
    </w:p>
    <w:p w:rsidR="00DE1BF6" w:rsidRPr="0052553D" w:rsidRDefault="00DE1BF6" w:rsidP="00DE1BF6">
      <w:pPr>
        <w:pStyle w:val="NormalWeb"/>
        <w:spacing w:line="276" w:lineRule="auto"/>
        <w:rPr>
          <w:rFonts w:asciiTheme="minorHAnsi" w:hAnsiTheme="minorHAnsi"/>
        </w:rPr>
      </w:pPr>
      <w:r w:rsidRPr="0052553D">
        <w:rPr>
          <w:rFonts w:asciiTheme="minorHAnsi" w:hAnsiTheme="minorHAnsi"/>
        </w:rPr>
        <w:t xml:space="preserve">The Canadian Government </w:t>
      </w:r>
      <w:r w:rsidRPr="0052553D">
        <w:rPr>
          <w:rFonts w:asciiTheme="minorHAnsi" w:hAnsiTheme="minorHAnsi"/>
          <w:bCs/>
        </w:rPr>
        <w:t>Expert Review Panel on Medical Isotope Production</w:t>
      </w:r>
      <w:r w:rsidRPr="0052553D">
        <w:rPr>
          <w:rFonts w:asciiTheme="minorHAnsi" w:hAnsiTheme="minorHAnsi"/>
        </w:rPr>
        <w:t xml:space="preserve"> in 2009 was examining options for future isotope supply, and concluded:</w:t>
      </w:r>
    </w:p>
    <w:p w:rsidR="00DE1BF6" w:rsidRPr="0052553D" w:rsidRDefault="00DE1BF6" w:rsidP="00DE1BF6">
      <w:pPr>
        <w:pStyle w:val="Default"/>
        <w:spacing w:before="240" w:after="120" w:line="276" w:lineRule="auto"/>
        <w:ind w:left="720"/>
        <w:rPr>
          <w:rFonts w:asciiTheme="minorHAnsi" w:hAnsiTheme="minorHAnsi"/>
          <w:i/>
          <w:color w:val="auto"/>
        </w:rPr>
      </w:pPr>
      <w:r w:rsidRPr="0052553D">
        <w:rPr>
          <w:rFonts w:asciiTheme="minorHAnsi" w:hAnsiTheme="minorHAnsi"/>
          <w:i/>
          <w:color w:val="auto"/>
        </w:rPr>
        <w:t xml:space="preserve">“Research reactors are shared facilities that have all the benefits associated with multi-use facilities, including the benefit of costs being spread over a large base of activities. However, this is the most expensive of the options, with high capital and operating costs. Costs associated with the processing facility, training, licensing requirements, security, and waste management are also very significant. </w:t>
      </w:r>
    </w:p>
    <w:p w:rsidR="00DE1BF6" w:rsidRPr="0052553D" w:rsidRDefault="00DE1BF6" w:rsidP="00DE1BF6">
      <w:pPr>
        <w:pStyle w:val="Default"/>
        <w:spacing w:before="240" w:after="120" w:line="276" w:lineRule="auto"/>
        <w:ind w:left="720"/>
        <w:rPr>
          <w:rFonts w:asciiTheme="minorHAnsi" w:hAnsiTheme="minorHAnsi"/>
          <w:i/>
          <w:color w:val="auto"/>
        </w:rPr>
      </w:pPr>
      <w:r w:rsidRPr="0052553D">
        <w:rPr>
          <w:rFonts w:asciiTheme="minorHAnsi" w:hAnsiTheme="minorHAnsi"/>
          <w:i/>
          <w:color w:val="auto"/>
        </w:rPr>
        <w:t>Revenue from isotope production would likely offset only approximately 10–15% of the costs of the reactor”.</w:t>
      </w:r>
      <w:r w:rsidRPr="0052553D">
        <w:rPr>
          <w:rStyle w:val="FootnoteReference"/>
          <w:rFonts w:asciiTheme="minorHAnsi" w:hAnsiTheme="minorHAnsi"/>
          <w:bCs/>
          <w:color w:val="auto"/>
        </w:rPr>
        <w:footnoteReference w:id="6"/>
      </w:r>
    </w:p>
    <w:p w:rsidR="00DE1BF6" w:rsidRPr="0052553D" w:rsidRDefault="00DE1BF6" w:rsidP="00DE1BF6">
      <w:pPr>
        <w:autoSpaceDE w:val="0"/>
        <w:autoSpaceDN w:val="0"/>
        <w:adjustRightInd w:val="0"/>
        <w:spacing w:after="0"/>
        <w:rPr>
          <w:rFonts w:cs="TimesNewRomanPSMT"/>
          <w:sz w:val="24"/>
          <w:szCs w:val="24"/>
          <w:lang w:val="en-AU"/>
        </w:rPr>
      </w:pPr>
    </w:p>
    <w:p w:rsidR="00976146" w:rsidRPr="0052553D" w:rsidRDefault="00976146" w:rsidP="00976146">
      <w:pPr>
        <w:rPr>
          <w:rFonts w:cstheme="minorHAnsi"/>
          <w:sz w:val="24"/>
          <w:szCs w:val="24"/>
        </w:rPr>
      </w:pPr>
      <w:r w:rsidRPr="0052553D">
        <w:rPr>
          <w:rFonts w:cstheme="minorHAnsi"/>
          <w:sz w:val="24"/>
          <w:szCs w:val="24"/>
        </w:rPr>
        <w:t xml:space="preserve">The ANSTO accounts are opaque and </w:t>
      </w:r>
      <w:r w:rsidR="009B548B">
        <w:rPr>
          <w:rFonts w:cstheme="minorHAnsi"/>
          <w:sz w:val="24"/>
          <w:szCs w:val="24"/>
        </w:rPr>
        <w:t>there is no evidence</w:t>
      </w:r>
      <w:r w:rsidRPr="0052553D">
        <w:rPr>
          <w:rFonts w:cstheme="minorHAnsi"/>
          <w:sz w:val="24"/>
          <w:szCs w:val="24"/>
        </w:rPr>
        <w:t xml:space="preserve"> that this is not the case in Australia. There is a major lack of transparency and public accountability, both financially and with regard to social </w:t>
      </w:r>
      <w:proofErr w:type="spellStart"/>
      <w:r w:rsidRPr="0052553D">
        <w:rPr>
          <w:rFonts w:cstheme="minorHAnsi"/>
          <w:sz w:val="24"/>
          <w:szCs w:val="24"/>
        </w:rPr>
        <w:t>licence</w:t>
      </w:r>
      <w:proofErr w:type="spellEnd"/>
      <w:r w:rsidRPr="0052553D">
        <w:rPr>
          <w:rFonts w:cstheme="minorHAnsi"/>
          <w:sz w:val="24"/>
          <w:szCs w:val="24"/>
        </w:rPr>
        <w:t xml:space="preserve">.  There is no separation of molybdenum production in the annual accounts presented to the public. The NEA found items such as the cost of infrastructure, insurance, waste storage and decommissioning are all costs that are commonly omitted in calculating the degree of government </w:t>
      </w:r>
      <w:proofErr w:type="spellStart"/>
      <w:r w:rsidRPr="0052553D">
        <w:rPr>
          <w:rFonts w:cstheme="minorHAnsi"/>
          <w:sz w:val="24"/>
          <w:szCs w:val="24"/>
        </w:rPr>
        <w:t>subsidisation</w:t>
      </w:r>
      <w:proofErr w:type="spellEnd"/>
      <w:r w:rsidRPr="0052553D">
        <w:rPr>
          <w:rFonts w:cstheme="minorHAnsi"/>
          <w:sz w:val="24"/>
          <w:szCs w:val="24"/>
        </w:rPr>
        <w:t xml:space="preserve"> of reactor production of technetium.</w:t>
      </w:r>
    </w:p>
    <w:p w:rsidR="002621BA" w:rsidRPr="0052553D" w:rsidRDefault="002621BA" w:rsidP="00976146">
      <w:pPr>
        <w:rPr>
          <w:rFonts w:cstheme="minorHAnsi"/>
          <w:sz w:val="24"/>
          <w:szCs w:val="24"/>
        </w:rPr>
      </w:pPr>
      <w:r w:rsidRPr="0052553D">
        <w:rPr>
          <w:rFonts w:cstheme="minorHAnsi"/>
          <w:sz w:val="24"/>
          <w:szCs w:val="24"/>
        </w:rPr>
        <w:lastRenderedPageBreak/>
        <w:t xml:space="preserve">The NEA 2017 report commented on </w:t>
      </w:r>
      <w:proofErr w:type="gramStart"/>
      <w:r w:rsidRPr="0052553D">
        <w:rPr>
          <w:rFonts w:cstheme="minorHAnsi"/>
          <w:sz w:val="24"/>
          <w:szCs w:val="24"/>
        </w:rPr>
        <w:t>their own</w:t>
      </w:r>
      <w:proofErr w:type="gramEnd"/>
      <w:r w:rsidRPr="0052553D">
        <w:rPr>
          <w:rFonts w:cstheme="minorHAnsi"/>
          <w:sz w:val="24"/>
          <w:szCs w:val="24"/>
        </w:rPr>
        <w:t xml:space="preserve"> projections:</w:t>
      </w:r>
    </w:p>
    <w:p w:rsidR="00976146" w:rsidRPr="0052553D" w:rsidRDefault="002621BA" w:rsidP="002621BA">
      <w:pPr>
        <w:autoSpaceDE w:val="0"/>
        <w:autoSpaceDN w:val="0"/>
        <w:adjustRightInd w:val="0"/>
        <w:spacing w:after="0"/>
        <w:rPr>
          <w:rFonts w:cstheme="minorHAnsi"/>
          <w:i/>
          <w:sz w:val="24"/>
          <w:szCs w:val="24"/>
        </w:rPr>
      </w:pPr>
      <w:r w:rsidRPr="0052553D">
        <w:rPr>
          <w:rFonts w:cstheme="minorHAnsi"/>
          <w:i/>
          <w:sz w:val="24"/>
          <w:szCs w:val="24"/>
        </w:rPr>
        <w:t>“</w:t>
      </w:r>
      <w:r w:rsidR="00976146" w:rsidRPr="0052553D">
        <w:rPr>
          <w:rFonts w:cstheme="minorHAnsi"/>
          <w:i/>
          <w:sz w:val="24"/>
          <w:szCs w:val="24"/>
        </w:rPr>
        <w:t>A so-called “all-in” scenario (where all the plann</w:t>
      </w:r>
      <w:r w:rsidRPr="0052553D">
        <w:rPr>
          <w:rFonts w:cstheme="minorHAnsi"/>
          <w:i/>
          <w:sz w:val="24"/>
          <w:szCs w:val="24"/>
        </w:rPr>
        <w:t xml:space="preserve">ed new/replacement projects are </w:t>
      </w:r>
      <w:r w:rsidR="00976146" w:rsidRPr="0052553D">
        <w:rPr>
          <w:rFonts w:cstheme="minorHAnsi"/>
          <w:i/>
          <w:sz w:val="24"/>
          <w:szCs w:val="24"/>
        </w:rPr>
        <w:t>included at full projected capacity) is not reported in this p</w:t>
      </w:r>
      <w:r w:rsidRPr="0052553D">
        <w:rPr>
          <w:rFonts w:cstheme="minorHAnsi"/>
          <w:i/>
          <w:sz w:val="24"/>
          <w:szCs w:val="24"/>
        </w:rPr>
        <w:t xml:space="preserve">rojection. If all new potential </w:t>
      </w:r>
      <w:r w:rsidR="00976146" w:rsidRPr="0052553D">
        <w:rPr>
          <w:rFonts w:cstheme="minorHAnsi"/>
          <w:i/>
          <w:sz w:val="24"/>
          <w:szCs w:val="24"/>
        </w:rPr>
        <w:t>projects proceed at the capacities and times as announced, there</w:t>
      </w:r>
      <w:r w:rsidRPr="0052553D">
        <w:rPr>
          <w:rFonts w:cstheme="minorHAnsi"/>
          <w:i/>
          <w:sz w:val="24"/>
          <w:szCs w:val="24"/>
        </w:rPr>
        <w:t xml:space="preserve"> will be significant </w:t>
      </w:r>
      <w:r w:rsidR="00976146" w:rsidRPr="0052553D">
        <w:rPr>
          <w:rFonts w:cstheme="minorHAnsi"/>
          <w:i/>
          <w:sz w:val="24"/>
          <w:szCs w:val="24"/>
        </w:rPr>
        <w:t>overcapacity of supply in the 99Mo/99mTc market by 2022, a c</w:t>
      </w:r>
      <w:r w:rsidRPr="0052553D">
        <w:rPr>
          <w:rFonts w:cstheme="minorHAnsi"/>
          <w:i/>
          <w:sz w:val="24"/>
          <w:szCs w:val="24"/>
        </w:rPr>
        <w:t xml:space="preserve">apacity level which is unlikely </w:t>
      </w:r>
      <w:r w:rsidR="00976146" w:rsidRPr="0052553D">
        <w:rPr>
          <w:rFonts w:cstheme="minorHAnsi"/>
          <w:i/>
          <w:sz w:val="24"/>
          <w:szCs w:val="24"/>
        </w:rPr>
        <w:t>to be sustainable by the market in the long term.</w:t>
      </w:r>
    </w:p>
    <w:p w:rsidR="00210EAC" w:rsidRPr="0052553D" w:rsidRDefault="00210EAC" w:rsidP="002621BA">
      <w:pPr>
        <w:autoSpaceDE w:val="0"/>
        <w:autoSpaceDN w:val="0"/>
        <w:adjustRightInd w:val="0"/>
        <w:spacing w:after="0"/>
        <w:rPr>
          <w:rFonts w:cstheme="minorHAnsi"/>
          <w:i/>
          <w:sz w:val="24"/>
          <w:szCs w:val="24"/>
        </w:rPr>
      </w:pPr>
    </w:p>
    <w:p w:rsidR="00976146" w:rsidRPr="0052553D" w:rsidRDefault="00976146" w:rsidP="002621BA">
      <w:pPr>
        <w:autoSpaceDE w:val="0"/>
        <w:autoSpaceDN w:val="0"/>
        <w:adjustRightInd w:val="0"/>
        <w:spacing w:after="0"/>
        <w:rPr>
          <w:rFonts w:cstheme="minorHAnsi"/>
          <w:i/>
          <w:sz w:val="24"/>
          <w:szCs w:val="24"/>
        </w:rPr>
      </w:pPr>
      <w:r w:rsidRPr="0052553D">
        <w:rPr>
          <w:rFonts w:cstheme="minorHAnsi"/>
          <w:i/>
          <w:sz w:val="24"/>
          <w:szCs w:val="24"/>
        </w:rPr>
        <w:t>In this r</w:t>
      </w:r>
      <w:r w:rsidR="002621BA" w:rsidRPr="0052553D">
        <w:rPr>
          <w:rFonts w:cstheme="minorHAnsi"/>
          <w:i/>
          <w:sz w:val="24"/>
          <w:szCs w:val="24"/>
        </w:rPr>
        <w:t xml:space="preserve">eport, a total of four projects </w:t>
      </w:r>
      <w:r w:rsidRPr="0052553D">
        <w:rPr>
          <w:rFonts w:cstheme="minorHAnsi"/>
          <w:i/>
          <w:sz w:val="24"/>
          <w:szCs w:val="24"/>
        </w:rPr>
        <w:t>have been excluded as their likely commissioning dates</w:t>
      </w:r>
      <w:r w:rsidR="002621BA" w:rsidRPr="0052553D">
        <w:rPr>
          <w:rFonts w:cstheme="minorHAnsi"/>
          <w:i/>
          <w:sz w:val="24"/>
          <w:szCs w:val="24"/>
        </w:rPr>
        <w:t xml:space="preserve"> have been delayed beyond 2022. </w:t>
      </w:r>
      <w:r w:rsidRPr="0052553D">
        <w:rPr>
          <w:rFonts w:cstheme="minorHAnsi"/>
          <w:i/>
          <w:sz w:val="24"/>
          <w:szCs w:val="24"/>
        </w:rPr>
        <w:t>This is not to suggest that the projects will not become ope</w:t>
      </w:r>
      <w:r w:rsidR="002621BA" w:rsidRPr="0052553D">
        <w:rPr>
          <w:rFonts w:cstheme="minorHAnsi"/>
          <w:i/>
          <w:sz w:val="24"/>
          <w:szCs w:val="24"/>
        </w:rPr>
        <w:t xml:space="preserve">rational, but that they are now </w:t>
      </w:r>
      <w:r w:rsidRPr="0052553D">
        <w:rPr>
          <w:rFonts w:cstheme="minorHAnsi"/>
          <w:i/>
          <w:sz w:val="24"/>
          <w:szCs w:val="24"/>
        </w:rPr>
        <w:t>not scheduled in the forecast period (2017-2022).</w:t>
      </w:r>
    </w:p>
    <w:p w:rsidR="002621BA" w:rsidRPr="0052553D" w:rsidRDefault="002621BA" w:rsidP="002621BA">
      <w:pPr>
        <w:autoSpaceDE w:val="0"/>
        <w:autoSpaceDN w:val="0"/>
        <w:adjustRightInd w:val="0"/>
        <w:spacing w:after="0"/>
        <w:rPr>
          <w:rFonts w:cstheme="minorHAnsi"/>
          <w:i/>
          <w:sz w:val="24"/>
          <w:szCs w:val="24"/>
        </w:rPr>
      </w:pPr>
    </w:p>
    <w:p w:rsidR="00976146" w:rsidRPr="0052553D" w:rsidRDefault="00976146" w:rsidP="002621BA">
      <w:pPr>
        <w:autoSpaceDE w:val="0"/>
        <w:autoSpaceDN w:val="0"/>
        <w:adjustRightInd w:val="0"/>
        <w:spacing w:after="0"/>
        <w:rPr>
          <w:rFonts w:cstheme="minorHAnsi"/>
          <w:i/>
          <w:sz w:val="24"/>
          <w:szCs w:val="24"/>
        </w:rPr>
      </w:pPr>
      <w:r w:rsidRPr="0052553D">
        <w:rPr>
          <w:rFonts w:cstheme="minorHAnsi"/>
          <w:i/>
          <w:sz w:val="24"/>
          <w:szCs w:val="24"/>
        </w:rPr>
        <w:t xml:space="preserve">Furthermore, all new alternative technology projects whether reactor-based or </w:t>
      </w:r>
      <w:proofErr w:type="gramStart"/>
      <w:r w:rsidRPr="0052553D">
        <w:rPr>
          <w:rFonts w:cstheme="minorHAnsi"/>
          <w:i/>
          <w:sz w:val="24"/>
          <w:szCs w:val="24"/>
        </w:rPr>
        <w:t>nonr</w:t>
      </w:r>
      <w:r w:rsidR="002621BA" w:rsidRPr="0052553D">
        <w:rPr>
          <w:rFonts w:cstheme="minorHAnsi"/>
          <w:i/>
          <w:sz w:val="24"/>
          <w:szCs w:val="24"/>
        </w:rPr>
        <w:t xml:space="preserve">eactor </w:t>
      </w:r>
      <w:r w:rsidRPr="0052553D">
        <w:rPr>
          <w:rFonts w:cstheme="minorHAnsi"/>
          <w:i/>
          <w:sz w:val="24"/>
          <w:szCs w:val="24"/>
        </w:rPr>
        <w:t>based are</w:t>
      </w:r>
      <w:proofErr w:type="gramEnd"/>
      <w:r w:rsidRPr="0052553D">
        <w:rPr>
          <w:rFonts w:cstheme="minorHAnsi"/>
          <w:i/>
          <w:sz w:val="24"/>
          <w:szCs w:val="24"/>
        </w:rPr>
        <w:t xml:space="preserve"> assumed to have a 50% probability of </w:t>
      </w:r>
      <w:r w:rsidR="002621BA" w:rsidRPr="0052553D">
        <w:rPr>
          <w:rFonts w:cstheme="minorHAnsi"/>
          <w:i/>
          <w:sz w:val="24"/>
          <w:szCs w:val="24"/>
        </w:rPr>
        <w:t xml:space="preserve">being commissioned within their </w:t>
      </w:r>
      <w:r w:rsidRPr="0052553D">
        <w:rPr>
          <w:rFonts w:cstheme="minorHAnsi"/>
          <w:i/>
          <w:sz w:val="24"/>
          <w:szCs w:val="24"/>
        </w:rPr>
        <w:t>announced timelines. This assumption is to accoun</w:t>
      </w:r>
      <w:r w:rsidR="002621BA" w:rsidRPr="0052553D">
        <w:rPr>
          <w:rFonts w:cstheme="minorHAnsi"/>
          <w:i/>
          <w:sz w:val="24"/>
          <w:szCs w:val="24"/>
        </w:rPr>
        <w:t xml:space="preserve">t for the fact that alternative </w:t>
      </w:r>
      <w:r w:rsidRPr="0052553D">
        <w:rPr>
          <w:rFonts w:cstheme="minorHAnsi"/>
          <w:i/>
          <w:sz w:val="24"/>
          <w:szCs w:val="24"/>
        </w:rPr>
        <w:t>technologies have yet to be proven on a large scale in the 99Mo/99m</w:t>
      </w:r>
      <w:r w:rsidR="002621BA" w:rsidRPr="0052553D">
        <w:rPr>
          <w:rFonts w:cstheme="minorHAnsi"/>
          <w:i/>
          <w:sz w:val="24"/>
          <w:szCs w:val="24"/>
        </w:rPr>
        <w:t xml:space="preserve">Tc market. This has </w:t>
      </w:r>
      <w:r w:rsidRPr="0052553D">
        <w:rPr>
          <w:rFonts w:cstheme="minorHAnsi"/>
          <w:i/>
          <w:sz w:val="24"/>
          <w:szCs w:val="24"/>
        </w:rPr>
        <w:t xml:space="preserve">been translated as applying only 50% of the expected </w:t>
      </w:r>
      <w:r w:rsidR="002621BA" w:rsidRPr="0052553D">
        <w:rPr>
          <w:rFonts w:cstheme="minorHAnsi"/>
          <w:i/>
          <w:sz w:val="24"/>
          <w:szCs w:val="24"/>
        </w:rPr>
        <w:t xml:space="preserve">maximum capacity to the forward </w:t>
      </w:r>
      <w:r w:rsidRPr="0052553D">
        <w:rPr>
          <w:rFonts w:cstheme="minorHAnsi"/>
          <w:i/>
          <w:sz w:val="24"/>
          <w:szCs w:val="24"/>
        </w:rPr>
        <w:t>projections for each of those projects.</w:t>
      </w:r>
    </w:p>
    <w:p w:rsidR="002621BA" w:rsidRPr="0052553D" w:rsidRDefault="002621BA" w:rsidP="002621BA">
      <w:pPr>
        <w:autoSpaceDE w:val="0"/>
        <w:autoSpaceDN w:val="0"/>
        <w:adjustRightInd w:val="0"/>
        <w:spacing w:after="0"/>
        <w:rPr>
          <w:rFonts w:cstheme="minorHAnsi"/>
          <w:i/>
          <w:sz w:val="24"/>
          <w:szCs w:val="24"/>
        </w:rPr>
      </w:pPr>
    </w:p>
    <w:p w:rsidR="00976146" w:rsidRPr="0052553D" w:rsidRDefault="00976146" w:rsidP="002621BA">
      <w:pPr>
        <w:autoSpaceDE w:val="0"/>
        <w:autoSpaceDN w:val="0"/>
        <w:adjustRightInd w:val="0"/>
        <w:spacing w:after="0"/>
        <w:rPr>
          <w:rFonts w:cstheme="minorHAnsi"/>
          <w:i/>
          <w:sz w:val="24"/>
          <w:szCs w:val="24"/>
        </w:rPr>
      </w:pPr>
      <w:r w:rsidRPr="0052553D">
        <w:rPr>
          <w:rFonts w:cstheme="minorHAnsi"/>
          <w:i/>
          <w:sz w:val="24"/>
          <w:szCs w:val="24"/>
        </w:rPr>
        <w:t>In the time frame beyond 2022, the proposed projects for 99Mo/99m</w:t>
      </w:r>
      <w:r w:rsidR="002621BA" w:rsidRPr="0052553D">
        <w:rPr>
          <w:rFonts w:cstheme="minorHAnsi"/>
          <w:i/>
          <w:sz w:val="24"/>
          <w:szCs w:val="24"/>
        </w:rPr>
        <w:t xml:space="preserve">Tc irradiation and </w:t>
      </w:r>
      <w:r w:rsidRPr="0052553D">
        <w:rPr>
          <w:rFonts w:cstheme="minorHAnsi"/>
          <w:i/>
          <w:sz w:val="24"/>
          <w:szCs w:val="24"/>
        </w:rPr>
        <w:t>associated processing capacity, if all completed, would</w:t>
      </w:r>
      <w:r w:rsidR="002621BA" w:rsidRPr="0052553D">
        <w:rPr>
          <w:rFonts w:cstheme="minorHAnsi"/>
          <w:i/>
          <w:sz w:val="24"/>
          <w:szCs w:val="24"/>
        </w:rPr>
        <w:t xml:space="preserve"> significantly exceed projected </w:t>
      </w:r>
      <w:r w:rsidRPr="0052553D">
        <w:rPr>
          <w:rFonts w:cstheme="minorHAnsi"/>
          <w:i/>
          <w:sz w:val="24"/>
          <w:szCs w:val="24"/>
        </w:rPr>
        <w:t>market demand. However, this apparent future excess</w:t>
      </w:r>
      <w:r w:rsidR="002621BA" w:rsidRPr="0052553D">
        <w:rPr>
          <w:rFonts w:cstheme="minorHAnsi"/>
          <w:i/>
          <w:sz w:val="24"/>
          <w:szCs w:val="24"/>
        </w:rPr>
        <w:t xml:space="preserve"> capacity should not imply that </w:t>
      </w:r>
      <w:r w:rsidRPr="0052553D">
        <w:rPr>
          <w:rFonts w:cstheme="minorHAnsi"/>
          <w:i/>
          <w:sz w:val="24"/>
          <w:szCs w:val="24"/>
        </w:rPr>
        <w:t>long-term security of supply is assured as it does no</w:t>
      </w:r>
      <w:r w:rsidR="002621BA" w:rsidRPr="0052553D">
        <w:rPr>
          <w:rFonts w:cstheme="minorHAnsi"/>
          <w:i/>
          <w:sz w:val="24"/>
          <w:szCs w:val="24"/>
        </w:rPr>
        <w:t xml:space="preserve">t take into account any current </w:t>
      </w:r>
      <w:r w:rsidRPr="0052553D">
        <w:rPr>
          <w:rFonts w:cstheme="minorHAnsi"/>
          <w:i/>
          <w:sz w:val="24"/>
          <w:szCs w:val="24"/>
        </w:rPr>
        <w:t>capacity being retired early, the continued delay of proje</w:t>
      </w:r>
      <w:r w:rsidR="002621BA" w:rsidRPr="0052553D">
        <w:rPr>
          <w:rFonts w:cstheme="minorHAnsi"/>
          <w:i/>
          <w:sz w:val="24"/>
          <w:szCs w:val="24"/>
        </w:rPr>
        <w:t xml:space="preserve">cts, or consider the commercial </w:t>
      </w:r>
      <w:r w:rsidRPr="0052553D">
        <w:rPr>
          <w:rFonts w:cstheme="minorHAnsi"/>
          <w:i/>
          <w:sz w:val="24"/>
          <w:szCs w:val="24"/>
        </w:rPr>
        <w:t>sustainability of any potential “overcapacity” in the market.</w:t>
      </w:r>
    </w:p>
    <w:p w:rsidR="002621BA" w:rsidRPr="0052553D" w:rsidRDefault="002621BA" w:rsidP="00976146">
      <w:pPr>
        <w:autoSpaceDE w:val="0"/>
        <w:autoSpaceDN w:val="0"/>
        <w:adjustRightInd w:val="0"/>
        <w:spacing w:after="0"/>
        <w:rPr>
          <w:rFonts w:cstheme="minorHAnsi"/>
          <w:i/>
          <w:sz w:val="24"/>
          <w:szCs w:val="24"/>
        </w:rPr>
      </w:pPr>
    </w:p>
    <w:p w:rsidR="00976146" w:rsidRPr="0052553D" w:rsidRDefault="00976146" w:rsidP="002621BA">
      <w:pPr>
        <w:autoSpaceDE w:val="0"/>
        <w:autoSpaceDN w:val="0"/>
        <w:adjustRightInd w:val="0"/>
        <w:spacing w:after="0"/>
        <w:rPr>
          <w:rFonts w:cstheme="minorHAnsi"/>
          <w:i/>
          <w:sz w:val="24"/>
          <w:szCs w:val="24"/>
        </w:rPr>
      </w:pPr>
      <w:r w:rsidRPr="0052553D">
        <w:rPr>
          <w:rFonts w:cstheme="minorHAnsi"/>
          <w:i/>
          <w:sz w:val="24"/>
          <w:szCs w:val="24"/>
        </w:rPr>
        <w:t>The 2017 scenario C (two year delay in new projection for both total irradiatio</w:t>
      </w:r>
      <w:r w:rsidR="002621BA" w:rsidRPr="0052553D">
        <w:rPr>
          <w:rFonts w:cstheme="minorHAnsi"/>
          <w:i/>
          <w:sz w:val="24"/>
          <w:szCs w:val="24"/>
        </w:rPr>
        <w:t xml:space="preserve">n capacity and total processing </w:t>
      </w:r>
      <w:r w:rsidRPr="0052553D">
        <w:rPr>
          <w:rFonts w:cstheme="minorHAnsi"/>
          <w:i/>
          <w:sz w:val="24"/>
          <w:szCs w:val="24"/>
        </w:rPr>
        <w:t>capacity</w:t>
      </w:r>
      <w:r w:rsidR="002621BA" w:rsidRPr="0052553D">
        <w:rPr>
          <w:rFonts w:cstheme="minorHAnsi"/>
          <w:i/>
          <w:sz w:val="24"/>
          <w:szCs w:val="24"/>
        </w:rPr>
        <w:t>)</w:t>
      </w:r>
      <w:r w:rsidRPr="0052553D">
        <w:rPr>
          <w:rFonts w:cstheme="minorHAnsi"/>
          <w:i/>
          <w:sz w:val="24"/>
          <w:szCs w:val="24"/>
        </w:rPr>
        <w:t xml:space="preserve"> stay well above the NEA demand +35% ORC line t</w:t>
      </w:r>
      <w:r w:rsidR="002621BA" w:rsidRPr="0052553D">
        <w:rPr>
          <w:rFonts w:cstheme="minorHAnsi"/>
          <w:i/>
          <w:sz w:val="24"/>
          <w:szCs w:val="24"/>
        </w:rPr>
        <w:t xml:space="preserve">hroughout the reference period. </w:t>
      </w:r>
      <w:r w:rsidRPr="0052553D">
        <w:rPr>
          <w:rFonts w:cstheme="minorHAnsi"/>
          <w:i/>
          <w:sz w:val="24"/>
          <w:szCs w:val="24"/>
        </w:rPr>
        <w:t>This improvement has been achieved because of the on-</w:t>
      </w:r>
      <w:r w:rsidR="002621BA" w:rsidRPr="0052553D">
        <w:rPr>
          <w:rFonts w:cstheme="minorHAnsi"/>
          <w:i/>
          <w:sz w:val="24"/>
          <w:szCs w:val="24"/>
        </w:rPr>
        <w:t xml:space="preserve">time introduction of additional </w:t>
      </w:r>
      <w:r w:rsidRPr="0052553D">
        <w:rPr>
          <w:rFonts w:cstheme="minorHAnsi"/>
          <w:i/>
          <w:sz w:val="24"/>
          <w:szCs w:val="24"/>
        </w:rPr>
        <w:t xml:space="preserve">capacity in Australia </w:t>
      </w:r>
      <w:proofErr w:type="spellStart"/>
      <w:r w:rsidRPr="0052553D">
        <w:rPr>
          <w:rFonts w:cstheme="minorHAnsi"/>
          <w:i/>
          <w:sz w:val="24"/>
          <w:szCs w:val="24"/>
        </w:rPr>
        <w:t>utilising</w:t>
      </w:r>
      <w:proofErr w:type="spellEnd"/>
      <w:r w:rsidRPr="0052553D">
        <w:rPr>
          <w:rFonts w:cstheme="minorHAnsi"/>
          <w:i/>
          <w:sz w:val="24"/>
          <w:szCs w:val="24"/>
        </w:rPr>
        <w:t xml:space="preserve"> existing facilities.</w:t>
      </w:r>
      <w:r w:rsidR="002621BA" w:rsidRPr="0052553D">
        <w:rPr>
          <w:rFonts w:cstheme="minorHAnsi"/>
          <w:i/>
          <w:sz w:val="24"/>
          <w:szCs w:val="24"/>
        </w:rPr>
        <w:t>”</w:t>
      </w:r>
    </w:p>
    <w:p w:rsidR="002621BA" w:rsidRPr="0052553D" w:rsidRDefault="002621BA" w:rsidP="002621BA">
      <w:pPr>
        <w:autoSpaceDE w:val="0"/>
        <w:autoSpaceDN w:val="0"/>
        <w:adjustRightInd w:val="0"/>
        <w:spacing w:after="0"/>
        <w:rPr>
          <w:rFonts w:cstheme="minorHAnsi"/>
          <w:sz w:val="24"/>
          <w:szCs w:val="24"/>
        </w:rPr>
      </w:pPr>
    </w:p>
    <w:p w:rsidR="008D494B" w:rsidRPr="0052553D" w:rsidRDefault="008D494B">
      <w:pPr>
        <w:widowControl/>
        <w:rPr>
          <w:rFonts w:cstheme="minorHAnsi"/>
          <w:b/>
          <w:sz w:val="24"/>
          <w:szCs w:val="24"/>
        </w:rPr>
      </w:pPr>
      <w:r w:rsidRPr="0052553D">
        <w:rPr>
          <w:rFonts w:cstheme="minorHAnsi"/>
          <w:b/>
          <w:sz w:val="24"/>
          <w:szCs w:val="24"/>
        </w:rPr>
        <w:br w:type="page"/>
      </w:r>
    </w:p>
    <w:p w:rsidR="006A7776" w:rsidRPr="0052553D" w:rsidRDefault="006A7776" w:rsidP="00976146">
      <w:pPr>
        <w:rPr>
          <w:rFonts w:cstheme="minorHAnsi"/>
          <w:b/>
          <w:sz w:val="24"/>
          <w:szCs w:val="24"/>
        </w:rPr>
      </w:pPr>
      <w:r w:rsidRPr="0052553D">
        <w:rPr>
          <w:rFonts w:cstheme="minorHAnsi"/>
          <w:b/>
          <w:sz w:val="24"/>
          <w:szCs w:val="24"/>
        </w:rPr>
        <w:lastRenderedPageBreak/>
        <w:t>CONCLUSION</w:t>
      </w:r>
    </w:p>
    <w:p w:rsidR="0086383B" w:rsidRPr="0052553D" w:rsidRDefault="006A7776" w:rsidP="00976146">
      <w:pPr>
        <w:rPr>
          <w:rFonts w:cstheme="minorHAnsi"/>
          <w:sz w:val="24"/>
          <w:szCs w:val="24"/>
        </w:rPr>
      </w:pPr>
      <w:r w:rsidRPr="0052553D">
        <w:rPr>
          <w:rFonts w:cstheme="minorHAnsi"/>
          <w:sz w:val="24"/>
          <w:szCs w:val="24"/>
        </w:rPr>
        <w:t>T</w:t>
      </w:r>
      <w:r w:rsidR="00976146" w:rsidRPr="0052553D">
        <w:rPr>
          <w:rFonts w:cstheme="minorHAnsi"/>
          <w:sz w:val="24"/>
          <w:szCs w:val="24"/>
        </w:rPr>
        <w:t xml:space="preserve">here will be significantly increased intermediate level nuclear waste from the operation of </w:t>
      </w:r>
      <w:r w:rsidR="002621BA" w:rsidRPr="0052553D">
        <w:rPr>
          <w:rFonts w:cstheme="minorHAnsi"/>
          <w:sz w:val="24"/>
          <w:szCs w:val="24"/>
        </w:rPr>
        <w:t>the new ANM</w:t>
      </w:r>
      <w:r w:rsidR="00976146" w:rsidRPr="0052553D">
        <w:rPr>
          <w:rFonts w:cstheme="minorHAnsi"/>
          <w:sz w:val="24"/>
          <w:szCs w:val="24"/>
        </w:rPr>
        <w:t xml:space="preserve"> facility. </w:t>
      </w:r>
      <w:r w:rsidR="0086383B" w:rsidRPr="0052553D">
        <w:rPr>
          <w:rFonts w:cstheme="minorHAnsi"/>
          <w:sz w:val="24"/>
          <w:szCs w:val="24"/>
        </w:rPr>
        <w:t xml:space="preserve">There is neither urgency nor demonstrable need for </w:t>
      </w:r>
      <w:r w:rsidR="00210EAC" w:rsidRPr="0052553D">
        <w:rPr>
          <w:rFonts w:cstheme="minorHAnsi"/>
          <w:sz w:val="24"/>
          <w:szCs w:val="24"/>
        </w:rPr>
        <w:t xml:space="preserve">further </w:t>
      </w:r>
      <w:r w:rsidR="0086383B" w:rsidRPr="0052553D">
        <w:rPr>
          <w:rFonts w:cstheme="minorHAnsi"/>
          <w:sz w:val="24"/>
          <w:szCs w:val="24"/>
        </w:rPr>
        <w:t xml:space="preserve">expansion of Australia’s </w:t>
      </w:r>
      <w:r w:rsidR="0086383B" w:rsidRPr="0052553D">
        <w:rPr>
          <w:rFonts w:cstheme="minorHAnsi"/>
          <w:sz w:val="24"/>
          <w:szCs w:val="24"/>
          <w:vertAlign w:val="superscript"/>
        </w:rPr>
        <w:t>99</w:t>
      </w:r>
      <w:r w:rsidR="0086383B" w:rsidRPr="0052553D">
        <w:rPr>
          <w:rFonts w:cstheme="minorHAnsi"/>
          <w:sz w:val="24"/>
          <w:szCs w:val="24"/>
        </w:rPr>
        <w:t xml:space="preserve"> Mo isotope </w:t>
      </w:r>
      <w:proofErr w:type="gramStart"/>
      <w:r w:rsidR="0086383B" w:rsidRPr="0052553D">
        <w:rPr>
          <w:rFonts w:cstheme="minorHAnsi"/>
          <w:sz w:val="24"/>
          <w:szCs w:val="24"/>
        </w:rPr>
        <w:t>production</w:t>
      </w:r>
      <w:proofErr w:type="gramEnd"/>
      <w:r w:rsidR="0086383B" w:rsidRPr="0052553D">
        <w:rPr>
          <w:rFonts w:cstheme="minorHAnsi"/>
          <w:sz w:val="24"/>
          <w:szCs w:val="24"/>
        </w:rPr>
        <w:t xml:space="preserve"> at this time.</w:t>
      </w:r>
      <w:r w:rsidRPr="0052553D">
        <w:rPr>
          <w:rFonts w:cstheme="minorHAnsi"/>
          <w:sz w:val="24"/>
          <w:szCs w:val="24"/>
        </w:rPr>
        <w:t xml:space="preserve"> Indeed the recent expansion of isotope production </w:t>
      </w:r>
      <w:r w:rsidR="009B548B">
        <w:rPr>
          <w:rFonts w:cstheme="minorHAnsi"/>
          <w:sz w:val="24"/>
          <w:szCs w:val="24"/>
        </w:rPr>
        <w:t xml:space="preserve">in the existing facility </w:t>
      </w:r>
      <w:r w:rsidRPr="0052553D">
        <w:rPr>
          <w:rFonts w:cstheme="minorHAnsi"/>
          <w:sz w:val="24"/>
          <w:szCs w:val="24"/>
        </w:rPr>
        <w:t>is also worthy of review, given supply and demand trends and the accumulating waste burden.</w:t>
      </w:r>
    </w:p>
    <w:p w:rsidR="00976146" w:rsidRPr="0052553D" w:rsidRDefault="00976146" w:rsidP="00976146">
      <w:pPr>
        <w:rPr>
          <w:rFonts w:cstheme="minorHAnsi"/>
          <w:sz w:val="24"/>
          <w:szCs w:val="24"/>
        </w:rPr>
      </w:pPr>
      <w:r w:rsidRPr="0052553D">
        <w:rPr>
          <w:rFonts w:cstheme="minorHAnsi"/>
          <w:sz w:val="24"/>
          <w:szCs w:val="24"/>
        </w:rPr>
        <w:t xml:space="preserve">ANSTO assumes there is a </w:t>
      </w:r>
      <w:r w:rsidR="009B548B">
        <w:rPr>
          <w:rFonts w:cstheme="minorHAnsi"/>
          <w:sz w:val="24"/>
          <w:szCs w:val="24"/>
        </w:rPr>
        <w:t>disposal plan</w:t>
      </w:r>
      <w:r w:rsidRPr="0052553D">
        <w:rPr>
          <w:rFonts w:cstheme="minorHAnsi"/>
          <w:sz w:val="24"/>
          <w:szCs w:val="24"/>
        </w:rPr>
        <w:t xml:space="preserve"> for this waste, when in fact this is a highly contested area. </w:t>
      </w:r>
      <w:r w:rsidR="002621BA" w:rsidRPr="0052553D">
        <w:rPr>
          <w:rFonts w:cstheme="minorHAnsi"/>
          <w:sz w:val="24"/>
          <w:szCs w:val="24"/>
        </w:rPr>
        <w:t>Even the existing</w:t>
      </w:r>
      <w:r w:rsidRPr="0052553D">
        <w:rPr>
          <w:rFonts w:cstheme="minorHAnsi"/>
          <w:sz w:val="24"/>
          <w:szCs w:val="24"/>
        </w:rPr>
        <w:t xml:space="preserve"> proposal from ANSTO </w:t>
      </w:r>
      <w:r w:rsidR="006A7776" w:rsidRPr="0052553D">
        <w:rPr>
          <w:rFonts w:cstheme="minorHAnsi"/>
          <w:sz w:val="24"/>
          <w:szCs w:val="24"/>
        </w:rPr>
        <w:t xml:space="preserve">for ILW </w:t>
      </w:r>
      <w:r w:rsidRPr="0052553D">
        <w:rPr>
          <w:rFonts w:cstheme="minorHAnsi"/>
          <w:sz w:val="24"/>
          <w:szCs w:val="24"/>
        </w:rPr>
        <w:t>is only for temporary storage, and there is no proposal for disposal.</w:t>
      </w:r>
    </w:p>
    <w:p w:rsidR="00976146" w:rsidRPr="0052553D" w:rsidRDefault="00976146" w:rsidP="00976146">
      <w:pPr>
        <w:rPr>
          <w:rFonts w:cstheme="minorHAnsi"/>
          <w:sz w:val="24"/>
          <w:szCs w:val="24"/>
        </w:rPr>
      </w:pPr>
      <w:r w:rsidRPr="0052553D">
        <w:rPr>
          <w:rFonts w:cstheme="minorHAnsi"/>
          <w:sz w:val="24"/>
          <w:szCs w:val="24"/>
        </w:rPr>
        <w:t>The location of a waste facility has been actively pursued and has been unsuccessful for n</w:t>
      </w:r>
      <w:r w:rsidR="002621BA" w:rsidRPr="0052553D">
        <w:rPr>
          <w:rFonts w:cstheme="minorHAnsi"/>
          <w:sz w:val="24"/>
          <w:szCs w:val="24"/>
        </w:rPr>
        <w:t>early two decades.</w:t>
      </w:r>
    </w:p>
    <w:p w:rsidR="00976146" w:rsidRPr="0052553D" w:rsidRDefault="00976146" w:rsidP="00976146">
      <w:pPr>
        <w:rPr>
          <w:rFonts w:cstheme="minorHAnsi"/>
          <w:sz w:val="24"/>
          <w:szCs w:val="24"/>
        </w:rPr>
      </w:pPr>
      <w:r w:rsidRPr="0052553D">
        <w:rPr>
          <w:rFonts w:cstheme="minorHAnsi"/>
          <w:sz w:val="24"/>
          <w:szCs w:val="24"/>
        </w:rPr>
        <w:t xml:space="preserve">There is no location currently other than ANSTO facility at Lucas Heights that is </w:t>
      </w:r>
      <w:proofErr w:type="spellStart"/>
      <w:r w:rsidRPr="0052553D">
        <w:rPr>
          <w:rFonts w:cstheme="minorHAnsi"/>
          <w:sz w:val="24"/>
          <w:szCs w:val="24"/>
        </w:rPr>
        <w:t>licenced</w:t>
      </w:r>
      <w:proofErr w:type="spellEnd"/>
      <w:r w:rsidRPr="0052553D">
        <w:rPr>
          <w:rFonts w:cstheme="minorHAnsi"/>
          <w:sz w:val="24"/>
          <w:szCs w:val="24"/>
        </w:rPr>
        <w:t xml:space="preserve"> to accept this material.</w:t>
      </w:r>
    </w:p>
    <w:p w:rsidR="0086383B" w:rsidRPr="0052553D" w:rsidRDefault="0086383B" w:rsidP="00976146">
      <w:pPr>
        <w:rPr>
          <w:rFonts w:cstheme="minorHAnsi"/>
          <w:sz w:val="24"/>
          <w:szCs w:val="24"/>
        </w:rPr>
      </w:pPr>
      <w:r w:rsidRPr="0052553D">
        <w:rPr>
          <w:rFonts w:cstheme="minorHAnsi"/>
          <w:sz w:val="24"/>
          <w:szCs w:val="24"/>
        </w:rPr>
        <w:t>The current process searching for a nuclear waste site location is causing major community distress and clear harms.</w:t>
      </w:r>
    </w:p>
    <w:p w:rsidR="006A7776" w:rsidRPr="0052553D" w:rsidRDefault="00976146" w:rsidP="00976146">
      <w:pPr>
        <w:rPr>
          <w:rFonts w:cstheme="minorHAnsi"/>
          <w:sz w:val="24"/>
          <w:szCs w:val="24"/>
        </w:rPr>
      </w:pPr>
      <w:r w:rsidRPr="0052553D">
        <w:rPr>
          <w:rFonts w:cstheme="minorHAnsi"/>
          <w:sz w:val="24"/>
          <w:szCs w:val="24"/>
        </w:rPr>
        <w:t xml:space="preserve">There </w:t>
      </w:r>
      <w:proofErr w:type="gramStart"/>
      <w:r w:rsidRPr="0052553D">
        <w:rPr>
          <w:rFonts w:cstheme="minorHAnsi"/>
          <w:sz w:val="24"/>
          <w:szCs w:val="24"/>
        </w:rPr>
        <w:t>are</w:t>
      </w:r>
      <w:proofErr w:type="gramEnd"/>
      <w:r w:rsidRPr="0052553D">
        <w:rPr>
          <w:rFonts w:cstheme="minorHAnsi"/>
          <w:sz w:val="24"/>
          <w:szCs w:val="24"/>
        </w:rPr>
        <w:t xml:space="preserve"> clearly significant public health harms associated with nuclear waste. The requirement for long term isolation of this highly toxic material is onerous for any community. </w:t>
      </w:r>
    </w:p>
    <w:p w:rsidR="006A7776" w:rsidRPr="0052553D" w:rsidRDefault="00976146" w:rsidP="00976146">
      <w:pPr>
        <w:rPr>
          <w:rFonts w:cstheme="minorHAnsi"/>
          <w:sz w:val="24"/>
          <w:szCs w:val="24"/>
        </w:rPr>
      </w:pPr>
      <w:r w:rsidRPr="0052553D">
        <w:rPr>
          <w:rFonts w:cstheme="minorHAnsi"/>
          <w:sz w:val="24"/>
          <w:szCs w:val="24"/>
        </w:rPr>
        <w:t xml:space="preserve">It is irresponsible to be significantly increasing intermediate waste production at this time, given there is no method of long term disposal. The current proposal to store this waste for up to 100 years is well below world’s best practice management of this waste. It is effectively just “kicking the can down the road”. </w:t>
      </w:r>
      <w:proofErr w:type="gramStart"/>
      <w:r w:rsidRPr="0052553D">
        <w:rPr>
          <w:rFonts w:cstheme="minorHAnsi"/>
          <w:sz w:val="24"/>
          <w:szCs w:val="24"/>
        </w:rPr>
        <w:t>It not addressing the issue that this waste is a liability for the community for generations to come.</w:t>
      </w:r>
      <w:proofErr w:type="gramEnd"/>
      <w:r w:rsidRPr="0052553D">
        <w:rPr>
          <w:rFonts w:cstheme="minorHAnsi"/>
          <w:sz w:val="24"/>
          <w:szCs w:val="24"/>
        </w:rPr>
        <w:t xml:space="preserve"> </w:t>
      </w:r>
    </w:p>
    <w:p w:rsidR="0086383B" w:rsidRPr="0052553D" w:rsidRDefault="00976146" w:rsidP="00976146">
      <w:pPr>
        <w:rPr>
          <w:rFonts w:cstheme="minorHAnsi"/>
          <w:sz w:val="24"/>
          <w:szCs w:val="24"/>
        </w:rPr>
      </w:pPr>
      <w:r w:rsidRPr="0052553D">
        <w:rPr>
          <w:rFonts w:cstheme="minorHAnsi"/>
          <w:sz w:val="24"/>
          <w:szCs w:val="24"/>
        </w:rPr>
        <w:t xml:space="preserve">The net benefit of expanding molybdenum production to the Australian community </w:t>
      </w:r>
      <w:proofErr w:type="gramStart"/>
      <w:r w:rsidR="0086383B" w:rsidRPr="0052553D">
        <w:rPr>
          <w:rFonts w:cstheme="minorHAnsi"/>
          <w:sz w:val="24"/>
          <w:szCs w:val="24"/>
        </w:rPr>
        <w:t>has  not</w:t>
      </w:r>
      <w:proofErr w:type="gramEnd"/>
      <w:r w:rsidR="0086383B" w:rsidRPr="0052553D">
        <w:rPr>
          <w:rFonts w:cstheme="minorHAnsi"/>
          <w:sz w:val="24"/>
          <w:szCs w:val="24"/>
        </w:rPr>
        <w:t xml:space="preserve"> been demonstrated, </w:t>
      </w:r>
      <w:r w:rsidRPr="0052553D">
        <w:rPr>
          <w:rFonts w:cstheme="minorHAnsi"/>
          <w:sz w:val="24"/>
          <w:szCs w:val="24"/>
        </w:rPr>
        <w:t>nor in fact</w:t>
      </w:r>
      <w:r w:rsidR="0086383B" w:rsidRPr="0052553D">
        <w:rPr>
          <w:rFonts w:cstheme="minorHAnsi"/>
          <w:sz w:val="24"/>
          <w:szCs w:val="24"/>
        </w:rPr>
        <w:t xml:space="preserve"> the</w:t>
      </w:r>
      <w:r w:rsidRPr="0052553D">
        <w:rPr>
          <w:rFonts w:cstheme="minorHAnsi"/>
          <w:sz w:val="24"/>
          <w:szCs w:val="24"/>
        </w:rPr>
        <w:t xml:space="preserve"> need to supply the global community</w:t>
      </w:r>
      <w:r w:rsidR="0086383B" w:rsidRPr="0052553D">
        <w:rPr>
          <w:rFonts w:cstheme="minorHAnsi"/>
          <w:sz w:val="24"/>
          <w:szCs w:val="24"/>
        </w:rPr>
        <w:t>, nor the reliance on significant opaque taxpayer subsidies</w:t>
      </w:r>
      <w:r w:rsidRPr="0052553D">
        <w:rPr>
          <w:rFonts w:cstheme="minorHAnsi"/>
          <w:sz w:val="24"/>
          <w:szCs w:val="24"/>
        </w:rPr>
        <w:t xml:space="preserve">. </w:t>
      </w:r>
    </w:p>
    <w:p w:rsidR="00976146" w:rsidRPr="0052553D" w:rsidRDefault="00976146" w:rsidP="00EC569F">
      <w:pPr>
        <w:autoSpaceDE w:val="0"/>
        <w:autoSpaceDN w:val="0"/>
        <w:adjustRightInd w:val="0"/>
        <w:spacing w:after="0"/>
        <w:rPr>
          <w:rFonts w:cstheme="minorHAnsi"/>
          <w:sz w:val="24"/>
          <w:szCs w:val="24"/>
        </w:rPr>
      </w:pPr>
      <w:r w:rsidRPr="0052553D">
        <w:rPr>
          <w:rFonts w:cstheme="minorHAnsi"/>
          <w:sz w:val="24"/>
          <w:szCs w:val="24"/>
        </w:rPr>
        <w:t>The proposed business model to expand the ANSTO capacity should not be at the cost of the</w:t>
      </w:r>
      <w:r w:rsidR="0086383B" w:rsidRPr="0052553D">
        <w:rPr>
          <w:rFonts w:cstheme="minorHAnsi"/>
          <w:sz w:val="24"/>
          <w:szCs w:val="24"/>
        </w:rPr>
        <w:t xml:space="preserve"> health of the</w:t>
      </w:r>
      <w:r w:rsidRPr="0052553D">
        <w:rPr>
          <w:rFonts w:cstheme="minorHAnsi"/>
          <w:sz w:val="24"/>
          <w:szCs w:val="24"/>
        </w:rPr>
        <w:t xml:space="preserve"> Australian community.</w:t>
      </w:r>
      <w:r w:rsidR="00EC569F" w:rsidRPr="0052553D">
        <w:rPr>
          <w:rFonts w:cstheme="minorHAnsi"/>
          <w:sz w:val="24"/>
          <w:szCs w:val="24"/>
        </w:rPr>
        <w:t xml:space="preserve"> We challenge ANSTO’s statement on page 8 of its operating </w:t>
      </w:r>
      <w:proofErr w:type="spellStart"/>
      <w:r w:rsidR="00EC569F" w:rsidRPr="0052553D">
        <w:rPr>
          <w:rFonts w:cstheme="minorHAnsi"/>
          <w:sz w:val="24"/>
          <w:szCs w:val="24"/>
        </w:rPr>
        <w:t>licence</w:t>
      </w:r>
      <w:proofErr w:type="spellEnd"/>
      <w:r w:rsidR="00EC569F" w:rsidRPr="0052553D">
        <w:rPr>
          <w:rFonts w:cstheme="minorHAnsi"/>
          <w:sz w:val="24"/>
          <w:szCs w:val="24"/>
        </w:rPr>
        <w:t xml:space="preserve"> application that “This SAR demonstrates that the ANM Mo-99 facility, as built, configured, managed and maintained can be operated without posing any undue risk to either the workforce or members of the public or the environment.”</w:t>
      </w:r>
    </w:p>
    <w:p w:rsidR="00EC569F" w:rsidRPr="0052553D" w:rsidRDefault="00EC569F" w:rsidP="00EC569F">
      <w:pPr>
        <w:autoSpaceDE w:val="0"/>
        <w:autoSpaceDN w:val="0"/>
        <w:adjustRightInd w:val="0"/>
        <w:spacing w:after="0"/>
        <w:rPr>
          <w:rFonts w:cstheme="minorHAnsi"/>
          <w:sz w:val="24"/>
          <w:szCs w:val="24"/>
        </w:rPr>
      </w:pPr>
    </w:p>
    <w:p w:rsidR="00976146" w:rsidRPr="0052553D" w:rsidRDefault="00976146" w:rsidP="00976146">
      <w:pPr>
        <w:rPr>
          <w:rFonts w:cstheme="minorHAnsi"/>
          <w:sz w:val="24"/>
          <w:szCs w:val="24"/>
        </w:rPr>
      </w:pPr>
      <w:r w:rsidRPr="0052553D">
        <w:rPr>
          <w:rFonts w:cstheme="minorHAnsi"/>
          <w:sz w:val="24"/>
          <w:szCs w:val="24"/>
        </w:rPr>
        <w:t xml:space="preserve">We ask that </w:t>
      </w:r>
      <w:proofErr w:type="spellStart"/>
      <w:r w:rsidRPr="0052553D">
        <w:rPr>
          <w:rFonts w:cstheme="minorHAnsi"/>
          <w:sz w:val="24"/>
          <w:szCs w:val="24"/>
        </w:rPr>
        <w:t>licencing</w:t>
      </w:r>
      <w:proofErr w:type="spellEnd"/>
      <w:r w:rsidRPr="0052553D">
        <w:rPr>
          <w:rFonts w:cstheme="minorHAnsi"/>
          <w:sz w:val="24"/>
          <w:szCs w:val="24"/>
        </w:rPr>
        <w:t xml:space="preserve"> of this facility should be delayed until</w:t>
      </w:r>
      <w:r w:rsidR="0086383B" w:rsidRPr="0052553D">
        <w:rPr>
          <w:rFonts w:cstheme="minorHAnsi"/>
          <w:sz w:val="24"/>
          <w:szCs w:val="24"/>
        </w:rPr>
        <w:t xml:space="preserve"> it is clearly</w:t>
      </w:r>
      <w:r w:rsidRPr="0052553D">
        <w:rPr>
          <w:rFonts w:cstheme="minorHAnsi"/>
          <w:sz w:val="24"/>
          <w:szCs w:val="24"/>
        </w:rPr>
        <w:t xml:space="preserve"> </w:t>
      </w:r>
      <w:r w:rsidR="0086383B" w:rsidRPr="0052553D">
        <w:rPr>
          <w:rFonts w:cstheme="minorHAnsi"/>
          <w:sz w:val="24"/>
          <w:szCs w:val="24"/>
        </w:rPr>
        <w:t>(</w:t>
      </w:r>
      <w:r w:rsidRPr="0052553D">
        <w:rPr>
          <w:rFonts w:cstheme="minorHAnsi"/>
          <w:sz w:val="24"/>
          <w:szCs w:val="24"/>
        </w:rPr>
        <w:t xml:space="preserve">and independently of </w:t>
      </w:r>
      <w:r w:rsidRPr="0052553D">
        <w:rPr>
          <w:rFonts w:cstheme="minorHAnsi"/>
          <w:sz w:val="24"/>
          <w:szCs w:val="24"/>
        </w:rPr>
        <w:lastRenderedPageBreak/>
        <w:t>ANSTO</w:t>
      </w:r>
      <w:r w:rsidR="0086383B" w:rsidRPr="0052553D">
        <w:rPr>
          <w:rFonts w:cstheme="minorHAnsi"/>
          <w:sz w:val="24"/>
          <w:szCs w:val="24"/>
        </w:rPr>
        <w:t>)</w:t>
      </w:r>
      <w:r w:rsidRPr="0052553D">
        <w:rPr>
          <w:rFonts w:cstheme="minorHAnsi"/>
          <w:sz w:val="24"/>
          <w:szCs w:val="24"/>
        </w:rPr>
        <w:t xml:space="preserve"> demonstrated that there is in fact some net benefit to the Australian community. Production </w:t>
      </w:r>
      <w:r w:rsidR="0086383B" w:rsidRPr="0052553D">
        <w:rPr>
          <w:rFonts w:cstheme="minorHAnsi"/>
          <w:sz w:val="24"/>
          <w:szCs w:val="24"/>
        </w:rPr>
        <w:t xml:space="preserve">increases </w:t>
      </w:r>
      <w:r w:rsidRPr="0052553D">
        <w:rPr>
          <w:rFonts w:cstheme="minorHAnsi"/>
          <w:sz w:val="24"/>
          <w:szCs w:val="24"/>
        </w:rPr>
        <w:t xml:space="preserve">should also be delayed until there is a genuine method of disposal that meets world’s best practice standards.  </w:t>
      </w:r>
    </w:p>
    <w:p w:rsidR="00976146" w:rsidRPr="0052553D" w:rsidRDefault="00976146" w:rsidP="00976146">
      <w:pPr>
        <w:rPr>
          <w:rFonts w:cstheme="minorHAnsi"/>
          <w:sz w:val="24"/>
          <w:szCs w:val="24"/>
        </w:rPr>
      </w:pPr>
      <w:r w:rsidRPr="0052553D">
        <w:rPr>
          <w:rFonts w:cstheme="minorHAnsi"/>
          <w:sz w:val="24"/>
          <w:szCs w:val="24"/>
        </w:rPr>
        <w:t>The claimed global benefit is not supp</w:t>
      </w:r>
      <w:r w:rsidR="0086383B" w:rsidRPr="0052553D">
        <w:rPr>
          <w:rFonts w:cstheme="minorHAnsi"/>
          <w:sz w:val="24"/>
          <w:szCs w:val="24"/>
        </w:rPr>
        <w:t xml:space="preserve">orted by NEA 2016 projections. </w:t>
      </w:r>
      <w:r w:rsidR="009B548B">
        <w:rPr>
          <w:rFonts w:cstheme="minorHAnsi"/>
          <w:sz w:val="24"/>
          <w:szCs w:val="24"/>
        </w:rPr>
        <w:t>The taxpayer</w:t>
      </w:r>
      <w:bookmarkStart w:id="0" w:name="_GoBack"/>
      <w:bookmarkEnd w:id="0"/>
      <w:r w:rsidRPr="0052553D">
        <w:rPr>
          <w:rFonts w:cstheme="minorHAnsi"/>
          <w:sz w:val="24"/>
          <w:szCs w:val="24"/>
        </w:rPr>
        <w:t xml:space="preserve"> subsidies of this process could be spent with much greater benefit on other critically underfunded health issues, either domestically or internationally.</w:t>
      </w:r>
    </w:p>
    <w:p w:rsidR="00976146" w:rsidRPr="0052553D" w:rsidRDefault="00976146" w:rsidP="00976146">
      <w:pPr>
        <w:rPr>
          <w:rFonts w:cstheme="minorHAnsi"/>
          <w:sz w:val="24"/>
          <w:szCs w:val="24"/>
        </w:rPr>
      </w:pPr>
      <w:r w:rsidRPr="0052553D">
        <w:rPr>
          <w:rFonts w:cstheme="minorHAnsi"/>
          <w:sz w:val="24"/>
          <w:szCs w:val="24"/>
        </w:rPr>
        <w:t>The first principle of toxic waste management is to reduce production.</w:t>
      </w:r>
    </w:p>
    <w:p w:rsidR="00EC569F" w:rsidRPr="0052553D" w:rsidRDefault="00EC569F" w:rsidP="00EC569F">
      <w:pPr>
        <w:autoSpaceDE w:val="0"/>
        <w:autoSpaceDN w:val="0"/>
        <w:adjustRightInd w:val="0"/>
        <w:spacing w:after="0"/>
        <w:rPr>
          <w:rFonts w:cstheme="minorHAnsi"/>
          <w:sz w:val="24"/>
          <w:szCs w:val="24"/>
        </w:rPr>
      </w:pPr>
      <w:r w:rsidRPr="0052553D">
        <w:rPr>
          <w:rFonts w:cstheme="minorHAnsi"/>
          <w:sz w:val="24"/>
          <w:szCs w:val="24"/>
        </w:rPr>
        <w:t>MAPW believes there is a clear and urgent need for an independent inquiry into nuclear waste production and storage in Australia. This proposal is not consistent with international best</w:t>
      </w:r>
    </w:p>
    <w:p w:rsidR="00976146" w:rsidRPr="0052553D" w:rsidRDefault="006A7776" w:rsidP="008D494B">
      <w:pPr>
        <w:rPr>
          <w:rFonts w:cstheme="minorHAnsi"/>
          <w:sz w:val="24"/>
          <w:szCs w:val="24"/>
        </w:rPr>
      </w:pPr>
      <w:proofErr w:type="gramStart"/>
      <w:r w:rsidRPr="0052553D">
        <w:rPr>
          <w:rFonts w:cstheme="minorHAnsi"/>
          <w:sz w:val="24"/>
          <w:szCs w:val="24"/>
        </w:rPr>
        <w:t>p</w:t>
      </w:r>
      <w:r w:rsidR="00EC569F" w:rsidRPr="0052553D">
        <w:rPr>
          <w:rFonts w:cstheme="minorHAnsi"/>
          <w:sz w:val="24"/>
          <w:szCs w:val="24"/>
        </w:rPr>
        <w:t>ractice</w:t>
      </w:r>
      <w:proofErr w:type="gramEnd"/>
      <w:r w:rsidRPr="0052553D">
        <w:rPr>
          <w:rFonts w:cstheme="minorHAnsi"/>
          <w:sz w:val="24"/>
          <w:szCs w:val="24"/>
        </w:rPr>
        <w:t>.</w:t>
      </w:r>
    </w:p>
    <w:p w:rsidR="008D494B" w:rsidRPr="0052553D" w:rsidRDefault="008D494B" w:rsidP="008D494B">
      <w:pPr>
        <w:rPr>
          <w:rFonts w:cstheme="minorHAnsi"/>
          <w:sz w:val="24"/>
          <w:szCs w:val="24"/>
        </w:rPr>
        <w:sectPr w:rsidR="008D494B" w:rsidRPr="0052553D" w:rsidSect="006153B1">
          <w:type w:val="evenPage"/>
          <w:pgSz w:w="12240" w:h="15840"/>
          <w:pgMar w:top="1440" w:right="1440" w:bottom="1440" w:left="1440" w:header="720" w:footer="720" w:gutter="0"/>
          <w:cols w:space="720"/>
          <w:docGrid w:linePitch="299"/>
        </w:sectPr>
      </w:pPr>
    </w:p>
    <w:p w:rsidR="008D494B" w:rsidRPr="0052553D" w:rsidRDefault="008D494B" w:rsidP="008D494B">
      <w:pPr>
        <w:rPr>
          <w:rFonts w:cstheme="minorHAnsi"/>
          <w:sz w:val="24"/>
          <w:szCs w:val="24"/>
        </w:rPr>
      </w:pPr>
    </w:p>
    <w:p w:rsidR="008D494B" w:rsidRPr="0052553D" w:rsidRDefault="008D494B" w:rsidP="008D494B">
      <w:pPr>
        <w:spacing w:before="25" w:after="0" w:line="240" w:lineRule="auto"/>
        <w:ind w:left="1138" w:right="538"/>
        <w:jc w:val="center"/>
        <w:rPr>
          <w:rFonts w:ascii="Arial" w:eastAsia="Arial" w:hAnsi="Arial" w:cs="Arial"/>
          <w:spacing w:val="1"/>
          <w:w w:val="93"/>
          <w:sz w:val="24"/>
          <w:szCs w:val="24"/>
        </w:rPr>
      </w:pPr>
    </w:p>
    <w:p w:rsidR="008D494B" w:rsidRPr="0052553D" w:rsidRDefault="008D494B" w:rsidP="008D494B">
      <w:pPr>
        <w:spacing w:before="25" w:after="0" w:line="240" w:lineRule="auto"/>
        <w:ind w:left="1138" w:right="538"/>
        <w:jc w:val="center"/>
        <w:rPr>
          <w:rFonts w:ascii="Arial" w:eastAsia="Arial" w:hAnsi="Arial" w:cs="Arial"/>
          <w:spacing w:val="1"/>
          <w:w w:val="93"/>
          <w:sz w:val="24"/>
          <w:szCs w:val="24"/>
        </w:rPr>
      </w:pPr>
    </w:p>
    <w:p w:rsidR="008D494B" w:rsidRPr="0052553D" w:rsidRDefault="008D494B" w:rsidP="008D494B">
      <w:pPr>
        <w:spacing w:before="25" w:after="0" w:line="240" w:lineRule="auto"/>
        <w:ind w:left="1138" w:right="538"/>
        <w:jc w:val="center"/>
        <w:rPr>
          <w:rFonts w:ascii="Arial" w:eastAsia="Arial" w:hAnsi="Arial" w:cs="Arial"/>
          <w:spacing w:val="1"/>
          <w:w w:val="93"/>
          <w:sz w:val="24"/>
          <w:szCs w:val="24"/>
        </w:rPr>
      </w:pPr>
    </w:p>
    <w:p w:rsidR="008D494B" w:rsidRPr="0052553D" w:rsidRDefault="008D494B" w:rsidP="008D494B">
      <w:pPr>
        <w:spacing w:before="25" w:after="0" w:line="240" w:lineRule="auto"/>
        <w:ind w:left="1138" w:right="538"/>
        <w:jc w:val="center"/>
        <w:rPr>
          <w:rFonts w:ascii="Arial" w:eastAsia="Arial" w:hAnsi="Arial" w:cs="Arial"/>
          <w:spacing w:val="1"/>
          <w:w w:val="93"/>
          <w:sz w:val="24"/>
          <w:szCs w:val="24"/>
        </w:rPr>
      </w:pPr>
    </w:p>
    <w:p w:rsidR="008D494B" w:rsidRPr="0052553D" w:rsidRDefault="008D494B" w:rsidP="008D494B">
      <w:pPr>
        <w:spacing w:before="25" w:after="0" w:line="240" w:lineRule="auto"/>
        <w:ind w:left="1138" w:right="538"/>
        <w:jc w:val="center"/>
        <w:rPr>
          <w:rFonts w:ascii="Arial" w:eastAsia="Arial" w:hAnsi="Arial" w:cs="Arial"/>
          <w:spacing w:val="1"/>
          <w:w w:val="93"/>
          <w:sz w:val="24"/>
          <w:szCs w:val="24"/>
        </w:rPr>
      </w:pPr>
    </w:p>
    <w:p w:rsidR="008D494B" w:rsidRPr="0052553D" w:rsidRDefault="008D494B" w:rsidP="008D494B">
      <w:pPr>
        <w:spacing w:before="25" w:after="0" w:line="240" w:lineRule="auto"/>
        <w:ind w:left="1138" w:right="538"/>
        <w:jc w:val="center"/>
        <w:rPr>
          <w:rFonts w:ascii="Arial" w:eastAsia="Arial" w:hAnsi="Arial" w:cs="Arial"/>
          <w:spacing w:val="1"/>
          <w:w w:val="93"/>
          <w:sz w:val="24"/>
          <w:szCs w:val="24"/>
        </w:rPr>
      </w:pPr>
    </w:p>
    <w:p w:rsidR="008D494B" w:rsidRPr="0052553D" w:rsidRDefault="008D494B" w:rsidP="008D494B">
      <w:pPr>
        <w:spacing w:before="25" w:after="0" w:line="240" w:lineRule="auto"/>
        <w:ind w:left="1138" w:right="538"/>
        <w:jc w:val="center"/>
        <w:rPr>
          <w:rFonts w:ascii="Arial" w:eastAsia="Arial" w:hAnsi="Arial" w:cs="Arial"/>
          <w:spacing w:val="1"/>
          <w:w w:val="93"/>
          <w:sz w:val="24"/>
          <w:szCs w:val="24"/>
        </w:rPr>
      </w:pPr>
    </w:p>
    <w:p w:rsidR="008D494B" w:rsidRPr="0052553D" w:rsidRDefault="008D494B" w:rsidP="008D494B">
      <w:pPr>
        <w:spacing w:before="25" w:after="0" w:line="240" w:lineRule="auto"/>
        <w:ind w:left="1138" w:right="538"/>
        <w:jc w:val="center"/>
        <w:rPr>
          <w:rFonts w:ascii="Arial" w:eastAsia="Arial" w:hAnsi="Arial" w:cs="Arial"/>
          <w:spacing w:val="1"/>
          <w:w w:val="93"/>
          <w:sz w:val="24"/>
          <w:szCs w:val="24"/>
        </w:rPr>
      </w:pPr>
    </w:p>
    <w:p w:rsidR="008D494B" w:rsidRPr="0052553D" w:rsidRDefault="008D494B" w:rsidP="008D494B">
      <w:pPr>
        <w:spacing w:before="25" w:after="0" w:line="240" w:lineRule="auto"/>
        <w:ind w:left="1138" w:right="538"/>
        <w:jc w:val="center"/>
        <w:rPr>
          <w:rFonts w:ascii="Arial" w:eastAsia="Arial" w:hAnsi="Arial" w:cs="Arial"/>
          <w:spacing w:val="1"/>
          <w:w w:val="93"/>
          <w:sz w:val="24"/>
          <w:szCs w:val="24"/>
        </w:rPr>
      </w:pPr>
    </w:p>
    <w:p w:rsidR="008D494B" w:rsidRPr="0052553D" w:rsidRDefault="008D494B" w:rsidP="008D494B">
      <w:pPr>
        <w:spacing w:before="25" w:after="0" w:line="240" w:lineRule="auto"/>
        <w:ind w:left="1138" w:right="538"/>
        <w:jc w:val="center"/>
        <w:rPr>
          <w:rFonts w:ascii="Arial" w:eastAsia="Arial" w:hAnsi="Arial" w:cs="Arial"/>
          <w:spacing w:val="1"/>
          <w:w w:val="93"/>
          <w:sz w:val="24"/>
          <w:szCs w:val="24"/>
        </w:rPr>
      </w:pPr>
    </w:p>
    <w:p w:rsidR="008D494B" w:rsidRPr="0052553D" w:rsidRDefault="008D494B" w:rsidP="004B70A8">
      <w:pPr>
        <w:spacing w:before="25" w:after="0" w:line="240" w:lineRule="auto"/>
        <w:ind w:right="538"/>
        <w:rPr>
          <w:rFonts w:ascii="Arial" w:eastAsia="Arial" w:hAnsi="Arial" w:cs="Arial"/>
          <w:spacing w:val="1"/>
          <w:w w:val="93"/>
          <w:sz w:val="24"/>
          <w:szCs w:val="24"/>
        </w:rPr>
      </w:pPr>
    </w:p>
    <w:p w:rsidR="008D494B" w:rsidRPr="0052553D" w:rsidRDefault="008D494B" w:rsidP="008D494B">
      <w:pPr>
        <w:spacing w:before="25" w:after="0" w:line="240" w:lineRule="auto"/>
        <w:ind w:left="1138" w:right="538"/>
        <w:jc w:val="center"/>
        <w:rPr>
          <w:rFonts w:ascii="Arial" w:eastAsia="Arial" w:hAnsi="Arial" w:cs="Arial"/>
          <w:spacing w:val="1"/>
          <w:w w:val="93"/>
          <w:sz w:val="24"/>
          <w:szCs w:val="24"/>
        </w:rPr>
      </w:pPr>
    </w:p>
    <w:p w:rsidR="008D494B" w:rsidRPr="0052553D" w:rsidRDefault="008D494B" w:rsidP="008D494B">
      <w:pPr>
        <w:spacing w:before="25" w:after="0" w:line="240" w:lineRule="auto"/>
        <w:ind w:left="1138" w:right="538"/>
        <w:jc w:val="center"/>
        <w:rPr>
          <w:rFonts w:ascii="Arial" w:eastAsia="Arial" w:hAnsi="Arial" w:cs="Arial"/>
          <w:spacing w:val="1"/>
          <w:w w:val="93"/>
          <w:sz w:val="24"/>
          <w:szCs w:val="24"/>
        </w:rPr>
      </w:pPr>
    </w:p>
    <w:p w:rsidR="008D494B" w:rsidRPr="0052553D" w:rsidRDefault="008D494B" w:rsidP="008D494B">
      <w:pPr>
        <w:spacing w:before="25" w:after="0" w:line="240" w:lineRule="auto"/>
        <w:ind w:left="1138" w:right="538"/>
        <w:jc w:val="center"/>
        <w:rPr>
          <w:rFonts w:ascii="Arial" w:eastAsia="Arial" w:hAnsi="Arial" w:cs="Arial"/>
          <w:spacing w:val="1"/>
          <w:w w:val="93"/>
          <w:sz w:val="24"/>
          <w:szCs w:val="24"/>
        </w:rPr>
      </w:pPr>
    </w:p>
    <w:p w:rsidR="004B70A8" w:rsidRPr="0052553D" w:rsidRDefault="004B70A8" w:rsidP="008D494B">
      <w:pPr>
        <w:spacing w:before="25" w:after="0" w:line="240" w:lineRule="auto"/>
        <w:ind w:left="1138" w:right="538"/>
        <w:jc w:val="center"/>
        <w:rPr>
          <w:rFonts w:ascii="Arial" w:eastAsia="Arial" w:hAnsi="Arial" w:cs="Arial"/>
          <w:spacing w:val="1"/>
          <w:w w:val="93"/>
          <w:sz w:val="24"/>
          <w:szCs w:val="24"/>
        </w:rPr>
        <w:sectPr w:rsidR="004B70A8" w:rsidRPr="0052553D" w:rsidSect="004B70A8">
          <w:type w:val="continuous"/>
          <w:pgSz w:w="12240" w:h="15840"/>
          <w:pgMar w:top="1440" w:right="1440" w:bottom="1440" w:left="1440" w:header="720" w:footer="720" w:gutter="0"/>
          <w:cols w:space="720"/>
          <w:docGrid w:linePitch="299"/>
        </w:sectPr>
      </w:pPr>
    </w:p>
    <w:p w:rsidR="008D494B" w:rsidRPr="0052553D" w:rsidRDefault="008D494B" w:rsidP="004B70A8">
      <w:pPr>
        <w:spacing w:before="25" w:after="0" w:line="240" w:lineRule="auto"/>
        <w:ind w:right="538"/>
        <w:rPr>
          <w:rFonts w:ascii="Arial" w:eastAsia="Arial" w:hAnsi="Arial" w:cs="Arial"/>
          <w:spacing w:val="1"/>
          <w:w w:val="93"/>
          <w:sz w:val="24"/>
          <w:szCs w:val="24"/>
        </w:rPr>
      </w:pPr>
    </w:p>
    <w:p w:rsidR="004B70A8" w:rsidRPr="0052553D" w:rsidRDefault="004B70A8" w:rsidP="004B70A8">
      <w:pPr>
        <w:spacing w:before="25" w:after="0" w:line="240" w:lineRule="auto"/>
        <w:ind w:right="538"/>
        <w:rPr>
          <w:rFonts w:ascii="Arial" w:eastAsia="Arial" w:hAnsi="Arial" w:cs="Arial"/>
          <w:spacing w:val="1"/>
          <w:w w:val="93"/>
          <w:sz w:val="24"/>
          <w:szCs w:val="24"/>
        </w:rPr>
      </w:pPr>
    </w:p>
    <w:p w:rsidR="004B70A8" w:rsidRPr="0052553D" w:rsidRDefault="004B70A8" w:rsidP="004B70A8">
      <w:pPr>
        <w:spacing w:before="25" w:after="0" w:line="240" w:lineRule="auto"/>
        <w:ind w:right="538"/>
        <w:rPr>
          <w:rFonts w:ascii="Arial" w:eastAsia="Arial" w:hAnsi="Arial" w:cs="Arial"/>
          <w:spacing w:val="1"/>
          <w:w w:val="93"/>
          <w:sz w:val="24"/>
          <w:szCs w:val="24"/>
        </w:rPr>
      </w:pPr>
    </w:p>
    <w:p w:rsidR="004B70A8" w:rsidRPr="0052553D" w:rsidRDefault="004B70A8" w:rsidP="004B70A8">
      <w:pPr>
        <w:spacing w:before="25" w:after="0" w:line="240" w:lineRule="auto"/>
        <w:ind w:right="538"/>
        <w:rPr>
          <w:rFonts w:ascii="Arial" w:eastAsia="Arial" w:hAnsi="Arial" w:cs="Arial"/>
          <w:spacing w:val="1"/>
          <w:w w:val="93"/>
          <w:sz w:val="24"/>
          <w:szCs w:val="24"/>
        </w:rPr>
      </w:pPr>
    </w:p>
    <w:p w:rsidR="004B70A8" w:rsidRPr="0052553D" w:rsidRDefault="004B70A8" w:rsidP="004B70A8">
      <w:pPr>
        <w:spacing w:before="25" w:after="0" w:line="240" w:lineRule="auto"/>
        <w:ind w:right="538"/>
        <w:rPr>
          <w:rFonts w:ascii="Arial" w:eastAsia="Arial" w:hAnsi="Arial" w:cs="Arial"/>
          <w:spacing w:val="1"/>
          <w:w w:val="93"/>
          <w:sz w:val="24"/>
          <w:szCs w:val="24"/>
        </w:rPr>
      </w:pPr>
    </w:p>
    <w:p w:rsidR="008D494B" w:rsidRPr="0052553D" w:rsidRDefault="008D494B" w:rsidP="008D494B">
      <w:pPr>
        <w:spacing w:before="25" w:after="0" w:line="240" w:lineRule="auto"/>
        <w:ind w:left="1138" w:right="538"/>
        <w:jc w:val="center"/>
        <w:rPr>
          <w:rFonts w:ascii="Arial" w:eastAsia="Arial" w:hAnsi="Arial" w:cs="Arial"/>
          <w:spacing w:val="1"/>
          <w:w w:val="93"/>
          <w:sz w:val="24"/>
          <w:szCs w:val="24"/>
        </w:rPr>
      </w:pPr>
    </w:p>
    <w:p w:rsidR="00976146" w:rsidRPr="0052553D" w:rsidRDefault="00976146" w:rsidP="008D494B">
      <w:pPr>
        <w:spacing w:before="25" w:after="0" w:line="240" w:lineRule="auto"/>
        <w:ind w:left="1138" w:right="538"/>
        <w:jc w:val="center"/>
        <w:rPr>
          <w:rFonts w:ascii="Arial" w:eastAsia="Arial" w:hAnsi="Arial" w:cs="Arial"/>
          <w:color w:val="0070C0"/>
          <w:w w:val="90"/>
          <w:sz w:val="24"/>
          <w:szCs w:val="24"/>
        </w:rPr>
      </w:pPr>
      <w:r w:rsidRPr="0052553D">
        <w:rPr>
          <w:rFonts w:ascii="Arial" w:eastAsia="Arial" w:hAnsi="Arial" w:cs="Arial"/>
          <w:color w:val="0070C0"/>
          <w:spacing w:val="1"/>
          <w:w w:val="93"/>
          <w:sz w:val="24"/>
          <w:szCs w:val="24"/>
        </w:rPr>
        <w:t>M</w:t>
      </w:r>
      <w:r w:rsidRPr="0052553D">
        <w:rPr>
          <w:rFonts w:ascii="Arial" w:eastAsia="Arial" w:hAnsi="Arial" w:cs="Arial"/>
          <w:color w:val="0070C0"/>
          <w:w w:val="93"/>
          <w:sz w:val="24"/>
          <w:szCs w:val="24"/>
        </w:rPr>
        <w:t>edical</w:t>
      </w:r>
      <w:r w:rsidRPr="0052553D">
        <w:rPr>
          <w:rFonts w:ascii="Arial" w:eastAsia="Arial" w:hAnsi="Arial" w:cs="Arial"/>
          <w:color w:val="0070C0"/>
          <w:spacing w:val="1"/>
          <w:w w:val="93"/>
          <w:sz w:val="24"/>
          <w:szCs w:val="24"/>
        </w:rPr>
        <w:t xml:space="preserve"> </w:t>
      </w:r>
      <w:r w:rsidRPr="0052553D">
        <w:rPr>
          <w:rFonts w:ascii="Arial" w:eastAsia="Arial" w:hAnsi="Arial" w:cs="Arial"/>
          <w:color w:val="0070C0"/>
          <w:spacing w:val="-1"/>
          <w:w w:val="93"/>
          <w:sz w:val="24"/>
          <w:szCs w:val="24"/>
        </w:rPr>
        <w:t>A</w:t>
      </w:r>
      <w:r w:rsidRPr="0052553D">
        <w:rPr>
          <w:rFonts w:ascii="Arial" w:eastAsia="Arial" w:hAnsi="Arial" w:cs="Arial"/>
          <w:color w:val="0070C0"/>
          <w:w w:val="93"/>
          <w:sz w:val="24"/>
          <w:szCs w:val="24"/>
        </w:rPr>
        <w:t>ssoci</w:t>
      </w:r>
      <w:r w:rsidRPr="0052553D">
        <w:rPr>
          <w:rFonts w:ascii="Arial" w:eastAsia="Arial" w:hAnsi="Arial" w:cs="Arial"/>
          <w:color w:val="0070C0"/>
          <w:spacing w:val="-1"/>
          <w:w w:val="93"/>
          <w:sz w:val="24"/>
          <w:szCs w:val="24"/>
        </w:rPr>
        <w:t>a</w:t>
      </w:r>
      <w:r w:rsidRPr="0052553D">
        <w:rPr>
          <w:rFonts w:ascii="Arial" w:eastAsia="Arial" w:hAnsi="Arial" w:cs="Arial"/>
          <w:color w:val="0070C0"/>
          <w:w w:val="93"/>
          <w:sz w:val="24"/>
          <w:szCs w:val="24"/>
        </w:rPr>
        <w:t>tion</w:t>
      </w:r>
      <w:r w:rsidRPr="0052553D">
        <w:rPr>
          <w:rFonts w:ascii="Arial" w:eastAsia="Arial" w:hAnsi="Arial" w:cs="Arial"/>
          <w:color w:val="0070C0"/>
          <w:spacing w:val="-10"/>
          <w:w w:val="93"/>
          <w:sz w:val="24"/>
          <w:szCs w:val="24"/>
        </w:rPr>
        <w:t xml:space="preserve"> </w:t>
      </w:r>
      <w:r w:rsidRPr="0052553D">
        <w:rPr>
          <w:rFonts w:ascii="Arial" w:eastAsia="Arial" w:hAnsi="Arial" w:cs="Arial"/>
          <w:color w:val="0070C0"/>
          <w:spacing w:val="-3"/>
          <w:sz w:val="24"/>
          <w:szCs w:val="24"/>
        </w:rPr>
        <w:t>f</w:t>
      </w:r>
      <w:r w:rsidRPr="0052553D">
        <w:rPr>
          <w:rFonts w:ascii="Arial" w:eastAsia="Arial" w:hAnsi="Arial" w:cs="Arial"/>
          <w:color w:val="0070C0"/>
          <w:sz w:val="24"/>
          <w:szCs w:val="24"/>
        </w:rPr>
        <w:t>or</w:t>
      </w:r>
      <w:r w:rsidRPr="0052553D">
        <w:rPr>
          <w:rFonts w:ascii="Arial" w:eastAsia="Arial" w:hAnsi="Arial" w:cs="Arial"/>
          <w:color w:val="0070C0"/>
          <w:spacing w:val="-17"/>
          <w:sz w:val="24"/>
          <w:szCs w:val="24"/>
        </w:rPr>
        <w:t xml:space="preserve"> </w:t>
      </w:r>
      <w:r w:rsidRPr="0052553D">
        <w:rPr>
          <w:rFonts w:ascii="Arial" w:eastAsia="Arial" w:hAnsi="Arial" w:cs="Arial"/>
          <w:color w:val="0070C0"/>
          <w:spacing w:val="-4"/>
          <w:w w:val="94"/>
          <w:sz w:val="24"/>
          <w:szCs w:val="24"/>
        </w:rPr>
        <w:t>P</w:t>
      </w:r>
      <w:r w:rsidRPr="0052553D">
        <w:rPr>
          <w:rFonts w:ascii="Arial" w:eastAsia="Arial" w:hAnsi="Arial" w:cs="Arial"/>
          <w:color w:val="0070C0"/>
          <w:spacing w:val="-2"/>
          <w:w w:val="94"/>
          <w:sz w:val="24"/>
          <w:szCs w:val="24"/>
        </w:rPr>
        <w:t>r</w:t>
      </w:r>
      <w:r w:rsidRPr="0052553D">
        <w:rPr>
          <w:rFonts w:ascii="Arial" w:eastAsia="Arial" w:hAnsi="Arial" w:cs="Arial"/>
          <w:color w:val="0070C0"/>
          <w:w w:val="94"/>
          <w:sz w:val="24"/>
          <w:szCs w:val="24"/>
        </w:rPr>
        <w:t>e</w:t>
      </w:r>
      <w:r w:rsidRPr="0052553D">
        <w:rPr>
          <w:rFonts w:ascii="Arial" w:eastAsia="Arial" w:hAnsi="Arial" w:cs="Arial"/>
          <w:color w:val="0070C0"/>
          <w:spacing w:val="-2"/>
          <w:w w:val="94"/>
          <w:sz w:val="24"/>
          <w:szCs w:val="24"/>
        </w:rPr>
        <w:t>v</w:t>
      </w:r>
      <w:r w:rsidRPr="0052553D">
        <w:rPr>
          <w:rFonts w:ascii="Arial" w:eastAsia="Arial" w:hAnsi="Arial" w:cs="Arial"/>
          <w:color w:val="0070C0"/>
          <w:w w:val="94"/>
          <w:sz w:val="24"/>
          <w:szCs w:val="24"/>
        </w:rPr>
        <w:t>e</w:t>
      </w:r>
      <w:r w:rsidRPr="0052553D">
        <w:rPr>
          <w:rFonts w:ascii="Arial" w:eastAsia="Arial" w:hAnsi="Arial" w:cs="Arial"/>
          <w:color w:val="0070C0"/>
          <w:spacing w:val="-1"/>
          <w:w w:val="94"/>
          <w:sz w:val="24"/>
          <w:szCs w:val="24"/>
        </w:rPr>
        <w:t>n</w:t>
      </w:r>
      <w:r w:rsidRPr="0052553D">
        <w:rPr>
          <w:rFonts w:ascii="Arial" w:eastAsia="Arial" w:hAnsi="Arial" w:cs="Arial"/>
          <w:color w:val="0070C0"/>
          <w:w w:val="94"/>
          <w:sz w:val="24"/>
          <w:szCs w:val="24"/>
        </w:rPr>
        <w:t>tion</w:t>
      </w:r>
      <w:r w:rsidRPr="0052553D">
        <w:rPr>
          <w:rFonts w:ascii="Arial" w:eastAsia="Arial" w:hAnsi="Arial" w:cs="Arial"/>
          <w:color w:val="0070C0"/>
          <w:spacing w:val="-4"/>
          <w:w w:val="94"/>
          <w:sz w:val="24"/>
          <w:szCs w:val="24"/>
        </w:rPr>
        <w:t xml:space="preserve"> </w:t>
      </w:r>
      <w:r w:rsidRPr="0052553D">
        <w:rPr>
          <w:rFonts w:ascii="Arial" w:eastAsia="Arial" w:hAnsi="Arial" w:cs="Arial"/>
          <w:color w:val="0070C0"/>
          <w:sz w:val="24"/>
          <w:szCs w:val="24"/>
        </w:rPr>
        <w:t>of</w:t>
      </w:r>
      <w:r w:rsidRPr="0052553D">
        <w:rPr>
          <w:rFonts w:ascii="Arial" w:eastAsia="Arial" w:hAnsi="Arial" w:cs="Arial"/>
          <w:color w:val="0070C0"/>
          <w:spacing w:val="-25"/>
          <w:sz w:val="24"/>
          <w:szCs w:val="24"/>
        </w:rPr>
        <w:t xml:space="preserve"> </w:t>
      </w:r>
      <w:r w:rsidRPr="0052553D">
        <w:rPr>
          <w:rFonts w:ascii="Arial" w:eastAsia="Arial" w:hAnsi="Arial" w:cs="Arial"/>
          <w:color w:val="0070C0"/>
          <w:spacing w:val="-7"/>
          <w:w w:val="89"/>
          <w:sz w:val="24"/>
          <w:szCs w:val="24"/>
        </w:rPr>
        <w:t>W</w:t>
      </w:r>
      <w:r w:rsidRPr="0052553D">
        <w:rPr>
          <w:rFonts w:ascii="Arial" w:eastAsia="Arial" w:hAnsi="Arial" w:cs="Arial"/>
          <w:color w:val="0070C0"/>
          <w:w w:val="89"/>
          <w:sz w:val="24"/>
          <w:szCs w:val="24"/>
        </w:rPr>
        <w:t>ar</w:t>
      </w:r>
      <w:r w:rsidRPr="0052553D">
        <w:rPr>
          <w:rFonts w:ascii="Arial" w:eastAsia="Arial" w:hAnsi="Arial" w:cs="Arial"/>
          <w:color w:val="0070C0"/>
          <w:spacing w:val="-5"/>
          <w:w w:val="89"/>
          <w:sz w:val="24"/>
          <w:szCs w:val="24"/>
        </w:rPr>
        <w:t xml:space="preserve"> </w:t>
      </w:r>
      <w:r w:rsidRPr="0052553D">
        <w:rPr>
          <w:rFonts w:ascii="Arial" w:eastAsia="Arial" w:hAnsi="Arial" w:cs="Arial"/>
          <w:color w:val="0070C0"/>
          <w:sz w:val="24"/>
          <w:szCs w:val="24"/>
        </w:rPr>
        <w:t>-</w:t>
      </w:r>
      <w:r w:rsidRPr="0052553D">
        <w:rPr>
          <w:rFonts w:ascii="Arial" w:eastAsia="Arial" w:hAnsi="Arial" w:cs="Arial"/>
          <w:color w:val="0070C0"/>
          <w:spacing w:val="-22"/>
          <w:sz w:val="24"/>
          <w:szCs w:val="24"/>
        </w:rPr>
        <w:t xml:space="preserve"> </w:t>
      </w:r>
      <w:r w:rsidRPr="0052553D">
        <w:rPr>
          <w:rFonts w:ascii="Arial" w:eastAsia="Arial" w:hAnsi="Arial" w:cs="Arial"/>
          <w:color w:val="0070C0"/>
          <w:w w:val="92"/>
          <w:sz w:val="24"/>
          <w:szCs w:val="24"/>
        </w:rPr>
        <w:t>health</w:t>
      </w:r>
      <w:r w:rsidRPr="0052553D">
        <w:rPr>
          <w:rFonts w:ascii="Arial" w:eastAsia="Arial" w:hAnsi="Arial" w:cs="Arial"/>
          <w:color w:val="0070C0"/>
          <w:spacing w:val="22"/>
          <w:w w:val="92"/>
          <w:sz w:val="24"/>
          <w:szCs w:val="24"/>
        </w:rPr>
        <w:t xml:space="preserve"> </w:t>
      </w:r>
      <w:r w:rsidRPr="0052553D">
        <w:rPr>
          <w:rFonts w:ascii="Arial" w:eastAsia="Arial" w:hAnsi="Arial" w:cs="Arial"/>
          <w:color w:val="0070C0"/>
          <w:w w:val="92"/>
          <w:sz w:val="24"/>
          <w:szCs w:val="24"/>
        </w:rPr>
        <w:t>p</w:t>
      </w:r>
      <w:r w:rsidRPr="0052553D">
        <w:rPr>
          <w:rFonts w:ascii="Arial" w:eastAsia="Arial" w:hAnsi="Arial" w:cs="Arial"/>
          <w:color w:val="0070C0"/>
          <w:spacing w:val="-2"/>
          <w:w w:val="92"/>
          <w:sz w:val="24"/>
          <w:szCs w:val="24"/>
        </w:rPr>
        <w:t>r</w:t>
      </w:r>
      <w:r w:rsidRPr="0052553D">
        <w:rPr>
          <w:rFonts w:ascii="Arial" w:eastAsia="Arial" w:hAnsi="Arial" w:cs="Arial"/>
          <w:color w:val="0070C0"/>
          <w:w w:val="92"/>
          <w:sz w:val="24"/>
          <w:szCs w:val="24"/>
        </w:rPr>
        <w:t>o</w:t>
      </w:r>
      <w:r w:rsidRPr="0052553D">
        <w:rPr>
          <w:rFonts w:ascii="Arial" w:eastAsia="Arial" w:hAnsi="Arial" w:cs="Arial"/>
          <w:color w:val="0070C0"/>
          <w:spacing w:val="-3"/>
          <w:w w:val="92"/>
          <w:sz w:val="24"/>
          <w:szCs w:val="24"/>
        </w:rPr>
        <w:t>f</w:t>
      </w:r>
      <w:r w:rsidRPr="0052553D">
        <w:rPr>
          <w:rFonts w:ascii="Arial" w:eastAsia="Arial" w:hAnsi="Arial" w:cs="Arial"/>
          <w:color w:val="0070C0"/>
          <w:w w:val="92"/>
          <w:sz w:val="24"/>
          <w:szCs w:val="24"/>
        </w:rPr>
        <w:t>essionals</w:t>
      </w:r>
      <w:r w:rsidRPr="0052553D">
        <w:rPr>
          <w:rFonts w:ascii="Arial" w:eastAsia="Arial" w:hAnsi="Arial" w:cs="Arial"/>
          <w:color w:val="0070C0"/>
          <w:spacing w:val="-8"/>
          <w:w w:val="92"/>
          <w:sz w:val="24"/>
          <w:szCs w:val="24"/>
        </w:rPr>
        <w:t xml:space="preserve"> </w:t>
      </w:r>
      <w:r w:rsidRPr="0052553D">
        <w:rPr>
          <w:rFonts w:ascii="Arial" w:eastAsia="Arial" w:hAnsi="Arial" w:cs="Arial"/>
          <w:color w:val="0070C0"/>
          <w:sz w:val="24"/>
          <w:szCs w:val="24"/>
        </w:rPr>
        <w:t>p</w:t>
      </w:r>
      <w:r w:rsidRPr="0052553D">
        <w:rPr>
          <w:rFonts w:ascii="Arial" w:eastAsia="Arial" w:hAnsi="Arial" w:cs="Arial"/>
          <w:color w:val="0070C0"/>
          <w:spacing w:val="-2"/>
          <w:sz w:val="24"/>
          <w:szCs w:val="24"/>
        </w:rPr>
        <w:t>r</w:t>
      </w:r>
      <w:r w:rsidRPr="0052553D">
        <w:rPr>
          <w:rFonts w:ascii="Arial" w:eastAsia="Arial" w:hAnsi="Arial" w:cs="Arial"/>
          <w:color w:val="0070C0"/>
          <w:sz w:val="24"/>
          <w:szCs w:val="24"/>
        </w:rPr>
        <w:t>omoting</w:t>
      </w:r>
      <w:r w:rsidR="008D494B" w:rsidRPr="0052553D">
        <w:rPr>
          <w:rFonts w:ascii="Arial" w:eastAsia="Arial" w:hAnsi="Arial" w:cs="Arial"/>
          <w:color w:val="0070C0"/>
          <w:spacing w:val="-7"/>
          <w:sz w:val="24"/>
          <w:szCs w:val="24"/>
        </w:rPr>
        <w:t xml:space="preserve"> </w:t>
      </w:r>
      <w:r w:rsidRPr="0052553D">
        <w:rPr>
          <w:rFonts w:ascii="Arial" w:eastAsia="Arial" w:hAnsi="Arial" w:cs="Arial"/>
          <w:color w:val="0070C0"/>
          <w:w w:val="92"/>
          <w:sz w:val="24"/>
          <w:szCs w:val="24"/>
        </w:rPr>
        <w:t>pea</w:t>
      </w:r>
      <w:r w:rsidRPr="0052553D">
        <w:rPr>
          <w:rFonts w:ascii="Arial" w:eastAsia="Arial" w:hAnsi="Arial" w:cs="Arial"/>
          <w:color w:val="0070C0"/>
          <w:spacing w:val="-1"/>
          <w:w w:val="92"/>
          <w:sz w:val="24"/>
          <w:szCs w:val="24"/>
        </w:rPr>
        <w:t>c</w:t>
      </w:r>
      <w:r w:rsidRPr="0052553D">
        <w:rPr>
          <w:rFonts w:ascii="Arial" w:eastAsia="Arial" w:hAnsi="Arial" w:cs="Arial"/>
          <w:color w:val="0070C0"/>
          <w:w w:val="90"/>
          <w:sz w:val="24"/>
          <w:szCs w:val="24"/>
        </w:rPr>
        <w:t>e</w:t>
      </w:r>
    </w:p>
    <w:p w:rsidR="008D494B" w:rsidRPr="0052553D" w:rsidRDefault="008D494B" w:rsidP="008D494B">
      <w:pPr>
        <w:spacing w:before="25" w:after="0" w:line="240" w:lineRule="auto"/>
        <w:ind w:left="1138" w:right="538"/>
        <w:jc w:val="center"/>
        <w:rPr>
          <w:rFonts w:ascii="Arial" w:eastAsia="Arial" w:hAnsi="Arial" w:cs="Arial"/>
          <w:color w:val="0070C0"/>
          <w:sz w:val="24"/>
          <w:szCs w:val="24"/>
        </w:rPr>
      </w:pPr>
    </w:p>
    <w:p w:rsidR="00976146" w:rsidRPr="0052553D" w:rsidRDefault="00976146" w:rsidP="008D494B">
      <w:pPr>
        <w:spacing w:before="1" w:after="0" w:line="240" w:lineRule="auto"/>
        <w:ind w:left="3525" w:right="2925"/>
        <w:jc w:val="center"/>
        <w:rPr>
          <w:rFonts w:ascii="Arial" w:eastAsia="Arial" w:hAnsi="Arial" w:cs="Arial"/>
          <w:color w:val="0070C0"/>
          <w:sz w:val="20"/>
          <w:szCs w:val="20"/>
        </w:rPr>
      </w:pPr>
      <w:r w:rsidRPr="0052553D">
        <w:rPr>
          <w:rFonts w:ascii="Arial" w:eastAsia="Arial" w:hAnsi="Arial" w:cs="Arial"/>
          <w:color w:val="0070C0"/>
          <w:w w:val="84"/>
          <w:sz w:val="20"/>
          <w:szCs w:val="20"/>
        </w:rPr>
        <w:t>PO</w:t>
      </w:r>
      <w:r w:rsidRPr="0052553D">
        <w:rPr>
          <w:rFonts w:ascii="Arial" w:eastAsia="Arial" w:hAnsi="Arial" w:cs="Arial"/>
          <w:color w:val="0070C0"/>
          <w:spacing w:val="-4"/>
          <w:w w:val="84"/>
          <w:sz w:val="20"/>
          <w:szCs w:val="20"/>
        </w:rPr>
        <w:t xml:space="preserve"> </w:t>
      </w:r>
      <w:r w:rsidRPr="0052553D">
        <w:rPr>
          <w:rFonts w:ascii="Arial" w:eastAsia="Arial" w:hAnsi="Arial" w:cs="Arial"/>
          <w:color w:val="0070C0"/>
          <w:spacing w:val="1"/>
          <w:w w:val="91"/>
          <w:sz w:val="20"/>
          <w:szCs w:val="20"/>
        </w:rPr>
        <w:t>B</w:t>
      </w:r>
      <w:r w:rsidRPr="0052553D">
        <w:rPr>
          <w:rFonts w:ascii="Arial" w:eastAsia="Arial" w:hAnsi="Arial" w:cs="Arial"/>
          <w:color w:val="0070C0"/>
          <w:spacing w:val="-3"/>
          <w:w w:val="91"/>
          <w:sz w:val="20"/>
          <w:szCs w:val="20"/>
        </w:rPr>
        <w:t>o</w:t>
      </w:r>
      <w:r w:rsidRPr="0052553D">
        <w:rPr>
          <w:rFonts w:ascii="Arial" w:eastAsia="Arial" w:hAnsi="Arial" w:cs="Arial"/>
          <w:color w:val="0070C0"/>
          <w:w w:val="91"/>
          <w:sz w:val="20"/>
          <w:szCs w:val="20"/>
        </w:rPr>
        <w:t>x</w:t>
      </w:r>
      <w:r w:rsidRPr="0052553D">
        <w:rPr>
          <w:rFonts w:ascii="Arial" w:eastAsia="Arial" w:hAnsi="Arial" w:cs="Arial"/>
          <w:color w:val="0070C0"/>
          <w:spacing w:val="-13"/>
          <w:w w:val="91"/>
          <w:sz w:val="20"/>
          <w:szCs w:val="20"/>
        </w:rPr>
        <w:t xml:space="preserve"> </w:t>
      </w:r>
      <w:r w:rsidRPr="0052553D">
        <w:rPr>
          <w:rFonts w:ascii="Arial" w:eastAsia="Arial" w:hAnsi="Arial" w:cs="Arial"/>
          <w:color w:val="0070C0"/>
          <w:w w:val="91"/>
          <w:sz w:val="20"/>
          <w:szCs w:val="20"/>
        </w:rPr>
        <w:t>1379,</w:t>
      </w:r>
      <w:r w:rsidRPr="0052553D">
        <w:rPr>
          <w:rFonts w:ascii="Arial" w:eastAsia="Arial" w:hAnsi="Arial" w:cs="Arial"/>
          <w:color w:val="0070C0"/>
          <w:spacing w:val="-13"/>
          <w:w w:val="91"/>
          <w:sz w:val="20"/>
          <w:szCs w:val="20"/>
        </w:rPr>
        <w:t xml:space="preserve"> </w:t>
      </w:r>
      <w:r w:rsidRPr="0052553D">
        <w:rPr>
          <w:rFonts w:ascii="Arial" w:eastAsia="Arial" w:hAnsi="Arial" w:cs="Arial"/>
          <w:color w:val="0070C0"/>
          <w:spacing w:val="-1"/>
          <w:w w:val="91"/>
          <w:sz w:val="20"/>
          <w:szCs w:val="20"/>
        </w:rPr>
        <w:t>C</w:t>
      </w:r>
      <w:r w:rsidRPr="0052553D">
        <w:rPr>
          <w:rFonts w:ascii="Arial" w:eastAsia="Arial" w:hAnsi="Arial" w:cs="Arial"/>
          <w:color w:val="0070C0"/>
          <w:w w:val="91"/>
          <w:sz w:val="20"/>
          <w:szCs w:val="20"/>
        </w:rPr>
        <w:t>a</w:t>
      </w:r>
      <w:r w:rsidRPr="0052553D">
        <w:rPr>
          <w:rFonts w:ascii="Arial" w:eastAsia="Arial" w:hAnsi="Arial" w:cs="Arial"/>
          <w:color w:val="0070C0"/>
          <w:spacing w:val="1"/>
          <w:w w:val="91"/>
          <w:sz w:val="20"/>
          <w:szCs w:val="20"/>
        </w:rPr>
        <w:t>r</w:t>
      </w:r>
      <w:r w:rsidRPr="0052553D">
        <w:rPr>
          <w:rFonts w:ascii="Arial" w:eastAsia="Arial" w:hAnsi="Arial" w:cs="Arial"/>
          <w:color w:val="0070C0"/>
          <w:w w:val="91"/>
          <w:sz w:val="20"/>
          <w:szCs w:val="20"/>
        </w:rPr>
        <w:t>l</w:t>
      </w:r>
      <w:r w:rsidRPr="0052553D">
        <w:rPr>
          <w:rFonts w:ascii="Arial" w:eastAsia="Arial" w:hAnsi="Arial" w:cs="Arial"/>
          <w:color w:val="0070C0"/>
          <w:spacing w:val="-1"/>
          <w:w w:val="91"/>
          <w:sz w:val="20"/>
          <w:szCs w:val="20"/>
        </w:rPr>
        <w:t>t</w:t>
      </w:r>
      <w:r w:rsidRPr="0052553D">
        <w:rPr>
          <w:rFonts w:ascii="Arial" w:eastAsia="Arial" w:hAnsi="Arial" w:cs="Arial"/>
          <w:color w:val="0070C0"/>
          <w:w w:val="91"/>
          <w:sz w:val="20"/>
          <w:szCs w:val="20"/>
        </w:rPr>
        <w:t>on</w:t>
      </w:r>
      <w:r w:rsidRPr="0052553D">
        <w:rPr>
          <w:rFonts w:ascii="Arial" w:eastAsia="Arial" w:hAnsi="Arial" w:cs="Arial"/>
          <w:color w:val="0070C0"/>
          <w:spacing w:val="9"/>
          <w:w w:val="91"/>
          <w:sz w:val="20"/>
          <w:szCs w:val="20"/>
        </w:rPr>
        <w:t xml:space="preserve"> </w:t>
      </w:r>
      <w:r w:rsidRPr="0052553D">
        <w:rPr>
          <w:rFonts w:ascii="Arial" w:eastAsia="Arial" w:hAnsi="Arial" w:cs="Arial"/>
          <w:color w:val="0070C0"/>
          <w:w w:val="84"/>
          <w:sz w:val="20"/>
          <w:szCs w:val="20"/>
        </w:rPr>
        <w:t>VIC</w:t>
      </w:r>
      <w:r w:rsidRPr="0052553D">
        <w:rPr>
          <w:rFonts w:ascii="Arial" w:eastAsia="Arial" w:hAnsi="Arial" w:cs="Arial"/>
          <w:color w:val="0070C0"/>
          <w:spacing w:val="-11"/>
          <w:w w:val="84"/>
          <w:sz w:val="20"/>
          <w:szCs w:val="20"/>
        </w:rPr>
        <w:t xml:space="preserve"> </w:t>
      </w:r>
      <w:r w:rsidRPr="0052553D">
        <w:rPr>
          <w:rFonts w:ascii="Arial" w:eastAsia="Arial" w:hAnsi="Arial" w:cs="Arial"/>
          <w:color w:val="0070C0"/>
          <w:w w:val="84"/>
          <w:sz w:val="20"/>
          <w:szCs w:val="20"/>
        </w:rPr>
        <w:t>3053,</w:t>
      </w:r>
      <w:r w:rsidRPr="0052553D">
        <w:rPr>
          <w:rFonts w:ascii="Arial" w:eastAsia="Arial" w:hAnsi="Arial" w:cs="Arial"/>
          <w:color w:val="0070C0"/>
          <w:spacing w:val="26"/>
          <w:w w:val="84"/>
          <w:sz w:val="20"/>
          <w:szCs w:val="20"/>
        </w:rPr>
        <w:t xml:space="preserve"> </w:t>
      </w:r>
      <w:r w:rsidRPr="0052553D">
        <w:rPr>
          <w:rFonts w:ascii="Arial" w:eastAsia="Arial" w:hAnsi="Arial" w:cs="Arial"/>
          <w:color w:val="0070C0"/>
          <w:spacing w:val="-2"/>
          <w:w w:val="91"/>
          <w:sz w:val="20"/>
          <w:szCs w:val="20"/>
        </w:rPr>
        <w:t>A</w:t>
      </w:r>
      <w:r w:rsidRPr="0052553D">
        <w:rPr>
          <w:rFonts w:ascii="Arial" w:eastAsia="Arial" w:hAnsi="Arial" w:cs="Arial"/>
          <w:color w:val="0070C0"/>
          <w:w w:val="96"/>
          <w:sz w:val="20"/>
          <w:szCs w:val="20"/>
        </w:rPr>
        <w:t>ust</w:t>
      </w:r>
      <w:r w:rsidRPr="0052553D">
        <w:rPr>
          <w:rFonts w:ascii="Arial" w:eastAsia="Arial" w:hAnsi="Arial" w:cs="Arial"/>
          <w:color w:val="0070C0"/>
          <w:spacing w:val="-1"/>
          <w:w w:val="96"/>
          <w:sz w:val="20"/>
          <w:szCs w:val="20"/>
        </w:rPr>
        <w:t>r</w:t>
      </w:r>
      <w:r w:rsidRPr="0052553D">
        <w:rPr>
          <w:rFonts w:ascii="Arial" w:eastAsia="Arial" w:hAnsi="Arial" w:cs="Arial"/>
          <w:color w:val="0070C0"/>
          <w:w w:val="92"/>
          <w:sz w:val="20"/>
          <w:szCs w:val="20"/>
        </w:rPr>
        <w:t>alia</w:t>
      </w:r>
    </w:p>
    <w:p w:rsidR="00976146" w:rsidRPr="0052553D" w:rsidRDefault="00976146" w:rsidP="008D494B">
      <w:pPr>
        <w:spacing w:before="10" w:after="0" w:line="240" w:lineRule="auto"/>
        <w:ind w:left="4355" w:right="3712"/>
        <w:jc w:val="center"/>
        <w:rPr>
          <w:rFonts w:ascii="Arial" w:eastAsia="Arial" w:hAnsi="Arial" w:cs="Arial"/>
          <w:color w:val="0070C0"/>
          <w:sz w:val="20"/>
          <w:szCs w:val="20"/>
        </w:rPr>
      </w:pPr>
      <w:r w:rsidRPr="0052553D">
        <w:rPr>
          <w:rFonts w:ascii="Arial" w:eastAsia="Arial" w:hAnsi="Arial" w:cs="Arial"/>
          <w:color w:val="0070C0"/>
          <w:sz w:val="20"/>
          <w:szCs w:val="20"/>
        </w:rPr>
        <w:t>ABN</w:t>
      </w:r>
      <w:r w:rsidRPr="0052553D">
        <w:rPr>
          <w:rFonts w:ascii="Arial" w:eastAsia="Arial" w:hAnsi="Arial" w:cs="Arial"/>
          <w:color w:val="0070C0"/>
          <w:spacing w:val="-20"/>
          <w:sz w:val="20"/>
          <w:szCs w:val="20"/>
        </w:rPr>
        <w:t xml:space="preserve"> </w:t>
      </w:r>
      <w:r w:rsidRPr="0052553D">
        <w:rPr>
          <w:rFonts w:ascii="Arial" w:eastAsia="Arial" w:hAnsi="Arial" w:cs="Arial"/>
          <w:color w:val="0070C0"/>
          <w:w w:val="92"/>
          <w:sz w:val="20"/>
          <w:szCs w:val="20"/>
        </w:rPr>
        <w:t>157</w:t>
      </w:r>
      <w:r w:rsidRPr="0052553D">
        <w:rPr>
          <w:rFonts w:ascii="Arial" w:eastAsia="Arial" w:hAnsi="Arial" w:cs="Arial"/>
          <w:color w:val="0070C0"/>
          <w:spacing w:val="-9"/>
          <w:w w:val="92"/>
          <w:sz w:val="20"/>
          <w:szCs w:val="20"/>
        </w:rPr>
        <w:t xml:space="preserve"> </w:t>
      </w:r>
      <w:r w:rsidRPr="0052553D">
        <w:rPr>
          <w:rFonts w:ascii="Arial" w:eastAsia="Arial" w:hAnsi="Arial" w:cs="Arial"/>
          <w:color w:val="0070C0"/>
          <w:w w:val="92"/>
          <w:sz w:val="20"/>
          <w:szCs w:val="20"/>
        </w:rPr>
        <w:t>79</w:t>
      </w:r>
      <w:r w:rsidRPr="0052553D">
        <w:rPr>
          <w:rFonts w:ascii="Arial" w:eastAsia="Arial" w:hAnsi="Arial" w:cs="Arial"/>
          <w:color w:val="0070C0"/>
          <w:spacing w:val="-9"/>
          <w:w w:val="92"/>
          <w:sz w:val="20"/>
          <w:szCs w:val="20"/>
        </w:rPr>
        <w:t xml:space="preserve"> </w:t>
      </w:r>
      <w:r w:rsidRPr="0052553D">
        <w:rPr>
          <w:rFonts w:ascii="Arial" w:eastAsia="Arial" w:hAnsi="Arial" w:cs="Arial"/>
          <w:color w:val="0070C0"/>
          <w:w w:val="92"/>
          <w:sz w:val="20"/>
          <w:szCs w:val="20"/>
        </w:rPr>
        <w:t>883</w:t>
      </w:r>
      <w:r w:rsidRPr="0052553D">
        <w:rPr>
          <w:rFonts w:ascii="Arial" w:eastAsia="Arial" w:hAnsi="Arial" w:cs="Arial"/>
          <w:color w:val="0070C0"/>
          <w:spacing w:val="-9"/>
          <w:w w:val="92"/>
          <w:sz w:val="20"/>
          <w:szCs w:val="20"/>
        </w:rPr>
        <w:t xml:space="preserve"> </w:t>
      </w:r>
      <w:r w:rsidRPr="0052553D">
        <w:rPr>
          <w:rFonts w:ascii="Arial" w:eastAsia="Arial" w:hAnsi="Arial" w:cs="Arial"/>
          <w:color w:val="0070C0"/>
          <w:w w:val="92"/>
          <w:sz w:val="20"/>
          <w:szCs w:val="20"/>
        </w:rPr>
        <w:t>661</w:t>
      </w:r>
    </w:p>
    <w:p w:rsidR="00976146" w:rsidRPr="0052553D" w:rsidRDefault="00976146" w:rsidP="008D494B">
      <w:pPr>
        <w:spacing w:before="1" w:after="0" w:line="260" w:lineRule="exact"/>
        <w:jc w:val="center"/>
        <w:rPr>
          <w:color w:val="0070C0"/>
          <w:sz w:val="26"/>
          <w:szCs w:val="26"/>
        </w:rPr>
      </w:pPr>
    </w:p>
    <w:p w:rsidR="00976146" w:rsidRPr="0052553D" w:rsidRDefault="00976146" w:rsidP="008D494B">
      <w:pPr>
        <w:tabs>
          <w:tab w:val="left" w:pos="2840"/>
          <w:tab w:val="left" w:pos="5040"/>
          <w:tab w:val="left" w:pos="7560"/>
        </w:tabs>
        <w:spacing w:after="0" w:line="240" w:lineRule="auto"/>
        <w:ind w:left="643" w:right="43"/>
        <w:jc w:val="center"/>
        <w:rPr>
          <w:rFonts w:ascii="Arial" w:eastAsia="Arial" w:hAnsi="Arial" w:cs="Arial"/>
          <w:color w:val="0070C0"/>
          <w:sz w:val="24"/>
          <w:szCs w:val="24"/>
          <w:lang w:val="fr-FR"/>
        </w:rPr>
      </w:pPr>
      <w:proofErr w:type="gramStart"/>
      <w:r w:rsidRPr="0052553D">
        <w:rPr>
          <w:rFonts w:ascii="Arial" w:eastAsia="Arial" w:hAnsi="Arial" w:cs="Arial"/>
          <w:color w:val="0070C0"/>
          <w:sz w:val="24"/>
          <w:szCs w:val="24"/>
          <w:lang w:val="fr-FR"/>
        </w:rPr>
        <w:t>t</w:t>
      </w:r>
      <w:proofErr w:type="gramEnd"/>
      <w:r w:rsidRPr="0052553D">
        <w:rPr>
          <w:rFonts w:ascii="Arial" w:eastAsia="Arial" w:hAnsi="Arial" w:cs="Arial"/>
          <w:color w:val="0070C0"/>
          <w:spacing w:val="47"/>
          <w:sz w:val="24"/>
          <w:szCs w:val="24"/>
          <w:lang w:val="fr-FR"/>
        </w:rPr>
        <w:t xml:space="preserve"> </w:t>
      </w:r>
      <w:r w:rsidRPr="0052553D">
        <w:rPr>
          <w:rFonts w:ascii="Arial" w:eastAsia="Arial" w:hAnsi="Arial" w:cs="Arial"/>
          <w:color w:val="0070C0"/>
          <w:w w:val="90"/>
          <w:sz w:val="24"/>
          <w:szCs w:val="24"/>
          <w:lang w:val="fr-FR"/>
        </w:rPr>
        <w:t>(03)</w:t>
      </w:r>
      <w:r w:rsidRPr="0052553D">
        <w:rPr>
          <w:rFonts w:ascii="Arial" w:eastAsia="Arial" w:hAnsi="Arial" w:cs="Arial"/>
          <w:color w:val="0070C0"/>
          <w:spacing w:val="-14"/>
          <w:w w:val="90"/>
          <w:sz w:val="24"/>
          <w:szCs w:val="24"/>
          <w:lang w:val="fr-FR"/>
        </w:rPr>
        <w:t xml:space="preserve"> </w:t>
      </w:r>
      <w:r w:rsidRPr="0052553D">
        <w:rPr>
          <w:rFonts w:ascii="Arial" w:eastAsia="Arial" w:hAnsi="Arial" w:cs="Arial"/>
          <w:color w:val="0070C0"/>
          <w:w w:val="90"/>
          <w:sz w:val="24"/>
          <w:szCs w:val="24"/>
          <w:lang w:val="fr-FR"/>
        </w:rPr>
        <w:t>9023</w:t>
      </w:r>
      <w:r w:rsidRPr="0052553D">
        <w:rPr>
          <w:rFonts w:ascii="Arial" w:eastAsia="Arial" w:hAnsi="Arial" w:cs="Arial"/>
          <w:color w:val="0070C0"/>
          <w:spacing w:val="1"/>
          <w:w w:val="90"/>
          <w:sz w:val="24"/>
          <w:szCs w:val="24"/>
          <w:lang w:val="fr-FR"/>
        </w:rPr>
        <w:t xml:space="preserve"> </w:t>
      </w:r>
      <w:r w:rsidRPr="0052553D">
        <w:rPr>
          <w:rFonts w:ascii="Arial" w:eastAsia="Arial" w:hAnsi="Arial" w:cs="Arial"/>
          <w:color w:val="0070C0"/>
          <w:sz w:val="24"/>
          <w:szCs w:val="24"/>
          <w:lang w:val="fr-FR"/>
        </w:rPr>
        <w:t>1958</w:t>
      </w:r>
      <w:r w:rsidRPr="0052553D">
        <w:rPr>
          <w:rFonts w:ascii="Arial" w:eastAsia="Arial" w:hAnsi="Arial" w:cs="Arial"/>
          <w:color w:val="0070C0"/>
          <w:sz w:val="24"/>
          <w:szCs w:val="24"/>
          <w:lang w:val="fr-FR"/>
        </w:rPr>
        <w:tab/>
        <w:t>m</w:t>
      </w:r>
      <w:r w:rsidRPr="0052553D">
        <w:rPr>
          <w:rFonts w:ascii="Arial" w:eastAsia="Arial" w:hAnsi="Arial" w:cs="Arial"/>
          <w:color w:val="0070C0"/>
          <w:spacing w:val="35"/>
          <w:sz w:val="24"/>
          <w:szCs w:val="24"/>
          <w:lang w:val="fr-FR"/>
        </w:rPr>
        <w:t xml:space="preserve"> </w:t>
      </w:r>
      <w:r w:rsidRPr="0052553D">
        <w:rPr>
          <w:rFonts w:ascii="Arial" w:eastAsia="Arial" w:hAnsi="Arial" w:cs="Arial"/>
          <w:color w:val="0070C0"/>
          <w:w w:val="92"/>
          <w:sz w:val="24"/>
          <w:szCs w:val="24"/>
          <w:lang w:val="fr-FR"/>
        </w:rPr>
        <w:t>0431</w:t>
      </w:r>
      <w:r w:rsidRPr="0052553D">
        <w:rPr>
          <w:rFonts w:ascii="Arial" w:eastAsia="Arial" w:hAnsi="Arial" w:cs="Arial"/>
          <w:color w:val="0070C0"/>
          <w:spacing w:val="-11"/>
          <w:w w:val="92"/>
          <w:sz w:val="24"/>
          <w:szCs w:val="24"/>
          <w:lang w:val="fr-FR"/>
        </w:rPr>
        <w:t xml:space="preserve"> </w:t>
      </w:r>
      <w:r w:rsidRPr="0052553D">
        <w:rPr>
          <w:rFonts w:ascii="Arial" w:eastAsia="Arial" w:hAnsi="Arial" w:cs="Arial"/>
          <w:color w:val="0070C0"/>
          <w:w w:val="92"/>
          <w:sz w:val="24"/>
          <w:szCs w:val="24"/>
          <w:lang w:val="fr-FR"/>
        </w:rPr>
        <w:t>475</w:t>
      </w:r>
      <w:r w:rsidRPr="0052553D">
        <w:rPr>
          <w:rFonts w:ascii="Arial" w:eastAsia="Arial" w:hAnsi="Arial" w:cs="Arial"/>
          <w:color w:val="0070C0"/>
          <w:spacing w:val="-11"/>
          <w:w w:val="92"/>
          <w:sz w:val="24"/>
          <w:szCs w:val="24"/>
          <w:lang w:val="fr-FR"/>
        </w:rPr>
        <w:t xml:space="preserve"> </w:t>
      </w:r>
      <w:r w:rsidRPr="0052553D">
        <w:rPr>
          <w:rFonts w:ascii="Arial" w:eastAsia="Arial" w:hAnsi="Arial" w:cs="Arial"/>
          <w:color w:val="0070C0"/>
          <w:sz w:val="24"/>
          <w:szCs w:val="24"/>
          <w:lang w:val="fr-FR"/>
        </w:rPr>
        <w:t>465</w:t>
      </w:r>
      <w:r w:rsidRPr="0052553D">
        <w:rPr>
          <w:rFonts w:ascii="Arial" w:eastAsia="Arial" w:hAnsi="Arial" w:cs="Arial"/>
          <w:color w:val="0070C0"/>
          <w:sz w:val="24"/>
          <w:szCs w:val="24"/>
          <w:lang w:val="fr-FR"/>
        </w:rPr>
        <w:tab/>
        <w:t>e</w:t>
      </w:r>
      <w:r w:rsidRPr="0052553D">
        <w:rPr>
          <w:rFonts w:ascii="Arial" w:eastAsia="Arial" w:hAnsi="Arial" w:cs="Arial"/>
          <w:color w:val="0070C0"/>
          <w:spacing w:val="21"/>
          <w:sz w:val="24"/>
          <w:szCs w:val="24"/>
          <w:lang w:val="fr-FR"/>
        </w:rPr>
        <w:t xml:space="preserve"> </w:t>
      </w:r>
      <w:hyperlink r:id="rId18">
        <w:r w:rsidRPr="0052553D">
          <w:rPr>
            <w:rFonts w:ascii="Arial" w:eastAsia="Arial" w:hAnsi="Arial" w:cs="Arial"/>
            <w:color w:val="0070C0"/>
            <w:sz w:val="24"/>
            <w:szCs w:val="24"/>
            <w:lang w:val="fr-FR"/>
          </w:rPr>
          <w:t>eo@ma</w:t>
        </w:r>
        <w:r w:rsidRPr="0052553D">
          <w:rPr>
            <w:rFonts w:ascii="Arial" w:eastAsia="Arial" w:hAnsi="Arial" w:cs="Arial"/>
            <w:color w:val="0070C0"/>
            <w:spacing w:val="-2"/>
            <w:sz w:val="24"/>
            <w:szCs w:val="24"/>
            <w:lang w:val="fr-FR"/>
          </w:rPr>
          <w:t>p</w:t>
        </w:r>
        <w:r w:rsidRPr="0052553D">
          <w:rPr>
            <w:rFonts w:ascii="Arial" w:eastAsia="Arial" w:hAnsi="Arial" w:cs="Arial"/>
            <w:color w:val="0070C0"/>
            <w:spacing w:val="-9"/>
            <w:sz w:val="24"/>
            <w:szCs w:val="24"/>
            <w:lang w:val="fr-FR"/>
          </w:rPr>
          <w:t>w</w:t>
        </w:r>
        <w:r w:rsidRPr="0052553D">
          <w:rPr>
            <w:rFonts w:ascii="Arial" w:eastAsia="Arial" w:hAnsi="Arial" w:cs="Arial"/>
            <w:color w:val="0070C0"/>
            <w:sz w:val="24"/>
            <w:szCs w:val="24"/>
            <w:lang w:val="fr-FR"/>
          </w:rPr>
          <w:t>.o</w:t>
        </w:r>
        <w:r w:rsidRPr="0052553D">
          <w:rPr>
            <w:rFonts w:ascii="Arial" w:eastAsia="Arial" w:hAnsi="Arial" w:cs="Arial"/>
            <w:color w:val="0070C0"/>
            <w:spacing w:val="-2"/>
            <w:sz w:val="24"/>
            <w:szCs w:val="24"/>
            <w:lang w:val="fr-FR"/>
          </w:rPr>
          <w:t>r</w:t>
        </w:r>
        <w:r w:rsidRPr="0052553D">
          <w:rPr>
            <w:rFonts w:ascii="Arial" w:eastAsia="Arial" w:hAnsi="Arial" w:cs="Arial"/>
            <w:color w:val="0070C0"/>
            <w:spacing w:val="-4"/>
            <w:sz w:val="24"/>
            <w:szCs w:val="24"/>
            <w:lang w:val="fr-FR"/>
          </w:rPr>
          <w:t>g</w:t>
        </w:r>
        <w:r w:rsidRPr="0052553D">
          <w:rPr>
            <w:rFonts w:ascii="Arial" w:eastAsia="Arial" w:hAnsi="Arial" w:cs="Arial"/>
            <w:color w:val="0070C0"/>
            <w:sz w:val="24"/>
            <w:szCs w:val="24"/>
            <w:lang w:val="fr-FR"/>
          </w:rPr>
          <w:t>.au</w:t>
        </w:r>
        <w:r w:rsidRPr="0052553D">
          <w:rPr>
            <w:rFonts w:ascii="Arial" w:eastAsia="Arial" w:hAnsi="Arial" w:cs="Arial"/>
            <w:color w:val="0070C0"/>
            <w:sz w:val="24"/>
            <w:szCs w:val="24"/>
            <w:lang w:val="fr-FR"/>
          </w:rPr>
          <w:tab/>
        </w:r>
      </w:hyperlink>
      <w:r w:rsidRPr="0052553D">
        <w:rPr>
          <w:rFonts w:ascii="Arial" w:eastAsia="Arial" w:hAnsi="Arial" w:cs="Arial"/>
          <w:color w:val="0070C0"/>
          <w:sz w:val="24"/>
          <w:szCs w:val="24"/>
          <w:lang w:val="fr-FR"/>
        </w:rPr>
        <w:t>w</w:t>
      </w:r>
      <w:r w:rsidRPr="0052553D">
        <w:rPr>
          <w:rFonts w:ascii="Arial" w:eastAsia="Arial" w:hAnsi="Arial" w:cs="Arial"/>
          <w:color w:val="0070C0"/>
          <w:spacing w:val="36"/>
          <w:sz w:val="24"/>
          <w:szCs w:val="24"/>
          <w:lang w:val="fr-FR"/>
        </w:rPr>
        <w:t xml:space="preserve"> </w:t>
      </w:r>
      <w:hyperlink r:id="rId19">
        <w:r w:rsidRPr="0052553D">
          <w:rPr>
            <w:rFonts w:ascii="Arial" w:eastAsia="Arial" w:hAnsi="Arial" w:cs="Arial"/>
            <w:color w:val="0070C0"/>
            <w:spacing w:val="3"/>
            <w:w w:val="101"/>
            <w:sz w:val="24"/>
            <w:szCs w:val="24"/>
            <w:lang w:val="fr-FR"/>
          </w:rPr>
          <w:t>ww</w:t>
        </w:r>
        <w:r w:rsidRPr="0052553D">
          <w:rPr>
            <w:rFonts w:ascii="Arial" w:eastAsia="Arial" w:hAnsi="Arial" w:cs="Arial"/>
            <w:color w:val="0070C0"/>
            <w:spacing w:val="-9"/>
            <w:w w:val="101"/>
            <w:sz w:val="24"/>
            <w:szCs w:val="24"/>
            <w:lang w:val="fr-FR"/>
          </w:rPr>
          <w:t>w</w:t>
        </w:r>
        <w:r w:rsidRPr="0052553D">
          <w:rPr>
            <w:rFonts w:ascii="Arial" w:eastAsia="Arial" w:hAnsi="Arial" w:cs="Arial"/>
            <w:color w:val="0070C0"/>
            <w:w w:val="94"/>
            <w:sz w:val="24"/>
            <w:szCs w:val="24"/>
            <w:lang w:val="fr-FR"/>
          </w:rPr>
          <w:t>.ma</w:t>
        </w:r>
        <w:r w:rsidRPr="0052553D">
          <w:rPr>
            <w:rFonts w:ascii="Arial" w:eastAsia="Arial" w:hAnsi="Arial" w:cs="Arial"/>
            <w:color w:val="0070C0"/>
            <w:spacing w:val="-2"/>
            <w:w w:val="94"/>
            <w:sz w:val="24"/>
            <w:szCs w:val="24"/>
            <w:lang w:val="fr-FR"/>
          </w:rPr>
          <w:t>p</w:t>
        </w:r>
        <w:r w:rsidRPr="0052553D">
          <w:rPr>
            <w:rFonts w:ascii="Arial" w:eastAsia="Arial" w:hAnsi="Arial" w:cs="Arial"/>
            <w:color w:val="0070C0"/>
            <w:spacing w:val="-9"/>
            <w:w w:val="101"/>
            <w:sz w:val="24"/>
            <w:szCs w:val="24"/>
            <w:lang w:val="fr-FR"/>
          </w:rPr>
          <w:t>w</w:t>
        </w:r>
        <w:r w:rsidRPr="0052553D">
          <w:rPr>
            <w:rFonts w:ascii="Arial" w:eastAsia="Arial" w:hAnsi="Arial" w:cs="Arial"/>
            <w:color w:val="0070C0"/>
            <w:w w:val="92"/>
            <w:sz w:val="24"/>
            <w:szCs w:val="24"/>
            <w:lang w:val="fr-FR"/>
          </w:rPr>
          <w:t>.o</w:t>
        </w:r>
        <w:r w:rsidRPr="0052553D">
          <w:rPr>
            <w:rFonts w:ascii="Arial" w:eastAsia="Arial" w:hAnsi="Arial" w:cs="Arial"/>
            <w:color w:val="0070C0"/>
            <w:spacing w:val="-2"/>
            <w:w w:val="92"/>
            <w:sz w:val="24"/>
            <w:szCs w:val="24"/>
            <w:lang w:val="fr-FR"/>
          </w:rPr>
          <w:t>r</w:t>
        </w:r>
        <w:r w:rsidRPr="0052553D">
          <w:rPr>
            <w:rFonts w:ascii="Arial" w:eastAsia="Arial" w:hAnsi="Arial" w:cs="Arial"/>
            <w:color w:val="0070C0"/>
            <w:spacing w:val="-4"/>
            <w:sz w:val="24"/>
            <w:szCs w:val="24"/>
            <w:lang w:val="fr-FR"/>
          </w:rPr>
          <w:t>g</w:t>
        </w:r>
        <w:r w:rsidRPr="0052553D">
          <w:rPr>
            <w:rFonts w:ascii="Arial" w:eastAsia="Arial" w:hAnsi="Arial" w:cs="Arial"/>
            <w:color w:val="0070C0"/>
            <w:w w:val="89"/>
            <w:sz w:val="24"/>
            <w:szCs w:val="24"/>
            <w:lang w:val="fr-FR"/>
          </w:rPr>
          <w:t>.au</w:t>
        </w:r>
      </w:hyperlink>
    </w:p>
    <w:p w:rsidR="00AE618A" w:rsidRPr="0052553D" w:rsidRDefault="00AE618A" w:rsidP="008D494B">
      <w:pPr>
        <w:jc w:val="center"/>
        <w:rPr>
          <w:color w:val="0070C0"/>
          <w:lang w:val="fr-FR"/>
        </w:rPr>
      </w:pPr>
    </w:p>
    <w:sectPr w:rsidR="00AE618A" w:rsidRPr="0052553D" w:rsidSect="004B70A8">
      <w:type w:val="continuous"/>
      <w:pgSz w:w="12240" w:h="15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7011" w:rsidRDefault="00AA7011" w:rsidP="00C72B35">
      <w:pPr>
        <w:spacing w:after="0" w:line="240" w:lineRule="auto"/>
      </w:pPr>
      <w:r>
        <w:separator/>
      </w:r>
    </w:p>
  </w:endnote>
  <w:endnote w:type="continuationSeparator" w:id="0">
    <w:p w:rsidR="00AA7011" w:rsidRDefault="00AA7011" w:rsidP="00C72B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MT">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30069068"/>
      <w:docPartObj>
        <w:docPartGallery w:val="Page Numbers (Bottom of Page)"/>
        <w:docPartUnique/>
      </w:docPartObj>
    </w:sdtPr>
    <w:sdtEndPr>
      <w:rPr>
        <w:noProof/>
      </w:rPr>
    </w:sdtEndPr>
    <w:sdtContent>
      <w:p w:rsidR="0029348A" w:rsidRDefault="0029348A">
        <w:pPr>
          <w:pStyle w:val="Footer"/>
          <w:jc w:val="right"/>
        </w:pPr>
        <w:r>
          <w:fldChar w:fldCharType="begin"/>
        </w:r>
        <w:r>
          <w:instrText xml:space="preserve"> PAGE   \* MERGEFORMAT </w:instrText>
        </w:r>
        <w:r>
          <w:fldChar w:fldCharType="separate"/>
        </w:r>
        <w:r w:rsidR="009B548B">
          <w:rPr>
            <w:noProof/>
          </w:rPr>
          <w:t>11</w:t>
        </w:r>
        <w:r>
          <w:rPr>
            <w:noProof/>
          </w:rPr>
          <w:fldChar w:fldCharType="end"/>
        </w:r>
      </w:p>
    </w:sdtContent>
  </w:sdt>
  <w:p w:rsidR="0029348A" w:rsidRDefault="0029348A">
    <w:pPr>
      <w:pStyle w:val="Footer"/>
    </w:pPr>
  </w:p>
  <w:p w:rsidR="0029348A" w:rsidRDefault="0029348A"/>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7011" w:rsidRDefault="00AA7011" w:rsidP="00C72B35">
      <w:pPr>
        <w:spacing w:after="0" w:line="240" w:lineRule="auto"/>
      </w:pPr>
      <w:r>
        <w:separator/>
      </w:r>
    </w:p>
  </w:footnote>
  <w:footnote w:type="continuationSeparator" w:id="0">
    <w:p w:rsidR="00AA7011" w:rsidRDefault="00AA7011" w:rsidP="00C72B35">
      <w:pPr>
        <w:spacing w:after="0" w:line="240" w:lineRule="auto"/>
      </w:pPr>
      <w:r>
        <w:continuationSeparator/>
      </w:r>
    </w:p>
  </w:footnote>
  <w:footnote w:id="1">
    <w:p w:rsidR="0029348A" w:rsidRPr="00AE6234" w:rsidRDefault="0029348A" w:rsidP="00AE6234">
      <w:pPr>
        <w:widowControl/>
        <w:autoSpaceDE w:val="0"/>
        <w:autoSpaceDN w:val="0"/>
        <w:adjustRightInd w:val="0"/>
        <w:spacing w:after="0" w:line="240" w:lineRule="auto"/>
        <w:rPr>
          <w:rFonts w:cstheme="minorHAnsi"/>
          <w:color w:val="000000"/>
          <w:sz w:val="16"/>
          <w:szCs w:val="16"/>
          <w:lang w:val="en-AU"/>
        </w:rPr>
      </w:pPr>
      <w:r>
        <w:rPr>
          <w:rStyle w:val="FootnoteReference"/>
        </w:rPr>
        <w:footnoteRef/>
      </w:r>
      <w:r>
        <w:t xml:space="preserve"> </w:t>
      </w:r>
      <w:r w:rsidRPr="00AE6234">
        <w:rPr>
          <w:rFonts w:cstheme="minorHAnsi"/>
          <w:color w:val="0032E3"/>
          <w:sz w:val="16"/>
          <w:szCs w:val="16"/>
          <w:lang w:val="en-AU"/>
        </w:rPr>
        <w:t>T</w:t>
      </w:r>
      <w:r>
        <w:rPr>
          <w:rFonts w:cstheme="minorHAnsi"/>
          <w:color w:val="000000"/>
          <w:sz w:val="16"/>
          <w:szCs w:val="16"/>
          <w:lang w:val="en-AU"/>
        </w:rPr>
        <w:t xml:space="preserve">he Supply of Medical Radioisotopes </w:t>
      </w:r>
      <w:r w:rsidRPr="00AE6234">
        <w:rPr>
          <w:rFonts w:cstheme="minorHAnsi"/>
          <w:color w:val="000000"/>
          <w:sz w:val="16"/>
          <w:szCs w:val="16"/>
          <w:lang w:val="en-AU"/>
        </w:rPr>
        <w:t>Fi</w:t>
      </w:r>
      <w:r>
        <w:rPr>
          <w:rFonts w:cstheme="minorHAnsi"/>
          <w:color w:val="000000"/>
          <w:sz w:val="16"/>
          <w:szCs w:val="16"/>
          <w:lang w:val="en-AU"/>
        </w:rPr>
        <w:t xml:space="preserve">nal Report of the Third Mandate </w:t>
      </w:r>
      <w:r w:rsidRPr="00AE6234">
        <w:rPr>
          <w:rFonts w:cstheme="minorHAnsi"/>
          <w:color w:val="000000"/>
          <w:sz w:val="16"/>
          <w:szCs w:val="16"/>
          <w:lang w:val="en-AU"/>
        </w:rPr>
        <w:t>of the High-level Group on th</w:t>
      </w:r>
      <w:r>
        <w:rPr>
          <w:rFonts w:cstheme="minorHAnsi"/>
          <w:color w:val="000000"/>
          <w:sz w:val="16"/>
          <w:szCs w:val="16"/>
          <w:lang w:val="en-AU"/>
        </w:rPr>
        <w:t xml:space="preserve">e </w:t>
      </w:r>
      <w:r w:rsidRPr="00AE6234">
        <w:rPr>
          <w:rFonts w:cstheme="minorHAnsi"/>
          <w:color w:val="000000"/>
          <w:sz w:val="16"/>
          <w:szCs w:val="16"/>
          <w:lang w:val="en-AU"/>
        </w:rPr>
        <w:t>Security of Supply of Medical</w:t>
      </w:r>
    </w:p>
    <w:p w:rsidR="0029348A" w:rsidRPr="00AE6234" w:rsidRDefault="0029348A" w:rsidP="00AE6234">
      <w:pPr>
        <w:pStyle w:val="FootnoteText"/>
      </w:pPr>
      <w:r w:rsidRPr="00AE6234">
        <w:rPr>
          <w:rFonts w:cstheme="minorHAnsi"/>
          <w:color w:val="000000"/>
          <w:sz w:val="16"/>
          <w:szCs w:val="16"/>
          <w:lang w:val="en-AU"/>
        </w:rPr>
        <w:t xml:space="preserve">Radioisotopes (2013-2015) </w:t>
      </w:r>
      <w:hyperlink r:id="rId1" w:history="1">
        <w:r w:rsidRPr="0066507B">
          <w:rPr>
            <w:rStyle w:val="Hyperlink"/>
            <w:rFonts w:cstheme="minorHAnsi"/>
            <w:sz w:val="16"/>
            <w:szCs w:val="16"/>
            <w:lang w:val="en-AU"/>
          </w:rPr>
          <w:t>https://www.oecd-nea.org/med-radio/</w:t>
        </w:r>
      </w:hyperlink>
      <w:r>
        <w:rPr>
          <w:rFonts w:cstheme="minorHAnsi"/>
          <w:color w:val="000000"/>
          <w:sz w:val="16"/>
          <w:szCs w:val="16"/>
          <w:lang w:val="en-AU"/>
        </w:rPr>
        <w:t xml:space="preserve"> accessed 4/6/2017</w:t>
      </w:r>
    </w:p>
  </w:footnote>
  <w:footnote w:id="2">
    <w:p w:rsidR="0029348A" w:rsidRPr="0029348A" w:rsidRDefault="0029348A" w:rsidP="0029348A">
      <w:pPr>
        <w:pStyle w:val="Heading2"/>
        <w:rPr>
          <w:rFonts w:asciiTheme="minorHAnsi" w:hAnsiTheme="minorHAnsi" w:cstheme="minorHAnsi"/>
          <w:b w:val="0"/>
          <w:sz w:val="16"/>
          <w:szCs w:val="16"/>
        </w:rPr>
      </w:pPr>
      <w:r w:rsidRPr="0029348A">
        <w:rPr>
          <w:rStyle w:val="FootnoteReference"/>
          <w:rFonts w:asciiTheme="minorHAnsi" w:hAnsiTheme="minorHAnsi" w:cstheme="minorHAnsi"/>
          <w:b w:val="0"/>
          <w:sz w:val="16"/>
          <w:szCs w:val="16"/>
        </w:rPr>
        <w:footnoteRef/>
      </w:r>
      <w:r w:rsidRPr="0029348A">
        <w:rPr>
          <w:rFonts w:asciiTheme="minorHAnsi" w:hAnsiTheme="minorHAnsi" w:cstheme="minorHAnsi"/>
          <w:b w:val="0"/>
          <w:sz w:val="16"/>
          <w:szCs w:val="16"/>
        </w:rPr>
        <w:t xml:space="preserve"> ARTMS™ Products Inc. Licenses Canadian Technology to Address the Global M</w:t>
      </w:r>
      <w:r>
        <w:rPr>
          <w:rFonts w:asciiTheme="minorHAnsi" w:hAnsiTheme="minorHAnsi" w:cstheme="minorHAnsi"/>
          <w:b w:val="0"/>
          <w:sz w:val="16"/>
          <w:szCs w:val="16"/>
        </w:rPr>
        <w:t xml:space="preserve">edical Isotope Supply Challenge </w:t>
      </w:r>
      <w:hyperlink r:id="rId2" w:history="1">
        <w:r w:rsidRPr="0066507B">
          <w:rPr>
            <w:rStyle w:val="Hyperlink"/>
            <w:rFonts w:asciiTheme="minorHAnsi" w:hAnsiTheme="minorHAnsi" w:cstheme="minorHAnsi"/>
            <w:b w:val="0"/>
            <w:sz w:val="16"/>
            <w:szCs w:val="16"/>
          </w:rPr>
          <w:t>http://www.newswise.com/articles/view/660744?print-article</w:t>
        </w:r>
      </w:hyperlink>
      <w:r>
        <w:rPr>
          <w:rFonts w:asciiTheme="minorHAnsi" w:hAnsiTheme="minorHAnsi" w:cstheme="minorHAnsi"/>
          <w:b w:val="0"/>
          <w:sz w:val="16"/>
          <w:szCs w:val="16"/>
        </w:rPr>
        <w:t xml:space="preserve"> accessed 4/6/2017</w:t>
      </w:r>
    </w:p>
  </w:footnote>
  <w:footnote w:id="3">
    <w:p w:rsidR="0029348A" w:rsidRPr="0029348A" w:rsidRDefault="0029348A">
      <w:pPr>
        <w:pStyle w:val="FootnoteText"/>
        <w:rPr>
          <w:sz w:val="16"/>
          <w:szCs w:val="16"/>
        </w:rPr>
      </w:pPr>
      <w:r w:rsidRPr="0029348A">
        <w:rPr>
          <w:rStyle w:val="FootnoteReference"/>
          <w:sz w:val="16"/>
          <w:szCs w:val="16"/>
        </w:rPr>
        <w:footnoteRef/>
      </w:r>
      <w:r w:rsidRPr="0029348A">
        <w:rPr>
          <w:sz w:val="16"/>
          <w:szCs w:val="16"/>
        </w:rPr>
        <w:t xml:space="preserve">  Triumf </w:t>
      </w:r>
      <w:proofErr w:type="spellStart"/>
      <w:r w:rsidRPr="0029348A">
        <w:rPr>
          <w:sz w:val="16"/>
          <w:szCs w:val="16"/>
        </w:rPr>
        <w:t>CycloMed</w:t>
      </w:r>
      <w:proofErr w:type="spellEnd"/>
      <w:r w:rsidRPr="0029348A">
        <w:rPr>
          <w:sz w:val="16"/>
          <w:szCs w:val="16"/>
        </w:rPr>
        <w:t xml:space="preserve"> 99 </w:t>
      </w:r>
      <w:hyperlink r:id="rId3" w:history="1">
        <w:r w:rsidRPr="0029348A">
          <w:rPr>
            <w:rStyle w:val="Hyperlink"/>
            <w:sz w:val="16"/>
            <w:szCs w:val="16"/>
          </w:rPr>
          <w:t>http://www.triumf.ca/cyclomed99</w:t>
        </w:r>
      </w:hyperlink>
      <w:r w:rsidRPr="0029348A">
        <w:rPr>
          <w:sz w:val="16"/>
          <w:szCs w:val="16"/>
        </w:rPr>
        <w:t xml:space="preserve">  accessed 4/6/2017</w:t>
      </w:r>
    </w:p>
  </w:footnote>
  <w:footnote w:id="4">
    <w:p w:rsidR="0029348A" w:rsidRPr="00607772" w:rsidRDefault="0029348A" w:rsidP="00AE6234">
      <w:pPr>
        <w:widowControl/>
        <w:autoSpaceDE w:val="0"/>
        <w:autoSpaceDN w:val="0"/>
        <w:adjustRightInd w:val="0"/>
        <w:spacing w:after="0" w:line="240" w:lineRule="auto"/>
        <w:rPr>
          <w:rFonts w:cstheme="minorHAnsi"/>
          <w:color w:val="000000"/>
          <w:sz w:val="16"/>
          <w:szCs w:val="16"/>
          <w:lang w:val="en-AU"/>
        </w:rPr>
      </w:pPr>
      <w:r>
        <w:rPr>
          <w:rStyle w:val="FootnoteReference"/>
        </w:rPr>
        <w:footnoteRef/>
      </w:r>
      <w:r>
        <w:t xml:space="preserve"> </w:t>
      </w:r>
      <w:r w:rsidRPr="00607772">
        <w:rPr>
          <w:rFonts w:cstheme="minorHAnsi"/>
          <w:color w:val="0032E3"/>
          <w:sz w:val="16"/>
          <w:szCs w:val="16"/>
          <w:lang w:val="en-AU"/>
        </w:rPr>
        <w:t>T</w:t>
      </w:r>
      <w:r>
        <w:rPr>
          <w:rFonts w:cstheme="minorHAnsi"/>
          <w:color w:val="000000"/>
          <w:sz w:val="16"/>
          <w:szCs w:val="16"/>
          <w:lang w:val="en-AU"/>
        </w:rPr>
        <w:t xml:space="preserve">he Supply of Medical Radioisotopes:  </w:t>
      </w:r>
      <w:r w:rsidRPr="00607772">
        <w:rPr>
          <w:rFonts w:cstheme="minorHAnsi"/>
          <w:color w:val="000000"/>
          <w:sz w:val="16"/>
          <w:szCs w:val="16"/>
          <w:lang w:val="en-AU"/>
        </w:rPr>
        <w:t>2017</w:t>
      </w:r>
      <w:r>
        <w:rPr>
          <w:rFonts w:cstheme="minorHAnsi"/>
          <w:color w:val="000000"/>
          <w:sz w:val="16"/>
          <w:szCs w:val="16"/>
          <w:lang w:val="en-AU"/>
        </w:rPr>
        <w:t xml:space="preserve"> Medical Isotope Supply Review: </w:t>
      </w:r>
      <w:r w:rsidRPr="00607772">
        <w:rPr>
          <w:rFonts w:cstheme="minorHAnsi"/>
          <w:color w:val="000000"/>
          <w:sz w:val="16"/>
          <w:szCs w:val="16"/>
          <w:lang w:val="en-AU"/>
        </w:rPr>
        <w:t>99Mo/99m</w:t>
      </w:r>
      <w:r>
        <w:rPr>
          <w:rFonts w:cstheme="minorHAnsi"/>
          <w:color w:val="000000"/>
          <w:sz w:val="16"/>
          <w:szCs w:val="16"/>
          <w:lang w:val="en-AU"/>
        </w:rPr>
        <w:t xml:space="preserve">Tc Market Demand and Production Capacity Projection </w:t>
      </w:r>
      <w:r w:rsidRPr="00607772">
        <w:rPr>
          <w:rFonts w:cstheme="minorHAnsi"/>
          <w:color w:val="000000"/>
          <w:sz w:val="16"/>
          <w:szCs w:val="16"/>
          <w:lang w:val="en-AU"/>
        </w:rPr>
        <w:t>2017-2022</w:t>
      </w:r>
      <w:r>
        <w:rPr>
          <w:rFonts w:cstheme="minorHAnsi"/>
          <w:color w:val="000000"/>
          <w:sz w:val="16"/>
          <w:szCs w:val="16"/>
          <w:lang w:val="en-AU"/>
        </w:rPr>
        <w:t xml:space="preserve"> </w:t>
      </w:r>
      <w:hyperlink r:id="rId4" w:history="1">
        <w:r w:rsidRPr="0066507B">
          <w:rPr>
            <w:rStyle w:val="Hyperlink"/>
            <w:rFonts w:cstheme="minorHAnsi"/>
            <w:sz w:val="16"/>
            <w:szCs w:val="16"/>
            <w:lang w:val="en-AU"/>
          </w:rPr>
          <w:t>https://www.oecd-nea.org/med-radio/</w:t>
        </w:r>
      </w:hyperlink>
      <w:r>
        <w:rPr>
          <w:rFonts w:cstheme="minorHAnsi"/>
          <w:color w:val="000000"/>
          <w:sz w:val="16"/>
          <w:szCs w:val="16"/>
          <w:lang w:val="en-AU"/>
        </w:rPr>
        <w:t xml:space="preserve"> accessed 4/6/2017</w:t>
      </w:r>
    </w:p>
  </w:footnote>
  <w:footnote w:id="5">
    <w:p w:rsidR="0029348A" w:rsidRDefault="0029348A" w:rsidP="00DE1BF6">
      <w:pPr>
        <w:pStyle w:val="FootnoteText"/>
      </w:pPr>
      <w:r>
        <w:rPr>
          <w:rStyle w:val="FootnoteReference"/>
        </w:rPr>
        <w:footnoteRef/>
      </w:r>
      <w:hyperlink r:id="rId5" w:history="1">
        <w:r w:rsidRPr="00FA2D97">
          <w:rPr>
            <w:rStyle w:val="Hyperlink"/>
          </w:rPr>
          <w:t>https://www.google.com.au/search?q=The+supply+of+medical+isotopes+An+economic+study+of+the+Molybdenum+supply+chain&amp;ie=utf-8&amp;oe=utf-8&amp;gws_rd=cr&amp;ei=d2yYVr-uE8zP0ATX_KegBQ</w:t>
        </w:r>
      </w:hyperlink>
      <w:r>
        <w:t xml:space="preserve">  accessed 4/6/2017</w:t>
      </w:r>
    </w:p>
  </w:footnote>
  <w:footnote w:id="6">
    <w:p w:rsidR="0029348A" w:rsidRDefault="0029348A" w:rsidP="00DE1BF6">
      <w:pPr>
        <w:pStyle w:val="Default"/>
        <w:rPr>
          <w:sz w:val="23"/>
          <w:szCs w:val="23"/>
        </w:rPr>
      </w:pPr>
      <w:r>
        <w:rPr>
          <w:rStyle w:val="FootnoteReference"/>
        </w:rPr>
        <w:footnoteRef/>
      </w:r>
      <w:r w:rsidRPr="003672A5">
        <w:rPr>
          <w:rFonts w:asciiTheme="minorHAnsi" w:hAnsiTheme="minorHAnsi"/>
          <w:b/>
          <w:bCs/>
          <w:sz w:val="20"/>
          <w:szCs w:val="20"/>
        </w:rPr>
        <w:t>Report of the Expert Review Panel on Medical Isotope Production</w:t>
      </w:r>
      <w:r w:rsidRPr="003672A5">
        <w:rPr>
          <w:rFonts w:asciiTheme="minorHAnsi" w:hAnsiTheme="minorHAnsi"/>
          <w:sz w:val="20"/>
          <w:szCs w:val="20"/>
        </w:rPr>
        <w:t xml:space="preserve"> 2009 Presented to the Minister of Natural Resources Canada</w:t>
      </w:r>
      <w:r>
        <w:rPr>
          <w:sz w:val="23"/>
          <w:szCs w:val="23"/>
        </w:rPr>
        <w:t xml:space="preserve"> </w:t>
      </w:r>
    </w:p>
    <w:p w:rsidR="0029348A" w:rsidRDefault="0029348A" w:rsidP="00DE1BF6">
      <w:pPr>
        <w:pStyle w:val="FootnoteText"/>
      </w:pPr>
      <w:hyperlink r:id="rId6" w:history="1">
        <w:r w:rsidRPr="00FA2D97">
          <w:rPr>
            <w:rStyle w:val="Hyperlink"/>
          </w:rPr>
          <w:t>https://www.google.com.au/search?q=Canadian+review+nuclear+isoptope+production&amp;ie=utf-8&amp;oe=utf-8&amp;gws_rd=cr&amp;ei=SE-XVvHLFMbA0gSL4YrAAw</w:t>
        </w:r>
      </w:hyperlink>
      <w:r>
        <w:t xml:space="preserve"> accessed 4/6/2017</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8D723B"/>
    <w:multiLevelType w:val="hybridMultilevel"/>
    <w:tmpl w:val="086A1C4A"/>
    <w:lvl w:ilvl="0" w:tplc="9CF26768">
      <w:start w:val="1"/>
      <w:numFmt w:val="bullet"/>
      <w:lvlText w:val="•"/>
      <w:lvlJc w:val="left"/>
      <w:pPr>
        <w:tabs>
          <w:tab w:val="num" w:pos="720"/>
        </w:tabs>
        <w:ind w:left="720" w:hanging="360"/>
      </w:pPr>
      <w:rPr>
        <w:rFonts w:ascii="Arial" w:hAnsi="Arial" w:hint="default"/>
      </w:rPr>
    </w:lvl>
    <w:lvl w:ilvl="1" w:tplc="979233E2" w:tentative="1">
      <w:start w:val="1"/>
      <w:numFmt w:val="bullet"/>
      <w:lvlText w:val="•"/>
      <w:lvlJc w:val="left"/>
      <w:pPr>
        <w:tabs>
          <w:tab w:val="num" w:pos="1440"/>
        </w:tabs>
        <w:ind w:left="1440" w:hanging="360"/>
      </w:pPr>
      <w:rPr>
        <w:rFonts w:ascii="Arial" w:hAnsi="Arial" w:hint="default"/>
      </w:rPr>
    </w:lvl>
    <w:lvl w:ilvl="2" w:tplc="DBB43DF0" w:tentative="1">
      <w:start w:val="1"/>
      <w:numFmt w:val="bullet"/>
      <w:lvlText w:val="•"/>
      <w:lvlJc w:val="left"/>
      <w:pPr>
        <w:tabs>
          <w:tab w:val="num" w:pos="2160"/>
        </w:tabs>
        <w:ind w:left="2160" w:hanging="360"/>
      </w:pPr>
      <w:rPr>
        <w:rFonts w:ascii="Arial" w:hAnsi="Arial" w:hint="default"/>
      </w:rPr>
    </w:lvl>
    <w:lvl w:ilvl="3" w:tplc="6D921DAC" w:tentative="1">
      <w:start w:val="1"/>
      <w:numFmt w:val="bullet"/>
      <w:lvlText w:val="•"/>
      <w:lvlJc w:val="left"/>
      <w:pPr>
        <w:tabs>
          <w:tab w:val="num" w:pos="2880"/>
        </w:tabs>
        <w:ind w:left="2880" w:hanging="360"/>
      </w:pPr>
      <w:rPr>
        <w:rFonts w:ascii="Arial" w:hAnsi="Arial" w:hint="default"/>
      </w:rPr>
    </w:lvl>
    <w:lvl w:ilvl="4" w:tplc="B9F6C39C" w:tentative="1">
      <w:start w:val="1"/>
      <w:numFmt w:val="bullet"/>
      <w:lvlText w:val="•"/>
      <w:lvlJc w:val="left"/>
      <w:pPr>
        <w:tabs>
          <w:tab w:val="num" w:pos="3600"/>
        </w:tabs>
        <w:ind w:left="3600" w:hanging="360"/>
      </w:pPr>
      <w:rPr>
        <w:rFonts w:ascii="Arial" w:hAnsi="Arial" w:hint="default"/>
      </w:rPr>
    </w:lvl>
    <w:lvl w:ilvl="5" w:tplc="E2625DCA" w:tentative="1">
      <w:start w:val="1"/>
      <w:numFmt w:val="bullet"/>
      <w:lvlText w:val="•"/>
      <w:lvlJc w:val="left"/>
      <w:pPr>
        <w:tabs>
          <w:tab w:val="num" w:pos="4320"/>
        </w:tabs>
        <w:ind w:left="4320" w:hanging="360"/>
      </w:pPr>
      <w:rPr>
        <w:rFonts w:ascii="Arial" w:hAnsi="Arial" w:hint="default"/>
      </w:rPr>
    </w:lvl>
    <w:lvl w:ilvl="6" w:tplc="811A5592" w:tentative="1">
      <w:start w:val="1"/>
      <w:numFmt w:val="bullet"/>
      <w:lvlText w:val="•"/>
      <w:lvlJc w:val="left"/>
      <w:pPr>
        <w:tabs>
          <w:tab w:val="num" w:pos="5040"/>
        </w:tabs>
        <w:ind w:left="5040" w:hanging="360"/>
      </w:pPr>
      <w:rPr>
        <w:rFonts w:ascii="Arial" w:hAnsi="Arial" w:hint="default"/>
      </w:rPr>
    </w:lvl>
    <w:lvl w:ilvl="7" w:tplc="33688AC2" w:tentative="1">
      <w:start w:val="1"/>
      <w:numFmt w:val="bullet"/>
      <w:lvlText w:val="•"/>
      <w:lvlJc w:val="left"/>
      <w:pPr>
        <w:tabs>
          <w:tab w:val="num" w:pos="5760"/>
        </w:tabs>
        <w:ind w:left="5760" w:hanging="360"/>
      </w:pPr>
      <w:rPr>
        <w:rFonts w:ascii="Arial" w:hAnsi="Arial" w:hint="default"/>
      </w:rPr>
    </w:lvl>
    <w:lvl w:ilvl="8" w:tplc="B3DEE338" w:tentative="1">
      <w:start w:val="1"/>
      <w:numFmt w:val="bullet"/>
      <w:lvlText w:val="•"/>
      <w:lvlJc w:val="left"/>
      <w:pPr>
        <w:tabs>
          <w:tab w:val="num" w:pos="6480"/>
        </w:tabs>
        <w:ind w:left="6480" w:hanging="360"/>
      </w:pPr>
      <w:rPr>
        <w:rFonts w:ascii="Arial" w:hAnsi="Aria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6146"/>
    <w:rsid w:val="00007051"/>
    <w:rsid w:val="00062CBF"/>
    <w:rsid w:val="000E7731"/>
    <w:rsid w:val="001F4153"/>
    <w:rsid w:val="00210EAC"/>
    <w:rsid w:val="00260C35"/>
    <w:rsid w:val="002621BA"/>
    <w:rsid w:val="0029348A"/>
    <w:rsid w:val="00365D7E"/>
    <w:rsid w:val="003967C8"/>
    <w:rsid w:val="004B70A8"/>
    <w:rsid w:val="00513299"/>
    <w:rsid w:val="0052553D"/>
    <w:rsid w:val="005E527D"/>
    <w:rsid w:val="00607772"/>
    <w:rsid w:val="006153B1"/>
    <w:rsid w:val="00671EBC"/>
    <w:rsid w:val="006A7776"/>
    <w:rsid w:val="00757CDF"/>
    <w:rsid w:val="0086383B"/>
    <w:rsid w:val="008A6EAB"/>
    <w:rsid w:val="008D494B"/>
    <w:rsid w:val="008E4C3B"/>
    <w:rsid w:val="00973355"/>
    <w:rsid w:val="00976146"/>
    <w:rsid w:val="009B548B"/>
    <w:rsid w:val="00A63227"/>
    <w:rsid w:val="00AA007C"/>
    <w:rsid w:val="00AA7011"/>
    <w:rsid w:val="00AE618A"/>
    <w:rsid w:val="00AE6234"/>
    <w:rsid w:val="00C25780"/>
    <w:rsid w:val="00C72B35"/>
    <w:rsid w:val="00D51FFB"/>
    <w:rsid w:val="00DC6FAF"/>
    <w:rsid w:val="00DE1BF6"/>
    <w:rsid w:val="00DF6430"/>
    <w:rsid w:val="00E50EE8"/>
    <w:rsid w:val="00EC2C58"/>
    <w:rsid w:val="00EC569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6146"/>
    <w:pPr>
      <w:widowControl w:val="0"/>
    </w:pPr>
    <w:rPr>
      <w:lang w:val="en-US"/>
    </w:rPr>
  </w:style>
  <w:style w:type="paragraph" w:styleId="Heading2">
    <w:name w:val="heading 2"/>
    <w:basedOn w:val="Normal"/>
    <w:link w:val="Heading2Char"/>
    <w:uiPriority w:val="9"/>
    <w:qFormat/>
    <w:rsid w:val="0029348A"/>
    <w:pPr>
      <w:widowControl/>
      <w:spacing w:before="100" w:beforeAutospacing="1" w:after="100" w:afterAutospacing="1" w:line="240" w:lineRule="auto"/>
      <w:outlineLvl w:val="1"/>
    </w:pPr>
    <w:rPr>
      <w:rFonts w:ascii="Times New Roman" w:eastAsia="Times New Roman" w:hAnsi="Times New Roman" w:cs="Times New Roman"/>
      <w:b/>
      <w:bCs/>
      <w:sz w:val="36"/>
      <w:szCs w:val="36"/>
      <w:lang w:val="en-AU"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976146"/>
    <w:rPr>
      <w:i/>
      <w:iCs/>
    </w:rPr>
  </w:style>
  <w:style w:type="character" w:styleId="Strong">
    <w:name w:val="Strong"/>
    <w:basedOn w:val="DefaultParagraphFont"/>
    <w:uiPriority w:val="22"/>
    <w:qFormat/>
    <w:rsid w:val="00976146"/>
    <w:rPr>
      <w:b/>
      <w:bCs/>
    </w:rPr>
  </w:style>
  <w:style w:type="paragraph" w:customStyle="1" w:styleId="Default">
    <w:name w:val="Default"/>
    <w:rsid w:val="00976146"/>
    <w:pPr>
      <w:autoSpaceDE w:val="0"/>
      <w:autoSpaceDN w:val="0"/>
      <w:adjustRightInd w:val="0"/>
      <w:spacing w:after="0" w:line="240" w:lineRule="auto"/>
    </w:pPr>
    <w:rPr>
      <w:rFonts w:ascii="Calibri" w:hAnsi="Calibri" w:cs="Calibri"/>
      <w:color w:val="000000"/>
      <w:sz w:val="24"/>
      <w:szCs w:val="24"/>
    </w:rPr>
  </w:style>
  <w:style w:type="character" w:customStyle="1" w:styleId="st">
    <w:name w:val="st"/>
    <w:basedOn w:val="DefaultParagraphFont"/>
    <w:rsid w:val="00976146"/>
  </w:style>
  <w:style w:type="paragraph" w:styleId="BalloonText">
    <w:name w:val="Balloon Text"/>
    <w:basedOn w:val="Normal"/>
    <w:link w:val="BalloonTextChar"/>
    <w:uiPriority w:val="99"/>
    <w:semiHidden/>
    <w:unhideWhenUsed/>
    <w:rsid w:val="0097614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6146"/>
    <w:rPr>
      <w:rFonts w:ascii="Tahoma" w:hAnsi="Tahoma" w:cs="Tahoma"/>
      <w:sz w:val="16"/>
      <w:szCs w:val="16"/>
      <w:lang w:val="en-US"/>
    </w:rPr>
  </w:style>
  <w:style w:type="paragraph" w:styleId="Header">
    <w:name w:val="header"/>
    <w:basedOn w:val="Normal"/>
    <w:link w:val="HeaderChar"/>
    <w:uiPriority w:val="99"/>
    <w:unhideWhenUsed/>
    <w:rsid w:val="00C72B35"/>
    <w:pPr>
      <w:tabs>
        <w:tab w:val="center" w:pos="4513"/>
        <w:tab w:val="right" w:pos="9026"/>
      </w:tabs>
      <w:spacing w:after="0" w:line="240" w:lineRule="auto"/>
    </w:pPr>
  </w:style>
  <w:style w:type="character" w:customStyle="1" w:styleId="HeaderChar">
    <w:name w:val="Header Char"/>
    <w:basedOn w:val="DefaultParagraphFont"/>
    <w:link w:val="Header"/>
    <w:uiPriority w:val="99"/>
    <w:rsid w:val="00C72B35"/>
    <w:rPr>
      <w:lang w:val="en-US"/>
    </w:rPr>
  </w:style>
  <w:style w:type="paragraph" w:styleId="Footer">
    <w:name w:val="footer"/>
    <w:basedOn w:val="Normal"/>
    <w:link w:val="FooterChar"/>
    <w:uiPriority w:val="99"/>
    <w:unhideWhenUsed/>
    <w:rsid w:val="00C72B35"/>
    <w:pPr>
      <w:tabs>
        <w:tab w:val="center" w:pos="4513"/>
        <w:tab w:val="right" w:pos="9026"/>
      </w:tabs>
      <w:spacing w:after="0" w:line="240" w:lineRule="auto"/>
    </w:pPr>
  </w:style>
  <w:style w:type="character" w:customStyle="1" w:styleId="FooterChar">
    <w:name w:val="Footer Char"/>
    <w:basedOn w:val="DefaultParagraphFont"/>
    <w:link w:val="Footer"/>
    <w:uiPriority w:val="99"/>
    <w:rsid w:val="00C72B35"/>
    <w:rPr>
      <w:lang w:val="en-US"/>
    </w:rPr>
  </w:style>
  <w:style w:type="paragraph" w:styleId="FootnoteText">
    <w:name w:val="footnote text"/>
    <w:basedOn w:val="Normal"/>
    <w:link w:val="FootnoteTextChar"/>
    <w:uiPriority w:val="99"/>
    <w:unhideWhenUsed/>
    <w:rsid w:val="00607772"/>
    <w:pPr>
      <w:spacing w:after="0" w:line="240" w:lineRule="auto"/>
    </w:pPr>
    <w:rPr>
      <w:sz w:val="20"/>
      <w:szCs w:val="20"/>
    </w:rPr>
  </w:style>
  <w:style w:type="character" w:customStyle="1" w:styleId="FootnoteTextChar">
    <w:name w:val="Footnote Text Char"/>
    <w:basedOn w:val="DefaultParagraphFont"/>
    <w:link w:val="FootnoteText"/>
    <w:uiPriority w:val="99"/>
    <w:rsid w:val="00607772"/>
    <w:rPr>
      <w:sz w:val="20"/>
      <w:szCs w:val="20"/>
      <w:lang w:val="en-US"/>
    </w:rPr>
  </w:style>
  <w:style w:type="character" w:styleId="FootnoteReference">
    <w:name w:val="footnote reference"/>
    <w:basedOn w:val="DefaultParagraphFont"/>
    <w:uiPriority w:val="99"/>
    <w:semiHidden/>
    <w:unhideWhenUsed/>
    <w:rsid w:val="00607772"/>
    <w:rPr>
      <w:vertAlign w:val="superscript"/>
    </w:rPr>
  </w:style>
  <w:style w:type="character" w:styleId="Hyperlink">
    <w:name w:val="Hyperlink"/>
    <w:basedOn w:val="DefaultParagraphFont"/>
    <w:uiPriority w:val="99"/>
    <w:unhideWhenUsed/>
    <w:rsid w:val="00607772"/>
    <w:rPr>
      <w:color w:val="0000FF" w:themeColor="hyperlink"/>
      <w:u w:val="single"/>
    </w:rPr>
  </w:style>
  <w:style w:type="paragraph" w:styleId="NormalWeb">
    <w:name w:val="Normal (Web)"/>
    <w:basedOn w:val="Normal"/>
    <w:uiPriority w:val="99"/>
    <w:unhideWhenUsed/>
    <w:rsid w:val="00DE1BF6"/>
    <w:pPr>
      <w:widowControl/>
      <w:spacing w:before="100" w:beforeAutospacing="1" w:after="100" w:afterAutospacing="1" w:line="240" w:lineRule="auto"/>
    </w:pPr>
    <w:rPr>
      <w:rFonts w:ascii="Times New Roman" w:eastAsia="Times New Roman" w:hAnsi="Times New Roman" w:cs="Times New Roman"/>
      <w:sz w:val="24"/>
      <w:szCs w:val="24"/>
      <w:lang w:val="en-AU" w:eastAsia="en-AU"/>
    </w:rPr>
  </w:style>
  <w:style w:type="character" w:customStyle="1" w:styleId="Heading2Char">
    <w:name w:val="Heading 2 Char"/>
    <w:basedOn w:val="DefaultParagraphFont"/>
    <w:link w:val="Heading2"/>
    <w:uiPriority w:val="9"/>
    <w:rsid w:val="0029348A"/>
    <w:rPr>
      <w:rFonts w:ascii="Times New Roman" w:eastAsia="Times New Roman" w:hAnsi="Times New Roman" w:cs="Times New Roman"/>
      <w:b/>
      <w:bCs/>
      <w:sz w:val="36"/>
      <w:szCs w:val="36"/>
      <w:lang w:eastAsia="en-A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6146"/>
    <w:pPr>
      <w:widowControl w:val="0"/>
    </w:pPr>
    <w:rPr>
      <w:lang w:val="en-US"/>
    </w:rPr>
  </w:style>
  <w:style w:type="paragraph" w:styleId="Heading2">
    <w:name w:val="heading 2"/>
    <w:basedOn w:val="Normal"/>
    <w:link w:val="Heading2Char"/>
    <w:uiPriority w:val="9"/>
    <w:qFormat/>
    <w:rsid w:val="0029348A"/>
    <w:pPr>
      <w:widowControl/>
      <w:spacing w:before="100" w:beforeAutospacing="1" w:after="100" w:afterAutospacing="1" w:line="240" w:lineRule="auto"/>
      <w:outlineLvl w:val="1"/>
    </w:pPr>
    <w:rPr>
      <w:rFonts w:ascii="Times New Roman" w:eastAsia="Times New Roman" w:hAnsi="Times New Roman" w:cs="Times New Roman"/>
      <w:b/>
      <w:bCs/>
      <w:sz w:val="36"/>
      <w:szCs w:val="36"/>
      <w:lang w:val="en-AU"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976146"/>
    <w:rPr>
      <w:i/>
      <w:iCs/>
    </w:rPr>
  </w:style>
  <w:style w:type="character" w:styleId="Strong">
    <w:name w:val="Strong"/>
    <w:basedOn w:val="DefaultParagraphFont"/>
    <w:uiPriority w:val="22"/>
    <w:qFormat/>
    <w:rsid w:val="00976146"/>
    <w:rPr>
      <w:b/>
      <w:bCs/>
    </w:rPr>
  </w:style>
  <w:style w:type="paragraph" w:customStyle="1" w:styleId="Default">
    <w:name w:val="Default"/>
    <w:rsid w:val="00976146"/>
    <w:pPr>
      <w:autoSpaceDE w:val="0"/>
      <w:autoSpaceDN w:val="0"/>
      <w:adjustRightInd w:val="0"/>
      <w:spacing w:after="0" w:line="240" w:lineRule="auto"/>
    </w:pPr>
    <w:rPr>
      <w:rFonts w:ascii="Calibri" w:hAnsi="Calibri" w:cs="Calibri"/>
      <w:color w:val="000000"/>
      <w:sz w:val="24"/>
      <w:szCs w:val="24"/>
    </w:rPr>
  </w:style>
  <w:style w:type="character" w:customStyle="1" w:styleId="st">
    <w:name w:val="st"/>
    <w:basedOn w:val="DefaultParagraphFont"/>
    <w:rsid w:val="00976146"/>
  </w:style>
  <w:style w:type="paragraph" w:styleId="BalloonText">
    <w:name w:val="Balloon Text"/>
    <w:basedOn w:val="Normal"/>
    <w:link w:val="BalloonTextChar"/>
    <w:uiPriority w:val="99"/>
    <w:semiHidden/>
    <w:unhideWhenUsed/>
    <w:rsid w:val="0097614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6146"/>
    <w:rPr>
      <w:rFonts w:ascii="Tahoma" w:hAnsi="Tahoma" w:cs="Tahoma"/>
      <w:sz w:val="16"/>
      <w:szCs w:val="16"/>
      <w:lang w:val="en-US"/>
    </w:rPr>
  </w:style>
  <w:style w:type="paragraph" w:styleId="Header">
    <w:name w:val="header"/>
    <w:basedOn w:val="Normal"/>
    <w:link w:val="HeaderChar"/>
    <w:uiPriority w:val="99"/>
    <w:unhideWhenUsed/>
    <w:rsid w:val="00C72B35"/>
    <w:pPr>
      <w:tabs>
        <w:tab w:val="center" w:pos="4513"/>
        <w:tab w:val="right" w:pos="9026"/>
      </w:tabs>
      <w:spacing w:after="0" w:line="240" w:lineRule="auto"/>
    </w:pPr>
  </w:style>
  <w:style w:type="character" w:customStyle="1" w:styleId="HeaderChar">
    <w:name w:val="Header Char"/>
    <w:basedOn w:val="DefaultParagraphFont"/>
    <w:link w:val="Header"/>
    <w:uiPriority w:val="99"/>
    <w:rsid w:val="00C72B35"/>
    <w:rPr>
      <w:lang w:val="en-US"/>
    </w:rPr>
  </w:style>
  <w:style w:type="paragraph" w:styleId="Footer">
    <w:name w:val="footer"/>
    <w:basedOn w:val="Normal"/>
    <w:link w:val="FooterChar"/>
    <w:uiPriority w:val="99"/>
    <w:unhideWhenUsed/>
    <w:rsid w:val="00C72B35"/>
    <w:pPr>
      <w:tabs>
        <w:tab w:val="center" w:pos="4513"/>
        <w:tab w:val="right" w:pos="9026"/>
      </w:tabs>
      <w:spacing w:after="0" w:line="240" w:lineRule="auto"/>
    </w:pPr>
  </w:style>
  <w:style w:type="character" w:customStyle="1" w:styleId="FooterChar">
    <w:name w:val="Footer Char"/>
    <w:basedOn w:val="DefaultParagraphFont"/>
    <w:link w:val="Footer"/>
    <w:uiPriority w:val="99"/>
    <w:rsid w:val="00C72B35"/>
    <w:rPr>
      <w:lang w:val="en-US"/>
    </w:rPr>
  </w:style>
  <w:style w:type="paragraph" w:styleId="FootnoteText">
    <w:name w:val="footnote text"/>
    <w:basedOn w:val="Normal"/>
    <w:link w:val="FootnoteTextChar"/>
    <w:uiPriority w:val="99"/>
    <w:unhideWhenUsed/>
    <w:rsid w:val="00607772"/>
    <w:pPr>
      <w:spacing w:after="0" w:line="240" w:lineRule="auto"/>
    </w:pPr>
    <w:rPr>
      <w:sz w:val="20"/>
      <w:szCs w:val="20"/>
    </w:rPr>
  </w:style>
  <w:style w:type="character" w:customStyle="1" w:styleId="FootnoteTextChar">
    <w:name w:val="Footnote Text Char"/>
    <w:basedOn w:val="DefaultParagraphFont"/>
    <w:link w:val="FootnoteText"/>
    <w:uiPriority w:val="99"/>
    <w:rsid w:val="00607772"/>
    <w:rPr>
      <w:sz w:val="20"/>
      <w:szCs w:val="20"/>
      <w:lang w:val="en-US"/>
    </w:rPr>
  </w:style>
  <w:style w:type="character" w:styleId="FootnoteReference">
    <w:name w:val="footnote reference"/>
    <w:basedOn w:val="DefaultParagraphFont"/>
    <w:uiPriority w:val="99"/>
    <w:semiHidden/>
    <w:unhideWhenUsed/>
    <w:rsid w:val="00607772"/>
    <w:rPr>
      <w:vertAlign w:val="superscript"/>
    </w:rPr>
  </w:style>
  <w:style w:type="character" w:styleId="Hyperlink">
    <w:name w:val="Hyperlink"/>
    <w:basedOn w:val="DefaultParagraphFont"/>
    <w:uiPriority w:val="99"/>
    <w:unhideWhenUsed/>
    <w:rsid w:val="00607772"/>
    <w:rPr>
      <w:color w:val="0000FF" w:themeColor="hyperlink"/>
      <w:u w:val="single"/>
    </w:rPr>
  </w:style>
  <w:style w:type="paragraph" w:styleId="NormalWeb">
    <w:name w:val="Normal (Web)"/>
    <w:basedOn w:val="Normal"/>
    <w:uiPriority w:val="99"/>
    <w:unhideWhenUsed/>
    <w:rsid w:val="00DE1BF6"/>
    <w:pPr>
      <w:widowControl/>
      <w:spacing w:before="100" w:beforeAutospacing="1" w:after="100" w:afterAutospacing="1" w:line="240" w:lineRule="auto"/>
    </w:pPr>
    <w:rPr>
      <w:rFonts w:ascii="Times New Roman" w:eastAsia="Times New Roman" w:hAnsi="Times New Roman" w:cs="Times New Roman"/>
      <w:sz w:val="24"/>
      <w:szCs w:val="24"/>
      <w:lang w:val="en-AU" w:eastAsia="en-AU"/>
    </w:rPr>
  </w:style>
  <w:style w:type="character" w:customStyle="1" w:styleId="Heading2Char">
    <w:name w:val="Heading 2 Char"/>
    <w:basedOn w:val="DefaultParagraphFont"/>
    <w:link w:val="Heading2"/>
    <w:uiPriority w:val="9"/>
    <w:rsid w:val="0029348A"/>
    <w:rPr>
      <w:rFonts w:ascii="Times New Roman" w:eastAsia="Times New Roman" w:hAnsi="Times New Roman" w:cs="Times New Roman"/>
      <w:b/>
      <w:bCs/>
      <w:sz w:val="36"/>
      <w:szCs w:val="36"/>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9495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apw.org.au/" TargetMode="External"/><Relationship Id="rId18" Type="http://schemas.openxmlformats.org/officeDocument/2006/relationships/hyperlink" Target="mailto:eo@mapw.org.au"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eo@mapw.org.au" TargetMode="External"/><Relationship Id="rId17"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4.png"/><Relationship Id="rId10" Type="http://schemas.openxmlformats.org/officeDocument/2006/relationships/image" Target="media/image2.emf"/><Relationship Id="rId19" Type="http://schemas.openxmlformats.org/officeDocument/2006/relationships/hyperlink" Target="http://www.mapw.org.a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3.png"/></Relationships>
</file>

<file path=word/_rels/footnotes.xml.rels><?xml version="1.0" encoding="UTF-8" standalone="yes"?>
<Relationships xmlns="http://schemas.openxmlformats.org/package/2006/relationships"><Relationship Id="rId3" Type="http://schemas.openxmlformats.org/officeDocument/2006/relationships/hyperlink" Target="http://www.triumf.ca/cyclomed99" TargetMode="External"/><Relationship Id="rId2" Type="http://schemas.openxmlformats.org/officeDocument/2006/relationships/hyperlink" Target="http://www.newswise.com/articles/view/660744?print-article" TargetMode="External"/><Relationship Id="rId1" Type="http://schemas.openxmlformats.org/officeDocument/2006/relationships/hyperlink" Target="https://www.oecd-nea.org/med-radio/" TargetMode="External"/><Relationship Id="rId6" Type="http://schemas.openxmlformats.org/officeDocument/2006/relationships/hyperlink" Target="https://www.google.com.au/search?q=Canadian+review+nuclear+isoptope+production&amp;ie=utf-8&amp;oe=utf-8&amp;gws_rd=cr&amp;ei=SE-XVvHLFMbA0gSL4YrAAw" TargetMode="External"/><Relationship Id="rId5" Type="http://schemas.openxmlformats.org/officeDocument/2006/relationships/hyperlink" Target="https://www.google.com.au/search?q=The+supply+of+medical+isotopes+An+economic+study+of+the+Molybdenum+supply+chain&amp;ie=utf-8&amp;oe=utf-8&amp;gws_rd=cr&amp;ei=d2yYVr-uE8zP0ATX_KegBQ" TargetMode="External"/><Relationship Id="rId4" Type="http://schemas.openxmlformats.org/officeDocument/2006/relationships/hyperlink" Target="https://www.oecd-nea.org/med-radi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BD8CFF-D609-4FB4-ACBC-9DF3E99AF0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129</TotalTime>
  <Pages>12</Pages>
  <Words>2666</Words>
  <Characters>15199</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Margaret Beavis</dc:creator>
  <cp:lastModifiedBy>Margaret Beavis</cp:lastModifiedBy>
  <cp:revision>2</cp:revision>
  <dcterms:created xsi:type="dcterms:W3CDTF">2017-06-04T22:15:00Z</dcterms:created>
  <dcterms:modified xsi:type="dcterms:W3CDTF">2017-06-05T00:27:00Z</dcterms:modified>
</cp:coreProperties>
</file>