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E77DB" w14:textId="0843FBCA" w:rsidR="004C30CB" w:rsidRPr="004C30CB" w:rsidRDefault="00396013" w:rsidP="004C30CB">
      <w:pPr>
        <w:jc w:val="right"/>
      </w:pPr>
      <w:r>
        <w:t xml:space="preserve">Reference: </w:t>
      </w:r>
      <w:r w:rsidR="00D9343B" w:rsidRPr="00D9343B">
        <w:t>R21/04366</w:t>
      </w:r>
    </w:p>
    <w:p w14:paraId="4118D756" w14:textId="7FF0297C" w:rsidR="009D600F" w:rsidRPr="0099609A" w:rsidRDefault="006C5F9A" w:rsidP="0099609A">
      <w:pPr>
        <w:spacing w:before="0" w:line="240" w:lineRule="auto"/>
      </w:pPr>
      <w:r w:rsidRPr="0099609A">
        <w:t xml:space="preserve">21 </w:t>
      </w:r>
      <w:r w:rsidR="0099609A" w:rsidRPr="0099609A">
        <w:t>May 2021</w:t>
      </w:r>
    </w:p>
    <w:p w14:paraId="7109E2B8" w14:textId="77777777" w:rsidR="00172447" w:rsidRDefault="00172447" w:rsidP="00172447">
      <w:pPr>
        <w:spacing w:before="0" w:line="240" w:lineRule="auto"/>
      </w:pPr>
    </w:p>
    <w:p w14:paraId="234B9CF0" w14:textId="77777777" w:rsidR="009D600F" w:rsidRPr="00AA3BF6" w:rsidRDefault="009F6CBC" w:rsidP="00172447">
      <w:pPr>
        <w:spacing w:before="0" w:line="240" w:lineRule="auto"/>
      </w:pPr>
      <w:r w:rsidRPr="009F6CBC">
        <w:t>Dr Carl-Magnus Larsson</w:t>
      </w:r>
    </w:p>
    <w:p w14:paraId="26D072D7" w14:textId="77777777" w:rsidR="009D600F" w:rsidRPr="00B71308" w:rsidRDefault="009D600F" w:rsidP="00172447">
      <w:pPr>
        <w:spacing w:before="0" w:line="240" w:lineRule="auto"/>
        <w:rPr>
          <w:szCs w:val="24"/>
        </w:rPr>
      </w:pPr>
      <w:r w:rsidRPr="00B71308">
        <w:rPr>
          <w:szCs w:val="24"/>
        </w:rPr>
        <w:t>Chief Executive Officer</w:t>
      </w:r>
    </w:p>
    <w:p w14:paraId="25D258CE" w14:textId="77777777" w:rsidR="009D600F" w:rsidRPr="00B71308" w:rsidRDefault="009D600F" w:rsidP="00172447">
      <w:pPr>
        <w:spacing w:before="0" w:line="240" w:lineRule="auto"/>
        <w:rPr>
          <w:szCs w:val="24"/>
        </w:rPr>
      </w:pPr>
      <w:r w:rsidRPr="00B71308">
        <w:rPr>
          <w:szCs w:val="24"/>
        </w:rPr>
        <w:t>A</w:t>
      </w:r>
      <w:r>
        <w:rPr>
          <w:szCs w:val="24"/>
        </w:rPr>
        <w:t>RPANSA</w:t>
      </w:r>
    </w:p>
    <w:p w14:paraId="11A5A13E" w14:textId="73FBCE9E" w:rsidR="009D600F" w:rsidRPr="009D600F" w:rsidRDefault="009D600F" w:rsidP="00C87307">
      <w:pPr>
        <w:tabs>
          <w:tab w:val="left" w:pos="3530"/>
        </w:tabs>
        <w:spacing w:before="0" w:line="240" w:lineRule="auto"/>
        <w:rPr>
          <w:szCs w:val="24"/>
        </w:rPr>
      </w:pPr>
      <w:r w:rsidRPr="009D600F">
        <w:rPr>
          <w:szCs w:val="24"/>
        </w:rPr>
        <w:t xml:space="preserve">PO Box 655 </w:t>
      </w:r>
      <w:r w:rsidR="00C87307">
        <w:rPr>
          <w:szCs w:val="24"/>
        </w:rPr>
        <w:tab/>
      </w:r>
    </w:p>
    <w:p w14:paraId="1A27892A" w14:textId="77777777" w:rsidR="009D600F" w:rsidRDefault="009D600F" w:rsidP="00172447">
      <w:pPr>
        <w:spacing w:before="0" w:line="240" w:lineRule="auto"/>
      </w:pPr>
      <w:r w:rsidRPr="009D600F">
        <w:rPr>
          <w:szCs w:val="24"/>
        </w:rPr>
        <w:t>Miranda NSW 1490, Australia</w:t>
      </w:r>
    </w:p>
    <w:p w14:paraId="79C5C83A" w14:textId="77777777" w:rsidR="008322DD" w:rsidRPr="00D40663" w:rsidRDefault="008322DD" w:rsidP="008322DD">
      <w:pPr>
        <w:pStyle w:val="Heading2"/>
        <w:spacing w:before="720"/>
        <w:jc w:val="center"/>
        <w:rPr>
          <w:color w:val="1F497D"/>
        </w:rPr>
      </w:pPr>
      <w:r w:rsidRPr="00D40663">
        <w:rPr>
          <w:color w:val="1F497D"/>
        </w:rPr>
        <w:t xml:space="preserve">Nuclear Safety Committee </w:t>
      </w:r>
    </w:p>
    <w:p w14:paraId="339F4D36" w14:textId="77777777" w:rsidR="008322DD" w:rsidRPr="00D40663" w:rsidRDefault="008322DD" w:rsidP="008322DD">
      <w:pPr>
        <w:pStyle w:val="Heading2"/>
        <w:spacing w:before="360"/>
        <w:jc w:val="center"/>
        <w:rPr>
          <w:i/>
          <w:color w:val="1F497D"/>
        </w:rPr>
      </w:pPr>
      <w:r w:rsidRPr="00D40663">
        <w:rPr>
          <w:i/>
          <w:color w:val="1F497D"/>
        </w:rPr>
        <w:t>Advice to the CEO of ARPANSA</w:t>
      </w:r>
    </w:p>
    <w:p w14:paraId="0161D914" w14:textId="77777777" w:rsidR="009D600F" w:rsidRPr="007E2BAC" w:rsidRDefault="009D600F" w:rsidP="008322DD">
      <w:pPr>
        <w:spacing w:before="840"/>
      </w:pPr>
      <w:r w:rsidRPr="007E2BAC">
        <w:t>Dear Dr Larsson</w:t>
      </w:r>
    </w:p>
    <w:p w14:paraId="0E29B643" w14:textId="119B0B34" w:rsidR="00C2195F" w:rsidRPr="00C2195F" w:rsidRDefault="009D600F" w:rsidP="0035377E">
      <w:pPr>
        <w:spacing w:before="360"/>
      </w:pPr>
      <w:r>
        <w:t xml:space="preserve">I refer </w:t>
      </w:r>
      <w:r w:rsidR="00497FA5">
        <w:t xml:space="preserve">to your letter dated </w:t>
      </w:r>
      <w:r w:rsidR="00D9343B">
        <w:t>26 March 2021</w:t>
      </w:r>
      <w:r w:rsidR="004C30CB">
        <w:t xml:space="preserve"> </w:t>
      </w:r>
      <w:r w:rsidR="00497FA5" w:rsidRPr="001B4163">
        <w:t xml:space="preserve">requesting the </w:t>
      </w:r>
      <w:r w:rsidR="00497FA5" w:rsidRPr="008A6AC9">
        <w:t xml:space="preserve">Committee </w:t>
      </w:r>
      <w:r w:rsidRPr="008A6AC9">
        <w:t>provide</w:t>
      </w:r>
      <w:r>
        <w:t xml:space="preserve"> you with advice</w:t>
      </w:r>
      <w:r w:rsidR="00AA3BF6">
        <w:t xml:space="preserve"> on the matte</w:t>
      </w:r>
      <w:r w:rsidR="00C2195F" w:rsidRPr="00D9343B">
        <w:t>r of the OPAL riser defects – ANSTO’s mitigation &amp; rectification plan.</w:t>
      </w:r>
    </w:p>
    <w:p w14:paraId="19889459" w14:textId="069D011F" w:rsidR="009D600F" w:rsidRPr="00AA3BF6" w:rsidRDefault="00AA3BF6" w:rsidP="0035377E">
      <w:pPr>
        <w:spacing w:before="360"/>
      </w:pPr>
      <w:r>
        <w:t xml:space="preserve">The </w:t>
      </w:r>
      <w:r w:rsidR="0010746C">
        <w:t xml:space="preserve">NSC </w:t>
      </w:r>
      <w:r>
        <w:t xml:space="preserve">advice </w:t>
      </w:r>
      <w:r w:rsidR="0F0E6AD1">
        <w:t>enclosed</w:t>
      </w:r>
      <w:r w:rsidR="00FD6C95">
        <w:t xml:space="preserve"> has been prepared with support from the ARPANSA </w:t>
      </w:r>
      <w:r w:rsidR="00FC2BE0">
        <w:t>S</w:t>
      </w:r>
      <w:r w:rsidR="00FD6C95">
        <w:t>ecretariat</w:t>
      </w:r>
      <w:r w:rsidR="00812307">
        <w:t xml:space="preserve"> and is provided for your consideration.  Please don’t hesitate to be in touch should you have any questions</w:t>
      </w:r>
      <w:r w:rsidR="00FD6C95">
        <w:t>.</w:t>
      </w:r>
      <w:r w:rsidR="00812307">
        <w:t xml:space="preserve">  </w:t>
      </w:r>
    </w:p>
    <w:p w14:paraId="27AFD9CC" w14:textId="77777777" w:rsidR="0035377E" w:rsidRDefault="0035377E" w:rsidP="0035377E">
      <w:pPr>
        <w:spacing w:before="600"/>
      </w:pPr>
      <w:r>
        <w:t>Yours Sincerely,</w:t>
      </w:r>
    </w:p>
    <w:p w14:paraId="4E4225E8" w14:textId="0E3F0D02" w:rsidR="0035377E" w:rsidRDefault="002F75F9" w:rsidP="002E4414">
      <w:pPr>
        <w:spacing w:before="960"/>
        <w:sectPr w:rsidR="0035377E" w:rsidSect="008A3340">
          <w:headerReference w:type="default" r:id="rId11"/>
          <w:footerReference w:type="default" r:id="rId12"/>
          <w:pgSz w:w="11906" w:h="16838"/>
          <w:pgMar w:top="1440" w:right="1440" w:bottom="1440" w:left="1440" w:header="708" w:footer="708" w:gutter="0"/>
          <w:cols w:space="708"/>
          <w:docGrid w:linePitch="360"/>
        </w:sectPr>
      </w:pPr>
      <w:r w:rsidRPr="002F75F9">
        <w:drawing>
          <wp:inline distT="0" distB="0" distL="0" distR="0" wp14:anchorId="4727E6E0" wp14:editId="237FA7DD">
            <wp:extent cx="1682750" cy="517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5283" cy="524702"/>
                    </a:xfrm>
                    <a:prstGeom prst="rect">
                      <a:avLst/>
                    </a:prstGeom>
                  </pic:spPr>
                </pic:pic>
              </a:graphicData>
            </a:graphic>
          </wp:inline>
        </w:drawing>
      </w:r>
      <w:r>
        <w:br/>
      </w:r>
      <w:r w:rsidR="002E4414">
        <w:t xml:space="preserve">     </w:t>
      </w:r>
      <w:r w:rsidR="007E2BAC">
        <w:t>Dr</w:t>
      </w:r>
      <w:r w:rsidR="0035377E" w:rsidRPr="007E2BAC">
        <w:t xml:space="preserve"> Tamie Weaver</w:t>
      </w:r>
      <w:r>
        <w:br/>
      </w:r>
      <w:r w:rsidR="002E4414">
        <w:t xml:space="preserve">     </w:t>
      </w:r>
      <w:r w:rsidR="0035377E">
        <w:t>Chair of the Nuclear Safety Committee</w:t>
      </w:r>
    </w:p>
    <w:p w14:paraId="709038BB" w14:textId="2E03A1F4" w:rsidR="0035377E" w:rsidRDefault="0035377E" w:rsidP="0035377E">
      <w:pPr>
        <w:pStyle w:val="Heading1"/>
        <w:jc w:val="center"/>
        <w:rPr>
          <w:color w:val="auto"/>
          <w:u w:val="single"/>
        </w:rPr>
      </w:pPr>
      <w:r w:rsidRPr="00172447">
        <w:rPr>
          <w:color w:val="auto"/>
          <w:u w:val="single"/>
        </w:rPr>
        <w:lastRenderedPageBreak/>
        <w:t>Advice from the NSC to the CEO of ARPANSA</w:t>
      </w:r>
    </w:p>
    <w:p w14:paraId="2AA476AC" w14:textId="743FB18C" w:rsidR="00CF3A47" w:rsidRDefault="00594198" w:rsidP="00DA6FF2">
      <w:pPr>
        <w:pStyle w:val="Heading2"/>
      </w:pPr>
      <w:r>
        <w:t xml:space="preserve">General information on ANSTO’s mitigation and </w:t>
      </w:r>
      <w:r w:rsidR="00DA6FF2">
        <w:t>rectification plan</w:t>
      </w:r>
    </w:p>
    <w:p w14:paraId="40B20CB9" w14:textId="7C976F5C" w:rsidR="00B22D70" w:rsidRPr="00B22D70" w:rsidRDefault="00CF3A47" w:rsidP="00B22D70">
      <w:pPr>
        <w:rPr>
          <w:color w:val="auto"/>
        </w:rPr>
      </w:pPr>
      <w:r w:rsidRPr="00B22D70">
        <w:rPr>
          <w:color w:val="auto"/>
        </w:rPr>
        <w:t xml:space="preserve">To obtain a complete and comprehensive understanding of the riser defects, its causes and potential mitigation strategies it is the </w:t>
      </w:r>
      <w:proofErr w:type="spellStart"/>
      <w:r w:rsidRPr="00B22D70">
        <w:rPr>
          <w:color w:val="auto"/>
        </w:rPr>
        <w:t>NSC’s</w:t>
      </w:r>
      <w:proofErr w:type="spellEnd"/>
      <w:r w:rsidRPr="00B22D70">
        <w:rPr>
          <w:color w:val="auto"/>
        </w:rPr>
        <w:t xml:space="preserve"> advice that detailed information</w:t>
      </w:r>
      <w:r w:rsidR="003F65D2">
        <w:rPr>
          <w:color w:val="auto"/>
        </w:rPr>
        <w:t xml:space="preserve"> </w:t>
      </w:r>
      <w:r w:rsidRPr="00B22D70">
        <w:rPr>
          <w:color w:val="auto"/>
        </w:rPr>
        <w:t>is sought from ANSTO on the following matters:</w:t>
      </w:r>
    </w:p>
    <w:p w14:paraId="2F7AA199" w14:textId="729799ED" w:rsidR="00CF3A47" w:rsidRPr="00594198" w:rsidRDefault="00CF3A47" w:rsidP="00594198">
      <w:pPr>
        <w:pStyle w:val="ListParagraph"/>
        <w:numPr>
          <w:ilvl w:val="0"/>
          <w:numId w:val="9"/>
        </w:numPr>
        <w:rPr>
          <w:color w:val="auto"/>
        </w:rPr>
      </w:pPr>
      <w:r w:rsidRPr="00B22D70">
        <w:t>Explanation as to why the structural defects occurred.</w:t>
      </w:r>
      <w:r w:rsidR="00DA6FF2">
        <w:t xml:space="preserve"> The explanation should include a report from the original design authority (</w:t>
      </w:r>
      <w:proofErr w:type="spellStart"/>
      <w:r w:rsidR="00DA6FF2">
        <w:t>INVAP</w:t>
      </w:r>
      <w:proofErr w:type="spellEnd"/>
      <w:r w:rsidR="00DA6FF2">
        <w:t xml:space="preserve">) on the OPAL riser defect and any similar problems reported from any other research reactors designed and constructed by </w:t>
      </w:r>
      <w:proofErr w:type="spellStart"/>
      <w:r w:rsidR="00DA6FF2">
        <w:t>INVAP</w:t>
      </w:r>
      <w:proofErr w:type="spellEnd"/>
      <w:r w:rsidR="00DA6FF2">
        <w:t>.</w:t>
      </w:r>
    </w:p>
    <w:p w14:paraId="64B58856" w14:textId="46F58A45" w:rsidR="009021E5" w:rsidRDefault="009021E5" w:rsidP="00594198">
      <w:pPr>
        <w:pStyle w:val="ListParagraph"/>
        <w:numPr>
          <w:ilvl w:val="0"/>
          <w:numId w:val="9"/>
        </w:numPr>
      </w:pPr>
      <w:r>
        <w:t>Confirmation of the original manufacturer equipment qualification and determination of the potential for impact on other parts of the system if there were weaknesses in the qualification process.</w:t>
      </w:r>
    </w:p>
    <w:p w14:paraId="20DB19E4" w14:textId="23CD9264" w:rsidR="00B22D70" w:rsidRDefault="00B22D70" w:rsidP="00594198">
      <w:pPr>
        <w:pStyle w:val="ListParagraph"/>
        <w:numPr>
          <w:ilvl w:val="0"/>
          <w:numId w:val="9"/>
        </w:numPr>
      </w:pPr>
      <w:r>
        <w:t xml:space="preserve">Determination of the extent of the impacts of pressure transients on the whole cooling system, including support structures. </w:t>
      </w:r>
    </w:p>
    <w:p w14:paraId="0F3BBB7C" w14:textId="44E2BA1A" w:rsidR="00B22D70" w:rsidRDefault="00B22D70" w:rsidP="00594198">
      <w:pPr>
        <w:pStyle w:val="ListParagraph"/>
        <w:numPr>
          <w:ilvl w:val="0"/>
          <w:numId w:val="9"/>
        </w:numPr>
      </w:pPr>
      <w:r>
        <w:t xml:space="preserve">The </w:t>
      </w:r>
      <w:r w:rsidR="009021E5">
        <w:t xml:space="preserve">outcomes from </w:t>
      </w:r>
      <w:r>
        <w:t xml:space="preserve">completion of the </w:t>
      </w:r>
      <w:r w:rsidR="00E96FF1">
        <w:t xml:space="preserve">internal and external </w:t>
      </w:r>
      <w:r>
        <w:t>riser inspection program</w:t>
      </w:r>
      <w:r w:rsidR="00E96FF1">
        <w:t>, including the identification and measurement of all defects</w:t>
      </w:r>
      <w:r>
        <w:t xml:space="preserve"> and an assessment of the </w:t>
      </w:r>
      <w:r w:rsidR="00CF4198">
        <w:t xml:space="preserve">current </w:t>
      </w:r>
      <w:r>
        <w:t xml:space="preserve">impact to the riser condition and other associated safety critical plant. </w:t>
      </w:r>
    </w:p>
    <w:p w14:paraId="2A8B8ED5" w14:textId="6A345565" w:rsidR="009021E5" w:rsidRDefault="009021E5" w:rsidP="00594198">
      <w:pPr>
        <w:pStyle w:val="ListParagraph"/>
        <w:numPr>
          <w:ilvl w:val="0"/>
          <w:numId w:val="9"/>
        </w:numPr>
      </w:pPr>
      <w:r>
        <w:t xml:space="preserve">Frequency </w:t>
      </w:r>
      <w:r w:rsidR="00DA6FF2">
        <w:t xml:space="preserve">and scope </w:t>
      </w:r>
      <w:r>
        <w:t xml:space="preserve">of the ongoing </w:t>
      </w:r>
      <w:r w:rsidR="00CF4198">
        <w:t xml:space="preserve">in-service </w:t>
      </w:r>
      <w:r>
        <w:t xml:space="preserve">inspection </w:t>
      </w:r>
      <w:r w:rsidR="00CF4198">
        <w:t xml:space="preserve">(ISI) </w:t>
      </w:r>
      <w:r>
        <w:t>program</w:t>
      </w:r>
      <w:r w:rsidR="0086072F">
        <w:t xml:space="preserve"> and the basis </w:t>
      </w:r>
      <w:r w:rsidR="00C3725D">
        <w:t>for</w:t>
      </w:r>
      <w:r w:rsidR="00063235">
        <w:t xml:space="preserve"> </w:t>
      </w:r>
      <w:r w:rsidR="00DA6FF2">
        <w:t>this. ANSTO should investigate in-service inspection experience and practice worldwide</w:t>
      </w:r>
      <w:r w:rsidR="00CF4198">
        <w:t xml:space="preserve"> of similar types of defects in explaining how it has arrived at its own ISI program.</w:t>
      </w:r>
    </w:p>
    <w:p w14:paraId="51E2CEB7" w14:textId="381B3AA6" w:rsidR="00E96FF1" w:rsidRDefault="00E96FF1" w:rsidP="00594198">
      <w:pPr>
        <w:pStyle w:val="ListParagraph"/>
        <w:numPr>
          <w:ilvl w:val="0"/>
          <w:numId w:val="9"/>
        </w:numPr>
      </w:pPr>
      <w:r>
        <w:t>Details of the ongoing internal and external ISI program including clear statements of actions following an ISI inspection and defined trigger levels for immediate actions if a defect is seen to have increased or a new defect is found.</w:t>
      </w:r>
    </w:p>
    <w:p w14:paraId="166E72ED" w14:textId="77777777" w:rsidR="00594198" w:rsidRDefault="00594198" w:rsidP="00594198">
      <w:pPr>
        <w:pStyle w:val="ListParagraph"/>
        <w:numPr>
          <w:ilvl w:val="0"/>
          <w:numId w:val="9"/>
        </w:numPr>
      </w:pPr>
      <w:r>
        <w:t>How learnings from this event have been included in the updated in-service inspection plan.</w:t>
      </w:r>
    </w:p>
    <w:p w14:paraId="3D0CE7CC" w14:textId="7FC3D34F" w:rsidR="00B22D70" w:rsidRDefault="0086072F" w:rsidP="00594198">
      <w:pPr>
        <w:pStyle w:val="ListParagraph"/>
        <w:numPr>
          <w:ilvl w:val="0"/>
          <w:numId w:val="9"/>
        </w:numPr>
      </w:pPr>
      <w:r>
        <w:t>Urgent mitigative actions that are to be put in place, including the urgency of actions and timelines for when they are to be undertaken</w:t>
      </w:r>
      <w:r w:rsidR="00CF4198">
        <w:t>.</w:t>
      </w:r>
    </w:p>
    <w:p w14:paraId="47A52887" w14:textId="61621C44" w:rsidR="0086072F" w:rsidRDefault="0086072F" w:rsidP="00594198">
      <w:pPr>
        <w:pStyle w:val="ListParagraph"/>
        <w:numPr>
          <w:ilvl w:val="0"/>
          <w:numId w:val="9"/>
        </w:numPr>
      </w:pPr>
      <w:r>
        <w:t xml:space="preserve">Repair/replacement tasks that are to be completed </w:t>
      </w:r>
      <w:r w:rsidRPr="00FB4987">
        <w:t>as soon as practicable</w:t>
      </w:r>
      <w:r>
        <w:t xml:space="preserve"> based on the safety significance of the findings.</w:t>
      </w:r>
    </w:p>
    <w:p w14:paraId="2A2B5C14" w14:textId="09F74E7E" w:rsidR="0086072F" w:rsidRDefault="0086072F" w:rsidP="00594198">
      <w:pPr>
        <w:pStyle w:val="ListParagraph"/>
        <w:numPr>
          <w:ilvl w:val="0"/>
          <w:numId w:val="9"/>
        </w:numPr>
      </w:pPr>
      <w:r>
        <w:t>Confirmation that any engineered modifications will address the root cause and will not be implemented as a manual “work around” to reduce the safety impact.</w:t>
      </w:r>
    </w:p>
    <w:p w14:paraId="70749336" w14:textId="6CAEFB16" w:rsidR="0086072F" w:rsidRDefault="0086072F" w:rsidP="00594198">
      <w:pPr>
        <w:pStyle w:val="ListParagraph"/>
        <w:numPr>
          <w:ilvl w:val="0"/>
          <w:numId w:val="9"/>
        </w:numPr>
      </w:pPr>
      <w:r>
        <w:t>Confirmation that any engineered modifications will be assessed fully in order that safety functional requirements are not compromised.</w:t>
      </w:r>
    </w:p>
    <w:p w14:paraId="22733C16" w14:textId="24794B2F" w:rsidR="00594198" w:rsidRDefault="00594198" w:rsidP="00594198">
      <w:pPr>
        <w:pStyle w:val="ListParagraph"/>
        <w:numPr>
          <w:ilvl w:val="0"/>
          <w:numId w:val="9"/>
        </w:numPr>
      </w:pPr>
      <w:r>
        <w:t xml:space="preserve">That capabilities within ANSTO to deal with this matter </w:t>
      </w:r>
      <w:r w:rsidR="00ED5711">
        <w:t xml:space="preserve">through to a solution </w:t>
      </w:r>
      <w:r>
        <w:t xml:space="preserve">are in place from the point of view of quantitative analysis of fault propagation to engineering design of replacement equipment </w:t>
      </w:r>
      <w:r w:rsidR="00ED5711">
        <w:t>to</w:t>
      </w:r>
      <w:r>
        <w:t xml:space="preserve"> rigorous internal quality </w:t>
      </w:r>
      <w:r w:rsidR="00C3725D">
        <w:t>assurance</w:t>
      </w:r>
      <w:r>
        <w:t>. This may involve support and assessment by external independent experts.</w:t>
      </w:r>
    </w:p>
    <w:p w14:paraId="39D4DF79" w14:textId="5C4603B1" w:rsidR="00594198" w:rsidRDefault="00594198" w:rsidP="00594198">
      <w:pPr>
        <w:pStyle w:val="ListParagraph"/>
        <w:numPr>
          <w:ilvl w:val="0"/>
          <w:numId w:val="9"/>
        </w:numPr>
      </w:pPr>
      <w:r>
        <w:t>Consideration of potential impacts on the current licensing basis for the facility licence</w:t>
      </w:r>
      <w:r w:rsidR="00ED5711">
        <w:t>.</w:t>
      </w:r>
    </w:p>
    <w:p w14:paraId="0FE36A57" w14:textId="044E1E72" w:rsidR="00594198" w:rsidRDefault="00594198" w:rsidP="00594198">
      <w:r>
        <w:lastRenderedPageBreak/>
        <w:t>The NSC notes that the letter from ANSTO is dated 24 December 2020 and that some matters may already have been addressed by ANSTO and in correspondence between ANSTO and ARPANSA.</w:t>
      </w:r>
    </w:p>
    <w:p w14:paraId="3569F94E" w14:textId="36033EBB" w:rsidR="00CF3A47" w:rsidRDefault="00CF4198" w:rsidP="00C2195F">
      <w:pPr>
        <w:rPr>
          <w:b/>
          <w:bCs/>
          <w:color w:val="auto"/>
        </w:rPr>
      </w:pPr>
      <w:r>
        <w:rPr>
          <w:b/>
          <w:bCs/>
          <w:color w:val="auto"/>
        </w:rPr>
        <w:t xml:space="preserve">The NSC advises that ARPANSA </w:t>
      </w:r>
      <w:r w:rsidR="007E28A3">
        <w:rPr>
          <w:b/>
          <w:bCs/>
          <w:color w:val="auto"/>
        </w:rPr>
        <w:t xml:space="preserve">and ANSTO </w:t>
      </w:r>
      <w:r w:rsidR="004C798E">
        <w:rPr>
          <w:b/>
          <w:bCs/>
          <w:color w:val="auto"/>
        </w:rPr>
        <w:t xml:space="preserve">address the following relating to </w:t>
      </w:r>
      <w:r w:rsidR="00F90BD5">
        <w:rPr>
          <w:b/>
          <w:bCs/>
          <w:color w:val="auto"/>
        </w:rPr>
        <w:t>safety and engineering evaluation</w:t>
      </w:r>
      <w:r w:rsidR="004C798E">
        <w:rPr>
          <w:b/>
          <w:bCs/>
          <w:color w:val="auto"/>
        </w:rPr>
        <w:t>:</w:t>
      </w:r>
    </w:p>
    <w:p w14:paraId="1B8F9453" w14:textId="7DBAE388" w:rsidR="00CF4198" w:rsidRDefault="00063235" w:rsidP="00D25EE4">
      <w:pPr>
        <w:pStyle w:val="ListParagraph"/>
        <w:numPr>
          <w:ilvl w:val="0"/>
          <w:numId w:val="10"/>
        </w:numPr>
      </w:pPr>
      <w:r>
        <w:t>A</w:t>
      </w:r>
      <w:r w:rsidR="00CF4198">
        <w:t xml:space="preserve">ssess other areas within </w:t>
      </w:r>
      <w:r>
        <w:t xml:space="preserve">the </w:t>
      </w:r>
      <w:r w:rsidR="00CF4198">
        <w:t>OPAL plant where inspections of the condition of the plant have not yet been carried out particularly within the OPAL reactor and service pools.</w:t>
      </w:r>
    </w:p>
    <w:p w14:paraId="5C57DA3E" w14:textId="78943667" w:rsidR="00855ED8" w:rsidRPr="00D25EE4" w:rsidRDefault="00E96FF1" w:rsidP="00D25EE4">
      <w:pPr>
        <w:pStyle w:val="ListParagraph"/>
        <w:numPr>
          <w:ilvl w:val="0"/>
          <w:numId w:val="10"/>
        </w:numPr>
        <w:rPr>
          <w:rFonts w:cs="Calibri"/>
        </w:rPr>
      </w:pPr>
      <w:r>
        <w:t xml:space="preserve">As part of </w:t>
      </w:r>
      <w:r w:rsidRPr="00D25EE4">
        <w:rPr>
          <w:rFonts w:cs="Calibri"/>
        </w:rPr>
        <w:t xml:space="preserve">the reporting from the ISI program establish dialogue between ANSTO and ARPANSA to discuss where the “decision points” are when inspection findings are reported. For example, if there is no change to the defect, the assessed defect has increased, or a new defect has appeared, then what will be the </w:t>
      </w:r>
      <w:r w:rsidR="00ED5711">
        <w:rPr>
          <w:rFonts w:cs="Calibri"/>
        </w:rPr>
        <w:t>action taken</w:t>
      </w:r>
      <w:r w:rsidRPr="00D25EE4">
        <w:rPr>
          <w:rFonts w:cs="Calibri"/>
        </w:rPr>
        <w:t xml:space="preserve">? </w:t>
      </w:r>
    </w:p>
    <w:p w14:paraId="1835E3DE" w14:textId="667373FE" w:rsidR="00855ED8" w:rsidRDefault="00E96FF1" w:rsidP="00D25EE4">
      <w:pPr>
        <w:pStyle w:val="ListParagraph"/>
        <w:numPr>
          <w:ilvl w:val="0"/>
          <w:numId w:val="10"/>
        </w:numPr>
      </w:pPr>
      <w:r w:rsidRPr="00D25EE4">
        <w:rPr>
          <w:rFonts w:cs="Calibri"/>
        </w:rPr>
        <w:t>Identif</w:t>
      </w:r>
      <w:r w:rsidR="007E28A3" w:rsidRPr="00D25EE4">
        <w:rPr>
          <w:rFonts w:cs="Calibri"/>
        </w:rPr>
        <w:t>y</w:t>
      </w:r>
      <w:r w:rsidRPr="00D25EE4">
        <w:rPr>
          <w:rFonts w:cs="Calibri"/>
        </w:rPr>
        <w:t xml:space="preserve"> the points at which specific licence conditions for the facility may be impacted</w:t>
      </w:r>
      <w:r w:rsidR="007E28A3" w:rsidRPr="00D25EE4">
        <w:rPr>
          <w:rFonts w:cs="Calibri"/>
        </w:rPr>
        <w:t xml:space="preserve"> and other licence conditions may be needed.</w:t>
      </w:r>
    </w:p>
    <w:p w14:paraId="266C0DDF" w14:textId="3FD3D47C" w:rsidR="004621DE" w:rsidRDefault="00F90BD5" w:rsidP="00D25EE4">
      <w:pPr>
        <w:pStyle w:val="ListParagraph"/>
        <w:numPr>
          <w:ilvl w:val="0"/>
          <w:numId w:val="10"/>
        </w:numPr>
      </w:pPr>
      <w:r>
        <w:t xml:space="preserve">Explore the </w:t>
      </w:r>
      <w:r w:rsidR="008E4DFC">
        <w:t>consequences to overall risk from a</w:t>
      </w:r>
      <w:r w:rsidR="00855ED8">
        <w:t xml:space="preserve"> </w:t>
      </w:r>
      <w:r w:rsidR="008E4DFC">
        <w:t>range of approaches. The NSC notes that th</w:t>
      </w:r>
      <w:r w:rsidR="00CF335D">
        <w:t xml:space="preserve">e </w:t>
      </w:r>
      <w:proofErr w:type="spellStart"/>
      <w:r w:rsidR="00CF335D">
        <w:t>BDBA</w:t>
      </w:r>
      <w:proofErr w:type="spellEnd"/>
      <w:r w:rsidR="00CF335D">
        <w:t xml:space="preserve"> Beam Tube </w:t>
      </w:r>
      <w:proofErr w:type="spellStart"/>
      <w:r w:rsidR="00CF335D">
        <w:t>LOCA</w:t>
      </w:r>
      <w:proofErr w:type="spellEnd"/>
      <w:r w:rsidR="00CF335D">
        <w:t xml:space="preserve"> re-assessment </w:t>
      </w:r>
      <w:r w:rsidR="008E4DFC">
        <w:t>has</w:t>
      </w:r>
      <w:r w:rsidR="00CF335D">
        <w:t xml:space="preserve"> the potential to avoid plant modifications that may have unforeseen safety or risk consequences.</w:t>
      </w:r>
    </w:p>
    <w:p w14:paraId="590125D7" w14:textId="21906BAA" w:rsidR="00F90BD5" w:rsidRDefault="00F90BD5" w:rsidP="00D25EE4">
      <w:pPr>
        <w:pStyle w:val="ListParagraph"/>
        <w:numPr>
          <w:ilvl w:val="0"/>
          <w:numId w:val="10"/>
        </w:numPr>
      </w:pPr>
      <w:r>
        <w:t>Continue to progress options for riser repair and redesign/replacement and mitigative safety features in parallel with the ISI program and regardless of whether the current faults propagate.</w:t>
      </w:r>
    </w:p>
    <w:p w14:paraId="4E640D62" w14:textId="4F132764" w:rsidR="00032670" w:rsidRPr="00D25EE4" w:rsidRDefault="008E4DFC" w:rsidP="00C2195F">
      <w:pPr>
        <w:pStyle w:val="ListParagraph"/>
        <w:numPr>
          <w:ilvl w:val="0"/>
          <w:numId w:val="10"/>
        </w:numPr>
      </w:pPr>
      <w:r>
        <w:t xml:space="preserve">The flap valves are an important Engineered Safety Feature as they provide reactor </w:t>
      </w:r>
      <w:r w:rsidR="00ED5711">
        <w:t xml:space="preserve">core </w:t>
      </w:r>
      <w:r>
        <w:t>cooling by natural circulation. Any change to the flap valve designs or operational changes to manually assist flap valve closure would need to be assessed as to their safety significance.</w:t>
      </w:r>
    </w:p>
    <w:p w14:paraId="3E1D9CCB" w14:textId="43AB0913" w:rsidR="005C69F5" w:rsidRDefault="00F17DA9" w:rsidP="0013595F">
      <w:pPr>
        <w:pStyle w:val="Heading2"/>
      </w:pPr>
      <w:r>
        <w:t>Additional</w:t>
      </w:r>
      <w:r w:rsidR="0013595F">
        <w:t xml:space="preserve"> Comments</w:t>
      </w:r>
    </w:p>
    <w:p w14:paraId="12CF2C1E" w14:textId="57EDF383" w:rsidR="0013595F" w:rsidRDefault="0013595F" w:rsidP="0013595F">
      <w:r>
        <w:t xml:space="preserve">It is expected that some </w:t>
      </w:r>
      <w:r w:rsidR="00F7003B">
        <w:t xml:space="preserve">of the </w:t>
      </w:r>
      <w:r>
        <w:t>work</w:t>
      </w:r>
      <w:r w:rsidR="00F7003B">
        <w:t>s</w:t>
      </w:r>
      <w:r>
        <w:t xml:space="preserve"> will be carried out by contractors. ANSTO</w:t>
      </w:r>
      <w:r w:rsidR="009F21E6">
        <w:t>,</w:t>
      </w:r>
      <w:r>
        <w:t xml:space="preserve"> </w:t>
      </w:r>
      <w:r w:rsidR="00B23CD2">
        <w:t xml:space="preserve">as well as </w:t>
      </w:r>
      <w:r>
        <w:t>ARPANSA</w:t>
      </w:r>
      <w:r w:rsidR="009F21E6">
        <w:t>,</w:t>
      </w:r>
      <w:r>
        <w:t xml:space="preserve"> will </w:t>
      </w:r>
      <w:r w:rsidR="00F7003B">
        <w:t xml:space="preserve">need </w:t>
      </w:r>
      <w:r>
        <w:t xml:space="preserve">to satisfy themselves </w:t>
      </w:r>
      <w:r w:rsidR="00F7003B">
        <w:t>as to</w:t>
      </w:r>
      <w:r>
        <w:t xml:space="preserve"> the competency of contractors to carry out work on </w:t>
      </w:r>
      <w:r w:rsidR="00F7003B">
        <w:t xml:space="preserve">any </w:t>
      </w:r>
      <w:r>
        <w:t>safety related plant.</w:t>
      </w:r>
    </w:p>
    <w:p w14:paraId="2A9AB3EE" w14:textId="4B5DA3FF" w:rsidR="0013595F" w:rsidRPr="0013595F" w:rsidRDefault="0013595F" w:rsidP="0013595F">
      <w:r>
        <w:t xml:space="preserve">The </w:t>
      </w:r>
      <w:r w:rsidR="00F7003B">
        <w:t>NSC</w:t>
      </w:r>
      <w:r w:rsidR="009F21E6">
        <w:t xml:space="preserve"> </w:t>
      </w:r>
      <w:r w:rsidR="00B23CD2">
        <w:t xml:space="preserve">further </w:t>
      </w:r>
      <w:r w:rsidR="00F7003B">
        <w:t>advises</w:t>
      </w:r>
      <w:r>
        <w:t xml:space="preserve"> </w:t>
      </w:r>
      <w:r w:rsidR="00ED5711">
        <w:t xml:space="preserve">that </w:t>
      </w:r>
      <w:r>
        <w:t xml:space="preserve">ARPANSA make inquiries with </w:t>
      </w:r>
      <w:r w:rsidR="00F7003B">
        <w:t xml:space="preserve">other </w:t>
      </w:r>
      <w:r>
        <w:t xml:space="preserve">nuclear regulators </w:t>
      </w:r>
      <w:r w:rsidR="00F7003B">
        <w:t xml:space="preserve">who may </w:t>
      </w:r>
      <w:r>
        <w:t>have experience of th</w:t>
      </w:r>
      <w:r w:rsidR="00F7003B">
        <w:t>ese</w:t>
      </w:r>
      <w:r>
        <w:t xml:space="preserve"> type</w:t>
      </w:r>
      <w:r w:rsidR="00F7003B">
        <w:t>s</w:t>
      </w:r>
      <w:r>
        <w:t xml:space="preserve"> of fault</w:t>
      </w:r>
      <w:r w:rsidR="00F7003B">
        <w:t>s</w:t>
      </w:r>
      <w:r>
        <w:t>.</w:t>
      </w:r>
    </w:p>
    <w:p w14:paraId="011489C2" w14:textId="702FFE26" w:rsidR="5275A6EE" w:rsidRDefault="5275A6EE"/>
    <w:sectPr w:rsidR="5275A6EE" w:rsidSect="00C30DB3">
      <w:headerReference w:type="default" r:id="rId14"/>
      <w:footerReference w:type="default" r:id="rId15"/>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BC41E" w14:textId="77777777" w:rsidR="006E4702" w:rsidRDefault="006E4702" w:rsidP="009D600F">
      <w:pPr>
        <w:spacing w:line="240" w:lineRule="auto"/>
      </w:pPr>
      <w:r>
        <w:separator/>
      </w:r>
    </w:p>
  </w:endnote>
  <w:endnote w:type="continuationSeparator" w:id="0">
    <w:p w14:paraId="7CFB8D26" w14:textId="77777777" w:rsidR="006E4702" w:rsidRDefault="006E4702" w:rsidP="009D6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235F8" w14:textId="77777777" w:rsidR="004C30CB" w:rsidRPr="00D40663" w:rsidRDefault="004C30CB" w:rsidP="00D40663">
    <w:pPr>
      <w:pBdr>
        <w:top w:val="single" w:sz="4" w:space="6" w:color="1F497D"/>
      </w:pBdr>
      <w:spacing w:line="240" w:lineRule="auto"/>
      <w:jc w:val="center"/>
      <w:rPr>
        <w:rFonts w:ascii="Arial" w:hAnsi="Arial"/>
        <w:b/>
        <w:color w:val="1F497D"/>
        <w:sz w:val="14"/>
      </w:rPr>
    </w:pPr>
    <w:r w:rsidRPr="00D40663">
      <w:rPr>
        <w:rFonts w:ascii="Arial" w:hAnsi="Arial"/>
        <w:b/>
        <w:color w:val="1F497D"/>
        <w:sz w:val="14"/>
      </w:rPr>
      <w:t>an advisory body to the CEO of ARPANSA established under the ARPANS Act 1998</w:t>
    </w:r>
  </w:p>
  <w:p w14:paraId="753D1726" w14:textId="693E2088" w:rsidR="004C30CB" w:rsidRPr="00D40663" w:rsidRDefault="004C30CB" w:rsidP="009D600F">
    <w:pPr>
      <w:jc w:val="center"/>
      <w:rPr>
        <w:rFonts w:ascii="Arial" w:hAnsi="Arial"/>
        <w:color w:val="1F497D"/>
        <w:sz w:val="18"/>
      </w:rPr>
    </w:pPr>
    <w:r w:rsidRPr="00D40663">
      <w:rPr>
        <w:rFonts w:ascii="Arial" w:hAnsi="Arial"/>
        <w:color w:val="1F497D"/>
        <w:sz w:val="18"/>
      </w:rPr>
      <w:t xml:space="preserve">Secretariat:  ARPANSA, </w:t>
    </w:r>
    <w:r w:rsidR="00D9343B">
      <w:rPr>
        <w:rFonts w:ascii="Arial" w:hAnsi="Arial"/>
        <w:color w:val="1F497D"/>
        <w:sz w:val="18"/>
      </w:rPr>
      <w:t>Safety Systems</w:t>
    </w:r>
    <w:r w:rsidRPr="00D40663">
      <w:rPr>
        <w:rFonts w:ascii="Arial" w:hAnsi="Arial"/>
        <w:color w:val="1F497D"/>
        <w:sz w:val="18"/>
      </w:rPr>
      <w:t xml:space="preserve"> Section,</w:t>
    </w:r>
  </w:p>
  <w:p w14:paraId="43AE0584" w14:textId="77777777" w:rsidR="004C30CB" w:rsidRPr="00D40663" w:rsidRDefault="004C30CB" w:rsidP="009D600F">
    <w:pPr>
      <w:jc w:val="center"/>
      <w:rPr>
        <w:rFonts w:ascii="Arial" w:hAnsi="Arial"/>
        <w:color w:val="1F497D"/>
        <w:sz w:val="18"/>
      </w:rPr>
    </w:pPr>
    <w:r w:rsidRPr="00D40663">
      <w:rPr>
        <w:rFonts w:ascii="Arial" w:hAnsi="Arial"/>
        <w:color w:val="1F497D"/>
        <w:sz w:val="18"/>
      </w:rPr>
      <w:t>619 Lower Plenty Road, Yallambie, Victoria, 3085</w:t>
    </w:r>
  </w:p>
  <w:p w14:paraId="06166469" w14:textId="77777777" w:rsidR="004C30CB" w:rsidRPr="00D40663" w:rsidRDefault="004C30CB" w:rsidP="009D600F">
    <w:pPr>
      <w:jc w:val="center"/>
      <w:rPr>
        <w:rFonts w:ascii="Arial" w:hAnsi="Arial"/>
        <w:color w:val="1F497D"/>
        <w:sz w:val="18"/>
      </w:rPr>
    </w:pPr>
    <w:r w:rsidRPr="00D40663">
      <w:rPr>
        <w:rFonts w:ascii="Arial" w:hAnsi="Arial"/>
        <w:color w:val="1F497D"/>
        <w:sz w:val="18"/>
      </w:rPr>
      <w:t>Tel:  03 9433 2211      Fax:  03 9433 2353</w:t>
    </w:r>
  </w:p>
  <w:p w14:paraId="2416C040" w14:textId="5B7521FF" w:rsidR="004C30CB" w:rsidRPr="00D40663" w:rsidRDefault="004C30CB" w:rsidP="009D600F">
    <w:pPr>
      <w:jc w:val="center"/>
      <w:rPr>
        <w:color w:val="1F497D"/>
      </w:rPr>
    </w:pPr>
    <w:r w:rsidRPr="00D40663">
      <w:rPr>
        <w:rFonts w:ascii="Arial" w:hAnsi="Arial"/>
        <w:color w:val="1F497D"/>
        <w:sz w:val="18"/>
      </w:rPr>
      <w:t xml:space="preserve">Email:  </w:t>
    </w:r>
    <w:r w:rsidR="00D9343B">
      <w:rPr>
        <w:rFonts w:ascii="Arial" w:hAnsi="Arial"/>
        <w:color w:val="1F497D"/>
        <w:sz w:val="18"/>
      </w:rPr>
      <w:t>info</w:t>
    </w:r>
    <w:r w:rsidRPr="00D40663">
      <w:rPr>
        <w:rFonts w:ascii="Arial" w:hAnsi="Arial"/>
        <w:color w:val="1F497D"/>
        <w:sz w:val="18"/>
      </w:rPr>
      <w:t>@arpansa.gov.au      Web:  www.arpansa.gov.au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52EEC" w14:textId="19026BEB" w:rsidR="00C25775" w:rsidRPr="00C25775" w:rsidRDefault="004C30CB" w:rsidP="00C25775">
    <w:pPr>
      <w:pStyle w:val="Footer"/>
      <w:pBdr>
        <w:top w:val="single" w:sz="4" w:space="1" w:color="auto"/>
      </w:pBdr>
      <w:jc w:val="right"/>
      <w:rPr>
        <w:rStyle w:val="Style3"/>
        <w:sz w:val="20"/>
      </w:rPr>
    </w:pPr>
    <w:r w:rsidRPr="00C30DB3">
      <w:rPr>
        <w:i/>
        <w:sz w:val="20"/>
      </w:rPr>
      <w:t>Letter from the Nuclear Safety Committee to the CEO of ARPANSA</w:t>
    </w:r>
    <w:r w:rsidRPr="00C30DB3">
      <w:rPr>
        <w:sz w:val="20"/>
      </w:rPr>
      <w:tab/>
      <w:t xml:space="preserve">Page </w:t>
    </w:r>
    <w:r w:rsidR="00B80616" w:rsidRPr="00C30DB3">
      <w:rPr>
        <w:b/>
        <w:szCs w:val="24"/>
      </w:rPr>
      <w:fldChar w:fldCharType="begin"/>
    </w:r>
    <w:r w:rsidRPr="00C30DB3">
      <w:rPr>
        <w:b/>
        <w:sz w:val="20"/>
      </w:rPr>
      <w:instrText xml:space="preserve"> PAGE </w:instrText>
    </w:r>
    <w:r w:rsidR="00B80616" w:rsidRPr="00C30DB3">
      <w:rPr>
        <w:b/>
        <w:szCs w:val="24"/>
      </w:rPr>
      <w:fldChar w:fldCharType="separate"/>
    </w:r>
    <w:r w:rsidR="00DC5930">
      <w:rPr>
        <w:b/>
        <w:noProof/>
        <w:sz w:val="20"/>
      </w:rPr>
      <w:t>4</w:t>
    </w:r>
    <w:r w:rsidR="00B80616" w:rsidRPr="00C30DB3">
      <w:rPr>
        <w:b/>
        <w:szCs w:val="24"/>
      </w:rPr>
      <w:fldChar w:fldCharType="end"/>
    </w:r>
    <w:r w:rsidRPr="00C30DB3">
      <w:rPr>
        <w:sz w:val="20"/>
      </w:rPr>
      <w:t xml:space="preserve"> of </w:t>
    </w:r>
    <w:r w:rsidR="00B80616" w:rsidRPr="00C30DB3">
      <w:rPr>
        <w:b/>
        <w:szCs w:val="24"/>
      </w:rPr>
      <w:fldChar w:fldCharType="begin"/>
    </w:r>
    <w:r w:rsidRPr="00C30DB3">
      <w:rPr>
        <w:b/>
        <w:sz w:val="20"/>
      </w:rPr>
      <w:instrText xml:space="preserve"> NUMPAGES  </w:instrText>
    </w:r>
    <w:r w:rsidR="00B80616" w:rsidRPr="00C30DB3">
      <w:rPr>
        <w:b/>
        <w:szCs w:val="24"/>
      </w:rPr>
      <w:fldChar w:fldCharType="separate"/>
    </w:r>
    <w:r w:rsidR="00DC5930">
      <w:rPr>
        <w:b/>
        <w:noProof/>
        <w:sz w:val="20"/>
      </w:rPr>
      <w:t>4</w:t>
    </w:r>
    <w:r w:rsidR="00B80616" w:rsidRPr="00C30DB3">
      <w:rPr>
        <w:b/>
        <w:szCs w:val="24"/>
      </w:rPr>
      <w:fldChar w:fldCharType="end"/>
    </w:r>
  </w:p>
  <w:p w14:paraId="1715FEA9" w14:textId="36D6A633" w:rsidR="004C30CB" w:rsidRPr="00C30DB3" w:rsidRDefault="00373E19" w:rsidP="00AF080C">
    <w:pPr>
      <w:pStyle w:val="Footer"/>
      <w:pBdr>
        <w:top w:val="single" w:sz="4" w:space="1" w:color="auto"/>
      </w:pBdr>
      <w:tabs>
        <w:tab w:val="clear" w:pos="4513"/>
      </w:tabs>
      <w:rPr>
        <w:sz w:val="20"/>
      </w:rPr>
    </w:pPr>
    <w:r w:rsidRPr="00373E19">
      <w:rPr>
        <w:sz w:val="20"/>
      </w:rPr>
      <w:t>21 May 2021</w:t>
    </w:r>
    <w:r w:rsidR="00AF080C">
      <w:rPr>
        <w:sz w:val="20"/>
      </w:rPr>
      <w:tab/>
    </w:r>
    <w:r w:rsidR="009B3A64">
      <w:rPr>
        <w:sz w:val="20"/>
      </w:rPr>
      <w:t>R</w:t>
    </w:r>
    <w:r w:rsidR="004C30CB">
      <w:rPr>
        <w:sz w:val="20"/>
      </w:rPr>
      <w:t>eference</w:t>
    </w:r>
    <w:r w:rsidR="004C30CB" w:rsidRPr="00C25775">
      <w:rPr>
        <w:sz w:val="20"/>
      </w:rPr>
      <w:t>:</w:t>
    </w:r>
    <w:r w:rsidR="00BA5EC2">
      <w:rPr>
        <w:sz w:val="20"/>
      </w:rPr>
      <w:t xml:space="preserve"> </w:t>
    </w:r>
    <w:r w:rsidR="00D9343B" w:rsidRPr="00D9343B">
      <w:rPr>
        <w:sz w:val="20"/>
      </w:rPr>
      <w:t>R21/04366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62E1F" w14:textId="77777777" w:rsidR="006E4702" w:rsidRDefault="006E4702" w:rsidP="009D600F">
      <w:pPr>
        <w:spacing w:line="240" w:lineRule="auto"/>
      </w:pPr>
      <w:r>
        <w:separator/>
      </w:r>
    </w:p>
  </w:footnote>
  <w:footnote w:type="continuationSeparator" w:id="0">
    <w:p w14:paraId="2ACAAE8C" w14:textId="77777777" w:rsidR="006E4702" w:rsidRDefault="006E4702" w:rsidP="009D60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365B7" w14:textId="77777777" w:rsidR="004C30CB" w:rsidRDefault="5275A6EE" w:rsidP="009F47AF">
    <w:pPr>
      <w:pStyle w:val="Header"/>
      <w:spacing w:after="360"/>
      <w:jc w:val="center"/>
    </w:pPr>
    <w:r>
      <w:rPr>
        <w:noProof/>
      </w:rPr>
      <w:drawing>
        <wp:inline distT="0" distB="0" distL="0" distR="0" wp14:anchorId="0F5625B5" wp14:editId="7A1CE85D">
          <wp:extent cx="3420745" cy="753745"/>
          <wp:effectExtent l="0" t="0" r="8255" b="8255"/>
          <wp:docPr id="1" name="Picture 1" descr="Logo - Nuclear Safet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20745" cy="7537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84B90" w14:textId="77777777" w:rsidR="004C30CB" w:rsidRDefault="004C30CB" w:rsidP="009D60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B49FD"/>
    <w:multiLevelType w:val="hybridMultilevel"/>
    <w:tmpl w:val="52CE1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40024E"/>
    <w:multiLevelType w:val="hybridMultilevel"/>
    <w:tmpl w:val="3AA4159E"/>
    <w:lvl w:ilvl="0" w:tplc="85DA66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4F23D6"/>
    <w:multiLevelType w:val="hybridMultilevel"/>
    <w:tmpl w:val="BF14E9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2254A30"/>
    <w:multiLevelType w:val="hybridMultilevel"/>
    <w:tmpl w:val="C340F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16379"/>
    <w:multiLevelType w:val="hybridMultilevel"/>
    <w:tmpl w:val="D2B40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377398"/>
    <w:multiLevelType w:val="hybridMultilevel"/>
    <w:tmpl w:val="C97AC29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EB356C5"/>
    <w:multiLevelType w:val="hybridMultilevel"/>
    <w:tmpl w:val="F724AD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A1D2662"/>
    <w:multiLevelType w:val="hybridMultilevel"/>
    <w:tmpl w:val="4FF4C9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0D489F"/>
    <w:multiLevelType w:val="hybridMultilevel"/>
    <w:tmpl w:val="5F76BA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4"/>
  </w:num>
  <w:num w:numId="5">
    <w:abstractNumId w:val="6"/>
  </w:num>
  <w:num w:numId="6">
    <w:abstractNumId w:val="8"/>
  </w:num>
  <w:num w:numId="7">
    <w:abstractNumId w:val="2"/>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5F"/>
    <w:rsid w:val="00022F9B"/>
    <w:rsid w:val="00024846"/>
    <w:rsid w:val="00032670"/>
    <w:rsid w:val="0004304C"/>
    <w:rsid w:val="00063235"/>
    <w:rsid w:val="00067F76"/>
    <w:rsid w:val="00070239"/>
    <w:rsid w:val="00073125"/>
    <w:rsid w:val="000815B2"/>
    <w:rsid w:val="00083758"/>
    <w:rsid w:val="000901BC"/>
    <w:rsid w:val="000A5115"/>
    <w:rsid w:val="000B4666"/>
    <w:rsid w:val="000B4B90"/>
    <w:rsid w:val="000B5B5F"/>
    <w:rsid w:val="000B60A7"/>
    <w:rsid w:val="000D5C9C"/>
    <w:rsid w:val="000E0329"/>
    <w:rsid w:val="0010746C"/>
    <w:rsid w:val="00124CA4"/>
    <w:rsid w:val="0013595F"/>
    <w:rsid w:val="00153477"/>
    <w:rsid w:val="001619D9"/>
    <w:rsid w:val="00172447"/>
    <w:rsid w:val="00175E78"/>
    <w:rsid w:val="00196C21"/>
    <w:rsid w:val="001B1DED"/>
    <w:rsid w:val="001B4163"/>
    <w:rsid w:val="001C095B"/>
    <w:rsid w:val="001D630E"/>
    <w:rsid w:val="001E19D0"/>
    <w:rsid w:val="001E5D88"/>
    <w:rsid w:val="00215A54"/>
    <w:rsid w:val="00237AF4"/>
    <w:rsid w:val="00245B6A"/>
    <w:rsid w:val="00250327"/>
    <w:rsid w:val="002526DC"/>
    <w:rsid w:val="00266108"/>
    <w:rsid w:val="00295A5E"/>
    <w:rsid w:val="002A5591"/>
    <w:rsid w:val="002D6077"/>
    <w:rsid w:val="002D64AD"/>
    <w:rsid w:val="002D77E8"/>
    <w:rsid w:val="002E4414"/>
    <w:rsid w:val="002E6AB7"/>
    <w:rsid w:val="002F75F9"/>
    <w:rsid w:val="00310176"/>
    <w:rsid w:val="00336B5D"/>
    <w:rsid w:val="0035377E"/>
    <w:rsid w:val="003708F5"/>
    <w:rsid w:val="00373E19"/>
    <w:rsid w:val="00396013"/>
    <w:rsid w:val="003B21F7"/>
    <w:rsid w:val="003D597C"/>
    <w:rsid w:val="003F65D2"/>
    <w:rsid w:val="00412547"/>
    <w:rsid w:val="004170E9"/>
    <w:rsid w:val="00425C29"/>
    <w:rsid w:val="00445149"/>
    <w:rsid w:val="00447B46"/>
    <w:rsid w:val="004621DE"/>
    <w:rsid w:val="00477FBC"/>
    <w:rsid w:val="00497FA5"/>
    <w:rsid w:val="004A2DB5"/>
    <w:rsid w:val="004A4EF9"/>
    <w:rsid w:val="004C30CB"/>
    <w:rsid w:val="004C798E"/>
    <w:rsid w:val="00502580"/>
    <w:rsid w:val="00506C87"/>
    <w:rsid w:val="0051604C"/>
    <w:rsid w:val="00521150"/>
    <w:rsid w:val="00523437"/>
    <w:rsid w:val="00534E9C"/>
    <w:rsid w:val="00560EAA"/>
    <w:rsid w:val="00594198"/>
    <w:rsid w:val="005B2CA2"/>
    <w:rsid w:val="005C69F5"/>
    <w:rsid w:val="005E1C7E"/>
    <w:rsid w:val="00617E37"/>
    <w:rsid w:val="006220D5"/>
    <w:rsid w:val="006537C0"/>
    <w:rsid w:val="006660B9"/>
    <w:rsid w:val="00677CCC"/>
    <w:rsid w:val="00697FD0"/>
    <w:rsid w:val="006A4CCF"/>
    <w:rsid w:val="006C201B"/>
    <w:rsid w:val="006C5F9A"/>
    <w:rsid w:val="006C7569"/>
    <w:rsid w:val="006D1130"/>
    <w:rsid w:val="006E4702"/>
    <w:rsid w:val="006E4DBF"/>
    <w:rsid w:val="006F4646"/>
    <w:rsid w:val="006F63D1"/>
    <w:rsid w:val="006F6AB0"/>
    <w:rsid w:val="00710EA1"/>
    <w:rsid w:val="00715A6A"/>
    <w:rsid w:val="00715CD1"/>
    <w:rsid w:val="00722910"/>
    <w:rsid w:val="00731E98"/>
    <w:rsid w:val="0074664B"/>
    <w:rsid w:val="00784B92"/>
    <w:rsid w:val="00790525"/>
    <w:rsid w:val="007D3AF7"/>
    <w:rsid w:val="007D69FA"/>
    <w:rsid w:val="007E28A3"/>
    <w:rsid w:val="007E2BAC"/>
    <w:rsid w:val="00812307"/>
    <w:rsid w:val="00814E88"/>
    <w:rsid w:val="008322DD"/>
    <w:rsid w:val="00833947"/>
    <w:rsid w:val="00833C6D"/>
    <w:rsid w:val="008424CF"/>
    <w:rsid w:val="00843D82"/>
    <w:rsid w:val="008443C9"/>
    <w:rsid w:val="008468AD"/>
    <w:rsid w:val="00851BA2"/>
    <w:rsid w:val="00855ED8"/>
    <w:rsid w:val="0086072F"/>
    <w:rsid w:val="008A3340"/>
    <w:rsid w:val="008A6AC9"/>
    <w:rsid w:val="008C23B2"/>
    <w:rsid w:val="008C51C3"/>
    <w:rsid w:val="008D0D8B"/>
    <w:rsid w:val="008D4220"/>
    <w:rsid w:val="008D5563"/>
    <w:rsid w:val="008E4DFC"/>
    <w:rsid w:val="008F13B3"/>
    <w:rsid w:val="009021E5"/>
    <w:rsid w:val="00912252"/>
    <w:rsid w:val="0094667C"/>
    <w:rsid w:val="009513D6"/>
    <w:rsid w:val="00961E50"/>
    <w:rsid w:val="009620B3"/>
    <w:rsid w:val="00985468"/>
    <w:rsid w:val="0099609A"/>
    <w:rsid w:val="009B391E"/>
    <w:rsid w:val="009B3A64"/>
    <w:rsid w:val="009C7C3C"/>
    <w:rsid w:val="009D481E"/>
    <w:rsid w:val="009D600F"/>
    <w:rsid w:val="009E2164"/>
    <w:rsid w:val="009E7367"/>
    <w:rsid w:val="009F21E6"/>
    <w:rsid w:val="009F47AF"/>
    <w:rsid w:val="009F6CBC"/>
    <w:rsid w:val="00A01EC7"/>
    <w:rsid w:val="00A02633"/>
    <w:rsid w:val="00A23B15"/>
    <w:rsid w:val="00AA3BF6"/>
    <w:rsid w:val="00AB0E0A"/>
    <w:rsid w:val="00AC4E5C"/>
    <w:rsid w:val="00AE5609"/>
    <w:rsid w:val="00AF080C"/>
    <w:rsid w:val="00B22D70"/>
    <w:rsid w:val="00B23CD2"/>
    <w:rsid w:val="00B4558F"/>
    <w:rsid w:val="00B80616"/>
    <w:rsid w:val="00BA08DB"/>
    <w:rsid w:val="00BA25C0"/>
    <w:rsid w:val="00BA5EC2"/>
    <w:rsid w:val="00BC5191"/>
    <w:rsid w:val="00BD5EE2"/>
    <w:rsid w:val="00BF040F"/>
    <w:rsid w:val="00C07600"/>
    <w:rsid w:val="00C2195F"/>
    <w:rsid w:val="00C25775"/>
    <w:rsid w:val="00C30DB3"/>
    <w:rsid w:val="00C32A40"/>
    <w:rsid w:val="00C34C00"/>
    <w:rsid w:val="00C3725D"/>
    <w:rsid w:val="00C74359"/>
    <w:rsid w:val="00C87307"/>
    <w:rsid w:val="00C96121"/>
    <w:rsid w:val="00C97A06"/>
    <w:rsid w:val="00CB229C"/>
    <w:rsid w:val="00CE7D34"/>
    <w:rsid w:val="00CF189B"/>
    <w:rsid w:val="00CF335D"/>
    <w:rsid w:val="00CF3A47"/>
    <w:rsid w:val="00CF4198"/>
    <w:rsid w:val="00D1133F"/>
    <w:rsid w:val="00D14FFF"/>
    <w:rsid w:val="00D25EE4"/>
    <w:rsid w:val="00D40587"/>
    <w:rsid w:val="00D40663"/>
    <w:rsid w:val="00D41393"/>
    <w:rsid w:val="00D77F0C"/>
    <w:rsid w:val="00D859D8"/>
    <w:rsid w:val="00D90340"/>
    <w:rsid w:val="00D90879"/>
    <w:rsid w:val="00D9343B"/>
    <w:rsid w:val="00D93A15"/>
    <w:rsid w:val="00D950B5"/>
    <w:rsid w:val="00DA3E2F"/>
    <w:rsid w:val="00DA6FF2"/>
    <w:rsid w:val="00DC5930"/>
    <w:rsid w:val="00DC6DC2"/>
    <w:rsid w:val="00DF0EB8"/>
    <w:rsid w:val="00E2247F"/>
    <w:rsid w:val="00E27A36"/>
    <w:rsid w:val="00E303D5"/>
    <w:rsid w:val="00E46AEB"/>
    <w:rsid w:val="00E61ADE"/>
    <w:rsid w:val="00E93D26"/>
    <w:rsid w:val="00E96FF1"/>
    <w:rsid w:val="00E97361"/>
    <w:rsid w:val="00EA04E8"/>
    <w:rsid w:val="00EA1409"/>
    <w:rsid w:val="00EC15D6"/>
    <w:rsid w:val="00ED42B3"/>
    <w:rsid w:val="00ED5711"/>
    <w:rsid w:val="00EE0AD7"/>
    <w:rsid w:val="00F031FF"/>
    <w:rsid w:val="00F17DA9"/>
    <w:rsid w:val="00F7003B"/>
    <w:rsid w:val="00F90BD5"/>
    <w:rsid w:val="00F93855"/>
    <w:rsid w:val="00FB4987"/>
    <w:rsid w:val="00FC21EF"/>
    <w:rsid w:val="00FC2BE0"/>
    <w:rsid w:val="00FD6C95"/>
    <w:rsid w:val="00FF47C9"/>
    <w:rsid w:val="0F0E6AD1"/>
    <w:rsid w:val="362C5547"/>
    <w:rsid w:val="47AD2C44"/>
    <w:rsid w:val="5275A6EE"/>
    <w:rsid w:val="62BCE879"/>
    <w:rsid w:val="6D4BA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8CEF7"/>
  <w15:docId w15:val="{B5237CBB-08FC-46C0-AC95-AB8474D7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47"/>
    <w:pPr>
      <w:spacing w:before="240" w:line="264" w:lineRule="auto"/>
    </w:pPr>
    <w:rPr>
      <w:color w:val="444444"/>
      <w:sz w:val="22"/>
      <w:szCs w:val="22"/>
    </w:rPr>
  </w:style>
  <w:style w:type="paragraph" w:styleId="Heading1">
    <w:name w:val="heading 1"/>
    <w:basedOn w:val="Normal"/>
    <w:next w:val="Normal"/>
    <w:link w:val="Heading1Char"/>
    <w:uiPriority w:val="9"/>
    <w:qFormat/>
    <w:rsid w:val="00172447"/>
    <w:pPr>
      <w:keepNext/>
      <w:keepLines/>
      <w:spacing w:before="480"/>
      <w:outlineLvl w:val="0"/>
    </w:pPr>
    <w:rPr>
      <w:rFonts w:eastAsia="Times New Roman"/>
      <w:b/>
      <w:bCs/>
      <w:color w:val="4E1A74"/>
      <w:sz w:val="32"/>
      <w:szCs w:val="28"/>
    </w:rPr>
  </w:style>
  <w:style w:type="paragraph" w:styleId="Heading2">
    <w:name w:val="heading 2"/>
    <w:basedOn w:val="Normal"/>
    <w:next w:val="Normal"/>
    <w:link w:val="Heading2Char"/>
    <w:uiPriority w:val="9"/>
    <w:unhideWhenUsed/>
    <w:qFormat/>
    <w:rsid w:val="00172447"/>
    <w:pPr>
      <w:keepNext/>
      <w:keepLines/>
      <w:outlineLvl w:val="1"/>
    </w:pPr>
    <w:rPr>
      <w:rFonts w:eastAsia="Times New Roman"/>
      <w:b/>
      <w:bCs/>
      <w:color w:val="4E1A74"/>
      <w:sz w:val="26"/>
      <w:szCs w:val="26"/>
    </w:rPr>
  </w:style>
  <w:style w:type="paragraph" w:styleId="Heading3">
    <w:name w:val="heading 3"/>
    <w:basedOn w:val="Normal"/>
    <w:next w:val="Normal"/>
    <w:link w:val="Heading3Char"/>
    <w:uiPriority w:val="9"/>
    <w:unhideWhenUsed/>
    <w:qFormat/>
    <w:rsid w:val="00172447"/>
    <w:pPr>
      <w:keepNext/>
      <w:keepLines/>
      <w:outlineLvl w:val="2"/>
    </w:pPr>
    <w:rPr>
      <w:rFonts w:eastAsia="Times New Roman"/>
      <w:b/>
      <w:bCs/>
      <w:i/>
      <w:color w:val="4E1A74"/>
      <w:sz w:val="24"/>
    </w:rPr>
  </w:style>
  <w:style w:type="paragraph" w:styleId="Heading4">
    <w:name w:val="heading 4"/>
    <w:basedOn w:val="Normal"/>
    <w:next w:val="Normal"/>
    <w:link w:val="Heading4Char"/>
    <w:uiPriority w:val="9"/>
    <w:unhideWhenUsed/>
    <w:qFormat/>
    <w:rsid w:val="00172447"/>
    <w:pPr>
      <w:keepNext/>
      <w:keepLines/>
      <w:spacing w:before="200"/>
      <w:outlineLvl w:val="3"/>
    </w:pPr>
    <w:rPr>
      <w:rFonts w:ascii="Cambria" w:eastAsia="Times New Roman" w:hAnsi="Cambri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00F"/>
    <w:pPr>
      <w:tabs>
        <w:tab w:val="center" w:pos="4513"/>
        <w:tab w:val="right" w:pos="9026"/>
      </w:tabs>
      <w:spacing w:line="240" w:lineRule="auto"/>
    </w:pPr>
  </w:style>
  <w:style w:type="character" w:customStyle="1" w:styleId="HeaderChar">
    <w:name w:val="Header Char"/>
    <w:basedOn w:val="DefaultParagraphFont"/>
    <w:link w:val="Header"/>
    <w:uiPriority w:val="99"/>
    <w:rsid w:val="009D600F"/>
  </w:style>
  <w:style w:type="paragraph" w:styleId="Footer">
    <w:name w:val="footer"/>
    <w:basedOn w:val="Normal"/>
    <w:link w:val="FooterChar"/>
    <w:uiPriority w:val="99"/>
    <w:unhideWhenUsed/>
    <w:rsid w:val="009D600F"/>
    <w:pPr>
      <w:tabs>
        <w:tab w:val="center" w:pos="4513"/>
        <w:tab w:val="right" w:pos="9026"/>
      </w:tabs>
      <w:spacing w:line="240" w:lineRule="auto"/>
    </w:pPr>
  </w:style>
  <w:style w:type="character" w:customStyle="1" w:styleId="FooterChar">
    <w:name w:val="Footer Char"/>
    <w:basedOn w:val="DefaultParagraphFont"/>
    <w:link w:val="Footer"/>
    <w:uiPriority w:val="99"/>
    <w:rsid w:val="009D600F"/>
  </w:style>
  <w:style w:type="paragraph" w:styleId="BalloonText">
    <w:name w:val="Balloon Text"/>
    <w:basedOn w:val="Normal"/>
    <w:link w:val="BalloonTextChar"/>
    <w:uiPriority w:val="99"/>
    <w:semiHidden/>
    <w:unhideWhenUsed/>
    <w:rsid w:val="009D60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D600F"/>
    <w:rPr>
      <w:rFonts w:ascii="Tahoma" w:hAnsi="Tahoma" w:cs="Tahoma"/>
      <w:sz w:val="16"/>
      <w:szCs w:val="16"/>
    </w:rPr>
  </w:style>
  <w:style w:type="paragraph" w:styleId="ListParagraph">
    <w:name w:val="List Paragraph"/>
    <w:basedOn w:val="Normal"/>
    <w:uiPriority w:val="34"/>
    <w:qFormat/>
    <w:rsid w:val="00172447"/>
    <w:pPr>
      <w:numPr>
        <w:numId w:val="2"/>
      </w:numPr>
      <w:spacing w:before="120"/>
    </w:pPr>
  </w:style>
  <w:style w:type="character" w:customStyle="1" w:styleId="Heading2Char">
    <w:name w:val="Heading 2 Char"/>
    <w:link w:val="Heading2"/>
    <w:uiPriority w:val="9"/>
    <w:rsid w:val="00172447"/>
    <w:rPr>
      <w:rFonts w:ascii="Calibri" w:eastAsia="Times New Roman" w:hAnsi="Calibri" w:cs="Times New Roman"/>
      <w:b/>
      <w:bCs/>
      <w:color w:val="4E1A74"/>
      <w:sz w:val="26"/>
      <w:szCs w:val="26"/>
    </w:rPr>
  </w:style>
  <w:style w:type="character" w:customStyle="1" w:styleId="Heading3Char">
    <w:name w:val="Heading 3 Char"/>
    <w:link w:val="Heading3"/>
    <w:uiPriority w:val="9"/>
    <w:rsid w:val="00172447"/>
    <w:rPr>
      <w:rFonts w:eastAsia="Times New Roman" w:cs="Times New Roman"/>
      <w:b/>
      <w:bCs/>
      <w:i/>
      <w:color w:val="4E1A74"/>
      <w:sz w:val="24"/>
    </w:rPr>
  </w:style>
  <w:style w:type="character" w:customStyle="1" w:styleId="Heading4Char">
    <w:name w:val="Heading 4 Char"/>
    <w:link w:val="Heading4"/>
    <w:uiPriority w:val="9"/>
    <w:rsid w:val="00172447"/>
    <w:rPr>
      <w:rFonts w:ascii="Cambria" w:eastAsia="Times New Roman" w:hAnsi="Cambria" w:cs="Times New Roman"/>
      <w:b/>
      <w:bCs/>
      <w:i/>
      <w:iCs/>
      <w:sz w:val="24"/>
    </w:rPr>
  </w:style>
  <w:style w:type="paragraph" w:styleId="FootnoteText">
    <w:name w:val="footnote text"/>
    <w:basedOn w:val="Normal"/>
    <w:link w:val="FootnoteTextChar"/>
    <w:uiPriority w:val="99"/>
    <w:qFormat/>
    <w:rsid w:val="00172447"/>
    <w:pPr>
      <w:spacing w:before="60" w:line="240" w:lineRule="auto"/>
      <w:ind w:left="284" w:hanging="284"/>
    </w:pPr>
    <w:rPr>
      <w:color w:val="444448"/>
      <w:sz w:val="18"/>
      <w:szCs w:val="20"/>
    </w:rPr>
  </w:style>
  <w:style w:type="character" w:customStyle="1" w:styleId="FootnoteTextChar">
    <w:name w:val="Footnote Text Char"/>
    <w:link w:val="FootnoteText"/>
    <w:uiPriority w:val="99"/>
    <w:rsid w:val="00172447"/>
    <w:rPr>
      <w:color w:val="444448"/>
      <w:sz w:val="18"/>
      <w:szCs w:val="20"/>
    </w:rPr>
  </w:style>
  <w:style w:type="character" w:styleId="FootnoteReference">
    <w:name w:val="footnote reference"/>
    <w:uiPriority w:val="99"/>
    <w:semiHidden/>
    <w:unhideWhenUsed/>
    <w:rsid w:val="00CB229C"/>
    <w:rPr>
      <w:vertAlign w:val="superscript"/>
    </w:rPr>
  </w:style>
  <w:style w:type="character" w:customStyle="1" w:styleId="Heading1Char">
    <w:name w:val="Heading 1 Char"/>
    <w:link w:val="Heading1"/>
    <w:uiPriority w:val="9"/>
    <w:rsid w:val="00172447"/>
    <w:rPr>
      <w:rFonts w:ascii="Calibri" w:eastAsia="Times New Roman" w:hAnsi="Calibri" w:cs="Times New Roman"/>
      <w:b/>
      <w:bCs/>
      <w:color w:val="4E1A74"/>
      <w:sz w:val="32"/>
      <w:szCs w:val="28"/>
    </w:rPr>
  </w:style>
  <w:style w:type="paragraph" w:styleId="Title">
    <w:name w:val="Title"/>
    <w:basedOn w:val="Normal"/>
    <w:next w:val="Normal"/>
    <w:link w:val="TitleChar"/>
    <w:uiPriority w:val="10"/>
    <w:qFormat/>
    <w:rsid w:val="00172447"/>
    <w:pPr>
      <w:spacing w:before="360" w:line="240" w:lineRule="auto"/>
      <w:contextualSpacing/>
      <w:jc w:val="center"/>
    </w:pPr>
    <w:rPr>
      <w:rFonts w:eastAsia="Times New Roman"/>
      <w:b/>
      <w:color w:val="4E1A74"/>
      <w:spacing w:val="5"/>
      <w:kern w:val="28"/>
      <w:sz w:val="52"/>
      <w:szCs w:val="52"/>
    </w:rPr>
  </w:style>
  <w:style w:type="character" w:customStyle="1" w:styleId="TitleChar">
    <w:name w:val="Title Char"/>
    <w:link w:val="Title"/>
    <w:uiPriority w:val="10"/>
    <w:rsid w:val="00172447"/>
    <w:rPr>
      <w:rFonts w:ascii="Calibri" w:eastAsia="Times New Roman" w:hAnsi="Calibri" w:cs="Times New Roman"/>
      <w:b/>
      <w:color w:val="4E1A74"/>
      <w:spacing w:val="5"/>
      <w:kern w:val="28"/>
      <w:sz w:val="52"/>
      <w:szCs w:val="52"/>
    </w:rPr>
  </w:style>
  <w:style w:type="character" w:styleId="PlaceholderText">
    <w:name w:val="Placeholder Text"/>
    <w:uiPriority w:val="99"/>
    <w:semiHidden/>
    <w:rsid w:val="004C30CB"/>
    <w:rPr>
      <w:color w:val="808080"/>
    </w:rPr>
  </w:style>
  <w:style w:type="paragraph" w:customStyle="1" w:styleId="Style1">
    <w:name w:val="Style1"/>
    <w:basedOn w:val="Normal"/>
    <w:rsid w:val="004C30CB"/>
    <w:pPr>
      <w:spacing w:before="360"/>
    </w:pPr>
    <w:rPr>
      <w:color w:val="FF0000"/>
    </w:rPr>
  </w:style>
  <w:style w:type="character" w:customStyle="1" w:styleId="Style2">
    <w:name w:val="Style2"/>
    <w:uiPriority w:val="1"/>
    <w:rsid w:val="004C30CB"/>
    <w:rPr>
      <w:color w:val="FF0000"/>
    </w:rPr>
  </w:style>
  <w:style w:type="character" w:customStyle="1" w:styleId="Style3">
    <w:name w:val="Style3"/>
    <w:uiPriority w:val="1"/>
    <w:rsid w:val="004C30CB"/>
    <w:rPr>
      <w:color w:val="auto"/>
    </w:rPr>
  </w:style>
  <w:style w:type="character" w:customStyle="1" w:styleId="Normalbold">
    <w:name w:val="Normal (bold)"/>
    <w:uiPriority w:val="1"/>
    <w:qFormat/>
    <w:rsid w:val="00172447"/>
    <w:rPr>
      <w:b/>
    </w:rPr>
  </w:style>
  <w:style w:type="paragraph" w:customStyle="1" w:styleId="Tabletext">
    <w:name w:val="Table text"/>
    <w:basedOn w:val="Normal"/>
    <w:qFormat/>
    <w:rsid w:val="00172447"/>
    <w:pPr>
      <w:spacing w:before="60" w:after="60" w:line="240" w:lineRule="auto"/>
      <w:jc w:val="center"/>
    </w:pPr>
  </w:style>
  <w:style w:type="paragraph" w:styleId="Caption">
    <w:name w:val="caption"/>
    <w:basedOn w:val="Normal"/>
    <w:next w:val="Normal"/>
    <w:uiPriority w:val="35"/>
    <w:qFormat/>
    <w:rsid w:val="00172447"/>
    <w:pPr>
      <w:spacing w:before="120" w:line="240" w:lineRule="auto"/>
    </w:pPr>
    <w:rPr>
      <w:b/>
      <w:bCs/>
      <w:color w:val="4E1A74"/>
      <w:sz w:val="20"/>
      <w:szCs w:val="18"/>
    </w:rPr>
  </w:style>
  <w:style w:type="paragraph" w:styleId="Subtitle">
    <w:name w:val="Subtitle"/>
    <w:basedOn w:val="Normal"/>
    <w:next w:val="Normal"/>
    <w:link w:val="SubtitleChar"/>
    <w:uiPriority w:val="11"/>
    <w:qFormat/>
    <w:rsid w:val="00172447"/>
    <w:pPr>
      <w:numPr>
        <w:ilvl w:val="1"/>
      </w:numPr>
    </w:pPr>
    <w:rPr>
      <w:rFonts w:eastAsia="Times New Roman"/>
      <w:i/>
      <w:iCs/>
      <w:color w:val="4E1A74"/>
      <w:spacing w:val="15"/>
      <w:sz w:val="24"/>
      <w:szCs w:val="24"/>
    </w:rPr>
  </w:style>
  <w:style w:type="character" w:customStyle="1" w:styleId="SubtitleChar">
    <w:name w:val="Subtitle Char"/>
    <w:link w:val="Subtitle"/>
    <w:uiPriority w:val="11"/>
    <w:rsid w:val="00172447"/>
    <w:rPr>
      <w:rFonts w:ascii="Calibri" w:eastAsia="Times New Roman" w:hAnsi="Calibri" w:cs="Times New Roman"/>
      <w:i/>
      <w:iCs/>
      <w:color w:val="4E1A74"/>
      <w:spacing w:val="15"/>
      <w:sz w:val="24"/>
      <w:szCs w:val="24"/>
    </w:rPr>
  </w:style>
  <w:style w:type="character" w:styleId="SubtleEmphasis">
    <w:name w:val="Subtle Emphasis"/>
    <w:uiPriority w:val="19"/>
    <w:qFormat/>
    <w:rsid w:val="00172447"/>
    <w:rPr>
      <w:color w:val="DBBEF0"/>
    </w:rPr>
  </w:style>
  <w:style w:type="paragraph" w:styleId="TOCHeading">
    <w:name w:val="TOC Heading"/>
    <w:basedOn w:val="Heading1"/>
    <w:next w:val="Normal"/>
    <w:uiPriority w:val="39"/>
    <w:qFormat/>
    <w:rsid w:val="00172447"/>
    <w:pPr>
      <w:spacing w:line="276" w:lineRule="auto"/>
      <w:outlineLvl w:val="9"/>
    </w:pPr>
    <w:rPr>
      <w:rFonts w:eastAsiaTheme="majorEastAsia" w:cstheme="majorBidi"/>
      <w:b w:val="0"/>
      <w:sz w:val="28"/>
      <w:lang w:val="en-US" w:eastAsia="ja-JP"/>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C2BE0"/>
    <w:rPr>
      <w:sz w:val="16"/>
      <w:szCs w:val="16"/>
    </w:rPr>
  </w:style>
  <w:style w:type="paragraph" w:styleId="CommentText">
    <w:name w:val="annotation text"/>
    <w:basedOn w:val="Normal"/>
    <w:link w:val="CommentTextChar"/>
    <w:uiPriority w:val="99"/>
    <w:semiHidden/>
    <w:unhideWhenUsed/>
    <w:rsid w:val="00FC2BE0"/>
    <w:pPr>
      <w:spacing w:line="240" w:lineRule="auto"/>
    </w:pPr>
    <w:rPr>
      <w:sz w:val="20"/>
      <w:szCs w:val="20"/>
    </w:rPr>
  </w:style>
  <w:style w:type="character" w:customStyle="1" w:styleId="CommentTextChar">
    <w:name w:val="Comment Text Char"/>
    <w:basedOn w:val="DefaultParagraphFont"/>
    <w:link w:val="CommentText"/>
    <w:uiPriority w:val="99"/>
    <w:semiHidden/>
    <w:rsid w:val="00FC2BE0"/>
    <w:rPr>
      <w:color w:val="444444"/>
    </w:rPr>
  </w:style>
  <w:style w:type="paragraph" w:styleId="CommentSubject">
    <w:name w:val="annotation subject"/>
    <w:basedOn w:val="CommentText"/>
    <w:next w:val="CommentText"/>
    <w:link w:val="CommentSubjectChar"/>
    <w:uiPriority w:val="99"/>
    <w:semiHidden/>
    <w:unhideWhenUsed/>
    <w:rsid w:val="00FC2BE0"/>
    <w:rPr>
      <w:b/>
      <w:bCs/>
    </w:rPr>
  </w:style>
  <w:style w:type="character" w:customStyle="1" w:styleId="CommentSubjectChar">
    <w:name w:val="Comment Subject Char"/>
    <w:basedOn w:val="CommentTextChar"/>
    <w:link w:val="CommentSubject"/>
    <w:uiPriority w:val="99"/>
    <w:semiHidden/>
    <w:rsid w:val="00FC2BE0"/>
    <w:rPr>
      <w:b/>
      <w:bCs/>
      <w:color w:val="444444"/>
    </w:rPr>
  </w:style>
  <w:style w:type="paragraph" w:styleId="Revision">
    <w:name w:val="Revision"/>
    <w:hidden/>
    <w:uiPriority w:val="99"/>
    <w:semiHidden/>
    <w:rsid w:val="00BD5EE2"/>
    <w:rPr>
      <w:color w:val="44444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ec\OneDrive%20-%20ARPANSA\Documents\4%20-%20NSC%20and%20commitees\nsc\templates\fin\NSC%20Template%20-%20Providing%20Advice%20-%20letter%20from%20Chair%20to%20CE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1158F73CACD24483278D607C353CC0" ma:contentTypeVersion="13" ma:contentTypeDescription="Create a new document." ma:contentTypeScope="" ma:versionID="39d8ab6c8c2a355e700c2f2eb6def6a5">
  <xsd:schema xmlns:xsd="http://www.w3.org/2001/XMLSchema" xmlns:xs="http://www.w3.org/2001/XMLSchema" xmlns:p="http://schemas.microsoft.com/office/2006/metadata/properties" xmlns:ns3="665bf175-25fd-4afe-a1dc-8acd6ba72983" xmlns:ns4="3daceb6a-2e96-43c7-81b4-585c1a7109a7" targetNamespace="http://schemas.microsoft.com/office/2006/metadata/properties" ma:root="true" ma:fieldsID="77870fb3f8788e128c5ffa048639cfe6" ns3:_="" ns4:_="">
    <xsd:import namespace="665bf175-25fd-4afe-a1dc-8acd6ba72983"/>
    <xsd:import namespace="3daceb6a-2e96-43c7-81b4-585c1a710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f175-25fd-4afe-a1dc-8acd6ba72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ceb6a-2e96-43c7-81b4-585c1a710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37B410-762E-4360-B59A-3D632025D9CD}">
  <ds:schemaRefs>
    <ds:schemaRef ds:uri="http://schemas.openxmlformats.org/officeDocument/2006/bibliography"/>
  </ds:schemaRefs>
</ds:datastoreItem>
</file>

<file path=customXml/itemProps2.xml><?xml version="1.0" encoding="utf-8"?>
<ds:datastoreItem xmlns:ds="http://schemas.openxmlformats.org/officeDocument/2006/customXml" ds:itemID="{A72425D4-3D42-4CC7-A31B-2A67485309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710CB0-7F7B-42F8-A097-6853F8092DA6}">
  <ds:schemaRefs>
    <ds:schemaRef ds:uri="http://schemas.microsoft.com/sharepoint/v3/contenttype/forms"/>
  </ds:schemaRefs>
</ds:datastoreItem>
</file>

<file path=customXml/itemProps4.xml><?xml version="1.0" encoding="utf-8"?>
<ds:datastoreItem xmlns:ds="http://schemas.openxmlformats.org/officeDocument/2006/customXml" ds:itemID="{30EB1878-94D2-4AA3-AA91-8F1CDBB81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f175-25fd-4afe-a1dc-8acd6ba72983"/>
    <ds:schemaRef ds:uri="3daceb6a-2e96-43c7-81b4-585c1a71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NSC Template - Providing Advice - letter from Chair to CEO.DOTX</Template>
  <TotalTime>8</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Nickel</dc:creator>
  <cp:lastModifiedBy>Christopher Nickel</cp:lastModifiedBy>
  <cp:revision>8</cp:revision>
  <cp:lastPrinted>2021-05-21T06:51:00Z</cp:lastPrinted>
  <dcterms:created xsi:type="dcterms:W3CDTF">2021-05-12T05:52:00Z</dcterms:created>
  <dcterms:modified xsi:type="dcterms:W3CDTF">2021-05-21T06:51:00Z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0x0101005A1158F73CACD24483278D607C353CC0</vt:lpwstr>
  </property>
</Properties>
</file>