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BDC5B" w14:textId="77777777" w:rsidR="003D2646" w:rsidRDefault="002449F3" w:rsidP="0035687D">
      <w:pPr>
        <w:pStyle w:val="Title"/>
      </w:pPr>
      <w:r>
        <w:t>Inspection r</w:t>
      </w:r>
      <w:r w:rsidR="0035687D">
        <w:t>eport</w:t>
      </w:r>
    </w:p>
    <w:tbl>
      <w:tblPr>
        <w:tblStyle w:val="TableGrid"/>
        <w:tblW w:w="0" w:type="auto"/>
        <w:tblLook w:val="04A0" w:firstRow="1" w:lastRow="0" w:firstColumn="1" w:lastColumn="0" w:noHBand="0" w:noVBand="1"/>
      </w:tblPr>
      <w:tblGrid>
        <w:gridCol w:w="4814"/>
        <w:gridCol w:w="4814"/>
      </w:tblGrid>
      <w:tr w:rsidR="00492F52" w14:paraId="7EE1DB89" w14:textId="77777777" w:rsidTr="007A14CE">
        <w:tc>
          <w:tcPr>
            <w:tcW w:w="4814" w:type="dxa"/>
            <w:vAlign w:val="center"/>
          </w:tcPr>
          <w:p w14:paraId="42216779" w14:textId="0BDFD32C" w:rsidR="00492F52" w:rsidRPr="00AF4FF3" w:rsidRDefault="00E05EAE" w:rsidP="003F58DE">
            <w:pPr>
              <w:spacing w:before="120" w:after="120"/>
            </w:pPr>
            <w:r>
              <w:rPr>
                <w:b/>
                <w:color w:val="4E1A74"/>
              </w:rPr>
              <w:t>Licence h</w:t>
            </w:r>
            <w:r w:rsidR="00492F52" w:rsidRPr="00AF4FF3">
              <w:rPr>
                <w:b/>
                <w:color w:val="4E1A74"/>
              </w:rPr>
              <w:t>older</w:t>
            </w:r>
            <w:r w:rsidR="00492F52" w:rsidRPr="00AF4FF3">
              <w:rPr>
                <w:color w:val="4E1A74"/>
              </w:rPr>
              <w:t xml:space="preserve">: </w:t>
            </w:r>
            <w:r w:rsidR="00492F52" w:rsidRPr="00E05EAE">
              <w:t xml:space="preserve">Geoscience Australia – </w:t>
            </w:r>
            <w:r w:rsidR="000D0338" w:rsidRPr="00E05EAE">
              <w:t>National Positioning Infrastructure</w:t>
            </w:r>
            <w:r w:rsidR="00492F52" w:rsidRPr="00E05EAE">
              <w:t xml:space="preserve"> Branch (GA)</w:t>
            </w:r>
          </w:p>
        </w:tc>
        <w:tc>
          <w:tcPr>
            <w:tcW w:w="4814" w:type="dxa"/>
            <w:vAlign w:val="center"/>
          </w:tcPr>
          <w:p w14:paraId="168B73B0" w14:textId="4F0270CD" w:rsidR="00492F52" w:rsidRPr="00AF4FF3" w:rsidRDefault="00492F52" w:rsidP="00E05EAE">
            <w:pPr>
              <w:tabs>
                <w:tab w:val="right" w:pos="3680"/>
              </w:tabs>
              <w:spacing w:before="0"/>
            </w:pPr>
            <w:r w:rsidRPr="00AF4FF3">
              <w:rPr>
                <w:b/>
                <w:color w:val="4E1A74"/>
              </w:rPr>
              <w:t xml:space="preserve">Licence </w:t>
            </w:r>
            <w:r w:rsidR="00E05EAE">
              <w:rPr>
                <w:b/>
                <w:color w:val="4E1A74"/>
              </w:rPr>
              <w:t>n</w:t>
            </w:r>
            <w:r w:rsidRPr="00AF4FF3">
              <w:rPr>
                <w:b/>
                <w:color w:val="4E1A74"/>
              </w:rPr>
              <w:t xml:space="preserve">umber: </w:t>
            </w:r>
            <w:r w:rsidRPr="00E05EAE">
              <w:t>S0047</w:t>
            </w:r>
          </w:p>
        </w:tc>
      </w:tr>
      <w:tr w:rsidR="00492F52" w14:paraId="502F3D03" w14:textId="77777777" w:rsidTr="0053153A">
        <w:tc>
          <w:tcPr>
            <w:tcW w:w="4814" w:type="dxa"/>
            <w:vMerge w:val="restart"/>
          </w:tcPr>
          <w:p w14:paraId="7212E294" w14:textId="50F501A2" w:rsidR="00492F52" w:rsidRPr="00E72609" w:rsidRDefault="00492F52" w:rsidP="003F58DE">
            <w:pPr>
              <w:spacing w:before="120"/>
              <w:rPr>
                <w:b/>
                <w:color w:val="auto"/>
              </w:rPr>
            </w:pPr>
            <w:r w:rsidRPr="00A114D3">
              <w:rPr>
                <w:b/>
                <w:color w:val="4E1A74"/>
              </w:rPr>
              <w:t>Location</w:t>
            </w:r>
            <w:r w:rsidRPr="00AF4FF3">
              <w:rPr>
                <w:b/>
                <w:color w:val="4E1A74"/>
              </w:rPr>
              <w:t xml:space="preserve"> inspected:</w:t>
            </w:r>
            <w:r w:rsidR="00E05EAE">
              <w:rPr>
                <w:b/>
                <w:color w:val="4E1A74"/>
              </w:rPr>
              <w:t xml:space="preserve"> </w:t>
            </w:r>
            <w:r w:rsidR="00C67593" w:rsidRPr="00E05EAE">
              <w:t>Mount Stromlo</w:t>
            </w:r>
            <w:r w:rsidRPr="00E05EAE">
              <w:t xml:space="preserve"> </w:t>
            </w:r>
            <w:r w:rsidR="00870B3F" w:rsidRPr="00E05EAE">
              <w:t xml:space="preserve">Space </w:t>
            </w:r>
            <w:r w:rsidR="00B85BBF" w:rsidRPr="00E05EAE">
              <w:t>Research Centre</w:t>
            </w:r>
            <w:r w:rsidR="00870B3F" w:rsidRPr="00E05EAE">
              <w:t xml:space="preserve"> (SRC)</w:t>
            </w:r>
            <w:r w:rsidR="003F58DE" w:rsidRPr="00E05EAE">
              <w:t xml:space="preserve">, </w:t>
            </w:r>
            <w:r w:rsidR="00C67593" w:rsidRPr="00E05EAE">
              <w:t>Mount Stromlo ACT</w:t>
            </w:r>
          </w:p>
        </w:tc>
        <w:tc>
          <w:tcPr>
            <w:tcW w:w="4814" w:type="dxa"/>
            <w:vAlign w:val="center"/>
          </w:tcPr>
          <w:p w14:paraId="598B4DA9" w14:textId="77777777" w:rsidR="00492F52" w:rsidRPr="00AF4FF3" w:rsidRDefault="00492F52" w:rsidP="003F58DE">
            <w:pPr>
              <w:tabs>
                <w:tab w:val="right" w:pos="3680"/>
              </w:tabs>
              <w:spacing w:before="120" w:after="120"/>
            </w:pPr>
            <w:r w:rsidRPr="00AF4FF3">
              <w:rPr>
                <w:b/>
                <w:color w:val="4E1A74"/>
              </w:rPr>
              <w:t>Date/s of inspection:</w:t>
            </w:r>
            <w:r w:rsidRPr="00AF4FF3">
              <w:t xml:space="preserve"> </w:t>
            </w:r>
            <w:r w:rsidR="00C67593" w:rsidRPr="00E05EAE">
              <w:t>26 June 2019</w:t>
            </w:r>
          </w:p>
        </w:tc>
      </w:tr>
      <w:tr w:rsidR="00492F52" w14:paraId="7B0B1869" w14:textId="77777777" w:rsidTr="0053153A">
        <w:tc>
          <w:tcPr>
            <w:tcW w:w="4814" w:type="dxa"/>
            <w:vMerge/>
          </w:tcPr>
          <w:p w14:paraId="3F447627" w14:textId="77777777" w:rsidR="00492F52" w:rsidRPr="0035687D" w:rsidRDefault="00492F52" w:rsidP="00492F52">
            <w:pPr>
              <w:pStyle w:val="Heading2"/>
              <w:spacing w:before="120" w:after="120"/>
              <w:outlineLvl w:val="1"/>
            </w:pPr>
          </w:p>
        </w:tc>
        <w:tc>
          <w:tcPr>
            <w:tcW w:w="4814" w:type="dxa"/>
            <w:vAlign w:val="center"/>
          </w:tcPr>
          <w:p w14:paraId="40759CBF" w14:textId="44A116A1" w:rsidR="00492F52" w:rsidRDefault="00E05EAE" w:rsidP="003F58DE">
            <w:pPr>
              <w:spacing w:before="120" w:after="120"/>
            </w:pPr>
            <w:r>
              <w:rPr>
                <w:b/>
                <w:color w:val="4E1A74"/>
              </w:rPr>
              <w:t>Report n</w:t>
            </w:r>
            <w:r w:rsidR="00492F52" w:rsidRPr="00AF4FF3">
              <w:rPr>
                <w:b/>
                <w:color w:val="4E1A74"/>
              </w:rPr>
              <w:t>o</w:t>
            </w:r>
            <w:r>
              <w:rPr>
                <w:b/>
                <w:color w:val="4E1A74"/>
              </w:rPr>
              <w:t>.</w:t>
            </w:r>
            <w:r w:rsidR="00492F52" w:rsidRPr="00AF4FF3">
              <w:rPr>
                <w:b/>
                <w:color w:val="4E1A74"/>
              </w:rPr>
              <w:t>:</w:t>
            </w:r>
            <w:r w:rsidR="0045094B">
              <w:rPr>
                <w:b/>
                <w:color w:val="4E1A74"/>
              </w:rPr>
              <w:t xml:space="preserve"> </w:t>
            </w:r>
            <w:bookmarkStart w:id="0" w:name="_GoBack"/>
            <w:r w:rsidR="003F58DE" w:rsidRPr="00E05EAE">
              <w:t>R</w:t>
            </w:r>
            <w:r w:rsidR="0045094B" w:rsidRPr="00E05EAE">
              <w:t>19</w:t>
            </w:r>
            <w:r w:rsidR="003F58DE" w:rsidRPr="00E05EAE">
              <w:t>/</w:t>
            </w:r>
            <w:r w:rsidR="0045094B" w:rsidRPr="00E05EAE">
              <w:t>22030</w:t>
            </w:r>
            <w:bookmarkEnd w:id="0"/>
          </w:p>
        </w:tc>
      </w:tr>
      <w:tr w:rsidR="0035687D" w14:paraId="083C7EC6" w14:textId="77777777" w:rsidTr="00F65516">
        <w:tc>
          <w:tcPr>
            <w:tcW w:w="9628" w:type="dxa"/>
            <w:gridSpan w:val="2"/>
          </w:tcPr>
          <w:p w14:paraId="73B469DB" w14:textId="77777777" w:rsidR="0035687D" w:rsidRPr="00E05EAE" w:rsidRDefault="0035687D" w:rsidP="00CD001B">
            <w:pPr>
              <w:spacing w:before="120"/>
              <w:rPr>
                <w:b/>
              </w:rPr>
            </w:pPr>
            <w:r w:rsidRPr="00E05EAE">
              <w:t xml:space="preserve">An inspection was conducted as part of ARPANSA’s baseline inspection program to assess compliance with the </w:t>
            </w:r>
            <w:r w:rsidRPr="00E05EAE">
              <w:rPr>
                <w:i/>
              </w:rPr>
              <w:t>Australian Radiation Protection and Nuclear Safety Act 1998</w:t>
            </w:r>
            <w:r w:rsidRPr="00E05EAE">
              <w:t xml:space="preserve"> (the Act), the Australian Radiation Protection and Nuclear Safety Regulations </w:t>
            </w:r>
            <w:r w:rsidR="00473601" w:rsidRPr="00E05EAE">
              <w:t>2018</w:t>
            </w:r>
            <w:r w:rsidRPr="00E05EAE">
              <w:t xml:space="preserve"> (the Regulations), and conditions of </w:t>
            </w:r>
            <w:r w:rsidR="00CD001B" w:rsidRPr="00E05EAE">
              <w:t>s</w:t>
            </w:r>
            <w:r w:rsidRPr="00E05EAE">
              <w:t xml:space="preserve">ource </w:t>
            </w:r>
            <w:r w:rsidR="00CD001B" w:rsidRPr="00E05EAE">
              <w:t>li</w:t>
            </w:r>
            <w:r w:rsidRPr="00E05EAE">
              <w:t>cence</w:t>
            </w:r>
            <w:r w:rsidR="00CE0F50" w:rsidRPr="00E05EAE">
              <w:t xml:space="preserve"> </w:t>
            </w:r>
            <w:sdt>
              <w:sdtPr>
                <w:alias w:val="Licence Number"/>
                <w:tag w:val=""/>
                <w:id w:val="-1852640385"/>
                <w:placeholder>
                  <w:docPart w:val="BF3AFB186BF84C19B2673D8246D7BC9F"/>
                </w:placeholder>
                <w:dataBinding w:prefixMappings="xmlns:ns0='http://purl.org/dc/elements/1.1/' xmlns:ns1='http://schemas.openxmlformats.org/package/2006/metadata/core-properties' " w:xpath="/ns1:coreProperties[1]/ns1:keywords[1]" w:storeItemID="{6C3C8BC8-F283-45AE-878A-BAB7291924A1}"/>
                <w:text/>
              </w:sdtPr>
              <w:sdtEndPr/>
              <w:sdtContent>
                <w:r w:rsidR="00492F52" w:rsidRPr="00E05EAE">
                  <w:t>S0047</w:t>
                </w:r>
              </w:sdtContent>
            </w:sdt>
            <w:r w:rsidRPr="00E05EAE">
              <w:t xml:space="preserve">. </w:t>
            </w:r>
          </w:p>
          <w:p w14:paraId="6B4DDE2F" w14:textId="29C414E4" w:rsidR="0035687D" w:rsidRPr="00E05EAE" w:rsidRDefault="0035687D" w:rsidP="0035687D">
            <w:r w:rsidRPr="00E05EAE">
              <w:t>The scope of the inspection included an assessment of</w:t>
            </w:r>
            <w:r w:rsidR="005C623D" w:rsidRPr="00E05EAE">
              <w:t xml:space="preserve"> </w:t>
            </w:r>
            <w:r w:rsidR="00C67593" w:rsidRPr="00E05EAE">
              <w:t>Geoscience Australia</w:t>
            </w:r>
            <w:r w:rsidR="005C623D" w:rsidRPr="00E05EAE">
              <w:t>’s</w:t>
            </w:r>
            <w:r w:rsidRPr="00E05EAE">
              <w:t xml:space="preserve"> performance at </w:t>
            </w:r>
            <w:r w:rsidR="00C67593" w:rsidRPr="00E05EAE">
              <w:t xml:space="preserve">Mt Stromlo </w:t>
            </w:r>
            <w:r w:rsidRPr="00E05EAE">
              <w:t>against the Source Performance Objectives and Criteria (POCs).</w:t>
            </w:r>
            <w:r w:rsidR="00E05EAE">
              <w:t xml:space="preserve"> </w:t>
            </w:r>
            <w:r w:rsidRPr="00E05EAE">
              <w:t xml:space="preserve">The inspection consisted of a review of records, interviews, and physical inspection of sources. </w:t>
            </w:r>
          </w:p>
          <w:p w14:paraId="25519302" w14:textId="77777777" w:rsidR="0035687D" w:rsidRPr="00AF4FF3" w:rsidRDefault="0035687D" w:rsidP="00603B7E">
            <w:pPr>
              <w:pStyle w:val="Heading2"/>
              <w:outlineLvl w:val="1"/>
            </w:pPr>
            <w:r w:rsidRPr="00AF4FF3">
              <w:t>Background</w:t>
            </w:r>
          </w:p>
          <w:p w14:paraId="458176CA" w14:textId="5C440E59" w:rsidR="00C67593" w:rsidRPr="00E05EAE" w:rsidRDefault="00C67593" w:rsidP="00C67593">
            <w:pPr>
              <w:rPr>
                <w:i/>
                <w:sz w:val="24"/>
              </w:rPr>
            </w:pPr>
            <w:r w:rsidRPr="00E05EAE">
              <w:rPr>
                <w:szCs w:val="20"/>
              </w:rPr>
              <w:t xml:space="preserve">GA (part of the Department of Industry, Innovation and Science) owns </w:t>
            </w:r>
            <w:r w:rsidR="00360265" w:rsidRPr="00E05EAE">
              <w:rPr>
                <w:szCs w:val="20"/>
              </w:rPr>
              <w:t>a</w:t>
            </w:r>
            <w:r w:rsidRPr="00E05EAE">
              <w:rPr>
                <w:szCs w:val="20"/>
              </w:rPr>
              <w:t xml:space="preserve"> </w:t>
            </w:r>
            <w:r w:rsidR="00360265" w:rsidRPr="00E05EAE">
              <w:rPr>
                <w:szCs w:val="20"/>
              </w:rPr>
              <w:t xml:space="preserve">Class 4 Laser at </w:t>
            </w:r>
            <w:r w:rsidR="006671AC" w:rsidRPr="00E05EAE">
              <w:rPr>
                <w:szCs w:val="20"/>
              </w:rPr>
              <w:t xml:space="preserve">the </w:t>
            </w:r>
            <w:r w:rsidR="004A65FD" w:rsidRPr="00E05EAE">
              <w:rPr>
                <w:szCs w:val="20"/>
              </w:rPr>
              <w:t>S</w:t>
            </w:r>
            <w:r w:rsidR="00C13B39" w:rsidRPr="00E05EAE">
              <w:rPr>
                <w:szCs w:val="20"/>
              </w:rPr>
              <w:t>RC</w:t>
            </w:r>
            <w:r w:rsidR="004A65FD" w:rsidRPr="00E05EAE">
              <w:rPr>
                <w:szCs w:val="20"/>
              </w:rPr>
              <w:t xml:space="preserve"> </w:t>
            </w:r>
            <w:r w:rsidR="006671AC" w:rsidRPr="00E05EAE">
              <w:rPr>
                <w:szCs w:val="20"/>
              </w:rPr>
              <w:t xml:space="preserve">at </w:t>
            </w:r>
            <w:r w:rsidR="00360265" w:rsidRPr="00E05EAE">
              <w:rPr>
                <w:szCs w:val="20"/>
              </w:rPr>
              <w:t>Mt Stromlo, Australian Capital Territory</w:t>
            </w:r>
            <w:r w:rsidR="006671AC" w:rsidRPr="00E05EAE">
              <w:rPr>
                <w:szCs w:val="20"/>
              </w:rPr>
              <w:t>,</w:t>
            </w:r>
            <w:r w:rsidR="00360265" w:rsidRPr="00E05EAE">
              <w:rPr>
                <w:szCs w:val="20"/>
              </w:rPr>
              <w:t xml:space="preserve"> for tracking and ranging orbiting satellites under contractual arrangements with other organisations around the world</w:t>
            </w:r>
            <w:r w:rsidRPr="00E05EAE">
              <w:rPr>
                <w:szCs w:val="20"/>
              </w:rPr>
              <w:t>.</w:t>
            </w:r>
            <w:r w:rsidR="00E05EAE">
              <w:rPr>
                <w:szCs w:val="20"/>
              </w:rPr>
              <w:t xml:space="preserve"> </w:t>
            </w:r>
            <w:r w:rsidRPr="00E05EAE">
              <w:rPr>
                <w:szCs w:val="20"/>
              </w:rPr>
              <w:t xml:space="preserve">GA </w:t>
            </w:r>
            <w:r w:rsidR="00360265" w:rsidRPr="00E05EAE">
              <w:rPr>
                <w:szCs w:val="20"/>
              </w:rPr>
              <w:t xml:space="preserve">is licensed under section 33 of the </w:t>
            </w:r>
            <w:r w:rsidR="00360265" w:rsidRPr="00E05EAE">
              <w:rPr>
                <w:rFonts w:cs="Arial"/>
                <w:spacing w:val="2"/>
                <w:szCs w:val="20"/>
                <w:lang w:val="en"/>
              </w:rPr>
              <w:t>Act</w:t>
            </w:r>
            <w:r w:rsidR="00360265" w:rsidRPr="00E05EAE">
              <w:rPr>
                <w:rFonts w:cs="Arial"/>
                <w:i/>
                <w:spacing w:val="2"/>
                <w:szCs w:val="20"/>
                <w:lang w:val="en"/>
              </w:rPr>
              <w:t xml:space="preserve"> </w:t>
            </w:r>
            <w:r w:rsidR="00360265" w:rsidRPr="00E05EAE">
              <w:rPr>
                <w:rFonts w:cs="Arial"/>
                <w:spacing w:val="2"/>
                <w:szCs w:val="20"/>
                <w:lang w:val="en"/>
              </w:rPr>
              <w:t xml:space="preserve">to deal with controlled apparatus (lasers) </w:t>
            </w:r>
            <w:r w:rsidR="00360265" w:rsidRPr="00E05EAE">
              <w:rPr>
                <w:szCs w:val="20"/>
              </w:rPr>
              <w:t xml:space="preserve">although no employee of GA is located at </w:t>
            </w:r>
            <w:r w:rsidR="00360265" w:rsidRPr="00E05EAE">
              <w:rPr>
                <w:rFonts w:cs="Arial"/>
                <w:spacing w:val="2"/>
                <w:szCs w:val="20"/>
                <w:lang w:val="en"/>
              </w:rPr>
              <w:t xml:space="preserve">the </w:t>
            </w:r>
            <w:r w:rsidR="00870B3F" w:rsidRPr="00E05EAE">
              <w:rPr>
                <w:rFonts w:cs="Arial"/>
                <w:spacing w:val="2"/>
                <w:szCs w:val="20"/>
                <w:lang w:val="en"/>
              </w:rPr>
              <w:t>SRC</w:t>
            </w:r>
            <w:r w:rsidR="00360265" w:rsidRPr="00E05EAE">
              <w:rPr>
                <w:szCs w:val="20"/>
              </w:rPr>
              <w:t>.</w:t>
            </w:r>
            <w:r w:rsidR="00E05EAE">
              <w:rPr>
                <w:szCs w:val="20"/>
              </w:rPr>
              <w:t xml:space="preserve"> </w:t>
            </w:r>
            <w:r w:rsidR="00360265" w:rsidRPr="00E05EAE">
              <w:rPr>
                <w:szCs w:val="20"/>
              </w:rPr>
              <w:t>T</w:t>
            </w:r>
            <w:r w:rsidRPr="00E05EAE">
              <w:rPr>
                <w:szCs w:val="20"/>
              </w:rPr>
              <w:t>he operation of the laser</w:t>
            </w:r>
            <w:r w:rsidR="00360265" w:rsidRPr="00E05EAE">
              <w:rPr>
                <w:szCs w:val="20"/>
              </w:rPr>
              <w:t xml:space="preserve"> is contracted out </w:t>
            </w:r>
            <w:r w:rsidRPr="00E05EAE">
              <w:rPr>
                <w:szCs w:val="20"/>
              </w:rPr>
              <w:t>to EOS Space Systems Pty Limited</w:t>
            </w:r>
            <w:r w:rsidR="00360265" w:rsidRPr="00E05EAE">
              <w:rPr>
                <w:szCs w:val="20"/>
              </w:rPr>
              <w:t xml:space="preserve"> and </w:t>
            </w:r>
            <w:r w:rsidRPr="00E05EAE">
              <w:rPr>
                <w:szCs w:val="20"/>
              </w:rPr>
              <w:t xml:space="preserve">EOS Space Systems Pty Limited is </w:t>
            </w:r>
            <w:r w:rsidR="00360265" w:rsidRPr="00E05EAE">
              <w:rPr>
                <w:szCs w:val="20"/>
              </w:rPr>
              <w:t xml:space="preserve">therefore defined as </w:t>
            </w:r>
            <w:r w:rsidRPr="00E05EAE">
              <w:rPr>
                <w:szCs w:val="20"/>
              </w:rPr>
              <w:t>a Commonwealth contractor under section 11(2) of the Act.</w:t>
            </w:r>
          </w:p>
          <w:p w14:paraId="12B6ECAA" w14:textId="77777777" w:rsidR="00C67593" w:rsidRPr="00E05EAE" w:rsidRDefault="00C67593" w:rsidP="00C67593">
            <w:r w:rsidRPr="00E05EAE">
              <w:t>The main codes and standards applicable to these sources are those that appear in section 59 of the Regulations plus:</w:t>
            </w:r>
          </w:p>
          <w:p w14:paraId="0EA201F7" w14:textId="77777777" w:rsidR="00C67593" w:rsidRPr="00E05EAE" w:rsidRDefault="00C67593" w:rsidP="00C67593">
            <w:pPr>
              <w:pStyle w:val="ListParagraph"/>
              <w:widowControl w:val="0"/>
              <w:numPr>
                <w:ilvl w:val="0"/>
                <w:numId w:val="22"/>
              </w:numPr>
              <w:tabs>
                <w:tab w:val="left" w:pos="3261"/>
              </w:tabs>
              <w:ind w:left="714" w:hanging="357"/>
              <w:rPr>
                <w:rFonts w:cstheme="minorHAnsi"/>
              </w:rPr>
            </w:pPr>
            <w:r w:rsidRPr="00E05EAE">
              <w:rPr>
                <w:rFonts w:cstheme="minorHAnsi"/>
              </w:rPr>
              <w:t xml:space="preserve">Australian/New Zealand </w:t>
            </w:r>
            <w:r w:rsidRPr="00E05EAE">
              <w:rPr>
                <w:rFonts w:cstheme="minorHAnsi"/>
                <w:i/>
              </w:rPr>
              <w:t>Standard Safety of laser products Part 1: Equipment classification</w:t>
            </w:r>
            <w:r w:rsidRPr="00E05EAE">
              <w:rPr>
                <w:rFonts w:cstheme="minorHAnsi"/>
              </w:rPr>
              <w:t xml:space="preserve"> (AS/NZS IEC 60825-1:2014) </w:t>
            </w:r>
          </w:p>
          <w:p w14:paraId="783209CA" w14:textId="77777777" w:rsidR="00C67593" w:rsidRPr="00E05EAE" w:rsidRDefault="00C67593" w:rsidP="00C67593">
            <w:pPr>
              <w:pStyle w:val="ListParagraph"/>
              <w:widowControl w:val="0"/>
              <w:numPr>
                <w:ilvl w:val="0"/>
                <w:numId w:val="22"/>
              </w:numPr>
              <w:tabs>
                <w:tab w:val="left" w:pos="3261"/>
              </w:tabs>
              <w:ind w:left="714" w:hanging="357"/>
              <w:rPr>
                <w:rFonts w:cstheme="minorHAnsi"/>
              </w:rPr>
            </w:pPr>
            <w:r w:rsidRPr="00E05EAE">
              <w:rPr>
                <w:rFonts w:cstheme="minorHAnsi"/>
              </w:rPr>
              <w:t xml:space="preserve">Australian/New Zealand </w:t>
            </w:r>
            <w:r w:rsidRPr="00E05EAE">
              <w:rPr>
                <w:rFonts w:cstheme="minorHAnsi"/>
                <w:i/>
              </w:rPr>
              <w:t>Standard Safety of laser products Part 14: A user’s guide</w:t>
            </w:r>
            <w:r w:rsidRPr="00E05EAE">
              <w:rPr>
                <w:rFonts w:cstheme="minorHAnsi"/>
              </w:rPr>
              <w:t xml:space="preserve"> (AS/NZS IEC 60825-14:2011)</w:t>
            </w:r>
          </w:p>
          <w:p w14:paraId="32AE78E7" w14:textId="77777777" w:rsidR="0035687D" w:rsidRPr="00AF4FF3" w:rsidRDefault="0035687D" w:rsidP="00603B7E">
            <w:pPr>
              <w:pStyle w:val="Heading2"/>
              <w:outlineLvl w:val="1"/>
              <w:rPr>
                <w:rFonts w:asciiTheme="majorHAnsi" w:hAnsiTheme="majorHAnsi"/>
                <w:color w:val="AF6FE0" w:themeColor="accent1" w:themeShade="BF"/>
              </w:rPr>
            </w:pPr>
            <w:r w:rsidRPr="00AF4FF3">
              <w:t>Observations</w:t>
            </w:r>
          </w:p>
          <w:p w14:paraId="6A610CC2" w14:textId="21EB45CF" w:rsidR="00956B84" w:rsidRPr="00E05EAE" w:rsidRDefault="00956B84" w:rsidP="00956B84">
            <w:r w:rsidRPr="00E05EAE">
              <w:t>In general, the management of safety margins at the</w:t>
            </w:r>
            <w:r w:rsidR="00C13B39" w:rsidRPr="00E05EAE">
              <w:t xml:space="preserve"> SRC</w:t>
            </w:r>
            <w:r w:rsidRPr="00E05EAE">
              <w:t xml:space="preserve"> was found to be satisfactory although there appeared to be room for improvement in relation to requirements for annual eye testing referenced </w:t>
            </w:r>
            <w:r w:rsidR="006671AC" w:rsidRPr="00E05EAE">
              <w:t xml:space="preserve">in the </w:t>
            </w:r>
            <w:r w:rsidRPr="00E05EAE">
              <w:t>EOS Space Systems Work Health and Safety Manual (WHSM).</w:t>
            </w:r>
          </w:p>
          <w:p w14:paraId="28335C53" w14:textId="774D9AF8" w:rsidR="00956B84" w:rsidRPr="00CD6D8B" w:rsidRDefault="00956B84" w:rsidP="00F76CD7">
            <w:pPr>
              <w:pStyle w:val="Heading3"/>
              <w:outlineLvl w:val="2"/>
            </w:pPr>
            <w:r w:rsidRPr="00CD6D8B">
              <w:t xml:space="preserve">Performance </w:t>
            </w:r>
            <w:r w:rsidR="00E05EAE">
              <w:t>r</w:t>
            </w:r>
            <w:r w:rsidRPr="00CD6D8B">
              <w:t xml:space="preserve">eporting and </w:t>
            </w:r>
            <w:r w:rsidR="00E05EAE">
              <w:t>v</w:t>
            </w:r>
            <w:r w:rsidRPr="00CD6D8B">
              <w:t xml:space="preserve">erification and </w:t>
            </w:r>
            <w:r w:rsidR="00E05EAE">
              <w:t>c</w:t>
            </w:r>
            <w:r w:rsidRPr="00CD6D8B">
              <w:t xml:space="preserve">onfiguration </w:t>
            </w:r>
            <w:r w:rsidR="00E05EAE">
              <w:t>c</w:t>
            </w:r>
            <w:r w:rsidRPr="00CD6D8B">
              <w:t xml:space="preserve">ontrol </w:t>
            </w:r>
          </w:p>
          <w:p w14:paraId="55699A91" w14:textId="32A89890" w:rsidR="00956B84" w:rsidRPr="00E05EAE" w:rsidRDefault="00956B84" w:rsidP="00956B84">
            <w:pPr>
              <w:autoSpaceDE w:val="0"/>
              <w:autoSpaceDN w:val="0"/>
              <w:adjustRightInd w:val="0"/>
              <w:spacing w:before="120" w:after="120"/>
              <w:rPr>
                <w:rFonts w:ascii="Calibri" w:hAnsi="Calibri" w:cs="Calibri"/>
              </w:rPr>
            </w:pPr>
            <w:r w:rsidRPr="00E05EAE">
              <w:rPr>
                <w:rFonts w:ascii="Calibri" w:hAnsi="Calibri" w:cs="Calibri"/>
              </w:rPr>
              <w:t>GA provided relevant information through the timely submission of their recent quarterly reports.</w:t>
            </w:r>
            <w:r w:rsidR="00E05EAE">
              <w:rPr>
                <w:rFonts w:ascii="Calibri" w:hAnsi="Calibri" w:cs="Calibri"/>
              </w:rPr>
              <w:t xml:space="preserve"> </w:t>
            </w:r>
            <w:r w:rsidRPr="00E05EAE">
              <w:rPr>
                <w:rFonts w:ascii="Calibri" w:hAnsi="Calibri" w:cs="Calibri"/>
              </w:rPr>
              <w:t xml:space="preserve">GA also maintained an inventory of their controlled apparatus however, during discussion it was </w:t>
            </w:r>
            <w:r w:rsidR="006671AC" w:rsidRPr="00E05EAE">
              <w:rPr>
                <w:rFonts w:ascii="Calibri" w:hAnsi="Calibri" w:cs="Calibri"/>
              </w:rPr>
              <w:t xml:space="preserve">established </w:t>
            </w:r>
            <w:r w:rsidRPr="00E05EAE">
              <w:rPr>
                <w:rFonts w:ascii="Calibri" w:hAnsi="Calibri" w:cs="Calibri"/>
              </w:rPr>
              <w:t>that one laser formerly used for aircraft detection was no longer used due to a change in technology and one listed device was actually owned by EOS Space Systems.</w:t>
            </w:r>
            <w:r w:rsidR="00E05EAE">
              <w:rPr>
                <w:rFonts w:ascii="Calibri" w:hAnsi="Calibri" w:cs="Calibri"/>
              </w:rPr>
              <w:t xml:space="preserve"> </w:t>
            </w:r>
            <w:r w:rsidRPr="00E05EAE">
              <w:rPr>
                <w:rFonts w:ascii="Calibri" w:hAnsi="Calibri" w:cs="Calibri"/>
              </w:rPr>
              <w:t xml:space="preserve">The disused aircraft detection laser was in </w:t>
            </w:r>
            <w:r w:rsidRPr="00E05EAE">
              <w:rPr>
                <w:rFonts w:ascii="Calibri" w:hAnsi="Calibri" w:cs="Calibri"/>
              </w:rPr>
              <w:lastRenderedPageBreak/>
              <w:t xml:space="preserve">storage </w:t>
            </w:r>
            <w:r w:rsidR="006671AC" w:rsidRPr="00E05EAE">
              <w:rPr>
                <w:rFonts w:ascii="Calibri" w:hAnsi="Calibri" w:cs="Calibri"/>
              </w:rPr>
              <w:t>with a view to ultimate</w:t>
            </w:r>
            <w:r w:rsidRPr="00E05EAE">
              <w:rPr>
                <w:rFonts w:ascii="Calibri" w:hAnsi="Calibri" w:cs="Calibri"/>
              </w:rPr>
              <w:t xml:space="preserve"> dispos</w:t>
            </w:r>
            <w:r w:rsidR="006671AC" w:rsidRPr="00E05EAE">
              <w:rPr>
                <w:rFonts w:ascii="Calibri" w:hAnsi="Calibri" w:cs="Calibri"/>
              </w:rPr>
              <w:t>al</w:t>
            </w:r>
            <w:r w:rsidRPr="00E05EAE">
              <w:rPr>
                <w:rFonts w:ascii="Calibri" w:hAnsi="Calibri" w:cs="Calibri"/>
              </w:rPr>
              <w:t>.</w:t>
            </w:r>
            <w:r w:rsidR="00E05EAE">
              <w:rPr>
                <w:rFonts w:ascii="Calibri" w:hAnsi="Calibri" w:cs="Calibri"/>
              </w:rPr>
              <w:t xml:space="preserve"> </w:t>
            </w:r>
            <w:r w:rsidR="006671AC" w:rsidRPr="00E05EAE">
              <w:rPr>
                <w:rFonts w:ascii="Calibri" w:hAnsi="Calibri" w:cs="Calibri"/>
              </w:rPr>
              <w:t>G</w:t>
            </w:r>
            <w:r w:rsidRPr="00E05EAE">
              <w:rPr>
                <w:rFonts w:ascii="Calibri" w:hAnsi="Calibri" w:cs="Calibri"/>
              </w:rPr>
              <w:t xml:space="preserve">A </w:t>
            </w:r>
            <w:r w:rsidR="006671AC" w:rsidRPr="00E05EAE">
              <w:rPr>
                <w:rFonts w:ascii="Calibri" w:hAnsi="Calibri" w:cs="Calibri"/>
              </w:rPr>
              <w:t>would need to obtain a</w:t>
            </w:r>
            <w:r w:rsidR="00C13B39" w:rsidRPr="00E05EAE">
              <w:rPr>
                <w:rFonts w:ascii="Calibri" w:hAnsi="Calibri" w:cs="Calibri"/>
              </w:rPr>
              <w:t>pproval under s</w:t>
            </w:r>
            <w:r w:rsidRPr="00E05EAE">
              <w:rPr>
                <w:rFonts w:ascii="Calibri" w:hAnsi="Calibri" w:cs="Calibri"/>
              </w:rPr>
              <w:t xml:space="preserve">ection 65 </w:t>
            </w:r>
            <w:r w:rsidR="00C13B39" w:rsidRPr="00E05EAE">
              <w:rPr>
                <w:rFonts w:ascii="Calibri" w:hAnsi="Calibri" w:cs="Calibri"/>
              </w:rPr>
              <w:t xml:space="preserve">of the Regulations </w:t>
            </w:r>
            <w:r w:rsidRPr="00E05EAE">
              <w:rPr>
                <w:rFonts w:ascii="Calibri" w:hAnsi="Calibri" w:cs="Calibri"/>
              </w:rPr>
              <w:t xml:space="preserve">before any such disposal </w:t>
            </w:r>
            <w:r w:rsidR="006671AC" w:rsidRPr="00E05EAE">
              <w:rPr>
                <w:rFonts w:ascii="Calibri" w:hAnsi="Calibri" w:cs="Calibri"/>
              </w:rPr>
              <w:t xml:space="preserve">could take </w:t>
            </w:r>
            <w:r w:rsidRPr="00E05EAE">
              <w:rPr>
                <w:rFonts w:ascii="Calibri" w:hAnsi="Calibri" w:cs="Calibri"/>
              </w:rPr>
              <w:t>place.</w:t>
            </w:r>
            <w:r w:rsidR="00E05EAE">
              <w:rPr>
                <w:rFonts w:ascii="Calibri" w:hAnsi="Calibri" w:cs="Calibri"/>
              </w:rPr>
              <w:t xml:space="preserve"> </w:t>
            </w:r>
            <w:r w:rsidRPr="00E05EAE">
              <w:rPr>
                <w:rFonts w:ascii="Calibri" w:hAnsi="Calibri" w:cs="Calibri"/>
              </w:rPr>
              <w:t xml:space="preserve">Further, </w:t>
            </w:r>
            <w:r w:rsidR="006671AC" w:rsidRPr="00E05EAE">
              <w:rPr>
                <w:rFonts w:ascii="Calibri" w:hAnsi="Calibri" w:cs="Calibri"/>
              </w:rPr>
              <w:t xml:space="preserve">GA would need to provide written confirmation of ownership in </w:t>
            </w:r>
            <w:r w:rsidRPr="00E05EAE">
              <w:rPr>
                <w:rFonts w:ascii="Calibri" w:hAnsi="Calibri" w:cs="Calibri"/>
              </w:rPr>
              <w:t>order to remove the EOS Space Systems laser from the source inventory workbook.</w:t>
            </w:r>
          </w:p>
          <w:p w14:paraId="4F5B9247" w14:textId="1514F689" w:rsidR="006671AC" w:rsidRPr="00E05EAE" w:rsidRDefault="00956B84" w:rsidP="00956B84">
            <w:r w:rsidRPr="00E05EAE">
              <w:t xml:space="preserve">A copy of the WHSM was provided for </w:t>
            </w:r>
            <w:r w:rsidR="006671AC" w:rsidRPr="00E05EAE">
              <w:t>assessment.</w:t>
            </w:r>
            <w:r w:rsidR="00E05EAE">
              <w:t xml:space="preserve"> </w:t>
            </w:r>
            <w:r w:rsidR="006671AC" w:rsidRPr="00E05EAE">
              <w:t>This document included</w:t>
            </w:r>
            <w:r w:rsidRPr="00E05EAE">
              <w:t xml:space="preserve"> GA’s plans and arrangements on </w:t>
            </w:r>
            <w:r w:rsidR="006671AC" w:rsidRPr="00E05EAE">
              <w:t xml:space="preserve">laser </w:t>
            </w:r>
            <w:r w:rsidRPr="00E05EAE">
              <w:t xml:space="preserve">safety </w:t>
            </w:r>
            <w:r w:rsidR="006671AC" w:rsidRPr="00E05EAE">
              <w:t xml:space="preserve">at the </w:t>
            </w:r>
            <w:r w:rsidR="004A65FD" w:rsidRPr="00E05EAE">
              <w:t>S</w:t>
            </w:r>
            <w:r w:rsidR="00C13B39" w:rsidRPr="00E05EAE">
              <w:t>RC</w:t>
            </w:r>
            <w:r w:rsidR="004A65FD" w:rsidRPr="00E05EAE">
              <w:t xml:space="preserve"> </w:t>
            </w:r>
            <w:r w:rsidRPr="00E05EAE">
              <w:t>under licence S0047.</w:t>
            </w:r>
            <w:r w:rsidR="00E05EAE">
              <w:t xml:space="preserve"> </w:t>
            </w:r>
            <w:r w:rsidR="00CE55C4" w:rsidRPr="00E05EAE">
              <w:t>The document was last reviewed in September 2016 and was therefore due for review and update by the end of September 2019 to meet the requirements of section 61(1) of the Regulations.</w:t>
            </w:r>
            <w:r w:rsidR="00E05EAE">
              <w:t xml:space="preserve"> </w:t>
            </w:r>
          </w:p>
          <w:p w14:paraId="07079353" w14:textId="313DBEDC" w:rsidR="00E80B16" w:rsidRPr="00E05EAE" w:rsidRDefault="00CE55C4" w:rsidP="00956B84">
            <w:r w:rsidRPr="00E05EAE">
              <w:t xml:space="preserve">It was noted that </w:t>
            </w:r>
            <w:r w:rsidRPr="00E05EAE">
              <w:rPr>
                <w:rFonts w:cstheme="minorHAnsi"/>
              </w:rPr>
              <w:t xml:space="preserve">AS/NZS IEC 60825-14:2011 was not listed in the ‘Applicable Documents’ table </w:t>
            </w:r>
            <w:r w:rsidR="00E80B16" w:rsidRPr="00E05EAE">
              <w:rPr>
                <w:rFonts w:cstheme="minorHAnsi"/>
              </w:rPr>
              <w:t>(section 1.1) although there were indirect references to it within the WHSM.</w:t>
            </w:r>
            <w:r w:rsidR="00E05EAE">
              <w:rPr>
                <w:rFonts w:cstheme="minorHAnsi"/>
              </w:rPr>
              <w:t xml:space="preserve"> </w:t>
            </w:r>
            <w:r w:rsidR="00E80B16" w:rsidRPr="00E05EAE">
              <w:rPr>
                <w:rFonts w:cstheme="minorHAnsi"/>
              </w:rPr>
              <w:t xml:space="preserve">Also, reference to laser types within the document included ‘3a’ </w:t>
            </w:r>
            <w:r w:rsidR="006671AC" w:rsidRPr="00E05EAE">
              <w:rPr>
                <w:rFonts w:cstheme="minorHAnsi"/>
              </w:rPr>
              <w:t xml:space="preserve">and ‘3A’ </w:t>
            </w:r>
            <w:r w:rsidR="00E80B16" w:rsidRPr="00E05EAE">
              <w:rPr>
                <w:rFonts w:cstheme="minorHAnsi"/>
              </w:rPr>
              <w:t>rather than the Australian Standard designation ‘3R’.</w:t>
            </w:r>
          </w:p>
          <w:p w14:paraId="48AB8F59" w14:textId="5C1DD7B0" w:rsidR="00CE55C4" w:rsidRPr="00395771" w:rsidRDefault="00CE55C4" w:rsidP="00F76CD7">
            <w:pPr>
              <w:pStyle w:val="Heading3"/>
              <w:outlineLvl w:val="2"/>
            </w:pPr>
            <w:r w:rsidRPr="00395771">
              <w:t>I</w:t>
            </w:r>
            <w:r w:rsidR="00E05EAE">
              <w:t>nspection, t</w:t>
            </w:r>
            <w:r w:rsidRPr="00395771">
              <w:t xml:space="preserve">esting and </w:t>
            </w:r>
            <w:r w:rsidR="00E05EAE">
              <w:t>m</w:t>
            </w:r>
            <w:r w:rsidRPr="00395771">
              <w:t xml:space="preserve">aintenance (Servicing) </w:t>
            </w:r>
          </w:p>
          <w:p w14:paraId="78A72C02" w14:textId="5FB8C16B" w:rsidR="00CE55C4" w:rsidRPr="00E05EAE" w:rsidRDefault="00CE55C4" w:rsidP="00CE55C4">
            <w:pPr>
              <w:rPr>
                <w:lang w:val="en"/>
              </w:rPr>
            </w:pPr>
            <w:r w:rsidRPr="00E05EAE">
              <w:rPr>
                <w:lang w:val="en"/>
              </w:rPr>
              <w:t>All maintenance, including beam alignment, was carried out in-house by trained staff.</w:t>
            </w:r>
            <w:r w:rsidR="00E05EAE">
              <w:rPr>
                <w:lang w:val="en"/>
              </w:rPr>
              <w:t xml:space="preserve"> </w:t>
            </w:r>
            <w:r w:rsidR="00CD3A53" w:rsidRPr="00E05EAE">
              <w:rPr>
                <w:lang w:val="en"/>
              </w:rPr>
              <w:t xml:space="preserve">Laser safety </w:t>
            </w:r>
            <w:r w:rsidR="00666AC9" w:rsidRPr="00E05EAE">
              <w:rPr>
                <w:lang w:val="en"/>
              </w:rPr>
              <w:t>eyewear with</w:t>
            </w:r>
            <w:r w:rsidR="00CD3A53" w:rsidRPr="00E05EAE">
              <w:rPr>
                <w:lang w:val="en"/>
              </w:rPr>
              <w:t xml:space="preserve"> appr</w:t>
            </w:r>
            <w:r w:rsidR="00181616" w:rsidRPr="00E05EAE">
              <w:rPr>
                <w:lang w:val="en"/>
              </w:rPr>
              <w:t>op</w:t>
            </w:r>
            <w:r w:rsidR="00CD3A53" w:rsidRPr="00E05EAE">
              <w:rPr>
                <w:lang w:val="en"/>
              </w:rPr>
              <w:t xml:space="preserve">riate optical density </w:t>
            </w:r>
            <w:r w:rsidR="00181616" w:rsidRPr="00E05EAE">
              <w:rPr>
                <w:lang w:val="en"/>
              </w:rPr>
              <w:t xml:space="preserve">for </w:t>
            </w:r>
            <w:r w:rsidRPr="00E05EAE">
              <w:rPr>
                <w:lang w:val="en"/>
              </w:rPr>
              <w:t xml:space="preserve">the range of </w:t>
            </w:r>
            <w:r w:rsidR="00181616" w:rsidRPr="00E05EAE">
              <w:rPr>
                <w:lang w:val="en"/>
              </w:rPr>
              <w:t xml:space="preserve">wavelengths </w:t>
            </w:r>
            <w:r w:rsidRPr="00E05EAE">
              <w:rPr>
                <w:lang w:val="en"/>
              </w:rPr>
              <w:t>in use were located at the entrance to the laser room for alignment purposes.</w:t>
            </w:r>
          </w:p>
          <w:p w14:paraId="40505165" w14:textId="77777777" w:rsidR="00CE55C4" w:rsidRPr="00395771" w:rsidRDefault="00CE55C4" w:rsidP="00F76CD7">
            <w:pPr>
              <w:pStyle w:val="Heading3"/>
              <w:outlineLvl w:val="2"/>
            </w:pPr>
            <w:r w:rsidRPr="00395771">
              <w:t xml:space="preserve">Training </w:t>
            </w:r>
          </w:p>
          <w:p w14:paraId="644F7584" w14:textId="574699BC" w:rsidR="00B85BBF" w:rsidRPr="00E05EAE" w:rsidRDefault="00CE55C4" w:rsidP="00395771">
            <w:pPr>
              <w:rPr>
                <w:b/>
                <w:lang w:val="en"/>
              </w:rPr>
            </w:pPr>
            <w:r w:rsidRPr="00E05EAE">
              <w:rPr>
                <w:lang w:val="en"/>
              </w:rPr>
              <w:t xml:space="preserve">All staff using the laser, </w:t>
            </w:r>
            <w:r w:rsidR="00181616" w:rsidRPr="00E05EAE">
              <w:rPr>
                <w:lang w:val="en"/>
              </w:rPr>
              <w:t>for</w:t>
            </w:r>
            <w:r w:rsidRPr="00E05EAE">
              <w:rPr>
                <w:lang w:val="en"/>
              </w:rPr>
              <w:t xml:space="preserve"> </w:t>
            </w:r>
            <w:r w:rsidR="00395771" w:rsidRPr="00E05EAE">
              <w:rPr>
                <w:lang w:val="en"/>
              </w:rPr>
              <w:t xml:space="preserve">both </w:t>
            </w:r>
            <w:r w:rsidRPr="00E05EAE">
              <w:rPr>
                <w:lang w:val="en"/>
              </w:rPr>
              <w:t>operation</w:t>
            </w:r>
            <w:r w:rsidR="00181616" w:rsidRPr="00E05EAE">
              <w:rPr>
                <w:lang w:val="en"/>
              </w:rPr>
              <w:t>al</w:t>
            </w:r>
            <w:r w:rsidRPr="00E05EAE">
              <w:rPr>
                <w:lang w:val="en"/>
              </w:rPr>
              <w:t xml:space="preserve"> and maintenance</w:t>
            </w:r>
            <w:r w:rsidR="00181616" w:rsidRPr="00E05EAE">
              <w:rPr>
                <w:lang w:val="en"/>
              </w:rPr>
              <w:t xml:space="preserve"> purposes</w:t>
            </w:r>
            <w:r w:rsidRPr="00E05EAE">
              <w:rPr>
                <w:lang w:val="en"/>
              </w:rPr>
              <w:t xml:space="preserve">, </w:t>
            </w:r>
            <w:r w:rsidR="00E80B16" w:rsidRPr="00E05EAE">
              <w:rPr>
                <w:lang w:val="en"/>
              </w:rPr>
              <w:t>were internally trained by a laser physicist.</w:t>
            </w:r>
            <w:r w:rsidR="00E05EAE">
              <w:rPr>
                <w:lang w:val="en"/>
              </w:rPr>
              <w:t xml:space="preserve"> </w:t>
            </w:r>
            <w:r w:rsidR="00395771" w:rsidRPr="00E05EAE">
              <w:rPr>
                <w:lang w:val="en"/>
              </w:rPr>
              <w:t>Further</w:t>
            </w:r>
            <w:r w:rsidR="00E80B16" w:rsidRPr="00E05EAE">
              <w:rPr>
                <w:lang w:val="en"/>
              </w:rPr>
              <w:t>, anybody with access to the laser room required formal induction</w:t>
            </w:r>
            <w:r w:rsidRPr="00E05EAE">
              <w:rPr>
                <w:lang w:val="en"/>
              </w:rPr>
              <w:t xml:space="preserve"> </w:t>
            </w:r>
            <w:r w:rsidR="00E80B16" w:rsidRPr="00E05EAE">
              <w:rPr>
                <w:lang w:val="en"/>
              </w:rPr>
              <w:t>training.</w:t>
            </w:r>
            <w:r w:rsidR="00E05EAE">
              <w:rPr>
                <w:lang w:val="en"/>
              </w:rPr>
              <w:t xml:space="preserve"> </w:t>
            </w:r>
            <w:r w:rsidR="00E80B16" w:rsidRPr="00E05EAE">
              <w:rPr>
                <w:lang w:val="en"/>
              </w:rPr>
              <w:t xml:space="preserve">Training </w:t>
            </w:r>
            <w:r w:rsidRPr="00E05EAE">
              <w:rPr>
                <w:lang w:val="en"/>
              </w:rPr>
              <w:t xml:space="preserve">records </w:t>
            </w:r>
            <w:r w:rsidR="00E80B16" w:rsidRPr="00E05EAE">
              <w:rPr>
                <w:lang w:val="en"/>
              </w:rPr>
              <w:t xml:space="preserve">for relevant staff </w:t>
            </w:r>
            <w:r w:rsidRPr="00E05EAE">
              <w:rPr>
                <w:lang w:val="en"/>
              </w:rPr>
              <w:t>were provided for review during the inspection.</w:t>
            </w:r>
            <w:r w:rsidR="00E05EAE">
              <w:rPr>
                <w:lang w:val="en"/>
              </w:rPr>
              <w:t xml:space="preserve"> </w:t>
            </w:r>
          </w:p>
          <w:p w14:paraId="575C4363" w14:textId="77777777" w:rsidR="00E80B16" w:rsidRPr="00395771" w:rsidRDefault="00E80B16" w:rsidP="00F76CD7">
            <w:pPr>
              <w:pStyle w:val="Heading3"/>
              <w:outlineLvl w:val="2"/>
            </w:pPr>
            <w:r w:rsidRPr="00395771">
              <w:t>Security</w:t>
            </w:r>
          </w:p>
          <w:p w14:paraId="0991FF2A" w14:textId="77777777" w:rsidR="00E80B16" w:rsidRPr="00E05EAE" w:rsidRDefault="00E80B16" w:rsidP="00E80B16">
            <w:pPr>
              <w:rPr>
                <w:lang w:val="en"/>
              </w:rPr>
            </w:pPr>
            <w:r w:rsidRPr="00E05EAE">
              <w:rPr>
                <w:lang w:val="en"/>
              </w:rPr>
              <w:t>The laser was located inside a ‘clean room’ to which only those who had completed both the induction and laser training were granted access via swipe card.</w:t>
            </w:r>
          </w:p>
          <w:p w14:paraId="40F6ABB3" w14:textId="09658001" w:rsidR="00E80B16" w:rsidRPr="00395771" w:rsidRDefault="00E80B16" w:rsidP="00F76CD7">
            <w:pPr>
              <w:pStyle w:val="Heading3"/>
              <w:outlineLvl w:val="2"/>
            </w:pPr>
            <w:r w:rsidRPr="00395771">
              <w:t xml:space="preserve">Radiation </w:t>
            </w:r>
            <w:r w:rsidR="00E05EAE">
              <w:t>p</w:t>
            </w:r>
            <w:r w:rsidRPr="00395771">
              <w:t>rotection</w:t>
            </w:r>
          </w:p>
          <w:p w14:paraId="5225C9C5" w14:textId="35203FE7" w:rsidR="00D61DCA" w:rsidRPr="00E05EAE" w:rsidRDefault="00D61DCA" w:rsidP="00D61DCA">
            <w:pPr>
              <w:keepNext/>
              <w:keepLines/>
              <w:rPr>
                <w:lang w:val="en"/>
              </w:rPr>
            </w:pPr>
            <w:r w:rsidRPr="00E05EAE">
              <w:rPr>
                <w:lang w:val="en"/>
              </w:rPr>
              <w:t xml:space="preserve">The WHSM required </w:t>
            </w:r>
            <w:r w:rsidR="00CB1D75" w:rsidRPr="00E05EAE">
              <w:rPr>
                <w:lang w:val="en"/>
              </w:rPr>
              <w:t xml:space="preserve">that </w:t>
            </w:r>
            <w:r w:rsidR="00395771" w:rsidRPr="00E05EAE">
              <w:rPr>
                <w:lang w:val="en"/>
              </w:rPr>
              <w:t xml:space="preserve">all personnel regularly working at the observatory undergo </w:t>
            </w:r>
            <w:r w:rsidRPr="00E05EAE">
              <w:rPr>
                <w:lang w:val="en"/>
              </w:rPr>
              <w:t>annual eye examinations although there was no evidence that this was being done.</w:t>
            </w:r>
            <w:r w:rsidR="00E05EAE">
              <w:rPr>
                <w:lang w:val="en"/>
              </w:rPr>
              <w:t xml:space="preserve"> </w:t>
            </w:r>
            <w:r w:rsidR="00395771" w:rsidRPr="00E05EAE">
              <w:rPr>
                <w:lang w:val="en"/>
              </w:rPr>
              <w:t xml:space="preserve">This </w:t>
            </w:r>
            <w:r w:rsidR="00395771" w:rsidRPr="00E05EAE">
              <w:rPr>
                <w:rFonts w:cstheme="minorHAnsi"/>
              </w:rPr>
              <w:t xml:space="preserve">is </w:t>
            </w:r>
            <w:r w:rsidR="00CB1D75" w:rsidRPr="00E05EAE">
              <w:rPr>
                <w:rFonts w:cstheme="minorHAnsi"/>
              </w:rPr>
              <w:t xml:space="preserve">therefore </w:t>
            </w:r>
            <w:r w:rsidR="00395771" w:rsidRPr="00E05EAE">
              <w:rPr>
                <w:rFonts w:cstheme="minorHAnsi"/>
              </w:rPr>
              <w:t xml:space="preserve">considered </w:t>
            </w:r>
            <w:r w:rsidR="00821841" w:rsidRPr="00E05EAE">
              <w:rPr>
                <w:rFonts w:cstheme="minorHAnsi"/>
              </w:rPr>
              <w:t>an</w:t>
            </w:r>
            <w:r w:rsidR="00395771" w:rsidRPr="00E05EAE">
              <w:rPr>
                <w:rFonts w:cstheme="minorHAnsi"/>
              </w:rPr>
              <w:t xml:space="preserve"> area for improvement.</w:t>
            </w:r>
            <w:r w:rsidR="00E05EAE">
              <w:rPr>
                <w:rFonts w:cstheme="minorHAnsi"/>
              </w:rPr>
              <w:t xml:space="preserve"> </w:t>
            </w:r>
            <w:r w:rsidR="00CB1D75" w:rsidRPr="00E05EAE">
              <w:rPr>
                <w:lang w:val="en"/>
              </w:rPr>
              <w:t>C</w:t>
            </w:r>
            <w:r w:rsidRPr="00E05EAE">
              <w:rPr>
                <w:lang w:val="en"/>
              </w:rPr>
              <w:t>lause 11 of AS/NZS IEC 60825-1</w:t>
            </w:r>
            <w:r w:rsidR="00395771" w:rsidRPr="00E05EAE">
              <w:rPr>
                <w:lang w:val="en"/>
              </w:rPr>
              <w:t>4</w:t>
            </w:r>
            <w:r w:rsidRPr="00E05EAE">
              <w:rPr>
                <w:lang w:val="en"/>
              </w:rPr>
              <w:t>:201</w:t>
            </w:r>
            <w:r w:rsidR="00395771" w:rsidRPr="00E05EAE">
              <w:rPr>
                <w:lang w:val="en"/>
              </w:rPr>
              <w:t>1</w:t>
            </w:r>
            <w:r w:rsidR="00CB1D75" w:rsidRPr="00E05EAE">
              <w:rPr>
                <w:lang w:val="en"/>
              </w:rPr>
              <w:t>,</w:t>
            </w:r>
            <w:r w:rsidRPr="00E05EAE">
              <w:rPr>
                <w:lang w:val="en"/>
              </w:rPr>
              <w:t xml:space="preserve"> </w:t>
            </w:r>
            <w:r w:rsidR="00CB1D75" w:rsidRPr="00E05EAE">
              <w:rPr>
                <w:lang w:val="en"/>
              </w:rPr>
              <w:t xml:space="preserve">however, </w:t>
            </w:r>
            <w:r w:rsidRPr="00E05EAE">
              <w:rPr>
                <w:lang w:val="en"/>
              </w:rPr>
              <w:t xml:space="preserve">recommends that routine ophthalmic examinations should only be carried out when medically advisable and not </w:t>
            </w:r>
            <w:r w:rsidR="00CB1D75" w:rsidRPr="00E05EAE">
              <w:rPr>
                <w:lang w:val="en"/>
              </w:rPr>
              <w:t xml:space="preserve">be </w:t>
            </w:r>
            <w:r w:rsidR="00395771" w:rsidRPr="00E05EAE">
              <w:rPr>
                <w:lang w:val="en"/>
              </w:rPr>
              <w:t xml:space="preserve">used </w:t>
            </w:r>
            <w:r w:rsidRPr="00E05EAE">
              <w:rPr>
                <w:lang w:val="en"/>
              </w:rPr>
              <w:t>for routine screening.</w:t>
            </w:r>
            <w:r w:rsidR="00E05EAE">
              <w:rPr>
                <w:lang w:val="en"/>
              </w:rPr>
              <w:t xml:space="preserve"> </w:t>
            </w:r>
            <w:r w:rsidRPr="00E05EAE">
              <w:rPr>
                <w:lang w:val="en"/>
              </w:rPr>
              <w:t>GA has indicated that this requirement in the WHSM will be reviewed in light of the recommendations in AS/NZS IEC 60825-1</w:t>
            </w:r>
            <w:r w:rsidR="00395771" w:rsidRPr="00E05EAE">
              <w:rPr>
                <w:lang w:val="en"/>
              </w:rPr>
              <w:t>4</w:t>
            </w:r>
            <w:r w:rsidRPr="00E05EAE">
              <w:rPr>
                <w:lang w:val="en"/>
              </w:rPr>
              <w:t>:201</w:t>
            </w:r>
            <w:r w:rsidR="00395771" w:rsidRPr="00E05EAE">
              <w:rPr>
                <w:lang w:val="en"/>
              </w:rPr>
              <w:t>1</w:t>
            </w:r>
            <w:r w:rsidRPr="00E05EAE">
              <w:rPr>
                <w:lang w:val="en"/>
              </w:rPr>
              <w:t>.</w:t>
            </w:r>
          </w:p>
          <w:p w14:paraId="0EBA58F2" w14:textId="77777777" w:rsidR="00956B84" w:rsidRPr="00E05EAE" w:rsidRDefault="00D61DCA" w:rsidP="00956B84">
            <w:pPr>
              <w:autoSpaceDE w:val="0"/>
              <w:autoSpaceDN w:val="0"/>
              <w:adjustRightInd w:val="0"/>
              <w:spacing w:before="120" w:after="120"/>
            </w:pPr>
            <w:r w:rsidRPr="00E05EAE">
              <w:rPr>
                <w:lang w:val="en-US"/>
              </w:rPr>
              <w:t xml:space="preserve">Appropriate signage is in use </w:t>
            </w:r>
            <w:r w:rsidR="00CB1D75" w:rsidRPr="00E05EAE">
              <w:rPr>
                <w:lang w:val="en-US"/>
              </w:rPr>
              <w:t>at the</w:t>
            </w:r>
            <w:r w:rsidR="00821841" w:rsidRPr="00E05EAE">
              <w:rPr>
                <w:lang w:val="en-US"/>
              </w:rPr>
              <w:t xml:space="preserve"> entry to, and within, the</w:t>
            </w:r>
            <w:r w:rsidR="00CB1D75" w:rsidRPr="00E05EAE">
              <w:rPr>
                <w:lang w:val="en-US"/>
              </w:rPr>
              <w:t xml:space="preserve"> laser room</w:t>
            </w:r>
            <w:r w:rsidRPr="00E05EAE">
              <w:rPr>
                <w:lang w:val="en-US"/>
              </w:rPr>
              <w:t>.</w:t>
            </w:r>
          </w:p>
          <w:p w14:paraId="1DF2EF3E" w14:textId="77777777" w:rsidR="00D61DCA" w:rsidRPr="00395771" w:rsidRDefault="00D61DCA" w:rsidP="00395771">
            <w:pPr>
              <w:pStyle w:val="Heading2"/>
              <w:outlineLvl w:val="1"/>
            </w:pPr>
            <w:r w:rsidRPr="00395771">
              <w:t>Findings</w:t>
            </w:r>
          </w:p>
          <w:p w14:paraId="0BD0E143" w14:textId="77777777" w:rsidR="00D61DCA" w:rsidRPr="00E05EAE" w:rsidRDefault="00D61DCA" w:rsidP="00395771">
            <w:pPr>
              <w:rPr>
                <w:i/>
                <w:sz w:val="24"/>
              </w:rPr>
            </w:pPr>
            <w:r w:rsidRPr="00E05EAE">
              <w:rPr>
                <w:rFonts w:eastAsia="Times New Roman" w:cs="Times New Roman"/>
              </w:rPr>
              <w:t xml:space="preserve">The licence holder was found to be in compliance with the requirements of the Act, the Regulations, and licence conditions. </w:t>
            </w:r>
          </w:p>
          <w:p w14:paraId="675E829B" w14:textId="77777777" w:rsidR="00D61DCA" w:rsidRPr="00E05EAE" w:rsidRDefault="00D61DCA" w:rsidP="00D61DCA">
            <w:pPr>
              <w:pStyle w:val="Heading3list"/>
              <w:rPr>
                <w:rFonts w:asciiTheme="minorHAnsi" w:hAnsiTheme="minorHAnsi"/>
                <w:b w:val="0"/>
                <w:color w:val="444444"/>
                <w:sz w:val="22"/>
                <w:szCs w:val="22"/>
              </w:rPr>
            </w:pPr>
            <w:r w:rsidRPr="00E05EAE">
              <w:rPr>
                <w:rFonts w:asciiTheme="minorHAnsi" w:hAnsiTheme="minorHAnsi"/>
                <w:b w:val="0"/>
                <w:color w:val="444444"/>
                <w:sz w:val="22"/>
                <w:szCs w:val="22"/>
              </w:rPr>
              <w:t xml:space="preserve">The inspection revealed the following </w:t>
            </w:r>
            <w:r w:rsidRPr="00E05EAE">
              <w:rPr>
                <w:rFonts w:asciiTheme="minorHAnsi" w:hAnsiTheme="minorHAnsi"/>
                <w:color w:val="444444"/>
                <w:sz w:val="22"/>
                <w:szCs w:val="22"/>
              </w:rPr>
              <w:t>area for improvement</w:t>
            </w:r>
            <w:r w:rsidRPr="00E05EAE">
              <w:rPr>
                <w:rFonts w:asciiTheme="minorHAnsi" w:hAnsiTheme="minorHAnsi"/>
                <w:b w:val="0"/>
                <w:color w:val="444444"/>
                <w:sz w:val="22"/>
                <w:szCs w:val="22"/>
              </w:rPr>
              <w:t>:</w:t>
            </w:r>
          </w:p>
          <w:p w14:paraId="2FC56826" w14:textId="77777777" w:rsidR="00D61DCA" w:rsidRPr="00E05EAE" w:rsidRDefault="00D61DCA" w:rsidP="00E05EAE">
            <w:pPr>
              <w:pStyle w:val="Heading3list"/>
              <w:numPr>
                <w:ilvl w:val="0"/>
                <w:numId w:val="25"/>
              </w:numPr>
              <w:spacing w:after="0"/>
              <w:rPr>
                <w:rFonts w:asciiTheme="minorHAnsi" w:hAnsiTheme="minorHAnsi"/>
                <w:b w:val="0"/>
                <w:color w:val="444444"/>
                <w:sz w:val="22"/>
                <w:szCs w:val="22"/>
              </w:rPr>
            </w:pPr>
            <w:r w:rsidRPr="00E05EAE">
              <w:rPr>
                <w:rFonts w:asciiTheme="minorHAnsi" w:hAnsiTheme="minorHAnsi"/>
                <w:b w:val="0"/>
                <w:color w:val="444444"/>
                <w:sz w:val="22"/>
                <w:szCs w:val="22"/>
              </w:rPr>
              <w:t>Annual eye examinations were not being performed as per the requirements within the WHSM</w:t>
            </w:r>
            <w:r w:rsidR="00666AC9" w:rsidRPr="00E05EAE">
              <w:rPr>
                <w:rFonts w:asciiTheme="minorHAnsi" w:hAnsiTheme="minorHAnsi"/>
                <w:b w:val="0"/>
                <w:color w:val="444444"/>
                <w:sz w:val="22"/>
                <w:szCs w:val="22"/>
              </w:rPr>
              <w:t>.</w:t>
            </w:r>
          </w:p>
          <w:p w14:paraId="43394C9A" w14:textId="77777777" w:rsidR="0035687D" w:rsidRPr="00D61DCA" w:rsidRDefault="00D61DCA" w:rsidP="00D61DCA">
            <w:pPr>
              <w:autoSpaceDE w:val="0"/>
              <w:autoSpaceDN w:val="0"/>
              <w:adjustRightInd w:val="0"/>
              <w:spacing w:before="120" w:after="120"/>
              <w:rPr>
                <w:rFonts w:ascii="Calibri" w:hAnsi="Calibri" w:cs="Calibri"/>
              </w:rPr>
            </w:pPr>
            <w:r w:rsidRPr="00E05EAE">
              <w:t>It is expected that improvement actions will be taken in a timely manner.</w:t>
            </w:r>
          </w:p>
        </w:tc>
      </w:tr>
    </w:tbl>
    <w:p w14:paraId="13D828B5" w14:textId="77777777" w:rsidR="00360265" w:rsidRDefault="0035687D" w:rsidP="00395771">
      <w:pPr>
        <w:spacing w:before="120" w:line="240" w:lineRule="auto"/>
        <w:ind w:left="-425"/>
        <w:jc w:val="center"/>
        <w:rPr>
          <w:rFonts w:cs="Arial"/>
          <w:i/>
          <w:color w:val="FF0000"/>
          <w:sz w:val="18"/>
          <w:szCs w:val="18"/>
        </w:rPr>
      </w:pPr>
      <w:r w:rsidRPr="00AF4FF3">
        <w:rPr>
          <w:rFonts w:cs="Arial"/>
          <w:i/>
          <w:color w:val="4E1A74"/>
          <w:sz w:val="18"/>
          <w:szCs w:val="18"/>
        </w:rPr>
        <w:lastRenderedPageBreak/>
        <w:t>No written resp</w:t>
      </w:r>
      <w:r w:rsidR="00360265">
        <w:rPr>
          <w:rFonts w:cs="Arial"/>
          <w:i/>
          <w:color w:val="4E1A74"/>
          <w:sz w:val="18"/>
          <w:szCs w:val="18"/>
        </w:rPr>
        <w:t>onse to this report is required</w:t>
      </w:r>
    </w:p>
    <w:p w14:paraId="669E52C3" w14:textId="77777777" w:rsidR="0035687D" w:rsidRDefault="0035687D" w:rsidP="00395771">
      <w:pPr>
        <w:spacing w:before="120" w:line="240" w:lineRule="auto"/>
        <w:ind w:left="-425"/>
        <w:jc w:val="center"/>
      </w:pPr>
      <w:r w:rsidRPr="00AF4FF3">
        <w:rPr>
          <w:rStyle w:val="Emphasis"/>
          <w:rFonts w:cs="Arial"/>
          <w:bCs/>
          <w:color w:val="4E1A74"/>
          <w:sz w:val="18"/>
          <w:szCs w:val="18"/>
        </w:rPr>
        <w:t>This report will be published on the ARPANSA website</w:t>
      </w:r>
    </w:p>
    <w:sectPr w:rsidR="0035687D" w:rsidSect="00B722F0">
      <w:headerReference w:type="default" r:id="rId8"/>
      <w:footerReference w:type="default" r:id="rId9"/>
      <w:headerReference w:type="first" r:id="rId10"/>
      <w:footerReference w:type="first" r:id="rId11"/>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E60E9" w14:textId="77777777" w:rsidR="00424E50" w:rsidRDefault="00424E50" w:rsidP="00037687">
      <w:r>
        <w:separator/>
      </w:r>
    </w:p>
  </w:endnote>
  <w:endnote w:type="continuationSeparator" w:id="0">
    <w:p w14:paraId="3A510D3B" w14:textId="77777777" w:rsidR="00424E50" w:rsidRDefault="00424E50" w:rsidP="0003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2908" w14:textId="7B46C111" w:rsidR="00D770E7" w:rsidRPr="00FF6AB9" w:rsidRDefault="00D770E7" w:rsidP="007D153D">
    <w:pPr>
      <w:pStyle w:val="Footer"/>
      <w:tabs>
        <w:tab w:val="clear" w:pos="4513"/>
        <w:tab w:val="clear" w:pos="9026"/>
        <w:tab w:val="center" w:pos="4820"/>
        <w:tab w:val="right" w:pos="9639"/>
      </w:tabs>
      <w:spacing w:before="120" w:line="264" w:lineRule="auto"/>
      <w:rPr>
        <w:sz w:val="18"/>
      </w:rPr>
    </w:pPr>
    <w:r w:rsidRPr="00FF6AB9">
      <w:rPr>
        <w:noProof/>
        <w:sz w:val="18"/>
        <w:lang w:eastAsia="en-AU"/>
      </w:rPr>
      <w:drawing>
        <wp:anchor distT="0" distB="0" distL="114300" distR="114300" simplePos="0" relativeHeight="251663360" behindDoc="0" locked="0" layoutInCell="1" allowOverlap="1" wp14:anchorId="3DB81B1F" wp14:editId="5AF53A78">
          <wp:simplePos x="0" y="0"/>
          <wp:positionH relativeFrom="column">
            <wp:posOffset>0</wp:posOffset>
          </wp:positionH>
          <wp:positionV relativeFrom="paragraph">
            <wp:posOffset>175895</wp:posOffset>
          </wp:positionV>
          <wp:extent cx="6120000" cy="54000"/>
          <wp:effectExtent l="0" t="0" r="0" b="3175"/>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3F58DE">
      <w:rPr>
        <w:noProof/>
        <w:sz w:val="18"/>
        <w:lang w:eastAsia="en-AU"/>
      </w:rPr>
      <w:t>R</w:t>
    </w:r>
    <w:r w:rsidR="00203808" w:rsidRPr="00203808">
      <w:rPr>
        <w:noProof/>
        <w:sz w:val="18"/>
        <w:lang w:eastAsia="en-AU"/>
      </w:rPr>
      <w:t>19</w:t>
    </w:r>
    <w:r w:rsidR="003F58DE">
      <w:rPr>
        <w:noProof/>
        <w:sz w:val="18"/>
        <w:lang w:eastAsia="en-AU"/>
      </w:rPr>
      <w:t>/</w:t>
    </w:r>
    <w:r w:rsidR="00203808" w:rsidRPr="00203808">
      <w:rPr>
        <w:noProof/>
        <w:sz w:val="18"/>
        <w:lang w:eastAsia="en-AU"/>
      </w:rPr>
      <w:t>22030</w:t>
    </w:r>
    <w:r w:rsidRPr="00FF6AB9">
      <w:rPr>
        <w:sz w:val="18"/>
      </w:rPr>
      <w:tab/>
    </w:r>
    <w:r w:rsidR="00203808">
      <w:rPr>
        <w:sz w:val="18"/>
      </w:rPr>
      <w:t>26 June 2019</w:t>
    </w:r>
    <w:r w:rsidRPr="00FF6AB9">
      <w:rPr>
        <w:sz w:val="18"/>
      </w:rPr>
      <w:tab/>
    </w:r>
    <w:r w:rsidRPr="00FF6AB9">
      <w:rPr>
        <w:sz w:val="18"/>
      </w:rPr>
      <w:fldChar w:fldCharType="begin"/>
    </w:r>
    <w:r w:rsidRPr="00FF6AB9">
      <w:rPr>
        <w:sz w:val="18"/>
      </w:rPr>
      <w:instrText xml:space="preserve"> PAGE  \* Arabic  \* MERGEFORMAT </w:instrText>
    </w:r>
    <w:r w:rsidRPr="00FF6AB9">
      <w:rPr>
        <w:sz w:val="18"/>
      </w:rPr>
      <w:fldChar w:fldCharType="separate"/>
    </w:r>
    <w:r w:rsidR="00E05EAE">
      <w:rPr>
        <w:noProof/>
        <w:sz w:val="18"/>
      </w:rPr>
      <w:t>2</w:t>
    </w:r>
    <w:r w:rsidRPr="00FF6AB9">
      <w:rPr>
        <w:sz w:val="18"/>
      </w:rPr>
      <w:fldChar w:fldCharType="end"/>
    </w:r>
    <w:r w:rsidRPr="00FF6AB9">
      <w:rPr>
        <w:sz w:val="18"/>
      </w:rPr>
      <w:t xml:space="preserve"> of </w:t>
    </w:r>
    <w:r w:rsidRPr="00FF6AB9">
      <w:rPr>
        <w:sz w:val="18"/>
      </w:rPr>
      <w:fldChar w:fldCharType="begin"/>
    </w:r>
    <w:r w:rsidRPr="00FF6AB9">
      <w:rPr>
        <w:sz w:val="18"/>
      </w:rPr>
      <w:instrText xml:space="preserve"> NUMPAGES  \* Arabic  \* MERGEFORMAT </w:instrText>
    </w:r>
    <w:r w:rsidRPr="00FF6AB9">
      <w:rPr>
        <w:sz w:val="18"/>
      </w:rPr>
      <w:fldChar w:fldCharType="separate"/>
    </w:r>
    <w:r w:rsidR="00E05EAE">
      <w:rPr>
        <w:noProof/>
        <w:sz w:val="18"/>
      </w:rPr>
      <w:t>2</w:t>
    </w:r>
    <w:r w:rsidRPr="00FF6AB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500F" w14:textId="77777777" w:rsidR="00037687" w:rsidRPr="002356D6" w:rsidRDefault="00751131" w:rsidP="007D153D">
    <w:pPr>
      <w:tabs>
        <w:tab w:val="left" w:pos="4253"/>
        <w:tab w:val="right" w:pos="9639"/>
      </w:tabs>
      <w:spacing w:before="120"/>
      <w:rPr>
        <w:sz w:val="16"/>
      </w:rPr>
    </w:pPr>
    <w:r w:rsidRPr="002356D6">
      <w:rPr>
        <w:noProof/>
        <w:sz w:val="16"/>
        <w:lang w:eastAsia="en-AU"/>
      </w:rPr>
      <w:drawing>
        <wp:anchor distT="0" distB="0" distL="114300" distR="114300" simplePos="0" relativeHeight="251661312" behindDoc="0" locked="0" layoutInCell="1" allowOverlap="1" wp14:anchorId="794FFCFB" wp14:editId="0CA91D40">
          <wp:simplePos x="0" y="0"/>
          <wp:positionH relativeFrom="column">
            <wp:posOffset>0</wp:posOffset>
          </wp:positionH>
          <wp:positionV relativeFrom="paragraph">
            <wp:posOffset>161290</wp:posOffset>
          </wp:positionV>
          <wp:extent cx="6120000" cy="54000"/>
          <wp:effectExtent l="0" t="0" r="0" b="3175"/>
          <wp:wrapTopAndBottom/>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2356D6" w:rsidRPr="002356D6">
      <w:rPr>
        <w:sz w:val="16"/>
      </w:rPr>
      <w:t>619 Lower Plenty Road, Yallambie VIC 3085</w:t>
    </w:r>
    <w:r w:rsidR="002356D6" w:rsidRPr="002356D6">
      <w:rPr>
        <w:sz w:val="16"/>
      </w:rPr>
      <w:tab/>
      <w:t>38–40 Urunga Parade, Miranda NSW 2228</w:t>
    </w:r>
    <w:r w:rsidR="002356D6" w:rsidRPr="002356D6">
      <w:rPr>
        <w:sz w:val="16"/>
      </w:rPr>
      <w:tab/>
      <w:t>info@arpansa.gov.au</w:t>
    </w:r>
    <w:r w:rsidR="002356D6" w:rsidRPr="002356D6">
      <w:rPr>
        <w:sz w:val="16"/>
      </w:rPr>
      <w:br/>
      <w:t>+61 3 94</w:t>
    </w:r>
    <w:r w:rsidR="00370113">
      <w:rPr>
        <w:sz w:val="16"/>
      </w:rPr>
      <w:t>33 2211</w:t>
    </w:r>
    <w:r w:rsidR="00370113">
      <w:rPr>
        <w:sz w:val="16"/>
      </w:rPr>
      <w:tab/>
      <w:t xml:space="preserve">PO Box 655, Miranda </w:t>
    </w:r>
    <w:r w:rsidR="009F3F6D">
      <w:rPr>
        <w:sz w:val="16"/>
      </w:rPr>
      <w:t xml:space="preserve">NSW </w:t>
    </w:r>
    <w:r w:rsidR="00370113">
      <w:rPr>
        <w:sz w:val="16"/>
      </w:rPr>
      <w:t>1490</w:t>
    </w:r>
    <w:r w:rsidR="002356D6" w:rsidRPr="002356D6">
      <w:rPr>
        <w:sz w:val="16"/>
      </w:rPr>
      <w:tab/>
      <w:t>arpansa.gov.au</w:t>
    </w:r>
    <w:r w:rsidR="002356D6" w:rsidRPr="002356D6">
      <w:rPr>
        <w:sz w:val="16"/>
      </w:rPr>
      <w:br/>
    </w:r>
    <w:r w:rsidR="002356D6" w:rsidRPr="002356D6">
      <w:rPr>
        <w:sz w:val="16"/>
      </w:rPr>
      <w:tab/>
      <w:t>+61 2 9541 8333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D2301" w14:textId="77777777" w:rsidR="00424E50" w:rsidRDefault="00424E50" w:rsidP="00037687">
      <w:r>
        <w:separator/>
      </w:r>
    </w:p>
  </w:footnote>
  <w:footnote w:type="continuationSeparator" w:id="0">
    <w:p w14:paraId="33A39E2D" w14:textId="77777777" w:rsidR="00424E50" w:rsidRDefault="00424E50" w:rsidP="0003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169D6" w14:textId="77777777" w:rsidR="0035687D" w:rsidRPr="000B6360" w:rsidRDefault="0035687D" w:rsidP="0035687D">
    <w:pPr>
      <w:pStyle w:val="Header"/>
      <w:jc w:val="center"/>
      <w:rPr>
        <w:color w:val="FF0000"/>
        <w:sz w:val="18"/>
      </w:rPr>
    </w:pPr>
    <w:r w:rsidRPr="000B6360">
      <w:rPr>
        <w:color w:val="FF0000"/>
        <w:sz w:val="18"/>
      </w:rPr>
      <w:t>UNCLASSIFIED</w:t>
    </w:r>
  </w:p>
  <w:p w14:paraId="63160005" w14:textId="77777777" w:rsidR="0035687D" w:rsidRDefault="00356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9DECD" w14:textId="77777777" w:rsidR="002356D6" w:rsidRDefault="002356D6">
    <w:pPr>
      <w:pStyle w:val="Header"/>
    </w:pPr>
  </w:p>
  <w:p w14:paraId="66F50FA0" w14:textId="77777777" w:rsidR="002356D6" w:rsidRDefault="007A0993">
    <w:pPr>
      <w:pStyle w:val="Header"/>
    </w:pPr>
    <w:r>
      <w:rPr>
        <w:noProof/>
        <w:lang w:eastAsia="en-AU"/>
      </w:rPr>
      <w:drawing>
        <wp:inline distT="0" distB="0" distL="0" distR="0" wp14:anchorId="0CD0EF01" wp14:editId="466DB1EF">
          <wp:extent cx="6120384" cy="731520"/>
          <wp:effectExtent l="0" t="0" r="0" b="0"/>
          <wp:docPr id="1" name="Picture 1" descr="ARPANSA logo and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384"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CF3"/>
    <w:multiLevelType w:val="hybridMultilevel"/>
    <w:tmpl w:val="D372373E"/>
    <w:lvl w:ilvl="0" w:tplc="D16808AE">
      <w:start w:val="1"/>
      <w:numFmt w:val="bullet"/>
      <w:lvlText w:val="–"/>
      <w:lvlJc w:val="left"/>
      <w:pPr>
        <w:ind w:left="851" w:hanging="284"/>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E4DBF"/>
    <w:multiLevelType w:val="hybridMultilevel"/>
    <w:tmpl w:val="C52CDF64"/>
    <w:lvl w:ilvl="0" w:tplc="0C09000F">
      <w:start w:val="1"/>
      <w:numFmt w:val="decimal"/>
      <w:lvlText w:val="%1."/>
      <w:lvlJc w:val="left"/>
      <w:pPr>
        <w:ind w:left="1488" w:hanging="360"/>
      </w:p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2" w15:restartNumberingAfterBreak="0">
    <w:nsid w:val="14D26EAD"/>
    <w:multiLevelType w:val="hybridMultilevel"/>
    <w:tmpl w:val="58AE7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AE291F"/>
    <w:multiLevelType w:val="hybridMultilevel"/>
    <w:tmpl w:val="A6C4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EA6E5A"/>
    <w:multiLevelType w:val="multilevel"/>
    <w:tmpl w:val="5B8A12AC"/>
    <w:lvl w:ilvl="0">
      <w:start w:val="1"/>
      <w:numFmt w:val="bullet"/>
      <w:lvlText w:val=""/>
      <w:lvlJc w:val="left"/>
      <w:pPr>
        <w:ind w:left="397" w:hanging="397"/>
      </w:pPr>
      <w:rPr>
        <w:rFonts w:ascii="Symbol" w:hAnsi="Symbol" w:hint="default"/>
      </w:rPr>
    </w:lvl>
    <w:lvl w:ilvl="1">
      <w:start w:val="1"/>
      <w:numFmt w:val="bullet"/>
      <w:lvlText w:val="–"/>
      <w:lvlJc w:val="left"/>
      <w:pPr>
        <w:ind w:left="397" w:firstLine="0"/>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5" w15:restartNumberingAfterBreak="0">
    <w:nsid w:val="2B0E680F"/>
    <w:multiLevelType w:val="hybridMultilevel"/>
    <w:tmpl w:val="123CE93A"/>
    <w:lvl w:ilvl="0" w:tplc="7FB0F45A">
      <w:start w:val="1"/>
      <w:numFmt w:val="decimal"/>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763989"/>
    <w:multiLevelType w:val="hybridMultilevel"/>
    <w:tmpl w:val="016CE1F4"/>
    <w:lvl w:ilvl="0" w:tplc="DFB81DB4">
      <w:start w:val="1"/>
      <w:numFmt w:val="bullet"/>
      <w:pStyle w:val="ListParagraph"/>
      <w:lvlText w:val=""/>
      <w:lvlJc w:val="left"/>
      <w:pPr>
        <w:ind w:left="360" w:hanging="360"/>
      </w:pPr>
      <w:rPr>
        <w:rFonts w:ascii="Symbol" w:hAnsi="Symbol" w:hint="default"/>
      </w:rPr>
    </w:lvl>
    <w:lvl w:ilvl="1" w:tplc="D16808AE">
      <w:start w:val="1"/>
      <w:numFmt w:val="bullet"/>
      <w:lvlText w:val="–"/>
      <w:lvlJc w:val="left"/>
      <w:pPr>
        <w:ind w:left="851" w:hanging="284"/>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F55488"/>
    <w:multiLevelType w:val="hybridMultilevel"/>
    <w:tmpl w:val="8C425E06"/>
    <w:lvl w:ilvl="0" w:tplc="E9282266">
      <w:start w:val="1"/>
      <w:numFmt w:val="bullet"/>
      <w:lvlText w:val=""/>
      <w:lvlJc w:val="left"/>
      <w:pPr>
        <w:ind w:left="360" w:hanging="360"/>
      </w:pPr>
      <w:rPr>
        <w:rFonts w:ascii="Symbol" w:hAnsi="Symbol" w:hint="default"/>
      </w:rPr>
    </w:lvl>
    <w:lvl w:ilvl="1" w:tplc="DB78339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A713109"/>
    <w:multiLevelType w:val="hybridMultilevel"/>
    <w:tmpl w:val="1BFE4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C56B5A"/>
    <w:multiLevelType w:val="hybridMultilevel"/>
    <w:tmpl w:val="6E70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2F7925"/>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1" w15:restartNumberingAfterBreak="0">
    <w:nsid w:val="4D53370F"/>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2"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13" w15:restartNumberingAfterBreak="0">
    <w:nsid w:val="5FE93366"/>
    <w:multiLevelType w:val="hybridMultilevel"/>
    <w:tmpl w:val="0EF8811A"/>
    <w:lvl w:ilvl="0" w:tplc="1FB26854">
      <w:start w:val="1"/>
      <w:numFmt w:val="decimal"/>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5BA54F6"/>
    <w:multiLevelType w:val="hybridMultilevel"/>
    <w:tmpl w:val="3C62F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5F3F45"/>
    <w:multiLevelType w:val="hybridMultilevel"/>
    <w:tmpl w:val="B7E09D6A"/>
    <w:lvl w:ilvl="0" w:tplc="7744F63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977C5F"/>
    <w:multiLevelType w:val="hybridMultilevel"/>
    <w:tmpl w:val="174E6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511DA4"/>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8" w15:restartNumberingAfterBreak="0">
    <w:nsid w:val="745B23D7"/>
    <w:multiLevelType w:val="hybridMultilevel"/>
    <w:tmpl w:val="123CE93A"/>
    <w:lvl w:ilvl="0" w:tplc="7FB0F45A">
      <w:start w:val="1"/>
      <w:numFmt w:val="decimal"/>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6"/>
  </w:num>
  <w:num w:numId="5">
    <w:abstractNumId w:val="8"/>
  </w:num>
  <w:num w:numId="6">
    <w:abstractNumId w:val="12"/>
    <w:lvlOverride w:ilvl="0">
      <w:lvl w:ilvl="0">
        <w:start w:val="1"/>
        <w:numFmt w:val="decimal"/>
        <w:lvlText w:val="%1."/>
        <w:lvlJc w:val="left"/>
        <w:pPr>
          <w:tabs>
            <w:tab w:val="num" w:pos="692"/>
          </w:tabs>
          <w:ind w:left="692" w:hanging="332"/>
        </w:pPr>
        <w:rPr>
          <w:rFonts w:ascii="Cambria" w:eastAsia="Times New Roman" w:hAnsi="Cambria" w:cs="Cambria"/>
          <w:position w:val="0"/>
          <w:sz w:val="26"/>
          <w:szCs w:val="26"/>
        </w:rPr>
      </w:lvl>
    </w:lvlOverride>
    <w:lvlOverride w:ilvl="1">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Override>
    <w:lvlOverride w:ilvl="2">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Override>
    <w:lvlOverride w:ilvl="3">
      <w:lvl w:ilvl="3">
        <w:start w:val="1"/>
        <w:numFmt w:val="decimal"/>
        <w:lvlText w:val="%4."/>
        <w:lvlJc w:val="left"/>
        <w:pPr>
          <w:tabs>
            <w:tab w:val="num" w:pos="2880"/>
          </w:tabs>
          <w:ind w:left="2880" w:hanging="360"/>
        </w:pPr>
        <w:rPr>
          <w:rFonts w:ascii="Cambria" w:eastAsia="Times New Roman" w:hAnsi="Cambria" w:cs="Cambria"/>
          <w:position w:val="0"/>
          <w:sz w:val="24"/>
          <w:szCs w:val="24"/>
        </w:rPr>
      </w:lvl>
    </w:lvlOverride>
    <w:lvlOverride w:ilvl="4">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Override>
    <w:lvlOverride w:ilvl="5">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Override>
    <w:lvlOverride w:ilvl="6">
      <w:lvl w:ilvl="6">
        <w:start w:val="1"/>
        <w:numFmt w:val="decimal"/>
        <w:lvlText w:val="%7."/>
        <w:lvlJc w:val="left"/>
        <w:pPr>
          <w:tabs>
            <w:tab w:val="num" w:pos="5040"/>
          </w:tabs>
          <w:ind w:left="5040" w:hanging="360"/>
        </w:pPr>
        <w:rPr>
          <w:rFonts w:ascii="Cambria" w:eastAsia="Times New Roman" w:hAnsi="Cambria" w:cs="Cambria"/>
          <w:position w:val="0"/>
          <w:sz w:val="24"/>
          <w:szCs w:val="24"/>
        </w:rPr>
      </w:lvl>
    </w:lvlOverride>
    <w:lvlOverride w:ilvl="7">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Override>
    <w:lvlOverride w:ilvl="8">
      <w:lvl w:ilvl="8">
        <w:start w:val="1"/>
        <w:numFmt w:val="lowerRoman"/>
        <w:lvlText w:val="%9."/>
        <w:lvlJc w:val="left"/>
        <w:pPr>
          <w:tabs>
            <w:tab w:val="num" w:pos="6480"/>
          </w:tabs>
          <w:ind w:left="6480" w:hanging="296"/>
        </w:pPr>
        <w:rPr>
          <w:rFonts w:ascii="Cambria" w:eastAsia="Times New Roman" w:hAnsi="Cambria" w:cs="Cambria"/>
          <w:position w:val="0"/>
          <w:sz w:val="24"/>
          <w:szCs w:val="24"/>
        </w:rPr>
      </w:lvl>
    </w:lvlOverride>
  </w:num>
  <w:num w:numId="7">
    <w:abstractNumId w:val="12"/>
  </w:num>
  <w:num w:numId="8">
    <w:abstractNumId w:val="0"/>
  </w:num>
  <w:num w:numId="9">
    <w:abstractNumId w:val="17"/>
  </w:num>
  <w:num w:numId="10">
    <w:abstractNumId w:val="4"/>
  </w:num>
  <w:num w:numId="11">
    <w:abstractNumId w:val="10"/>
  </w:num>
  <w:num w:numId="12">
    <w:abstractNumId w:val="11"/>
  </w:num>
  <w:num w:numId="13">
    <w:abstractNumId w:val="13"/>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5"/>
  </w:num>
  <w:num w:numId="19">
    <w:abstractNumId w:val="18"/>
  </w:num>
  <w:num w:numId="20">
    <w:abstractNumId w:val="5"/>
  </w:num>
  <w:num w:numId="21">
    <w:abstractNumId w:val="14"/>
  </w:num>
  <w:num w:numId="22">
    <w:abstractNumId w:val="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05"/>
    <w:rsid w:val="000257F5"/>
    <w:rsid w:val="00037687"/>
    <w:rsid w:val="00056EAA"/>
    <w:rsid w:val="00066B27"/>
    <w:rsid w:val="00082E26"/>
    <w:rsid w:val="000868F0"/>
    <w:rsid w:val="000917AA"/>
    <w:rsid w:val="000D0338"/>
    <w:rsid w:val="000D27C8"/>
    <w:rsid w:val="000E317E"/>
    <w:rsid w:val="000F3AB1"/>
    <w:rsid w:val="000F73FB"/>
    <w:rsid w:val="0010348D"/>
    <w:rsid w:val="00181616"/>
    <w:rsid w:val="00182C87"/>
    <w:rsid w:val="001903E9"/>
    <w:rsid w:val="00192A8D"/>
    <w:rsid w:val="0019303F"/>
    <w:rsid w:val="00196220"/>
    <w:rsid w:val="001A11CB"/>
    <w:rsid w:val="001F5B95"/>
    <w:rsid w:val="00203808"/>
    <w:rsid w:val="00211B48"/>
    <w:rsid w:val="002356D6"/>
    <w:rsid w:val="002449F3"/>
    <w:rsid w:val="00281DA2"/>
    <w:rsid w:val="002C0E99"/>
    <w:rsid w:val="002F1687"/>
    <w:rsid w:val="003014F6"/>
    <w:rsid w:val="00327077"/>
    <w:rsid w:val="0035687D"/>
    <w:rsid w:val="00360265"/>
    <w:rsid w:val="00370113"/>
    <w:rsid w:val="003939E0"/>
    <w:rsid w:val="00395771"/>
    <w:rsid w:val="003B0414"/>
    <w:rsid w:val="003B2F29"/>
    <w:rsid w:val="003B4964"/>
    <w:rsid w:val="003C7BA7"/>
    <w:rsid w:val="003D2646"/>
    <w:rsid w:val="003D265D"/>
    <w:rsid w:val="003F4BB3"/>
    <w:rsid w:val="003F58DE"/>
    <w:rsid w:val="0041148A"/>
    <w:rsid w:val="00412CF8"/>
    <w:rsid w:val="00424E50"/>
    <w:rsid w:val="00434381"/>
    <w:rsid w:val="0045094B"/>
    <w:rsid w:val="004577AE"/>
    <w:rsid w:val="00473601"/>
    <w:rsid w:val="00492F52"/>
    <w:rsid w:val="004A65FD"/>
    <w:rsid w:val="004E4746"/>
    <w:rsid w:val="00523E00"/>
    <w:rsid w:val="0054455D"/>
    <w:rsid w:val="00561136"/>
    <w:rsid w:val="00570B3E"/>
    <w:rsid w:val="005762EE"/>
    <w:rsid w:val="0058187B"/>
    <w:rsid w:val="00586DAE"/>
    <w:rsid w:val="005B28E2"/>
    <w:rsid w:val="005C623D"/>
    <w:rsid w:val="005E1F53"/>
    <w:rsid w:val="005F2485"/>
    <w:rsid w:val="00603B7E"/>
    <w:rsid w:val="00610CF5"/>
    <w:rsid w:val="00612E7F"/>
    <w:rsid w:val="00621F3A"/>
    <w:rsid w:val="00666AC9"/>
    <w:rsid w:val="006671AC"/>
    <w:rsid w:val="00675E49"/>
    <w:rsid w:val="006E59E8"/>
    <w:rsid w:val="0075022C"/>
    <w:rsid w:val="00751131"/>
    <w:rsid w:val="00773BC1"/>
    <w:rsid w:val="00787C08"/>
    <w:rsid w:val="007A0993"/>
    <w:rsid w:val="007A14CE"/>
    <w:rsid w:val="007D153D"/>
    <w:rsid w:val="007D376E"/>
    <w:rsid w:val="00811DCF"/>
    <w:rsid w:val="00821841"/>
    <w:rsid w:val="0083547A"/>
    <w:rsid w:val="008359EC"/>
    <w:rsid w:val="00841065"/>
    <w:rsid w:val="00870B3F"/>
    <w:rsid w:val="008C33A7"/>
    <w:rsid w:val="008E1705"/>
    <w:rsid w:val="008E6084"/>
    <w:rsid w:val="00930805"/>
    <w:rsid w:val="0095623C"/>
    <w:rsid w:val="00956B84"/>
    <w:rsid w:val="00962950"/>
    <w:rsid w:val="00985B21"/>
    <w:rsid w:val="00987824"/>
    <w:rsid w:val="009A7F99"/>
    <w:rsid w:val="009F3F6D"/>
    <w:rsid w:val="00A847BC"/>
    <w:rsid w:val="00A8520D"/>
    <w:rsid w:val="00AB6DA9"/>
    <w:rsid w:val="00AD2D61"/>
    <w:rsid w:val="00B2378A"/>
    <w:rsid w:val="00B43E01"/>
    <w:rsid w:val="00B54750"/>
    <w:rsid w:val="00B722F0"/>
    <w:rsid w:val="00B85BBF"/>
    <w:rsid w:val="00B95483"/>
    <w:rsid w:val="00BE0B05"/>
    <w:rsid w:val="00BE37D3"/>
    <w:rsid w:val="00BE6683"/>
    <w:rsid w:val="00C13B39"/>
    <w:rsid w:val="00C65D08"/>
    <w:rsid w:val="00C67593"/>
    <w:rsid w:val="00C81C39"/>
    <w:rsid w:val="00C90747"/>
    <w:rsid w:val="00C96799"/>
    <w:rsid w:val="00CB1D75"/>
    <w:rsid w:val="00CC1541"/>
    <w:rsid w:val="00CD001B"/>
    <w:rsid w:val="00CD3A53"/>
    <w:rsid w:val="00CE0F50"/>
    <w:rsid w:val="00CE55C4"/>
    <w:rsid w:val="00D22F8B"/>
    <w:rsid w:val="00D24A37"/>
    <w:rsid w:val="00D44C52"/>
    <w:rsid w:val="00D61DCA"/>
    <w:rsid w:val="00D70D97"/>
    <w:rsid w:val="00D770E7"/>
    <w:rsid w:val="00D87798"/>
    <w:rsid w:val="00DE4D18"/>
    <w:rsid w:val="00E05EAE"/>
    <w:rsid w:val="00E13162"/>
    <w:rsid w:val="00E25BD4"/>
    <w:rsid w:val="00E32A56"/>
    <w:rsid w:val="00E54D3A"/>
    <w:rsid w:val="00E80B16"/>
    <w:rsid w:val="00E97270"/>
    <w:rsid w:val="00EC3BB7"/>
    <w:rsid w:val="00F30B42"/>
    <w:rsid w:val="00F342AF"/>
    <w:rsid w:val="00F43D73"/>
    <w:rsid w:val="00F76CD7"/>
    <w:rsid w:val="00F8304C"/>
    <w:rsid w:val="00F87EA5"/>
    <w:rsid w:val="00FF6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850030"/>
  <w15:docId w15:val="{ABDF4ED2-1334-4982-B151-55C76430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E26"/>
  </w:style>
  <w:style w:type="paragraph" w:styleId="Heading1">
    <w:name w:val="heading 1"/>
    <w:basedOn w:val="Normal"/>
    <w:next w:val="Normal"/>
    <w:link w:val="Heading1Char"/>
    <w:uiPriority w:val="9"/>
    <w:qFormat/>
    <w:rsid w:val="00082E26"/>
    <w:pPr>
      <w:keepNext/>
      <w:keepLines/>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082E26"/>
    <w:pPr>
      <w:keepNext/>
      <w:keepLines/>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082E26"/>
    <w:pPr>
      <w:keepNext/>
      <w:keepLines/>
      <w:outlineLvl w:val="2"/>
    </w:pPr>
    <w:rPr>
      <w:rFonts w:eastAsiaTheme="majorEastAsia" w:cstheme="majorBidi"/>
      <w:b/>
      <w:bCs/>
      <w:i/>
      <w:color w:val="4E1A74"/>
      <w:sz w:val="24"/>
    </w:rPr>
  </w:style>
  <w:style w:type="paragraph" w:styleId="Heading4">
    <w:name w:val="heading 4"/>
    <w:basedOn w:val="Normal"/>
    <w:next w:val="Normal"/>
    <w:link w:val="Heading4Char"/>
    <w:uiPriority w:val="9"/>
    <w:unhideWhenUsed/>
    <w:qFormat/>
    <w:rsid w:val="003D265D"/>
    <w:pPr>
      <w:keepNext/>
      <w:keepLines/>
      <w:spacing w:before="20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numPr>
        <w:numId w:val="4"/>
      </w:numPr>
      <w:spacing w:before="120"/>
    </w:pPr>
  </w:style>
  <w:style w:type="character" w:customStyle="1" w:styleId="Heading1Char">
    <w:name w:val="Heading 1 Char"/>
    <w:basedOn w:val="DefaultParagraphFont"/>
    <w:link w:val="Heading1"/>
    <w:uiPriority w:val="9"/>
    <w:rsid w:val="00082E26"/>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082E26"/>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570B3E"/>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iPriority w:val="99"/>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nhideWhenUsed/>
    <w:rsid w:val="00037687"/>
    <w:pPr>
      <w:tabs>
        <w:tab w:val="center" w:pos="4513"/>
        <w:tab w:val="right" w:pos="9026"/>
      </w:tabs>
      <w:spacing w:before="0" w:line="240" w:lineRule="auto"/>
    </w:pPr>
  </w:style>
  <w:style w:type="character" w:customStyle="1" w:styleId="FooterChar">
    <w:name w:val="Footer Char"/>
    <w:basedOn w:val="DefaultParagraphFont"/>
    <w:link w:val="Footer"/>
    <w:rsid w:val="00037687"/>
    <w:rPr>
      <w:color w:val="22508C" w:themeColor="text1" w:themeTint="D9"/>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082E26"/>
    <w:rPr>
      <w:rFonts w:eastAsiaTheme="majorEastAsia"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uiPriority w:val="9"/>
    <w:rsid w:val="003D265D"/>
    <w:rPr>
      <w:rFonts w:ascii="Calibri" w:eastAsiaTheme="majorEastAsia" w:hAnsi="Calibri" w:cstheme="majorBidi"/>
      <w:b/>
      <w:bCs/>
      <w:i/>
      <w:iCs/>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066B27"/>
    <w:pPr>
      <w:tabs>
        <w:tab w:val="right" w:leader="dot" w:pos="9628"/>
      </w:tabs>
    </w:pPr>
    <w:rPr>
      <w:b/>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ARPANSA">
    <w:name w:val="Generic ARPANSA"/>
    <w:basedOn w:val="TableNormal"/>
    <w:uiPriority w:val="99"/>
    <w:rsid w:val="00586DAE"/>
    <w:pPr>
      <w:spacing w:before="6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7"/>
      </w:numPr>
    </w:pPr>
  </w:style>
  <w:style w:type="table" w:styleId="TableSimple1">
    <w:name w:val="Table Simple 1"/>
    <w:basedOn w:val="TableNormal"/>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Tabletext">
    <w:name w:val="Table text"/>
    <w:basedOn w:val="Normal"/>
    <w:qFormat/>
    <w:rsid w:val="00CC1541"/>
    <w:pPr>
      <w:spacing w:before="60" w:after="60" w:line="240" w:lineRule="auto"/>
      <w:jc w:val="center"/>
    </w:pPr>
  </w:style>
  <w:style w:type="table" w:styleId="LightShading-Accent3">
    <w:name w:val="Light Shading Accent 3"/>
    <w:basedOn w:val="TableNormal"/>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211B48"/>
    <w:pPr>
      <w:spacing w:before="0" w:line="240" w:lineRule="auto"/>
    </w:pPr>
    <w:tblPr>
      <w:tblStyleRowBandSize w:val="1"/>
      <w:tblStyleColBandSize w:val="1"/>
      <w:tblBorders>
        <w:top w:val="single" w:sz="8" w:space="0" w:color="E3CCF4" w:themeColor="accent1"/>
        <w:left w:val="single" w:sz="8" w:space="0" w:color="E3CCF4" w:themeColor="accent1"/>
        <w:bottom w:val="single" w:sz="8" w:space="0" w:color="E3CCF4" w:themeColor="accent1"/>
        <w:right w:val="single" w:sz="8" w:space="0" w:color="E3CCF4" w:themeColor="accent1"/>
      </w:tblBorders>
    </w:tbl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tblStylePr w:type="band1Vert">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blStylePr w:type="band1Horz">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style>
  <w:style w:type="table" w:styleId="LightList-Accent2">
    <w:name w:val="Light List Accent 2"/>
    <w:basedOn w:val="TableNormal"/>
    <w:uiPriority w:val="61"/>
    <w:rsid w:val="00211B48"/>
    <w:pPr>
      <w:spacing w:before="0" w:line="240" w:lineRule="auto"/>
    </w:pPr>
    <w:tblPr>
      <w:tblStyleRowBandSize w:val="1"/>
      <w:tblStyleColBandSize w:val="1"/>
      <w:tblBorders>
        <w:top w:val="single" w:sz="8" w:space="0" w:color="2B992B" w:themeColor="accent2"/>
        <w:left w:val="single" w:sz="8" w:space="0" w:color="2B992B" w:themeColor="accent2"/>
        <w:bottom w:val="single" w:sz="8" w:space="0" w:color="2B992B" w:themeColor="accent2"/>
        <w:right w:val="single" w:sz="8" w:space="0" w:color="2B992B" w:themeColor="accent2"/>
      </w:tblBorders>
    </w:tbl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tblStylePr w:type="band1Vert">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blStylePr w:type="band1Horz">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style>
  <w:style w:type="table" w:styleId="LightList-Accent3">
    <w:name w:val="Light List Accent 3"/>
    <w:basedOn w:val="TableNormal"/>
    <w:uiPriority w:val="61"/>
    <w:rsid w:val="00211B48"/>
    <w:pPr>
      <w:spacing w:before="0" w:line="240" w:lineRule="auto"/>
    </w:pPr>
    <w:tblPr>
      <w:tblStyleRowBandSize w:val="1"/>
      <w:tblStyleColBandSize w:val="1"/>
      <w:tblBorders>
        <w:top w:val="single" w:sz="8" w:space="0" w:color="258325" w:themeColor="accent3"/>
        <w:left w:val="single" w:sz="8" w:space="0" w:color="258325" w:themeColor="accent3"/>
        <w:bottom w:val="single" w:sz="8" w:space="0" w:color="258325" w:themeColor="accent3"/>
        <w:right w:val="single" w:sz="8" w:space="0" w:color="258325" w:themeColor="accent3"/>
      </w:tblBorders>
    </w:tbl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tblStylePr w:type="band1Vert">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blStylePr w:type="band1Horz">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insideH w:val="none" w:sz="0" w:space="0" w:color="auto"/>
        <w:insideV w:val="none" w:sz="0" w:space="0" w:color="auto"/>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character" w:styleId="PlaceholderText">
    <w:name w:val="Placeholder Text"/>
    <w:basedOn w:val="DefaultParagraphFont"/>
    <w:uiPriority w:val="99"/>
    <w:semiHidden/>
    <w:rsid w:val="0035687D"/>
    <w:rPr>
      <w:color w:val="808080"/>
    </w:rPr>
  </w:style>
  <w:style w:type="paragraph" w:customStyle="1" w:styleId="Heading3list">
    <w:name w:val="Heading3list"/>
    <w:basedOn w:val="Normal"/>
    <w:qFormat/>
    <w:rsid w:val="0035687D"/>
    <w:pPr>
      <w:spacing w:before="200" w:after="200" w:line="276" w:lineRule="auto"/>
    </w:pPr>
    <w:rPr>
      <w:rFonts w:asciiTheme="majorHAnsi" w:eastAsiaTheme="minorEastAsia" w:hAnsiTheme="majorHAnsi"/>
      <w:b/>
      <w:color w:val="9B4AD6" w:themeColor="text2" w:themeTint="99"/>
      <w:sz w:val="24"/>
      <w:szCs w:val="24"/>
      <w:lang w:eastAsia="en-AU"/>
    </w:rPr>
  </w:style>
  <w:style w:type="character" w:styleId="Emphasis">
    <w:name w:val="Emphasis"/>
    <w:uiPriority w:val="20"/>
    <w:qFormat/>
    <w:rsid w:val="0035687D"/>
    <w:rPr>
      <w:caps/>
      <w:color w:val="7927B7" w:themeColor="accent1" w:themeShade="7F"/>
      <w:spacing w:val="5"/>
    </w:rPr>
  </w:style>
  <w:style w:type="character" w:styleId="CommentReference">
    <w:name w:val="annotation reference"/>
    <w:basedOn w:val="DefaultParagraphFont"/>
    <w:uiPriority w:val="99"/>
    <w:semiHidden/>
    <w:unhideWhenUsed/>
    <w:rsid w:val="008359EC"/>
    <w:rPr>
      <w:sz w:val="16"/>
      <w:szCs w:val="16"/>
    </w:rPr>
  </w:style>
  <w:style w:type="paragraph" w:styleId="CommentText">
    <w:name w:val="annotation text"/>
    <w:basedOn w:val="Normal"/>
    <w:link w:val="CommentTextChar"/>
    <w:uiPriority w:val="99"/>
    <w:semiHidden/>
    <w:unhideWhenUsed/>
    <w:rsid w:val="008359EC"/>
    <w:pPr>
      <w:spacing w:line="240" w:lineRule="auto"/>
    </w:pPr>
    <w:rPr>
      <w:sz w:val="20"/>
      <w:szCs w:val="20"/>
    </w:rPr>
  </w:style>
  <w:style w:type="character" w:customStyle="1" w:styleId="CommentTextChar">
    <w:name w:val="Comment Text Char"/>
    <w:basedOn w:val="DefaultParagraphFont"/>
    <w:link w:val="CommentText"/>
    <w:uiPriority w:val="99"/>
    <w:semiHidden/>
    <w:rsid w:val="008359EC"/>
    <w:rPr>
      <w:sz w:val="20"/>
      <w:szCs w:val="20"/>
    </w:rPr>
  </w:style>
  <w:style w:type="paragraph" w:styleId="CommentSubject">
    <w:name w:val="annotation subject"/>
    <w:basedOn w:val="CommentText"/>
    <w:next w:val="CommentText"/>
    <w:link w:val="CommentSubjectChar"/>
    <w:uiPriority w:val="99"/>
    <w:semiHidden/>
    <w:unhideWhenUsed/>
    <w:rsid w:val="008359EC"/>
    <w:rPr>
      <w:b/>
      <w:bCs/>
    </w:rPr>
  </w:style>
  <w:style w:type="character" w:customStyle="1" w:styleId="CommentSubjectChar">
    <w:name w:val="Comment Subject Char"/>
    <w:basedOn w:val="CommentTextChar"/>
    <w:link w:val="CommentSubject"/>
    <w:uiPriority w:val="99"/>
    <w:semiHidden/>
    <w:rsid w:val="008359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3AFB186BF84C19B2673D8246D7BC9F"/>
        <w:category>
          <w:name w:val="General"/>
          <w:gallery w:val="placeholder"/>
        </w:category>
        <w:types>
          <w:type w:val="bbPlcHdr"/>
        </w:types>
        <w:behaviors>
          <w:behavior w:val="content"/>
        </w:behaviors>
        <w:guid w:val="{588E9981-0F7D-42BB-9B05-B1AF94C19BA0}"/>
      </w:docPartPr>
      <w:docPartBody>
        <w:p w:rsidR="00126119" w:rsidRDefault="00432A55">
          <w:pPr>
            <w:pStyle w:val="BF3AFB186BF84C19B2673D8246D7BC9F"/>
          </w:pPr>
          <w:r w:rsidRPr="00CE0F50">
            <w:rPr>
              <w:color w:val="444444"/>
            </w:rPr>
            <w:t>[Licence Number S/FXXXX]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55"/>
    <w:rsid w:val="0012096D"/>
    <w:rsid w:val="00126119"/>
    <w:rsid w:val="0022183E"/>
    <w:rsid w:val="00432A55"/>
    <w:rsid w:val="008F0569"/>
    <w:rsid w:val="00BC5097"/>
    <w:rsid w:val="00C64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A55"/>
    <w:rPr>
      <w:color w:val="808080"/>
    </w:rPr>
  </w:style>
  <w:style w:type="paragraph" w:customStyle="1" w:styleId="D8BB739648C2456D8C56A1A3F679AFE4">
    <w:name w:val="D8BB739648C2456D8C56A1A3F679AFE4"/>
  </w:style>
  <w:style w:type="paragraph" w:customStyle="1" w:styleId="ED62B0F7C4FC4ECE9CE851DED11070C7">
    <w:name w:val="ED62B0F7C4FC4ECE9CE851DED11070C7"/>
  </w:style>
  <w:style w:type="paragraph" w:customStyle="1" w:styleId="A8A5B3D9379840C4B780340FC341B85C">
    <w:name w:val="A8A5B3D9379840C4B780340FC341B85C"/>
  </w:style>
  <w:style w:type="paragraph" w:customStyle="1" w:styleId="6CBAD92BA3554CFE84E2F76D10C01D7C">
    <w:name w:val="6CBAD92BA3554CFE84E2F76D10C01D7C"/>
  </w:style>
  <w:style w:type="paragraph" w:customStyle="1" w:styleId="4ED64170F56D461A90ABEBCFF3A626FC">
    <w:name w:val="4ED64170F56D461A90ABEBCFF3A626FC"/>
  </w:style>
  <w:style w:type="paragraph" w:customStyle="1" w:styleId="BF3AFB186BF84C19B2673D8246D7BC9F">
    <w:name w:val="BF3AFB186BF84C19B2673D8246D7BC9F"/>
  </w:style>
  <w:style w:type="paragraph" w:customStyle="1" w:styleId="861EAC04517A4B59BEC451CE7E176CDC">
    <w:name w:val="861EAC04517A4B59BEC451CE7E176CDC"/>
  </w:style>
  <w:style w:type="paragraph" w:customStyle="1" w:styleId="7588E984DD364FA0B9B84465C28CB834">
    <w:name w:val="7588E984DD364FA0B9B84465C28CB834"/>
  </w:style>
  <w:style w:type="paragraph" w:customStyle="1" w:styleId="C772A5AA7BDD4F9BA8A7B3E02C4433EE">
    <w:name w:val="C772A5AA7BDD4F9BA8A7B3E02C4433EE"/>
  </w:style>
  <w:style w:type="paragraph" w:customStyle="1" w:styleId="39B7E86B63B747DF8D686781C2C31D94">
    <w:name w:val="39B7E86B63B747DF8D686781C2C31D94"/>
  </w:style>
  <w:style w:type="paragraph" w:customStyle="1" w:styleId="B6B27AD8698C47AAA6A75A37BA7FD06A">
    <w:name w:val="B6B27AD8698C47AAA6A75A37BA7FD06A"/>
  </w:style>
  <w:style w:type="paragraph" w:customStyle="1" w:styleId="DB30F30D25704D5DB76BC5EC39A4FEE5">
    <w:name w:val="DB30F30D25704D5DB76BC5EC39A4FEE5"/>
  </w:style>
  <w:style w:type="paragraph" w:customStyle="1" w:styleId="F6632505B04F406EB7D4479C50D92182">
    <w:name w:val="F6632505B04F406EB7D4479C50D92182"/>
  </w:style>
  <w:style w:type="paragraph" w:customStyle="1" w:styleId="D44A41A7D0704D929A6A076E48AE9FC0">
    <w:name w:val="D44A41A7D0704D929A6A076E48AE9FC0"/>
  </w:style>
  <w:style w:type="paragraph" w:customStyle="1" w:styleId="A8A5B3D9379840C4B780340FC341B85C1">
    <w:name w:val="A8A5B3D9379840C4B780340FC341B85C1"/>
    <w:rsid w:val="00432A55"/>
    <w:pPr>
      <w:keepNext/>
      <w:keepLines/>
      <w:spacing w:before="240" w:after="0" w:line="264" w:lineRule="auto"/>
      <w:outlineLvl w:val="1"/>
    </w:pPr>
    <w:rPr>
      <w:rFonts w:ascii="Calibri" w:eastAsiaTheme="majorEastAsia" w:hAnsi="Calibri" w:cstheme="majorBidi"/>
      <w:b/>
      <w:bCs/>
      <w:color w:val="4E1A74"/>
      <w:sz w:val="26"/>
      <w:szCs w:val="26"/>
      <w:lang w:eastAsia="en-US"/>
    </w:rPr>
  </w:style>
  <w:style w:type="paragraph" w:styleId="FootnoteText">
    <w:name w:val="footnote text"/>
    <w:basedOn w:val="Normal"/>
    <w:link w:val="FootnoteTextChar"/>
    <w:uiPriority w:val="99"/>
    <w:qFormat/>
    <w:rsid w:val="00432A55"/>
    <w:pPr>
      <w:spacing w:before="60" w:after="0" w:line="240" w:lineRule="auto"/>
      <w:ind w:left="284" w:hanging="284"/>
    </w:pPr>
    <w:rPr>
      <w:rFonts w:eastAsiaTheme="minorHAnsi"/>
      <w:color w:val="444444"/>
      <w:sz w:val="18"/>
      <w:szCs w:val="20"/>
      <w:lang w:eastAsia="en-US"/>
    </w:rPr>
  </w:style>
  <w:style w:type="character" w:customStyle="1" w:styleId="FootnoteTextChar">
    <w:name w:val="Footnote Text Char"/>
    <w:basedOn w:val="DefaultParagraphFont"/>
    <w:link w:val="FootnoteText"/>
    <w:uiPriority w:val="99"/>
    <w:rsid w:val="00432A55"/>
    <w:rPr>
      <w:rFonts w:eastAsiaTheme="minorHAnsi"/>
      <w:color w:val="444444"/>
      <w:sz w:val="18"/>
      <w:szCs w:val="20"/>
      <w:lang w:eastAsia="en-US"/>
    </w:rPr>
  </w:style>
  <w:style w:type="paragraph" w:customStyle="1" w:styleId="7588E984DD364FA0B9B84465C28CB8341">
    <w:name w:val="7588E984DD364FA0B9B84465C28CB8341"/>
    <w:rsid w:val="00432A55"/>
    <w:pPr>
      <w:spacing w:before="240" w:after="0" w:line="264" w:lineRule="auto"/>
    </w:pPr>
    <w:rPr>
      <w:rFonts w:eastAsiaTheme="minorHAnsi"/>
      <w:color w:val="444444"/>
      <w:lang w:eastAsia="en-US"/>
    </w:rPr>
  </w:style>
  <w:style w:type="paragraph" w:customStyle="1" w:styleId="C772A5AA7BDD4F9BA8A7B3E02C4433EE1">
    <w:name w:val="C772A5AA7BDD4F9BA8A7B3E02C4433EE1"/>
    <w:rsid w:val="00432A55"/>
    <w:pPr>
      <w:spacing w:before="240" w:after="0" w:line="264" w:lineRule="auto"/>
    </w:pPr>
    <w:rPr>
      <w:rFonts w:eastAsiaTheme="minorHAnsi"/>
      <w:color w:val="444444"/>
      <w:lang w:eastAsia="en-US"/>
    </w:rPr>
  </w:style>
  <w:style w:type="paragraph" w:customStyle="1" w:styleId="39B7E86B63B747DF8D686781C2C31D941">
    <w:name w:val="39B7E86B63B747DF8D686781C2C31D941"/>
    <w:rsid w:val="00432A55"/>
    <w:pPr>
      <w:keepNext/>
      <w:keepLines/>
      <w:spacing w:before="240" w:after="0" w:line="264" w:lineRule="auto"/>
      <w:outlineLvl w:val="1"/>
    </w:pPr>
    <w:rPr>
      <w:rFonts w:ascii="Calibri" w:eastAsiaTheme="majorEastAsia" w:hAnsi="Calibri" w:cstheme="majorBidi"/>
      <w:b/>
      <w:bCs/>
      <w:color w:val="4E1A74"/>
      <w:sz w:val="26"/>
      <w:szCs w:val="26"/>
      <w:lang w:eastAsia="en-US"/>
    </w:rPr>
  </w:style>
  <w:style w:type="paragraph" w:customStyle="1" w:styleId="B6B27AD8698C47AAA6A75A37BA7FD06A1">
    <w:name w:val="B6B27AD8698C47AAA6A75A37BA7FD06A1"/>
    <w:rsid w:val="00432A55"/>
    <w:pPr>
      <w:spacing w:before="240" w:after="0" w:line="264" w:lineRule="auto"/>
    </w:pPr>
    <w:rPr>
      <w:rFonts w:eastAsiaTheme="minorHAnsi"/>
      <w:color w:val="444444"/>
      <w:lang w:eastAsia="en-US"/>
    </w:rPr>
  </w:style>
  <w:style w:type="paragraph" w:customStyle="1" w:styleId="DB30F30D25704D5DB76BC5EC39A4FEE51">
    <w:name w:val="DB30F30D25704D5DB76BC5EC39A4FEE51"/>
    <w:rsid w:val="00432A55"/>
    <w:pPr>
      <w:tabs>
        <w:tab w:val="center" w:pos="4513"/>
        <w:tab w:val="right" w:pos="9026"/>
      </w:tabs>
      <w:spacing w:after="0" w:line="240" w:lineRule="auto"/>
    </w:pPr>
    <w:rPr>
      <w:rFonts w:eastAsiaTheme="minorHAnsi"/>
      <w:color w:val="444444"/>
      <w:lang w:eastAsia="en-US"/>
    </w:rPr>
  </w:style>
  <w:style w:type="paragraph" w:customStyle="1" w:styleId="F6632505B04F406EB7D4479C50D921821">
    <w:name w:val="F6632505B04F406EB7D4479C50D921821"/>
    <w:rsid w:val="00432A55"/>
    <w:pPr>
      <w:tabs>
        <w:tab w:val="center" w:pos="4513"/>
        <w:tab w:val="right" w:pos="9026"/>
      </w:tabs>
      <w:spacing w:after="0" w:line="240" w:lineRule="auto"/>
    </w:pPr>
    <w:rPr>
      <w:rFonts w:eastAsiaTheme="minorHAnsi"/>
      <w:color w:val="444444"/>
      <w:lang w:eastAsia="en-US"/>
    </w:rPr>
  </w:style>
  <w:style w:type="paragraph" w:customStyle="1" w:styleId="D44A41A7D0704D929A6A076E48AE9FC01">
    <w:name w:val="D44A41A7D0704D929A6A076E48AE9FC01"/>
    <w:rsid w:val="00432A55"/>
    <w:pPr>
      <w:tabs>
        <w:tab w:val="center" w:pos="4513"/>
        <w:tab w:val="right" w:pos="9026"/>
      </w:tabs>
      <w:spacing w:after="0" w:line="240" w:lineRule="auto"/>
    </w:pPr>
    <w:rPr>
      <w:rFonts w:eastAsiaTheme="minorHAnsi"/>
      <w:color w:val="444444"/>
      <w:lang w:eastAsia="en-US"/>
    </w:rPr>
  </w:style>
  <w:style w:type="paragraph" w:customStyle="1" w:styleId="1B9B7560E1D04F178669C937434D1982">
    <w:name w:val="1B9B7560E1D04F178669C937434D1982"/>
    <w:rsid w:val="0022183E"/>
  </w:style>
  <w:style w:type="paragraph" w:customStyle="1" w:styleId="ED5DC519A2414EDA8A1DB3162B518D1B">
    <w:name w:val="ED5DC519A2414EDA8A1DB3162B518D1B"/>
    <w:rsid w:val="0012096D"/>
  </w:style>
  <w:style w:type="paragraph" w:customStyle="1" w:styleId="234601110949462B9379442E46030FE1">
    <w:name w:val="234601110949462B9379442E46030FE1"/>
    <w:rsid w:val="00120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79DECC3-DBA8-40E4-B7A8-22133972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&lt;licence holder name&gt;</vt:lpstr>
    </vt:vector>
  </TitlesOfParts>
  <Company>ARPANSA</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&lt;licence holder name&gt;</dc:title>
  <dc:creator>Narelle Archer</dc:creator>
  <cp:keywords>S0047</cp:keywords>
  <cp:lastModifiedBy>Kelsie Kruse</cp:lastModifiedBy>
  <cp:revision>2</cp:revision>
  <dcterms:created xsi:type="dcterms:W3CDTF">2019-07-09T01:55:00Z</dcterms:created>
  <dcterms:modified xsi:type="dcterms:W3CDTF">2019-07-09T01:55:00Z</dcterms:modified>
</cp:coreProperties>
</file>