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584" w:rsidRPr="004229A0" w:rsidRDefault="00453700">
      <w:pPr>
        <w:rPr>
          <w:b/>
          <w:sz w:val="28"/>
          <w:szCs w:val="28"/>
        </w:rPr>
      </w:pPr>
      <w:bookmarkStart w:id="0" w:name="_GoBack"/>
      <w:bookmarkEnd w:id="0"/>
      <w:r w:rsidRPr="004229A0">
        <w:rPr>
          <w:b/>
          <w:sz w:val="28"/>
          <w:szCs w:val="28"/>
        </w:rPr>
        <w:t xml:space="preserve"> </w:t>
      </w:r>
    </w:p>
    <w:p w:rsidR="00666A0E" w:rsidRDefault="00666A0E" w:rsidP="00FB56FC"/>
    <w:p w:rsidR="00A46640" w:rsidRDefault="00A46640" w:rsidP="00FB56FC"/>
    <w:p w:rsidR="00FB56FC" w:rsidRPr="009D1A2D" w:rsidRDefault="00A46640" w:rsidP="00FB56FC">
      <w:r>
        <w:t>14 February 2017</w:t>
      </w:r>
    </w:p>
    <w:p w:rsidR="00FB56FC" w:rsidRDefault="00FB56FC" w:rsidP="00FB56FC"/>
    <w:p w:rsidR="00052E74" w:rsidRDefault="00052E74" w:rsidP="00FB56FC"/>
    <w:p w:rsidR="00FB56FC" w:rsidRPr="00AF0866" w:rsidRDefault="00FB56FC" w:rsidP="00FB56FC">
      <w:r>
        <w:t>Dr Carl-Magnus Larsson</w:t>
      </w:r>
    </w:p>
    <w:p w:rsidR="00FB56FC" w:rsidRDefault="00FB56FC" w:rsidP="00FB56FC">
      <w:r>
        <w:t>Chief Executive Officer</w:t>
      </w:r>
    </w:p>
    <w:p w:rsidR="00FB56FC" w:rsidRDefault="00FB56FC" w:rsidP="00FB56FC">
      <w:r>
        <w:t>ARPANSA</w:t>
      </w:r>
    </w:p>
    <w:p w:rsidR="00FB56FC" w:rsidRPr="00AF0866" w:rsidRDefault="00FB56FC" w:rsidP="00FB56FC">
      <w:r>
        <w:t>619 Lower Plenty Road</w:t>
      </w:r>
    </w:p>
    <w:p w:rsidR="00FB56FC" w:rsidRPr="004A3E32" w:rsidRDefault="00FB56FC" w:rsidP="00FB56FC">
      <w:proofErr w:type="gramStart"/>
      <w:r w:rsidRPr="004A3E32">
        <w:t>YALLAMBIE  VIC</w:t>
      </w:r>
      <w:proofErr w:type="gramEnd"/>
      <w:r w:rsidRPr="004A3E32">
        <w:t xml:space="preserve">  3085</w:t>
      </w:r>
    </w:p>
    <w:p w:rsidR="00FB56FC" w:rsidRPr="009D1A2D" w:rsidRDefault="00FB56FC" w:rsidP="00FB56FC"/>
    <w:p w:rsidR="00FB56FC" w:rsidRDefault="00FB56FC" w:rsidP="00FB56FC">
      <w:pPr>
        <w:spacing w:line="276" w:lineRule="auto"/>
      </w:pPr>
    </w:p>
    <w:p w:rsidR="00FB56FC" w:rsidRDefault="00FB56FC" w:rsidP="00FB56FC">
      <w:pPr>
        <w:spacing w:line="276" w:lineRule="auto"/>
      </w:pPr>
    </w:p>
    <w:p w:rsidR="00FB56FC" w:rsidRPr="009D1A2D" w:rsidRDefault="00FB56FC" w:rsidP="00FB56FC">
      <w:pPr>
        <w:spacing w:line="276" w:lineRule="auto"/>
      </w:pPr>
      <w:r w:rsidRPr="009D1A2D">
        <w:t>Dear</w:t>
      </w:r>
      <w:r>
        <w:t xml:space="preserve"> Carl-Magnus,</w:t>
      </w:r>
    </w:p>
    <w:p w:rsidR="00FB56FC" w:rsidRDefault="00FB56FC" w:rsidP="00FB56FC">
      <w:pPr>
        <w:spacing w:line="276" w:lineRule="auto"/>
        <w:rPr>
          <w:b/>
        </w:rPr>
      </w:pPr>
    </w:p>
    <w:p w:rsidR="00FB56FC" w:rsidRPr="003D6B16" w:rsidRDefault="009717FC" w:rsidP="003D6B16">
      <w:pPr>
        <w:spacing w:line="276" w:lineRule="auto"/>
        <w:ind w:right="15"/>
        <w:rPr>
          <w:b/>
        </w:rPr>
      </w:pPr>
      <w:r>
        <w:rPr>
          <w:b/>
        </w:rPr>
        <w:t>ARPANSA’S</w:t>
      </w:r>
      <w:r w:rsidR="003D6B16" w:rsidRPr="003D6B16">
        <w:rPr>
          <w:b/>
        </w:rPr>
        <w:t xml:space="preserve"> </w:t>
      </w:r>
      <w:r w:rsidR="00FB56FC" w:rsidRPr="003D6B16">
        <w:rPr>
          <w:b/>
        </w:rPr>
        <w:t>ROLE</w:t>
      </w:r>
      <w:r w:rsidR="004A05CF">
        <w:rPr>
          <w:b/>
        </w:rPr>
        <w:t>S AS REGULATOR AND RADIATION HEALTH AND SAFETY ADVISOR</w:t>
      </w:r>
      <w:r w:rsidR="00FB56FC" w:rsidRPr="003D6B16">
        <w:rPr>
          <w:b/>
        </w:rPr>
        <w:t xml:space="preserve"> </w:t>
      </w:r>
      <w:r w:rsidR="004A05CF">
        <w:rPr>
          <w:b/>
        </w:rPr>
        <w:t>FOR A</w:t>
      </w:r>
      <w:r w:rsidR="004A05CF" w:rsidRPr="003D6B16">
        <w:rPr>
          <w:b/>
        </w:rPr>
        <w:t xml:space="preserve"> </w:t>
      </w:r>
      <w:r w:rsidR="00FB56FC" w:rsidRPr="003D6B16">
        <w:rPr>
          <w:b/>
        </w:rPr>
        <w:t>NATIONAL RADIOACTIVE WASTE MANAGEMENT FACILITY</w:t>
      </w:r>
    </w:p>
    <w:p w:rsidR="00FB56FC" w:rsidRDefault="00FB56FC" w:rsidP="00FB56FC">
      <w:pPr>
        <w:spacing w:line="276" w:lineRule="auto"/>
      </w:pPr>
    </w:p>
    <w:p w:rsidR="00FB56FC" w:rsidRDefault="00171CCF" w:rsidP="00666A0E">
      <w:pPr>
        <w:spacing w:line="276" w:lineRule="auto"/>
        <w:jc w:val="both"/>
      </w:pPr>
      <w:r>
        <w:t>I</w:t>
      </w:r>
      <w:r w:rsidR="00FB56FC">
        <w:t xml:space="preserve">n the event that a site is </w:t>
      </w:r>
      <w:r w:rsidR="000D61E8">
        <w:t xml:space="preserve">identified that may be considered suitable </w:t>
      </w:r>
      <w:r w:rsidR="00FB56FC">
        <w:t>for a National Radioactive Waste Ma</w:t>
      </w:r>
      <w:r w:rsidR="00666A0E">
        <w:t>nagement F</w:t>
      </w:r>
      <w:r w:rsidR="00FB56FC">
        <w:t>acility</w:t>
      </w:r>
      <w:r w:rsidR="00666A0E">
        <w:t xml:space="preserve"> (</w:t>
      </w:r>
      <w:r w:rsidR="00954E25">
        <w:rPr>
          <w:b/>
        </w:rPr>
        <w:t>NRWMF</w:t>
      </w:r>
      <w:r w:rsidR="00666A0E">
        <w:t>)</w:t>
      </w:r>
      <w:r w:rsidR="00FB56FC">
        <w:t xml:space="preserve"> to be owned by the Australia</w:t>
      </w:r>
      <w:r w:rsidR="00293D88">
        <w:t>n</w:t>
      </w:r>
      <w:r w:rsidR="00FB56FC">
        <w:t xml:space="preserve"> Government </w:t>
      </w:r>
      <w:r w:rsidR="00C5476D">
        <w:t>(</w:t>
      </w:r>
      <w:r w:rsidR="00C5476D" w:rsidRPr="00C5476D">
        <w:rPr>
          <w:b/>
        </w:rPr>
        <w:t>the Proponent</w:t>
      </w:r>
      <w:r w:rsidR="00C5476D">
        <w:t xml:space="preserve">), </w:t>
      </w:r>
      <w:r w:rsidR="00A9119E">
        <w:t>it</w:t>
      </w:r>
      <w:r w:rsidR="00FB56FC">
        <w:t xml:space="preserve"> will need to be licensed and regulated by the </w:t>
      </w:r>
      <w:r w:rsidR="00A610A1">
        <w:t xml:space="preserve">Commonwealth’s </w:t>
      </w:r>
      <w:r w:rsidR="00C5476D">
        <w:t>radiatio</w:t>
      </w:r>
      <w:r w:rsidR="004A3E32">
        <w:t>n protection and nuclear safety</w:t>
      </w:r>
      <w:r w:rsidR="00FB56FC">
        <w:t xml:space="preserve"> regulator, ARPANSA. </w:t>
      </w:r>
      <w:r w:rsidR="00133DB8">
        <w:t xml:space="preserve">The Radiation Health and </w:t>
      </w:r>
      <w:r>
        <w:t xml:space="preserve">Safety </w:t>
      </w:r>
      <w:r w:rsidR="00133DB8">
        <w:t xml:space="preserve">Advisory </w:t>
      </w:r>
      <w:r>
        <w:t>Council (</w:t>
      </w:r>
      <w:r w:rsidRPr="00133DB8">
        <w:rPr>
          <w:b/>
        </w:rPr>
        <w:t>RHSA</w:t>
      </w:r>
      <w:r w:rsidR="00FB56FC" w:rsidRPr="00133DB8">
        <w:rPr>
          <w:b/>
        </w:rPr>
        <w:t>C</w:t>
      </w:r>
      <w:r>
        <w:t>)</w:t>
      </w:r>
      <w:r w:rsidR="001B7E0C">
        <w:t xml:space="preserve"> recognises the multi-faceted roles of ARPANSA including</w:t>
      </w:r>
      <w:r w:rsidR="00666A0E">
        <w:t xml:space="preserve"> </w:t>
      </w:r>
      <w:r w:rsidR="001B7E0C">
        <w:t xml:space="preserve">its regulatory role and that of principal adviser to the Commonwealth Government on radiation safety.  The RHSAC </w:t>
      </w:r>
      <w:r w:rsidR="00666A0E">
        <w:t xml:space="preserve">considers that </w:t>
      </w:r>
      <w:r w:rsidR="00414109">
        <w:t xml:space="preserve">in accordance with best practice </w:t>
      </w:r>
      <w:r w:rsidR="00666A0E">
        <w:t xml:space="preserve">it is imperative that </w:t>
      </w:r>
      <w:r w:rsidR="00081A4E">
        <w:t>the CEO of ARPANSA</w:t>
      </w:r>
      <w:r w:rsidR="00666A0E">
        <w:t xml:space="preserve"> maintain independence </w:t>
      </w:r>
      <w:r w:rsidR="00133DB8">
        <w:t>in relation to the</w:t>
      </w:r>
      <w:r w:rsidR="00A9119E">
        <w:t xml:space="preserve"> NRWMF</w:t>
      </w:r>
      <w:r w:rsidR="00081A4E">
        <w:t>.</w:t>
      </w:r>
      <w:r w:rsidR="000D61E8">
        <w:t xml:space="preserve"> </w:t>
      </w:r>
      <w:r w:rsidR="00401F00">
        <w:t>RHSAC’s</w:t>
      </w:r>
      <w:r w:rsidR="00C5476D">
        <w:t xml:space="preserve"> advice</w:t>
      </w:r>
      <w:r w:rsidR="00081A4E">
        <w:t xml:space="preserve"> below</w:t>
      </w:r>
      <w:r w:rsidR="00133DB8">
        <w:t xml:space="preserve"> summarises the background and</w:t>
      </w:r>
      <w:r w:rsidR="00C5476D">
        <w:t xml:space="preserve"> details </w:t>
      </w:r>
      <w:r w:rsidR="00401F00">
        <w:t>its</w:t>
      </w:r>
      <w:r w:rsidR="00C5476D">
        <w:t xml:space="preserve"> recommendations.</w:t>
      </w:r>
    </w:p>
    <w:p w:rsidR="00414109" w:rsidRDefault="00414109" w:rsidP="00666A0E">
      <w:pPr>
        <w:spacing w:line="276" w:lineRule="auto"/>
        <w:jc w:val="both"/>
      </w:pPr>
    </w:p>
    <w:p w:rsidR="00FB56FC" w:rsidRPr="00666A0E" w:rsidRDefault="00133DB8" w:rsidP="00666A0E">
      <w:pPr>
        <w:spacing w:line="276" w:lineRule="auto"/>
        <w:jc w:val="both"/>
        <w:rPr>
          <w:b/>
        </w:rPr>
      </w:pPr>
      <w:r>
        <w:rPr>
          <w:b/>
        </w:rPr>
        <w:t>BACKGROUND</w:t>
      </w:r>
    </w:p>
    <w:p w:rsidR="00133DB8" w:rsidRDefault="00133DB8" w:rsidP="00666A0E">
      <w:pPr>
        <w:spacing w:line="276" w:lineRule="auto"/>
        <w:jc w:val="both"/>
      </w:pPr>
    </w:p>
    <w:p w:rsidR="00222585" w:rsidRDefault="00FB56FC" w:rsidP="00666A0E">
      <w:pPr>
        <w:spacing w:line="276" w:lineRule="auto"/>
        <w:jc w:val="both"/>
      </w:pPr>
      <w:r>
        <w:t xml:space="preserve">The </w:t>
      </w:r>
      <w:r w:rsidRPr="00FB56FC">
        <w:rPr>
          <w:i/>
        </w:rPr>
        <w:t>National Radioactive Waste Management Act 2012</w:t>
      </w:r>
      <w:r>
        <w:t xml:space="preserve"> (</w:t>
      </w:r>
      <w:proofErr w:type="spellStart"/>
      <w:r>
        <w:t>Cth</w:t>
      </w:r>
      <w:proofErr w:type="spellEnd"/>
      <w:r>
        <w:t>) (</w:t>
      </w:r>
      <w:r w:rsidRPr="00FB56FC">
        <w:rPr>
          <w:b/>
        </w:rPr>
        <w:t>NRWM Act</w:t>
      </w:r>
      <w:r>
        <w:t>) makes provisions in relation to the selection of a site for, and establishment and operation of, a radioac</w:t>
      </w:r>
      <w:r w:rsidR="003155B3">
        <w:t>tive waste management facility. Once a site is selected</w:t>
      </w:r>
      <w:r w:rsidR="000D61E8">
        <w:t>,</w:t>
      </w:r>
      <w:r w:rsidR="003155B3">
        <w:t xml:space="preserve"> regulatory processes under the </w:t>
      </w:r>
      <w:r w:rsidR="003155B3" w:rsidRPr="005F2295">
        <w:rPr>
          <w:i/>
        </w:rPr>
        <w:t>Environment Protection and Biodiversity Conservation Act 1999</w:t>
      </w:r>
      <w:r w:rsidR="003155B3">
        <w:t xml:space="preserve"> (</w:t>
      </w:r>
      <w:proofErr w:type="spellStart"/>
      <w:r w:rsidR="003155B3">
        <w:t>Cth</w:t>
      </w:r>
      <w:proofErr w:type="spellEnd"/>
      <w:r w:rsidR="003155B3">
        <w:t xml:space="preserve">) </w:t>
      </w:r>
      <w:r w:rsidR="005F2295">
        <w:t>(</w:t>
      </w:r>
      <w:r w:rsidR="005F2295" w:rsidRPr="005F2295">
        <w:rPr>
          <w:b/>
        </w:rPr>
        <w:t>EPBC Act</w:t>
      </w:r>
      <w:r w:rsidR="005F2295">
        <w:t xml:space="preserve">) </w:t>
      </w:r>
      <w:r w:rsidR="003155B3">
        <w:t xml:space="preserve">and the </w:t>
      </w:r>
      <w:r w:rsidR="003155B3" w:rsidRPr="005F2295">
        <w:rPr>
          <w:i/>
        </w:rPr>
        <w:t>Australian Radiation Protection and Nuclear Safety Act 1998</w:t>
      </w:r>
      <w:r w:rsidR="003155B3">
        <w:t xml:space="preserve"> (</w:t>
      </w:r>
      <w:proofErr w:type="spellStart"/>
      <w:r w:rsidR="003155B3">
        <w:t>Cth</w:t>
      </w:r>
      <w:proofErr w:type="spellEnd"/>
      <w:r w:rsidR="003155B3">
        <w:t>) (</w:t>
      </w:r>
      <w:r w:rsidR="003155B3" w:rsidRPr="005F2295">
        <w:rPr>
          <w:b/>
        </w:rPr>
        <w:t>ARPANS Act</w:t>
      </w:r>
      <w:r w:rsidR="003155B3">
        <w:t xml:space="preserve">) must be </w:t>
      </w:r>
      <w:r w:rsidR="00401F00">
        <w:t>followed</w:t>
      </w:r>
      <w:r w:rsidR="003155B3">
        <w:t xml:space="preserve">. </w:t>
      </w:r>
      <w:r w:rsidR="001B7E0C">
        <w:t>These include</w:t>
      </w:r>
      <w:r w:rsidR="003155B3">
        <w:t xml:space="preserve"> environmental assessment under the EPBC Act and the asses</w:t>
      </w:r>
      <w:r w:rsidR="00052E74">
        <w:t>sment and decision</w:t>
      </w:r>
      <w:r w:rsidR="001B7E0C">
        <w:t xml:space="preserve"> making</w:t>
      </w:r>
      <w:r w:rsidR="00052E74">
        <w:t xml:space="preserve"> regarding </w:t>
      </w:r>
      <w:r w:rsidR="001B7E0C">
        <w:t>applications for</w:t>
      </w:r>
      <w:r w:rsidR="003155B3">
        <w:t xml:space="preserve"> licences under the ARPANS Act to </w:t>
      </w:r>
      <w:r w:rsidR="005A6841">
        <w:t xml:space="preserve">prepare a site for, </w:t>
      </w:r>
      <w:r w:rsidR="003155B3">
        <w:t xml:space="preserve">construct and operate a facility, and to transport radioactive material to the NRWMF. </w:t>
      </w:r>
    </w:p>
    <w:p w:rsidR="00196706" w:rsidRDefault="00196706" w:rsidP="00196706">
      <w:pPr>
        <w:autoSpaceDE w:val="0"/>
        <w:autoSpaceDN w:val="0"/>
        <w:adjustRightInd w:val="0"/>
        <w:rPr>
          <w:rFonts w:ascii="Panton-Light" w:eastAsia="Panton-Light" w:hAnsiTheme="minorHAnsi" w:cs="Panton-Light"/>
          <w:color w:val="3D3C3B"/>
          <w:sz w:val="18"/>
          <w:szCs w:val="18"/>
          <w:lang w:eastAsia="en-US"/>
        </w:rPr>
      </w:pPr>
    </w:p>
    <w:p w:rsidR="00A41317" w:rsidRDefault="00A41317" w:rsidP="00666A0E">
      <w:pPr>
        <w:spacing w:line="276" w:lineRule="auto"/>
        <w:jc w:val="both"/>
        <w:rPr>
          <w:b/>
        </w:rPr>
      </w:pPr>
    </w:p>
    <w:p w:rsidR="00A41317" w:rsidRDefault="00A41317" w:rsidP="00666A0E">
      <w:pPr>
        <w:spacing w:line="276" w:lineRule="auto"/>
        <w:jc w:val="both"/>
        <w:rPr>
          <w:b/>
        </w:rPr>
      </w:pPr>
    </w:p>
    <w:p w:rsidR="00A41317" w:rsidRDefault="00A41317" w:rsidP="00666A0E">
      <w:pPr>
        <w:spacing w:line="276" w:lineRule="auto"/>
        <w:jc w:val="both"/>
        <w:rPr>
          <w:b/>
        </w:rPr>
      </w:pPr>
    </w:p>
    <w:p w:rsidR="00666A0E" w:rsidRDefault="00666A0E" w:rsidP="00666A0E">
      <w:pPr>
        <w:spacing w:line="276" w:lineRule="auto"/>
        <w:jc w:val="both"/>
        <w:rPr>
          <w:b/>
        </w:rPr>
      </w:pPr>
      <w:r w:rsidRPr="00666A0E">
        <w:rPr>
          <w:b/>
        </w:rPr>
        <w:t>ARPANSA’</w:t>
      </w:r>
      <w:r w:rsidR="00133DB8">
        <w:rPr>
          <w:b/>
        </w:rPr>
        <w:t>S ROLE</w:t>
      </w:r>
    </w:p>
    <w:p w:rsidR="005F2295" w:rsidRDefault="005F2295" w:rsidP="00666A0E">
      <w:pPr>
        <w:spacing w:line="276" w:lineRule="auto"/>
        <w:jc w:val="both"/>
        <w:rPr>
          <w:b/>
        </w:rPr>
      </w:pPr>
    </w:p>
    <w:p w:rsidR="005F2295" w:rsidRPr="00052E74" w:rsidRDefault="005F2295" w:rsidP="00052E74">
      <w:pPr>
        <w:spacing w:line="276" w:lineRule="auto"/>
        <w:jc w:val="both"/>
      </w:pPr>
      <w:r w:rsidRPr="005F2295">
        <w:t xml:space="preserve">ARPANSA’s </w:t>
      </w:r>
      <w:r w:rsidR="00401F00">
        <w:t>function</w:t>
      </w:r>
      <w:r>
        <w:t xml:space="preserve"> is to protect the </w:t>
      </w:r>
      <w:r w:rsidR="004C6C27">
        <w:t xml:space="preserve">health and safety of </w:t>
      </w:r>
      <w:r>
        <w:t xml:space="preserve">people and </w:t>
      </w:r>
      <w:r w:rsidR="004C6C27">
        <w:t>to protect the environment</w:t>
      </w:r>
      <w:r>
        <w:t xml:space="preserve"> from the harmful effects of radiation</w:t>
      </w:r>
      <w:r w:rsidR="00401F00">
        <w:t xml:space="preserve"> for all Commonwealth activities</w:t>
      </w:r>
      <w:r>
        <w:t xml:space="preserve">. ARPANSA </w:t>
      </w:r>
      <w:r w:rsidR="001B7E0C">
        <w:t xml:space="preserve">regulates </w:t>
      </w:r>
      <w:r>
        <w:t>Commonwealth</w:t>
      </w:r>
      <w:r w:rsidR="004A3E32">
        <w:t xml:space="preserve"> entities and their contractors and w</w:t>
      </w:r>
      <w:r w:rsidR="00401F00">
        <w:t>ill</w:t>
      </w:r>
      <w:r w:rsidR="004A3E32">
        <w:t xml:space="preserve"> regulate the proposed NRWMF. </w:t>
      </w:r>
      <w:r>
        <w:t xml:space="preserve">ARPANSA </w:t>
      </w:r>
      <w:r w:rsidR="00081A4E">
        <w:t>also provides</w:t>
      </w:r>
      <w:r>
        <w:t xml:space="preserve"> expert advice on radiation protection, </w:t>
      </w:r>
      <w:r w:rsidR="00081A4E">
        <w:t>striving to maintain the role of</w:t>
      </w:r>
      <w:r>
        <w:t xml:space="preserve"> trusted, transparent and unbiased adviser with extensive scientific and technical knowledge and experience.</w:t>
      </w:r>
    </w:p>
    <w:p w:rsidR="00052E74" w:rsidRDefault="00052E74" w:rsidP="00196706">
      <w:pPr>
        <w:shd w:val="clear" w:color="auto" w:fill="FFFFFF"/>
        <w:spacing w:line="384" w:lineRule="atLeast"/>
        <w:jc w:val="both"/>
        <w:rPr>
          <w:b/>
          <w:bCs/>
          <w:iCs/>
        </w:rPr>
      </w:pPr>
    </w:p>
    <w:p w:rsidR="00133DB8" w:rsidRPr="00133DB8" w:rsidRDefault="00133DB8" w:rsidP="00196706">
      <w:pPr>
        <w:shd w:val="clear" w:color="auto" w:fill="FFFFFF"/>
        <w:spacing w:line="384" w:lineRule="atLeast"/>
        <w:jc w:val="both"/>
      </w:pPr>
      <w:r w:rsidRPr="00133DB8">
        <w:rPr>
          <w:b/>
          <w:bCs/>
          <w:iCs/>
        </w:rPr>
        <w:t>Providing Expert Advice</w:t>
      </w:r>
    </w:p>
    <w:p w:rsidR="009717FC" w:rsidRDefault="009717FC" w:rsidP="00A46640">
      <w:pPr>
        <w:spacing w:line="276" w:lineRule="auto"/>
        <w:jc w:val="both"/>
      </w:pPr>
    </w:p>
    <w:p w:rsidR="00133DB8" w:rsidRDefault="00CB4577" w:rsidP="00A46640">
      <w:pPr>
        <w:spacing w:line="276" w:lineRule="auto"/>
        <w:jc w:val="both"/>
      </w:pPr>
      <w:r>
        <w:t>D</w:t>
      </w:r>
      <w:r w:rsidR="00133DB8" w:rsidRPr="00133DB8">
        <w:t xml:space="preserve">uring the </w:t>
      </w:r>
      <w:r w:rsidR="00052E74">
        <w:t xml:space="preserve">NRWMF </w:t>
      </w:r>
      <w:r w:rsidR="00133DB8" w:rsidRPr="00133DB8">
        <w:t>site identification phas</w:t>
      </w:r>
      <w:r w:rsidR="005F2295">
        <w:t>e, ARPANSA</w:t>
      </w:r>
      <w:r w:rsidR="00133DB8" w:rsidRPr="00133DB8">
        <w:t xml:space="preserve"> may, if requested, provide advice on </w:t>
      </w:r>
      <w:r w:rsidR="001B7E0C">
        <w:t xml:space="preserve">what constitutes </w:t>
      </w:r>
      <w:r w:rsidR="00133DB8" w:rsidRPr="00133DB8">
        <w:t>best practice for radioactive waste management and technical advice on aspects important to the site characterisation studies.</w:t>
      </w:r>
      <w:r w:rsidR="00877B7D">
        <w:t xml:space="preserve"> </w:t>
      </w:r>
      <w:r w:rsidR="00133DB8" w:rsidRPr="00133DB8">
        <w:t xml:space="preserve"> </w:t>
      </w:r>
      <w:r w:rsidR="005F2295">
        <w:t xml:space="preserve">However, </w:t>
      </w:r>
      <w:r w:rsidR="00401F00">
        <w:t xml:space="preserve">RHSAC endorses </w:t>
      </w:r>
      <w:r w:rsidR="001A16CF">
        <w:t xml:space="preserve">ARPANSA’s strict approach that </w:t>
      </w:r>
      <w:r w:rsidR="005F2295">
        <w:t>s</w:t>
      </w:r>
      <w:r w:rsidR="00133DB8" w:rsidRPr="00133DB8">
        <w:t xml:space="preserve">uch advice </w:t>
      </w:r>
      <w:r w:rsidR="00EC78AA">
        <w:t xml:space="preserve">should only be </w:t>
      </w:r>
      <w:r w:rsidR="00081A4E">
        <w:t>to clarify</w:t>
      </w:r>
      <w:r w:rsidR="00EC78AA">
        <w:t xml:space="preserve"> </w:t>
      </w:r>
      <w:r w:rsidR="00133DB8" w:rsidRPr="00133DB8">
        <w:t xml:space="preserve">best practice criteria for the protection of </w:t>
      </w:r>
      <w:r w:rsidR="005F2295">
        <w:t xml:space="preserve">people </w:t>
      </w:r>
      <w:r w:rsidR="00133DB8" w:rsidRPr="00133DB8">
        <w:t xml:space="preserve">and the environment and </w:t>
      </w:r>
      <w:r w:rsidR="00FD48C3">
        <w:t>the international framework for safety</w:t>
      </w:r>
      <w:r w:rsidR="00930FA4">
        <w:t>, and be transparent in issuing such advice</w:t>
      </w:r>
      <w:r w:rsidR="00FD48C3">
        <w:t xml:space="preserve">. </w:t>
      </w:r>
      <w:r w:rsidR="00EC78AA">
        <w:t xml:space="preserve">Similarly, </w:t>
      </w:r>
      <w:r w:rsidR="000D61E8">
        <w:t>to maintai</w:t>
      </w:r>
      <w:r w:rsidR="00ED2DE5">
        <w:t xml:space="preserve">n </w:t>
      </w:r>
      <w:r w:rsidR="004544F0">
        <w:t>actual and perceived independence</w:t>
      </w:r>
      <w:r w:rsidR="00EC78AA">
        <w:t xml:space="preserve"> and </w:t>
      </w:r>
      <w:r w:rsidR="000D61E8">
        <w:t>to avoid real or perceived conflict of interest; and avoid bias or apprehended bias in the assessment process</w:t>
      </w:r>
      <w:r w:rsidR="00A41317">
        <w:t>;</w:t>
      </w:r>
      <w:r w:rsidR="000D61E8">
        <w:t xml:space="preserve"> </w:t>
      </w:r>
      <w:r w:rsidR="004544F0">
        <w:t xml:space="preserve">ARPANSA should </w:t>
      </w:r>
      <w:r w:rsidR="00930FA4">
        <w:t>limit itself to</w:t>
      </w:r>
      <w:r w:rsidR="004544F0">
        <w:t xml:space="preserve"> </w:t>
      </w:r>
      <w:r w:rsidR="00EC78AA">
        <w:t>factual</w:t>
      </w:r>
      <w:r w:rsidR="004544F0">
        <w:t xml:space="preserve"> advice to the Department of Environment in relation to the EPBC Act process</w:t>
      </w:r>
      <w:r w:rsidR="00EC78AA">
        <w:t xml:space="preserve">.  No advice that </w:t>
      </w:r>
      <w:r w:rsidR="000D61E8">
        <w:t>may be un</w:t>
      </w:r>
      <w:r w:rsidR="00401F00">
        <w:t>derstood as pre-empting conclusi</w:t>
      </w:r>
      <w:r w:rsidR="000D61E8">
        <w:t>ons as to the feasibility of the project from the perspective of health and safety</w:t>
      </w:r>
      <w:r w:rsidR="00EC78AA">
        <w:t xml:space="preserve"> should be provided</w:t>
      </w:r>
      <w:r w:rsidR="004544F0">
        <w:t xml:space="preserve">. </w:t>
      </w:r>
      <w:r w:rsidR="00EC78AA">
        <w:t xml:space="preserve">The RHSAC has noted that </w:t>
      </w:r>
      <w:r w:rsidR="006330AD">
        <w:t>ARPANSA has p</w:t>
      </w:r>
      <w:r w:rsidR="001A16CF">
        <w:t xml:space="preserve">ublished Regulatory Guides as </w:t>
      </w:r>
      <w:r w:rsidR="006330AD">
        <w:t>g</w:t>
      </w:r>
      <w:r w:rsidR="001A16CF">
        <w:t>uidance to the</w:t>
      </w:r>
      <w:r w:rsidR="006330AD">
        <w:t xml:space="preserve"> Proponent</w:t>
      </w:r>
      <w:r w:rsidR="003155B3" w:rsidRPr="00A46640">
        <w:rPr>
          <w:vertAlign w:val="superscript"/>
        </w:rPr>
        <w:footnoteReference w:id="1"/>
      </w:r>
      <w:r w:rsidR="006330AD">
        <w:t>.</w:t>
      </w:r>
    </w:p>
    <w:p w:rsidR="00196706" w:rsidRDefault="00196706" w:rsidP="00196706">
      <w:pPr>
        <w:shd w:val="clear" w:color="auto" w:fill="FFFFFF"/>
        <w:spacing w:line="384" w:lineRule="atLeast"/>
        <w:jc w:val="both"/>
      </w:pPr>
    </w:p>
    <w:p w:rsidR="00133DB8" w:rsidRPr="00133DB8" w:rsidRDefault="00133DB8" w:rsidP="00196706">
      <w:pPr>
        <w:shd w:val="clear" w:color="auto" w:fill="FFFFFF"/>
        <w:spacing w:line="384" w:lineRule="atLeast"/>
        <w:jc w:val="both"/>
      </w:pPr>
      <w:r w:rsidRPr="00133DB8">
        <w:rPr>
          <w:b/>
          <w:bCs/>
          <w:iCs/>
        </w:rPr>
        <w:t>Regulation and Licensing</w:t>
      </w:r>
    </w:p>
    <w:p w:rsidR="00452C60" w:rsidRDefault="00452C60" w:rsidP="00A46640">
      <w:pPr>
        <w:spacing w:line="276" w:lineRule="auto"/>
        <w:jc w:val="both"/>
      </w:pPr>
    </w:p>
    <w:p w:rsidR="00052E74" w:rsidRDefault="00133DB8" w:rsidP="00A46640">
      <w:pPr>
        <w:spacing w:line="276" w:lineRule="auto"/>
        <w:jc w:val="both"/>
      </w:pPr>
      <w:r w:rsidRPr="00133DB8">
        <w:t xml:space="preserve">The matters that will be taken into account before a licence is issued are specified in the </w:t>
      </w:r>
      <w:r w:rsidR="001A16CF">
        <w:t xml:space="preserve">ARPANS </w:t>
      </w:r>
      <w:r w:rsidRPr="00133DB8">
        <w:t xml:space="preserve">Act and the </w:t>
      </w:r>
      <w:r w:rsidRPr="00A46640">
        <w:t xml:space="preserve">Australian Radiation Protection and Nuclear Safety Regulations 1999 </w:t>
      </w:r>
      <w:r w:rsidR="001A16CF">
        <w:t>(</w:t>
      </w:r>
      <w:proofErr w:type="spellStart"/>
      <w:r w:rsidR="001A16CF">
        <w:t>Cth</w:t>
      </w:r>
      <w:proofErr w:type="spellEnd"/>
      <w:r w:rsidR="001A16CF">
        <w:t xml:space="preserve">) </w:t>
      </w:r>
      <w:r w:rsidRPr="00A46640">
        <w:t>(the Regulations</w:t>
      </w:r>
      <w:r w:rsidRPr="00133DB8">
        <w:t xml:space="preserve">). The CEO will also, in </w:t>
      </w:r>
      <w:r w:rsidR="001A16CF">
        <w:t xml:space="preserve">accordance with </w:t>
      </w:r>
      <w:r w:rsidRPr="00133DB8">
        <w:t>the Regulations, invite public submissions and take into account the content of all public submissions before a licence is issued</w:t>
      </w:r>
      <w:r w:rsidRPr="008E6426">
        <w:t>.</w:t>
      </w:r>
      <w:r w:rsidR="00052E74" w:rsidRPr="008E6426">
        <w:t xml:space="preserve"> </w:t>
      </w:r>
      <w:r w:rsidRPr="00E93CB1">
        <w:t xml:space="preserve">In exercising the above functions, the CEO must take all reasonable steps to avoid any conflict of interest between the CEO’s regulatory functions and the CEO’s </w:t>
      </w:r>
      <w:r w:rsidR="00401F00" w:rsidRPr="00E93CB1">
        <w:t xml:space="preserve">advisory or </w:t>
      </w:r>
      <w:r w:rsidRPr="002376FD">
        <w:t>other functions</w:t>
      </w:r>
      <w:r w:rsidRPr="00A46640">
        <w:t xml:space="preserve">. </w:t>
      </w:r>
      <w:r w:rsidR="00052E74" w:rsidRPr="00A46640">
        <w:t xml:space="preserve"> T</w:t>
      </w:r>
      <w:r w:rsidR="00052E74">
        <w:t>he CEO of ARPANSA must, in deciding whether to issue a licence take into account international best practice in relation to radiation protection and nuclear safety</w:t>
      </w:r>
      <w:r w:rsidR="00052E74" w:rsidRPr="00A46640">
        <w:rPr>
          <w:vertAlign w:val="superscript"/>
        </w:rPr>
        <w:footnoteReference w:id="2"/>
      </w:r>
      <w:r w:rsidR="00052E74">
        <w:t xml:space="preserve">.  </w:t>
      </w:r>
    </w:p>
    <w:p w:rsidR="00ED2DE5" w:rsidRDefault="00ED2DE5" w:rsidP="00666A0E">
      <w:pPr>
        <w:spacing w:line="276" w:lineRule="auto"/>
        <w:jc w:val="both"/>
        <w:rPr>
          <w:b/>
        </w:rPr>
      </w:pPr>
    </w:p>
    <w:p w:rsidR="00052E74" w:rsidRDefault="00052E74" w:rsidP="00666A0E">
      <w:pPr>
        <w:spacing w:line="276" w:lineRule="auto"/>
        <w:jc w:val="both"/>
        <w:rPr>
          <w:b/>
        </w:rPr>
      </w:pPr>
    </w:p>
    <w:p w:rsidR="00E93CB1" w:rsidRDefault="00E93CB1" w:rsidP="00666A0E">
      <w:pPr>
        <w:spacing w:line="276" w:lineRule="auto"/>
        <w:jc w:val="both"/>
        <w:rPr>
          <w:b/>
        </w:rPr>
      </w:pPr>
    </w:p>
    <w:p w:rsidR="00E93CB1" w:rsidRDefault="00E93CB1" w:rsidP="00666A0E">
      <w:pPr>
        <w:spacing w:line="276" w:lineRule="auto"/>
        <w:jc w:val="both"/>
        <w:rPr>
          <w:b/>
        </w:rPr>
      </w:pPr>
    </w:p>
    <w:p w:rsidR="00666A0E" w:rsidRPr="00C32836" w:rsidRDefault="00C32836" w:rsidP="00666A0E">
      <w:pPr>
        <w:spacing w:line="276" w:lineRule="auto"/>
        <w:jc w:val="both"/>
        <w:rPr>
          <w:b/>
        </w:rPr>
      </w:pPr>
      <w:r w:rsidRPr="00C32836">
        <w:rPr>
          <w:b/>
        </w:rPr>
        <w:t>International Best Practice</w:t>
      </w:r>
      <w:r w:rsidR="006330AD">
        <w:rPr>
          <w:b/>
        </w:rPr>
        <w:t xml:space="preserve"> P</w:t>
      </w:r>
      <w:r w:rsidR="00C5476D">
        <w:rPr>
          <w:b/>
        </w:rPr>
        <w:t>rinciples</w:t>
      </w:r>
      <w:r w:rsidR="009717FC">
        <w:rPr>
          <w:b/>
        </w:rPr>
        <w:t xml:space="preserve"> - Independence</w:t>
      </w:r>
    </w:p>
    <w:p w:rsidR="00C32836" w:rsidRDefault="00C32836" w:rsidP="00666A0E">
      <w:pPr>
        <w:spacing w:line="276" w:lineRule="auto"/>
        <w:jc w:val="both"/>
      </w:pPr>
    </w:p>
    <w:p w:rsidR="00C824D9" w:rsidRDefault="00C32836" w:rsidP="00666A0E">
      <w:pPr>
        <w:spacing w:line="276" w:lineRule="auto"/>
        <w:jc w:val="both"/>
      </w:pPr>
      <w:r>
        <w:t>A fundamental element of an international best practice national radiation regulation framework is the operation and maintenance of a regulatory body with the legal powers and technical competence necessary.</w:t>
      </w:r>
      <w:r w:rsidR="000D61E8">
        <w:t xml:space="preserve"> The regulatory body shall</w:t>
      </w:r>
      <w:r w:rsidR="00C824D9">
        <w:t xml:space="preserve"> be able to make decisions </w:t>
      </w:r>
      <w:r w:rsidR="00401F00">
        <w:t>in line with</w:t>
      </w:r>
      <w:r w:rsidR="00C824D9">
        <w:t xml:space="preserve"> its statutory obligation</w:t>
      </w:r>
      <w:r w:rsidR="00401F00">
        <w:t>s</w:t>
      </w:r>
      <w:r w:rsidR="00C824D9">
        <w:t xml:space="preserve"> for the regulatory control of facilities and activities, and be able to perform its functions without undue pressure or constraint</w:t>
      </w:r>
      <w:r w:rsidR="00C824D9" w:rsidRPr="00A46640">
        <w:rPr>
          <w:vertAlign w:val="superscript"/>
        </w:rPr>
        <w:footnoteReference w:id="3"/>
      </w:r>
      <w:r w:rsidR="00A46640">
        <w:t>.</w:t>
      </w:r>
      <w:r>
        <w:t xml:space="preserve"> </w:t>
      </w:r>
      <w:r w:rsidR="00C824D9">
        <w:t xml:space="preserve">The regulatory body </w:t>
      </w:r>
      <w:r w:rsidR="000D61E8">
        <w:t>shall</w:t>
      </w:r>
      <w:r w:rsidR="004544F0">
        <w:t xml:space="preserve"> </w:t>
      </w:r>
      <w:r w:rsidR="00C824D9">
        <w:t xml:space="preserve">be independent in its safety related decision making and hold functional separation from entities having responsibilities or interests that could unduly influence its decision making. </w:t>
      </w:r>
      <w:r w:rsidR="00401F00">
        <w:t>T</w:t>
      </w:r>
      <w:r w:rsidR="000D61E8">
        <w:t xml:space="preserve">he IAEA states that to </w:t>
      </w:r>
      <w:r w:rsidR="00C824D9">
        <w:t>be effectively independent from undue influences on its decision making</w:t>
      </w:r>
      <w:r w:rsidR="00097378">
        <w:t>,</w:t>
      </w:r>
      <w:r w:rsidR="00C824D9">
        <w:t xml:space="preserve"> the regulatory body:</w:t>
      </w:r>
    </w:p>
    <w:p w:rsidR="00C824D9" w:rsidRDefault="00C824D9" w:rsidP="00C824D9">
      <w:pPr>
        <w:pStyle w:val="Default"/>
      </w:pPr>
    </w:p>
    <w:p w:rsidR="00C824D9" w:rsidRPr="00C824D9" w:rsidRDefault="00C824D9" w:rsidP="00C824D9">
      <w:pPr>
        <w:pStyle w:val="Default"/>
        <w:ind w:firstLine="720"/>
        <w:rPr>
          <w:i/>
          <w:sz w:val="21"/>
          <w:szCs w:val="21"/>
        </w:rPr>
      </w:pPr>
      <w:r w:rsidRPr="00C824D9">
        <w:rPr>
          <w:rStyle w:val="A7"/>
          <w:i/>
        </w:rPr>
        <w:t xml:space="preserve">(a) </w:t>
      </w:r>
      <w:r w:rsidRPr="00C824D9">
        <w:rPr>
          <w:i/>
          <w:sz w:val="21"/>
          <w:szCs w:val="21"/>
        </w:rPr>
        <w:t>Shall have sufficient authority and sufficient competent staff;</w:t>
      </w:r>
    </w:p>
    <w:p w:rsidR="00C824D9" w:rsidRPr="00C824D9" w:rsidRDefault="00C824D9" w:rsidP="00C824D9">
      <w:pPr>
        <w:pStyle w:val="Default"/>
        <w:ind w:left="720"/>
        <w:rPr>
          <w:i/>
          <w:sz w:val="21"/>
          <w:szCs w:val="21"/>
        </w:rPr>
      </w:pPr>
      <w:r w:rsidRPr="00C824D9">
        <w:rPr>
          <w:rStyle w:val="A7"/>
          <w:i/>
        </w:rPr>
        <w:t xml:space="preserve">(b) </w:t>
      </w:r>
      <w:r w:rsidRPr="00C824D9">
        <w:rPr>
          <w:i/>
          <w:sz w:val="21"/>
          <w:szCs w:val="21"/>
        </w:rPr>
        <w:t>Shall have access to sufficient financial resources for the proper and timely discharge of its assigned responsibilities;</w:t>
      </w:r>
    </w:p>
    <w:p w:rsidR="00C824D9" w:rsidRPr="00C824D9" w:rsidRDefault="00C824D9" w:rsidP="00C824D9">
      <w:pPr>
        <w:pStyle w:val="Default"/>
        <w:ind w:left="720"/>
        <w:rPr>
          <w:i/>
          <w:sz w:val="21"/>
          <w:szCs w:val="21"/>
        </w:rPr>
      </w:pPr>
      <w:r w:rsidRPr="00C824D9">
        <w:rPr>
          <w:rStyle w:val="A7"/>
          <w:i/>
        </w:rPr>
        <w:t xml:space="preserve">(c) </w:t>
      </w:r>
      <w:r w:rsidRPr="00C824D9">
        <w:rPr>
          <w:i/>
          <w:sz w:val="21"/>
          <w:szCs w:val="21"/>
        </w:rPr>
        <w:t>Shall be able to make independent regulatory judgements and regulatory decisions, at all stages in the lifetime of facilities and the duration of activities until release from regulatory control, under operational states and in accidents;</w:t>
      </w:r>
    </w:p>
    <w:p w:rsidR="00C824D9" w:rsidRPr="00C824D9" w:rsidRDefault="00C824D9" w:rsidP="00C824D9">
      <w:pPr>
        <w:pStyle w:val="Default"/>
        <w:ind w:left="720"/>
        <w:rPr>
          <w:i/>
          <w:sz w:val="21"/>
          <w:szCs w:val="21"/>
        </w:rPr>
      </w:pPr>
      <w:r w:rsidRPr="00C824D9">
        <w:rPr>
          <w:rStyle w:val="A7"/>
          <w:i/>
        </w:rPr>
        <w:t xml:space="preserve">(d) </w:t>
      </w:r>
      <w:r w:rsidRPr="00C824D9">
        <w:rPr>
          <w:i/>
          <w:sz w:val="21"/>
          <w:szCs w:val="21"/>
        </w:rPr>
        <w:t>Shall be free from any pressures associated with political circumstances or economic conditions, or pressures from government departments, authorized parties or other organizations;</w:t>
      </w:r>
    </w:p>
    <w:p w:rsidR="00C824D9" w:rsidRPr="00C824D9" w:rsidRDefault="00C824D9" w:rsidP="00C824D9">
      <w:pPr>
        <w:pStyle w:val="Default"/>
        <w:ind w:left="720"/>
        <w:rPr>
          <w:i/>
          <w:sz w:val="21"/>
          <w:szCs w:val="21"/>
        </w:rPr>
      </w:pPr>
      <w:r w:rsidRPr="00C824D9">
        <w:rPr>
          <w:rStyle w:val="A7"/>
          <w:i/>
        </w:rPr>
        <w:t xml:space="preserve">(e) </w:t>
      </w:r>
      <w:r w:rsidRPr="00C824D9">
        <w:rPr>
          <w:i/>
          <w:sz w:val="21"/>
          <w:szCs w:val="21"/>
        </w:rPr>
        <w:t>Shall be able to give independent advice and provide reports to government departments and governmental bodies on matters relating to the safety of facilities and activities. This includes access to the highest levels of government;</w:t>
      </w:r>
    </w:p>
    <w:p w:rsidR="00C824D9" w:rsidRPr="00C824D9" w:rsidRDefault="00C824D9" w:rsidP="00C824D9">
      <w:pPr>
        <w:pStyle w:val="Default"/>
        <w:ind w:left="720"/>
        <w:rPr>
          <w:sz w:val="21"/>
          <w:szCs w:val="21"/>
        </w:rPr>
      </w:pPr>
      <w:r w:rsidRPr="00C824D9">
        <w:rPr>
          <w:rStyle w:val="A7"/>
          <w:i/>
        </w:rPr>
        <w:t xml:space="preserve">(f) </w:t>
      </w:r>
      <w:r w:rsidRPr="00C824D9">
        <w:rPr>
          <w:i/>
          <w:sz w:val="21"/>
          <w:szCs w:val="21"/>
        </w:rPr>
        <w:t>Shall be able to liaise directly with regulatory bodies of other States and with international organizations to promote cooperation and the exchange of regulatory related information and experience.</w:t>
      </w:r>
      <w:r>
        <w:rPr>
          <w:rStyle w:val="FootnoteReference"/>
          <w:i/>
          <w:sz w:val="21"/>
          <w:szCs w:val="21"/>
        </w:rPr>
        <w:footnoteReference w:id="4"/>
      </w:r>
    </w:p>
    <w:p w:rsidR="00C824D9" w:rsidRDefault="00C824D9" w:rsidP="00666A0E">
      <w:pPr>
        <w:spacing w:line="276" w:lineRule="auto"/>
        <w:jc w:val="both"/>
      </w:pPr>
    </w:p>
    <w:p w:rsidR="00C824D9" w:rsidRDefault="00C824D9" w:rsidP="00666A0E">
      <w:pPr>
        <w:spacing w:line="276" w:lineRule="auto"/>
        <w:jc w:val="both"/>
      </w:pPr>
      <w:proofErr w:type="gramStart"/>
      <w:r>
        <w:t>and</w:t>
      </w:r>
      <w:proofErr w:type="gramEnd"/>
      <w:r>
        <w:t xml:space="preserve"> of relevance:</w:t>
      </w:r>
    </w:p>
    <w:p w:rsidR="00C824D9" w:rsidRDefault="00C824D9" w:rsidP="00C824D9">
      <w:pPr>
        <w:pStyle w:val="Default"/>
      </w:pPr>
    </w:p>
    <w:p w:rsidR="00C824D9" w:rsidRDefault="00C824D9" w:rsidP="00C824D9">
      <w:pPr>
        <w:pStyle w:val="Default"/>
        <w:numPr>
          <w:ilvl w:val="0"/>
          <w:numId w:val="5"/>
        </w:numPr>
        <w:rPr>
          <w:i/>
          <w:sz w:val="21"/>
          <w:szCs w:val="21"/>
        </w:rPr>
      </w:pPr>
      <w:r>
        <w:rPr>
          <w:i/>
          <w:sz w:val="21"/>
          <w:szCs w:val="21"/>
        </w:rPr>
        <w:t xml:space="preserve">2.9 </w:t>
      </w:r>
      <w:r w:rsidRPr="00C824D9">
        <w:rPr>
          <w:i/>
          <w:sz w:val="21"/>
          <w:szCs w:val="21"/>
        </w:rPr>
        <w:t xml:space="preserve">No responsibilities shall be assigned to the regulatory body that might compromise or conflict with its </w:t>
      </w:r>
    </w:p>
    <w:p w:rsidR="00C824D9" w:rsidRPr="00C824D9" w:rsidRDefault="00C824D9" w:rsidP="00C824D9">
      <w:pPr>
        <w:pStyle w:val="Default"/>
        <w:numPr>
          <w:ilvl w:val="4"/>
          <w:numId w:val="5"/>
        </w:numPr>
        <w:rPr>
          <w:i/>
          <w:sz w:val="21"/>
          <w:szCs w:val="21"/>
        </w:rPr>
      </w:pPr>
      <w:proofErr w:type="gramStart"/>
      <w:r w:rsidRPr="00C824D9">
        <w:rPr>
          <w:i/>
          <w:sz w:val="21"/>
          <w:szCs w:val="21"/>
        </w:rPr>
        <w:t>discharging</w:t>
      </w:r>
      <w:proofErr w:type="gramEnd"/>
      <w:r w:rsidRPr="00C824D9">
        <w:rPr>
          <w:i/>
          <w:sz w:val="21"/>
          <w:szCs w:val="21"/>
        </w:rPr>
        <w:t xml:space="preserve"> of its responsibility for regulating the safety of facilities and activities.</w:t>
      </w:r>
    </w:p>
    <w:p w:rsidR="00C824D9" w:rsidRDefault="00C824D9" w:rsidP="00C824D9">
      <w:pPr>
        <w:pStyle w:val="Default"/>
      </w:pPr>
    </w:p>
    <w:p w:rsidR="00C824D9" w:rsidRPr="00C824D9" w:rsidRDefault="00C824D9" w:rsidP="00C824D9">
      <w:pPr>
        <w:pStyle w:val="Default"/>
        <w:numPr>
          <w:ilvl w:val="0"/>
          <w:numId w:val="6"/>
        </w:numPr>
        <w:spacing w:after="214"/>
        <w:rPr>
          <w:i/>
          <w:sz w:val="21"/>
          <w:szCs w:val="21"/>
        </w:rPr>
      </w:pPr>
      <w:r>
        <w:rPr>
          <w:sz w:val="21"/>
          <w:szCs w:val="21"/>
        </w:rPr>
        <w:t>and</w:t>
      </w:r>
    </w:p>
    <w:p w:rsidR="00C824D9" w:rsidRDefault="00C824D9" w:rsidP="00C824D9">
      <w:pPr>
        <w:pStyle w:val="Default"/>
        <w:ind w:firstLine="720"/>
        <w:rPr>
          <w:i/>
          <w:sz w:val="21"/>
          <w:szCs w:val="21"/>
        </w:rPr>
      </w:pPr>
      <w:proofErr w:type="gramStart"/>
      <w:r>
        <w:rPr>
          <w:i/>
          <w:sz w:val="21"/>
          <w:szCs w:val="21"/>
        </w:rPr>
        <w:t xml:space="preserve">2.12  </w:t>
      </w:r>
      <w:r w:rsidRPr="00C824D9">
        <w:rPr>
          <w:i/>
          <w:sz w:val="21"/>
          <w:szCs w:val="21"/>
        </w:rPr>
        <w:t>Where</w:t>
      </w:r>
      <w:proofErr w:type="gramEnd"/>
      <w:r w:rsidRPr="00C824D9">
        <w:rPr>
          <w:i/>
          <w:sz w:val="21"/>
          <w:szCs w:val="21"/>
        </w:rPr>
        <w:t xml:space="preserve"> several authorities are involved in the authorization process, the regulatory requirements shall </w:t>
      </w:r>
    </w:p>
    <w:p w:rsidR="00C824D9" w:rsidRPr="00C824D9" w:rsidRDefault="00C824D9" w:rsidP="00C824D9">
      <w:pPr>
        <w:pStyle w:val="Default"/>
        <w:ind w:left="720" w:firstLine="720"/>
      </w:pPr>
      <w:proofErr w:type="gramStart"/>
      <w:r w:rsidRPr="00C824D9">
        <w:rPr>
          <w:i/>
          <w:sz w:val="21"/>
          <w:szCs w:val="21"/>
        </w:rPr>
        <w:t>apply</w:t>
      </w:r>
      <w:proofErr w:type="gramEnd"/>
      <w:r w:rsidRPr="00C824D9">
        <w:rPr>
          <w:i/>
          <w:sz w:val="21"/>
          <w:szCs w:val="21"/>
        </w:rPr>
        <w:t>, and they shall be applied consistently and without undue modification.</w:t>
      </w:r>
      <w:r>
        <w:rPr>
          <w:rStyle w:val="FootnoteReference"/>
          <w:i/>
          <w:sz w:val="21"/>
          <w:szCs w:val="21"/>
        </w:rPr>
        <w:footnoteReference w:id="5"/>
      </w:r>
    </w:p>
    <w:p w:rsidR="00C824D9" w:rsidRDefault="00C824D9" w:rsidP="00666A0E">
      <w:pPr>
        <w:spacing w:line="276" w:lineRule="auto"/>
        <w:jc w:val="both"/>
      </w:pPr>
    </w:p>
    <w:p w:rsidR="00C824D9" w:rsidRPr="00E71A73" w:rsidRDefault="00C824D9" w:rsidP="00666A0E">
      <w:pPr>
        <w:spacing w:line="276" w:lineRule="auto"/>
        <w:jc w:val="both"/>
        <w:rPr>
          <w:bCs/>
          <w:color w:val="000000"/>
          <w:sz w:val="21"/>
          <w:szCs w:val="21"/>
        </w:rPr>
      </w:pPr>
      <w:r w:rsidRPr="00C824D9">
        <w:t>T</w:t>
      </w:r>
      <w:r w:rsidR="000D61E8">
        <w:t>he IAEA further states</w:t>
      </w:r>
      <w:r w:rsidRPr="004544F0">
        <w:t xml:space="preserve"> that </w:t>
      </w:r>
      <w:r w:rsidRPr="003F0B2E">
        <w:rPr>
          <w:bCs/>
          <w:color w:val="000000"/>
        </w:rPr>
        <w:t xml:space="preserve">the regulatory body </w:t>
      </w:r>
      <w:r w:rsidR="000D61E8">
        <w:rPr>
          <w:bCs/>
          <w:color w:val="000000"/>
        </w:rPr>
        <w:t xml:space="preserve">shall </w:t>
      </w:r>
      <w:r w:rsidRPr="003F0B2E">
        <w:rPr>
          <w:bCs/>
          <w:color w:val="000000"/>
        </w:rPr>
        <w:t>perform its functions in a manner that does not compromise its effective independence. This includes discharging its responsibilities in such a way as to preserve its effective independence</w:t>
      </w:r>
      <w:r>
        <w:rPr>
          <w:bCs/>
          <w:color w:val="000000"/>
          <w:sz w:val="21"/>
          <w:szCs w:val="21"/>
        </w:rPr>
        <w:t>.</w:t>
      </w:r>
      <w:r>
        <w:rPr>
          <w:rStyle w:val="FootnoteReference"/>
          <w:bCs/>
          <w:color w:val="000000"/>
          <w:sz w:val="21"/>
          <w:szCs w:val="21"/>
        </w:rPr>
        <w:footnoteReference w:id="6"/>
      </w:r>
    </w:p>
    <w:p w:rsidR="00C824D9" w:rsidRDefault="00C824D9" w:rsidP="00666A0E">
      <w:pPr>
        <w:spacing w:line="276" w:lineRule="auto"/>
        <w:jc w:val="both"/>
      </w:pPr>
    </w:p>
    <w:p w:rsidR="00C32836" w:rsidRDefault="005A6841" w:rsidP="00666A0E">
      <w:pPr>
        <w:spacing w:line="276" w:lineRule="auto"/>
        <w:jc w:val="both"/>
      </w:pPr>
      <w:r>
        <w:t xml:space="preserve">ARPANSA </w:t>
      </w:r>
      <w:r w:rsidR="00E93CB1">
        <w:t xml:space="preserve">should operate in a manner that </w:t>
      </w:r>
      <w:r w:rsidR="00C32836">
        <w:t>ensure</w:t>
      </w:r>
      <w:r w:rsidR="00E93CB1">
        <w:t>s</w:t>
      </w:r>
      <w:r w:rsidR="00C32836">
        <w:t xml:space="preserve"> it is capable of discharging its responsibilities and carrying out its functions effectively, efficiently and independently</w:t>
      </w:r>
      <w:r w:rsidR="002376FD">
        <w:t>.</w:t>
      </w:r>
      <w:r w:rsidR="00E93CB1">
        <w:t xml:space="preserve"> </w:t>
      </w:r>
      <w:r w:rsidR="00EC78AA">
        <w:t xml:space="preserve">The </w:t>
      </w:r>
      <w:r w:rsidR="00C824D9">
        <w:t xml:space="preserve">RHSAC recommends that ARPANSA continues to be guided by international best practice </w:t>
      </w:r>
      <w:r w:rsidR="00401F00">
        <w:t xml:space="preserve">to facilitate proper regulation throughout and beyond various stages of the NRWMF project. </w:t>
      </w:r>
    </w:p>
    <w:p w:rsidR="00516009" w:rsidRPr="003D6B16" w:rsidRDefault="00516009" w:rsidP="006330AD">
      <w:pPr>
        <w:spacing w:line="276" w:lineRule="auto"/>
        <w:jc w:val="both"/>
      </w:pPr>
    </w:p>
    <w:p w:rsidR="00024690" w:rsidRPr="00024690" w:rsidRDefault="00024690" w:rsidP="00CC7BAD">
      <w:pPr>
        <w:spacing w:line="276" w:lineRule="auto"/>
        <w:jc w:val="both"/>
        <w:rPr>
          <w:rFonts w:eastAsiaTheme="minorHAnsi"/>
          <w:b/>
          <w:color w:val="000000"/>
          <w:lang w:eastAsia="en-US"/>
        </w:rPr>
      </w:pPr>
      <w:r w:rsidRPr="00024690">
        <w:rPr>
          <w:rFonts w:eastAsiaTheme="minorHAnsi"/>
          <w:b/>
          <w:color w:val="000000"/>
          <w:lang w:eastAsia="en-US"/>
        </w:rPr>
        <w:t>Communication and Consultation</w:t>
      </w:r>
    </w:p>
    <w:p w:rsidR="00024690" w:rsidRDefault="00024690" w:rsidP="00CC7BAD">
      <w:pPr>
        <w:spacing w:line="276" w:lineRule="auto"/>
        <w:jc w:val="both"/>
        <w:rPr>
          <w:rFonts w:eastAsiaTheme="minorHAnsi"/>
          <w:color w:val="000000"/>
          <w:lang w:eastAsia="en-US"/>
        </w:rPr>
      </w:pPr>
    </w:p>
    <w:p w:rsidR="003D6B16" w:rsidRDefault="00516009" w:rsidP="00CC7BAD">
      <w:pPr>
        <w:spacing w:line="276" w:lineRule="auto"/>
        <w:jc w:val="both"/>
        <w:rPr>
          <w:rFonts w:eastAsiaTheme="minorHAnsi"/>
          <w:lang w:eastAsia="en-US"/>
        </w:rPr>
      </w:pPr>
      <w:r w:rsidRPr="003D6B16">
        <w:rPr>
          <w:rFonts w:eastAsiaTheme="minorHAnsi"/>
          <w:color w:val="000000"/>
          <w:lang w:eastAsia="en-US"/>
        </w:rPr>
        <w:t xml:space="preserve">The IAEA has recently </w:t>
      </w:r>
      <w:r w:rsidR="00CC7BAD" w:rsidRPr="003D6B16">
        <w:rPr>
          <w:rFonts w:eastAsiaTheme="minorHAnsi"/>
          <w:color w:val="000000"/>
          <w:lang w:eastAsia="en-US"/>
        </w:rPr>
        <w:t xml:space="preserve">reinforced through its </w:t>
      </w:r>
      <w:r w:rsidR="003D6B16">
        <w:rPr>
          <w:rFonts w:eastAsiaTheme="minorHAnsi"/>
          <w:color w:val="000000"/>
          <w:lang w:eastAsia="en-US"/>
        </w:rPr>
        <w:t>draft guide</w:t>
      </w:r>
      <w:r w:rsidR="00CC7BAD" w:rsidRPr="003D6B16">
        <w:rPr>
          <w:rFonts w:eastAsiaTheme="minorHAnsi"/>
          <w:color w:val="000000"/>
          <w:lang w:eastAsia="en-US"/>
        </w:rPr>
        <w:t xml:space="preserve">: </w:t>
      </w:r>
      <w:r w:rsidR="00CC7BAD" w:rsidRPr="003D6B16">
        <w:rPr>
          <w:rFonts w:eastAsiaTheme="minorHAnsi"/>
          <w:b/>
          <w:color w:val="000000"/>
          <w:lang w:eastAsia="en-US"/>
        </w:rPr>
        <w:t xml:space="preserve">Communication and Consultation with Interested Parties by the Regulatory </w:t>
      </w:r>
      <w:r w:rsidR="002376FD" w:rsidRPr="003D6B16">
        <w:rPr>
          <w:rFonts w:eastAsiaTheme="minorHAnsi"/>
          <w:b/>
          <w:color w:val="000000"/>
          <w:lang w:eastAsia="en-US"/>
        </w:rPr>
        <w:t>Body</w:t>
      </w:r>
      <w:r w:rsidR="002376FD" w:rsidRPr="003D6B16">
        <w:rPr>
          <w:rFonts w:eastAsiaTheme="minorHAnsi"/>
          <w:color w:val="000000"/>
          <w:lang w:eastAsia="en-US"/>
        </w:rPr>
        <w:t xml:space="preserve"> </w:t>
      </w:r>
      <w:r w:rsidR="002376FD">
        <w:rPr>
          <w:rFonts w:eastAsiaTheme="minorHAnsi"/>
          <w:color w:val="000000"/>
          <w:lang w:eastAsia="en-US"/>
        </w:rPr>
        <w:t>recommendations</w:t>
      </w:r>
      <w:r w:rsidR="00CC7BAD" w:rsidRPr="003D6B16">
        <w:rPr>
          <w:rFonts w:eastAsiaTheme="minorHAnsi"/>
          <w:color w:val="000000"/>
          <w:lang w:eastAsia="en-US"/>
        </w:rPr>
        <w:t xml:space="preserve"> to Member States that “</w:t>
      </w:r>
      <w:r w:rsidRPr="00516009">
        <w:rPr>
          <w:rFonts w:eastAsiaTheme="minorHAnsi"/>
          <w:i/>
          <w:color w:val="000000"/>
          <w:lang w:eastAsia="en-US"/>
        </w:rPr>
        <w:t>The regulatory body should develop and implement a strategy and a culture of transparency and openness, and to involve, when appropriate, interested parties in order to establish and maintain trust in its independence, competence, integrity and impartiality</w:t>
      </w:r>
      <w:r w:rsidR="00CC7BAD" w:rsidRPr="003D6B16">
        <w:rPr>
          <w:rFonts w:eastAsiaTheme="minorHAnsi"/>
          <w:color w:val="000000"/>
          <w:lang w:eastAsia="en-US"/>
        </w:rPr>
        <w:t>”</w:t>
      </w:r>
      <w:r w:rsidR="00C824D9">
        <w:rPr>
          <w:rStyle w:val="FootnoteReference"/>
          <w:rFonts w:eastAsiaTheme="minorHAnsi"/>
          <w:color w:val="000000"/>
          <w:lang w:eastAsia="en-US"/>
        </w:rPr>
        <w:footnoteReference w:id="7"/>
      </w:r>
      <w:r w:rsidRPr="00516009">
        <w:rPr>
          <w:rFonts w:eastAsiaTheme="minorHAnsi"/>
          <w:color w:val="000000"/>
          <w:lang w:eastAsia="en-US"/>
        </w:rPr>
        <w:t>.</w:t>
      </w:r>
      <w:r w:rsidRPr="003D6B16">
        <w:t xml:space="preserve"> </w:t>
      </w:r>
      <w:r w:rsidR="00CC7BAD" w:rsidRPr="003D6B16">
        <w:t xml:space="preserve">The IAEA </w:t>
      </w:r>
      <w:r w:rsidR="003D6B16" w:rsidRPr="003D6B16">
        <w:t xml:space="preserve">recommends </w:t>
      </w:r>
      <w:r w:rsidR="003D6B16" w:rsidRPr="003D6B16">
        <w:rPr>
          <w:rFonts w:eastAsiaTheme="minorHAnsi"/>
          <w:lang w:eastAsia="en-US"/>
        </w:rPr>
        <w:t>that</w:t>
      </w:r>
      <w:r w:rsidR="00CC7BAD" w:rsidRPr="003D6B16">
        <w:rPr>
          <w:rFonts w:eastAsiaTheme="minorHAnsi"/>
          <w:lang w:eastAsia="en-US"/>
        </w:rPr>
        <w:t xml:space="preserve"> implementing a high level of </w:t>
      </w:r>
      <w:r w:rsidR="003D6B16" w:rsidRPr="003D6B16">
        <w:rPr>
          <w:rFonts w:eastAsiaTheme="minorHAnsi"/>
          <w:lang w:eastAsia="en-US"/>
        </w:rPr>
        <w:t>transparency and openness enables</w:t>
      </w:r>
      <w:r w:rsidR="00CC7BAD" w:rsidRPr="003D6B16">
        <w:rPr>
          <w:rFonts w:eastAsiaTheme="minorHAnsi"/>
          <w:lang w:eastAsia="en-US"/>
        </w:rPr>
        <w:t xml:space="preserve"> a regulatory body to demonstrate its ability to make </w:t>
      </w:r>
      <w:r w:rsidR="008A4FE6" w:rsidRPr="003D6B16">
        <w:rPr>
          <w:rFonts w:eastAsiaTheme="minorHAnsi"/>
          <w:lang w:eastAsia="en-US"/>
        </w:rPr>
        <w:t xml:space="preserve">effectively </w:t>
      </w:r>
      <w:r w:rsidR="00CC7BAD" w:rsidRPr="003D6B16">
        <w:rPr>
          <w:rFonts w:eastAsiaTheme="minorHAnsi"/>
          <w:lang w:eastAsia="en-US"/>
        </w:rPr>
        <w:t xml:space="preserve">independent judgements and decisions, and its freedom from undue influences that might adversely affect safety. </w:t>
      </w:r>
      <w:r w:rsidR="00A76FBF">
        <w:rPr>
          <w:rFonts w:eastAsiaTheme="minorHAnsi"/>
          <w:lang w:eastAsia="en-US"/>
        </w:rPr>
        <w:t xml:space="preserve">Further, the </w:t>
      </w:r>
      <w:r w:rsidR="003D6B16">
        <w:rPr>
          <w:rFonts w:eastAsiaTheme="minorHAnsi"/>
          <w:lang w:eastAsia="en-US"/>
        </w:rPr>
        <w:t>IAEA recommends that in relation to the regulator’s role:</w:t>
      </w:r>
    </w:p>
    <w:p w:rsidR="003D6B16" w:rsidRDefault="003D6B16" w:rsidP="00CC7BAD">
      <w:pPr>
        <w:spacing w:line="276" w:lineRule="auto"/>
        <w:jc w:val="both"/>
        <w:rPr>
          <w:rFonts w:eastAsiaTheme="minorHAnsi"/>
          <w:lang w:eastAsia="en-US"/>
        </w:rPr>
      </w:pPr>
    </w:p>
    <w:p w:rsidR="003D6B16" w:rsidRPr="003D6B16" w:rsidRDefault="003D6B16" w:rsidP="003D6B16">
      <w:pPr>
        <w:autoSpaceDE w:val="0"/>
        <w:autoSpaceDN w:val="0"/>
        <w:adjustRightInd w:val="0"/>
        <w:ind w:left="720"/>
        <w:rPr>
          <w:rFonts w:eastAsiaTheme="minorHAnsi"/>
          <w:i/>
          <w:color w:val="000000"/>
          <w:lang w:eastAsia="en-US"/>
        </w:rPr>
      </w:pPr>
      <w:r w:rsidRPr="003D6B16">
        <w:rPr>
          <w:rFonts w:eastAsiaTheme="minorHAnsi"/>
          <w:i/>
          <w:color w:val="000000"/>
          <w:lang w:eastAsia="en-US"/>
        </w:rPr>
        <w:t xml:space="preserve">Demonstration of its effective independence is a key factor for the regulatory body being recognized by interested parties as reliable and trustworthy. In any interaction with interested parties, the regulatory body should not be unduly influenced into taking any action which could compromise safety, or which would call its independence into question. In this respect, it should be recalled that the final decision on regulatory matters always lies with the regulatory body. </w:t>
      </w:r>
    </w:p>
    <w:p w:rsidR="003D6B16" w:rsidRPr="003D6B16" w:rsidRDefault="003D6B16" w:rsidP="003D6B16">
      <w:pPr>
        <w:autoSpaceDE w:val="0"/>
        <w:autoSpaceDN w:val="0"/>
        <w:adjustRightInd w:val="0"/>
        <w:rPr>
          <w:rFonts w:eastAsiaTheme="minorHAnsi"/>
          <w:i/>
          <w:color w:val="000000"/>
          <w:lang w:eastAsia="en-US"/>
        </w:rPr>
      </w:pPr>
    </w:p>
    <w:p w:rsidR="00516009" w:rsidRPr="0016768B" w:rsidRDefault="003D6B16" w:rsidP="0016768B">
      <w:pPr>
        <w:autoSpaceDE w:val="0"/>
        <w:autoSpaceDN w:val="0"/>
        <w:adjustRightInd w:val="0"/>
        <w:ind w:left="720"/>
        <w:rPr>
          <w:rFonts w:eastAsiaTheme="minorHAnsi"/>
          <w:i/>
          <w:color w:val="000000"/>
          <w:lang w:eastAsia="en-US"/>
        </w:rPr>
      </w:pPr>
      <w:r w:rsidRPr="00516009">
        <w:rPr>
          <w:rFonts w:eastAsiaTheme="minorHAnsi"/>
          <w:i/>
          <w:color w:val="000000"/>
          <w:lang w:eastAsia="en-US"/>
        </w:rPr>
        <w:t>The regulatory body is responsible for the regulatory oversight of safety and should not be biased for or against nuclear or radiation uses. This should be a fundamental communication message to interested parties, including the regulatory body’s own staff.</w:t>
      </w:r>
      <w:r w:rsidR="00516009">
        <w:rPr>
          <w:rFonts w:eastAsiaTheme="minorHAnsi"/>
          <w:color w:val="000000"/>
          <w:sz w:val="23"/>
          <w:szCs w:val="23"/>
          <w:lang w:eastAsia="en-US"/>
        </w:rPr>
        <w:t xml:space="preserve">  </w:t>
      </w:r>
      <w:r w:rsidR="00516009">
        <w:rPr>
          <w:rStyle w:val="FootnoteReference"/>
          <w:rFonts w:eastAsiaTheme="minorHAnsi"/>
          <w:color w:val="000000"/>
          <w:sz w:val="23"/>
          <w:szCs w:val="23"/>
          <w:lang w:eastAsia="en-US"/>
        </w:rPr>
        <w:footnoteReference w:id="8"/>
      </w:r>
    </w:p>
    <w:p w:rsidR="006330AD" w:rsidRDefault="006330AD" w:rsidP="00666A0E">
      <w:pPr>
        <w:spacing w:line="276" w:lineRule="auto"/>
        <w:jc w:val="both"/>
        <w:rPr>
          <w:rFonts w:eastAsiaTheme="minorHAnsi"/>
          <w:b/>
          <w:bCs/>
          <w:color w:val="000000"/>
          <w:sz w:val="23"/>
          <w:szCs w:val="23"/>
          <w:lang w:eastAsia="en-US"/>
        </w:rPr>
      </w:pPr>
    </w:p>
    <w:p w:rsidR="0016768B" w:rsidRDefault="0016768B" w:rsidP="0016768B">
      <w:pPr>
        <w:spacing w:line="276" w:lineRule="auto"/>
        <w:jc w:val="both"/>
        <w:rPr>
          <w:b/>
        </w:rPr>
      </w:pPr>
      <w:r w:rsidRPr="003D6B16">
        <w:t xml:space="preserve">RHSAC fully supports the IAEA’s </w:t>
      </w:r>
      <w:r w:rsidR="000D61E8">
        <w:t>guidance</w:t>
      </w:r>
      <w:r w:rsidRPr="003D6B16">
        <w:t xml:space="preserve"> on the regulator’s independent role</w:t>
      </w:r>
      <w:r w:rsidR="00024690">
        <w:t xml:space="preserve"> its interaction with interested parties</w:t>
      </w:r>
      <w:r>
        <w:t>.</w:t>
      </w:r>
      <w:r w:rsidR="00A76FBF">
        <w:t xml:space="preserve"> There will be numerous Government agencies (including the Proponent) that will be engaging with stakeholders and the community in relation to the NRWMF, and it is therefore of vital importance that ARPANSA ensure</w:t>
      </w:r>
      <w:r w:rsidR="006F69FD">
        <w:t>s</w:t>
      </w:r>
      <w:r w:rsidR="00A76FBF">
        <w:t xml:space="preserve"> that its independence is clear and uncompromised.</w:t>
      </w:r>
      <w:r w:rsidR="004544F0">
        <w:t xml:space="preserve"> RHSAC recommends that ARPANSA communicate</w:t>
      </w:r>
      <w:r w:rsidR="008A4FE6">
        <w:t>s</w:t>
      </w:r>
      <w:r w:rsidR="004544F0">
        <w:t xml:space="preserve"> </w:t>
      </w:r>
      <w:r w:rsidR="00961380" w:rsidRPr="00961380">
        <w:t>direct</w:t>
      </w:r>
      <w:r w:rsidR="000D61E8">
        <w:t>ly</w:t>
      </w:r>
      <w:r w:rsidR="00961380" w:rsidRPr="00961380" w:rsidDel="00961380">
        <w:t xml:space="preserve"> </w:t>
      </w:r>
      <w:r w:rsidR="004544F0">
        <w:t xml:space="preserve">to stakeholders and the </w:t>
      </w:r>
      <w:r w:rsidR="00824595">
        <w:t xml:space="preserve">public </w:t>
      </w:r>
      <w:r w:rsidR="008A4FE6">
        <w:t>on the roles and expectations of its regulatory and advisory sections</w:t>
      </w:r>
      <w:r w:rsidR="004544F0">
        <w:t xml:space="preserve">. </w:t>
      </w:r>
    </w:p>
    <w:p w:rsidR="0016768B" w:rsidRDefault="0016768B" w:rsidP="00666A0E">
      <w:pPr>
        <w:spacing w:line="276" w:lineRule="auto"/>
        <w:jc w:val="both"/>
        <w:rPr>
          <w:b/>
        </w:rPr>
      </w:pPr>
    </w:p>
    <w:p w:rsidR="006F69FD" w:rsidRDefault="006F69FD" w:rsidP="00666A0E">
      <w:pPr>
        <w:spacing w:line="276" w:lineRule="auto"/>
        <w:jc w:val="both"/>
        <w:rPr>
          <w:b/>
        </w:rPr>
      </w:pPr>
    </w:p>
    <w:p w:rsidR="006F69FD" w:rsidRDefault="006F69FD" w:rsidP="00666A0E">
      <w:pPr>
        <w:spacing w:line="276" w:lineRule="auto"/>
        <w:jc w:val="both"/>
        <w:rPr>
          <w:b/>
        </w:rPr>
      </w:pPr>
    </w:p>
    <w:p w:rsidR="006F69FD" w:rsidRDefault="006F69FD" w:rsidP="00666A0E">
      <w:pPr>
        <w:spacing w:line="276" w:lineRule="auto"/>
        <w:jc w:val="both"/>
        <w:rPr>
          <w:b/>
        </w:rPr>
      </w:pPr>
    </w:p>
    <w:p w:rsidR="006F69FD" w:rsidRDefault="006F69FD" w:rsidP="00666A0E">
      <w:pPr>
        <w:spacing w:line="276" w:lineRule="auto"/>
        <w:jc w:val="both"/>
        <w:rPr>
          <w:b/>
        </w:rPr>
      </w:pPr>
    </w:p>
    <w:p w:rsidR="00A46640" w:rsidRDefault="00A46640" w:rsidP="00666A0E">
      <w:pPr>
        <w:spacing w:line="276" w:lineRule="auto"/>
        <w:jc w:val="both"/>
        <w:rPr>
          <w:b/>
        </w:rPr>
      </w:pPr>
    </w:p>
    <w:p w:rsidR="00A46640" w:rsidRDefault="00A46640" w:rsidP="00666A0E">
      <w:pPr>
        <w:spacing w:line="276" w:lineRule="auto"/>
        <w:jc w:val="both"/>
        <w:rPr>
          <w:b/>
        </w:rPr>
      </w:pPr>
    </w:p>
    <w:p w:rsidR="00A46640" w:rsidRDefault="00A46640" w:rsidP="00666A0E">
      <w:pPr>
        <w:spacing w:line="276" w:lineRule="auto"/>
        <w:jc w:val="both"/>
        <w:rPr>
          <w:b/>
        </w:rPr>
      </w:pPr>
    </w:p>
    <w:p w:rsidR="00666A0E" w:rsidRPr="00C5476D" w:rsidRDefault="00666A0E" w:rsidP="00666A0E">
      <w:pPr>
        <w:spacing w:line="276" w:lineRule="auto"/>
        <w:jc w:val="both"/>
      </w:pPr>
      <w:r w:rsidRPr="00666A0E">
        <w:rPr>
          <w:b/>
        </w:rPr>
        <w:t>RHSAC’</w:t>
      </w:r>
      <w:r w:rsidR="00133DB8">
        <w:rPr>
          <w:b/>
        </w:rPr>
        <w:t>S RECOMMENDATIONS</w:t>
      </w:r>
    </w:p>
    <w:p w:rsidR="00666A0E" w:rsidRDefault="00666A0E" w:rsidP="00666A0E">
      <w:pPr>
        <w:spacing w:line="276" w:lineRule="auto"/>
        <w:jc w:val="both"/>
      </w:pPr>
    </w:p>
    <w:p w:rsidR="00666A0E" w:rsidRDefault="00666A0E" w:rsidP="00666A0E">
      <w:pPr>
        <w:spacing w:line="276" w:lineRule="auto"/>
        <w:jc w:val="both"/>
      </w:pPr>
      <w:r>
        <w:t xml:space="preserve">RHSAC recommends </w:t>
      </w:r>
      <w:r w:rsidR="00C824D9">
        <w:t xml:space="preserve">in relation to the NRWMF </w:t>
      </w:r>
      <w:r>
        <w:t>that ARPANSA:</w:t>
      </w:r>
    </w:p>
    <w:p w:rsidR="00666A0E" w:rsidRDefault="00666A0E" w:rsidP="00666A0E">
      <w:pPr>
        <w:spacing w:line="276" w:lineRule="auto"/>
        <w:jc w:val="both"/>
      </w:pPr>
    </w:p>
    <w:p w:rsidR="00414109" w:rsidRDefault="00C824D9" w:rsidP="00414109">
      <w:pPr>
        <w:pStyle w:val="ListParagraph"/>
        <w:numPr>
          <w:ilvl w:val="0"/>
          <w:numId w:val="2"/>
        </w:numPr>
        <w:spacing w:line="276" w:lineRule="auto"/>
        <w:jc w:val="both"/>
      </w:pPr>
      <w:r>
        <w:t xml:space="preserve">Continue to </w:t>
      </w:r>
      <w:r w:rsidR="008A4FE6">
        <w:t>exhibit</w:t>
      </w:r>
      <w:r w:rsidR="00414109" w:rsidRPr="00AA20BF">
        <w:t xml:space="preserve"> best practice </w:t>
      </w:r>
      <w:r w:rsidR="00414109">
        <w:t xml:space="preserve">for a regulatory body </w:t>
      </w:r>
      <w:r w:rsidR="008A4FE6">
        <w:t xml:space="preserve">by ensuring its </w:t>
      </w:r>
      <w:r w:rsidR="00414109">
        <w:t>independent operation;</w:t>
      </w:r>
    </w:p>
    <w:p w:rsidR="00666A0E" w:rsidRDefault="00666A0E" w:rsidP="00666A0E">
      <w:pPr>
        <w:pStyle w:val="ListParagraph"/>
        <w:numPr>
          <w:ilvl w:val="0"/>
          <w:numId w:val="2"/>
        </w:numPr>
        <w:spacing w:line="276" w:lineRule="auto"/>
        <w:jc w:val="both"/>
      </w:pPr>
      <w:r>
        <w:t xml:space="preserve">Frame and clearly communicate </w:t>
      </w:r>
      <w:r w:rsidR="00024690">
        <w:t>its</w:t>
      </w:r>
      <w:r w:rsidR="008A4FE6">
        <w:t xml:space="preserve"> </w:t>
      </w:r>
      <w:r>
        <w:t>independence</w:t>
      </w:r>
      <w:r w:rsidR="008A4FE6">
        <w:t xml:space="preserve"> </w:t>
      </w:r>
      <w:r>
        <w:t xml:space="preserve">as the </w:t>
      </w:r>
      <w:r w:rsidR="00660576">
        <w:t xml:space="preserve">radiation protection and </w:t>
      </w:r>
      <w:r>
        <w:t>nuclear</w:t>
      </w:r>
      <w:r w:rsidR="00660576">
        <w:t xml:space="preserve"> safety </w:t>
      </w:r>
      <w:r>
        <w:t xml:space="preserve"> regulator </w:t>
      </w:r>
      <w:r w:rsidR="00C824D9">
        <w:t xml:space="preserve">to NRWMF stakeholders </w:t>
      </w:r>
      <w:r>
        <w:t>early;</w:t>
      </w:r>
    </w:p>
    <w:p w:rsidR="00666A0E" w:rsidRDefault="000D61E8" w:rsidP="00666A0E">
      <w:pPr>
        <w:pStyle w:val="ListParagraph"/>
        <w:numPr>
          <w:ilvl w:val="0"/>
          <w:numId w:val="2"/>
        </w:numPr>
        <w:spacing w:line="276" w:lineRule="auto"/>
        <w:jc w:val="both"/>
      </w:pPr>
      <w:r>
        <w:t>M</w:t>
      </w:r>
      <w:r w:rsidR="00666A0E">
        <w:t>aintain an actual and perceived independen</w:t>
      </w:r>
      <w:r w:rsidR="008A4FE6">
        <w:t>ce for ARPANSA’s</w:t>
      </w:r>
      <w:r w:rsidR="00666A0E">
        <w:t xml:space="preserve"> regulatory role</w:t>
      </w:r>
      <w:r>
        <w:t xml:space="preserve"> and act </w:t>
      </w:r>
      <w:r w:rsidR="008A4FE6">
        <w:t xml:space="preserve"> </w:t>
      </w:r>
      <w:r>
        <w:t>cautiously with regard to any matter that could result in real or perceived conflicts of interest</w:t>
      </w:r>
      <w:r w:rsidR="00666A0E">
        <w:t>;</w:t>
      </w:r>
    </w:p>
    <w:p w:rsidR="003C1F55" w:rsidRDefault="003C1F55" w:rsidP="003C1F55">
      <w:pPr>
        <w:pStyle w:val="ListParagraph"/>
        <w:numPr>
          <w:ilvl w:val="0"/>
          <w:numId w:val="2"/>
        </w:numPr>
        <w:spacing w:line="276" w:lineRule="auto"/>
        <w:jc w:val="both"/>
      </w:pPr>
      <w:r>
        <w:t>Ensure ARPANSA has the resources to engage with stakeholders in relation to the NRWMF licence application process;</w:t>
      </w:r>
    </w:p>
    <w:p w:rsidR="00666A0E" w:rsidRDefault="00666A0E" w:rsidP="00666A0E">
      <w:pPr>
        <w:pStyle w:val="ListParagraph"/>
        <w:numPr>
          <w:ilvl w:val="0"/>
          <w:numId w:val="2"/>
        </w:numPr>
        <w:spacing w:line="276" w:lineRule="auto"/>
        <w:jc w:val="both"/>
      </w:pPr>
      <w:r>
        <w:t xml:space="preserve">Enter into clear </w:t>
      </w:r>
      <w:r w:rsidR="00D740BF">
        <w:t xml:space="preserve">publicly stated </w:t>
      </w:r>
      <w:r>
        <w:t>agreements (</w:t>
      </w:r>
      <w:r w:rsidR="006F4886">
        <w:t>e.g.</w:t>
      </w:r>
      <w:r>
        <w:t xml:space="preserve"> communications protocols) with other Commonwealth agencies to maintain clear independence as the regulator;</w:t>
      </w:r>
    </w:p>
    <w:p w:rsidR="00666A0E" w:rsidRDefault="00666A0E" w:rsidP="00666A0E">
      <w:pPr>
        <w:pStyle w:val="ListParagraph"/>
        <w:numPr>
          <w:ilvl w:val="0"/>
          <w:numId w:val="2"/>
        </w:numPr>
        <w:spacing w:line="276" w:lineRule="auto"/>
        <w:jc w:val="both"/>
      </w:pPr>
      <w:r>
        <w:t>Formulate a clear strategy for stakeholder and community engagement and consultation;</w:t>
      </w:r>
    </w:p>
    <w:p w:rsidR="00FB56FC" w:rsidRDefault="00666A0E" w:rsidP="00A57662">
      <w:pPr>
        <w:pStyle w:val="ListParagraph"/>
        <w:numPr>
          <w:ilvl w:val="0"/>
          <w:numId w:val="2"/>
        </w:numPr>
        <w:spacing w:line="276" w:lineRule="auto"/>
        <w:jc w:val="both"/>
      </w:pPr>
      <w:r>
        <w:t>Ensure ARPANSA</w:t>
      </w:r>
      <w:r w:rsidR="006F4886">
        <w:t>’s</w:t>
      </w:r>
      <w:r>
        <w:t xml:space="preserve"> communication </w:t>
      </w:r>
      <w:r w:rsidR="00AF715D">
        <w:t>material on the NRWMF licence assessment process, and technical and scientific information on radioactive waste management</w:t>
      </w:r>
      <w:r>
        <w:t xml:space="preserve"> is easy for the </w:t>
      </w:r>
      <w:r w:rsidR="00A57662">
        <w:t>public to access and understand</w:t>
      </w:r>
      <w:r w:rsidR="00ED689B">
        <w:t>.</w:t>
      </w:r>
    </w:p>
    <w:p w:rsidR="00A57662" w:rsidRDefault="00A57662" w:rsidP="00A57662">
      <w:pPr>
        <w:spacing w:line="276" w:lineRule="auto"/>
        <w:jc w:val="both"/>
      </w:pPr>
    </w:p>
    <w:p w:rsidR="00A57662" w:rsidRDefault="00A57662" w:rsidP="00A57662">
      <w:pPr>
        <w:spacing w:line="276" w:lineRule="auto"/>
        <w:jc w:val="both"/>
      </w:pPr>
    </w:p>
    <w:p w:rsidR="00FB56FC" w:rsidRDefault="00FB56FC" w:rsidP="00FB56FC">
      <w:pPr>
        <w:spacing w:before="120" w:after="120" w:line="276" w:lineRule="auto"/>
      </w:pPr>
      <w:r>
        <w:t>Yours sincerely</w:t>
      </w:r>
    </w:p>
    <w:p w:rsidR="004229A0" w:rsidRDefault="004229A0" w:rsidP="00FB56FC">
      <w:pPr>
        <w:spacing w:before="120" w:after="120" w:line="276" w:lineRule="auto"/>
      </w:pPr>
    </w:p>
    <w:p w:rsidR="00FB56FC" w:rsidRDefault="004229A0" w:rsidP="00FB56FC">
      <w:pPr>
        <w:spacing w:before="120" w:after="120" w:line="276" w:lineRule="auto"/>
      </w:pPr>
      <w:r>
        <w:t>&lt;</w:t>
      </w:r>
      <w:proofErr w:type="gramStart"/>
      <w:r>
        <w:t>signed</w:t>
      </w:r>
      <w:proofErr w:type="gramEnd"/>
      <w:r>
        <w:t>&gt;</w:t>
      </w:r>
    </w:p>
    <w:p w:rsidR="00A46640" w:rsidRDefault="00A46640" w:rsidP="00FB56FC">
      <w:pPr>
        <w:spacing w:before="120" w:after="120" w:line="276" w:lineRule="auto"/>
      </w:pPr>
    </w:p>
    <w:p w:rsidR="00C824D9" w:rsidRPr="00C824D9" w:rsidRDefault="00C824D9" w:rsidP="000D153D">
      <w:pPr>
        <w:spacing w:before="120" w:after="120" w:line="276" w:lineRule="auto"/>
        <w:rPr>
          <w:b/>
        </w:rPr>
      </w:pPr>
      <w:r w:rsidRPr="00C824D9">
        <w:rPr>
          <w:b/>
        </w:rPr>
        <w:t>Roger Allison</w:t>
      </w:r>
    </w:p>
    <w:p w:rsidR="00C824D9" w:rsidRPr="00C824D9" w:rsidRDefault="00C824D9" w:rsidP="000D153D">
      <w:pPr>
        <w:spacing w:before="120" w:after="120" w:line="276" w:lineRule="auto"/>
        <w:rPr>
          <w:b/>
        </w:rPr>
      </w:pPr>
      <w:r w:rsidRPr="00C824D9">
        <w:rPr>
          <w:b/>
        </w:rPr>
        <w:t>Chair</w:t>
      </w:r>
    </w:p>
    <w:p w:rsidR="00FB56FC" w:rsidRDefault="00C824D9" w:rsidP="000D153D">
      <w:pPr>
        <w:spacing w:before="120" w:after="120" w:line="276" w:lineRule="auto"/>
      </w:pPr>
      <w:r>
        <w:t xml:space="preserve">Radiation Health and Safety Advisory Council </w:t>
      </w:r>
    </w:p>
    <w:sectPr w:rsidR="00FB56FC" w:rsidSect="00FB56FC">
      <w:head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930" w:rsidRDefault="00990930" w:rsidP="00FB56FC">
      <w:r>
        <w:separator/>
      </w:r>
    </w:p>
  </w:endnote>
  <w:endnote w:type="continuationSeparator" w:id="0">
    <w:p w:rsidR="00990930" w:rsidRDefault="00990930" w:rsidP="00FB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anton-Light">
    <w:altName w:val="MS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930" w:rsidRDefault="00990930" w:rsidP="00FB56FC">
      <w:r>
        <w:separator/>
      </w:r>
    </w:p>
  </w:footnote>
  <w:footnote w:type="continuationSeparator" w:id="0">
    <w:p w:rsidR="00990930" w:rsidRDefault="00990930" w:rsidP="00FB56FC">
      <w:r>
        <w:continuationSeparator/>
      </w:r>
    </w:p>
  </w:footnote>
  <w:footnote w:id="1">
    <w:p w:rsidR="00A05EF8" w:rsidRPr="00052E74" w:rsidRDefault="00A05EF8" w:rsidP="003155B3">
      <w:pPr>
        <w:spacing w:line="276" w:lineRule="auto"/>
        <w:jc w:val="both"/>
        <w:rPr>
          <w:sz w:val="16"/>
          <w:szCs w:val="16"/>
        </w:rPr>
      </w:pPr>
      <w:r w:rsidRPr="00052E74">
        <w:rPr>
          <w:rStyle w:val="FootnoteReference"/>
          <w:sz w:val="16"/>
          <w:szCs w:val="16"/>
        </w:rPr>
        <w:footnoteRef/>
      </w:r>
      <w:r w:rsidRPr="00052E74">
        <w:rPr>
          <w:sz w:val="16"/>
          <w:szCs w:val="16"/>
        </w:rPr>
        <w:t xml:space="preserve"> Regulatory Guide for Siting of Controlled Facilities; Regulatory Guide: Licensing of Radioactive Waste and Disposal Facilities v2</w:t>
      </w:r>
      <w:r w:rsidR="008E6426">
        <w:rPr>
          <w:sz w:val="16"/>
          <w:szCs w:val="16"/>
        </w:rPr>
        <w:t>; new version under finalisation.</w:t>
      </w:r>
    </w:p>
    <w:p w:rsidR="00A05EF8" w:rsidRPr="00052E74" w:rsidRDefault="00A05EF8">
      <w:pPr>
        <w:pStyle w:val="FootnoteText"/>
        <w:rPr>
          <w:rFonts w:ascii="Times New Roman" w:hAnsi="Times New Roman" w:cs="Times New Roman"/>
          <w:sz w:val="16"/>
          <w:szCs w:val="16"/>
          <w:lang w:val="en-US"/>
        </w:rPr>
      </w:pPr>
    </w:p>
  </w:footnote>
  <w:footnote w:id="2">
    <w:p w:rsidR="00A05EF8" w:rsidRPr="004C6C27" w:rsidRDefault="00A05EF8" w:rsidP="00052E74">
      <w:pPr>
        <w:pStyle w:val="FootnoteText"/>
        <w:rPr>
          <w:lang w:val="en-US"/>
        </w:rPr>
      </w:pPr>
      <w:r w:rsidRPr="00052E74">
        <w:rPr>
          <w:rStyle w:val="FootnoteReference"/>
          <w:rFonts w:ascii="Times New Roman" w:hAnsi="Times New Roman" w:cs="Times New Roman"/>
          <w:sz w:val="16"/>
          <w:szCs w:val="16"/>
        </w:rPr>
        <w:footnoteRef/>
      </w:r>
      <w:r w:rsidRPr="00052E74">
        <w:rPr>
          <w:rFonts w:ascii="Times New Roman" w:hAnsi="Times New Roman" w:cs="Times New Roman"/>
          <w:sz w:val="16"/>
          <w:szCs w:val="16"/>
        </w:rPr>
        <w:t xml:space="preserve"> </w:t>
      </w:r>
      <w:r w:rsidRPr="00052E74">
        <w:rPr>
          <w:rFonts w:ascii="Times New Roman" w:hAnsi="Times New Roman" w:cs="Times New Roman"/>
          <w:sz w:val="16"/>
          <w:szCs w:val="16"/>
          <w:lang w:val="en-US"/>
        </w:rPr>
        <w:t>Section 32(2) ARPANS Act</w:t>
      </w:r>
      <w:r w:rsidRPr="004C6C27">
        <w:rPr>
          <w:sz w:val="16"/>
          <w:szCs w:val="16"/>
          <w:lang w:val="en-US"/>
        </w:rPr>
        <w:t>.</w:t>
      </w:r>
    </w:p>
  </w:footnote>
  <w:footnote w:id="3">
    <w:p w:rsidR="00A05EF8" w:rsidRPr="003F0B2E" w:rsidRDefault="00A05EF8">
      <w:pPr>
        <w:pStyle w:val="FootnoteText"/>
        <w:rPr>
          <w:rFonts w:ascii="Times New Roman" w:hAnsi="Times New Roman" w:cs="Times New Roman"/>
          <w:sz w:val="16"/>
          <w:szCs w:val="16"/>
          <w:lang w:val="en-US"/>
        </w:rPr>
      </w:pPr>
      <w:r w:rsidRPr="003F0B2E">
        <w:rPr>
          <w:rStyle w:val="FootnoteReference"/>
          <w:rFonts w:ascii="Times New Roman" w:hAnsi="Times New Roman" w:cs="Times New Roman"/>
          <w:sz w:val="16"/>
          <w:szCs w:val="16"/>
        </w:rPr>
        <w:footnoteRef/>
      </w:r>
      <w:r w:rsidRPr="003F0B2E">
        <w:rPr>
          <w:rFonts w:ascii="Times New Roman" w:hAnsi="Times New Roman" w:cs="Times New Roman"/>
          <w:sz w:val="16"/>
          <w:szCs w:val="16"/>
        </w:rPr>
        <w:t xml:space="preserve"> </w:t>
      </w:r>
      <w:r w:rsidRPr="003F0B2E">
        <w:rPr>
          <w:rFonts w:ascii="Times New Roman" w:hAnsi="Times New Roman" w:cs="Times New Roman"/>
          <w:b/>
          <w:sz w:val="16"/>
          <w:szCs w:val="16"/>
        </w:rPr>
        <w:t xml:space="preserve">Governmental, </w:t>
      </w:r>
      <w:r w:rsidRPr="003F0B2E">
        <w:rPr>
          <w:rFonts w:ascii="Times New Roman" w:hAnsi="Times New Roman" w:cs="Times New Roman"/>
          <w:b/>
          <w:color w:val="333333"/>
          <w:sz w:val="16"/>
          <w:szCs w:val="16"/>
        </w:rPr>
        <w:t>Legal and Regulatory Framework for Safety</w:t>
      </w:r>
      <w:r w:rsidRPr="003F0B2E">
        <w:rPr>
          <w:rFonts w:ascii="Times New Roman" w:hAnsi="Times New Roman" w:cs="Times New Roman"/>
          <w:color w:val="333333"/>
          <w:sz w:val="16"/>
          <w:szCs w:val="16"/>
        </w:rPr>
        <w:t>, General Safety Requirements</w:t>
      </w:r>
      <w:r w:rsidRPr="003F0B2E">
        <w:rPr>
          <w:rFonts w:ascii="Times New Roman" w:hAnsi="Times New Roman" w:cs="Times New Roman"/>
          <w:color w:val="666666"/>
          <w:sz w:val="16"/>
          <w:szCs w:val="16"/>
        </w:rPr>
        <w:t>, IAEA Safety Standards Series</w:t>
      </w:r>
      <w:r w:rsidRPr="003F0B2E">
        <w:rPr>
          <w:rFonts w:ascii="Times New Roman" w:hAnsi="Times New Roman" w:cs="Times New Roman"/>
          <w:color w:val="000000"/>
          <w:sz w:val="16"/>
          <w:szCs w:val="16"/>
        </w:rPr>
        <w:t xml:space="preserve"> No. GSR Part 1 (Rev. 1)</w:t>
      </w:r>
      <w:r w:rsidRPr="003F0B2E">
        <w:rPr>
          <w:rFonts w:ascii="Times New Roman" w:hAnsi="Times New Roman" w:cs="Times New Roman"/>
          <w:sz w:val="16"/>
          <w:szCs w:val="16"/>
          <w:lang w:val="en-US"/>
        </w:rPr>
        <w:t>, Requirement 4 at 6.</w:t>
      </w:r>
    </w:p>
  </w:footnote>
  <w:footnote w:id="4">
    <w:p w:rsidR="00A05EF8" w:rsidRPr="003F0B2E" w:rsidRDefault="00A05EF8">
      <w:pPr>
        <w:pStyle w:val="FootnoteText"/>
        <w:rPr>
          <w:rFonts w:ascii="Times New Roman" w:hAnsi="Times New Roman" w:cs="Times New Roman"/>
          <w:sz w:val="16"/>
          <w:szCs w:val="16"/>
          <w:lang w:val="en-US"/>
        </w:rPr>
      </w:pPr>
      <w:r w:rsidRPr="003F0B2E">
        <w:rPr>
          <w:rStyle w:val="FootnoteReference"/>
          <w:rFonts w:ascii="Times New Roman" w:hAnsi="Times New Roman" w:cs="Times New Roman"/>
          <w:sz w:val="16"/>
          <w:szCs w:val="16"/>
        </w:rPr>
        <w:footnoteRef/>
      </w:r>
      <w:r w:rsidRPr="003F0B2E">
        <w:rPr>
          <w:rFonts w:ascii="Times New Roman" w:hAnsi="Times New Roman" w:cs="Times New Roman"/>
          <w:sz w:val="16"/>
          <w:szCs w:val="16"/>
        </w:rPr>
        <w:t xml:space="preserve"> </w:t>
      </w:r>
      <w:r w:rsidRPr="003F0B2E">
        <w:rPr>
          <w:rFonts w:ascii="Times New Roman" w:hAnsi="Times New Roman" w:cs="Times New Roman"/>
          <w:sz w:val="16"/>
          <w:szCs w:val="16"/>
          <w:lang w:val="en-US"/>
        </w:rPr>
        <w:t>Ibid, Requirement 4, Section 2.8 at 6.</w:t>
      </w:r>
    </w:p>
  </w:footnote>
  <w:footnote w:id="5">
    <w:p w:rsidR="00A05EF8" w:rsidRPr="003F0B2E" w:rsidRDefault="00A05EF8">
      <w:pPr>
        <w:pStyle w:val="FootnoteText"/>
        <w:rPr>
          <w:rFonts w:ascii="Times New Roman" w:hAnsi="Times New Roman" w:cs="Times New Roman"/>
          <w:sz w:val="16"/>
          <w:szCs w:val="16"/>
          <w:lang w:val="en-US"/>
        </w:rPr>
      </w:pPr>
      <w:r w:rsidRPr="003F0B2E">
        <w:rPr>
          <w:rStyle w:val="FootnoteReference"/>
          <w:rFonts w:ascii="Times New Roman" w:hAnsi="Times New Roman" w:cs="Times New Roman"/>
          <w:sz w:val="16"/>
          <w:szCs w:val="16"/>
        </w:rPr>
        <w:footnoteRef/>
      </w:r>
      <w:r w:rsidRPr="003F0B2E">
        <w:rPr>
          <w:rFonts w:ascii="Times New Roman" w:hAnsi="Times New Roman" w:cs="Times New Roman"/>
          <w:sz w:val="16"/>
          <w:szCs w:val="16"/>
        </w:rPr>
        <w:t xml:space="preserve"> </w:t>
      </w:r>
      <w:r w:rsidRPr="003F0B2E">
        <w:rPr>
          <w:rFonts w:ascii="Times New Roman" w:hAnsi="Times New Roman" w:cs="Times New Roman"/>
          <w:sz w:val="16"/>
          <w:szCs w:val="16"/>
          <w:lang w:val="en-US"/>
        </w:rPr>
        <w:t>Ibid at 7.</w:t>
      </w:r>
    </w:p>
  </w:footnote>
  <w:footnote w:id="6">
    <w:p w:rsidR="00A05EF8" w:rsidRPr="003F0B2E" w:rsidRDefault="00A05EF8">
      <w:pPr>
        <w:pStyle w:val="FootnoteText"/>
        <w:rPr>
          <w:lang w:val="en-US"/>
        </w:rPr>
      </w:pPr>
      <w:r w:rsidRPr="003F0B2E">
        <w:rPr>
          <w:rStyle w:val="FootnoteReference"/>
          <w:rFonts w:ascii="Times New Roman" w:hAnsi="Times New Roman" w:cs="Times New Roman"/>
          <w:sz w:val="16"/>
          <w:szCs w:val="16"/>
        </w:rPr>
        <w:footnoteRef/>
      </w:r>
      <w:r w:rsidRPr="003F0B2E">
        <w:rPr>
          <w:rFonts w:ascii="Times New Roman" w:hAnsi="Times New Roman" w:cs="Times New Roman"/>
          <w:sz w:val="16"/>
          <w:szCs w:val="16"/>
        </w:rPr>
        <w:t xml:space="preserve"> </w:t>
      </w:r>
      <w:r w:rsidRPr="003F0B2E">
        <w:rPr>
          <w:rFonts w:ascii="Times New Roman" w:hAnsi="Times New Roman" w:cs="Times New Roman"/>
          <w:sz w:val="16"/>
          <w:szCs w:val="16"/>
          <w:lang w:val="en-US"/>
        </w:rPr>
        <w:t>Ibid, Requirement 17 at 20.</w:t>
      </w:r>
    </w:p>
  </w:footnote>
  <w:footnote w:id="7">
    <w:p w:rsidR="00A05EF8" w:rsidRPr="003F0B2E" w:rsidRDefault="00A05EF8">
      <w:pPr>
        <w:pStyle w:val="FootnoteText"/>
        <w:rPr>
          <w:rFonts w:ascii="Times New Roman" w:hAnsi="Times New Roman" w:cs="Times New Roman"/>
          <w:sz w:val="16"/>
          <w:szCs w:val="16"/>
          <w:lang w:val="en-US"/>
        </w:rPr>
      </w:pPr>
      <w:r w:rsidRPr="003F0B2E">
        <w:rPr>
          <w:rStyle w:val="FootnoteReference"/>
          <w:rFonts w:ascii="Times New Roman" w:hAnsi="Times New Roman" w:cs="Times New Roman"/>
          <w:sz w:val="16"/>
          <w:szCs w:val="16"/>
        </w:rPr>
        <w:footnoteRef/>
      </w:r>
      <w:r w:rsidRPr="003F0B2E">
        <w:rPr>
          <w:rFonts w:ascii="Times New Roman" w:hAnsi="Times New Roman" w:cs="Times New Roman"/>
          <w:sz w:val="16"/>
          <w:szCs w:val="16"/>
        </w:rPr>
        <w:t xml:space="preserve"> </w:t>
      </w:r>
      <w:r w:rsidRPr="003F0B2E">
        <w:rPr>
          <w:rFonts w:ascii="Times New Roman" w:hAnsi="Times New Roman" w:cs="Times New Roman"/>
          <w:sz w:val="16"/>
          <w:szCs w:val="16"/>
          <w:lang w:val="en-US"/>
        </w:rPr>
        <w:t>IAEA 2015 Communication and Consultation with Interested Parties by the Regulatory Body – Draft Safety Guide DS 460.</w:t>
      </w:r>
    </w:p>
  </w:footnote>
  <w:footnote w:id="8">
    <w:p w:rsidR="00A05EF8" w:rsidRPr="00516009" w:rsidRDefault="00A05EF8">
      <w:pPr>
        <w:pStyle w:val="FootnoteText"/>
        <w:rPr>
          <w:lang w:val="en-US"/>
        </w:rPr>
      </w:pPr>
      <w:r w:rsidRPr="003F0B2E">
        <w:rPr>
          <w:rStyle w:val="FootnoteReference"/>
          <w:rFonts w:ascii="Times New Roman" w:hAnsi="Times New Roman" w:cs="Times New Roman"/>
          <w:sz w:val="16"/>
          <w:szCs w:val="16"/>
        </w:rPr>
        <w:footnoteRef/>
      </w:r>
      <w:r w:rsidRPr="003F0B2E">
        <w:rPr>
          <w:rFonts w:ascii="Times New Roman" w:hAnsi="Times New Roman" w:cs="Times New Roman"/>
          <w:sz w:val="16"/>
          <w:szCs w:val="16"/>
        </w:rPr>
        <w:t xml:space="preserve"> </w:t>
      </w:r>
      <w:r w:rsidRPr="003F0B2E">
        <w:rPr>
          <w:rFonts w:ascii="Times New Roman" w:hAnsi="Times New Roman" w:cs="Times New Roman"/>
          <w:sz w:val="16"/>
          <w:szCs w:val="16"/>
          <w:lang w:val="en-US"/>
        </w:rPr>
        <w:t>Section 1.11, IAEA 2015 Communication and Consultation with Interested Parties by the Regulatory Body – Draft Safety Guide DS 460.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EF8" w:rsidRDefault="00A05EF8">
    <w:pPr>
      <w:pStyle w:val="Header"/>
    </w:pPr>
    <w:r>
      <w:rPr>
        <w:noProof/>
      </w:rPr>
      <w:drawing>
        <wp:inline distT="0" distB="0" distL="0" distR="0" wp14:anchorId="56A239F6" wp14:editId="2896811D">
          <wp:extent cx="5153025" cy="762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302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7F26"/>
    <w:multiLevelType w:val="hybridMultilevel"/>
    <w:tmpl w:val="B4F6B7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4C744B4"/>
    <w:multiLevelType w:val="hybridMultilevel"/>
    <w:tmpl w:val="C04A5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FF35DB9"/>
    <w:multiLevelType w:val="hybridMultilevel"/>
    <w:tmpl w:val="A9FE2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4031712"/>
    <w:multiLevelType w:val="hybridMultilevel"/>
    <w:tmpl w:val="74962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D10EFE6"/>
    <w:multiLevelType w:val="hybridMultilevel"/>
    <w:tmpl w:val="B7428C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56EE2C47"/>
    <w:multiLevelType w:val="multilevel"/>
    <w:tmpl w:val="4DB81020"/>
    <w:lvl w:ilvl="0">
      <w:start w:val="1"/>
      <w:numFmt w:val="decimal"/>
      <w:pStyle w:val="Title"/>
      <w:suff w:val="nothing"/>
      <w:lvlText w:val="Characteristic %1"/>
      <w:lvlJc w:val="left"/>
      <w:pPr>
        <w:ind w:left="5322" w:hanging="360"/>
      </w:pPr>
      <w:rPr>
        <w:rFonts w:ascii="Cambria" w:hAnsi="Cambria" w:cs="Times New Roman" w:hint="default"/>
        <w:i w:val="0"/>
        <w:sz w:val="52"/>
      </w:rPr>
    </w:lvl>
    <w:lvl w:ilvl="1">
      <w:start w:val="1"/>
      <w:numFmt w:val="decimal"/>
      <w:lvlText w:val="%1.%2"/>
      <w:lvlJc w:val="left"/>
      <w:pPr>
        <w:ind w:left="720" w:hanging="720"/>
      </w:pPr>
      <w:rPr>
        <w:rFonts w:ascii="Cambria" w:hAnsi="Cambria" w:cs="Times New Roman" w:hint="default"/>
        <w:b/>
        <w:i w:val="0"/>
        <w:sz w:val="26"/>
      </w:rPr>
    </w:lvl>
    <w:lvl w:ilvl="2">
      <w:start w:val="1"/>
      <w:numFmt w:val="decimal"/>
      <w:pStyle w:val="Heading5"/>
      <w:lvlText w:val="%1.%2.%3"/>
      <w:lvlJc w:val="left"/>
      <w:pPr>
        <w:ind w:left="737" w:hanging="737"/>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732B9E94"/>
    <w:multiLevelType w:val="hybridMultilevel"/>
    <w:tmpl w:val="8DB760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3"/>
  </w:num>
  <w:num w:numId="3">
    <w:abstractNumId w:val="5"/>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6FC"/>
    <w:rsid w:val="0000025C"/>
    <w:rsid w:val="0000050C"/>
    <w:rsid w:val="000005B2"/>
    <w:rsid w:val="000117C0"/>
    <w:rsid w:val="00012C89"/>
    <w:rsid w:val="00013CE9"/>
    <w:rsid w:val="000141CC"/>
    <w:rsid w:val="00016F27"/>
    <w:rsid w:val="00017DB7"/>
    <w:rsid w:val="00020C8F"/>
    <w:rsid w:val="00023E7E"/>
    <w:rsid w:val="00024690"/>
    <w:rsid w:val="0003038F"/>
    <w:rsid w:val="00032E2D"/>
    <w:rsid w:val="00033EAE"/>
    <w:rsid w:val="0004227F"/>
    <w:rsid w:val="00043A21"/>
    <w:rsid w:val="00043BA1"/>
    <w:rsid w:val="00046499"/>
    <w:rsid w:val="0004748F"/>
    <w:rsid w:val="00047D22"/>
    <w:rsid w:val="00052996"/>
    <w:rsid w:val="00052E74"/>
    <w:rsid w:val="0006101B"/>
    <w:rsid w:val="000652C2"/>
    <w:rsid w:val="0006638B"/>
    <w:rsid w:val="000704F5"/>
    <w:rsid w:val="000717A7"/>
    <w:rsid w:val="00071935"/>
    <w:rsid w:val="0007197D"/>
    <w:rsid w:val="00071B7C"/>
    <w:rsid w:val="0007239C"/>
    <w:rsid w:val="000728C0"/>
    <w:rsid w:val="00077D1E"/>
    <w:rsid w:val="00081A4E"/>
    <w:rsid w:val="000821FB"/>
    <w:rsid w:val="00083350"/>
    <w:rsid w:val="00086399"/>
    <w:rsid w:val="00092460"/>
    <w:rsid w:val="00094336"/>
    <w:rsid w:val="0009610F"/>
    <w:rsid w:val="000969AE"/>
    <w:rsid w:val="00097378"/>
    <w:rsid w:val="000977D7"/>
    <w:rsid w:val="0009788A"/>
    <w:rsid w:val="000A015D"/>
    <w:rsid w:val="000A37A6"/>
    <w:rsid w:val="000A3AC8"/>
    <w:rsid w:val="000A4FBD"/>
    <w:rsid w:val="000B10E5"/>
    <w:rsid w:val="000B4DF0"/>
    <w:rsid w:val="000B708B"/>
    <w:rsid w:val="000C0226"/>
    <w:rsid w:val="000C2C01"/>
    <w:rsid w:val="000C303E"/>
    <w:rsid w:val="000C3431"/>
    <w:rsid w:val="000C393F"/>
    <w:rsid w:val="000C62B7"/>
    <w:rsid w:val="000D121F"/>
    <w:rsid w:val="000D153D"/>
    <w:rsid w:val="000D2790"/>
    <w:rsid w:val="000D331B"/>
    <w:rsid w:val="000D4388"/>
    <w:rsid w:val="000D46AE"/>
    <w:rsid w:val="000D61E8"/>
    <w:rsid w:val="000E17AC"/>
    <w:rsid w:val="000E1A65"/>
    <w:rsid w:val="000E32C8"/>
    <w:rsid w:val="000E35FB"/>
    <w:rsid w:val="000E56F1"/>
    <w:rsid w:val="000F63CB"/>
    <w:rsid w:val="00100A86"/>
    <w:rsid w:val="00100E56"/>
    <w:rsid w:val="00102B47"/>
    <w:rsid w:val="00103255"/>
    <w:rsid w:val="00106073"/>
    <w:rsid w:val="00106127"/>
    <w:rsid w:val="00107C38"/>
    <w:rsid w:val="00111E27"/>
    <w:rsid w:val="00112223"/>
    <w:rsid w:val="00123E0C"/>
    <w:rsid w:val="00125710"/>
    <w:rsid w:val="00131744"/>
    <w:rsid w:val="0013209C"/>
    <w:rsid w:val="00133DB8"/>
    <w:rsid w:val="00133E5B"/>
    <w:rsid w:val="00136724"/>
    <w:rsid w:val="00136BE9"/>
    <w:rsid w:val="001371FC"/>
    <w:rsid w:val="001443B5"/>
    <w:rsid w:val="00144D7F"/>
    <w:rsid w:val="001471A5"/>
    <w:rsid w:val="0015185D"/>
    <w:rsid w:val="00155774"/>
    <w:rsid w:val="00155AEC"/>
    <w:rsid w:val="0015760F"/>
    <w:rsid w:val="001657D0"/>
    <w:rsid w:val="00165814"/>
    <w:rsid w:val="0016645E"/>
    <w:rsid w:val="00166A3F"/>
    <w:rsid w:val="0016768B"/>
    <w:rsid w:val="00170308"/>
    <w:rsid w:val="00171CCF"/>
    <w:rsid w:val="00172E8F"/>
    <w:rsid w:val="00180A63"/>
    <w:rsid w:val="00182772"/>
    <w:rsid w:val="00186765"/>
    <w:rsid w:val="00186EFC"/>
    <w:rsid w:val="00190555"/>
    <w:rsid w:val="001914E5"/>
    <w:rsid w:val="0019185F"/>
    <w:rsid w:val="00194C81"/>
    <w:rsid w:val="00196706"/>
    <w:rsid w:val="001A079D"/>
    <w:rsid w:val="001A16CF"/>
    <w:rsid w:val="001A56A4"/>
    <w:rsid w:val="001A5729"/>
    <w:rsid w:val="001A74E0"/>
    <w:rsid w:val="001B0837"/>
    <w:rsid w:val="001B4137"/>
    <w:rsid w:val="001B7E0C"/>
    <w:rsid w:val="001C4C77"/>
    <w:rsid w:val="001D10F4"/>
    <w:rsid w:val="001D1AA2"/>
    <w:rsid w:val="001D3094"/>
    <w:rsid w:val="001D6B60"/>
    <w:rsid w:val="001E7D27"/>
    <w:rsid w:val="001F0818"/>
    <w:rsid w:val="001F3934"/>
    <w:rsid w:val="001F4CA2"/>
    <w:rsid w:val="001F4ECE"/>
    <w:rsid w:val="00200E80"/>
    <w:rsid w:val="002012B6"/>
    <w:rsid w:val="00201ACD"/>
    <w:rsid w:val="00202100"/>
    <w:rsid w:val="0020424F"/>
    <w:rsid w:val="00205583"/>
    <w:rsid w:val="002071B2"/>
    <w:rsid w:val="00210571"/>
    <w:rsid w:val="00214090"/>
    <w:rsid w:val="002142FA"/>
    <w:rsid w:val="00216256"/>
    <w:rsid w:val="00216F5E"/>
    <w:rsid w:val="00220282"/>
    <w:rsid w:val="00222585"/>
    <w:rsid w:val="002246D7"/>
    <w:rsid w:val="00227187"/>
    <w:rsid w:val="00230C86"/>
    <w:rsid w:val="002341F9"/>
    <w:rsid w:val="00234DC1"/>
    <w:rsid w:val="002365AC"/>
    <w:rsid w:val="002376FD"/>
    <w:rsid w:val="002405B7"/>
    <w:rsid w:val="00241E23"/>
    <w:rsid w:val="002434E3"/>
    <w:rsid w:val="00243B25"/>
    <w:rsid w:val="00243DFC"/>
    <w:rsid w:val="00243E12"/>
    <w:rsid w:val="00251605"/>
    <w:rsid w:val="0025344E"/>
    <w:rsid w:val="002562A5"/>
    <w:rsid w:val="0026088F"/>
    <w:rsid w:val="00261F34"/>
    <w:rsid w:val="00262830"/>
    <w:rsid w:val="002629AA"/>
    <w:rsid w:val="00263081"/>
    <w:rsid w:val="0026420A"/>
    <w:rsid w:val="00266722"/>
    <w:rsid w:val="002705C8"/>
    <w:rsid w:val="0027157D"/>
    <w:rsid w:val="002719C4"/>
    <w:rsid w:val="002737CA"/>
    <w:rsid w:val="00274A12"/>
    <w:rsid w:val="00277D6D"/>
    <w:rsid w:val="002805FF"/>
    <w:rsid w:val="00283DC7"/>
    <w:rsid w:val="0028523D"/>
    <w:rsid w:val="002854F0"/>
    <w:rsid w:val="00285A25"/>
    <w:rsid w:val="00286056"/>
    <w:rsid w:val="00287143"/>
    <w:rsid w:val="00291769"/>
    <w:rsid w:val="00293D88"/>
    <w:rsid w:val="0029723A"/>
    <w:rsid w:val="002A0B45"/>
    <w:rsid w:val="002A0FB8"/>
    <w:rsid w:val="002A3B58"/>
    <w:rsid w:val="002A536D"/>
    <w:rsid w:val="002A5C02"/>
    <w:rsid w:val="002B0494"/>
    <w:rsid w:val="002B1301"/>
    <w:rsid w:val="002B404C"/>
    <w:rsid w:val="002B530B"/>
    <w:rsid w:val="002B5E73"/>
    <w:rsid w:val="002B6255"/>
    <w:rsid w:val="002C061B"/>
    <w:rsid w:val="002C34E5"/>
    <w:rsid w:val="002C3E4C"/>
    <w:rsid w:val="002C488B"/>
    <w:rsid w:val="002C7DFB"/>
    <w:rsid w:val="002D2DB5"/>
    <w:rsid w:val="002D3A77"/>
    <w:rsid w:val="002D448E"/>
    <w:rsid w:val="002D5C0F"/>
    <w:rsid w:val="002E17F2"/>
    <w:rsid w:val="002E1CE4"/>
    <w:rsid w:val="002E675D"/>
    <w:rsid w:val="002F01ED"/>
    <w:rsid w:val="002F2C82"/>
    <w:rsid w:val="00302493"/>
    <w:rsid w:val="00302A60"/>
    <w:rsid w:val="00307728"/>
    <w:rsid w:val="00310465"/>
    <w:rsid w:val="0031177E"/>
    <w:rsid w:val="0031395C"/>
    <w:rsid w:val="003155B3"/>
    <w:rsid w:val="00316BAD"/>
    <w:rsid w:val="0031758C"/>
    <w:rsid w:val="00320F0F"/>
    <w:rsid w:val="0033223A"/>
    <w:rsid w:val="0033330B"/>
    <w:rsid w:val="00341517"/>
    <w:rsid w:val="00343F85"/>
    <w:rsid w:val="00345F71"/>
    <w:rsid w:val="00346AA5"/>
    <w:rsid w:val="00354175"/>
    <w:rsid w:val="0035575C"/>
    <w:rsid w:val="00356D7E"/>
    <w:rsid w:val="0036254F"/>
    <w:rsid w:val="00362985"/>
    <w:rsid w:val="00370181"/>
    <w:rsid w:val="00370B1C"/>
    <w:rsid w:val="0037629B"/>
    <w:rsid w:val="0037659D"/>
    <w:rsid w:val="003803DC"/>
    <w:rsid w:val="00380E9A"/>
    <w:rsid w:val="00381378"/>
    <w:rsid w:val="00383390"/>
    <w:rsid w:val="003844C3"/>
    <w:rsid w:val="003865AF"/>
    <w:rsid w:val="003867A0"/>
    <w:rsid w:val="0038750B"/>
    <w:rsid w:val="00390CB5"/>
    <w:rsid w:val="00390DFF"/>
    <w:rsid w:val="0039717C"/>
    <w:rsid w:val="00397C16"/>
    <w:rsid w:val="003A0175"/>
    <w:rsid w:val="003A1D58"/>
    <w:rsid w:val="003A1E60"/>
    <w:rsid w:val="003A47A6"/>
    <w:rsid w:val="003B7CEF"/>
    <w:rsid w:val="003C1F55"/>
    <w:rsid w:val="003C2254"/>
    <w:rsid w:val="003C3D63"/>
    <w:rsid w:val="003D1FF2"/>
    <w:rsid w:val="003D26BA"/>
    <w:rsid w:val="003D2C91"/>
    <w:rsid w:val="003D333D"/>
    <w:rsid w:val="003D3D6C"/>
    <w:rsid w:val="003D410C"/>
    <w:rsid w:val="003D6B16"/>
    <w:rsid w:val="003D7928"/>
    <w:rsid w:val="003E1227"/>
    <w:rsid w:val="003E4ECD"/>
    <w:rsid w:val="003E5072"/>
    <w:rsid w:val="003E7AEF"/>
    <w:rsid w:val="003F0B2E"/>
    <w:rsid w:val="003F0F19"/>
    <w:rsid w:val="003F40B4"/>
    <w:rsid w:val="003F64E3"/>
    <w:rsid w:val="003F6FCC"/>
    <w:rsid w:val="004006DF"/>
    <w:rsid w:val="00400C56"/>
    <w:rsid w:val="00401F00"/>
    <w:rsid w:val="00403BB4"/>
    <w:rsid w:val="00406B7D"/>
    <w:rsid w:val="00411930"/>
    <w:rsid w:val="00413052"/>
    <w:rsid w:val="00414109"/>
    <w:rsid w:val="0041616C"/>
    <w:rsid w:val="00416FCA"/>
    <w:rsid w:val="004229A0"/>
    <w:rsid w:val="00422FC5"/>
    <w:rsid w:val="0042650F"/>
    <w:rsid w:val="00426599"/>
    <w:rsid w:val="0042767C"/>
    <w:rsid w:val="004304AF"/>
    <w:rsid w:val="0043470B"/>
    <w:rsid w:val="00435A93"/>
    <w:rsid w:val="00435EE6"/>
    <w:rsid w:val="0044476D"/>
    <w:rsid w:val="004452FC"/>
    <w:rsid w:val="00446E67"/>
    <w:rsid w:val="0045075E"/>
    <w:rsid w:val="0045160C"/>
    <w:rsid w:val="00452C60"/>
    <w:rsid w:val="00453700"/>
    <w:rsid w:val="004544F0"/>
    <w:rsid w:val="004553DD"/>
    <w:rsid w:val="004610C4"/>
    <w:rsid w:val="00463E10"/>
    <w:rsid w:val="00464FFA"/>
    <w:rsid w:val="004679AA"/>
    <w:rsid w:val="00467DB3"/>
    <w:rsid w:val="004733BB"/>
    <w:rsid w:val="00474F44"/>
    <w:rsid w:val="0048354C"/>
    <w:rsid w:val="00485573"/>
    <w:rsid w:val="00486111"/>
    <w:rsid w:val="004872B9"/>
    <w:rsid w:val="004906FA"/>
    <w:rsid w:val="004955A6"/>
    <w:rsid w:val="004A01C7"/>
    <w:rsid w:val="004A05CF"/>
    <w:rsid w:val="004A0E5C"/>
    <w:rsid w:val="004A3E32"/>
    <w:rsid w:val="004A4479"/>
    <w:rsid w:val="004A4DF3"/>
    <w:rsid w:val="004B1F0E"/>
    <w:rsid w:val="004B36DB"/>
    <w:rsid w:val="004B4278"/>
    <w:rsid w:val="004B42CE"/>
    <w:rsid w:val="004B4D2E"/>
    <w:rsid w:val="004C1916"/>
    <w:rsid w:val="004C243D"/>
    <w:rsid w:val="004C2D11"/>
    <w:rsid w:val="004C52AD"/>
    <w:rsid w:val="004C5ABC"/>
    <w:rsid w:val="004C6C27"/>
    <w:rsid w:val="004C7C83"/>
    <w:rsid w:val="004D03AB"/>
    <w:rsid w:val="004D0522"/>
    <w:rsid w:val="004D2EEE"/>
    <w:rsid w:val="004E637D"/>
    <w:rsid w:val="004E63AD"/>
    <w:rsid w:val="004E66A5"/>
    <w:rsid w:val="004F4583"/>
    <w:rsid w:val="004F7F28"/>
    <w:rsid w:val="00502A69"/>
    <w:rsid w:val="00505414"/>
    <w:rsid w:val="00507325"/>
    <w:rsid w:val="00507519"/>
    <w:rsid w:val="00512E5B"/>
    <w:rsid w:val="00515520"/>
    <w:rsid w:val="00515F11"/>
    <w:rsid w:val="00516009"/>
    <w:rsid w:val="00517E7B"/>
    <w:rsid w:val="00520393"/>
    <w:rsid w:val="00522F37"/>
    <w:rsid w:val="0052372E"/>
    <w:rsid w:val="00525976"/>
    <w:rsid w:val="00525B7D"/>
    <w:rsid w:val="005313FD"/>
    <w:rsid w:val="00532264"/>
    <w:rsid w:val="0053425D"/>
    <w:rsid w:val="00540068"/>
    <w:rsid w:val="00543770"/>
    <w:rsid w:val="00547035"/>
    <w:rsid w:val="00550C68"/>
    <w:rsid w:val="00550C9C"/>
    <w:rsid w:val="00551D1D"/>
    <w:rsid w:val="0055504C"/>
    <w:rsid w:val="005556F6"/>
    <w:rsid w:val="00565DCE"/>
    <w:rsid w:val="0056633F"/>
    <w:rsid w:val="00566710"/>
    <w:rsid w:val="005717EA"/>
    <w:rsid w:val="00571C5B"/>
    <w:rsid w:val="00573B34"/>
    <w:rsid w:val="00577A6A"/>
    <w:rsid w:val="00583D0D"/>
    <w:rsid w:val="00583FDE"/>
    <w:rsid w:val="00587B21"/>
    <w:rsid w:val="00590CFC"/>
    <w:rsid w:val="0059544C"/>
    <w:rsid w:val="00597CBE"/>
    <w:rsid w:val="005A20C2"/>
    <w:rsid w:val="005A6841"/>
    <w:rsid w:val="005B0B95"/>
    <w:rsid w:val="005B4BE0"/>
    <w:rsid w:val="005B5DDF"/>
    <w:rsid w:val="005B6996"/>
    <w:rsid w:val="005C0EFA"/>
    <w:rsid w:val="005C166B"/>
    <w:rsid w:val="005C393F"/>
    <w:rsid w:val="005D0C58"/>
    <w:rsid w:val="005D0DF2"/>
    <w:rsid w:val="005D1E8E"/>
    <w:rsid w:val="005D23B6"/>
    <w:rsid w:val="005D24E8"/>
    <w:rsid w:val="005D61A1"/>
    <w:rsid w:val="005D7AEC"/>
    <w:rsid w:val="005E0400"/>
    <w:rsid w:val="005E295C"/>
    <w:rsid w:val="005E62AA"/>
    <w:rsid w:val="005E6A77"/>
    <w:rsid w:val="005F09DE"/>
    <w:rsid w:val="005F0E73"/>
    <w:rsid w:val="005F2295"/>
    <w:rsid w:val="005F3380"/>
    <w:rsid w:val="005F4D32"/>
    <w:rsid w:val="005F7F5A"/>
    <w:rsid w:val="00601691"/>
    <w:rsid w:val="00603DA5"/>
    <w:rsid w:val="00604523"/>
    <w:rsid w:val="0060778F"/>
    <w:rsid w:val="006137A6"/>
    <w:rsid w:val="00616937"/>
    <w:rsid w:val="00616B7D"/>
    <w:rsid w:val="00620766"/>
    <w:rsid w:val="0062476A"/>
    <w:rsid w:val="00624CE0"/>
    <w:rsid w:val="00624F56"/>
    <w:rsid w:val="00626F21"/>
    <w:rsid w:val="006330AD"/>
    <w:rsid w:val="006416AF"/>
    <w:rsid w:val="00642FD8"/>
    <w:rsid w:val="006431F1"/>
    <w:rsid w:val="00643518"/>
    <w:rsid w:val="006458AA"/>
    <w:rsid w:val="006529D6"/>
    <w:rsid w:val="00652EAA"/>
    <w:rsid w:val="006549B7"/>
    <w:rsid w:val="0065592B"/>
    <w:rsid w:val="00657B76"/>
    <w:rsid w:val="00660576"/>
    <w:rsid w:val="00660F1D"/>
    <w:rsid w:val="00662C99"/>
    <w:rsid w:val="00664C11"/>
    <w:rsid w:val="00665908"/>
    <w:rsid w:val="00666A0E"/>
    <w:rsid w:val="00667459"/>
    <w:rsid w:val="006705A5"/>
    <w:rsid w:val="00672672"/>
    <w:rsid w:val="00673651"/>
    <w:rsid w:val="00673FD4"/>
    <w:rsid w:val="006811E2"/>
    <w:rsid w:val="006814AE"/>
    <w:rsid w:val="00682AF2"/>
    <w:rsid w:val="00683084"/>
    <w:rsid w:val="00686F14"/>
    <w:rsid w:val="00690733"/>
    <w:rsid w:val="00691FB9"/>
    <w:rsid w:val="00694890"/>
    <w:rsid w:val="00696CC9"/>
    <w:rsid w:val="006A0823"/>
    <w:rsid w:val="006A092E"/>
    <w:rsid w:val="006A3997"/>
    <w:rsid w:val="006A3A22"/>
    <w:rsid w:val="006A4E37"/>
    <w:rsid w:val="006B156E"/>
    <w:rsid w:val="006B2F43"/>
    <w:rsid w:val="006B5E89"/>
    <w:rsid w:val="006C0390"/>
    <w:rsid w:val="006C2EE7"/>
    <w:rsid w:val="006C3969"/>
    <w:rsid w:val="006C4CAF"/>
    <w:rsid w:val="006D73B2"/>
    <w:rsid w:val="006E0573"/>
    <w:rsid w:val="006E52CA"/>
    <w:rsid w:val="006E7E3F"/>
    <w:rsid w:val="006F0CD7"/>
    <w:rsid w:val="006F14A3"/>
    <w:rsid w:val="006F1C4D"/>
    <w:rsid w:val="006F33F2"/>
    <w:rsid w:val="006F4886"/>
    <w:rsid w:val="006F69FD"/>
    <w:rsid w:val="006F772C"/>
    <w:rsid w:val="006F796E"/>
    <w:rsid w:val="00700300"/>
    <w:rsid w:val="00701982"/>
    <w:rsid w:val="00703003"/>
    <w:rsid w:val="0070626C"/>
    <w:rsid w:val="00706B4A"/>
    <w:rsid w:val="00711703"/>
    <w:rsid w:val="0071290E"/>
    <w:rsid w:val="00712B36"/>
    <w:rsid w:val="007158FC"/>
    <w:rsid w:val="00721708"/>
    <w:rsid w:val="00724629"/>
    <w:rsid w:val="00725751"/>
    <w:rsid w:val="0072739B"/>
    <w:rsid w:val="007300F3"/>
    <w:rsid w:val="0073052D"/>
    <w:rsid w:val="00732618"/>
    <w:rsid w:val="00733319"/>
    <w:rsid w:val="00740F76"/>
    <w:rsid w:val="007417AD"/>
    <w:rsid w:val="00745225"/>
    <w:rsid w:val="00746573"/>
    <w:rsid w:val="007525EB"/>
    <w:rsid w:val="00753CF6"/>
    <w:rsid w:val="00754016"/>
    <w:rsid w:val="0075602A"/>
    <w:rsid w:val="0075693E"/>
    <w:rsid w:val="0076080B"/>
    <w:rsid w:val="0076281F"/>
    <w:rsid w:val="00764AC2"/>
    <w:rsid w:val="00766D60"/>
    <w:rsid w:val="007709FB"/>
    <w:rsid w:val="007710BD"/>
    <w:rsid w:val="00772F34"/>
    <w:rsid w:val="007743CC"/>
    <w:rsid w:val="0077582C"/>
    <w:rsid w:val="00775A1B"/>
    <w:rsid w:val="00776B48"/>
    <w:rsid w:val="00777C89"/>
    <w:rsid w:val="007828CD"/>
    <w:rsid w:val="00783AAC"/>
    <w:rsid w:val="00786481"/>
    <w:rsid w:val="00786989"/>
    <w:rsid w:val="00790B73"/>
    <w:rsid w:val="00791123"/>
    <w:rsid w:val="007914BD"/>
    <w:rsid w:val="0079604E"/>
    <w:rsid w:val="00796B4A"/>
    <w:rsid w:val="007973C0"/>
    <w:rsid w:val="007A52EA"/>
    <w:rsid w:val="007A53EF"/>
    <w:rsid w:val="007A57BA"/>
    <w:rsid w:val="007A630D"/>
    <w:rsid w:val="007A7CBA"/>
    <w:rsid w:val="007B3C2F"/>
    <w:rsid w:val="007B4C60"/>
    <w:rsid w:val="007B4DF5"/>
    <w:rsid w:val="007B7B05"/>
    <w:rsid w:val="007C01F7"/>
    <w:rsid w:val="007C048C"/>
    <w:rsid w:val="007C0E8E"/>
    <w:rsid w:val="007C3626"/>
    <w:rsid w:val="007C473D"/>
    <w:rsid w:val="007D67A6"/>
    <w:rsid w:val="007D7C48"/>
    <w:rsid w:val="007E339B"/>
    <w:rsid w:val="007E59C0"/>
    <w:rsid w:val="007E70A3"/>
    <w:rsid w:val="007F3945"/>
    <w:rsid w:val="007F4A8F"/>
    <w:rsid w:val="007F4CE7"/>
    <w:rsid w:val="007F59E8"/>
    <w:rsid w:val="0080710F"/>
    <w:rsid w:val="00816A30"/>
    <w:rsid w:val="00820C77"/>
    <w:rsid w:val="00824595"/>
    <w:rsid w:val="00826187"/>
    <w:rsid w:val="00830A0D"/>
    <w:rsid w:val="0083310E"/>
    <w:rsid w:val="00835F4F"/>
    <w:rsid w:val="00837822"/>
    <w:rsid w:val="00837C77"/>
    <w:rsid w:val="00844491"/>
    <w:rsid w:val="008446E5"/>
    <w:rsid w:val="0085348C"/>
    <w:rsid w:val="008537C4"/>
    <w:rsid w:val="008563A3"/>
    <w:rsid w:val="008572C2"/>
    <w:rsid w:val="00857302"/>
    <w:rsid w:val="00857E4E"/>
    <w:rsid w:val="00860942"/>
    <w:rsid w:val="00860B0D"/>
    <w:rsid w:val="008656F8"/>
    <w:rsid w:val="0086710B"/>
    <w:rsid w:val="008715D8"/>
    <w:rsid w:val="0087234F"/>
    <w:rsid w:val="0087243C"/>
    <w:rsid w:val="00876199"/>
    <w:rsid w:val="00877B7D"/>
    <w:rsid w:val="00881DF7"/>
    <w:rsid w:val="00882E23"/>
    <w:rsid w:val="0088443D"/>
    <w:rsid w:val="008918EA"/>
    <w:rsid w:val="008934EA"/>
    <w:rsid w:val="00896922"/>
    <w:rsid w:val="0089746B"/>
    <w:rsid w:val="00897A0F"/>
    <w:rsid w:val="008A101F"/>
    <w:rsid w:val="008A2452"/>
    <w:rsid w:val="008A4FE6"/>
    <w:rsid w:val="008A5CD2"/>
    <w:rsid w:val="008B1713"/>
    <w:rsid w:val="008B4CAB"/>
    <w:rsid w:val="008C1E88"/>
    <w:rsid w:val="008C385F"/>
    <w:rsid w:val="008C6758"/>
    <w:rsid w:val="008E5C05"/>
    <w:rsid w:val="008E6426"/>
    <w:rsid w:val="008E69C0"/>
    <w:rsid w:val="008E6E90"/>
    <w:rsid w:val="008E7023"/>
    <w:rsid w:val="008E72A7"/>
    <w:rsid w:val="008E7A94"/>
    <w:rsid w:val="008F009C"/>
    <w:rsid w:val="008F2F12"/>
    <w:rsid w:val="008F3DDD"/>
    <w:rsid w:val="009003F0"/>
    <w:rsid w:val="009051F2"/>
    <w:rsid w:val="00911902"/>
    <w:rsid w:val="00915FC1"/>
    <w:rsid w:val="0091720B"/>
    <w:rsid w:val="0091761F"/>
    <w:rsid w:val="00917E5A"/>
    <w:rsid w:val="00920D16"/>
    <w:rsid w:val="00922005"/>
    <w:rsid w:val="009226DF"/>
    <w:rsid w:val="00924312"/>
    <w:rsid w:val="0092652D"/>
    <w:rsid w:val="00927786"/>
    <w:rsid w:val="00930FA4"/>
    <w:rsid w:val="00932602"/>
    <w:rsid w:val="00933673"/>
    <w:rsid w:val="00937608"/>
    <w:rsid w:val="00940E1F"/>
    <w:rsid w:val="009479B5"/>
    <w:rsid w:val="00950ADF"/>
    <w:rsid w:val="009524D4"/>
    <w:rsid w:val="00954327"/>
    <w:rsid w:val="00954E25"/>
    <w:rsid w:val="0096058C"/>
    <w:rsid w:val="00960911"/>
    <w:rsid w:val="00961380"/>
    <w:rsid w:val="0096273D"/>
    <w:rsid w:val="00967FDF"/>
    <w:rsid w:val="00970612"/>
    <w:rsid w:val="0097106C"/>
    <w:rsid w:val="009717FC"/>
    <w:rsid w:val="009718D0"/>
    <w:rsid w:val="009722CF"/>
    <w:rsid w:val="0097373E"/>
    <w:rsid w:val="00976CDC"/>
    <w:rsid w:val="0097776E"/>
    <w:rsid w:val="0097796A"/>
    <w:rsid w:val="009806EB"/>
    <w:rsid w:val="00981373"/>
    <w:rsid w:val="0098192C"/>
    <w:rsid w:val="00982ADB"/>
    <w:rsid w:val="00983D5B"/>
    <w:rsid w:val="00985B39"/>
    <w:rsid w:val="00987FE8"/>
    <w:rsid w:val="009908DE"/>
    <w:rsid w:val="00990930"/>
    <w:rsid w:val="009915A3"/>
    <w:rsid w:val="009973ED"/>
    <w:rsid w:val="009A21EF"/>
    <w:rsid w:val="009A2E5D"/>
    <w:rsid w:val="009A3445"/>
    <w:rsid w:val="009A5561"/>
    <w:rsid w:val="009A75F8"/>
    <w:rsid w:val="009B269F"/>
    <w:rsid w:val="009C55FF"/>
    <w:rsid w:val="009C59D9"/>
    <w:rsid w:val="009D07A8"/>
    <w:rsid w:val="009D5D6D"/>
    <w:rsid w:val="009E038C"/>
    <w:rsid w:val="009E4E3C"/>
    <w:rsid w:val="009E65AB"/>
    <w:rsid w:val="009F116D"/>
    <w:rsid w:val="009F2BBA"/>
    <w:rsid w:val="009F3896"/>
    <w:rsid w:val="009F63AF"/>
    <w:rsid w:val="009F6A51"/>
    <w:rsid w:val="009F7B21"/>
    <w:rsid w:val="00A0237C"/>
    <w:rsid w:val="00A03EF0"/>
    <w:rsid w:val="00A048F8"/>
    <w:rsid w:val="00A05EF8"/>
    <w:rsid w:val="00A123A9"/>
    <w:rsid w:val="00A1445C"/>
    <w:rsid w:val="00A17B7F"/>
    <w:rsid w:val="00A17C73"/>
    <w:rsid w:val="00A22089"/>
    <w:rsid w:val="00A23BD1"/>
    <w:rsid w:val="00A27E10"/>
    <w:rsid w:val="00A306F2"/>
    <w:rsid w:val="00A30CD8"/>
    <w:rsid w:val="00A312B5"/>
    <w:rsid w:val="00A35241"/>
    <w:rsid w:val="00A35424"/>
    <w:rsid w:val="00A378E3"/>
    <w:rsid w:val="00A41317"/>
    <w:rsid w:val="00A43443"/>
    <w:rsid w:val="00A44F2C"/>
    <w:rsid w:val="00A46640"/>
    <w:rsid w:val="00A541E3"/>
    <w:rsid w:val="00A57662"/>
    <w:rsid w:val="00A600D1"/>
    <w:rsid w:val="00A610A1"/>
    <w:rsid w:val="00A614A5"/>
    <w:rsid w:val="00A63CBF"/>
    <w:rsid w:val="00A6484A"/>
    <w:rsid w:val="00A6553E"/>
    <w:rsid w:val="00A66643"/>
    <w:rsid w:val="00A71B48"/>
    <w:rsid w:val="00A76FBF"/>
    <w:rsid w:val="00A77BA2"/>
    <w:rsid w:val="00A820B5"/>
    <w:rsid w:val="00A84A28"/>
    <w:rsid w:val="00A854DC"/>
    <w:rsid w:val="00A9119E"/>
    <w:rsid w:val="00A9267C"/>
    <w:rsid w:val="00A94962"/>
    <w:rsid w:val="00AA1445"/>
    <w:rsid w:val="00AA22AD"/>
    <w:rsid w:val="00AA5DFE"/>
    <w:rsid w:val="00AB0973"/>
    <w:rsid w:val="00AB2882"/>
    <w:rsid w:val="00AB2BF7"/>
    <w:rsid w:val="00AB308D"/>
    <w:rsid w:val="00AB5E64"/>
    <w:rsid w:val="00AB6759"/>
    <w:rsid w:val="00AB6942"/>
    <w:rsid w:val="00AB7C03"/>
    <w:rsid w:val="00AC572C"/>
    <w:rsid w:val="00AC5F47"/>
    <w:rsid w:val="00AD1BCE"/>
    <w:rsid w:val="00AE0BFC"/>
    <w:rsid w:val="00AE0D78"/>
    <w:rsid w:val="00AE497F"/>
    <w:rsid w:val="00AE53CB"/>
    <w:rsid w:val="00AE5EBF"/>
    <w:rsid w:val="00AE6B88"/>
    <w:rsid w:val="00AE7557"/>
    <w:rsid w:val="00AF491F"/>
    <w:rsid w:val="00AF715D"/>
    <w:rsid w:val="00B01294"/>
    <w:rsid w:val="00B01B14"/>
    <w:rsid w:val="00B039E8"/>
    <w:rsid w:val="00B04816"/>
    <w:rsid w:val="00B130AF"/>
    <w:rsid w:val="00B250A5"/>
    <w:rsid w:val="00B27AF6"/>
    <w:rsid w:val="00B3666A"/>
    <w:rsid w:val="00B417BA"/>
    <w:rsid w:val="00B436FB"/>
    <w:rsid w:val="00B4745D"/>
    <w:rsid w:val="00B56D45"/>
    <w:rsid w:val="00B62AE3"/>
    <w:rsid w:val="00B6665B"/>
    <w:rsid w:val="00B66BB4"/>
    <w:rsid w:val="00B73463"/>
    <w:rsid w:val="00B734F3"/>
    <w:rsid w:val="00B74C67"/>
    <w:rsid w:val="00B84687"/>
    <w:rsid w:val="00B85424"/>
    <w:rsid w:val="00B8705E"/>
    <w:rsid w:val="00B878EC"/>
    <w:rsid w:val="00B9005A"/>
    <w:rsid w:val="00B90083"/>
    <w:rsid w:val="00B933C8"/>
    <w:rsid w:val="00B9394F"/>
    <w:rsid w:val="00BA0A99"/>
    <w:rsid w:val="00BA3BD1"/>
    <w:rsid w:val="00BA4B7C"/>
    <w:rsid w:val="00BB12FF"/>
    <w:rsid w:val="00BB4493"/>
    <w:rsid w:val="00BB6686"/>
    <w:rsid w:val="00BB7847"/>
    <w:rsid w:val="00BC1489"/>
    <w:rsid w:val="00BC3158"/>
    <w:rsid w:val="00BC6AFA"/>
    <w:rsid w:val="00BD0A43"/>
    <w:rsid w:val="00BD0D5D"/>
    <w:rsid w:val="00BD6B1F"/>
    <w:rsid w:val="00BD70FB"/>
    <w:rsid w:val="00BE53A6"/>
    <w:rsid w:val="00BF0D97"/>
    <w:rsid w:val="00BF3211"/>
    <w:rsid w:val="00BF3560"/>
    <w:rsid w:val="00C04D7F"/>
    <w:rsid w:val="00C11419"/>
    <w:rsid w:val="00C12090"/>
    <w:rsid w:val="00C12506"/>
    <w:rsid w:val="00C13693"/>
    <w:rsid w:val="00C138AA"/>
    <w:rsid w:val="00C1595B"/>
    <w:rsid w:val="00C15D4D"/>
    <w:rsid w:val="00C16612"/>
    <w:rsid w:val="00C20F21"/>
    <w:rsid w:val="00C24CD5"/>
    <w:rsid w:val="00C25C8A"/>
    <w:rsid w:val="00C25DE8"/>
    <w:rsid w:val="00C26B2E"/>
    <w:rsid w:val="00C272D8"/>
    <w:rsid w:val="00C27E36"/>
    <w:rsid w:val="00C3265A"/>
    <w:rsid w:val="00C32836"/>
    <w:rsid w:val="00C34FC7"/>
    <w:rsid w:val="00C36FDA"/>
    <w:rsid w:val="00C37A57"/>
    <w:rsid w:val="00C4015D"/>
    <w:rsid w:val="00C4165C"/>
    <w:rsid w:val="00C4270E"/>
    <w:rsid w:val="00C544C4"/>
    <w:rsid w:val="00C5476D"/>
    <w:rsid w:val="00C5762E"/>
    <w:rsid w:val="00C57CB9"/>
    <w:rsid w:val="00C607DC"/>
    <w:rsid w:val="00C61408"/>
    <w:rsid w:val="00C73D10"/>
    <w:rsid w:val="00C7461F"/>
    <w:rsid w:val="00C76E15"/>
    <w:rsid w:val="00C81E96"/>
    <w:rsid w:val="00C824D9"/>
    <w:rsid w:val="00C90AE2"/>
    <w:rsid w:val="00C97A1E"/>
    <w:rsid w:val="00CA00F7"/>
    <w:rsid w:val="00CA24C1"/>
    <w:rsid w:val="00CA5E65"/>
    <w:rsid w:val="00CA69C3"/>
    <w:rsid w:val="00CA7996"/>
    <w:rsid w:val="00CB2524"/>
    <w:rsid w:val="00CB4577"/>
    <w:rsid w:val="00CB65EA"/>
    <w:rsid w:val="00CB6950"/>
    <w:rsid w:val="00CB79DB"/>
    <w:rsid w:val="00CC0917"/>
    <w:rsid w:val="00CC2A94"/>
    <w:rsid w:val="00CC7BAD"/>
    <w:rsid w:val="00CD05AD"/>
    <w:rsid w:val="00CD5728"/>
    <w:rsid w:val="00CD5C20"/>
    <w:rsid w:val="00CD6716"/>
    <w:rsid w:val="00CD6BB6"/>
    <w:rsid w:val="00CD6E32"/>
    <w:rsid w:val="00CE0819"/>
    <w:rsid w:val="00CE128A"/>
    <w:rsid w:val="00CE3B27"/>
    <w:rsid w:val="00CE3D58"/>
    <w:rsid w:val="00CE72CB"/>
    <w:rsid w:val="00CE7B75"/>
    <w:rsid w:val="00CF0946"/>
    <w:rsid w:val="00CF0F3E"/>
    <w:rsid w:val="00CF1A2F"/>
    <w:rsid w:val="00CF2915"/>
    <w:rsid w:val="00CF349F"/>
    <w:rsid w:val="00CF55C5"/>
    <w:rsid w:val="00CF7781"/>
    <w:rsid w:val="00CF7A64"/>
    <w:rsid w:val="00D014AF"/>
    <w:rsid w:val="00D01D50"/>
    <w:rsid w:val="00D02B44"/>
    <w:rsid w:val="00D0369E"/>
    <w:rsid w:val="00D03708"/>
    <w:rsid w:val="00D06E1B"/>
    <w:rsid w:val="00D10793"/>
    <w:rsid w:val="00D10C08"/>
    <w:rsid w:val="00D12919"/>
    <w:rsid w:val="00D141A6"/>
    <w:rsid w:val="00D149CF"/>
    <w:rsid w:val="00D168DB"/>
    <w:rsid w:val="00D16BF1"/>
    <w:rsid w:val="00D178EC"/>
    <w:rsid w:val="00D203CE"/>
    <w:rsid w:val="00D239EF"/>
    <w:rsid w:val="00D32230"/>
    <w:rsid w:val="00D340ED"/>
    <w:rsid w:val="00D347F8"/>
    <w:rsid w:val="00D356E9"/>
    <w:rsid w:val="00D363EE"/>
    <w:rsid w:val="00D4131E"/>
    <w:rsid w:val="00D426B9"/>
    <w:rsid w:val="00D44AF2"/>
    <w:rsid w:val="00D44E6E"/>
    <w:rsid w:val="00D46712"/>
    <w:rsid w:val="00D53739"/>
    <w:rsid w:val="00D554B0"/>
    <w:rsid w:val="00D571BF"/>
    <w:rsid w:val="00D604E5"/>
    <w:rsid w:val="00D656CE"/>
    <w:rsid w:val="00D6702D"/>
    <w:rsid w:val="00D6744B"/>
    <w:rsid w:val="00D67877"/>
    <w:rsid w:val="00D70696"/>
    <w:rsid w:val="00D70A6D"/>
    <w:rsid w:val="00D7112F"/>
    <w:rsid w:val="00D740BF"/>
    <w:rsid w:val="00D74673"/>
    <w:rsid w:val="00D775ED"/>
    <w:rsid w:val="00D81563"/>
    <w:rsid w:val="00D83A41"/>
    <w:rsid w:val="00D856FE"/>
    <w:rsid w:val="00D86627"/>
    <w:rsid w:val="00D9670F"/>
    <w:rsid w:val="00DA4F1E"/>
    <w:rsid w:val="00DB1297"/>
    <w:rsid w:val="00DB13B4"/>
    <w:rsid w:val="00DB2060"/>
    <w:rsid w:val="00DB66C1"/>
    <w:rsid w:val="00DC07D2"/>
    <w:rsid w:val="00DC3C43"/>
    <w:rsid w:val="00DC6977"/>
    <w:rsid w:val="00DC79EA"/>
    <w:rsid w:val="00DD00F6"/>
    <w:rsid w:val="00DD0108"/>
    <w:rsid w:val="00DD1126"/>
    <w:rsid w:val="00DD128D"/>
    <w:rsid w:val="00DD25C3"/>
    <w:rsid w:val="00DD5CDC"/>
    <w:rsid w:val="00DD692D"/>
    <w:rsid w:val="00DE0F20"/>
    <w:rsid w:val="00DE2F17"/>
    <w:rsid w:val="00DE7083"/>
    <w:rsid w:val="00DE762B"/>
    <w:rsid w:val="00DF13C7"/>
    <w:rsid w:val="00DF37FB"/>
    <w:rsid w:val="00DF3E85"/>
    <w:rsid w:val="00DF621C"/>
    <w:rsid w:val="00DF6800"/>
    <w:rsid w:val="00DF6F52"/>
    <w:rsid w:val="00E00341"/>
    <w:rsid w:val="00E045A8"/>
    <w:rsid w:val="00E05313"/>
    <w:rsid w:val="00E11CCA"/>
    <w:rsid w:val="00E14586"/>
    <w:rsid w:val="00E159CE"/>
    <w:rsid w:val="00E16899"/>
    <w:rsid w:val="00E23C44"/>
    <w:rsid w:val="00E25051"/>
    <w:rsid w:val="00E25C64"/>
    <w:rsid w:val="00E26521"/>
    <w:rsid w:val="00E2666F"/>
    <w:rsid w:val="00E34104"/>
    <w:rsid w:val="00E3669F"/>
    <w:rsid w:val="00E379B8"/>
    <w:rsid w:val="00E40121"/>
    <w:rsid w:val="00E414A9"/>
    <w:rsid w:val="00E42D55"/>
    <w:rsid w:val="00E42F14"/>
    <w:rsid w:val="00E47445"/>
    <w:rsid w:val="00E47FB4"/>
    <w:rsid w:val="00E55227"/>
    <w:rsid w:val="00E6039D"/>
    <w:rsid w:val="00E6227D"/>
    <w:rsid w:val="00E627FF"/>
    <w:rsid w:val="00E70D03"/>
    <w:rsid w:val="00E71A73"/>
    <w:rsid w:val="00E728E8"/>
    <w:rsid w:val="00E740E1"/>
    <w:rsid w:val="00E74363"/>
    <w:rsid w:val="00E76F64"/>
    <w:rsid w:val="00E81277"/>
    <w:rsid w:val="00E82CB3"/>
    <w:rsid w:val="00E8365D"/>
    <w:rsid w:val="00E836B6"/>
    <w:rsid w:val="00E83855"/>
    <w:rsid w:val="00E87223"/>
    <w:rsid w:val="00E91F3A"/>
    <w:rsid w:val="00E92573"/>
    <w:rsid w:val="00E93CB1"/>
    <w:rsid w:val="00E94506"/>
    <w:rsid w:val="00E94966"/>
    <w:rsid w:val="00E958D2"/>
    <w:rsid w:val="00E964BB"/>
    <w:rsid w:val="00E971A9"/>
    <w:rsid w:val="00E97AD1"/>
    <w:rsid w:val="00E97FF0"/>
    <w:rsid w:val="00EA29B8"/>
    <w:rsid w:val="00EA482A"/>
    <w:rsid w:val="00EA609F"/>
    <w:rsid w:val="00EB0221"/>
    <w:rsid w:val="00EB2107"/>
    <w:rsid w:val="00EB44CC"/>
    <w:rsid w:val="00EB6D7B"/>
    <w:rsid w:val="00EC32C1"/>
    <w:rsid w:val="00EC73BF"/>
    <w:rsid w:val="00EC78AA"/>
    <w:rsid w:val="00EC79A4"/>
    <w:rsid w:val="00ED20BC"/>
    <w:rsid w:val="00ED27BF"/>
    <w:rsid w:val="00ED2DE5"/>
    <w:rsid w:val="00ED45E7"/>
    <w:rsid w:val="00ED689B"/>
    <w:rsid w:val="00ED6D84"/>
    <w:rsid w:val="00EE013F"/>
    <w:rsid w:val="00EE07B2"/>
    <w:rsid w:val="00EE1AE6"/>
    <w:rsid w:val="00EE1DAF"/>
    <w:rsid w:val="00EE482C"/>
    <w:rsid w:val="00EE4E61"/>
    <w:rsid w:val="00EE58CB"/>
    <w:rsid w:val="00EF2626"/>
    <w:rsid w:val="00EF3E93"/>
    <w:rsid w:val="00EF45E4"/>
    <w:rsid w:val="00F0680A"/>
    <w:rsid w:val="00F10CD9"/>
    <w:rsid w:val="00F11C3A"/>
    <w:rsid w:val="00F130AF"/>
    <w:rsid w:val="00F139C2"/>
    <w:rsid w:val="00F166DB"/>
    <w:rsid w:val="00F16CA5"/>
    <w:rsid w:val="00F16FCC"/>
    <w:rsid w:val="00F25D67"/>
    <w:rsid w:val="00F31A2D"/>
    <w:rsid w:val="00F31DA5"/>
    <w:rsid w:val="00F33FB2"/>
    <w:rsid w:val="00F35988"/>
    <w:rsid w:val="00F36EDC"/>
    <w:rsid w:val="00F426FA"/>
    <w:rsid w:val="00F45D64"/>
    <w:rsid w:val="00F51277"/>
    <w:rsid w:val="00F5135A"/>
    <w:rsid w:val="00F5222D"/>
    <w:rsid w:val="00F5400B"/>
    <w:rsid w:val="00F5753B"/>
    <w:rsid w:val="00F57584"/>
    <w:rsid w:val="00F5791A"/>
    <w:rsid w:val="00F66366"/>
    <w:rsid w:val="00F663C4"/>
    <w:rsid w:val="00F67689"/>
    <w:rsid w:val="00F67C8F"/>
    <w:rsid w:val="00F70D58"/>
    <w:rsid w:val="00F729F0"/>
    <w:rsid w:val="00F7345F"/>
    <w:rsid w:val="00F73D75"/>
    <w:rsid w:val="00F759AA"/>
    <w:rsid w:val="00F75E1B"/>
    <w:rsid w:val="00F761F3"/>
    <w:rsid w:val="00F7674B"/>
    <w:rsid w:val="00F80050"/>
    <w:rsid w:val="00F819CD"/>
    <w:rsid w:val="00F83474"/>
    <w:rsid w:val="00F83480"/>
    <w:rsid w:val="00F8540A"/>
    <w:rsid w:val="00F85B2A"/>
    <w:rsid w:val="00F875B7"/>
    <w:rsid w:val="00F879E5"/>
    <w:rsid w:val="00F9067D"/>
    <w:rsid w:val="00F93820"/>
    <w:rsid w:val="00F94964"/>
    <w:rsid w:val="00FA1845"/>
    <w:rsid w:val="00FA23C0"/>
    <w:rsid w:val="00FA2C51"/>
    <w:rsid w:val="00FA5C08"/>
    <w:rsid w:val="00FB56FC"/>
    <w:rsid w:val="00FB6988"/>
    <w:rsid w:val="00FC05D1"/>
    <w:rsid w:val="00FC14A0"/>
    <w:rsid w:val="00FC35BF"/>
    <w:rsid w:val="00FC371D"/>
    <w:rsid w:val="00FD44AD"/>
    <w:rsid w:val="00FD48C3"/>
    <w:rsid w:val="00FD7068"/>
    <w:rsid w:val="00FE24DB"/>
    <w:rsid w:val="00FE4108"/>
    <w:rsid w:val="00FE7926"/>
    <w:rsid w:val="00FE7CDF"/>
    <w:rsid w:val="00FF28F4"/>
    <w:rsid w:val="00FF2D6F"/>
    <w:rsid w:val="00FF4007"/>
    <w:rsid w:val="00FF6564"/>
    <w:rsid w:val="00FF6C7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6FC"/>
    <w:pPr>
      <w:spacing w:after="0" w:line="240" w:lineRule="auto"/>
    </w:pPr>
    <w:rPr>
      <w:rFonts w:ascii="Times New Roman" w:eastAsia="Times New Roman" w:hAnsi="Times New Roman" w:cs="Times New Roman"/>
      <w:sz w:val="24"/>
      <w:szCs w:val="24"/>
      <w:lang w:eastAsia="en-AU"/>
    </w:rPr>
  </w:style>
  <w:style w:type="paragraph" w:styleId="Heading5">
    <w:name w:val="heading 5"/>
    <w:basedOn w:val="Normal"/>
    <w:next w:val="Normal"/>
    <w:link w:val="Heading5Char"/>
    <w:uiPriority w:val="9"/>
    <w:unhideWhenUsed/>
    <w:qFormat/>
    <w:rsid w:val="00171CCF"/>
    <w:pPr>
      <w:keepLines/>
      <w:numPr>
        <w:ilvl w:val="2"/>
        <w:numId w:val="3"/>
      </w:numPr>
      <w:spacing w:line="276" w:lineRule="auto"/>
      <w:outlineLvl w:val="4"/>
    </w:pPr>
    <w:rPr>
      <w:rFonts w:asciiTheme="minorHAnsi" w:eastAsiaTheme="majorEastAsia" w:hAnsiTheme="minorHAnsi"/>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6FC"/>
    <w:pPr>
      <w:tabs>
        <w:tab w:val="center" w:pos="4680"/>
        <w:tab w:val="right" w:pos="9360"/>
      </w:tabs>
    </w:pPr>
  </w:style>
  <w:style w:type="character" w:customStyle="1" w:styleId="HeaderChar">
    <w:name w:val="Header Char"/>
    <w:basedOn w:val="DefaultParagraphFont"/>
    <w:link w:val="Header"/>
    <w:uiPriority w:val="99"/>
    <w:rsid w:val="00FB56FC"/>
  </w:style>
  <w:style w:type="paragraph" w:styleId="Footer">
    <w:name w:val="footer"/>
    <w:basedOn w:val="Normal"/>
    <w:link w:val="FooterChar"/>
    <w:uiPriority w:val="99"/>
    <w:unhideWhenUsed/>
    <w:rsid w:val="00FB56FC"/>
    <w:pPr>
      <w:tabs>
        <w:tab w:val="center" w:pos="4680"/>
        <w:tab w:val="right" w:pos="9360"/>
      </w:tabs>
    </w:pPr>
  </w:style>
  <w:style w:type="character" w:customStyle="1" w:styleId="FooterChar">
    <w:name w:val="Footer Char"/>
    <w:basedOn w:val="DefaultParagraphFont"/>
    <w:link w:val="Footer"/>
    <w:uiPriority w:val="99"/>
    <w:rsid w:val="00FB56FC"/>
  </w:style>
  <w:style w:type="paragraph" w:styleId="ListParagraph">
    <w:name w:val="List Paragraph"/>
    <w:basedOn w:val="Normal"/>
    <w:uiPriority w:val="34"/>
    <w:qFormat/>
    <w:rsid w:val="00666A0E"/>
    <w:pPr>
      <w:ind w:left="720"/>
      <w:contextualSpacing/>
    </w:pPr>
  </w:style>
  <w:style w:type="character" w:customStyle="1" w:styleId="Heading5Char">
    <w:name w:val="Heading 5 Char"/>
    <w:basedOn w:val="DefaultParagraphFont"/>
    <w:link w:val="Heading5"/>
    <w:uiPriority w:val="9"/>
    <w:rsid w:val="00171CCF"/>
    <w:rPr>
      <w:rFonts w:eastAsiaTheme="majorEastAsia" w:cs="Times New Roman"/>
      <w:color w:val="000000" w:themeColor="text1"/>
      <w:sz w:val="20"/>
      <w:szCs w:val="20"/>
    </w:rPr>
  </w:style>
  <w:style w:type="paragraph" w:styleId="Title">
    <w:name w:val="Title"/>
    <w:basedOn w:val="Normal"/>
    <w:next w:val="Normal"/>
    <w:link w:val="TitleChar"/>
    <w:uiPriority w:val="10"/>
    <w:qFormat/>
    <w:rsid w:val="00171CCF"/>
    <w:pPr>
      <w:numPr>
        <w:numId w:val="3"/>
      </w:numPr>
      <w:pBdr>
        <w:bottom w:val="single" w:sz="8" w:space="4" w:color="5B9BD5" w:themeColor="accent1"/>
      </w:pBdr>
      <w:spacing w:after="300"/>
      <w:contextualSpacing/>
    </w:pPr>
    <w:rPr>
      <w:rFonts w:asciiTheme="majorHAnsi" w:eastAsiaTheme="majorEastAsia" w:hAnsiTheme="majorHAnsi"/>
      <w:color w:val="323E4F" w:themeColor="text2" w:themeShade="BF"/>
      <w:spacing w:val="5"/>
      <w:kern w:val="28"/>
      <w:sz w:val="52"/>
      <w:szCs w:val="52"/>
      <w:lang w:eastAsia="en-US"/>
    </w:rPr>
  </w:style>
  <w:style w:type="character" w:customStyle="1" w:styleId="TitleChar">
    <w:name w:val="Title Char"/>
    <w:basedOn w:val="DefaultParagraphFont"/>
    <w:link w:val="Title"/>
    <w:uiPriority w:val="10"/>
    <w:rsid w:val="00171CCF"/>
    <w:rPr>
      <w:rFonts w:asciiTheme="majorHAnsi" w:eastAsiaTheme="majorEastAsia" w:hAnsiTheme="majorHAnsi" w:cs="Times New Roman"/>
      <w:color w:val="323E4F" w:themeColor="text2" w:themeShade="BF"/>
      <w:spacing w:val="5"/>
      <w:kern w:val="28"/>
      <w:sz w:val="52"/>
      <w:szCs w:val="52"/>
    </w:rPr>
  </w:style>
  <w:style w:type="paragraph" w:styleId="FootnoteText">
    <w:name w:val="footnote text"/>
    <w:basedOn w:val="Normal"/>
    <w:link w:val="FootnoteTextChar"/>
    <w:uiPriority w:val="99"/>
    <w:semiHidden/>
    <w:unhideWhenUsed/>
    <w:rsid w:val="00133DB8"/>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133DB8"/>
    <w:rPr>
      <w:sz w:val="20"/>
      <w:szCs w:val="20"/>
    </w:rPr>
  </w:style>
  <w:style w:type="character" w:styleId="FootnoteReference">
    <w:name w:val="footnote reference"/>
    <w:basedOn w:val="DefaultParagraphFont"/>
    <w:uiPriority w:val="99"/>
    <w:semiHidden/>
    <w:unhideWhenUsed/>
    <w:rsid w:val="00133DB8"/>
    <w:rPr>
      <w:vertAlign w:val="superscript"/>
    </w:rPr>
  </w:style>
  <w:style w:type="character" w:styleId="CommentReference">
    <w:name w:val="annotation reference"/>
    <w:basedOn w:val="DefaultParagraphFont"/>
    <w:uiPriority w:val="99"/>
    <w:semiHidden/>
    <w:unhideWhenUsed/>
    <w:rsid w:val="00133DB8"/>
    <w:rPr>
      <w:sz w:val="16"/>
      <w:szCs w:val="16"/>
    </w:rPr>
  </w:style>
  <w:style w:type="paragraph" w:styleId="CommentText">
    <w:name w:val="annotation text"/>
    <w:basedOn w:val="Normal"/>
    <w:link w:val="CommentTextChar"/>
    <w:uiPriority w:val="99"/>
    <w:semiHidden/>
    <w:unhideWhenUsed/>
    <w:rsid w:val="00133DB8"/>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133DB8"/>
    <w:rPr>
      <w:sz w:val="20"/>
      <w:szCs w:val="20"/>
    </w:rPr>
  </w:style>
  <w:style w:type="paragraph" w:styleId="BalloonText">
    <w:name w:val="Balloon Text"/>
    <w:basedOn w:val="Normal"/>
    <w:link w:val="BalloonTextChar"/>
    <w:uiPriority w:val="99"/>
    <w:semiHidden/>
    <w:unhideWhenUsed/>
    <w:rsid w:val="00133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DB8"/>
    <w:rPr>
      <w:rFonts w:ascii="Segoe UI" w:eastAsia="Times New Roman" w:hAnsi="Segoe UI" w:cs="Segoe UI"/>
      <w:sz w:val="18"/>
      <w:szCs w:val="18"/>
      <w:lang w:eastAsia="en-AU"/>
    </w:rPr>
  </w:style>
  <w:style w:type="paragraph" w:customStyle="1" w:styleId="Default">
    <w:name w:val="Default"/>
    <w:rsid w:val="00416F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A7"/>
    <w:uiPriority w:val="99"/>
    <w:rsid w:val="00C824D9"/>
    <w:rPr>
      <w:color w:val="000000"/>
      <w:sz w:val="21"/>
      <w:szCs w:val="21"/>
    </w:rPr>
  </w:style>
  <w:style w:type="character" w:customStyle="1" w:styleId="A4">
    <w:name w:val="A4"/>
    <w:uiPriority w:val="99"/>
    <w:rsid w:val="00C824D9"/>
    <w:rPr>
      <w:color w:val="000000"/>
      <w:sz w:val="14"/>
      <w:szCs w:val="14"/>
    </w:rPr>
  </w:style>
  <w:style w:type="paragraph" w:styleId="CommentSubject">
    <w:name w:val="annotation subject"/>
    <w:basedOn w:val="CommentText"/>
    <w:next w:val="CommentText"/>
    <w:link w:val="CommentSubjectChar"/>
    <w:uiPriority w:val="99"/>
    <w:semiHidden/>
    <w:unhideWhenUsed/>
    <w:rsid w:val="00097378"/>
    <w:pPr>
      <w:spacing w:after="0"/>
    </w:pPr>
    <w:rPr>
      <w:rFonts w:ascii="Times New Roman" w:eastAsia="Times New Roman" w:hAnsi="Times New Roman" w:cs="Times New Roman"/>
      <w:b/>
      <w:bCs/>
      <w:lang w:eastAsia="en-AU"/>
    </w:rPr>
  </w:style>
  <w:style w:type="character" w:customStyle="1" w:styleId="CommentSubjectChar">
    <w:name w:val="Comment Subject Char"/>
    <w:basedOn w:val="CommentTextChar"/>
    <w:link w:val="CommentSubject"/>
    <w:uiPriority w:val="99"/>
    <w:semiHidden/>
    <w:rsid w:val="00097378"/>
    <w:rPr>
      <w:rFonts w:ascii="Times New Roman" w:eastAsia="Times New Roman" w:hAnsi="Times New Roman" w:cs="Times New Roman"/>
      <w:b/>
      <w:bCs/>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6FC"/>
    <w:pPr>
      <w:spacing w:after="0" w:line="240" w:lineRule="auto"/>
    </w:pPr>
    <w:rPr>
      <w:rFonts w:ascii="Times New Roman" w:eastAsia="Times New Roman" w:hAnsi="Times New Roman" w:cs="Times New Roman"/>
      <w:sz w:val="24"/>
      <w:szCs w:val="24"/>
      <w:lang w:eastAsia="en-AU"/>
    </w:rPr>
  </w:style>
  <w:style w:type="paragraph" w:styleId="Heading5">
    <w:name w:val="heading 5"/>
    <w:basedOn w:val="Normal"/>
    <w:next w:val="Normal"/>
    <w:link w:val="Heading5Char"/>
    <w:uiPriority w:val="9"/>
    <w:unhideWhenUsed/>
    <w:qFormat/>
    <w:rsid w:val="00171CCF"/>
    <w:pPr>
      <w:keepLines/>
      <w:numPr>
        <w:ilvl w:val="2"/>
        <w:numId w:val="3"/>
      </w:numPr>
      <w:spacing w:line="276" w:lineRule="auto"/>
      <w:outlineLvl w:val="4"/>
    </w:pPr>
    <w:rPr>
      <w:rFonts w:asciiTheme="minorHAnsi" w:eastAsiaTheme="majorEastAsia" w:hAnsiTheme="minorHAnsi"/>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6FC"/>
    <w:pPr>
      <w:tabs>
        <w:tab w:val="center" w:pos="4680"/>
        <w:tab w:val="right" w:pos="9360"/>
      </w:tabs>
    </w:pPr>
  </w:style>
  <w:style w:type="character" w:customStyle="1" w:styleId="HeaderChar">
    <w:name w:val="Header Char"/>
    <w:basedOn w:val="DefaultParagraphFont"/>
    <w:link w:val="Header"/>
    <w:uiPriority w:val="99"/>
    <w:rsid w:val="00FB56FC"/>
  </w:style>
  <w:style w:type="paragraph" w:styleId="Footer">
    <w:name w:val="footer"/>
    <w:basedOn w:val="Normal"/>
    <w:link w:val="FooterChar"/>
    <w:uiPriority w:val="99"/>
    <w:unhideWhenUsed/>
    <w:rsid w:val="00FB56FC"/>
    <w:pPr>
      <w:tabs>
        <w:tab w:val="center" w:pos="4680"/>
        <w:tab w:val="right" w:pos="9360"/>
      </w:tabs>
    </w:pPr>
  </w:style>
  <w:style w:type="character" w:customStyle="1" w:styleId="FooterChar">
    <w:name w:val="Footer Char"/>
    <w:basedOn w:val="DefaultParagraphFont"/>
    <w:link w:val="Footer"/>
    <w:uiPriority w:val="99"/>
    <w:rsid w:val="00FB56FC"/>
  </w:style>
  <w:style w:type="paragraph" w:styleId="ListParagraph">
    <w:name w:val="List Paragraph"/>
    <w:basedOn w:val="Normal"/>
    <w:uiPriority w:val="34"/>
    <w:qFormat/>
    <w:rsid w:val="00666A0E"/>
    <w:pPr>
      <w:ind w:left="720"/>
      <w:contextualSpacing/>
    </w:pPr>
  </w:style>
  <w:style w:type="character" w:customStyle="1" w:styleId="Heading5Char">
    <w:name w:val="Heading 5 Char"/>
    <w:basedOn w:val="DefaultParagraphFont"/>
    <w:link w:val="Heading5"/>
    <w:uiPriority w:val="9"/>
    <w:rsid w:val="00171CCF"/>
    <w:rPr>
      <w:rFonts w:eastAsiaTheme="majorEastAsia" w:cs="Times New Roman"/>
      <w:color w:val="000000" w:themeColor="text1"/>
      <w:sz w:val="20"/>
      <w:szCs w:val="20"/>
    </w:rPr>
  </w:style>
  <w:style w:type="paragraph" w:styleId="Title">
    <w:name w:val="Title"/>
    <w:basedOn w:val="Normal"/>
    <w:next w:val="Normal"/>
    <w:link w:val="TitleChar"/>
    <w:uiPriority w:val="10"/>
    <w:qFormat/>
    <w:rsid w:val="00171CCF"/>
    <w:pPr>
      <w:numPr>
        <w:numId w:val="3"/>
      </w:numPr>
      <w:pBdr>
        <w:bottom w:val="single" w:sz="8" w:space="4" w:color="5B9BD5" w:themeColor="accent1"/>
      </w:pBdr>
      <w:spacing w:after="300"/>
      <w:contextualSpacing/>
    </w:pPr>
    <w:rPr>
      <w:rFonts w:asciiTheme="majorHAnsi" w:eastAsiaTheme="majorEastAsia" w:hAnsiTheme="majorHAnsi"/>
      <w:color w:val="323E4F" w:themeColor="text2" w:themeShade="BF"/>
      <w:spacing w:val="5"/>
      <w:kern w:val="28"/>
      <w:sz w:val="52"/>
      <w:szCs w:val="52"/>
      <w:lang w:eastAsia="en-US"/>
    </w:rPr>
  </w:style>
  <w:style w:type="character" w:customStyle="1" w:styleId="TitleChar">
    <w:name w:val="Title Char"/>
    <w:basedOn w:val="DefaultParagraphFont"/>
    <w:link w:val="Title"/>
    <w:uiPriority w:val="10"/>
    <w:rsid w:val="00171CCF"/>
    <w:rPr>
      <w:rFonts w:asciiTheme="majorHAnsi" w:eastAsiaTheme="majorEastAsia" w:hAnsiTheme="majorHAnsi" w:cs="Times New Roman"/>
      <w:color w:val="323E4F" w:themeColor="text2" w:themeShade="BF"/>
      <w:spacing w:val="5"/>
      <w:kern w:val="28"/>
      <w:sz w:val="52"/>
      <w:szCs w:val="52"/>
    </w:rPr>
  </w:style>
  <w:style w:type="paragraph" w:styleId="FootnoteText">
    <w:name w:val="footnote text"/>
    <w:basedOn w:val="Normal"/>
    <w:link w:val="FootnoteTextChar"/>
    <w:uiPriority w:val="99"/>
    <w:semiHidden/>
    <w:unhideWhenUsed/>
    <w:rsid w:val="00133DB8"/>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133DB8"/>
    <w:rPr>
      <w:sz w:val="20"/>
      <w:szCs w:val="20"/>
    </w:rPr>
  </w:style>
  <w:style w:type="character" w:styleId="FootnoteReference">
    <w:name w:val="footnote reference"/>
    <w:basedOn w:val="DefaultParagraphFont"/>
    <w:uiPriority w:val="99"/>
    <w:semiHidden/>
    <w:unhideWhenUsed/>
    <w:rsid w:val="00133DB8"/>
    <w:rPr>
      <w:vertAlign w:val="superscript"/>
    </w:rPr>
  </w:style>
  <w:style w:type="character" w:styleId="CommentReference">
    <w:name w:val="annotation reference"/>
    <w:basedOn w:val="DefaultParagraphFont"/>
    <w:uiPriority w:val="99"/>
    <w:semiHidden/>
    <w:unhideWhenUsed/>
    <w:rsid w:val="00133DB8"/>
    <w:rPr>
      <w:sz w:val="16"/>
      <w:szCs w:val="16"/>
    </w:rPr>
  </w:style>
  <w:style w:type="paragraph" w:styleId="CommentText">
    <w:name w:val="annotation text"/>
    <w:basedOn w:val="Normal"/>
    <w:link w:val="CommentTextChar"/>
    <w:uiPriority w:val="99"/>
    <w:semiHidden/>
    <w:unhideWhenUsed/>
    <w:rsid w:val="00133DB8"/>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133DB8"/>
    <w:rPr>
      <w:sz w:val="20"/>
      <w:szCs w:val="20"/>
    </w:rPr>
  </w:style>
  <w:style w:type="paragraph" w:styleId="BalloonText">
    <w:name w:val="Balloon Text"/>
    <w:basedOn w:val="Normal"/>
    <w:link w:val="BalloonTextChar"/>
    <w:uiPriority w:val="99"/>
    <w:semiHidden/>
    <w:unhideWhenUsed/>
    <w:rsid w:val="00133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DB8"/>
    <w:rPr>
      <w:rFonts w:ascii="Segoe UI" w:eastAsia="Times New Roman" w:hAnsi="Segoe UI" w:cs="Segoe UI"/>
      <w:sz w:val="18"/>
      <w:szCs w:val="18"/>
      <w:lang w:eastAsia="en-AU"/>
    </w:rPr>
  </w:style>
  <w:style w:type="paragraph" w:customStyle="1" w:styleId="Default">
    <w:name w:val="Default"/>
    <w:rsid w:val="00416F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A7"/>
    <w:uiPriority w:val="99"/>
    <w:rsid w:val="00C824D9"/>
    <w:rPr>
      <w:color w:val="000000"/>
      <w:sz w:val="21"/>
      <w:szCs w:val="21"/>
    </w:rPr>
  </w:style>
  <w:style w:type="character" w:customStyle="1" w:styleId="A4">
    <w:name w:val="A4"/>
    <w:uiPriority w:val="99"/>
    <w:rsid w:val="00C824D9"/>
    <w:rPr>
      <w:color w:val="000000"/>
      <w:sz w:val="14"/>
      <w:szCs w:val="14"/>
    </w:rPr>
  </w:style>
  <w:style w:type="paragraph" w:styleId="CommentSubject">
    <w:name w:val="annotation subject"/>
    <w:basedOn w:val="CommentText"/>
    <w:next w:val="CommentText"/>
    <w:link w:val="CommentSubjectChar"/>
    <w:uiPriority w:val="99"/>
    <w:semiHidden/>
    <w:unhideWhenUsed/>
    <w:rsid w:val="00097378"/>
    <w:pPr>
      <w:spacing w:after="0"/>
    </w:pPr>
    <w:rPr>
      <w:rFonts w:ascii="Times New Roman" w:eastAsia="Times New Roman" w:hAnsi="Times New Roman" w:cs="Times New Roman"/>
      <w:b/>
      <w:bCs/>
      <w:lang w:eastAsia="en-AU"/>
    </w:rPr>
  </w:style>
  <w:style w:type="character" w:customStyle="1" w:styleId="CommentSubjectChar">
    <w:name w:val="Comment Subject Char"/>
    <w:basedOn w:val="CommentTextChar"/>
    <w:link w:val="CommentSubject"/>
    <w:uiPriority w:val="99"/>
    <w:semiHidden/>
    <w:rsid w:val="00097378"/>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35994">
      <w:bodyDiv w:val="1"/>
      <w:marLeft w:val="0"/>
      <w:marRight w:val="0"/>
      <w:marTop w:val="0"/>
      <w:marBottom w:val="0"/>
      <w:divBdr>
        <w:top w:val="none" w:sz="0" w:space="0" w:color="auto"/>
        <w:left w:val="none" w:sz="0" w:space="0" w:color="auto"/>
        <w:bottom w:val="none" w:sz="0" w:space="0" w:color="auto"/>
        <w:right w:val="none" w:sz="0" w:space="0" w:color="auto"/>
      </w:divBdr>
      <w:divsChild>
        <w:div w:id="1696619607">
          <w:marLeft w:val="0"/>
          <w:marRight w:val="0"/>
          <w:marTop w:val="0"/>
          <w:marBottom w:val="0"/>
          <w:divBdr>
            <w:top w:val="none" w:sz="0" w:space="0" w:color="auto"/>
            <w:left w:val="none" w:sz="0" w:space="0" w:color="auto"/>
            <w:bottom w:val="none" w:sz="0" w:space="0" w:color="auto"/>
            <w:right w:val="none" w:sz="0" w:space="0" w:color="auto"/>
          </w:divBdr>
          <w:divsChild>
            <w:div w:id="252128315">
              <w:marLeft w:val="0"/>
              <w:marRight w:val="0"/>
              <w:marTop w:val="0"/>
              <w:marBottom w:val="0"/>
              <w:divBdr>
                <w:top w:val="single" w:sz="2" w:space="0" w:color="auto"/>
                <w:left w:val="single" w:sz="2" w:space="0" w:color="auto"/>
                <w:bottom w:val="single" w:sz="2" w:space="0" w:color="auto"/>
                <w:right w:val="single" w:sz="2" w:space="0" w:color="auto"/>
              </w:divBdr>
              <w:divsChild>
                <w:div w:id="1982080223">
                  <w:marLeft w:val="0"/>
                  <w:marRight w:val="0"/>
                  <w:marTop w:val="0"/>
                  <w:marBottom w:val="0"/>
                  <w:divBdr>
                    <w:top w:val="single" w:sz="2" w:space="0" w:color="auto"/>
                    <w:left w:val="single" w:sz="2" w:space="0" w:color="auto"/>
                    <w:bottom w:val="single" w:sz="2" w:space="0" w:color="auto"/>
                    <w:right w:val="single" w:sz="2" w:space="0" w:color="auto"/>
                  </w:divBdr>
                  <w:divsChild>
                    <w:div w:id="1727869414">
                      <w:marLeft w:val="0"/>
                      <w:marRight w:val="0"/>
                      <w:marTop w:val="0"/>
                      <w:marBottom w:val="0"/>
                      <w:divBdr>
                        <w:top w:val="single" w:sz="2" w:space="0" w:color="auto"/>
                        <w:left w:val="single" w:sz="2" w:space="0" w:color="auto"/>
                        <w:bottom w:val="single" w:sz="2" w:space="0" w:color="auto"/>
                        <w:right w:val="single" w:sz="2" w:space="0" w:color="auto"/>
                      </w:divBdr>
                      <w:divsChild>
                        <w:div w:id="1875384491">
                          <w:marLeft w:val="0"/>
                          <w:marRight w:val="0"/>
                          <w:marTop w:val="0"/>
                          <w:marBottom w:val="0"/>
                          <w:divBdr>
                            <w:top w:val="single" w:sz="2" w:space="0" w:color="auto"/>
                            <w:left w:val="single" w:sz="2" w:space="0" w:color="auto"/>
                            <w:bottom w:val="single" w:sz="2" w:space="0" w:color="auto"/>
                            <w:right w:val="single" w:sz="2" w:space="0" w:color="auto"/>
                          </w:divBdr>
                          <w:divsChild>
                            <w:div w:id="1883901172">
                              <w:marLeft w:val="0"/>
                              <w:marRight w:val="0"/>
                              <w:marTop w:val="0"/>
                              <w:marBottom w:val="0"/>
                              <w:divBdr>
                                <w:top w:val="none" w:sz="0" w:space="0" w:color="auto"/>
                                <w:left w:val="none" w:sz="0" w:space="0" w:color="auto"/>
                                <w:bottom w:val="none" w:sz="0" w:space="0" w:color="auto"/>
                                <w:right w:val="none" w:sz="0" w:space="0" w:color="auto"/>
                              </w:divBdr>
                              <w:divsChild>
                                <w:div w:id="1285652121">
                                  <w:marLeft w:val="1200"/>
                                  <w:marRight w:val="600"/>
                                  <w:marTop w:val="600"/>
                                  <w:marBottom w:val="600"/>
                                  <w:divBdr>
                                    <w:top w:val="single" w:sz="2" w:space="0" w:color="auto"/>
                                    <w:left w:val="single" w:sz="2" w:space="0" w:color="auto"/>
                                    <w:bottom w:val="single" w:sz="2" w:space="0" w:color="auto"/>
                                    <w:right w:val="single" w:sz="2" w:space="0" w:color="auto"/>
                                  </w:divBdr>
                                  <w:divsChild>
                                    <w:div w:id="1070955671">
                                      <w:marLeft w:val="0"/>
                                      <w:marRight w:val="0"/>
                                      <w:marTop w:val="0"/>
                                      <w:marBottom w:val="0"/>
                                      <w:divBdr>
                                        <w:top w:val="single" w:sz="2" w:space="0" w:color="auto"/>
                                        <w:left w:val="single" w:sz="2" w:space="0" w:color="auto"/>
                                        <w:bottom w:val="single" w:sz="2" w:space="0" w:color="auto"/>
                                        <w:right w:val="single" w:sz="2" w:space="0" w:color="auto"/>
                                      </w:divBdr>
                                      <w:divsChild>
                                        <w:div w:id="342173952">
                                          <w:marLeft w:val="0"/>
                                          <w:marRight w:val="0"/>
                                          <w:marTop w:val="0"/>
                                          <w:marBottom w:val="0"/>
                                          <w:divBdr>
                                            <w:top w:val="none" w:sz="0" w:space="0" w:color="auto"/>
                                            <w:left w:val="none" w:sz="0" w:space="0" w:color="auto"/>
                                            <w:bottom w:val="none" w:sz="0" w:space="0" w:color="auto"/>
                                            <w:right w:val="none" w:sz="0" w:space="0" w:color="auto"/>
                                          </w:divBdr>
                                        </w:div>
                                        <w:div w:id="187966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B51D1-2632-4139-ACB1-D20821B15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10174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ARPANSA's Roles as Regulator - NRWMF</dc:title>
  <dc:subject>RHSAC advice to the CEO</dc:subject>
  <dc:creator>Roger Allison - Chair RHSAC</dc:creator>
  <cp:lastModifiedBy>sforcl</cp:lastModifiedBy>
  <cp:revision>4</cp:revision>
  <cp:lastPrinted>2016-09-08T22:49:00Z</cp:lastPrinted>
  <dcterms:created xsi:type="dcterms:W3CDTF">2017-02-14T01:39:00Z</dcterms:created>
  <dcterms:modified xsi:type="dcterms:W3CDTF">2017-03-09T23:23:00Z</dcterms:modified>
</cp:coreProperties>
</file>