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D9A03" w14:textId="5531579A" w:rsidR="00E44C34" w:rsidRDefault="00E44C34" w:rsidP="00141320">
      <w:pPr>
        <w:pStyle w:val="RPSContentsHeading"/>
        <w:rPr>
          <w:smallCaps/>
        </w:rPr>
      </w:pPr>
      <w:r>
        <w:rPr>
          <w:smallCaps/>
          <w:noProof/>
          <w:lang w:eastAsia="en-AU"/>
        </w:rPr>
        <w:drawing>
          <wp:anchor distT="0" distB="0" distL="114300" distR="114300" simplePos="0" relativeHeight="251659265" behindDoc="1" locked="0" layoutInCell="1" allowOverlap="1" wp14:anchorId="662BE0F1" wp14:editId="106F91DA">
            <wp:simplePos x="0" y="0"/>
            <wp:positionH relativeFrom="column">
              <wp:posOffset>-720090</wp:posOffset>
            </wp:positionH>
            <wp:positionV relativeFrom="paragraph">
              <wp:posOffset>-732155</wp:posOffset>
            </wp:positionV>
            <wp:extent cx="7559040" cy="10691495"/>
            <wp:effectExtent l="0" t="0" r="381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S G-4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page">
              <wp14:pctWidth>0</wp14:pctWidth>
            </wp14:sizeRelH>
            <wp14:sizeRelV relativeFrom="page">
              <wp14:pctHeight>0</wp14:pctHeight>
            </wp14:sizeRelV>
          </wp:anchor>
        </w:drawing>
      </w:r>
    </w:p>
    <w:p w14:paraId="7FA238DF" w14:textId="05B39394" w:rsidR="00AA5D99" w:rsidRDefault="00B133FB" w:rsidP="00141320">
      <w:pPr>
        <w:pStyle w:val="RPSContentsHeading"/>
        <w:rPr>
          <w:smallCaps/>
        </w:rPr>
      </w:pPr>
      <w:r>
        <w:rPr>
          <w:smallCaps/>
        </w:rPr>
        <w:softHyphen/>
      </w:r>
      <w:r w:rsidR="00AA5D99">
        <w:rPr>
          <w:smallCaps/>
        </w:rPr>
        <w:br w:type="page"/>
      </w:r>
    </w:p>
    <w:p w14:paraId="0D6CCF0E" w14:textId="77777777" w:rsidR="00C6633C" w:rsidRPr="007262CD" w:rsidRDefault="00C6633C" w:rsidP="00AA5D99">
      <w:pPr>
        <w:jc w:val="center"/>
        <w:rPr>
          <w:rFonts w:eastAsia="Calibri"/>
          <w:b/>
          <w:color w:val="006600"/>
          <w:sz w:val="40"/>
          <w:szCs w:val="32"/>
        </w:rPr>
      </w:pPr>
      <w:r w:rsidRPr="007262CD">
        <w:rPr>
          <w:rFonts w:eastAsia="Calibri"/>
          <w:b/>
          <w:color w:val="006600"/>
          <w:sz w:val="40"/>
          <w:szCs w:val="32"/>
        </w:rPr>
        <w:lastRenderedPageBreak/>
        <w:t>Radiation Protection Series</w:t>
      </w:r>
    </w:p>
    <w:p w14:paraId="2250124C" w14:textId="01527AA4" w:rsidR="003746BD" w:rsidRPr="005C2FCE" w:rsidRDefault="003746BD" w:rsidP="007D7273">
      <w:pPr>
        <w:pStyle w:val="RPSBodyText"/>
        <w:rPr>
          <w:rFonts w:asciiTheme="minorHAnsi" w:hAnsiTheme="minorHAnsi"/>
          <w:spacing w:val="-4"/>
          <w:sz w:val="22"/>
          <w:szCs w:val="22"/>
        </w:rPr>
      </w:pPr>
      <w:r w:rsidRPr="005C2FCE">
        <w:rPr>
          <w:rFonts w:asciiTheme="minorHAnsi" w:hAnsiTheme="minorHAnsi"/>
          <w:spacing w:val="-4"/>
          <w:sz w:val="22"/>
          <w:szCs w:val="22"/>
        </w:rPr>
        <w:t xml:space="preserve">The Australian Radiation Protection and Nuclear Safety Agency (ARPANSA) publishes Fundamentals, </w:t>
      </w:r>
      <w:r w:rsidR="00B9240C" w:rsidRPr="005C2FCE">
        <w:rPr>
          <w:rFonts w:asciiTheme="minorHAnsi" w:hAnsiTheme="minorHAnsi"/>
          <w:spacing w:val="-4"/>
          <w:sz w:val="22"/>
          <w:szCs w:val="22"/>
        </w:rPr>
        <w:t xml:space="preserve">Standards, </w:t>
      </w:r>
      <w:r w:rsidRPr="005C2FCE">
        <w:rPr>
          <w:rFonts w:asciiTheme="minorHAnsi" w:hAnsiTheme="minorHAnsi"/>
          <w:spacing w:val="-4"/>
          <w:sz w:val="22"/>
          <w:szCs w:val="22"/>
        </w:rPr>
        <w:t xml:space="preserve">Codes and Guides in the Radiation Protection Series (RPS), </w:t>
      </w:r>
      <w:r w:rsidR="00C818D8" w:rsidRPr="005C2FCE">
        <w:rPr>
          <w:rFonts w:asciiTheme="minorHAnsi" w:hAnsiTheme="minorHAnsi"/>
          <w:spacing w:val="-4"/>
          <w:sz w:val="22"/>
          <w:szCs w:val="22"/>
        </w:rPr>
        <w:t>to</w:t>
      </w:r>
      <w:r w:rsidR="00361CF1" w:rsidRPr="005C2FCE">
        <w:rPr>
          <w:rFonts w:asciiTheme="minorHAnsi" w:hAnsiTheme="minorHAnsi"/>
          <w:spacing w:val="-4"/>
          <w:sz w:val="22"/>
          <w:szCs w:val="22"/>
        </w:rPr>
        <w:t xml:space="preserve"> </w:t>
      </w:r>
      <w:r w:rsidRPr="005C2FCE">
        <w:rPr>
          <w:rFonts w:asciiTheme="minorHAnsi" w:hAnsiTheme="minorHAnsi"/>
          <w:spacing w:val="-4"/>
          <w:sz w:val="22"/>
          <w:szCs w:val="22"/>
        </w:rPr>
        <w:t>promot</w:t>
      </w:r>
      <w:r w:rsidR="00C818D8" w:rsidRPr="005C2FCE">
        <w:rPr>
          <w:rFonts w:asciiTheme="minorHAnsi" w:hAnsiTheme="minorHAnsi"/>
          <w:spacing w:val="-4"/>
          <w:sz w:val="22"/>
          <w:szCs w:val="22"/>
        </w:rPr>
        <w:t>e</w:t>
      </w:r>
      <w:r w:rsidRPr="005C2FCE">
        <w:rPr>
          <w:rFonts w:asciiTheme="minorHAnsi" w:hAnsiTheme="minorHAnsi"/>
          <w:spacing w:val="-4"/>
          <w:sz w:val="22"/>
          <w:szCs w:val="22"/>
        </w:rPr>
        <w:t xml:space="preserve"> national policies and practices that protect human health and the environment from </w:t>
      </w:r>
      <w:r w:rsidR="00A90A3F" w:rsidRPr="005C2FCE">
        <w:rPr>
          <w:rFonts w:asciiTheme="minorHAnsi" w:hAnsiTheme="minorHAnsi"/>
          <w:spacing w:val="-4"/>
          <w:sz w:val="22"/>
          <w:szCs w:val="22"/>
        </w:rPr>
        <w:t xml:space="preserve">the </w:t>
      </w:r>
      <w:r w:rsidRPr="005C2FCE">
        <w:rPr>
          <w:rFonts w:asciiTheme="minorHAnsi" w:hAnsiTheme="minorHAnsi"/>
          <w:spacing w:val="-4"/>
          <w:sz w:val="22"/>
          <w:szCs w:val="22"/>
        </w:rPr>
        <w:t xml:space="preserve">harmful effects of radiation. ARPANSA develops these publications jointly with state and territory regulators </w:t>
      </w:r>
      <w:r w:rsidR="009E473E" w:rsidRPr="005C2FCE">
        <w:rPr>
          <w:rFonts w:asciiTheme="minorHAnsi" w:hAnsiTheme="minorHAnsi"/>
          <w:spacing w:val="-4"/>
          <w:sz w:val="22"/>
          <w:szCs w:val="22"/>
        </w:rPr>
        <w:t xml:space="preserve">and other members of </w:t>
      </w:r>
      <w:r w:rsidRPr="005C2FCE">
        <w:rPr>
          <w:rFonts w:asciiTheme="minorHAnsi" w:hAnsiTheme="minorHAnsi"/>
          <w:spacing w:val="-4"/>
          <w:sz w:val="22"/>
          <w:szCs w:val="22"/>
        </w:rPr>
        <w:t xml:space="preserve">the Radiation Health Committee (RHC), which oversees the preparation of draft policies and standards with the view of their uniform implementation in all Australian jurisdictions. </w:t>
      </w:r>
      <w:r w:rsidR="003C061F" w:rsidRPr="005C2FCE">
        <w:rPr>
          <w:rFonts w:asciiTheme="minorHAnsi" w:hAnsiTheme="minorHAnsi"/>
          <w:spacing w:val="-4"/>
          <w:sz w:val="22"/>
          <w:szCs w:val="22"/>
        </w:rPr>
        <w:t xml:space="preserve">The </w:t>
      </w:r>
      <w:r w:rsidRPr="005C2FCE">
        <w:rPr>
          <w:rFonts w:asciiTheme="minorHAnsi" w:hAnsiTheme="minorHAnsi"/>
          <w:spacing w:val="-4"/>
          <w:sz w:val="22"/>
          <w:szCs w:val="22"/>
        </w:rPr>
        <w:t>Radiation Health and Safety Advisory Council</w:t>
      </w:r>
      <w:r w:rsidR="003C061F" w:rsidRPr="005C2FCE">
        <w:rPr>
          <w:rFonts w:asciiTheme="minorHAnsi" w:hAnsiTheme="minorHAnsi"/>
          <w:spacing w:val="-4"/>
          <w:sz w:val="22"/>
          <w:szCs w:val="22"/>
        </w:rPr>
        <w:t xml:space="preserve"> advises the CEO of ARPANSA </w:t>
      </w:r>
      <w:r w:rsidR="009120F9" w:rsidRPr="005C2FCE">
        <w:rPr>
          <w:rFonts w:asciiTheme="minorHAnsi" w:hAnsiTheme="minorHAnsi"/>
          <w:spacing w:val="-4"/>
          <w:sz w:val="22"/>
          <w:szCs w:val="22"/>
        </w:rPr>
        <w:t>on</w:t>
      </w:r>
      <w:r w:rsidR="003C061F" w:rsidRPr="005C2FCE">
        <w:rPr>
          <w:rFonts w:asciiTheme="minorHAnsi" w:hAnsiTheme="minorHAnsi"/>
          <w:spacing w:val="-4"/>
          <w:sz w:val="22"/>
          <w:szCs w:val="22"/>
        </w:rPr>
        <w:t xml:space="preserve"> adoption and publication of RPS documents on ARPANSA’s website. </w:t>
      </w:r>
    </w:p>
    <w:p w14:paraId="7D1B7415" w14:textId="7F5DAC4B" w:rsidR="009E473E" w:rsidRPr="005C2FCE" w:rsidRDefault="009120F9" w:rsidP="007D7273">
      <w:pPr>
        <w:pStyle w:val="Default"/>
        <w:spacing w:before="240" w:line="276" w:lineRule="auto"/>
        <w:rPr>
          <w:rFonts w:asciiTheme="minorHAnsi" w:eastAsia="Times New Roman" w:hAnsiTheme="minorHAnsi" w:cstheme="minorHAnsi"/>
          <w:color w:val="404040"/>
          <w:spacing w:val="-4"/>
          <w:sz w:val="22"/>
          <w:szCs w:val="22"/>
        </w:rPr>
      </w:pPr>
      <w:r w:rsidRPr="005C2FCE">
        <w:rPr>
          <w:rFonts w:asciiTheme="minorHAnsi" w:eastAsia="Times New Roman" w:hAnsiTheme="minorHAnsi"/>
          <w:color w:val="404040"/>
          <w:spacing w:val="-4"/>
          <w:sz w:val="22"/>
          <w:szCs w:val="22"/>
          <w:lang w:val="en-AU"/>
        </w:rPr>
        <w:t>When</w:t>
      </w:r>
      <w:r w:rsidR="003746BD" w:rsidRPr="005C2FCE">
        <w:rPr>
          <w:rFonts w:asciiTheme="minorHAnsi" w:eastAsia="Times New Roman" w:hAnsiTheme="minorHAnsi"/>
          <w:color w:val="404040"/>
          <w:spacing w:val="-4"/>
          <w:sz w:val="22"/>
          <w:szCs w:val="22"/>
          <w:lang w:val="en-AU"/>
        </w:rPr>
        <w:t xml:space="preserve"> relevant for Australian circumstances, the RPS publications give effect in Australia to international standards and guidance. The sources of such standards and guidance are varied and include the International Commission on Radiological Protection (ICRP)</w:t>
      </w:r>
      <w:r w:rsidR="008724A0" w:rsidRPr="005C2FCE">
        <w:rPr>
          <w:rFonts w:asciiTheme="minorHAnsi" w:hAnsiTheme="minorHAnsi"/>
          <w:spacing w:val="-4"/>
          <w:szCs w:val="22"/>
          <w:lang w:val="en-AU"/>
        </w:rPr>
        <w:t>,</w:t>
      </w:r>
      <w:r w:rsidR="003746BD" w:rsidRPr="005C2FCE">
        <w:rPr>
          <w:rFonts w:asciiTheme="minorHAnsi" w:eastAsia="Times New Roman" w:hAnsiTheme="minorHAnsi"/>
          <w:color w:val="404040"/>
          <w:spacing w:val="-4"/>
          <w:sz w:val="22"/>
          <w:szCs w:val="22"/>
          <w:lang w:val="en-AU"/>
        </w:rPr>
        <w:t xml:space="preserve"> the International Commission on Non-Ionizing Radiation Protection (ICNIRP)</w:t>
      </w:r>
      <w:r w:rsidR="008724A0" w:rsidRPr="005C2FCE">
        <w:rPr>
          <w:rFonts w:asciiTheme="minorHAnsi" w:hAnsiTheme="minorHAnsi"/>
          <w:spacing w:val="-4"/>
          <w:szCs w:val="22"/>
          <w:lang w:val="en-AU"/>
        </w:rPr>
        <w:t>,</w:t>
      </w:r>
      <w:r w:rsidR="003746BD" w:rsidRPr="005C2FCE">
        <w:rPr>
          <w:rFonts w:asciiTheme="minorHAnsi" w:eastAsia="Times New Roman" w:hAnsiTheme="minorHAnsi"/>
          <w:color w:val="404040"/>
          <w:spacing w:val="-4"/>
          <w:sz w:val="22"/>
          <w:szCs w:val="22"/>
          <w:lang w:val="en-AU"/>
        </w:rPr>
        <w:t xml:space="preserve"> the International Atomic Energy Agency (IAEA)</w:t>
      </w:r>
      <w:r w:rsidR="008724A0" w:rsidRPr="005C2FCE">
        <w:rPr>
          <w:rFonts w:asciiTheme="minorHAnsi" w:hAnsiTheme="minorHAnsi"/>
          <w:spacing w:val="-4"/>
          <w:szCs w:val="22"/>
          <w:lang w:val="en-AU"/>
        </w:rPr>
        <w:t>,</w:t>
      </w:r>
      <w:r w:rsidR="003746BD" w:rsidRPr="005C2FCE">
        <w:rPr>
          <w:rFonts w:asciiTheme="minorHAnsi" w:eastAsia="Times New Roman" w:hAnsiTheme="minorHAnsi"/>
          <w:color w:val="404040"/>
          <w:spacing w:val="-4"/>
          <w:sz w:val="22"/>
          <w:szCs w:val="22"/>
          <w:lang w:val="en-AU"/>
        </w:rPr>
        <w:t xml:space="preserve"> and the World Health Organization (WHO).</w:t>
      </w:r>
    </w:p>
    <w:p w14:paraId="0384ED9B" w14:textId="47A7B40E" w:rsidR="00DE06B8" w:rsidRPr="005C2FCE" w:rsidRDefault="003746BD" w:rsidP="007D7273">
      <w:pPr>
        <w:pStyle w:val="Default"/>
        <w:spacing w:before="240" w:line="276" w:lineRule="auto"/>
        <w:rPr>
          <w:rFonts w:asciiTheme="minorHAnsi" w:hAnsiTheme="minorHAnsi"/>
          <w:spacing w:val="-4"/>
          <w:sz w:val="22"/>
          <w:szCs w:val="22"/>
        </w:rPr>
      </w:pPr>
      <w:r w:rsidRPr="005C2FCE">
        <w:rPr>
          <w:rFonts w:asciiTheme="minorHAnsi" w:eastAsia="Times New Roman" w:hAnsiTheme="minorHAnsi"/>
          <w:b/>
          <w:i/>
          <w:color w:val="404040"/>
          <w:spacing w:val="-4"/>
          <w:sz w:val="22"/>
          <w:szCs w:val="22"/>
          <w:lang w:val="en-AU"/>
        </w:rPr>
        <w:t>Fundamentals</w:t>
      </w:r>
      <w:r w:rsidRPr="005C2FCE">
        <w:rPr>
          <w:rFonts w:asciiTheme="minorHAnsi" w:hAnsiTheme="minorHAnsi"/>
          <w:spacing w:val="-4"/>
          <w:sz w:val="22"/>
          <w:szCs w:val="22"/>
        </w:rPr>
        <w:t xml:space="preserve"> </w:t>
      </w:r>
      <w:r w:rsidRPr="005C2FCE">
        <w:rPr>
          <w:rFonts w:asciiTheme="minorHAnsi" w:eastAsia="Times New Roman" w:hAnsiTheme="minorHAnsi"/>
          <w:color w:val="404040"/>
          <w:spacing w:val="-4"/>
          <w:sz w:val="22"/>
          <w:szCs w:val="22"/>
          <w:lang w:val="en-AU"/>
        </w:rPr>
        <w:t>set the</w:t>
      </w:r>
      <w:r w:rsidR="00034CE9" w:rsidRPr="005C2FCE">
        <w:rPr>
          <w:rFonts w:asciiTheme="minorHAnsi" w:eastAsia="Times New Roman" w:hAnsiTheme="minorHAnsi"/>
          <w:color w:val="404040"/>
          <w:spacing w:val="-4"/>
          <w:sz w:val="22"/>
          <w:szCs w:val="22"/>
          <w:lang w:val="en-AU"/>
        </w:rPr>
        <w:t xml:space="preserve"> </w:t>
      </w:r>
      <w:r w:rsidRPr="005C2FCE">
        <w:rPr>
          <w:rFonts w:asciiTheme="minorHAnsi" w:eastAsia="Times New Roman" w:hAnsiTheme="minorHAnsi"/>
          <w:color w:val="404040"/>
          <w:spacing w:val="-4"/>
          <w:sz w:val="22"/>
          <w:szCs w:val="22"/>
          <w:lang w:val="en-AU"/>
        </w:rPr>
        <w:t>fundamental principles for radiation protection and describe the fundamental radiation protection, safety and security objectives. They are written in an explanatory and non-regulatory style and describe the basic concepts and objectives of international best practice.</w:t>
      </w:r>
      <w:r w:rsidRPr="005C2FCE">
        <w:rPr>
          <w:rFonts w:asciiTheme="minorHAnsi" w:hAnsiTheme="minorHAnsi"/>
          <w:spacing w:val="-4"/>
          <w:sz w:val="22"/>
          <w:szCs w:val="22"/>
        </w:rPr>
        <w:t xml:space="preserve"> </w:t>
      </w:r>
    </w:p>
    <w:p w14:paraId="1D9C0C2E" w14:textId="77777777" w:rsidR="003746BD" w:rsidRPr="005C2FCE" w:rsidRDefault="003746BD" w:rsidP="007D7273">
      <w:pPr>
        <w:pStyle w:val="RPSBodyText"/>
        <w:rPr>
          <w:rFonts w:asciiTheme="minorHAnsi" w:hAnsiTheme="minorHAnsi"/>
          <w:spacing w:val="-4"/>
          <w:sz w:val="22"/>
          <w:szCs w:val="22"/>
        </w:rPr>
      </w:pPr>
      <w:r w:rsidRPr="005C2FCE">
        <w:rPr>
          <w:rFonts w:asciiTheme="minorHAnsi" w:hAnsiTheme="minorHAnsi"/>
          <w:b/>
          <w:i/>
          <w:spacing w:val="-4"/>
          <w:sz w:val="22"/>
          <w:szCs w:val="22"/>
        </w:rPr>
        <w:t>Codes</w:t>
      </w:r>
      <w:r w:rsidRPr="005C2FCE">
        <w:rPr>
          <w:rFonts w:asciiTheme="minorHAnsi" w:hAnsiTheme="minorHAnsi"/>
          <w:spacing w:val="-4"/>
          <w:sz w:val="22"/>
          <w:szCs w:val="22"/>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6E632579" w14:textId="371E7BD6" w:rsidR="00A8052D" w:rsidRPr="005C2FCE" w:rsidRDefault="00A8052D" w:rsidP="007D7273">
      <w:pPr>
        <w:pStyle w:val="RPSBodyText"/>
        <w:rPr>
          <w:rFonts w:asciiTheme="minorHAnsi" w:hAnsiTheme="minorHAnsi"/>
          <w:b/>
          <w:i/>
          <w:spacing w:val="-4"/>
          <w:sz w:val="22"/>
          <w:szCs w:val="22"/>
        </w:rPr>
      </w:pPr>
      <w:r w:rsidRPr="005C2FCE">
        <w:rPr>
          <w:rFonts w:asciiTheme="minorHAnsi" w:hAnsiTheme="minorHAnsi"/>
          <w:b/>
          <w:i/>
          <w:spacing w:val="-4"/>
          <w:sz w:val="22"/>
          <w:szCs w:val="22"/>
        </w:rPr>
        <w:t xml:space="preserve">Standards </w:t>
      </w:r>
      <w:r w:rsidRPr="005C2FCE">
        <w:rPr>
          <w:rFonts w:asciiTheme="minorHAnsi" w:hAnsiTheme="minorHAnsi"/>
          <w:spacing w:val="-4"/>
          <w:sz w:val="22"/>
          <w:szCs w:val="22"/>
        </w:rPr>
        <w:t>provide a national reference point for radiation protection and safety. They mainly provide quantitative requirements, such as exposure limits and key procedural guidance regarded as essential for best practice in radiation protection. They may be referenced by regulators, authorities, industry and other stakeholders in State, Territory or Commonwealth jurisdictions.</w:t>
      </w:r>
    </w:p>
    <w:p w14:paraId="068C1562" w14:textId="27F147FB" w:rsidR="003746BD" w:rsidRPr="005C2FCE" w:rsidRDefault="003746BD" w:rsidP="007D7273">
      <w:pPr>
        <w:pStyle w:val="RPSBodyText"/>
        <w:rPr>
          <w:rFonts w:asciiTheme="minorHAnsi" w:hAnsiTheme="minorHAnsi"/>
          <w:spacing w:val="-4"/>
          <w:sz w:val="22"/>
          <w:szCs w:val="22"/>
        </w:rPr>
      </w:pPr>
      <w:r w:rsidRPr="005C2FCE">
        <w:rPr>
          <w:rFonts w:asciiTheme="minorHAnsi" w:hAnsiTheme="minorHAnsi"/>
          <w:b/>
          <w:i/>
          <w:spacing w:val="-4"/>
          <w:sz w:val="22"/>
          <w:szCs w:val="22"/>
        </w:rPr>
        <w:t>Guides</w:t>
      </w:r>
      <w:r w:rsidRPr="005C2FCE">
        <w:rPr>
          <w:rFonts w:asciiTheme="minorHAnsi" w:hAnsiTheme="minorHAnsi"/>
          <w:spacing w:val="-4"/>
          <w:sz w:val="22"/>
          <w:szCs w:val="22"/>
        </w:rPr>
        <w:t xml:space="preserve"> provide recommendations and guidance on how to comply with the Codes </w:t>
      </w:r>
      <w:r w:rsidR="00A8052D" w:rsidRPr="005C2FCE">
        <w:rPr>
          <w:rFonts w:asciiTheme="minorHAnsi" w:hAnsiTheme="minorHAnsi"/>
          <w:spacing w:val="-4"/>
          <w:sz w:val="22"/>
          <w:szCs w:val="22"/>
        </w:rPr>
        <w:t xml:space="preserve">and Standards </w:t>
      </w:r>
      <w:r w:rsidRPr="005C2FCE">
        <w:rPr>
          <w:rFonts w:asciiTheme="minorHAnsi" w:hAnsiTheme="minorHAnsi"/>
          <w:spacing w:val="-4"/>
          <w:sz w:val="22"/>
          <w:szCs w:val="22"/>
        </w:rPr>
        <w:t>or apply the principles of the Fundamentals. They are written in an explanatory and non-regulatory style and indicate the measures recommended to provide good practice. They are generally expressed as ‘should’ statements.</w:t>
      </w:r>
    </w:p>
    <w:p w14:paraId="471D0DD1" w14:textId="07B34BD7" w:rsidR="003746BD" w:rsidRPr="005C2FCE" w:rsidRDefault="003746BD" w:rsidP="007D7273">
      <w:pPr>
        <w:pStyle w:val="RPSBodyText"/>
        <w:rPr>
          <w:rFonts w:asciiTheme="minorHAnsi" w:hAnsiTheme="minorHAnsi"/>
          <w:spacing w:val="-4"/>
          <w:sz w:val="22"/>
          <w:szCs w:val="22"/>
        </w:rPr>
      </w:pPr>
      <w:r w:rsidRPr="005C2FCE">
        <w:rPr>
          <w:rFonts w:asciiTheme="minorHAnsi" w:hAnsiTheme="minorHAnsi"/>
          <w:spacing w:val="-4"/>
          <w:sz w:val="22"/>
          <w:szCs w:val="22"/>
        </w:rPr>
        <w:t xml:space="preserve">These </w:t>
      </w:r>
      <w:r w:rsidR="00036DAB" w:rsidRPr="005C2FCE">
        <w:rPr>
          <w:rFonts w:asciiTheme="minorHAnsi" w:hAnsiTheme="minorHAnsi"/>
          <w:spacing w:val="-4"/>
          <w:sz w:val="22"/>
          <w:szCs w:val="22"/>
        </w:rPr>
        <w:t xml:space="preserve">four </w:t>
      </w:r>
      <w:r w:rsidRPr="005C2FCE">
        <w:rPr>
          <w:rFonts w:asciiTheme="minorHAnsi" w:hAnsiTheme="minorHAnsi"/>
          <w:spacing w:val="-4"/>
          <w:sz w:val="22"/>
          <w:szCs w:val="22"/>
        </w:rPr>
        <w:t xml:space="preserve">categories of publications are informed by public comment during drafting and are subject to a process of assessment of regulatory impact. </w:t>
      </w:r>
    </w:p>
    <w:p w14:paraId="40A7F420" w14:textId="6F9928D0" w:rsidR="00DE06B8" w:rsidRPr="005C2FCE" w:rsidRDefault="003746BD" w:rsidP="007D7273">
      <w:pPr>
        <w:pStyle w:val="RPSBodyText"/>
        <w:rPr>
          <w:rFonts w:asciiTheme="minorHAnsi" w:hAnsiTheme="minorHAnsi"/>
          <w:color w:val="0070C0"/>
          <w:sz w:val="22"/>
          <w:szCs w:val="22"/>
        </w:rPr>
      </w:pPr>
      <w:r w:rsidRPr="005C2FCE">
        <w:rPr>
          <w:rFonts w:asciiTheme="minorHAnsi" w:hAnsiTheme="minorHAnsi"/>
          <w:spacing w:val="-4"/>
          <w:sz w:val="22"/>
          <w:szCs w:val="22"/>
        </w:rPr>
        <w:t xml:space="preserve">All </w:t>
      </w:r>
      <w:r w:rsidR="00036DAB" w:rsidRPr="005C2FCE">
        <w:rPr>
          <w:rFonts w:asciiTheme="minorHAnsi" w:hAnsiTheme="minorHAnsi"/>
          <w:spacing w:val="-4"/>
          <w:sz w:val="22"/>
          <w:szCs w:val="22"/>
        </w:rPr>
        <w:t xml:space="preserve">RPS </w:t>
      </w:r>
      <w:r w:rsidRPr="005C2FCE">
        <w:rPr>
          <w:rFonts w:asciiTheme="minorHAnsi" w:hAnsiTheme="minorHAnsi"/>
          <w:spacing w:val="-4"/>
          <w:sz w:val="22"/>
          <w:szCs w:val="22"/>
        </w:rPr>
        <w:t xml:space="preserve">publications are available in electronic format, and can be downloaded free of charge </w:t>
      </w:r>
      <w:r w:rsidR="009120F9" w:rsidRPr="005C2FCE">
        <w:rPr>
          <w:rFonts w:asciiTheme="minorHAnsi" w:hAnsiTheme="minorHAnsi"/>
          <w:spacing w:val="-4"/>
          <w:sz w:val="22"/>
          <w:szCs w:val="22"/>
        </w:rPr>
        <w:t xml:space="preserve">from </w:t>
      </w:r>
      <w:r w:rsidRPr="005C2FCE">
        <w:rPr>
          <w:rFonts w:asciiTheme="minorHAnsi" w:hAnsiTheme="minorHAnsi"/>
          <w:spacing w:val="-4"/>
          <w:sz w:val="22"/>
          <w:szCs w:val="22"/>
        </w:rPr>
        <w:t>ARPANSA’s website at</w:t>
      </w:r>
      <w:r w:rsidR="00441E7F" w:rsidRPr="005C2FCE">
        <w:rPr>
          <w:rFonts w:asciiTheme="minorHAnsi" w:hAnsiTheme="minorHAnsi"/>
          <w:sz w:val="22"/>
          <w:szCs w:val="22"/>
        </w:rPr>
        <w:t xml:space="preserve"> </w:t>
      </w:r>
      <w:hyperlink r:id="rId9" w:history="1">
        <w:r w:rsidR="005C3043" w:rsidRPr="005C2FCE">
          <w:rPr>
            <w:rStyle w:val="Hyperlink"/>
            <w:rFonts w:asciiTheme="minorHAnsi" w:hAnsiTheme="minorHAnsi"/>
            <w:color w:val="006600"/>
            <w:spacing w:val="-4"/>
            <w:sz w:val="22"/>
            <w:szCs w:val="22"/>
          </w:rPr>
          <w:t>www.arpansa.gov.au/regulation-and-licensing/regulatory-publications/radiation-protection-series</w:t>
        </w:r>
      </w:hyperlink>
      <w:r w:rsidRPr="005C2FCE">
        <w:rPr>
          <w:rFonts w:asciiTheme="minorHAnsi" w:hAnsiTheme="minorHAnsi"/>
          <w:color w:val="0070C0"/>
          <w:sz w:val="22"/>
          <w:szCs w:val="22"/>
        </w:rPr>
        <w:t>.</w:t>
      </w:r>
    </w:p>
    <w:p w14:paraId="064D4A5E" w14:textId="2F1BAB51" w:rsidR="003746BD" w:rsidRPr="005C2FCE" w:rsidRDefault="003746BD" w:rsidP="007D7273">
      <w:pPr>
        <w:pStyle w:val="RPSBodyText"/>
        <w:rPr>
          <w:rFonts w:asciiTheme="minorHAnsi" w:hAnsiTheme="minorHAnsi"/>
          <w:spacing w:val="-4"/>
          <w:sz w:val="22"/>
          <w:szCs w:val="22"/>
        </w:rPr>
      </w:pPr>
      <w:r w:rsidRPr="005C2FCE">
        <w:rPr>
          <w:rFonts w:asciiTheme="minorHAnsi" w:hAnsiTheme="minorHAnsi"/>
          <w:spacing w:val="-4"/>
          <w:sz w:val="22"/>
          <w:szCs w:val="22"/>
        </w:rPr>
        <w:t>Further information can be obtained by telephoning ARPANSA on 1800 022 333 (free call within Australia) or +61 (03) 9433 2211</w:t>
      </w:r>
      <w:r w:rsidR="002D7D50" w:rsidRPr="005C2FCE">
        <w:rPr>
          <w:rFonts w:asciiTheme="minorHAnsi" w:hAnsiTheme="minorHAnsi"/>
          <w:spacing w:val="-4"/>
          <w:sz w:val="22"/>
          <w:szCs w:val="22"/>
        </w:rPr>
        <w:t xml:space="preserve">, by visiting </w:t>
      </w:r>
      <w:r w:rsidR="009E473E" w:rsidRPr="005C2FCE">
        <w:rPr>
          <w:rFonts w:asciiTheme="minorHAnsi" w:hAnsiTheme="minorHAnsi"/>
          <w:spacing w:val="-4"/>
          <w:sz w:val="22"/>
          <w:szCs w:val="22"/>
        </w:rPr>
        <w:t xml:space="preserve">ARPANSA’s website </w:t>
      </w:r>
      <w:hyperlink r:id="rId10" w:history="1">
        <w:r w:rsidR="00D105DA" w:rsidRPr="005C2FCE">
          <w:rPr>
            <w:rStyle w:val="Hyperlink"/>
            <w:rFonts w:asciiTheme="minorHAnsi" w:hAnsiTheme="minorHAnsi"/>
            <w:color w:val="006600"/>
            <w:spacing w:val="-4"/>
            <w:sz w:val="22"/>
            <w:szCs w:val="22"/>
          </w:rPr>
          <w:t>www.arpansa.gov.au</w:t>
        </w:r>
      </w:hyperlink>
      <w:r w:rsidR="009E473E" w:rsidRPr="005C2FCE">
        <w:rPr>
          <w:rFonts w:asciiTheme="minorHAnsi" w:hAnsiTheme="minorHAnsi"/>
          <w:spacing w:val="-4"/>
          <w:sz w:val="22"/>
          <w:szCs w:val="22"/>
        </w:rPr>
        <w:t xml:space="preserve"> or </w:t>
      </w:r>
      <w:r w:rsidR="002D7D50" w:rsidRPr="005C2FCE">
        <w:rPr>
          <w:rFonts w:asciiTheme="minorHAnsi" w:hAnsiTheme="minorHAnsi"/>
          <w:spacing w:val="-4"/>
          <w:sz w:val="22"/>
          <w:szCs w:val="22"/>
        </w:rPr>
        <w:t xml:space="preserve">by </w:t>
      </w:r>
      <w:r w:rsidR="009E473E" w:rsidRPr="005C2FCE">
        <w:rPr>
          <w:rFonts w:asciiTheme="minorHAnsi" w:hAnsiTheme="minorHAnsi"/>
          <w:spacing w:val="-4"/>
          <w:sz w:val="22"/>
          <w:szCs w:val="22"/>
        </w:rPr>
        <w:t>emailing</w:t>
      </w:r>
      <w:r w:rsidR="00637616" w:rsidRPr="005C2FCE">
        <w:rPr>
          <w:rFonts w:asciiTheme="minorHAnsi" w:hAnsiTheme="minorHAnsi"/>
          <w:spacing w:val="-4"/>
          <w:sz w:val="22"/>
          <w:szCs w:val="22"/>
        </w:rPr>
        <w:t xml:space="preserve"> ARPANSA at </w:t>
      </w:r>
      <w:hyperlink r:id="rId11" w:history="1">
        <w:r w:rsidR="009E473E" w:rsidRPr="005C2FCE">
          <w:rPr>
            <w:rStyle w:val="Hyperlink"/>
            <w:rFonts w:asciiTheme="minorHAnsi" w:hAnsiTheme="minorHAnsi"/>
            <w:color w:val="006600"/>
            <w:spacing w:val="-4"/>
            <w:sz w:val="22"/>
            <w:szCs w:val="22"/>
          </w:rPr>
          <w:t>info@arpansa.gov.au</w:t>
        </w:r>
      </w:hyperlink>
      <w:r w:rsidR="009E473E" w:rsidRPr="005C2FCE">
        <w:rPr>
          <w:rFonts w:asciiTheme="minorHAnsi" w:hAnsiTheme="minorHAnsi"/>
          <w:spacing w:val="-4"/>
          <w:sz w:val="22"/>
          <w:szCs w:val="22"/>
        </w:rPr>
        <w:t xml:space="preserve">. </w:t>
      </w:r>
    </w:p>
    <w:p w14:paraId="1FBD655C" w14:textId="25CFB99E" w:rsidR="007833BB" w:rsidRPr="005C2FCE" w:rsidRDefault="003D519F" w:rsidP="007D7273">
      <w:pPr>
        <w:tabs>
          <w:tab w:val="left" w:pos="5741"/>
        </w:tabs>
        <w:rPr>
          <w:rFonts w:asciiTheme="minorHAnsi" w:hAnsiTheme="minorHAnsi"/>
        </w:rPr>
        <w:sectPr w:rsidR="007833BB" w:rsidRPr="005C2FCE" w:rsidSect="004A795B">
          <w:headerReference w:type="even" r:id="rId12"/>
          <w:headerReference w:type="default" r:id="rId13"/>
          <w:footerReference w:type="even" r:id="rId14"/>
          <w:footerReference w:type="default" r:id="rId15"/>
          <w:headerReference w:type="first" r:id="rId16"/>
          <w:footerReference w:type="first" r:id="rId17"/>
          <w:type w:val="nextColumn"/>
          <w:pgSz w:w="11905" w:h="16837" w:code="9"/>
          <w:pgMar w:top="1134" w:right="1134" w:bottom="1134" w:left="1134" w:header="709" w:footer="709" w:gutter="0"/>
          <w:cols w:space="720"/>
          <w:noEndnote/>
          <w:docGrid w:linePitch="299"/>
        </w:sectPr>
      </w:pPr>
      <w:r w:rsidRPr="005C2FCE">
        <w:rPr>
          <w:rFonts w:asciiTheme="minorHAnsi" w:hAnsiTheme="minorHAnsi" w:cstheme="minorHAnsi"/>
          <w:szCs w:val="22"/>
        </w:rPr>
        <w:t xml:space="preserve">Contact details for state and territory regulators are </w:t>
      </w:r>
      <w:r w:rsidR="00B10DCC" w:rsidRPr="005C2FCE">
        <w:rPr>
          <w:rFonts w:asciiTheme="minorHAnsi" w:hAnsiTheme="minorHAnsi" w:cstheme="minorHAnsi"/>
          <w:szCs w:val="22"/>
        </w:rPr>
        <w:t xml:space="preserve">available from ARPANSA’s website at </w:t>
      </w:r>
      <w:hyperlink r:id="rId18" w:history="1">
        <w:r w:rsidR="00B10DCC" w:rsidRPr="005C2FCE">
          <w:rPr>
            <w:rStyle w:val="Hyperlink"/>
            <w:rFonts w:asciiTheme="minorHAnsi" w:hAnsiTheme="minorHAnsi" w:cstheme="minorHAnsi"/>
            <w:color w:val="006600"/>
            <w:szCs w:val="22"/>
          </w:rPr>
          <w:t>https://www.arpansa.gov.au/regulation-and-licensing/regulation/state-territory-regulators</w:t>
        </w:r>
      </w:hyperlink>
      <w:r w:rsidR="00B10DCC" w:rsidRPr="005C2FCE">
        <w:rPr>
          <w:rFonts w:asciiTheme="minorHAnsi" w:hAnsiTheme="minorHAnsi" w:cstheme="minorHAnsi"/>
          <w:color w:val="006600"/>
          <w:szCs w:val="22"/>
        </w:rPr>
        <w:t xml:space="preserve"> </w:t>
      </w:r>
      <w:r w:rsidR="008B1DF2" w:rsidRPr="005C2FCE">
        <w:rPr>
          <w:rFonts w:asciiTheme="minorHAnsi" w:hAnsiTheme="minorHAnsi"/>
          <w:color w:val="006600"/>
        </w:rPr>
        <w:tab/>
      </w:r>
    </w:p>
    <w:p w14:paraId="3FE64247" w14:textId="77777777" w:rsidR="00365C89" w:rsidRPr="00367FD9" w:rsidRDefault="00365C89" w:rsidP="00365C89">
      <w:pPr>
        <w:rPr>
          <w:rFonts w:eastAsiaTheme="minorHAnsi" w:cstheme="minorBidi"/>
          <w:color w:val="444444"/>
        </w:rPr>
      </w:pPr>
    </w:p>
    <w:p w14:paraId="7F897F0C" w14:textId="77777777" w:rsidR="00365C89" w:rsidRPr="00367FD9" w:rsidRDefault="00365C89" w:rsidP="00365C89">
      <w:pPr>
        <w:rPr>
          <w:rFonts w:eastAsiaTheme="minorHAnsi" w:cstheme="minorBidi"/>
          <w:color w:val="444444"/>
        </w:rPr>
      </w:pPr>
    </w:p>
    <w:p w14:paraId="58DBE6B8" w14:textId="77777777" w:rsidR="00365C89" w:rsidRPr="00367FD9" w:rsidRDefault="00365C89" w:rsidP="00365C89">
      <w:pPr>
        <w:rPr>
          <w:rFonts w:eastAsiaTheme="minorHAnsi" w:cstheme="minorBidi"/>
          <w:color w:val="444444"/>
        </w:rPr>
      </w:pPr>
    </w:p>
    <w:p w14:paraId="072F0853" w14:textId="77777777" w:rsidR="00365C89" w:rsidRPr="00367FD9" w:rsidRDefault="00365C89" w:rsidP="00365C89">
      <w:pPr>
        <w:rPr>
          <w:rFonts w:eastAsiaTheme="minorHAnsi" w:cstheme="minorBidi"/>
          <w:color w:val="444444"/>
        </w:rPr>
      </w:pPr>
    </w:p>
    <w:p w14:paraId="325F05B6" w14:textId="2A3D1F83" w:rsidR="00BB4370" w:rsidRPr="00DD3E62" w:rsidRDefault="00BB4370" w:rsidP="00BB4370">
      <w:pPr>
        <w:jc w:val="center"/>
        <w:rPr>
          <w:b/>
          <w:color w:val="298829"/>
          <w:sz w:val="52"/>
          <w:szCs w:val="52"/>
        </w:rPr>
      </w:pPr>
      <w:bookmarkStart w:id="0" w:name="_GoBack"/>
      <w:r w:rsidRPr="00DD3E62">
        <w:rPr>
          <w:b/>
          <w:color w:val="298829"/>
          <w:sz w:val="52"/>
          <w:szCs w:val="52"/>
        </w:rPr>
        <w:t xml:space="preserve">Guide for </w:t>
      </w:r>
      <w:r w:rsidR="008921DC">
        <w:rPr>
          <w:b/>
          <w:color w:val="298829"/>
          <w:sz w:val="52"/>
          <w:szCs w:val="52"/>
        </w:rPr>
        <w:t xml:space="preserve">Classification </w:t>
      </w:r>
      <w:r w:rsidR="008921DC" w:rsidRPr="00D105DA">
        <w:rPr>
          <w:b/>
          <w:color w:val="298829"/>
          <w:sz w:val="52"/>
          <w:szCs w:val="52"/>
        </w:rPr>
        <w:t>of Radioactive</w:t>
      </w:r>
      <w:r w:rsidR="008921DC">
        <w:rPr>
          <w:b/>
          <w:color w:val="298829"/>
          <w:sz w:val="52"/>
          <w:szCs w:val="52"/>
        </w:rPr>
        <w:t xml:space="preserve"> Waste</w:t>
      </w:r>
    </w:p>
    <w:p w14:paraId="026ADB62" w14:textId="77777777" w:rsidR="00BB4370" w:rsidRPr="00DD3E62" w:rsidRDefault="00BB4370" w:rsidP="00BB4370">
      <w:pPr>
        <w:jc w:val="center"/>
        <w:rPr>
          <w:b/>
          <w:color w:val="298829"/>
          <w:sz w:val="52"/>
          <w:szCs w:val="52"/>
        </w:rPr>
      </w:pPr>
    </w:p>
    <w:p w14:paraId="586EDDEC" w14:textId="0A3CF24E" w:rsidR="00BB4370" w:rsidRPr="00DD3E62" w:rsidRDefault="00BB4370" w:rsidP="00BB4370">
      <w:pPr>
        <w:jc w:val="center"/>
        <w:rPr>
          <w:b/>
          <w:i/>
          <w:color w:val="298829"/>
          <w:sz w:val="44"/>
          <w:szCs w:val="44"/>
        </w:rPr>
      </w:pPr>
      <w:r w:rsidRPr="00DD3E62">
        <w:rPr>
          <w:b/>
          <w:i/>
          <w:color w:val="298829"/>
          <w:sz w:val="44"/>
          <w:szCs w:val="44"/>
        </w:rPr>
        <w:t>Radiatio</w:t>
      </w:r>
      <w:r>
        <w:rPr>
          <w:b/>
          <w:i/>
          <w:color w:val="298829"/>
          <w:sz w:val="44"/>
          <w:szCs w:val="44"/>
        </w:rPr>
        <w:t xml:space="preserve">n Protection Series </w:t>
      </w:r>
      <w:r w:rsidR="000D672E">
        <w:rPr>
          <w:b/>
          <w:i/>
          <w:color w:val="298829"/>
          <w:sz w:val="44"/>
          <w:szCs w:val="44"/>
        </w:rPr>
        <w:t>G-</w:t>
      </w:r>
      <w:bookmarkEnd w:id="0"/>
      <w:r w:rsidR="000D672E">
        <w:rPr>
          <w:b/>
          <w:i/>
          <w:color w:val="298829"/>
          <w:sz w:val="44"/>
          <w:szCs w:val="44"/>
        </w:rPr>
        <w:t>4</w:t>
      </w:r>
    </w:p>
    <w:p w14:paraId="30447DBB" w14:textId="77777777" w:rsidR="00BB4370" w:rsidRPr="00DD3E62" w:rsidRDefault="00BB4370" w:rsidP="00BB4370">
      <w:pPr>
        <w:jc w:val="center"/>
        <w:rPr>
          <w:b/>
          <w:color w:val="298829"/>
          <w:sz w:val="52"/>
          <w:szCs w:val="52"/>
        </w:rPr>
      </w:pPr>
    </w:p>
    <w:p w14:paraId="4E9834FE" w14:textId="1DEBBC3A" w:rsidR="00BB4370" w:rsidRPr="00DD3E62" w:rsidRDefault="009422BA" w:rsidP="00BB4370">
      <w:pPr>
        <w:jc w:val="center"/>
        <w:rPr>
          <w:b/>
          <w:color w:val="298829"/>
          <w:sz w:val="44"/>
          <w:szCs w:val="44"/>
        </w:rPr>
      </w:pPr>
      <w:r w:rsidRPr="009422BA">
        <w:rPr>
          <w:b/>
          <w:color w:val="298829"/>
          <w:sz w:val="44"/>
          <w:szCs w:val="44"/>
        </w:rPr>
        <w:t>October</w:t>
      </w:r>
      <w:r w:rsidR="00EA560F" w:rsidRPr="009422BA">
        <w:rPr>
          <w:b/>
          <w:color w:val="298829"/>
          <w:sz w:val="44"/>
          <w:szCs w:val="44"/>
        </w:rPr>
        <w:t xml:space="preserve"> 2020</w:t>
      </w:r>
    </w:p>
    <w:p w14:paraId="4035C7BE" w14:textId="77777777" w:rsidR="00365C89" w:rsidRPr="00FB70C9" w:rsidRDefault="00365C89" w:rsidP="00365C89">
      <w:pPr>
        <w:rPr>
          <w:rFonts w:eastAsiaTheme="minorHAnsi" w:cstheme="minorBidi"/>
          <w:color w:val="444444"/>
        </w:rPr>
      </w:pPr>
    </w:p>
    <w:p w14:paraId="6A3CAB33" w14:textId="77777777" w:rsidR="00365C89" w:rsidRPr="00FB70C9" w:rsidRDefault="00365C89" w:rsidP="00365C89">
      <w:pPr>
        <w:rPr>
          <w:rFonts w:eastAsiaTheme="minorHAnsi" w:cstheme="minorBidi"/>
          <w:color w:val="444444"/>
        </w:rPr>
      </w:pPr>
    </w:p>
    <w:p w14:paraId="3480A1F0" w14:textId="77777777" w:rsidR="00365C89" w:rsidRPr="00FB70C9" w:rsidRDefault="00365C89" w:rsidP="00365C89">
      <w:pPr>
        <w:rPr>
          <w:rFonts w:eastAsiaTheme="minorHAnsi" w:cstheme="minorBidi"/>
          <w:color w:val="444444"/>
        </w:rPr>
      </w:pPr>
    </w:p>
    <w:p w14:paraId="45D148EE" w14:textId="77777777" w:rsidR="00365C89" w:rsidRPr="00FB70C9" w:rsidRDefault="00365C89" w:rsidP="00365C89">
      <w:pPr>
        <w:rPr>
          <w:rFonts w:eastAsiaTheme="minorHAnsi" w:cstheme="minorBidi"/>
          <w:color w:val="444444"/>
        </w:rPr>
      </w:pPr>
    </w:p>
    <w:p w14:paraId="08E7BD03" w14:textId="77777777" w:rsidR="00365C89" w:rsidRPr="00365C89" w:rsidRDefault="00365C89" w:rsidP="00365C89">
      <w:pPr>
        <w:pBdr>
          <w:top w:val="single" w:sz="4" w:space="1" w:color="298829"/>
          <w:left w:val="single" w:sz="4" w:space="4" w:color="298829"/>
          <w:bottom w:val="single" w:sz="4" w:space="1" w:color="298829"/>
          <w:right w:val="single" w:sz="4" w:space="4" w:color="298829"/>
        </w:pBdr>
        <w:shd w:val="clear" w:color="auto" w:fill="ECFAEC"/>
        <w:spacing w:before="0" w:line="264" w:lineRule="auto"/>
        <w:ind w:left="1134" w:right="1133"/>
        <w:rPr>
          <w:rFonts w:asciiTheme="minorHAnsi" w:hAnsiTheme="minorHAnsi"/>
          <w:b/>
          <w:color w:val="006600"/>
          <w:sz w:val="24"/>
          <w:szCs w:val="22"/>
          <w:lang w:eastAsia="en-AU"/>
        </w:rPr>
      </w:pPr>
      <w:r w:rsidRPr="00365C89">
        <w:rPr>
          <w:rFonts w:asciiTheme="minorHAnsi" w:hAnsiTheme="minorHAnsi"/>
          <w:b/>
          <w:color w:val="006600"/>
          <w:sz w:val="24"/>
          <w:szCs w:val="22"/>
          <w:lang w:eastAsia="en-AU"/>
        </w:rPr>
        <w:t>This publication was prepared jointly with the Radiation Health Committee. The Radiation Health and Safety Advisory Council advised the CEO to adopt the Guide.</w:t>
      </w:r>
    </w:p>
    <w:p w14:paraId="3D4ADACE" w14:textId="77777777" w:rsidR="00365C89" w:rsidRPr="00E61691" w:rsidRDefault="00365C89" w:rsidP="00365C89">
      <w:pPr>
        <w:jc w:val="both"/>
        <w:rPr>
          <w:rFonts w:ascii="Georgia" w:eastAsia="Calibri" w:hAnsi="Georgia" w:cs="Georgia"/>
          <w:color w:val="000000"/>
          <w:sz w:val="24"/>
        </w:rPr>
      </w:pPr>
    </w:p>
    <w:p w14:paraId="7BB8EBF2" w14:textId="77777777" w:rsidR="007833BB" w:rsidRDefault="007833BB" w:rsidP="00200430"/>
    <w:p w14:paraId="00409E53" w14:textId="77777777" w:rsidR="007833BB" w:rsidRDefault="007833BB">
      <w:pPr>
        <w:pStyle w:val="RPSSchedAnnexHeading"/>
      </w:pPr>
    </w:p>
    <w:p w14:paraId="4A068FEC" w14:textId="32675AFA" w:rsidR="008C14A2" w:rsidRDefault="00C13E68" w:rsidP="008C14A2">
      <w:r w:rsidRPr="00BA4F24">
        <w:rPr>
          <w:rFonts w:eastAsia="Calibri"/>
          <w:noProof/>
          <w:lang w:eastAsia="en-AU"/>
        </w:rPr>
        <w:lastRenderedPageBreak/>
        <mc:AlternateContent>
          <mc:Choice Requires="wps">
            <w:drawing>
              <wp:anchor distT="0" distB="0" distL="114300" distR="114300" simplePos="0" relativeHeight="251658241" behindDoc="0" locked="0" layoutInCell="1" allowOverlap="1" wp14:anchorId="64C4978C" wp14:editId="750F5C5A">
                <wp:simplePos x="0" y="0"/>
                <wp:positionH relativeFrom="margin">
                  <wp:posOffset>41910</wp:posOffset>
                </wp:positionH>
                <wp:positionV relativeFrom="paragraph">
                  <wp:posOffset>118110</wp:posOffset>
                </wp:positionV>
                <wp:extent cx="6058535" cy="5400675"/>
                <wp:effectExtent l="0" t="0" r="18415" b="2857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400675"/>
                        </a:xfrm>
                        <a:prstGeom prst="rect">
                          <a:avLst/>
                        </a:prstGeom>
                        <a:solidFill>
                          <a:srgbClr val="FFFFFF"/>
                        </a:solidFill>
                        <a:ln w="9525">
                          <a:solidFill>
                            <a:srgbClr val="000000"/>
                          </a:solidFill>
                          <a:miter lim="800000"/>
                          <a:headEnd/>
                          <a:tailEnd/>
                        </a:ln>
                      </wps:spPr>
                      <wps:txbx>
                        <w:txbxContent>
                          <w:p w14:paraId="4D3ABC1B" w14:textId="1B926E4E" w:rsidR="00E56E67" w:rsidRPr="00F55D63" w:rsidRDefault="00E56E67" w:rsidP="00365C89">
                            <w:pPr>
                              <w:pStyle w:val="Text"/>
                              <w:spacing w:before="0" w:after="0" w:line="240" w:lineRule="auto"/>
                              <w:rPr>
                                <w:sz w:val="18"/>
                                <w:szCs w:val="18"/>
                              </w:rPr>
                            </w:pPr>
                            <w:r>
                              <w:rPr>
                                <w:sz w:val="18"/>
                                <w:szCs w:val="18"/>
                                <w:lang w:eastAsia="en-US"/>
                              </w:rPr>
                              <w:t xml:space="preserve">© </w:t>
                            </w:r>
                            <w:r w:rsidRPr="00CA3DAD">
                              <w:rPr>
                                <w:sz w:val="18"/>
                                <w:szCs w:val="18"/>
                                <w:shd w:val="clear" w:color="auto" w:fill="FFFFFF" w:themeFill="background1"/>
                                <w:lang w:eastAsia="en-US"/>
                              </w:rPr>
                              <w:t xml:space="preserve">Commonwealth of Australia </w:t>
                            </w:r>
                            <w:r>
                              <w:rPr>
                                <w:sz w:val="18"/>
                                <w:szCs w:val="18"/>
                                <w:shd w:val="clear" w:color="auto" w:fill="FFFFFF" w:themeFill="background1"/>
                                <w:lang w:eastAsia="en-US"/>
                              </w:rPr>
                              <w:t>2020</w:t>
                            </w:r>
                          </w:p>
                          <w:p w14:paraId="614F47D3" w14:textId="77777777" w:rsidR="00E56E67" w:rsidRPr="00F55D63" w:rsidRDefault="00E56E67" w:rsidP="00365C89">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98358B2" w14:textId="77777777" w:rsidR="00E56E67" w:rsidRPr="00F55D63" w:rsidRDefault="00E56E67" w:rsidP="00365C89">
                            <w:pPr>
                              <w:pStyle w:val="Text"/>
                              <w:spacing w:before="0" w:after="0" w:line="240" w:lineRule="auto"/>
                              <w:rPr>
                                <w:sz w:val="18"/>
                                <w:szCs w:val="18"/>
                              </w:rPr>
                            </w:pPr>
                          </w:p>
                          <w:p w14:paraId="37342FFE" w14:textId="77777777" w:rsidR="00E56E67" w:rsidRPr="00F55D63" w:rsidRDefault="00E56E67" w:rsidP="00365C89">
                            <w:pPr>
                              <w:pStyle w:val="Text"/>
                              <w:spacing w:before="0" w:after="0" w:line="240" w:lineRule="auto"/>
                              <w:rPr>
                                <w:sz w:val="18"/>
                                <w:szCs w:val="18"/>
                              </w:rPr>
                            </w:pPr>
                          </w:p>
                          <w:p w14:paraId="6821EF2C" w14:textId="77777777" w:rsidR="00E56E67" w:rsidRPr="00F55D63" w:rsidRDefault="00E56E67" w:rsidP="00365C89">
                            <w:pPr>
                              <w:pStyle w:val="Text"/>
                              <w:spacing w:before="0" w:after="0" w:line="240" w:lineRule="auto"/>
                              <w:rPr>
                                <w:sz w:val="18"/>
                                <w:szCs w:val="18"/>
                              </w:rPr>
                            </w:pPr>
                            <w:r w:rsidRPr="00F55D63">
                              <w:rPr>
                                <w:noProof/>
                                <w:sz w:val="18"/>
                                <w:szCs w:val="18"/>
                                <w:lang w:val="en-AU"/>
                              </w:rPr>
                              <w:drawing>
                                <wp:inline distT="0" distB="0" distL="0" distR="0" wp14:anchorId="6B514C1A" wp14:editId="28E17EA7">
                                  <wp:extent cx="760095" cy="264160"/>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78E16B42" w14:textId="77777777" w:rsidR="00E56E67" w:rsidRPr="00F55D63" w:rsidRDefault="00E56E67" w:rsidP="00365C89">
                            <w:pPr>
                              <w:pStyle w:val="Text"/>
                              <w:spacing w:before="0" w:after="0" w:line="240" w:lineRule="auto"/>
                              <w:rPr>
                                <w:sz w:val="18"/>
                                <w:szCs w:val="18"/>
                              </w:rPr>
                            </w:pPr>
                          </w:p>
                          <w:p w14:paraId="7ADCC1FA" w14:textId="77777777" w:rsidR="00E56E67" w:rsidRPr="00F55D63" w:rsidRDefault="00E56E67" w:rsidP="00365C89">
                            <w:pPr>
                              <w:pStyle w:val="Text"/>
                              <w:spacing w:before="0" w:after="0" w:line="240" w:lineRule="auto"/>
                              <w:rPr>
                                <w:b/>
                                <w:sz w:val="18"/>
                                <w:szCs w:val="18"/>
                              </w:rPr>
                            </w:pPr>
                            <w:r w:rsidRPr="00F55D63">
                              <w:rPr>
                                <w:b/>
                                <w:sz w:val="18"/>
                                <w:szCs w:val="18"/>
                              </w:rPr>
                              <w:t>Creative Commons</w:t>
                            </w:r>
                          </w:p>
                          <w:p w14:paraId="020A8F88" w14:textId="11125C71" w:rsidR="00E56E67" w:rsidRPr="00F55D63" w:rsidRDefault="00E56E67" w:rsidP="00365C89">
                            <w:pPr>
                              <w:pStyle w:val="Text"/>
                              <w:spacing w:before="95"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sidRPr="007967CC">
                              <w:rPr>
                                <w:i/>
                                <w:sz w:val="18"/>
                                <w:szCs w:val="18"/>
                              </w:rPr>
                              <w:t>Guide for Classification of Radioactive Waste</w:t>
                            </w:r>
                            <w:r>
                              <w:rPr>
                                <w:i/>
                                <w:sz w:val="18"/>
                                <w:szCs w:val="18"/>
                              </w:rPr>
                              <w:t xml:space="preserve"> (2020</w:t>
                            </w:r>
                            <w:r w:rsidRPr="00CA3DAD">
                              <w:rPr>
                                <w:i/>
                                <w:sz w:val="18"/>
                                <w:szCs w:val="18"/>
                              </w:rPr>
                              <w:t>)</w:t>
                            </w:r>
                            <w:r w:rsidRPr="00CA3DAD">
                              <w:rPr>
                                <w:sz w:val="18"/>
                                <w:szCs w:val="18"/>
                              </w:rPr>
                              <w:t>,</w:t>
                            </w:r>
                            <w:r w:rsidRPr="00F55D63">
                              <w:rPr>
                                <w:sz w:val="18"/>
                                <w:szCs w:val="18"/>
                              </w:rPr>
                              <w:t xml:space="preserve"> by the Australian Radiation Protection and Nuclear Safety Agency is licensed under a Creative Commons Attribution 3.0 Australia licence (to view a copy of the licence, visit </w:t>
                            </w:r>
                            <w:hyperlink r:id="rId20" w:history="1">
                              <w:r w:rsidRPr="005C2FCE">
                                <w:rPr>
                                  <w:rStyle w:val="Hyperlink"/>
                                  <w:i/>
                                  <w:iCs/>
                                  <w:color w:val="006600"/>
                                  <w:spacing w:val="-4"/>
                                  <w:sz w:val="18"/>
                                  <w:szCs w:val="18"/>
                                </w:rPr>
                                <w:t>http://creativecommons.org/licenses/by/3.0/au</w:t>
                              </w:r>
                            </w:hyperlink>
                            <w:r w:rsidRPr="005C2FCE">
                              <w:rPr>
                                <w:color w:val="006600"/>
                                <w:sz w:val="18"/>
                                <w:szCs w:val="18"/>
                              </w:rPr>
                              <w:t>)</w:t>
                            </w:r>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6A3103AF" w14:textId="77777777" w:rsidR="00E56E67" w:rsidRPr="00F55D63" w:rsidRDefault="00E56E67" w:rsidP="00365C89">
                            <w:pPr>
                              <w:pStyle w:val="Text"/>
                              <w:spacing w:before="95"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75674204" w14:textId="2634BE5D" w:rsidR="00E56E67" w:rsidRPr="00F55D63" w:rsidRDefault="00E56E67" w:rsidP="00D105DA">
                            <w:pPr>
                              <w:pStyle w:val="TechRep"/>
                              <w:spacing w:before="63" w:after="0" w:line="240" w:lineRule="auto"/>
                              <w:ind w:left="150" w:right="189"/>
                              <w:jc w:val="left"/>
                              <w:rPr>
                                <w:sz w:val="18"/>
                                <w:szCs w:val="18"/>
                              </w:rPr>
                            </w:pPr>
                            <w:r w:rsidRPr="00F55D63">
                              <w:rPr>
                                <w:sz w:val="18"/>
                                <w:szCs w:val="18"/>
                              </w:rPr>
                              <w:t xml:space="preserve">“© Commonwealth of Australia </w:t>
                            </w:r>
                            <w:r>
                              <w:rPr>
                                <w:sz w:val="18"/>
                                <w:szCs w:val="18"/>
                              </w:rPr>
                              <w:t>2020</w:t>
                            </w:r>
                            <w:r w:rsidRPr="00F55D63">
                              <w:rPr>
                                <w:sz w:val="18"/>
                                <w:szCs w:val="18"/>
                              </w:rPr>
                              <w:t>, as represented by the Australian Radiation Protection and Nuclear Safety Agency (ARPANSA)”</w:t>
                            </w:r>
                          </w:p>
                          <w:p w14:paraId="155C8473" w14:textId="25EF64B6" w:rsidR="00E56E67" w:rsidRPr="00F55D63" w:rsidRDefault="00E56E67" w:rsidP="00365C89">
                            <w:pPr>
                              <w:pStyle w:val="Text"/>
                              <w:spacing w:before="95" w:after="0" w:line="240" w:lineRule="auto"/>
                              <w:rPr>
                                <w:sz w:val="18"/>
                                <w:szCs w:val="18"/>
                              </w:rPr>
                            </w:pPr>
                            <w:r w:rsidRPr="00F55D63">
                              <w:rPr>
                                <w:sz w:val="18"/>
                                <w:szCs w:val="18"/>
                              </w:rPr>
                              <w:t>The publicati</w:t>
                            </w:r>
                            <w:r>
                              <w:rPr>
                                <w:sz w:val="18"/>
                                <w:szCs w:val="18"/>
                              </w:rPr>
                              <w:t>on should be attributed as: Guide</w:t>
                            </w:r>
                            <w:r w:rsidRPr="00F55D63">
                              <w:rPr>
                                <w:sz w:val="18"/>
                                <w:szCs w:val="18"/>
                              </w:rPr>
                              <w:t xml:space="preserve"> for </w:t>
                            </w:r>
                            <w:r>
                              <w:rPr>
                                <w:sz w:val="18"/>
                                <w:szCs w:val="18"/>
                              </w:rPr>
                              <w:t xml:space="preserve">Classification of Radioactive Waste </w:t>
                            </w:r>
                            <w:r w:rsidRPr="00F55D63">
                              <w:rPr>
                                <w:sz w:val="18"/>
                                <w:szCs w:val="18"/>
                              </w:rPr>
                              <w:t>(</w:t>
                            </w:r>
                            <w:r>
                              <w:rPr>
                                <w:sz w:val="18"/>
                                <w:szCs w:val="18"/>
                              </w:rPr>
                              <w:t>2020</w:t>
                            </w:r>
                            <w:r w:rsidRPr="00F55D63">
                              <w:rPr>
                                <w:sz w:val="18"/>
                                <w:szCs w:val="18"/>
                              </w:rPr>
                              <w:t>).</w:t>
                            </w:r>
                          </w:p>
                          <w:p w14:paraId="1951DFF5" w14:textId="77777777" w:rsidR="00E56E67" w:rsidRPr="00F55D63" w:rsidRDefault="00E56E67" w:rsidP="00365C89">
                            <w:pPr>
                              <w:pStyle w:val="TechRep"/>
                              <w:spacing w:before="0" w:after="0" w:line="240" w:lineRule="auto"/>
                              <w:rPr>
                                <w:sz w:val="18"/>
                                <w:szCs w:val="18"/>
                              </w:rPr>
                            </w:pPr>
                          </w:p>
                          <w:p w14:paraId="75098BF9" w14:textId="77777777" w:rsidR="00E56E67" w:rsidRPr="00F55D63" w:rsidRDefault="00E56E67" w:rsidP="00365C89">
                            <w:pPr>
                              <w:pStyle w:val="TechRep"/>
                              <w:spacing w:before="0" w:after="0" w:line="240" w:lineRule="auto"/>
                              <w:contextualSpacing/>
                              <w:rPr>
                                <w:b/>
                                <w:sz w:val="18"/>
                                <w:szCs w:val="18"/>
                              </w:rPr>
                            </w:pPr>
                            <w:r w:rsidRPr="00F55D63">
                              <w:rPr>
                                <w:b/>
                                <w:sz w:val="18"/>
                                <w:szCs w:val="18"/>
                              </w:rPr>
                              <w:t>Use of the Coat of Arms</w:t>
                            </w:r>
                          </w:p>
                          <w:p w14:paraId="0A4BC4B9" w14:textId="77777777" w:rsidR="00E56E67" w:rsidRPr="00F55D63" w:rsidRDefault="00E56E67" w:rsidP="00365C89">
                            <w:pPr>
                              <w:pStyle w:val="Text"/>
                              <w:spacing w:before="95"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1" w:history="1">
                              <w:r w:rsidRPr="005C2FCE">
                                <w:rPr>
                                  <w:rStyle w:val="Hyperlink"/>
                                  <w:color w:val="006600"/>
                                  <w:sz w:val="18"/>
                                </w:rPr>
                                <w:t>www.dpmc.gov.au/government/commonwealth-coat-arms</w:t>
                              </w:r>
                            </w:hyperlink>
                            <w:r w:rsidRPr="00F55D63">
                              <w:rPr>
                                <w:sz w:val="18"/>
                                <w:szCs w:val="18"/>
                              </w:rPr>
                              <w:t>).</w:t>
                            </w:r>
                          </w:p>
                          <w:p w14:paraId="17C6AB07" w14:textId="77777777" w:rsidR="00E56E67" w:rsidRPr="00F55D63" w:rsidRDefault="00E56E67" w:rsidP="00365C89">
                            <w:pPr>
                              <w:pStyle w:val="Text"/>
                              <w:spacing w:before="95" w:after="0" w:line="240" w:lineRule="auto"/>
                              <w:rPr>
                                <w:sz w:val="18"/>
                                <w:szCs w:val="18"/>
                              </w:rPr>
                            </w:pPr>
                            <w:r w:rsidRPr="00F55D63">
                              <w:rPr>
                                <w:sz w:val="18"/>
                                <w:szCs w:val="18"/>
                              </w:rPr>
                              <w:t>Enquiries regarding the licence and any use of this report are welcome.</w:t>
                            </w:r>
                          </w:p>
                          <w:p w14:paraId="3B9BD966" w14:textId="4895AE71" w:rsidR="00E56E67" w:rsidRPr="00F55D63" w:rsidRDefault="00E56E67" w:rsidP="00365C89">
                            <w:pPr>
                              <w:pStyle w:val="TechRep"/>
                              <w:spacing w:before="95"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w:t>
                            </w:r>
                            <w:r w:rsidR="005521CC">
                              <w:rPr>
                                <w:sz w:val="18"/>
                                <w:szCs w:val="18"/>
                              </w:rPr>
                              <w:t>BIE VIC</w:t>
                            </w:r>
                            <w:r w:rsidRPr="00F55D63">
                              <w:rPr>
                                <w:sz w:val="18"/>
                                <w:szCs w:val="18"/>
                              </w:rPr>
                              <w:t xml:space="preserve"> 3085</w:t>
                            </w:r>
                          </w:p>
                          <w:p w14:paraId="64EFFE30" w14:textId="5A2DFC24" w:rsidR="00E56E67" w:rsidRPr="00F55D63" w:rsidRDefault="005521CC" w:rsidP="00365C89">
                            <w:pPr>
                              <w:pStyle w:val="TechRep"/>
                              <w:spacing w:before="0" w:after="0" w:line="240" w:lineRule="auto"/>
                              <w:jc w:val="left"/>
                              <w:rPr>
                                <w:rFonts w:cs="Calibri"/>
                                <w:sz w:val="18"/>
                                <w:szCs w:val="18"/>
                              </w:rPr>
                            </w:pPr>
                            <w:r>
                              <w:rPr>
                                <w:rFonts w:cs="Calibri"/>
                                <w:sz w:val="18"/>
                                <w:szCs w:val="18"/>
                              </w:rPr>
                              <w:tab/>
                              <w:t xml:space="preserve">Tel: </w:t>
                            </w:r>
                            <w:r w:rsidR="00E56E67" w:rsidRPr="00F55D63">
                              <w:rPr>
                                <w:rFonts w:cs="Calibri"/>
                                <w:sz w:val="18"/>
                                <w:szCs w:val="18"/>
                              </w:rPr>
                              <w:t>1800 022 333 (Freecall) or +61 3 9433 2211</w:t>
                            </w:r>
                            <w:r w:rsidR="00E56E67" w:rsidRPr="00F55D63">
                              <w:rPr>
                                <w:rFonts w:cs="Calibri"/>
                                <w:sz w:val="18"/>
                                <w:szCs w:val="18"/>
                              </w:rPr>
                              <w:br/>
                            </w:r>
                            <w:r w:rsidR="00E56E67" w:rsidRPr="00F55D63">
                              <w:rPr>
                                <w:rFonts w:cs="Calibri"/>
                                <w:sz w:val="18"/>
                                <w:szCs w:val="18"/>
                              </w:rPr>
                              <w:br/>
                            </w:r>
                            <w:r w:rsidR="00E56E67" w:rsidRPr="00F55D63">
                              <w:rPr>
                                <w:rFonts w:cs="Calibri"/>
                                <w:sz w:val="18"/>
                                <w:szCs w:val="18"/>
                              </w:rPr>
                              <w:tab/>
                              <w:t>Email:</w:t>
                            </w:r>
                            <w:r w:rsidR="00E56E67" w:rsidRPr="005C2FCE">
                              <w:rPr>
                                <w:rFonts w:cs="Calibri"/>
                                <w:color w:val="006600"/>
                                <w:sz w:val="18"/>
                                <w:szCs w:val="18"/>
                              </w:rPr>
                              <w:t xml:space="preserve"> </w:t>
                            </w:r>
                            <w:hyperlink r:id="rId22" w:history="1">
                              <w:r w:rsidR="00E56E67" w:rsidRPr="005C2FCE">
                                <w:rPr>
                                  <w:rStyle w:val="Hyperlink"/>
                                  <w:rFonts w:eastAsia="Times New Roman"/>
                                  <w:color w:val="006600"/>
                                  <w:sz w:val="18"/>
                                  <w:szCs w:val="18"/>
                                </w:rPr>
                                <w:t>info@arpansa.gov.au</w:t>
                              </w:r>
                            </w:hyperlink>
                            <w:r w:rsidR="00E56E67" w:rsidRPr="00F55D63">
                              <w:rPr>
                                <w:rFonts w:cs="Calibri"/>
                                <w:sz w:val="18"/>
                                <w:szCs w:val="18"/>
                              </w:rPr>
                              <w:br/>
                            </w:r>
                            <w:r w:rsidR="00E56E67" w:rsidRPr="00F55D63">
                              <w:rPr>
                                <w:rFonts w:cs="Calibri"/>
                                <w:sz w:val="18"/>
                                <w:szCs w:val="18"/>
                              </w:rPr>
                              <w:tab/>
                              <w:t>Website:</w:t>
                            </w:r>
                            <w:r w:rsidR="00E56E67" w:rsidRPr="00E56E67">
                              <w:rPr>
                                <w:rFonts w:cs="Calibri"/>
                                <w:color w:val="298829"/>
                                <w:sz w:val="18"/>
                                <w:szCs w:val="18"/>
                              </w:rPr>
                              <w:t xml:space="preserve"> </w:t>
                            </w:r>
                            <w:hyperlink r:id="rId23" w:history="1">
                              <w:r w:rsidR="00E56E67" w:rsidRPr="005C2FCE">
                                <w:rPr>
                                  <w:rStyle w:val="Hyperlink"/>
                                  <w:rFonts w:eastAsia="Times New Roman"/>
                                  <w:color w:val="006600"/>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4978C" id="_x0000_t202" coordsize="21600,21600" o:spt="202" path="m,l,21600r21600,l21600,xe">
                <v:stroke joinstyle="miter"/>
                <v:path gradientshapeok="t" o:connecttype="rect"/>
              </v:shapetype>
              <v:shape id="Text Box 5" o:spid="_x0000_s1026" type="#_x0000_t202" style="position:absolute;margin-left:3.3pt;margin-top:9.3pt;width:477.05pt;height:42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">
                <v:textbox inset="2mm,1mm,2mm,1mm">
                  <w:txbxContent>
                    <w:p w14:paraId="4D3ABC1B" w14:textId="1B926E4E" w:rsidR="00E56E67" w:rsidRPr="00F55D63" w:rsidRDefault="00E56E67" w:rsidP="00365C89">
                      <w:pPr>
                        <w:pStyle w:val="Text"/>
                        <w:spacing w:before="0" w:after="0" w:line="240" w:lineRule="auto"/>
                        <w:rPr>
                          <w:sz w:val="18"/>
                          <w:szCs w:val="18"/>
                        </w:rPr>
                      </w:pPr>
                      <w:r>
                        <w:rPr>
                          <w:sz w:val="18"/>
                          <w:szCs w:val="18"/>
                          <w:lang w:eastAsia="en-US"/>
                        </w:rPr>
                        <w:t xml:space="preserve">© </w:t>
                      </w:r>
                      <w:r w:rsidRPr="00CA3DAD">
                        <w:rPr>
                          <w:sz w:val="18"/>
                          <w:szCs w:val="18"/>
                          <w:shd w:val="clear" w:color="auto" w:fill="FFFFFF" w:themeFill="background1"/>
                          <w:lang w:eastAsia="en-US"/>
                        </w:rPr>
                        <w:t xml:space="preserve">Commonwealth of Australia </w:t>
                      </w:r>
                      <w:r>
                        <w:rPr>
                          <w:sz w:val="18"/>
                          <w:szCs w:val="18"/>
                          <w:shd w:val="clear" w:color="auto" w:fill="FFFFFF" w:themeFill="background1"/>
                          <w:lang w:eastAsia="en-US"/>
                        </w:rPr>
                        <w:t>2020</w:t>
                      </w:r>
                    </w:p>
                    <w:p w14:paraId="614F47D3" w14:textId="77777777" w:rsidR="00E56E67" w:rsidRPr="00F55D63" w:rsidRDefault="00E56E67" w:rsidP="00365C89">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98358B2" w14:textId="77777777" w:rsidR="00E56E67" w:rsidRPr="00F55D63" w:rsidRDefault="00E56E67" w:rsidP="00365C89">
                      <w:pPr>
                        <w:pStyle w:val="Text"/>
                        <w:spacing w:before="0" w:after="0" w:line="240" w:lineRule="auto"/>
                        <w:rPr>
                          <w:sz w:val="18"/>
                          <w:szCs w:val="18"/>
                        </w:rPr>
                      </w:pPr>
                    </w:p>
                    <w:p w14:paraId="37342FFE" w14:textId="77777777" w:rsidR="00E56E67" w:rsidRPr="00F55D63" w:rsidRDefault="00E56E67" w:rsidP="00365C89">
                      <w:pPr>
                        <w:pStyle w:val="Text"/>
                        <w:spacing w:before="0" w:after="0" w:line="240" w:lineRule="auto"/>
                        <w:rPr>
                          <w:sz w:val="18"/>
                          <w:szCs w:val="18"/>
                        </w:rPr>
                      </w:pPr>
                    </w:p>
                    <w:p w14:paraId="6821EF2C" w14:textId="77777777" w:rsidR="00E56E67" w:rsidRPr="00F55D63" w:rsidRDefault="00E56E67" w:rsidP="00365C89">
                      <w:pPr>
                        <w:pStyle w:val="Text"/>
                        <w:spacing w:before="0" w:after="0" w:line="240" w:lineRule="auto"/>
                        <w:rPr>
                          <w:sz w:val="18"/>
                          <w:szCs w:val="18"/>
                        </w:rPr>
                      </w:pPr>
                      <w:r w:rsidRPr="00F55D63">
                        <w:rPr>
                          <w:noProof/>
                          <w:sz w:val="18"/>
                          <w:szCs w:val="18"/>
                          <w:lang w:val="en-AU"/>
                        </w:rPr>
                        <w:drawing>
                          <wp:inline distT="0" distB="0" distL="0" distR="0" wp14:anchorId="6B514C1A" wp14:editId="28E17EA7">
                            <wp:extent cx="760095" cy="264160"/>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78E16B42" w14:textId="77777777" w:rsidR="00E56E67" w:rsidRPr="00F55D63" w:rsidRDefault="00E56E67" w:rsidP="00365C89">
                      <w:pPr>
                        <w:pStyle w:val="Text"/>
                        <w:spacing w:before="0" w:after="0" w:line="240" w:lineRule="auto"/>
                        <w:rPr>
                          <w:sz w:val="18"/>
                          <w:szCs w:val="18"/>
                        </w:rPr>
                      </w:pPr>
                    </w:p>
                    <w:p w14:paraId="7ADCC1FA" w14:textId="77777777" w:rsidR="00E56E67" w:rsidRPr="00F55D63" w:rsidRDefault="00E56E67" w:rsidP="00365C89">
                      <w:pPr>
                        <w:pStyle w:val="Text"/>
                        <w:spacing w:before="0" w:after="0" w:line="240" w:lineRule="auto"/>
                        <w:rPr>
                          <w:b/>
                          <w:sz w:val="18"/>
                          <w:szCs w:val="18"/>
                        </w:rPr>
                      </w:pPr>
                      <w:r w:rsidRPr="00F55D63">
                        <w:rPr>
                          <w:b/>
                          <w:sz w:val="18"/>
                          <w:szCs w:val="18"/>
                        </w:rPr>
                        <w:t>Creative Commons</w:t>
                      </w:r>
                    </w:p>
                    <w:p w14:paraId="020A8F88" w14:textId="11125C71" w:rsidR="00E56E67" w:rsidRPr="00F55D63" w:rsidRDefault="00E56E67" w:rsidP="00365C89">
                      <w:pPr>
                        <w:pStyle w:val="Text"/>
                        <w:spacing w:before="95"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sidRPr="007967CC">
                        <w:rPr>
                          <w:i/>
                          <w:sz w:val="18"/>
                          <w:szCs w:val="18"/>
                        </w:rPr>
                        <w:t>Guide for Classification of Radioactive Waste</w:t>
                      </w:r>
                      <w:r>
                        <w:rPr>
                          <w:i/>
                          <w:sz w:val="18"/>
                          <w:szCs w:val="18"/>
                        </w:rPr>
                        <w:t xml:space="preserve"> (2020</w:t>
                      </w:r>
                      <w:r w:rsidRPr="00CA3DAD">
                        <w:rPr>
                          <w:i/>
                          <w:sz w:val="18"/>
                          <w:szCs w:val="18"/>
                        </w:rPr>
                        <w:t>)</w:t>
                      </w:r>
                      <w:r w:rsidRPr="00CA3DAD">
                        <w:rPr>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25" w:history="1">
                        <w:r w:rsidRPr="005C2FCE">
                          <w:rPr>
                            <w:rStyle w:val="Hyperlink"/>
                            <w:i/>
                            <w:iCs/>
                            <w:color w:val="006600"/>
                            <w:spacing w:val="-4"/>
                            <w:sz w:val="18"/>
                            <w:szCs w:val="18"/>
                          </w:rPr>
                          <w:t>http://creativecommons.org/licenses/by/3.0/au</w:t>
                        </w:r>
                      </w:hyperlink>
                      <w:r w:rsidRPr="005C2FCE">
                        <w:rPr>
                          <w:color w:val="006600"/>
                          <w:sz w:val="18"/>
                          <w:szCs w:val="18"/>
                        </w:rPr>
                        <w:t>)</w:t>
                      </w:r>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6A3103AF" w14:textId="77777777" w:rsidR="00E56E67" w:rsidRPr="00F55D63" w:rsidRDefault="00E56E67" w:rsidP="00365C89">
                      <w:pPr>
                        <w:pStyle w:val="Text"/>
                        <w:spacing w:before="95"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75674204" w14:textId="2634BE5D" w:rsidR="00E56E67" w:rsidRPr="00F55D63" w:rsidRDefault="00E56E67" w:rsidP="00D105DA">
                      <w:pPr>
                        <w:pStyle w:val="TechRep"/>
                        <w:spacing w:before="63" w:after="0" w:line="240" w:lineRule="auto"/>
                        <w:ind w:left="150" w:right="189"/>
                        <w:jc w:val="left"/>
                        <w:rPr>
                          <w:sz w:val="18"/>
                          <w:szCs w:val="18"/>
                        </w:rPr>
                      </w:pPr>
                      <w:r w:rsidRPr="00F55D63">
                        <w:rPr>
                          <w:sz w:val="18"/>
                          <w:szCs w:val="18"/>
                        </w:rPr>
                        <w:t xml:space="preserve">“© Commonwealth of Australia </w:t>
                      </w:r>
                      <w:r>
                        <w:rPr>
                          <w:sz w:val="18"/>
                          <w:szCs w:val="18"/>
                        </w:rPr>
                        <w:t>2020</w:t>
                      </w:r>
                      <w:r w:rsidRPr="00F55D63">
                        <w:rPr>
                          <w:sz w:val="18"/>
                          <w:szCs w:val="18"/>
                        </w:rPr>
                        <w:t>, as represented by the Australian Radiation Protection and Nuclear Safety Agency (ARPANSA)”</w:t>
                      </w:r>
                    </w:p>
                    <w:p w14:paraId="155C8473" w14:textId="25EF64B6" w:rsidR="00E56E67" w:rsidRPr="00F55D63" w:rsidRDefault="00E56E67" w:rsidP="00365C89">
                      <w:pPr>
                        <w:pStyle w:val="Text"/>
                        <w:spacing w:before="95" w:after="0" w:line="240" w:lineRule="auto"/>
                        <w:rPr>
                          <w:sz w:val="18"/>
                          <w:szCs w:val="18"/>
                        </w:rPr>
                      </w:pPr>
                      <w:r w:rsidRPr="00F55D63">
                        <w:rPr>
                          <w:sz w:val="18"/>
                          <w:szCs w:val="18"/>
                        </w:rPr>
                        <w:t>The publicati</w:t>
                      </w:r>
                      <w:r>
                        <w:rPr>
                          <w:sz w:val="18"/>
                          <w:szCs w:val="18"/>
                        </w:rPr>
                        <w:t>on should be attributed as: Guide</w:t>
                      </w:r>
                      <w:r w:rsidRPr="00F55D63">
                        <w:rPr>
                          <w:sz w:val="18"/>
                          <w:szCs w:val="18"/>
                        </w:rPr>
                        <w:t xml:space="preserve"> for </w:t>
                      </w:r>
                      <w:r>
                        <w:rPr>
                          <w:sz w:val="18"/>
                          <w:szCs w:val="18"/>
                        </w:rPr>
                        <w:t xml:space="preserve">Classification of Radioactive Waste </w:t>
                      </w:r>
                      <w:r w:rsidRPr="00F55D63">
                        <w:rPr>
                          <w:sz w:val="18"/>
                          <w:szCs w:val="18"/>
                        </w:rPr>
                        <w:t>(</w:t>
                      </w:r>
                      <w:r>
                        <w:rPr>
                          <w:sz w:val="18"/>
                          <w:szCs w:val="18"/>
                        </w:rPr>
                        <w:t>2020</w:t>
                      </w:r>
                      <w:r w:rsidRPr="00F55D63">
                        <w:rPr>
                          <w:sz w:val="18"/>
                          <w:szCs w:val="18"/>
                        </w:rPr>
                        <w:t>).</w:t>
                      </w:r>
                    </w:p>
                    <w:p w14:paraId="1951DFF5" w14:textId="77777777" w:rsidR="00E56E67" w:rsidRPr="00F55D63" w:rsidRDefault="00E56E67" w:rsidP="00365C89">
                      <w:pPr>
                        <w:pStyle w:val="TechRep"/>
                        <w:spacing w:before="0" w:after="0" w:line="240" w:lineRule="auto"/>
                        <w:rPr>
                          <w:sz w:val="18"/>
                          <w:szCs w:val="18"/>
                        </w:rPr>
                      </w:pPr>
                    </w:p>
                    <w:p w14:paraId="75098BF9" w14:textId="77777777" w:rsidR="00E56E67" w:rsidRPr="00F55D63" w:rsidRDefault="00E56E67" w:rsidP="00365C89">
                      <w:pPr>
                        <w:pStyle w:val="TechRep"/>
                        <w:spacing w:before="0" w:after="0" w:line="240" w:lineRule="auto"/>
                        <w:contextualSpacing/>
                        <w:rPr>
                          <w:b/>
                          <w:sz w:val="18"/>
                          <w:szCs w:val="18"/>
                        </w:rPr>
                      </w:pPr>
                      <w:r w:rsidRPr="00F55D63">
                        <w:rPr>
                          <w:b/>
                          <w:sz w:val="18"/>
                          <w:szCs w:val="18"/>
                        </w:rPr>
                        <w:t>Use of the Coat of Arms</w:t>
                      </w:r>
                    </w:p>
                    <w:p w14:paraId="0A4BC4B9" w14:textId="77777777" w:rsidR="00E56E67" w:rsidRPr="00F55D63" w:rsidRDefault="00E56E67" w:rsidP="00365C89">
                      <w:pPr>
                        <w:pStyle w:val="Text"/>
                        <w:spacing w:before="95"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6" w:history="1">
                        <w:r w:rsidRPr="005C2FCE">
                          <w:rPr>
                            <w:rStyle w:val="Hyperlink"/>
                            <w:color w:val="006600"/>
                            <w:sz w:val="18"/>
                          </w:rPr>
                          <w:t>www.dpmc.gov.au/government/commonwealth-coat-arms</w:t>
                        </w:r>
                      </w:hyperlink>
                      <w:r w:rsidRPr="00F55D63">
                        <w:rPr>
                          <w:sz w:val="18"/>
                          <w:szCs w:val="18"/>
                        </w:rPr>
                        <w:t>).</w:t>
                      </w:r>
                    </w:p>
                    <w:p w14:paraId="17C6AB07" w14:textId="77777777" w:rsidR="00E56E67" w:rsidRPr="00F55D63" w:rsidRDefault="00E56E67" w:rsidP="00365C89">
                      <w:pPr>
                        <w:pStyle w:val="Text"/>
                        <w:spacing w:before="95"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3B9BD966" w14:textId="4895AE71" w:rsidR="00E56E67" w:rsidRPr="00F55D63" w:rsidRDefault="00E56E67" w:rsidP="00365C89">
                      <w:pPr>
                        <w:pStyle w:val="TechRep"/>
                        <w:spacing w:before="95"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w:t>
                      </w:r>
                      <w:r w:rsidR="005521CC">
                        <w:rPr>
                          <w:sz w:val="18"/>
                          <w:szCs w:val="18"/>
                        </w:rPr>
                        <w:t>BIE VIC</w:t>
                      </w:r>
                      <w:r w:rsidRPr="00F55D63">
                        <w:rPr>
                          <w:sz w:val="18"/>
                          <w:szCs w:val="18"/>
                        </w:rPr>
                        <w:t xml:space="preserve"> 3085</w:t>
                      </w:r>
                    </w:p>
                    <w:p w14:paraId="64EFFE30" w14:textId="5A2DFC24" w:rsidR="00E56E67" w:rsidRPr="00F55D63" w:rsidRDefault="005521CC" w:rsidP="00365C89">
                      <w:pPr>
                        <w:pStyle w:val="TechRep"/>
                        <w:spacing w:before="0" w:after="0" w:line="240" w:lineRule="auto"/>
                        <w:jc w:val="left"/>
                        <w:rPr>
                          <w:rFonts w:cs="Calibri"/>
                          <w:sz w:val="18"/>
                          <w:szCs w:val="18"/>
                        </w:rPr>
                      </w:pPr>
                      <w:r>
                        <w:rPr>
                          <w:rFonts w:cs="Calibri"/>
                          <w:sz w:val="18"/>
                          <w:szCs w:val="18"/>
                        </w:rPr>
                        <w:tab/>
                        <w:t xml:space="preserve">Tel: </w:t>
                      </w:r>
                      <w:r w:rsidR="00E56E67" w:rsidRPr="00F55D63">
                        <w:rPr>
                          <w:rFonts w:cs="Calibri"/>
                          <w:sz w:val="18"/>
                          <w:szCs w:val="18"/>
                        </w:rPr>
                        <w:t>1800 022 333 (</w:t>
                      </w:r>
                      <w:proofErr w:type="spellStart"/>
                      <w:r w:rsidR="00E56E67" w:rsidRPr="00F55D63">
                        <w:rPr>
                          <w:rFonts w:cs="Calibri"/>
                          <w:sz w:val="18"/>
                          <w:szCs w:val="18"/>
                        </w:rPr>
                        <w:t>Freecall</w:t>
                      </w:r>
                      <w:proofErr w:type="spellEnd"/>
                      <w:r w:rsidR="00E56E67" w:rsidRPr="00F55D63">
                        <w:rPr>
                          <w:rFonts w:cs="Calibri"/>
                          <w:sz w:val="18"/>
                          <w:szCs w:val="18"/>
                        </w:rPr>
                        <w:t>) or +61 3 9433 2211</w:t>
                      </w:r>
                      <w:r w:rsidR="00E56E67" w:rsidRPr="00F55D63">
                        <w:rPr>
                          <w:rFonts w:cs="Calibri"/>
                          <w:sz w:val="18"/>
                          <w:szCs w:val="18"/>
                        </w:rPr>
                        <w:br/>
                      </w:r>
                      <w:r w:rsidR="00E56E67" w:rsidRPr="00F55D63">
                        <w:rPr>
                          <w:rFonts w:cs="Calibri"/>
                          <w:sz w:val="18"/>
                          <w:szCs w:val="18"/>
                        </w:rPr>
                        <w:br/>
                      </w:r>
                      <w:r w:rsidR="00E56E67" w:rsidRPr="00F55D63">
                        <w:rPr>
                          <w:rFonts w:cs="Calibri"/>
                          <w:sz w:val="18"/>
                          <w:szCs w:val="18"/>
                        </w:rPr>
                        <w:tab/>
                        <w:t>Email:</w:t>
                      </w:r>
                      <w:r w:rsidR="00E56E67" w:rsidRPr="005C2FCE">
                        <w:rPr>
                          <w:rFonts w:cs="Calibri"/>
                          <w:color w:val="006600"/>
                          <w:sz w:val="18"/>
                          <w:szCs w:val="18"/>
                        </w:rPr>
                        <w:t xml:space="preserve"> </w:t>
                      </w:r>
                      <w:hyperlink r:id="rId27" w:history="1">
                        <w:r w:rsidR="00E56E67" w:rsidRPr="005C2FCE">
                          <w:rPr>
                            <w:rStyle w:val="Hyperlink"/>
                            <w:rFonts w:eastAsia="Times New Roman"/>
                            <w:color w:val="006600"/>
                            <w:sz w:val="18"/>
                            <w:szCs w:val="18"/>
                          </w:rPr>
                          <w:t>info@arpansa.gov.au</w:t>
                        </w:r>
                      </w:hyperlink>
                      <w:r w:rsidR="00E56E67" w:rsidRPr="00F55D63">
                        <w:rPr>
                          <w:rFonts w:cs="Calibri"/>
                          <w:sz w:val="18"/>
                          <w:szCs w:val="18"/>
                        </w:rPr>
                        <w:br/>
                      </w:r>
                      <w:r w:rsidR="00E56E67" w:rsidRPr="00F55D63">
                        <w:rPr>
                          <w:rFonts w:cs="Calibri"/>
                          <w:sz w:val="18"/>
                          <w:szCs w:val="18"/>
                        </w:rPr>
                        <w:tab/>
                        <w:t>Website:</w:t>
                      </w:r>
                      <w:r w:rsidR="00E56E67" w:rsidRPr="00E56E67">
                        <w:rPr>
                          <w:rFonts w:cs="Calibri"/>
                          <w:color w:val="298829"/>
                          <w:sz w:val="18"/>
                          <w:szCs w:val="18"/>
                        </w:rPr>
                        <w:t xml:space="preserve"> </w:t>
                      </w:r>
                      <w:hyperlink r:id="rId28" w:history="1">
                        <w:r w:rsidR="00E56E67" w:rsidRPr="005C2FCE">
                          <w:rPr>
                            <w:rStyle w:val="Hyperlink"/>
                            <w:rFonts w:eastAsia="Times New Roman"/>
                            <w:color w:val="006600"/>
                            <w:sz w:val="18"/>
                            <w:szCs w:val="18"/>
                          </w:rPr>
                          <w:t>www.arpansa.gov.au</w:t>
                        </w:r>
                      </w:hyperlink>
                    </w:p>
                  </w:txbxContent>
                </v:textbox>
                <w10:wrap type="topAndBottom" anchorx="margin"/>
              </v:shape>
            </w:pict>
          </mc:Fallback>
        </mc:AlternateContent>
      </w:r>
    </w:p>
    <w:p w14:paraId="4BCC467C" w14:textId="77777777" w:rsidR="00365C89" w:rsidRPr="00BA4F24" w:rsidRDefault="00365C89" w:rsidP="00365C89">
      <w:pPr>
        <w:pStyle w:val="GlossaryTerm"/>
      </w:pPr>
      <w:r w:rsidRPr="00BA4F24">
        <w:t>Acknowledgement of Country</w:t>
      </w:r>
    </w:p>
    <w:p w14:paraId="76B8EC05" w14:textId="4D4647FE" w:rsidR="00365C89" w:rsidRPr="00BA4F24" w:rsidRDefault="00365C89" w:rsidP="00365C89">
      <w:pPr>
        <w:autoSpaceDE w:val="0"/>
        <w:autoSpaceDN w:val="0"/>
        <w:rPr>
          <w:rFonts w:cstheme="minorHAnsi"/>
          <w:color w:val="444444"/>
          <w:sz w:val="20"/>
        </w:rPr>
      </w:pPr>
      <w:r w:rsidRPr="00BA4F24">
        <w:rPr>
          <w:rFonts w:cstheme="minorHAnsi"/>
          <w:color w:val="444444"/>
          <w:sz w:val="20"/>
        </w:rPr>
        <w:t xml:space="preserve">ARPANSA </w:t>
      </w:r>
      <w:r w:rsidR="008C14A2" w:rsidRPr="0055366D">
        <w:rPr>
          <w:rFonts w:cstheme="minorHAnsi"/>
          <w:color w:val="444444"/>
          <w:sz w:val="20"/>
        </w:rPr>
        <w:t xml:space="preserve">respectfully </w:t>
      </w:r>
      <w:r w:rsidRPr="00BA4F24">
        <w:rPr>
          <w:rFonts w:cstheme="minorHAnsi"/>
          <w:color w:val="444444"/>
          <w:sz w:val="20"/>
        </w:rPr>
        <w:t xml:space="preserve">acknowledges Australia's Aboriginal and Torres Strait Islander </w:t>
      </w:r>
      <w:r w:rsidR="008C14A2" w:rsidRPr="00276BEC">
        <w:rPr>
          <w:rFonts w:cstheme="minorHAnsi"/>
          <w:color w:val="444444"/>
          <w:sz w:val="20"/>
        </w:rPr>
        <w:t>communities</w:t>
      </w:r>
      <w:r w:rsidR="008C14A2">
        <w:t xml:space="preserve"> </w:t>
      </w:r>
      <w:r w:rsidRPr="00BA4F24">
        <w:rPr>
          <w:rFonts w:cstheme="minorHAnsi"/>
          <w:color w:val="444444"/>
          <w:sz w:val="20"/>
        </w:rPr>
        <w:t>and their rich culture and pays respect to their Elders past and present. We acknowledge Aboriginal and Torres Strait Islander people</w:t>
      </w:r>
      <w:r w:rsidR="00ED738C">
        <w:rPr>
          <w:rFonts w:cstheme="minorHAnsi"/>
          <w:color w:val="444444"/>
          <w:sz w:val="20"/>
        </w:rPr>
        <w:t>s</w:t>
      </w:r>
      <w:r w:rsidRPr="00BA4F24">
        <w:rPr>
          <w:rFonts w:cstheme="minorHAnsi"/>
          <w:color w:val="444444"/>
          <w:sz w:val="20"/>
        </w:rPr>
        <w:t xml:space="preserve"> as Australia’s first peoples and as the Traditional Owners and custodians of the land and water on which we rely.</w:t>
      </w:r>
    </w:p>
    <w:p w14:paraId="2F436804" w14:textId="77777777" w:rsidR="00365C89" w:rsidRDefault="00365C89" w:rsidP="00365C89">
      <w:pPr>
        <w:autoSpaceDE w:val="0"/>
        <w:autoSpaceDN w:val="0"/>
        <w:rPr>
          <w:color w:val="444444"/>
          <w:sz w:val="20"/>
        </w:rPr>
      </w:pPr>
      <w:r w:rsidRPr="00BA4F24">
        <w:rPr>
          <w:color w:val="444444"/>
          <w:sz w:val="20"/>
        </w:rPr>
        <w:t>We recognise and value the ongoing contribution of Aboriginal and Torres Strait Islander people</w:t>
      </w:r>
      <w:r w:rsidR="008C14A2">
        <w:rPr>
          <w:color w:val="444444"/>
          <w:sz w:val="20"/>
        </w:rPr>
        <w:t>s</w:t>
      </w:r>
      <w:r w:rsidRPr="00BA4F24">
        <w:rPr>
          <w:color w:val="444444"/>
          <w:sz w:val="20"/>
        </w:rPr>
        <w:t xml:space="preserve"> and communities to Australian life and how this enriches us. We embrace the spirit of reconciliation, working towards the equality of outcomes and ensuring an equal voice.</w:t>
      </w:r>
    </w:p>
    <w:p w14:paraId="47FA2005" w14:textId="77777777" w:rsidR="00EE2023" w:rsidRPr="00883CA7" w:rsidRDefault="00EE2023" w:rsidP="003C7A3C">
      <w:pPr>
        <w:autoSpaceDE w:val="0"/>
        <w:autoSpaceDN w:val="0"/>
        <w:adjustRightInd w:val="0"/>
        <w:rPr>
          <w:rFonts w:ascii="Georgia" w:eastAsia="Calibri" w:hAnsi="Georgia" w:cs="Georgia"/>
          <w:color w:val="000000"/>
          <w:sz w:val="24"/>
          <w:szCs w:val="24"/>
          <w:vertAlign w:val="subscript"/>
        </w:rPr>
        <w:sectPr w:rsidR="00EE2023" w:rsidRPr="00883CA7" w:rsidSect="004A795B">
          <w:headerReference w:type="even" r:id="rId29"/>
          <w:headerReference w:type="default" r:id="rId30"/>
          <w:footerReference w:type="even" r:id="rId31"/>
          <w:footerReference w:type="default" r:id="rId32"/>
          <w:headerReference w:type="first" r:id="rId33"/>
          <w:type w:val="nextColumn"/>
          <w:pgSz w:w="11905" w:h="16837" w:code="9"/>
          <w:pgMar w:top="1134" w:right="1134" w:bottom="1134" w:left="1134" w:header="720" w:footer="567" w:gutter="0"/>
          <w:pgNumType w:fmt="lowerRoman" w:start="1"/>
          <w:cols w:space="720"/>
          <w:docGrid w:linePitch="299"/>
        </w:sectPr>
      </w:pPr>
    </w:p>
    <w:p w14:paraId="61AB2CFE" w14:textId="27107330" w:rsidR="00AF5650" w:rsidRPr="00365C89" w:rsidRDefault="00C758A4" w:rsidP="00C758A4">
      <w:pPr>
        <w:pStyle w:val="Heading1"/>
      </w:pPr>
      <w:bookmarkStart w:id="1" w:name="_Toc54259747"/>
      <w:r>
        <w:rPr>
          <w:caps w:val="0"/>
        </w:rPr>
        <w:lastRenderedPageBreak/>
        <w:t>Foreword</w:t>
      </w:r>
      <w:bookmarkEnd w:id="1"/>
    </w:p>
    <w:p w14:paraId="581508F4" w14:textId="046056F7" w:rsidR="003660A2" w:rsidRDefault="003660A2" w:rsidP="00CA3DAD">
      <w:pPr>
        <w:spacing w:before="200"/>
      </w:pPr>
      <w:r w:rsidRPr="002E5F90">
        <w:t xml:space="preserve">The management of risks from ionising radiation requires actions that are based on fundamental principles of radiation protection, safety and security. The </w:t>
      </w:r>
      <w:r w:rsidRPr="005E2C7B">
        <w:rPr>
          <w:i/>
        </w:rPr>
        <w:t>Fundamentals for Protection Against Ionising Radiation</w:t>
      </w:r>
      <w:r w:rsidR="00685814">
        <w:rPr>
          <w:i/>
        </w:rPr>
        <w:t xml:space="preserve">, </w:t>
      </w:r>
      <w:r w:rsidRPr="002E5F90">
        <w:t>RPS F-1</w:t>
      </w:r>
      <w:r w:rsidR="00CE1D05">
        <w:t xml:space="preserve"> (ARPANSA 2014) </w:t>
      </w:r>
      <w:r w:rsidRPr="002E5F90">
        <w:t>provide</w:t>
      </w:r>
      <w:r w:rsidR="00CE1D05">
        <w:t>s</w:t>
      </w:r>
      <w:r w:rsidRPr="002E5F90">
        <w:t xml:space="preserve"> an understanding of the effects of ionising radiation and associated risks for the health of </w:t>
      </w:r>
      <w:r w:rsidR="004A1986">
        <w:t>people</w:t>
      </w:r>
      <w:r w:rsidRPr="002E5F90">
        <w:t xml:space="preserve"> and of the environment</w:t>
      </w:r>
      <w:r w:rsidR="00CE1D05">
        <w:t xml:space="preserve">, and outlines </w:t>
      </w:r>
      <w:r w:rsidR="007734D5">
        <w:t xml:space="preserve">the </w:t>
      </w:r>
      <w:r w:rsidR="00CE1D05" w:rsidRPr="002E5F90">
        <w:t xml:space="preserve">principles </w:t>
      </w:r>
      <w:r w:rsidR="001B774D">
        <w:t>that should be applied</w:t>
      </w:r>
      <w:r w:rsidR="00CE1D05" w:rsidRPr="002E5F90">
        <w:t xml:space="preserve"> in </w:t>
      </w:r>
      <w:r w:rsidR="00CE1D05">
        <w:t xml:space="preserve">the </w:t>
      </w:r>
      <w:r w:rsidR="00CE1D05" w:rsidRPr="002E5F90">
        <w:t>management of radiation risks.</w:t>
      </w:r>
      <w:r w:rsidRPr="002E5F90">
        <w:t xml:space="preserve"> RPS F-1 is the top tier document in the Australian national framework </w:t>
      </w:r>
      <w:r w:rsidR="00741873">
        <w:t>for</w:t>
      </w:r>
      <w:r w:rsidRPr="002E5F90">
        <w:t xml:space="preserve"> manage</w:t>
      </w:r>
      <w:r w:rsidR="00741873">
        <w:t>ment of</w:t>
      </w:r>
      <w:r w:rsidRPr="002E5F90">
        <w:t xml:space="preserve"> risks from ionising radiation and </w:t>
      </w:r>
      <w:r w:rsidR="00CE1D05">
        <w:t>describes</w:t>
      </w:r>
      <w:r w:rsidRPr="002E5F90">
        <w:t xml:space="preserve"> how radiation protection, safety and security can work individually and collectively to </w:t>
      </w:r>
      <w:r w:rsidR="00071CB4">
        <w:t>achieve the desired outcome</w:t>
      </w:r>
      <w:r w:rsidR="0005032B">
        <w:t xml:space="preserve"> in terms of protection of health and safety of people, and protection of the environment, from the harmful effects of ionising radiation</w:t>
      </w:r>
      <w:r w:rsidRPr="002E5F90">
        <w:t xml:space="preserve">. </w:t>
      </w:r>
    </w:p>
    <w:p w14:paraId="2D2CC130" w14:textId="3D031FFC" w:rsidR="00CC7D40" w:rsidRDefault="00741873" w:rsidP="00CA3DAD">
      <w:pPr>
        <w:spacing w:before="200"/>
      </w:pPr>
      <w:r>
        <w:t xml:space="preserve">One area that requires management of radiation risks is the generation, management and ultimate disposal of radioactive waste </w:t>
      </w:r>
      <w:r w:rsidR="00936DC3">
        <w:t>arising</w:t>
      </w:r>
      <w:r>
        <w:t xml:space="preserve"> in </w:t>
      </w:r>
      <w:r w:rsidR="00036DAB" w:rsidRPr="00406499">
        <w:t>industr</w:t>
      </w:r>
      <w:r w:rsidR="00036DAB">
        <w:t>y</w:t>
      </w:r>
      <w:r w:rsidR="00036DAB" w:rsidRPr="00406499">
        <w:t>, medic</w:t>
      </w:r>
      <w:r w:rsidR="00036DAB">
        <w:t>ine</w:t>
      </w:r>
      <w:r w:rsidR="00036DAB" w:rsidRPr="00406499">
        <w:t xml:space="preserve"> and research</w:t>
      </w:r>
      <w:r w:rsidR="00CC7D40" w:rsidRPr="00406499">
        <w:t xml:space="preserve">. Some of this waste has such low activity </w:t>
      </w:r>
      <w:r w:rsidR="00ED738C">
        <w:t>content</w:t>
      </w:r>
      <w:r w:rsidR="00071CB4">
        <w:t>, sometimes after a period of decay storage,</w:t>
      </w:r>
      <w:r w:rsidR="00ED738C" w:rsidRPr="00406499">
        <w:t xml:space="preserve"> </w:t>
      </w:r>
      <w:r w:rsidR="00CC7D40" w:rsidRPr="00406499">
        <w:t xml:space="preserve">that it falls below regulatory concern </w:t>
      </w:r>
      <w:r>
        <w:t>and can</w:t>
      </w:r>
      <w:r w:rsidR="00CC7D40" w:rsidRPr="00406499">
        <w:t xml:space="preserve"> be disposed of </w:t>
      </w:r>
      <w:r>
        <w:t>in</w:t>
      </w:r>
      <w:r w:rsidRPr="00406499">
        <w:t xml:space="preserve"> </w:t>
      </w:r>
      <w:r w:rsidR="00B427C4">
        <w:t xml:space="preserve">conventional </w:t>
      </w:r>
      <w:r w:rsidRPr="00406499">
        <w:t>landfill</w:t>
      </w:r>
      <w:r>
        <w:t xml:space="preserve"> facilities or discharged to </w:t>
      </w:r>
      <w:r w:rsidR="00CC7D40" w:rsidRPr="00406499">
        <w:t>the atmosphere</w:t>
      </w:r>
      <w:r>
        <w:t xml:space="preserve"> or</w:t>
      </w:r>
      <w:r w:rsidR="00CC7D40" w:rsidRPr="00406499">
        <w:t xml:space="preserve"> sewer</w:t>
      </w:r>
      <w:r>
        <w:t>.</w:t>
      </w:r>
      <w:r w:rsidR="00CC7D40" w:rsidRPr="00406499">
        <w:t xml:space="preserve"> </w:t>
      </w:r>
      <w:r w:rsidR="001676F4">
        <w:t>At the other end of the spectrum is r</w:t>
      </w:r>
      <w:r w:rsidR="00CC7D40" w:rsidRPr="00406499">
        <w:t xml:space="preserve">adioactive waste </w:t>
      </w:r>
      <w:r w:rsidR="001676F4">
        <w:t>that</w:t>
      </w:r>
      <w:r w:rsidR="0005032B">
        <w:t xml:space="preserve">, </w:t>
      </w:r>
      <w:r w:rsidR="00FB6DF6">
        <w:t xml:space="preserve">because of its higher activity content, </w:t>
      </w:r>
      <w:r w:rsidR="00B427C4">
        <w:t>requires disposal</w:t>
      </w:r>
      <w:r w:rsidR="003C061F">
        <w:t xml:space="preserve"> in facilities that have been </w:t>
      </w:r>
      <w:r w:rsidR="001676F4">
        <w:t xml:space="preserve">specifically </w:t>
      </w:r>
      <w:r w:rsidR="003C061F">
        <w:t>designed with the radioactive properties of the waste in mind</w:t>
      </w:r>
      <w:r w:rsidR="00CC7D40" w:rsidRPr="00406499">
        <w:t xml:space="preserve">. </w:t>
      </w:r>
    </w:p>
    <w:p w14:paraId="654F70AE" w14:textId="69B10987" w:rsidR="00ED738C" w:rsidRDefault="00CA3DAD" w:rsidP="00CA3DAD">
      <w:pPr>
        <w:spacing w:before="200"/>
      </w:pPr>
      <w:r w:rsidRPr="00406499">
        <w:t xml:space="preserve">Various methods have evolved for classifying radioactive waste according to </w:t>
      </w:r>
      <w:r w:rsidR="002165FA">
        <w:t>its</w:t>
      </w:r>
      <w:r w:rsidR="002165FA" w:rsidRPr="00406499">
        <w:t xml:space="preserve"> </w:t>
      </w:r>
      <w:r w:rsidRPr="00406499">
        <w:t>physical, chemical and radiological properties</w:t>
      </w:r>
      <w:r w:rsidR="000E716F">
        <w:t xml:space="preserve">. In 2010, </w:t>
      </w:r>
      <w:r w:rsidR="002E5F90">
        <w:t>ARPANSA</w:t>
      </w:r>
      <w:r w:rsidR="00E62644">
        <w:t xml:space="preserve"> published </w:t>
      </w:r>
      <w:r w:rsidR="002165FA">
        <w:t xml:space="preserve">the </w:t>
      </w:r>
      <w:r w:rsidR="00E62644" w:rsidRPr="005E2C7B">
        <w:rPr>
          <w:i/>
        </w:rPr>
        <w:t>Safety Guide for Classification of Radioactive Waste</w:t>
      </w:r>
      <w:r w:rsidR="00F25F84">
        <w:t xml:space="preserve">, </w:t>
      </w:r>
      <w:r w:rsidR="00E62644">
        <w:t>RPS 20</w:t>
      </w:r>
      <w:r w:rsidR="00F25F84">
        <w:t xml:space="preserve">, </w:t>
      </w:r>
      <w:r w:rsidR="00E62644">
        <w:t xml:space="preserve">taking into account </w:t>
      </w:r>
      <w:r w:rsidRPr="00406499">
        <w:t xml:space="preserve">the General Safety Guide </w:t>
      </w:r>
      <w:r w:rsidR="00FC4D72">
        <w:t xml:space="preserve">No. GSG-1 </w:t>
      </w:r>
      <w:r w:rsidRPr="005E2C7B">
        <w:rPr>
          <w:i/>
        </w:rPr>
        <w:t>Classification of Radioactive Waste</w:t>
      </w:r>
      <w:r w:rsidR="00FC4D72">
        <w:t xml:space="preserve">, </w:t>
      </w:r>
      <w:r w:rsidRPr="00406499">
        <w:t xml:space="preserve">published </w:t>
      </w:r>
      <w:r w:rsidR="00FC4D72">
        <w:t>by the International Atomic Energy Agency (IAEA)</w:t>
      </w:r>
      <w:r w:rsidRPr="00406499">
        <w:t xml:space="preserve"> </w:t>
      </w:r>
      <w:r w:rsidR="00034CE9" w:rsidRPr="00406499">
        <w:t>in 2009</w:t>
      </w:r>
      <w:r w:rsidR="00034CE9">
        <w:t>.</w:t>
      </w:r>
    </w:p>
    <w:p w14:paraId="7EE9E98E" w14:textId="1ABC29D9" w:rsidR="00CA3DAD" w:rsidRDefault="00555524" w:rsidP="00CA3DAD">
      <w:pPr>
        <w:spacing w:before="200"/>
      </w:pPr>
      <w:r>
        <w:t xml:space="preserve">This Guide, </w:t>
      </w:r>
      <w:r w:rsidRPr="00FC4D72">
        <w:rPr>
          <w:i/>
        </w:rPr>
        <w:t>Classification of Radioactive Waste</w:t>
      </w:r>
      <w:r w:rsidR="00B427C4">
        <w:t xml:space="preserve">, </w:t>
      </w:r>
      <w:r>
        <w:t>RPS G-4</w:t>
      </w:r>
      <w:r w:rsidR="00B427C4">
        <w:t xml:space="preserve">, </w:t>
      </w:r>
      <w:r w:rsidR="00FC4D72">
        <w:t xml:space="preserve">updates and </w:t>
      </w:r>
      <w:r>
        <w:t xml:space="preserve">supersedes RPS 20. The text </w:t>
      </w:r>
      <w:r w:rsidR="001D5060">
        <w:t>has</w:t>
      </w:r>
      <w:r>
        <w:t xml:space="preserve"> been </w:t>
      </w:r>
      <w:r w:rsidR="00FC4D72">
        <w:t>revised</w:t>
      </w:r>
      <w:r>
        <w:t xml:space="preserve"> t</w:t>
      </w:r>
      <w:r w:rsidR="001D5060">
        <w:t>o improve clarity</w:t>
      </w:r>
      <w:r w:rsidR="00741873">
        <w:t>,</w:t>
      </w:r>
      <w:r w:rsidR="003C061F">
        <w:t xml:space="preserve"> and to </w:t>
      </w:r>
      <w:r w:rsidR="001D5060">
        <w:t xml:space="preserve">reflect current </w:t>
      </w:r>
      <w:r w:rsidR="00FB5433">
        <w:t>concepts</w:t>
      </w:r>
      <w:r w:rsidR="001D5060">
        <w:t xml:space="preserve"> and </w:t>
      </w:r>
      <w:r w:rsidR="003C061F">
        <w:t xml:space="preserve">the Australian context. </w:t>
      </w:r>
      <w:r w:rsidR="001D5060">
        <w:t>The</w:t>
      </w:r>
      <w:r w:rsidR="001D5060" w:rsidRPr="00406499">
        <w:t xml:space="preserve"> </w:t>
      </w:r>
      <w:r w:rsidR="00E62644" w:rsidRPr="00406499">
        <w:t>Guide sets out non-prescriptive, best-practice guidance for classifying radioactive waste</w:t>
      </w:r>
      <w:r w:rsidR="00516231">
        <w:t>,</w:t>
      </w:r>
      <w:r w:rsidR="00034CE9">
        <w:t xml:space="preserve"> with</w:t>
      </w:r>
      <w:r w:rsidR="00936DC3">
        <w:t xml:space="preserve"> primar</w:t>
      </w:r>
      <w:r w:rsidR="00034CE9">
        <w:t>y</w:t>
      </w:r>
      <w:r w:rsidR="00936DC3">
        <w:t xml:space="preserve"> </w:t>
      </w:r>
      <w:r w:rsidR="00B427C4">
        <w:t xml:space="preserve">focus </w:t>
      </w:r>
      <w:r w:rsidR="00936DC3">
        <w:t xml:space="preserve">on </w:t>
      </w:r>
      <w:r w:rsidR="00034CE9">
        <w:t xml:space="preserve">long </w:t>
      </w:r>
      <w:r w:rsidR="00936DC3">
        <w:t>term safety after disposal</w:t>
      </w:r>
      <w:r w:rsidR="00B427C4">
        <w:t xml:space="preserve">. </w:t>
      </w:r>
      <w:r w:rsidR="00656CE9">
        <w:t xml:space="preserve">The classification scheme supports implementation of </w:t>
      </w:r>
      <w:r w:rsidR="00936DC3">
        <w:t xml:space="preserve">the safety requirements outlined in </w:t>
      </w:r>
      <w:r w:rsidR="00656CE9">
        <w:t xml:space="preserve">the </w:t>
      </w:r>
      <w:r w:rsidR="00656CE9" w:rsidRPr="005E2C7B">
        <w:rPr>
          <w:i/>
        </w:rPr>
        <w:t>Code for Disposal Facilities for Solid Radioactive Waste</w:t>
      </w:r>
      <w:r w:rsidR="00741873">
        <w:t xml:space="preserve">, </w:t>
      </w:r>
      <w:r w:rsidR="00656CE9">
        <w:t>RPS C-3</w:t>
      </w:r>
      <w:r w:rsidR="004744AB">
        <w:t xml:space="preserve"> (ARPANSA 2018).</w:t>
      </w:r>
    </w:p>
    <w:p w14:paraId="3BA7A99D" w14:textId="0364A3C3" w:rsidR="00CA3DAD" w:rsidRDefault="00243E69" w:rsidP="00CA3DAD">
      <w:pPr>
        <w:spacing w:before="200"/>
      </w:pPr>
      <w:r w:rsidRPr="00243E69">
        <w:t xml:space="preserve">ARPANSA, jointly with state and territory regulators </w:t>
      </w:r>
      <w:r w:rsidR="00ED738C">
        <w:t xml:space="preserve">and other members of </w:t>
      </w:r>
      <w:r w:rsidRPr="00243E69">
        <w:t>the Radiation Health Committee (RHC)</w:t>
      </w:r>
      <w:r w:rsidR="0078056D">
        <w:t>,</w:t>
      </w:r>
      <w:r w:rsidR="00C8471A">
        <w:t xml:space="preserve"> and wit</w:t>
      </w:r>
      <w:r w:rsidR="00353013">
        <w:t>h</w:t>
      </w:r>
      <w:r w:rsidR="00C8471A">
        <w:t xml:space="preserve"> the contributors to drafting and review</w:t>
      </w:r>
      <w:r w:rsidR="0078056D">
        <w:t>,</w:t>
      </w:r>
      <w:r w:rsidRPr="00243E69">
        <w:t xml:space="preserve"> developed this </w:t>
      </w:r>
      <w:r>
        <w:t>Guide</w:t>
      </w:r>
      <w:r w:rsidR="00936DC3">
        <w:t xml:space="preserve">, which was </w:t>
      </w:r>
      <w:r w:rsidR="00036E47" w:rsidRPr="00036E47">
        <w:t>approved by the RHC in</w:t>
      </w:r>
      <w:r w:rsidR="00036E47">
        <w:t xml:space="preserve"> March 2020</w:t>
      </w:r>
      <w:r w:rsidR="00936DC3">
        <w:t>.</w:t>
      </w:r>
      <w:r w:rsidR="00036E47">
        <w:t xml:space="preserve"> </w:t>
      </w:r>
      <w:r w:rsidR="00034CE9">
        <w:t>A</w:t>
      </w:r>
      <w:r w:rsidR="003C061F">
        <w:t xml:space="preserve"> </w:t>
      </w:r>
      <w:r w:rsidR="00034CE9">
        <w:t xml:space="preserve">further </w:t>
      </w:r>
      <w:r w:rsidR="003C061F">
        <w:t xml:space="preserve">edited version </w:t>
      </w:r>
      <w:r w:rsidR="00936DC3">
        <w:t xml:space="preserve">of the Guide </w:t>
      </w:r>
      <w:r w:rsidR="00034CE9">
        <w:t xml:space="preserve">was endorsed </w:t>
      </w:r>
      <w:r w:rsidR="00FC4D72">
        <w:t xml:space="preserve">by the RHC </w:t>
      </w:r>
      <w:r w:rsidR="00353013">
        <w:t>for publication as RPS</w:t>
      </w:r>
      <w:r w:rsidR="00DA147D">
        <w:t> </w:t>
      </w:r>
      <w:r w:rsidR="00353013">
        <w:t xml:space="preserve">G-4 </w:t>
      </w:r>
      <w:r w:rsidR="00FC4D72">
        <w:t xml:space="preserve">in </w:t>
      </w:r>
      <w:r w:rsidR="009422BA" w:rsidRPr="009422BA">
        <w:t>October</w:t>
      </w:r>
      <w:r w:rsidR="00FC4D72" w:rsidRPr="009422BA">
        <w:t xml:space="preserve"> </w:t>
      </w:r>
      <w:r w:rsidR="00FC4D72">
        <w:t>2020</w:t>
      </w:r>
      <w:r w:rsidR="00036E47">
        <w:t>.</w:t>
      </w:r>
    </w:p>
    <w:p w14:paraId="2A22CB92" w14:textId="7E0761D2" w:rsidR="00CA3DAD" w:rsidRPr="00406499" w:rsidRDefault="003B104C" w:rsidP="00E56E67">
      <w:pPr>
        <w:spacing w:before="360"/>
        <w:rPr>
          <w:spacing w:val="-4"/>
        </w:rPr>
      </w:pPr>
      <w:r>
        <w:rPr>
          <w:spacing w:val="-4"/>
        </w:rPr>
        <w:pict w14:anchorId="6D032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62.25pt">
            <v:imagedata r:id="rId34" o:title="CML-signature"/>
          </v:shape>
        </w:pict>
      </w:r>
    </w:p>
    <w:p w14:paraId="13E86A39" w14:textId="77777777" w:rsidR="00A62E69" w:rsidRPr="00A62E69" w:rsidRDefault="00A62E69" w:rsidP="00BA5342">
      <w:pPr>
        <w:spacing w:before="0" w:after="120"/>
        <w:rPr>
          <w:rFonts w:eastAsia="Calibri"/>
          <w:szCs w:val="24"/>
        </w:rPr>
      </w:pPr>
      <w:r w:rsidRPr="00A62E69">
        <w:rPr>
          <w:rFonts w:eastAsia="Calibri"/>
          <w:szCs w:val="24"/>
        </w:rPr>
        <w:t>Carl-Magnus Larsson</w:t>
      </w:r>
      <w:r w:rsidRPr="00A62E69">
        <w:rPr>
          <w:rFonts w:eastAsia="Calibri"/>
          <w:szCs w:val="24"/>
        </w:rPr>
        <w:br/>
        <w:t>CEO of ARPANSA</w:t>
      </w:r>
    </w:p>
    <w:p w14:paraId="563FB970" w14:textId="66C31C99" w:rsidR="00A62E69" w:rsidRPr="00A62E69" w:rsidRDefault="0035796F" w:rsidP="00D42821">
      <w:pPr>
        <w:spacing w:after="120"/>
        <w:rPr>
          <w:rFonts w:eastAsia="Calibri"/>
          <w:szCs w:val="24"/>
        </w:rPr>
      </w:pPr>
      <w:r>
        <w:rPr>
          <w:rFonts w:eastAsia="Calibri"/>
          <w:szCs w:val="24"/>
        </w:rPr>
        <w:t>2</w:t>
      </w:r>
      <w:r w:rsidR="00490F88">
        <w:rPr>
          <w:rFonts w:eastAsia="Calibri"/>
          <w:szCs w:val="24"/>
        </w:rPr>
        <w:t>2</w:t>
      </w:r>
      <w:r w:rsidR="006D3115" w:rsidRPr="009422BA">
        <w:rPr>
          <w:rFonts w:eastAsia="Calibri"/>
          <w:szCs w:val="24"/>
        </w:rPr>
        <w:t xml:space="preserve"> </w:t>
      </w:r>
      <w:r w:rsidR="009422BA" w:rsidRPr="009422BA">
        <w:rPr>
          <w:rFonts w:eastAsia="Calibri"/>
          <w:szCs w:val="24"/>
        </w:rPr>
        <w:t>October</w:t>
      </w:r>
      <w:r w:rsidR="002E5F90" w:rsidRPr="009422BA">
        <w:rPr>
          <w:rFonts w:eastAsia="Calibri"/>
          <w:szCs w:val="24"/>
        </w:rPr>
        <w:t xml:space="preserve"> </w:t>
      </w:r>
      <w:r w:rsidR="00CC7D40">
        <w:rPr>
          <w:rFonts w:eastAsia="Calibri"/>
          <w:szCs w:val="24"/>
        </w:rPr>
        <w:t>2020</w:t>
      </w:r>
    </w:p>
    <w:p w14:paraId="65B9E862" w14:textId="50C4ED8D" w:rsidR="003C7A3C" w:rsidRPr="003C7A3C" w:rsidRDefault="003C7A3C" w:rsidP="00E56E67">
      <w:pPr>
        <w:pStyle w:val="RPSImprintPageText"/>
        <w:rPr>
          <w:rFonts w:ascii="Calibri" w:hAnsi="Calibri"/>
          <w:sz w:val="22"/>
          <w:szCs w:val="22"/>
        </w:rPr>
      </w:pPr>
    </w:p>
    <w:p w14:paraId="2814EA9E" w14:textId="0D6D3951" w:rsidR="00E00D43" w:rsidRDefault="00E00D43" w:rsidP="003C7A3C">
      <w:pPr>
        <w:pStyle w:val="RPSForewordText"/>
        <w:jc w:val="both"/>
      </w:pPr>
    </w:p>
    <w:p w14:paraId="323C8ED3" w14:textId="005588A9" w:rsidR="00E00D43" w:rsidRDefault="00E00D43">
      <w:pPr>
        <w:spacing w:before="0" w:line="240" w:lineRule="auto"/>
      </w:pPr>
      <w:r>
        <w:br w:type="page"/>
      </w:r>
    </w:p>
    <w:p w14:paraId="04D16133" w14:textId="77878761" w:rsidR="00C758A4" w:rsidRPr="00E81299" w:rsidRDefault="00C758A4" w:rsidP="00C758A4">
      <w:pPr>
        <w:pStyle w:val="Heading1"/>
        <w:rPr>
          <w:caps w:val="0"/>
        </w:rPr>
      </w:pPr>
      <w:bookmarkStart w:id="2" w:name="_Toc54259748"/>
      <w:r w:rsidRPr="00E81299">
        <w:rPr>
          <w:caps w:val="0"/>
        </w:rPr>
        <w:lastRenderedPageBreak/>
        <w:t>Contents</w:t>
      </w:r>
      <w:bookmarkEnd w:id="2"/>
    </w:p>
    <w:p w14:paraId="6591F59F" w14:textId="4D137676" w:rsidR="00C758A4" w:rsidRPr="00E81299" w:rsidRDefault="00367535"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fldChar w:fldCharType="begin"/>
      </w:r>
      <w:r w:rsidRPr="00E81299">
        <w:rPr>
          <w:b/>
          <w:bCs/>
          <w:color w:val="006600"/>
          <w:szCs w:val="24"/>
          <w:lang w:eastAsia="en-AU"/>
        </w:rPr>
        <w:instrText xml:space="preserve"> TOC \o "2-2" \t "Heading 1,1,Title,1,RPS Foreword Heading,1,RPS Section Heading,1,RPS Section Heading 2,2,RPS Sched/Annex Heading,4,RPS Section Sub-heading,3,RPS Contributors Heading,1,RPS Index Heading,1,RPS Sched/Annex Heading 2 Char,1,AppendixHead,3" </w:instrText>
      </w:r>
      <w:r w:rsidRPr="00E81299">
        <w:rPr>
          <w:b/>
          <w:bCs/>
          <w:color w:val="006600"/>
          <w:szCs w:val="24"/>
          <w:lang w:eastAsia="en-AU"/>
        </w:rPr>
        <w:fldChar w:fldCharType="separate"/>
      </w:r>
      <w:r w:rsidR="00C758A4" w:rsidRPr="00E81299">
        <w:rPr>
          <w:b/>
          <w:bCs/>
          <w:color w:val="006600"/>
          <w:szCs w:val="24"/>
          <w:lang w:eastAsia="en-AU"/>
        </w:rPr>
        <w:t>Foreword</w:t>
      </w:r>
      <w:r w:rsidR="00C758A4" w:rsidRPr="00E81299">
        <w:rPr>
          <w:b/>
          <w:bCs/>
          <w:color w:val="006600"/>
          <w:szCs w:val="24"/>
          <w:lang w:eastAsia="en-AU"/>
        </w:rPr>
        <w:tab/>
      </w:r>
      <w:r w:rsidR="00C758A4" w:rsidRPr="00E81299">
        <w:rPr>
          <w:b/>
          <w:bCs/>
          <w:color w:val="006600"/>
          <w:szCs w:val="24"/>
          <w:lang w:eastAsia="en-AU"/>
        </w:rPr>
        <w:fldChar w:fldCharType="begin"/>
      </w:r>
      <w:r w:rsidR="00C758A4" w:rsidRPr="00E81299">
        <w:rPr>
          <w:b/>
          <w:bCs/>
          <w:color w:val="006600"/>
          <w:szCs w:val="24"/>
          <w:lang w:eastAsia="en-AU"/>
        </w:rPr>
        <w:instrText xml:space="preserve"> PAGEREF _Toc54259747 \h </w:instrText>
      </w:r>
      <w:r w:rsidR="00C758A4" w:rsidRPr="00E81299">
        <w:rPr>
          <w:b/>
          <w:bCs/>
          <w:color w:val="006600"/>
          <w:szCs w:val="24"/>
          <w:lang w:eastAsia="en-AU"/>
        </w:rPr>
      </w:r>
      <w:r w:rsidR="00C758A4" w:rsidRPr="00E81299">
        <w:rPr>
          <w:b/>
          <w:bCs/>
          <w:color w:val="006600"/>
          <w:szCs w:val="24"/>
          <w:lang w:eastAsia="en-AU"/>
        </w:rPr>
        <w:fldChar w:fldCharType="separate"/>
      </w:r>
      <w:r w:rsidR="00E81299">
        <w:rPr>
          <w:b/>
          <w:bCs/>
          <w:color w:val="006600"/>
          <w:szCs w:val="24"/>
          <w:lang w:eastAsia="en-AU"/>
        </w:rPr>
        <w:t>i</w:t>
      </w:r>
      <w:r w:rsidR="00C758A4" w:rsidRPr="00E81299">
        <w:rPr>
          <w:b/>
          <w:bCs/>
          <w:color w:val="006600"/>
          <w:szCs w:val="24"/>
          <w:lang w:eastAsia="en-AU"/>
        </w:rPr>
        <w:fldChar w:fldCharType="end"/>
      </w:r>
    </w:p>
    <w:p w14:paraId="2B88D26B" w14:textId="68F4C983"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Contents</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_Toc54259748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ii</w:t>
      </w:r>
      <w:r w:rsidRPr="00E81299">
        <w:rPr>
          <w:b/>
          <w:bCs/>
          <w:color w:val="006600"/>
          <w:szCs w:val="24"/>
          <w:lang w:eastAsia="en-AU"/>
        </w:rPr>
        <w:fldChar w:fldCharType="end"/>
      </w:r>
    </w:p>
    <w:p w14:paraId="3AFD1DCD" w14:textId="61DF3551"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1.</w:t>
      </w:r>
      <w:r w:rsidRPr="00E81299">
        <w:rPr>
          <w:b/>
          <w:bCs/>
          <w:color w:val="006600"/>
          <w:szCs w:val="24"/>
          <w:lang w:eastAsia="en-AU"/>
        </w:rPr>
        <w:tab/>
        <w:t>Introduction</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_Toc54259749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1</w:t>
      </w:r>
      <w:r w:rsidRPr="00E81299">
        <w:rPr>
          <w:b/>
          <w:bCs/>
          <w:color w:val="006600"/>
          <w:szCs w:val="24"/>
          <w:lang w:eastAsia="en-AU"/>
        </w:rPr>
        <w:fldChar w:fldCharType="end"/>
      </w:r>
    </w:p>
    <w:p w14:paraId="1B6D0D87" w14:textId="5AA993DE"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1.1</w:t>
      </w:r>
      <w:r w:rsidRPr="00E81299">
        <w:rPr>
          <w:bCs/>
          <w:color w:val="444444"/>
          <w:szCs w:val="24"/>
          <w:lang w:eastAsia="en-AU"/>
        </w:rPr>
        <w:tab/>
        <w:t>Citation</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_Toc54259750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1</w:t>
      </w:r>
      <w:r w:rsidRPr="00E81299">
        <w:rPr>
          <w:bCs/>
          <w:color w:val="444444"/>
          <w:szCs w:val="24"/>
          <w:lang w:eastAsia="en-AU"/>
        </w:rPr>
        <w:fldChar w:fldCharType="end"/>
      </w:r>
    </w:p>
    <w:p w14:paraId="41ACB588" w14:textId="6327C540"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1.2</w:t>
      </w:r>
      <w:r w:rsidRPr="00E81299">
        <w:rPr>
          <w:bCs/>
          <w:color w:val="444444"/>
          <w:szCs w:val="24"/>
          <w:lang w:eastAsia="en-AU"/>
        </w:rPr>
        <w:tab/>
        <w:t>Background</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_Toc54259751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1</w:t>
      </w:r>
      <w:r w:rsidRPr="00E81299">
        <w:rPr>
          <w:bCs/>
          <w:color w:val="444444"/>
          <w:szCs w:val="24"/>
          <w:lang w:eastAsia="en-AU"/>
        </w:rPr>
        <w:fldChar w:fldCharType="end"/>
      </w:r>
    </w:p>
    <w:p w14:paraId="19BCF2CF" w14:textId="7ABEA5F8"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1.3</w:t>
      </w:r>
      <w:r w:rsidRPr="00E81299">
        <w:rPr>
          <w:bCs/>
          <w:color w:val="444444"/>
          <w:szCs w:val="24"/>
          <w:lang w:eastAsia="en-AU"/>
        </w:rPr>
        <w:tab/>
        <w:t>Purpose</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_Toc54259752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2</w:t>
      </w:r>
      <w:r w:rsidRPr="00E81299">
        <w:rPr>
          <w:bCs/>
          <w:color w:val="444444"/>
          <w:szCs w:val="24"/>
          <w:lang w:eastAsia="en-AU"/>
        </w:rPr>
        <w:fldChar w:fldCharType="end"/>
      </w:r>
    </w:p>
    <w:p w14:paraId="00BB9EDC" w14:textId="291983D7"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1.4</w:t>
      </w:r>
      <w:r w:rsidRPr="00E81299">
        <w:rPr>
          <w:bCs/>
          <w:color w:val="444444"/>
          <w:szCs w:val="24"/>
          <w:lang w:eastAsia="en-AU"/>
        </w:rPr>
        <w:tab/>
        <w:t>Scope</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_Toc54259753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2</w:t>
      </w:r>
      <w:r w:rsidRPr="00E81299">
        <w:rPr>
          <w:bCs/>
          <w:color w:val="444444"/>
          <w:szCs w:val="24"/>
          <w:lang w:eastAsia="en-AU"/>
        </w:rPr>
        <w:fldChar w:fldCharType="end"/>
      </w:r>
    </w:p>
    <w:p w14:paraId="38C9FF1E" w14:textId="0159AEA9"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1.5</w:t>
      </w:r>
      <w:r w:rsidRPr="00E81299">
        <w:rPr>
          <w:bCs/>
          <w:color w:val="444444"/>
          <w:szCs w:val="24"/>
          <w:lang w:eastAsia="en-AU"/>
        </w:rPr>
        <w:tab/>
        <w:t>Interpretation</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_Toc54259754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3</w:t>
      </w:r>
      <w:r w:rsidRPr="00E81299">
        <w:rPr>
          <w:bCs/>
          <w:color w:val="444444"/>
          <w:szCs w:val="24"/>
          <w:lang w:eastAsia="en-AU"/>
        </w:rPr>
        <w:fldChar w:fldCharType="end"/>
      </w:r>
    </w:p>
    <w:p w14:paraId="384CE749" w14:textId="34B93D90"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1.6</w:t>
      </w:r>
      <w:r w:rsidRPr="00E81299">
        <w:rPr>
          <w:bCs/>
          <w:color w:val="444444"/>
          <w:szCs w:val="24"/>
          <w:lang w:eastAsia="en-AU"/>
        </w:rPr>
        <w:tab/>
        <w:t>Structure</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_Toc54259755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3</w:t>
      </w:r>
      <w:r w:rsidRPr="00E81299">
        <w:rPr>
          <w:bCs/>
          <w:color w:val="444444"/>
          <w:szCs w:val="24"/>
          <w:lang w:eastAsia="en-AU"/>
        </w:rPr>
        <w:fldChar w:fldCharType="end"/>
      </w:r>
    </w:p>
    <w:p w14:paraId="7951A219" w14:textId="3DAA619B"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2.</w:t>
      </w:r>
      <w:r w:rsidRPr="00E81299">
        <w:rPr>
          <w:b/>
          <w:bCs/>
          <w:color w:val="006600"/>
          <w:szCs w:val="24"/>
          <w:lang w:eastAsia="en-AU"/>
        </w:rPr>
        <w:tab/>
        <w:t>Classification of radioactive waste: objectives and approach</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_Toc54259756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4</w:t>
      </w:r>
      <w:r w:rsidRPr="00E81299">
        <w:rPr>
          <w:b/>
          <w:bCs/>
          <w:color w:val="006600"/>
          <w:szCs w:val="24"/>
          <w:lang w:eastAsia="en-AU"/>
        </w:rPr>
        <w:fldChar w:fldCharType="end"/>
      </w:r>
    </w:p>
    <w:p w14:paraId="4BC49D54" w14:textId="67467C6E"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3.</w:t>
      </w:r>
      <w:r w:rsidRPr="00E81299">
        <w:rPr>
          <w:b/>
          <w:bCs/>
          <w:color w:val="006600"/>
          <w:szCs w:val="24"/>
          <w:lang w:eastAsia="en-AU"/>
        </w:rPr>
        <w:tab/>
        <w:t>The radioactive waste classification scheme</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_Toc54259757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5</w:t>
      </w:r>
      <w:r w:rsidRPr="00E81299">
        <w:rPr>
          <w:b/>
          <w:bCs/>
          <w:color w:val="006600"/>
          <w:szCs w:val="24"/>
          <w:lang w:eastAsia="en-AU"/>
        </w:rPr>
        <w:fldChar w:fldCharType="end"/>
      </w:r>
    </w:p>
    <w:p w14:paraId="50D49048" w14:textId="754610C5"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3.1</w:t>
      </w:r>
      <w:r w:rsidRPr="00E81299">
        <w:rPr>
          <w:bCs/>
          <w:color w:val="444444"/>
          <w:szCs w:val="24"/>
          <w:lang w:eastAsia="en-AU"/>
        </w:rPr>
        <w:tab/>
        <w:t>Overview</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_Toc54259758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5</w:t>
      </w:r>
      <w:r w:rsidRPr="00E81299">
        <w:rPr>
          <w:bCs/>
          <w:color w:val="444444"/>
          <w:szCs w:val="24"/>
          <w:lang w:eastAsia="en-AU"/>
        </w:rPr>
        <w:fldChar w:fldCharType="end"/>
      </w:r>
    </w:p>
    <w:p w14:paraId="05B00229" w14:textId="03C07FD6"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3.2</w:t>
      </w:r>
      <w:r w:rsidRPr="00E81299">
        <w:rPr>
          <w:bCs/>
          <w:color w:val="444444"/>
          <w:szCs w:val="24"/>
          <w:lang w:eastAsia="en-AU"/>
        </w:rPr>
        <w:tab/>
        <w:t>Factors determining and defining classes of radioactive waste</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_Toc54259759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7</w:t>
      </w:r>
      <w:r w:rsidRPr="00E81299">
        <w:rPr>
          <w:bCs/>
          <w:color w:val="444444"/>
          <w:szCs w:val="24"/>
          <w:lang w:eastAsia="en-AU"/>
        </w:rPr>
        <w:fldChar w:fldCharType="end"/>
      </w:r>
    </w:p>
    <w:p w14:paraId="4C4F96DE" w14:textId="71271662"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Annex 1</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_Toc54259760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13</w:t>
      </w:r>
      <w:r w:rsidRPr="00E81299">
        <w:rPr>
          <w:b/>
          <w:bCs/>
          <w:color w:val="006600"/>
          <w:szCs w:val="24"/>
          <w:lang w:eastAsia="en-AU"/>
        </w:rPr>
        <w:fldChar w:fldCharType="end"/>
      </w:r>
    </w:p>
    <w:p w14:paraId="245B906D" w14:textId="2B2000A9" w:rsidR="00C758A4" w:rsidRPr="00E81299" w:rsidRDefault="00C758A4" w:rsidP="00E81299">
      <w:pPr>
        <w:pStyle w:val="TOC2"/>
        <w:tabs>
          <w:tab w:val="clear" w:pos="993"/>
          <w:tab w:val="clear" w:pos="9498"/>
          <w:tab w:val="left" w:pos="567"/>
          <w:tab w:val="right" w:leader="dot" w:pos="9639"/>
        </w:tabs>
        <w:spacing w:before="120" w:line="240" w:lineRule="auto"/>
        <w:ind w:left="1134" w:right="-1" w:hanging="567"/>
        <w:rPr>
          <w:bCs/>
          <w:color w:val="444444"/>
          <w:szCs w:val="24"/>
          <w:lang w:eastAsia="en-AU"/>
        </w:rPr>
      </w:pPr>
      <w:r w:rsidRPr="00E81299">
        <w:rPr>
          <w:bCs/>
          <w:color w:val="444444"/>
          <w:szCs w:val="24"/>
          <w:lang w:eastAsia="en-AU"/>
        </w:rPr>
        <w:t>Origin and types of radioactive waste</w:t>
      </w:r>
      <w:r w:rsidRPr="00E81299">
        <w:rPr>
          <w:bCs/>
          <w:color w:val="444444"/>
          <w:szCs w:val="24"/>
          <w:lang w:eastAsia="en-AU"/>
        </w:rPr>
        <w:tab/>
      </w:r>
      <w:r w:rsidRPr="00E81299">
        <w:rPr>
          <w:bCs/>
          <w:color w:val="444444"/>
          <w:szCs w:val="24"/>
          <w:lang w:eastAsia="en-AU"/>
        </w:rPr>
        <w:fldChar w:fldCharType="begin"/>
      </w:r>
      <w:r w:rsidRPr="00E81299">
        <w:rPr>
          <w:bCs/>
          <w:color w:val="444444"/>
          <w:szCs w:val="24"/>
          <w:lang w:eastAsia="en-AU"/>
        </w:rPr>
        <w:instrText xml:space="preserve"> PAGEREF _Toc54259761 \h </w:instrText>
      </w:r>
      <w:r w:rsidRPr="00E81299">
        <w:rPr>
          <w:bCs/>
          <w:color w:val="444444"/>
          <w:szCs w:val="24"/>
          <w:lang w:eastAsia="en-AU"/>
        </w:rPr>
      </w:r>
      <w:r w:rsidRPr="00E81299">
        <w:rPr>
          <w:bCs/>
          <w:color w:val="444444"/>
          <w:szCs w:val="24"/>
          <w:lang w:eastAsia="en-AU"/>
        </w:rPr>
        <w:fldChar w:fldCharType="separate"/>
      </w:r>
      <w:r w:rsidR="00E81299">
        <w:rPr>
          <w:bCs/>
          <w:color w:val="444444"/>
          <w:szCs w:val="24"/>
          <w:lang w:eastAsia="en-AU"/>
        </w:rPr>
        <w:t>13</w:t>
      </w:r>
      <w:r w:rsidRPr="00E81299">
        <w:rPr>
          <w:bCs/>
          <w:color w:val="444444"/>
          <w:szCs w:val="24"/>
          <w:lang w:eastAsia="en-AU"/>
        </w:rPr>
        <w:fldChar w:fldCharType="end"/>
      </w:r>
    </w:p>
    <w:p w14:paraId="5C451B9F" w14:textId="344D5C77"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References</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_Toc54259763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18</w:t>
      </w:r>
      <w:r w:rsidRPr="00E81299">
        <w:rPr>
          <w:b/>
          <w:bCs/>
          <w:color w:val="006600"/>
          <w:szCs w:val="24"/>
          <w:lang w:eastAsia="en-AU"/>
        </w:rPr>
        <w:fldChar w:fldCharType="end"/>
      </w:r>
    </w:p>
    <w:p w14:paraId="62418165" w14:textId="51A51811"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Glossary</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_Toc54259764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19</w:t>
      </w:r>
      <w:r w:rsidRPr="00E81299">
        <w:rPr>
          <w:b/>
          <w:bCs/>
          <w:color w:val="006600"/>
          <w:szCs w:val="24"/>
          <w:lang w:eastAsia="en-AU"/>
        </w:rPr>
        <w:fldChar w:fldCharType="end"/>
      </w:r>
    </w:p>
    <w:p w14:paraId="060DE958" w14:textId="2199892A" w:rsidR="00C758A4" w:rsidRPr="00E81299" w:rsidRDefault="00C758A4"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pPr>
      <w:r w:rsidRPr="00E81299">
        <w:rPr>
          <w:b/>
          <w:bCs/>
          <w:color w:val="006600"/>
          <w:szCs w:val="24"/>
          <w:lang w:eastAsia="en-AU"/>
        </w:rPr>
        <w:t>Contributors to drafting and review</w:t>
      </w:r>
      <w:r w:rsidRPr="00E81299">
        <w:rPr>
          <w:b/>
          <w:bCs/>
          <w:color w:val="006600"/>
          <w:szCs w:val="24"/>
          <w:lang w:eastAsia="en-AU"/>
        </w:rPr>
        <w:tab/>
      </w:r>
      <w:r w:rsidRPr="00E81299">
        <w:rPr>
          <w:b/>
          <w:bCs/>
          <w:color w:val="006600"/>
          <w:szCs w:val="24"/>
          <w:lang w:eastAsia="en-AU"/>
        </w:rPr>
        <w:fldChar w:fldCharType="begin"/>
      </w:r>
      <w:r w:rsidRPr="00E81299">
        <w:rPr>
          <w:b/>
          <w:bCs/>
          <w:color w:val="006600"/>
          <w:szCs w:val="24"/>
          <w:lang w:eastAsia="en-AU"/>
        </w:rPr>
        <w:instrText xml:space="preserve"> PAGEREF _Toc54259765 \h </w:instrText>
      </w:r>
      <w:r w:rsidRPr="00E81299">
        <w:rPr>
          <w:b/>
          <w:bCs/>
          <w:color w:val="006600"/>
          <w:szCs w:val="24"/>
          <w:lang w:eastAsia="en-AU"/>
        </w:rPr>
      </w:r>
      <w:r w:rsidRPr="00E81299">
        <w:rPr>
          <w:b/>
          <w:bCs/>
          <w:color w:val="006600"/>
          <w:szCs w:val="24"/>
          <w:lang w:eastAsia="en-AU"/>
        </w:rPr>
        <w:fldChar w:fldCharType="separate"/>
      </w:r>
      <w:r w:rsidR="00E81299">
        <w:rPr>
          <w:b/>
          <w:bCs/>
          <w:color w:val="006600"/>
          <w:szCs w:val="24"/>
          <w:lang w:eastAsia="en-AU"/>
        </w:rPr>
        <w:t>23</w:t>
      </w:r>
      <w:r w:rsidRPr="00E81299">
        <w:rPr>
          <w:b/>
          <w:bCs/>
          <w:color w:val="006600"/>
          <w:szCs w:val="24"/>
          <w:lang w:eastAsia="en-AU"/>
        </w:rPr>
        <w:fldChar w:fldCharType="end"/>
      </w:r>
    </w:p>
    <w:p w14:paraId="60D7BC63" w14:textId="7B28C171" w:rsidR="00EA29C0" w:rsidRPr="00E81299" w:rsidRDefault="00367535" w:rsidP="00E81299">
      <w:pPr>
        <w:pStyle w:val="TOC2"/>
        <w:tabs>
          <w:tab w:val="clear" w:pos="993"/>
          <w:tab w:val="clear" w:pos="9498"/>
          <w:tab w:val="left" w:pos="567"/>
          <w:tab w:val="right" w:leader="dot" w:pos="9639"/>
        </w:tabs>
        <w:spacing w:before="120" w:line="240" w:lineRule="auto"/>
        <w:ind w:left="567" w:right="-1" w:hanging="567"/>
        <w:rPr>
          <w:b/>
          <w:bCs/>
          <w:color w:val="006600"/>
          <w:szCs w:val="24"/>
          <w:lang w:eastAsia="en-AU"/>
        </w:rPr>
        <w:sectPr w:rsidR="00EA29C0" w:rsidRPr="00E81299" w:rsidSect="00E56E67">
          <w:headerReference w:type="even" r:id="rId35"/>
          <w:headerReference w:type="default" r:id="rId36"/>
          <w:footerReference w:type="default" r:id="rId37"/>
          <w:headerReference w:type="first" r:id="rId38"/>
          <w:type w:val="nextColumn"/>
          <w:pgSz w:w="11905" w:h="16837" w:code="9"/>
          <w:pgMar w:top="1134" w:right="1134" w:bottom="1134" w:left="1134" w:header="720" w:footer="567" w:gutter="0"/>
          <w:pgNumType w:fmt="lowerRoman" w:start="1"/>
          <w:cols w:space="720"/>
          <w:docGrid w:linePitch="299"/>
        </w:sectPr>
      </w:pPr>
      <w:r w:rsidRPr="00E81299">
        <w:rPr>
          <w:b/>
          <w:bCs/>
          <w:color w:val="006600"/>
          <w:szCs w:val="24"/>
          <w:lang w:eastAsia="en-AU"/>
        </w:rPr>
        <w:fldChar w:fldCharType="end"/>
      </w:r>
    </w:p>
    <w:p w14:paraId="4F62FF7A" w14:textId="082C2C19" w:rsidR="007833BB" w:rsidRPr="00200430" w:rsidRDefault="007833BB" w:rsidP="007C313B">
      <w:pPr>
        <w:pStyle w:val="Heading1"/>
        <w:numPr>
          <w:ilvl w:val="0"/>
          <w:numId w:val="42"/>
        </w:numPr>
        <w:pBdr>
          <w:bottom w:val="outset" w:sz="6" w:space="1" w:color="006600"/>
        </w:pBdr>
        <w:tabs>
          <w:tab w:val="clear" w:pos="680"/>
        </w:tabs>
        <w:spacing w:before="240"/>
      </w:pPr>
      <w:bookmarkStart w:id="3" w:name="_Toc258901"/>
      <w:bookmarkStart w:id="4" w:name="_Toc258982"/>
      <w:bookmarkStart w:id="5" w:name="_Toc259073"/>
      <w:bookmarkStart w:id="6" w:name="_Toc259225"/>
      <w:bookmarkStart w:id="7" w:name="_Toc259279"/>
      <w:bookmarkStart w:id="8" w:name="_Toc259337"/>
      <w:bookmarkStart w:id="9" w:name="_Toc259678"/>
      <w:bookmarkStart w:id="10" w:name="_Toc259733"/>
      <w:bookmarkStart w:id="11" w:name="_Toc259779"/>
      <w:bookmarkStart w:id="12" w:name="_Toc259853"/>
      <w:bookmarkStart w:id="13" w:name="_Toc258902"/>
      <w:bookmarkStart w:id="14" w:name="_Toc258983"/>
      <w:bookmarkStart w:id="15" w:name="_Toc259074"/>
      <w:bookmarkStart w:id="16" w:name="_Toc259226"/>
      <w:bookmarkStart w:id="17" w:name="_Toc259280"/>
      <w:bookmarkStart w:id="18" w:name="_Toc259338"/>
      <w:bookmarkStart w:id="19" w:name="_Toc259679"/>
      <w:bookmarkStart w:id="20" w:name="_Toc259734"/>
      <w:bookmarkStart w:id="21" w:name="_Toc259780"/>
      <w:bookmarkStart w:id="22" w:name="_Toc259854"/>
      <w:bookmarkStart w:id="23" w:name="_Toc47955077"/>
      <w:bookmarkStart w:id="24" w:name="_Toc47955141"/>
      <w:bookmarkStart w:id="25" w:name="_Toc5425974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365C89">
        <w:rPr>
          <w:rFonts w:asciiTheme="minorHAnsi" w:hAnsiTheme="minorHAnsi"/>
          <w:caps w:val="0"/>
        </w:rPr>
        <w:lastRenderedPageBreak/>
        <w:t>Introduction</w:t>
      </w:r>
      <w:bookmarkEnd w:id="23"/>
      <w:bookmarkEnd w:id="24"/>
      <w:bookmarkEnd w:id="25"/>
    </w:p>
    <w:p w14:paraId="23EFB92C" w14:textId="2E3D9AC6" w:rsidR="0055774E" w:rsidRPr="0031734E" w:rsidRDefault="0055774E" w:rsidP="007C313B">
      <w:pPr>
        <w:pStyle w:val="Heading2"/>
        <w:keepLines/>
        <w:numPr>
          <w:ilvl w:val="1"/>
          <w:numId w:val="42"/>
        </w:numPr>
        <w:tabs>
          <w:tab w:val="clear" w:pos="680"/>
        </w:tabs>
      </w:pPr>
      <w:bookmarkStart w:id="26" w:name="_Toc47955078"/>
      <w:bookmarkStart w:id="27" w:name="_Toc47955142"/>
      <w:bookmarkStart w:id="28" w:name="_Toc54259750"/>
      <w:r w:rsidRPr="00365C89">
        <w:rPr>
          <w:rFonts w:asciiTheme="minorHAnsi" w:eastAsia="Calibri" w:hAnsiTheme="minorHAnsi"/>
          <w:bCs/>
          <w:szCs w:val="26"/>
          <w:lang w:val="x-none" w:eastAsia="x-none"/>
        </w:rPr>
        <w:t>Citation</w:t>
      </w:r>
      <w:bookmarkEnd w:id="26"/>
      <w:bookmarkEnd w:id="27"/>
      <w:bookmarkEnd w:id="28"/>
    </w:p>
    <w:p w14:paraId="3E9F9C42" w14:textId="31974BEF" w:rsidR="00CA3DAD" w:rsidRPr="00955454" w:rsidRDefault="00CA3DAD">
      <w:r w:rsidRPr="00CA3DAD">
        <w:t xml:space="preserve">This </w:t>
      </w:r>
      <w:r w:rsidR="00036E47">
        <w:t>publication</w:t>
      </w:r>
      <w:r w:rsidRPr="00CA3DAD">
        <w:t xml:space="preserve"> may be cited as the </w:t>
      </w:r>
      <w:r w:rsidRPr="002E46E9">
        <w:rPr>
          <w:i/>
        </w:rPr>
        <w:t>Guide for Classification of Radioactive Waste (</w:t>
      </w:r>
      <w:r w:rsidR="007C6A8A" w:rsidRPr="002E46E9">
        <w:rPr>
          <w:i/>
        </w:rPr>
        <w:t>2020</w:t>
      </w:r>
      <w:r w:rsidRPr="002E46E9">
        <w:rPr>
          <w:i/>
        </w:rPr>
        <w:t>)</w:t>
      </w:r>
      <w:r w:rsidRPr="00CA3DAD">
        <w:t>.</w:t>
      </w:r>
    </w:p>
    <w:p w14:paraId="0C3A7090" w14:textId="347F425B" w:rsidR="007833BB" w:rsidRDefault="007833BB" w:rsidP="007C313B">
      <w:pPr>
        <w:pStyle w:val="Heading2"/>
        <w:keepLines/>
        <w:numPr>
          <w:ilvl w:val="1"/>
          <w:numId w:val="42"/>
        </w:numPr>
        <w:tabs>
          <w:tab w:val="clear" w:pos="680"/>
        </w:tabs>
      </w:pPr>
      <w:bookmarkStart w:id="29" w:name="_Toc47955079"/>
      <w:bookmarkStart w:id="30" w:name="_Toc47955143"/>
      <w:bookmarkStart w:id="31" w:name="_Toc54259751"/>
      <w:r w:rsidRPr="0055774E">
        <w:t>Background</w:t>
      </w:r>
      <w:bookmarkEnd w:id="29"/>
      <w:bookmarkEnd w:id="30"/>
      <w:bookmarkEnd w:id="31"/>
    </w:p>
    <w:p w14:paraId="3E1F513A" w14:textId="7C7F6E8A" w:rsidR="00282228" w:rsidRDefault="00CA3DAD" w:rsidP="005E2C7B">
      <w:pPr>
        <w:rPr>
          <w:lang w:eastAsia="x-none"/>
        </w:rPr>
      </w:pPr>
      <w:r w:rsidRPr="00F60904">
        <w:rPr>
          <w:lang w:eastAsia="x-none"/>
        </w:rPr>
        <w:t>Radioactive waste</w:t>
      </w:r>
      <w:r>
        <w:rPr>
          <w:lang w:eastAsia="x-none"/>
        </w:rPr>
        <w:t xml:space="preserve"> </w:t>
      </w:r>
      <w:r w:rsidR="00D83911">
        <w:rPr>
          <w:lang w:eastAsia="x-none"/>
        </w:rPr>
        <w:t>is material for which no further use is foreseen</w:t>
      </w:r>
      <w:r w:rsidR="00BF5E6F">
        <w:rPr>
          <w:lang w:eastAsia="x-none"/>
        </w:rPr>
        <w:t xml:space="preserve">, </w:t>
      </w:r>
      <w:r w:rsidR="00BF5E6F" w:rsidRPr="005E2C7B">
        <w:rPr>
          <w:i/>
          <w:lang w:eastAsia="x-none"/>
        </w:rPr>
        <w:t>and</w:t>
      </w:r>
      <w:r w:rsidR="00282228">
        <w:rPr>
          <w:lang w:eastAsia="x-none"/>
        </w:rPr>
        <w:t xml:space="preserve"> </w:t>
      </w:r>
      <w:r w:rsidR="000D23CF">
        <w:rPr>
          <w:lang w:eastAsia="x-none"/>
        </w:rPr>
        <w:t xml:space="preserve">which </w:t>
      </w:r>
      <w:r w:rsidR="00844A38">
        <w:rPr>
          <w:lang w:eastAsia="x-none"/>
        </w:rPr>
        <w:t xml:space="preserve">is not </w:t>
      </w:r>
      <w:r w:rsidR="00256B9F" w:rsidRPr="00F60904">
        <w:rPr>
          <w:lang w:eastAsia="x-none"/>
        </w:rPr>
        <w:t>exempt</w:t>
      </w:r>
      <w:r w:rsidR="00256B9F" w:rsidRPr="00774E8E">
        <w:rPr>
          <w:b/>
          <w:lang w:eastAsia="x-none"/>
        </w:rPr>
        <w:t xml:space="preserve"> </w:t>
      </w:r>
      <w:r w:rsidR="00256B9F" w:rsidRPr="005E2C7B">
        <w:rPr>
          <w:lang w:eastAsia="x-none"/>
        </w:rPr>
        <w:t>or</w:t>
      </w:r>
      <w:r w:rsidR="00256B9F" w:rsidRPr="00774E8E">
        <w:rPr>
          <w:b/>
          <w:lang w:eastAsia="x-none"/>
        </w:rPr>
        <w:t xml:space="preserve"> </w:t>
      </w:r>
      <w:r w:rsidR="00844A38" w:rsidRPr="00F60904">
        <w:rPr>
          <w:lang w:eastAsia="x-none"/>
        </w:rPr>
        <w:t>cleared</w:t>
      </w:r>
      <w:r w:rsidR="00AF213D" w:rsidRPr="005E2C7B">
        <w:rPr>
          <w:rStyle w:val="FootnoteReference"/>
          <w:lang w:eastAsia="x-none"/>
        </w:rPr>
        <w:footnoteReference w:id="2"/>
      </w:r>
      <w:r w:rsidR="00844A38">
        <w:rPr>
          <w:lang w:eastAsia="x-none"/>
        </w:rPr>
        <w:t xml:space="preserve"> </w:t>
      </w:r>
      <w:r w:rsidR="00563D10">
        <w:rPr>
          <w:lang w:eastAsia="x-none"/>
        </w:rPr>
        <w:t xml:space="preserve">and </w:t>
      </w:r>
      <w:r w:rsidR="00F25F84">
        <w:rPr>
          <w:lang w:eastAsia="x-none"/>
        </w:rPr>
        <w:t xml:space="preserve">thus </w:t>
      </w:r>
      <w:r w:rsidR="00282228">
        <w:rPr>
          <w:lang w:eastAsia="x-none"/>
        </w:rPr>
        <w:t>requires specific management considerations based on its radioactive properties</w:t>
      </w:r>
      <w:r w:rsidR="00D76907">
        <w:rPr>
          <w:lang w:eastAsia="x-none"/>
        </w:rPr>
        <w:t>.</w:t>
      </w:r>
    </w:p>
    <w:p w14:paraId="41907717" w14:textId="789A47F7" w:rsidR="003F2391" w:rsidRDefault="002E5F90" w:rsidP="00282228">
      <w:pPr>
        <w:rPr>
          <w:lang w:eastAsia="x-none"/>
        </w:rPr>
      </w:pPr>
      <w:r>
        <w:rPr>
          <w:lang w:eastAsia="x-none"/>
        </w:rPr>
        <w:t xml:space="preserve">Radioactive waste </w:t>
      </w:r>
      <w:r w:rsidR="00CA3DAD">
        <w:rPr>
          <w:lang w:eastAsia="x-none"/>
        </w:rPr>
        <w:t>is generated</w:t>
      </w:r>
      <w:r w:rsidR="00570E92">
        <w:rPr>
          <w:lang w:eastAsia="x-none"/>
        </w:rPr>
        <w:t xml:space="preserve"> </w:t>
      </w:r>
      <w:r>
        <w:rPr>
          <w:lang w:eastAsia="x-none"/>
        </w:rPr>
        <w:t>in</w:t>
      </w:r>
      <w:r w:rsidR="00570E92">
        <w:rPr>
          <w:lang w:eastAsia="x-none"/>
        </w:rPr>
        <w:t xml:space="preserve"> numerous processes </w:t>
      </w:r>
      <w:r>
        <w:rPr>
          <w:lang w:eastAsia="x-none"/>
        </w:rPr>
        <w:t xml:space="preserve">and activities, </w:t>
      </w:r>
      <w:r w:rsidR="00570E92">
        <w:rPr>
          <w:lang w:eastAsia="x-none"/>
        </w:rPr>
        <w:t>and arises in a variety of physical and chemical forms</w:t>
      </w:r>
      <w:r w:rsidR="00E03144">
        <w:rPr>
          <w:lang w:eastAsia="x-none"/>
        </w:rPr>
        <w:t>.</w:t>
      </w:r>
      <w:r w:rsidR="00F64F53" w:rsidDel="00282228">
        <w:rPr>
          <w:lang w:eastAsia="x-none"/>
        </w:rPr>
        <w:t xml:space="preserve"> </w:t>
      </w:r>
      <w:r w:rsidR="00E03144">
        <w:rPr>
          <w:lang w:eastAsia="x-none"/>
        </w:rPr>
        <w:t>It</w:t>
      </w:r>
      <w:r w:rsidR="00F64F53">
        <w:rPr>
          <w:lang w:eastAsia="x-none"/>
        </w:rPr>
        <w:t xml:space="preserve"> </w:t>
      </w:r>
      <w:r w:rsidR="00CA3DAD">
        <w:rPr>
          <w:lang w:eastAsia="x-none"/>
        </w:rPr>
        <w:t xml:space="preserve">may </w:t>
      </w:r>
      <w:r w:rsidR="00F64F53">
        <w:rPr>
          <w:lang w:eastAsia="x-none"/>
        </w:rPr>
        <w:t>contain</w:t>
      </w:r>
      <w:r w:rsidR="008E6774">
        <w:rPr>
          <w:lang w:eastAsia="x-none"/>
        </w:rPr>
        <w:t>,</w:t>
      </w:r>
      <w:r w:rsidR="00CA3DAD">
        <w:rPr>
          <w:lang w:eastAsia="x-none"/>
        </w:rPr>
        <w:t xml:space="preserve"> </w:t>
      </w:r>
      <w:r w:rsidR="008E6774">
        <w:rPr>
          <w:lang w:eastAsia="x-none"/>
        </w:rPr>
        <w:t xml:space="preserve">or be contaminated with, </w:t>
      </w:r>
      <w:r w:rsidR="00CA3DAD">
        <w:rPr>
          <w:lang w:eastAsia="x-none"/>
        </w:rPr>
        <w:t>a</w:t>
      </w:r>
      <w:r w:rsidR="00282228">
        <w:rPr>
          <w:lang w:eastAsia="x-none"/>
        </w:rPr>
        <w:t xml:space="preserve"> </w:t>
      </w:r>
      <w:r w:rsidR="00CA3DAD">
        <w:rPr>
          <w:lang w:eastAsia="x-none"/>
        </w:rPr>
        <w:t xml:space="preserve">wide range of </w:t>
      </w:r>
      <w:r w:rsidR="00CA3DAD" w:rsidRPr="00F60904">
        <w:rPr>
          <w:lang w:eastAsia="x-none"/>
        </w:rPr>
        <w:t>radionuclides</w:t>
      </w:r>
      <w:r w:rsidR="00570E92">
        <w:rPr>
          <w:b/>
          <w:lang w:eastAsia="x-none"/>
        </w:rPr>
        <w:t xml:space="preserve"> </w:t>
      </w:r>
      <w:r w:rsidR="00570E92" w:rsidRPr="00570E92">
        <w:rPr>
          <w:lang w:eastAsia="x-none"/>
        </w:rPr>
        <w:t>in different amounts and concentrations</w:t>
      </w:r>
      <w:r w:rsidR="00F64F53" w:rsidRPr="00570E92">
        <w:rPr>
          <w:lang w:eastAsia="x-none"/>
        </w:rPr>
        <w:t>.</w:t>
      </w:r>
      <w:r w:rsidR="00F64F53">
        <w:rPr>
          <w:b/>
          <w:lang w:eastAsia="x-none"/>
        </w:rPr>
        <w:t xml:space="preserve"> </w:t>
      </w:r>
      <w:r w:rsidR="002F7EAB">
        <w:rPr>
          <w:lang w:eastAsia="x-none"/>
        </w:rPr>
        <w:t xml:space="preserve">Different radioactive waste management solutions may need to be considered, depending on the properties of the waste. </w:t>
      </w:r>
      <w:r w:rsidR="00F25F84">
        <w:rPr>
          <w:lang w:eastAsia="x-none"/>
        </w:rPr>
        <w:t xml:space="preserve">The recognised end state for </w:t>
      </w:r>
      <w:r w:rsidR="00FE5589">
        <w:rPr>
          <w:lang w:eastAsia="x-none"/>
        </w:rPr>
        <w:t xml:space="preserve">the </w:t>
      </w:r>
      <w:r w:rsidR="00F25F84">
        <w:rPr>
          <w:lang w:eastAsia="x-none"/>
        </w:rPr>
        <w:t xml:space="preserve">safe management of radioactive waste is </w:t>
      </w:r>
      <w:r w:rsidR="00F25F84" w:rsidRPr="00F60904">
        <w:rPr>
          <w:lang w:eastAsia="x-none"/>
        </w:rPr>
        <w:t>disposal</w:t>
      </w:r>
      <w:r w:rsidR="00F25F84">
        <w:rPr>
          <w:lang w:eastAsia="x-none"/>
        </w:rPr>
        <w:t>.</w:t>
      </w:r>
    </w:p>
    <w:p w14:paraId="3F6A785C" w14:textId="77777777" w:rsidR="00F53C5A" w:rsidRDefault="003F2391" w:rsidP="005E2C7B">
      <w:pPr>
        <w:rPr>
          <w:lang w:eastAsia="x-none"/>
        </w:rPr>
      </w:pPr>
      <w:r>
        <w:rPr>
          <w:lang w:eastAsia="x-none"/>
        </w:rPr>
        <w:t>T</w:t>
      </w:r>
      <w:r w:rsidR="002F7EAB">
        <w:rPr>
          <w:lang w:eastAsia="x-none"/>
        </w:rPr>
        <w:t xml:space="preserve">here are </w:t>
      </w:r>
      <w:r w:rsidR="00936DC3">
        <w:rPr>
          <w:lang w:eastAsia="x-none"/>
        </w:rPr>
        <w:t>a number of conceptual and design</w:t>
      </w:r>
      <w:r w:rsidR="002F7EAB">
        <w:rPr>
          <w:lang w:eastAsia="x-none"/>
        </w:rPr>
        <w:t xml:space="preserve"> alternatives for the safe </w:t>
      </w:r>
      <w:r w:rsidR="002F7EAB" w:rsidRPr="00F25F84">
        <w:rPr>
          <w:lang w:eastAsia="x-none"/>
        </w:rPr>
        <w:t>disposal</w:t>
      </w:r>
      <w:r w:rsidR="002F7EAB">
        <w:rPr>
          <w:lang w:eastAsia="x-none"/>
        </w:rPr>
        <w:t xml:space="preserve"> of radioactive waste, ranging from disposal</w:t>
      </w:r>
      <w:r w:rsidR="000C4D1C">
        <w:rPr>
          <w:lang w:eastAsia="x-none"/>
        </w:rPr>
        <w:t xml:space="preserve"> </w:t>
      </w:r>
      <w:r w:rsidR="009F65D1">
        <w:rPr>
          <w:lang w:eastAsia="x-none"/>
        </w:rPr>
        <w:t xml:space="preserve">in facilities </w:t>
      </w:r>
      <w:r w:rsidR="000C4D1C">
        <w:rPr>
          <w:lang w:eastAsia="x-none"/>
        </w:rPr>
        <w:t>on or near the surface to</w:t>
      </w:r>
      <w:r w:rsidR="002F7EAB">
        <w:rPr>
          <w:lang w:eastAsia="x-none"/>
        </w:rPr>
        <w:t xml:space="preserve"> disposal in facilities located in stable geological formations at depths of several hundred metres.</w:t>
      </w:r>
      <w:r>
        <w:rPr>
          <w:lang w:eastAsia="x-none"/>
        </w:rPr>
        <w:t xml:space="preserve"> </w:t>
      </w:r>
      <w:r w:rsidR="002F7EAB">
        <w:rPr>
          <w:lang w:eastAsia="x-none"/>
        </w:rPr>
        <w:t xml:space="preserve">Safety </w:t>
      </w:r>
      <w:r w:rsidR="000D4BB4">
        <w:rPr>
          <w:lang w:eastAsia="x-none"/>
        </w:rPr>
        <w:t xml:space="preserve">requirements for disposal </w:t>
      </w:r>
      <w:r w:rsidR="009F65D1">
        <w:rPr>
          <w:lang w:eastAsia="x-none"/>
        </w:rPr>
        <w:t xml:space="preserve">facilities for </w:t>
      </w:r>
      <w:r w:rsidR="000D4BB4">
        <w:rPr>
          <w:lang w:eastAsia="x-none"/>
        </w:rPr>
        <w:t xml:space="preserve">radioactive waste </w:t>
      </w:r>
      <w:r w:rsidR="009F65D1">
        <w:rPr>
          <w:lang w:eastAsia="x-none"/>
        </w:rPr>
        <w:t xml:space="preserve">have been published in the </w:t>
      </w:r>
      <w:r w:rsidR="009F65D1" w:rsidRPr="009F65D1">
        <w:rPr>
          <w:i/>
          <w:iCs/>
          <w:lang w:eastAsia="x-none"/>
        </w:rPr>
        <w:t>Code for Disposal Facilities for Solid Radioactive Waste</w:t>
      </w:r>
      <w:r w:rsidR="009F65D1">
        <w:rPr>
          <w:lang w:eastAsia="x-none"/>
        </w:rPr>
        <w:t>, RPS C-3</w:t>
      </w:r>
      <w:r w:rsidR="009F65D1">
        <w:rPr>
          <w:rStyle w:val="FootnoteReference"/>
          <w:lang w:eastAsia="x-none"/>
        </w:rPr>
        <w:footnoteReference w:id="3"/>
      </w:r>
      <w:r w:rsidR="009F65D1">
        <w:rPr>
          <w:lang w:eastAsia="x-none"/>
        </w:rPr>
        <w:t xml:space="preserve"> (ARPANSA 2018). When properly considered and implemented, these requirements provide assurance that the protection, safety and security objectives outlined in the </w:t>
      </w:r>
      <w:r w:rsidR="009F65D1" w:rsidRPr="009F65D1">
        <w:rPr>
          <w:i/>
          <w:iCs/>
          <w:lang w:eastAsia="x-none"/>
        </w:rPr>
        <w:t>Fundamentals for Protection Against Ionising Radiation</w:t>
      </w:r>
      <w:r w:rsidR="009F65D1">
        <w:rPr>
          <w:lang w:eastAsia="x-none"/>
        </w:rPr>
        <w:t xml:space="preserve">, RPS F-1 (ARPANSA 2014) have been met. The understanding of the safety performance of the facility is supported by the </w:t>
      </w:r>
      <w:r w:rsidR="009F65D1" w:rsidRPr="00F60904">
        <w:rPr>
          <w:bCs/>
          <w:lang w:eastAsia="x-none"/>
        </w:rPr>
        <w:t>safety assessment</w:t>
      </w:r>
      <w:r w:rsidR="009F65D1">
        <w:rPr>
          <w:lang w:eastAsia="x-none"/>
        </w:rPr>
        <w:t xml:space="preserve">, which – together with other safety-relevant information – underpins the </w:t>
      </w:r>
      <w:r w:rsidR="009F65D1" w:rsidRPr="00F60904">
        <w:rPr>
          <w:bCs/>
          <w:lang w:eastAsia="x-none"/>
        </w:rPr>
        <w:t>safety case</w:t>
      </w:r>
      <w:r w:rsidR="009F65D1">
        <w:rPr>
          <w:lang w:eastAsia="x-none"/>
        </w:rPr>
        <w:t xml:space="preserve"> for the facility.</w:t>
      </w:r>
      <w:r w:rsidR="00F53C5A">
        <w:rPr>
          <w:lang w:eastAsia="x-none"/>
        </w:rPr>
        <w:t xml:space="preserve"> </w:t>
      </w:r>
    </w:p>
    <w:p w14:paraId="5253A610" w14:textId="5A490C51" w:rsidR="009F65D1" w:rsidRDefault="009F65D1" w:rsidP="005E2C7B">
      <w:pPr>
        <w:rPr>
          <w:lang w:eastAsia="x-none"/>
        </w:rPr>
      </w:pPr>
      <w:r>
        <w:rPr>
          <w:lang w:eastAsia="x-none"/>
        </w:rPr>
        <w:t>An appropriate classification of the radioactive waste with regard to its properties and feasible disposal options</w:t>
      </w:r>
      <w:r w:rsidR="00CA1B81">
        <w:rPr>
          <w:lang w:eastAsia="x-none"/>
        </w:rPr>
        <w:t>, informs both the safety assessment and the safety case.</w:t>
      </w:r>
    </w:p>
    <w:p w14:paraId="3FBE057A" w14:textId="77777777" w:rsidR="00C758A4" w:rsidRDefault="00C758A4">
      <w:pPr>
        <w:spacing w:before="0" w:line="240" w:lineRule="auto"/>
        <w:rPr>
          <w:b/>
          <w:color w:val="006600"/>
          <w:sz w:val="28"/>
        </w:rPr>
      </w:pPr>
      <w:bookmarkStart w:id="32" w:name="_Toc9949994"/>
      <w:bookmarkStart w:id="33" w:name="_Toc54259752"/>
      <w:r>
        <w:br w:type="page"/>
      </w:r>
    </w:p>
    <w:p w14:paraId="5D2C9FBA" w14:textId="7B3873C3" w:rsidR="007A0BD7" w:rsidRPr="00147166" w:rsidRDefault="007A0BD7" w:rsidP="007A0BD7">
      <w:pPr>
        <w:pStyle w:val="Heading2"/>
        <w:keepLines/>
        <w:numPr>
          <w:ilvl w:val="1"/>
          <w:numId w:val="2"/>
        </w:numPr>
        <w:tabs>
          <w:tab w:val="clear" w:pos="680"/>
        </w:tabs>
      </w:pPr>
      <w:r w:rsidRPr="00147166">
        <w:lastRenderedPageBreak/>
        <w:t>Purpose</w:t>
      </w:r>
      <w:bookmarkEnd w:id="32"/>
      <w:bookmarkEnd w:id="33"/>
    </w:p>
    <w:p w14:paraId="22263A2A" w14:textId="0BE8D9D3" w:rsidR="00CA1B81" w:rsidRDefault="007A0BD7" w:rsidP="007A0BD7">
      <w:pPr>
        <w:rPr>
          <w:lang w:eastAsia="en-AU"/>
        </w:rPr>
      </w:pPr>
      <w:r w:rsidRPr="008079B2">
        <w:rPr>
          <w:lang w:eastAsia="en-AU"/>
        </w:rPr>
        <w:t>The purpose of this Guide is to set out a scheme for classifying radioactive waste that is based primarily on considerations of long term safety and disposal of the waste</w:t>
      </w:r>
      <w:r w:rsidR="00CA1B81">
        <w:rPr>
          <w:lang w:eastAsia="en-AU"/>
        </w:rPr>
        <w:t xml:space="preserve">, and in that regard supports </w:t>
      </w:r>
      <w:r w:rsidR="00B47E1C">
        <w:rPr>
          <w:lang w:eastAsia="en-AU"/>
        </w:rPr>
        <w:t xml:space="preserve">the practical </w:t>
      </w:r>
      <w:r w:rsidR="00CA1B81">
        <w:rPr>
          <w:lang w:eastAsia="en-AU"/>
        </w:rPr>
        <w:t xml:space="preserve">implementation of the requirements of the </w:t>
      </w:r>
      <w:r w:rsidR="00CA1B81" w:rsidRPr="00CA1B81">
        <w:rPr>
          <w:i/>
          <w:iCs/>
          <w:lang w:eastAsia="en-AU"/>
        </w:rPr>
        <w:t>Disposal Facilities Code (2018)</w:t>
      </w:r>
      <w:r w:rsidRPr="008079B2">
        <w:rPr>
          <w:lang w:eastAsia="en-AU"/>
        </w:rPr>
        <w:t xml:space="preserve">. </w:t>
      </w:r>
    </w:p>
    <w:p w14:paraId="024FA107" w14:textId="7A7223A2" w:rsidR="00C670BD" w:rsidRDefault="00CA1B81" w:rsidP="00CA1B81">
      <w:r>
        <w:rPr>
          <w:lang w:eastAsia="en-AU"/>
        </w:rPr>
        <w:t>The</w:t>
      </w:r>
      <w:r w:rsidR="007A0BD7" w:rsidRPr="008079B2">
        <w:rPr>
          <w:lang w:eastAsia="en-AU"/>
        </w:rPr>
        <w:t xml:space="preserve"> Guide</w:t>
      </w:r>
      <w:r>
        <w:rPr>
          <w:lang w:eastAsia="en-AU"/>
        </w:rPr>
        <w:t xml:space="preserve"> </w:t>
      </w:r>
      <w:r w:rsidRPr="00C64894">
        <w:t xml:space="preserve">provides guidance on the definition of different classes of waste </w:t>
      </w:r>
      <w:r w:rsidR="00F53C5A">
        <w:t xml:space="preserve">and </w:t>
      </w:r>
      <w:r w:rsidRPr="008079B2">
        <w:t xml:space="preserve">identifies the conceptual boundaries between </w:t>
      </w:r>
      <w:r w:rsidR="00F53C5A">
        <w:t xml:space="preserve">the </w:t>
      </w:r>
      <w:r w:rsidRPr="008079B2">
        <w:t>different classes</w:t>
      </w:r>
      <w:r w:rsidRPr="00C64894">
        <w:t>.</w:t>
      </w:r>
      <w:r>
        <w:t xml:space="preserve"> It </w:t>
      </w:r>
      <w:r w:rsidR="00F53C5A">
        <w:t xml:space="preserve">is intended to </w:t>
      </w:r>
      <w:r w:rsidR="007A0BD7" w:rsidRPr="008079B2">
        <w:t xml:space="preserve">assist </w:t>
      </w:r>
      <w:r w:rsidR="00F53C5A">
        <w:t>t</w:t>
      </w:r>
      <w:r w:rsidR="007A0BD7" w:rsidRPr="008079B2">
        <w:t>he development and implementation of appropriate waste management strategies</w:t>
      </w:r>
      <w:r>
        <w:t xml:space="preserve"> and </w:t>
      </w:r>
      <w:r w:rsidR="00F53C5A">
        <w:t xml:space="preserve">to </w:t>
      </w:r>
      <w:r w:rsidR="007A0BD7" w:rsidRPr="008079B2">
        <w:t>facilitate communication and information exchange within and among jurisdictions</w:t>
      </w:r>
      <w:r w:rsidR="007A0BD7">
        <w:t>, as well as internationally</w:t>
      </w:r>
      <w:r w:rsidR="007A0BD7" w:rsidRPr="008079B2">
        <w:t>.</w:t>
      </w:r>
    </w:p>
    <w:p w14:paraId="276F1818" w14:textId="3EB1AAFA" w:rsidR="00CA1B81" w:rsidRPr="00CA1B81" w:rsidRDefault="00CA1B81" w:rsidP="00CA1B81">
      <w:r>
        <w:t>This Guide supersedes</w:t>
      </w:r>
      <w:r w:rsidR="00F53C5A">
        <w:t xml:space="preserve"> the</w:t>
      </w:r>
      <w:r>
        <w:t xml:space="preserve"> </w:t>
      </w:r>
      <w:r w:rsidRPr="00CA1B81">
        <w:rPr>
          <w:i/>
          <w:iCs/>
        </w:rPr>
        <w:t>Guide for Classification of Radioactive Waste</w:t>
      </w:r>
      <w:r>
        <w:t>, RPS 20 (ARPANSA 2010).</w:t>
      </w:r>
    </w:p>
    <w:p w14:paraId="33C370EC" w14:textId="549FEBDB" w:rsidR="007833BB" w:rsidRPr="00147166" w:rsidRDefault="00BB1824" w:rsidP="00BB1824">
      <w:pPr>
        <w:pStyle w:val="Heading2"/>
        <w:keepLines/>
        <w:numPr>
          <w:ilvl w:val="1"/>
          <w:numId w:val="42"/>
        </w:numPr>
        <w:tabs>
          <w:tab w:val="clear" w:pos="680"/>
        </w:tabs>
      </w:pPr>
      <w:r w:rsidRPr="00BB1824" w:rsidDel="00BB1824">
        <w:t xml:space="preserve"> </w:t>
      </w:r>
      <w:bookmarkStart w:id="34" w:name="_Toc47955083"/>
      <w:bookmarkStart w:id="35" w:name="_Toc47955147"/>
      <w:bookmarkStart w:id="36" w:name="_Toc54259753"/>
      <w:r w:rsidR="007833BB" w:rsidRPr="00147166">
        <w:t>Scope</w:t>
      </w:r>
      <w:bookmarkEnd w:id="34"/>
      <w:bookmarkEnd w:id="35"/>
      <w:bookmarkEnd w:id="36"/>
    </w:p>
    <w:p w14:paraId="784732B2" w14:textId="2AE4F60D" w:rsidR="005A4B48" w:rsidRDefault="001D1160" w:rsidP="009422BA">
      <w:pPr>
        <w:rPr>
          <w:szCs w:val="22"/>
        </w:rPr>
      </w:pPr>
      <w:r>
        <w:rPr>
          <w:szCs w:val="22"/>
        </w:rPr>
        <w:t>This Guide describes the classification of radioactive waste in Australia.</w:t>
      </w:r>
    </w:p>
    <w:p w14:paraId="2AEF0839" w14:textId="0DBE552E" w:rsidR="003316D8" w:rsidRDefault="005A4B48" w:rsidP="005A4B48">
      <w:r>
        <w:t>The classification scheme described in this Guide is focused on solid radioactive waste, however the fundamental approach is applicable to the management of liquid and gaseous waste. For liquid and gaseous waste</w:t>
      </w:r>
      <w:r w:rsidR="003316D8">
        <w:t>,</w:t>
      </w:r>
      <w:r>
        <w:t xml:space="preserve"> appropriate consideration should be given to</w:t>
      </w:r>
      <w:r w:rsidR="003316D8">
        <w:t xml:space="preserve"> treatment and</w:t>
      </w:r>
      <w:r>
        <w:t xml:space="preserve"> </w:t>
      </w:r>
      <w:r w:rsidR="002215E3">
        <w:t>conditioning</w:t>
      </w:r>
      <w:r>
        <w:t xml:space="preserve"> of such waste to produce a solid waste form that is suitable for disposal</w:t>
      </w:r>
      <w:r w:rsidR="005560A7">
        <w:t>,</w:t>
      </w:r>
      <w:r w:rsidR="003316D8">
        <w:t xml:space="preserve"> however this is outside the scope of this Guide</w:t>
      </w:r>
      <w:r w:rsidR="00F70311">
        <w:t>.</w:t>
      </w:r>
    </w:p>
    <w:p w14:paraId="18BF74F7" w14:textId="714C68BC" w:rsidR="005828DE" w:rsidRPr="005E2C7B" w:rsidRDefault="005828DE" w:rsidP="005828DE">
      <w:pPr>
        <w:rPr>
          <w:szCs w:val="22"/>
        </w:rPr>
      </w:pPr>
      <w:r w:rsidRPr="005E2C7B">
        <w:rPr>
          <w:szCs w:val="22"/>
        </w:rPr>
        <w:t xml:space="preserve">This Guide applies to classification of </w:t>
      </w:r>
      <w:r w:rsidR="00DE63DB" w:rsidRPr="005E2C7B">
        <w:rPr>
          <w:szCs w:val="22"/>
        </w:rPr>
        <w:t xml:space="preserve">solid </w:t>
      </w:r>
      <w:r w:rsidR="00276BEC" w:rsidRPr="005E2C7B">
        <w:rPr>
          <w:szCs w:val="22"/>
        </w:rPr>
        <w:t xml:space="preserve">(including solidified) </w:t>
      </w:r>
      <w:r w:rsidRPr="005E2C7B">
        <w:rPr>
          <w:szCs w:val="22"/>
        </w:rPr>
        <w:t>radioactive waste</w:t>
      </w:r>
      <w:r w:rsidR="001815AA" w:rsidRPr="005E2C7B">
        <w:rPr>
          <w:szCs w:val="22"/>
        </w:rPr>
        <w:t xml:space="preserve"> </w:t>
      </w:r>
      <w:r w:rsidRPr="005E2C7B">
        <w:rPr>
          <w:szCs w:val="22"/>
        </w:rPr>
        <w:t xml:space="preserve">arising </w:t>
      </w:r>
      <w:r w:rsidR="001815AA" w:rsidRPr="005E2C7B">
        <w:rPr>
          <w:szCs w:val="22"/>
        </w:rPr>
        <w:t xml:space="preserve">in </w:t>
      </w:r>
      <w:r w:rsidR="001815AA" w:rsidRPr="004735E6">
        <w:rPr>
          <w:szCs w:val="22"/>
        </w:rPr>
        <w:t>planned exposure situations.</w:t>
      </w:r>
      <w:r w:rsidR="004D536D">
        <w:rPr>
          <w:szCs w:val="22"/>
        </w:rPr>
        <w:t xml:space="preserve"> Planned exposure situations are covered in the </w:t>
      </w:r>
      <w:r w:rsidR="004D536D" w:rsidRPr="004D536D">
        <w:rPr>
          <w:i/>
          <w:szCs w:val="22"/>
        </w:rPr>
        <w:t>Code for Radiation Protection in Planned Exposure Situations</w:t>
      </w:r>
      <w:r w:rsidR="004D536D">
        <w:rPr>
          <w:szCs w:val="22"/>
        </w:rPr>
        <w:t xml:space="preserve"> (ARPANSA 2020). This Guide</w:t>
      </w:r>
      <w:r w:rsidR="001815AA" w:rsidRPr="005E2C7B">
        <w:rPr>
          <w:szCs w:val="22"/>
        </w:rPr>
        <w:t xml:space="preserve"> also applies to waste resulting </w:t>
      </w:r>
      <w:r w:rsidRPr="005E2C7B">
        <w:rPr>
          <w:szCs w:val="22"/>
        </w:rPr>
        <w:t xml:space="preserve">from </w:t>
      </w:r>
      <w:r w:rsidR="001815AA" w:rsidRPr="005E2C7B">
        <w:rPr>
          <w:szCs w:val="22"/>
        </w:rPr>
        <w:t xml:space="preserve">incidents and accidents, </w:t>
      </w:r>
      <w:r w:rsidR="00D41596" w:rsidRPr="005E2C7B">
        <w:rPr>
          <w:szCs w:val="22"/>
        </w:rPr>
        <w:t xml:space="preserve">waste from </w:t>
      </w:r>
      <w:r w:rsidR="001815AA" w:rsidRPr="005E2C7B">
        <w:rPr>
          <w:szCs w:val="22"/>
        </w:rPr>
        <w:t xml:space="preserve">activities that were previously unregulated or not regulated to current standards, </w:t>
      </w:r>
      <w:r w:rsidR="00B01C8F" w:rsidRPr="005E2C7B">
        <w:rPr>
          <w:szCs w:val="22"/>
        </w:rPr>
        <w:t>and</w:t>
      </w:r>
      <w:r w:rsidR="001815AA" w:rsidRPr="005E2C7B">
        <w:rPr>
          <w:szCs w:val="22"/>
        </w:rPr>
        <w:t xml:space="preserve"> </w:t>
      </w:r>
      <w:r w:rsidR="00D41596" w:rsidRPr="005E2C7B">
        <w:rPr>
          <w:szCs w:val="22"/>
        </w:rPr>
        <w:t xml:space="preserve">waste </w:t>
      </w:r>
      <w:r w:rsidR="001815AA" w:rsidRPr="005E2C7B">
        <w:rPr>
          <w:szCs w:val="22"/>
        </w:rPr>
        <w:t xml:space="preserve">left at abandoned sites </w:t>
      </w:r>
      <w:r w:rsidR="001815AA" w:rsidRPr="004735E6">
        <w:rPr>
          <w:szCs w:val="22"/>
        </w:rPr>
        <w:t>(</w:t>
      </w:r>
      <w:r w:rsidRPr="004735E6">
        <w:rPr>
          <w:szCs w:val="22"/>
        </w:rPr>
        <w:t>existing exposure situations</w:t>
      </w:r>
      <w:r w:rsidR="001815AA" w:rsidRPr="004735E6">
        <w:rPr>
          <w:szCs w:val="22"/>
        </w:rPr>
        <w:t>)</w:t>
      </w:r>
      <w:r w:rsidR="00DE63DB" w:rsidRPr="005E2C7B">
        <w:rPr>
          <w:szCs w:val="22"/>
        </w:rPr>
        <w:t>.</w:t>
      </w:r>
    </w:p>
    <w:p w14:paraId="159626D6" w14:textId="4A2A85CD" w:rsidR="001C7D9A" w:rsidRDefault="00765A7F" w:rsidP="005828DE">
      <w:pPr>
        <w:rPr>
          <w:szCs w:val="22"/>
        </w:rPr>
      </w:pPr>
      <w:r>
        <w:rPr>
          <w:szCs w:val="22"/>
        </w:rPr>
        <w:t>D</w:t>
      </w:r>
      <w:r w:rsidR="00D41596" w:rsidRPr="005E2C7B">
        <w:rPr>
          <w:szCs w:val="22"/>
        </w:rPr>
        <w:t>isposal at</w:t>
      </w:r>
      <w:r w:rsidR="00766744">
        <w:rPr>
          <w:szCs w:val="22"/>
        </w:rPr>
        <w:t xml:space="preserve"> conventional</w:t>
      </w:r>
      <w:r w:rsidR="00D41596" w:rsidRPr="005E2C7B">
        <w:rPr>
          <w:szCs w:val="22"/>
        </w:rPr>
        <w:t xml:space="preserve"> landfill sites, </w:t>
      </w:r>
      <w:r w:rsidR="00DE63DB" w:rsidRPr="005E2C7B">
        <w:rPr>
          <w:szCs w:val="22"/>
        </w:rPr>
        <w:t xml:space="preserve">discharges of liquid waste to the sewer or water bodies, </w:t>
      </w:r>
      <w:r w:rsidR="00F634AF">
        <w:rPr>
          <w:szCs w:val="22"/>
        </w:rPr>
        <w:t>and</w:t>
      </w:r>
      <w:r w:rsidR="00DE63DB" w:rsidRPr="005E2C7B">
        <w:rPr>
          <w:szCs w:val="22"/>
        </w:rPr>
        <w:t xml:space="preserve"> discharges of gaseous waste to the atmosphere</w:t>
      </w:r>
      <w:r w:rsidR="00F53C5A">
        <w:rPr>
          <w:szCs w:val="22"/>
        </w:rPr>
        <w:t>,</w:t>
      </w:r>
      <w:r w:rsidR="00D41596" w:rsidRPr="005E2C7B">
        <w:rPr>
          <w:szCs w:val="22"/>
        </w:rPr>
        <w:t xml:space="preserve"> for which authorisations may </w:t>
      </w:r>
      <w:r w:rsidR="00B01C8F" w:rsidRPr="005E2C7B">
        <w:rPr>
          <w:szCs w:val="22"/>
        </w:rPr>
        <w:t xml:space="preserve">not </w:t>
      </w:r>
      <w:r w:rsidR="00D41596" w:rsidRPr="005E2C7B">
        <w:rPr>
          <w:szCs w:val="22"/>
        </w:rPr>
        <w:t>be required</w:t>
      </w:r>
      <w:r w:rsidR="00216BDB">
        <w:rPr>
          <w:szCs w:val="22"/>
        </w:rPr>
        <w:t>,</w:t>
      </w:r>
      <w:r>
        <w:rPr>
          <w:szCs w:val="22"/>
        </w:rPr>
        <w:t xml:space="preserve"> are not covered in detail in this Guide</w:t>
      </w:r>
      <w:r w:rsidR="00474111">
        <w:rPr>
          <w:szCs w:val="22"/>
        </w:rPr>
        <w:t xml:space="preserve">. </w:t>
      </w:r>
      <w:r w:rsidR="001C7D9A">
        <w:rPr>
          <w:szCs w:val="22"/>
        </w:rPr>
        <w:t xml:space="preserve">The </w:t>
      </w:r>
      <w:r w:rsidR="001C7D9A">
        <w:rPr>
          <w:i/>
          <w:iCs/>
          <w:szCs w:val="22"/>
        </w:rPr>
        <w:t>Code for Disposal of Radioactive Waste by the User</w:t>
      </w:r>
      <w:r w:rsidR="001C7D9A">
        <w:rPr>
          <w:iCs/>
          <w:szCs w:val="22"/>
        </w:rPr>
        <w:t>, RPS C-6</w:t>
      </w:r>
      <w:r w:rsidR="00604CF8">
        <w:rPr>
          <w:rStyle w:val="FootnoteReference"/>
          <w:szCs w:val="22"/>
        </w:rPr>
        <w:footnoteReference w:id="4"/>
      </w:r>
      <w:r w:rsidR="00604CF8">
        <w:rPr>
          <w:szCs w:val="22"/>
        </w:rPr>
        <w:t xml:space="preserve"> </w:t>
      </w:r>
      <w:r w:rsidR="001C7D9A">
        <w:rPr>
          <w:iCs/>
          <w:szCs w:val="22"/>
        </w:rPr>
        <w:t xml:space="preserve">(ARPANSA 2018) </w:t>
      </w:r>
      <w:r w:rsidR="001C7D9A">
        <w:rPr>
          <w:szCs w:val="22"/>
        </w:rPr>
        <w:t>sets out the requirements in Australia for disposal and discharge</w:t>
      </w:r>
      <w:r w:rsidR="00766744">
        <w:rPr>
          <w:szCs w:val="22"/>
        </w:rPr>
        <w:t>s</w:t>
      </w:r>
      <w:r w:rsidR="001C7D9A">
        <w:rPr>
          <w:szCs w:val="22"/>
        </w:rPr>
        <w:t xml:space="preserve"> </w:t>
      </w:r>
      <w:r w:rsidR="00766744">
        <w:rPr>
          <w:szCs w:val="22"/>
        </w:rPr>
        <w:t>of</w:t>
      </w:r>
      <w:r w:rsidR="001C7D9A">
        <w:rPr>
          <w:szCs w:val="22"/>
        </w:rPr>
        <w:t xml:space="preserve"> radioactive material to landfill, sewer and the atmosphere </w:t>
      </w:r>
      <w:r w:rsidR="001D141C">
        <w:rPr>
          <w:szCs w:val="22"/>
        </w:rPr>
        <w:t>for</w:t>
      </w:r>
      <w:r w:rsidR="001C7D9A">
        <w:rPr>
          <w:szCs w:val="22"/>
        </w:rPr>
        <w:t xml:space="preserve"> which no authorisation is required</w:t>
      </w:r>
      <w:r w:rsidR="001D141C">
        <w:rPr>
          <w:szCs w:val="22"/>
        </w:rPr>
        <w:t>.</w:t>
      </w:r>
    </w:p>
    <w:p w14:paraId="31D419E7" w14:textId="74D4C799" w:rsidR="001C7D9A" w:rsidRDefault="001C7D9A" w:rsidP="005828DE">
      <w:pPr>
        <w:rPr>
          <w:szCs w:val="22"/>
        </w:rPr>
      </w:pPr>
      <w:r>
        <w:rPr>
          <w:szCs w:val="22"/>
        </w:rPr>
        <w:t xml:space="preserve">This </w:t>
      </w:r>
      <w:r w:rsidR="00EC44D1">
        <w:rPr>
          <w:szCs w:val="22"/>
        </w:rPr>
        <w:t xml:space="preserve">Guide does not specifically deal with </w:t>
      </w:r>
      <w:r w:rsidR="00A3794D" w:rsidRPr="004735E6">
        <w:rPr>
          <w:szCs w:val="22"/>
        </w:rPr>
        <w:t>conditioning</w:t>
      </w:r>
      <w:r w:rsidR="00EC44D1">
        <w:rPr>
          <w:szCs w:val="22"/>
        </w:rPr>
        <w:t xml:space="preserve"> and </w:t>
      </w:r>
      <w:r w:rsidR="00EC44D1" w:rsidRPr="004735E6">
        <w:rPr>
          <w:szCs w:val="22"/>
        </w:rPr>
        <w:t>storage</w:t>
      </w:r>
      <w:r w:rsidR="00EC44D1">
        <w:rPr>
          <w:szCs w:val="22"/>
        </w:rPr>
        <w:t xml:space="preserve"> of radioactive waste. Guidance can be found in the </w:t>
      </w:r>
      <w:r w:rsidR="00EC44D1" w:rsidRPr="005E2C7B">
        <w:rPr>
          <w:i/>
          <w:szCs w:val="22"/>
        </w:rPr>
        <w:t>Safety Guide for the Predisposal Management of Radioactive Waste</w:t>
      </w:r>
      <w:r w:rsidR="00EC44D1">
        <w:rPr>
          <w:szCs w:val="22"/>
        </w:rPr>
        <w:t>, RPS 16 (ARPANSA 2008).</w:t>
      </w:r>
    </w:p>
    <w:p w14:paraId="7E6FDD54" w14:textId="77777777" w:rsidR="00C758A4" w:rsidRDefault="00C758A4">
      <w:pPr>
        <w:spacing w:before="0" w:line="240" w:lineRule="auto"/>
        <w:rPr>
          <w:b/>
          <w:color w:val="006600"/>
          <w:sz w:val="28"/>
        </w:rPr>
      </w:pPr>
      <w:bookmarkStart w:id="37" w:name="_Toc47955084"/>
      <w:bookmarkStart w:id="38" w:name="_Toc47955148"/>
      <w:bookmarkStart w:id="39" w:name="_Toc54259754"/>
      <w:r>
        <w:br w:type="page"/>
      </w:r>
    </w:p>
    <w:p w14:paraId="692D4767" w14:textId="5F168818" w:rsidR="00FE5589" w:rsidRDefault="00FE5589" w:rsidP="005E2C7B">
      <w:pPr>
        <w:pStyle w:val="Heading2"/>
        <w:keepLines/>
        <w:numPr>
          <w:ilvl w:val="1"/>
          <w:numId w:val="42"/>
        </w:numPr>
        <w:tabs>
          <w:tab w:val="clear" w:pos="680"/>
        </w:tabs>
      </w:pPr>
      <w:r w:rsidRPr="00BD7A65">
        <w:lastRenderedPageBreak/>
        <w:t>Interpretation</w:t>
      </w:r>
      <w:bookmarkEnd w:id="37"/>
      <w:bookmarkEnd w:id="38"/>
      <w:bookmarkEnd w:id="39"/>
      <w:r w:rsidR="00F75494">
        <w:t xml:space="preserve"> </w:t>
      </w:r>
    </w:p>
    <w:p w14:paraId="2E81FDC8" w14:textId="385285D5" w:rsidR="00983DDC" w:rsidRDefault="00FE5589" w:rsidP="00F70311">
      <w:r>
        <w:t>This publication provides guidance and not mandatory requirements</w:t>
      </w:r>
      <w:r w:rsidR="001F0267">
        <w:t>.</w:t>
      </w:r>
      <w:r w:rsidR="004F3819">
        <w:t xml:space="preserve"> This guide is explanatory in nature and provides guidance on </w:t>
      </w:r>
      <w:r w:rsidR="00C7652B">
        <w:t xml:space="preserve">the </w:t>
      </w:r>
      <w:r w:rsidR="004F3819">
        <w:t>classification of radioactive waste, based on international best practice that should be implemented by relevant parties where appropriate and/or practicable.</w:t>
      </w:r>
    </w:p>
    <w:p w14:paraId="50E50BA7" w14:textId="114AC3AB" w:rsidR="000A384F" w:rsidRDefault="000A384F" w:rsidP="000A384F">
      <w:r w:rsidRPr="00C44F57">
        <w:t>In applying this Guide, a regulatory body may determine that all or parts of the classification scheme do not apply to radioactive waste arising from mining and mineral processing within their jurisdiction</w:t>
      </w:r>
      <w:r w:rsidRPr="00C44F57">
        <w:rPr>
          <w:color w:val="auto"/>
        </w:rPr>
        <w:t>.</w:t>
      </w:r>
    </w:p>
    <w:p w14:paraId="174397F1" w14:textId="5B63BF64" w:rsidR="00625739" w:rsidRPr="00774E8E" w:rsidRDefault="00625739" w:rsidP="005E2C7B">
      <w:pPr>
        <w:pStyle w:val="Heading2"/>
        <w:keepLines/>
        <w:numPr>
          <w:ilvl w:val="1"/>
          <w:numId w:val="42"/>
        </w:numPr>
        <w:tabs>
          <w:tab w:val="clear" w:pos="680"/>
        </w:tabs>
      </w:pPr>
      <w:bookmarkStart w:id="40" w:name="_Toc54259755"/>
      <w:r w:rsidRPr="00774E8E">
        <w:t>Structure</w:t>
      </w:r>
      <w:bookmarkEnd w:id="40"/>
    </w:p>
    <w:p w14:paraId="66CC5C71" w14:textId="664B442A" w:rsidR="007C313B" w:rsidRDefault="007C313B" w:rsidP="007C313B">
      <w:pPr>
        <w:rPr>
          <w:lang w:eastAsia="x-none"/>
        </w:rPr>
      </w:pPr>
      <w:bookmarkStart w:id="41" w:name="_Toc46668261"/>
      <w:bookmarkStart w:id="42" w:name="_Toc47954847"/>
      <w:bookmarkStart w:id="43" w:name="_Toc47955085"/>
      <w:bookmarkStart w:id="44" w:name="_Toc47955149"/>
      <w:bookmarkStart w:id="45" w:name="_Toc46668262"/>
      <w:bookmarkStart w:id="46" w:name="_Toc47954848"/>
      <w:bookmarkStart w:id="47" w:name="_Toc47955086"/>
      <w:bookmarkStart w:id="48" w:name="_Toc47955150"/>
      <w:bookmarkStart w:id="49" w:name="_Toc46668263"/>
      <w:bookmarkStart w:id="50" w:name="_Toc47954849"/>
      <w:bookmarkStart w:id="51" w:name="_Toc47955087"/>
      <w:bookmarkStart w:id="52" w:name="_Toc47955151"/>
      <w:bookmarkEnd w:id="41"/>
      <w:bookmarkEnd w:id="42"/>
      <w:bookmarkEnd w:id="43"/>
      <w:bookmarkEnd w:id="44"/>
      <w:bookmarkEnd w:id="45"/>
      <w:bookmarkEnd w:id="46"/>
      <w:bookmarkEnd w:id="47"/>
      <w:bookmarkEnd w:id="48"/>
      <w:bookmarkEnd w:id="49"/>
      <w:bookmarkEnd w:id="50"/>
      <w:bookmarkEnd w:id="51"/>
      <w:bookmarkEnd w:id="52"/>
      <w:r>
        <w:rPr>
          <w:lang w:eastAsia="x-none"/>
        </w:rPr>
        <w:t xml:space="preserve">This document consists of three sections and </w:t>
      </w:r>
      <w:r w:rsidR="002C466E">
        <w:rPr>
          <w:lang w:eastAsia="x-none"/>
        </w:rPr>
        <w:t>one</w:t>
      </w:r>
      <w:r w:rsidR="002F7EAB">
        <w:rPr>
          <w:lang w:eastAsia="x-none"/>
        </w:rPr>
        <w:t xml:space="preserve"> </w:t>
      </w:r>
      <w:r w:rsidR="004D536D">
        <w:rPr>
          <w:lang w:eastAsia="x-none"/>
        </w:rPr>
        <w:t>annex:</w:t>
      </w:r>
    </w:p>
    <w:p w14:paraId="49034A9E" w14:textId="2739CE8A" w:rsidR="007C313B" w:rsidRDefault="007C313B" w:rsidP="00C758A4">
      <w:pPr>
        <w:pStyle w:val="ListParagraph"/>
        <w:numPr>
          <w:ilvl w:val="0"/>
          <w:numId w:val="118"/>
        </w:numPr>
        <w:spacing w:line="264" w:lineRule="auto"/>
        <w:contextualSpacing/>
        <w:rPr>
          <w:lang w:eastAsia="x-none"/>
        </w:rPr>
      </w:pPr>
      <w:r>
        <w:rPr>
          <w:lang w:eastAsia="x-none"/>
        </w:rPr>
        <w:t xml:space="preserve">Section 1 </w:t>
      </w:r>
      <w:r w:rsidR="00DD1E81">
        <w:rPr>
          <w:lang w:eastAsia="x-none"/>
        </w:rPr>
        <w:t xml:space="preserve">outlines </w:t>
      </w:r>
      <w:r>
        <w:rPr>
          <w:lang w:eastAsia="x-none"/>
        </w:rPr>
        <w:t>the background, p</w:t>
      </w:r>
      <w:r w:rsidR="004744AB">
        <w:rPr>
          <w:lang w:eastAsia="x-none"/>
        </w:rPr>
        <w:t>urpose and scope of this Guide.</w:t>
      </w:r>
    </w:p>
    <w:p w14:paraId="1E527AFF" w14:textId="04D18650" w:rsidR="007C313B" w:rsidRDefault="007C313B" w:rsidP="00C758A4">
      <w:pPr>
        <w:pStyle w:val="ListParagraph"/>
        <w:numPr>
          <w:ilvl w:val="0"/>
          <w:numId w:val="118"/>
        </w:numPr>
        <w:spacing w:line="264" w:lineRule="auto"/>
        <w:contextualSpacing/>
        <w:rPr>
          <w:lang w:eastAsia="x-none"/>
        </w:rPr>
      </w:pPr>
      <w:r>
        <w:rPr>
          <w:lang w:eastAsia="x-none"/>
        </w:rPr>
        <w:t xml:space="preserve">Section 2 </w:t>
      </w:r>
      <w:r w:rsidR="00DD1E81">
        <w:rPr>
          <w:lang w:eastAsia="x-none"/>
        </w:rPr>
        <w:t xml:space="preserve">outlines the </w:t>
      </w:r>
      <w:r w:rsidR="00163564">
        <w:rPr>
          <w:lang w:eastAsia="x-none"/>
        </w:rPr>
        <w:t xml:space="preserve">objectives and </w:t>
      </w:r>
      <w:r w:rsidR="004744AB">
        <w:rPr>
          <w:lang w:eastAsia="x-none"/>
        </w:rPr>
        <w:t>approach.</w:t>
      </w:r>
    </w:p>
    <w:p w14:paraId="5D455C2E" w14:textId="0CA5E39C" w:rsidR="007C313B" w:rsidRDefault="007C313B" w:rsidP="00C758A4">
      <w:pPr>
        <w:pStyle w:val="ListParagraph"/>
        <w:numPr>
          <w:ilvl w:val="0"/>
          <w:numId w:val="118"/>
        </w:numPr>
        <w:spacing w:line="264" w:lineRule="auto"/>
        <w:contextualSpacing/>
        <w:rPr>
          <w:lang w:eastAsia="x-none"/>
        </w:rPr>
      </w:pPr>
      <w:r>
        <w:rPr>
          <w:lang w:eastAsia="x-none"/>
        </w:rPr>
        <w:t>Section 3 outlines the scheme for classi</w:t>
      </w:r>
      <w:r w:rsidR="004744AB">
        <w:rPr>
          <w:lang w:eastAsia="x-none"/>
        </w:rPr>
        <w:t>fication of radioactive waste.</w:t>
      </w:r>
    </w:p>
    <w:p w14:paraId="48EE3EDB" w14:textId="330F04CB" w:rsidR="007C313B" w:rsidRDefault="007C313B" w:rsidP="00C758A4">
      <w:pPr>
        <w:pStyle w:val="ListParagraph"/>
        <w:numPr>
          <w:ilvl w:val="0"/>
          <w:numId w:val="118"/>
        </w:numPr>
        <w:spacing w:line="264" w:lineRule="auto"/>
        <w:contextualSpacing/>
        <w:rPr>
          <w:lang w:eastAsia="x-none"/>
        </w:rPr>
      </w:pPr>
      <w:r>
        <w:rPr>
          <w:lang w:eastAsia="x-none"/>
        </w:rPr>
        <w:t xml:space="preserve">Annex 1 describes </w:t>
      </w:r>
      <w:r w:rsidR="007E317B">
        <w:rPr>
          <w:lang w:eastAsia="x-none"/>
        </w:rPr>
        <w:t xml:space="preserve">origin of </w:t>
      </w:r>
      <w:r>
        <w:rPr>
          <w:lang w:eastAsia="x-none"/>
        </w:rPr>
        <w:t xml:space="preserve">various types of radioactive waste </w:t>
      </w:r>
      <w:r w:rsidR="00DD1E81">
        <w:rPr>
          <w:lang w:eastAsia="x-none"/>
        </w:rPr>
        <w:t>with special reference to the Australian context</w:t>
      </w:r>
      <w:r w:rsidR="004744AB">
        <w:rPr>
          <w:lang w:eastAsia="x-none"/>
        </w:rPr>
        <w:t>.</w:t>
      </w:r>
    </w:p>
    <w:p w14:paraId="5247C3CF" w14:textId="2293E1B3" w:rsidR="00923761" w:rsidRPr="00923761" w:rsidRDefault="002F7EAB">
      <w:r>
        <w:t xml:space="preserve">A Glossary provides explanations of terms </w:t>
      </w:r>
      <w:r w:rsidR="00DD1E81">
        <w:t xml:space="preserve">and concepts </w:t>
      </w:r>
      <w:r>
        <w:t>used in this Guide.</w:t>
      </w:r>
    </w:p>
    <w:p w14:paraId="262FB930" w14:textId="77777777" w:rsidR="00923761" w:rsidRPr="00955454" w:rsidRDefault="00923761">
      <w:pPr>
        <w:pStyle w:val="BodyText"/>
        <w:sectPr w:rsidR="00923761" w:rsidRPr="00955454" w:rsidSect="004A795B">
          <w:headerReference w:type="even" r:id="rId39"/>
          <w:headerReference w:type="default" r:id="rId40"/>
          <w:footerReference w:type="even" r:id="rId41"/>
          <w:footerReference w:type="default" r:id="rId42"/>
          <w:headerReference w:type="first" r:id="rId43"/>
          <w:type w:val="nextColumn"/>
          <w:pgSz w:w="11905" w:h="16837" w:code="9"/>
          <w:pgMar w:top="1134" w:right="1134" w:bottom="1134" w:left="1134" w:header="720" w:footer="567" w:gutter="0"/>
          <w:pgNumType w:start="1"/>
          <w:cols w:space="720"/>
          <w:docGrid w:linePitch="299"/>
        </w:sectPr>
      </w:pPr>
    </w:p>
    <w:p w14:paraId="3BD54774" w14:textId="0BDA2BF5" w:rsidR="007C313B" w:rsidRDefault="006021A2" w:rsidP="005E2C7B">
      <w:pPr>
        <w:pStyle w:val="Heading1"/>
        <w:numPr>
          <w:ilvl w:val="0"/>
          <w:numId w:val="42"/>
        </w:numPr>
        <w:pBdr>
          <w:bottom w:val="outset" w:sz="6" w:space="1" w:color="006600"/>
        </w:pBdr>
        <w:spacing w:before="240"/>
      </w:pPr>
      <w:bookmarkStart w:id="53" w:name="_Ref65301593"/>
      <w:bookmarkStart w:id="54" w:name="_Toc47955089"/>
      <w:bookmarkStart w:id="55" w:name="_Toc47955153"/>
      <w:bookmarkStart w:id="56" w:name="_Toc54259756"/>
      <w:r>
        <w:rPr>
          <w:rFonts w:asciiTheme="minorHAnsi" w:hAnsiTheme="minorHAnsi"/>
          <w:caps w:val="0"/>
        </w:rPr>
        <w:lastRenderedPageBreak/>
        <w:t>C</w:t>
      </w:r>
      <w:r w:rsidR="007C313B">
        <w:rPr>
          <w:rFonts w:asciiTheme="minorHAnsi" w:hAnsiTheme="minorHAnsi"/>
          <w:caps w:val="0"/>
        </w:rPr>
        <w:t>lassification of radioactive waste</w:t>
      </w:r>
      <w:bookmarkEnd w:id="53"/>
      <w:bookmarkEnd w:id="54"/>
      <w:bookmarkEnd w:id="55"/>
      <w:r>
        <w:rPr>
          <w:rFonts w:asciiTheme="minorHAnsi" w:hAnsiTheme="minorHAnsi"/>
          <w:caps w:val="0"/>
        </w:rPr>
        <w:t>: objectives and approach</w:t>
      </w:r>
      <w:bookmarkEnd w:id="56"/>
      <w:r>
        <w:rPr>
          <w:rFonts w:asciiTheme="minorHAnsi" w:hAnsiTheme="minorHAnsi"/>
          <w:caps w:val="0"/>
        </w:rPr>
        <w:t xml:space="preserve"> </w:t>
      </w:r>
      <w:bookmarkStart w:id="57" w:name="_Toc47954852"/>
      <w:bookmarkStart w:id="58" w:name="_Toc47955090"/>
      <w:bookmarkStart w:id="59" w:name="_Toc47955154"/>
      <w:bookmarkStart w:id="60" w:name="_Toc47954853"/>
      <w:bookmarkStart w:id="61" w:name="_Toc47955091"/>
      <w:bookmarkStart w:id="62" w:name="_Toc47955155"/>
      <w:bookmarkStart w:id="63" w:name="_Toc47954854"/>
      <w:bookmarkStart w:id="64" w:name="_Toc47955092"/>
      <w:bookmarkStart w:id="65" w:name="_Toc47955156"/>
      <w:bookmarkStart w:id="66" w:name="_Toc47954855"/>
      <w:bookmarkStart w:id="67" w:name="_Toc47955093"/>
      <w:bookmarkStart w:id="68" w:name="_Toc47955157"/>
      <w:bookmarkStart w:id="69" w:name="_Toc47954856"/>
      <w:bookmarkStart w:id="70" w:name="_Toc47955094"/>
      <w:bookmarkStart w:id="71" w:name="_Toc47955158"/>
      <w:bookmarkStart w:id="72" w:name="_Toc47954857"/>
      <w:bookmarkStart w:id="73" w:name="_Toc47955095"/>
      <w:bookmarkStart w:id="74" w:name="_Toc47955159"/>
      <w:bookmarkStart w:id="75" w:name="_Toc47954858"/>
      <w:bookmarkStart w:id="76" w:name="_Toc47955096"/>
      <w:bookmarkStart w:id="77" w:name="_Toc47955160"/>
      <w:bookmarkStart w:id="78" w:name="_Toc47954859"/>
      <w:bookmarkStart w:id="79" w:name="_Toc47955097"/>
      <w:bookmarkStart w:id="80" w:name="_Toc47955161"/>
      <w:bookmarkStart w:id="81" w:name="_Toc47954860"/>
      <w:bookmarkStart w:id="82" w:name="_Toc47955098"/>
      <w:bookmarkStart w:id="83" w:name="_Toc47955162"/>
      <w:bookmarkStart w:id="84" w:name="_Toc47954861"/>
      <w:bookmarkStart w:id="85" w:name="_Toc47955099"/>
      <w:bookmarkStart w:id="86" w:name="_Toc47955163"/>
      <w:bookmarkStart w:id="87" w:name="_Toc47954862"/>
      <w:bookmarkStart w:id="88" w:name="_Toc47955100"/>
      <w:bookmarkStart w:id="89" w:name="_Toc47955164"/>
      <w:bookmarkStart w:id="90" w:name="_Toc47954863"/>
      <w:bookmarkStart w:id="91" w:name="_Toc47955101"/>
      <w:bookmarkStart w:id="92" w:name="_Toc47955165"/>
      <w:bookmarkStart w:id="93" w:name="_Toc47954864"/>
      <w:bookmarkStart w:id="94" w:name="_Toc47955102"/>
      <w:bookmarkStart w:id="95" w:name="_Toc47955166"/>
      <w:bookmarkStart w:id="96" w:name="_Toc47954865"/>
      <w:bookmarkStart w:id="97" w:name="_Toc47955103"/>
      <w:bookmarkStart w:id="98" w:name="_Toc47955167"/>
      <w:bookmarkStart w:id="99" w:name="_Toc47955104"/>
      <w:bookmarkStart w:id="100" w:name="_Toc4795516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022F18E" w14:textId="1787F5AD" w:rsidR="007C313B" w:rsidRDefault="00717D16" w:rsidP="007C313B">
      <w:r w:rsidRPr="005E2C7B">
        <w:rPr>
          <w:rFonts w:asciiTheme="minorHAnsi" w:hAnsiTheme="minorHAnsi"/>
        </w:rPr>
        <w:t xml:space="preserve">A meaningful </w:t>
      </w:r>
      <w:r w:rsidR="00640B26">
        <w:rPr>
          <w:rFonts w:asciiTheme="minorHAnsi" w:hAnsiTheme="minorHAnsi"/>
        </w:rPr>
        <w:t xml:space="preserve">scheme for </w:t>
      </w:r>
      <w:r w:rsidRPr="005E2C7B">
        <w:rPr>
          <w:rFonts w:asciiTheme="minorHAnsi" w:hAnsiTheme="minorHAnsi"/>
        </w:rPr>
        <w:t>classification of radioactive waste should</w:t>
      </w:r>
      <w:r w:rsidR="00523516">
        <w:rPr>
          <w:rFonts w:asciiTheme="minorHAnsi" w:hAnsiTheme="minorHAnsi"/>
        </w:rPr>
        <w:t>:</w:t>
      </w:r>
    </w:p>
    <w:p w14:paraId="579981D7" w14:textId="7BE22BFB" w:rsidR="007C313B" w:rsidRDefault="007C313B" w:rsidP="00C758A4">
      <w:pPr>
        <w:pStyle w:val="ListParagraph"/>
        <w:numPr>
          <w:ilvl w:val="0"/>
          <w:numId w:val="119"/>
        </w:numPr>
        <w:spacing w:line="264" w:lineRule="auto"/>
        <w:contextualSpacing/>
      </w:pPr>
      <w:r>
        <w:t>cover the full range of radioactive waste types</w:t>
      </w:r>
    </w:p>
    <w:p w14:paraId="37170A39" w14:textId="098D075C" w:rsidR="007C313B" w:rsidRDefault="007C313B" w:rsidP="00C758A4">
      <w:pPr>
        <w:pStyle w:val="ListParagraph"/>
        <w:numPr>
          <w:ilvl w:val="0"/>
          <w:numId w:val="119"/>
        </w:numPr>
        <w:spacing w:line="264" w:lineRule="auto"/>
        <w:contextualSpacing/>
      </w:pPr>
      <w:r>
        <w:t xml:space="preserve">be of use at all stages of radioactive waste management and be able to address the </w:t>
      </w:r>
      <w:r w:rsidRPr="00F60904">
        <w:t>interdependencies</w:t>
      </w:r>
      <w:r w:rsidR="00F70311">
        <w:t xml:space="preserve"> between them</w:t>
      </w:r>
    </w:p>
    <w:p w14:paraId="09EFEAE7" w14:textId="6C11B0B1" w:rsidR="007C313B" w:rsidRDefault="007C313B" w:rsidP="00C758A4">
      <w:pPr>
        <w:pStyle w:val="ListParagraph"/>
        <w:numPr>
          <w:ilvl w:val="0"/>
          <w:numId w:val="119"/>
        </w:numPr>
        <w:spacing w:line="264" w:lineRule="auto"/>
        <w:contextualSpacing/>
      </w:pPr>
      <w:r>
        <w:t xml:space="preserve">relate radioactive waste classes to the associated potential </w:t>
      </w:r>
      <w:r w:rsidRPr="00F60904">
        <w:t>hazards</w:t>
      </w:r>
      <w:r>
        <w:t xml:space="preserve"> for both </w:t>
      </w:r>
      <w:r w:rsidR="00F70311">
        <w:t>present and future generations</w:t>
      </w:r>
    </w:p>
    <w:p w14:paraId="54134A40" w14:textId="3D4A1AFF" w:rsidR="007C313B" w:rsidRDefault="007C313B" w:rsidP="00C758A4">
      <w:pPr>
        <w:pStyle w:val="ListParagraph"/>
        <w:numPr>
          <w:ilvl w:val="0"/>
          <w:numId w:val="119"/>
        </w:numPr>
        <w:spacing w:line="264" w:lineRule="auto"/>
        <w:contextualSpacing/>
      </w:pPr>
      <w:r>
        <w:t>be flexible to serve specific</w:t>
      </w:r>
      <w:r w:rsidR="00F70311">
        <w:t xml:space="preserve"> needs</w:t>
      </w:r>
    </w:p>
    <w:p w14:paraId="03146B25" w14:textId="5D799FC6" w:rsidR="007C313B" w:rsidRDefault="007C313B" w:rsidP="00C758A4">
      <w:pPr>
        <w:pStyle w:val="ListParagraph"/>
        <w:numPr>
          <w:ilvl w:val="0"/>
          <w:numId w:val="119"/>
        </w:numPr>
        <w:spacing w:line="264" w:lineRule="auto"/>
        <w:contextualSpacing/>
      </w:pPr>
      <w:r>
        <w:t xml:space="preserve">be </w:t>
      </w:r>
      <w:r w:rsidR="00F70311">
        <w:t>easy to understand</w:t>
      </w:r>
    </w:p>
    <w:p w14:paraId="79958BD6" w14:textId="26999B46" w:rsidR="007C313B" w:rsidRDefault="007C313B" w:rsidP="00C758A4">
      <w:pPr>
        <w:pStyle w:val="ListParagraph"/>
        <w:numPr>
          <w:ilvl w:val="0"/>
          <w:numId w:val="119"/>
        </w:numPr>
        <w:spacing w:line="264" w:lineRule="auto"/>
        <w:contextualSpacing/>
      </w:pPr>
      <w:r>
        <w:t>be accepted as a common basis for characterising waste by regulators, operators</w:t>
      </w:r>
      <w:r w:rsidR="003C511D">
        <w:t>,</w:t>
      </w:r>
      <w:r>
        <w:t xml:space="preserve"> </w:t>
      </w:r>
      <w:r w:rsidR="003C511D">
        <w:t xml:space="preserve">and </w:t>
      </w:r>
      <w:r>
        <w:t>other interested parties</w:t>
      </w:r>
      <w:r w:rsidR="003C511D">
        <w:t xml:space="preserve"> including</w:t>
      </w:r>
      <w:r w:rsidR="00530A11">
        <w:t xml:space="preserve"> the public</w:t>
      </w:r>
      <w:r w:rsidR="008F6144">
        <w:t>.</w:t>
      </w:r>
    </w:p>
    <w:p w14:paraId="2CD3B1B4" w14:textId="5B749785" w:rsidR="00AD3144" w:rsidRDefault="004178A8">
      <w:r>
        <w:t xml:space="preserve">While </w:t>
      </w:r>
      <w:r w:rsidR="000D23CF">
        <w:t>a</w:t>
      </w:r>
      <w:r>
        <w:t xml:space="preserve"> classification scheme should aspire to achieve these objectives, i</w:t>
      </w:r>
      <w:r w:rsidR="007C313B">
        <w:t xml:space="preserve">t is not </w:t>
      </w:r>
      <w:r w:rsidR="00B8387B">
        <w:t xml:space="preserve">feasible </w:t>
      </w:r>
      <w:r w:rsidR="007C313B">
        <w:t xml:space="preserve">to develop a </w:t>
      </w:r>
      <w:r>
        <w:t xml:space="preserve">unique </w:t>
      </w:r>
      <w:r w:rsidR="007C313B">
        <w:t xml:space="preserve">scheme </w:t>
      </w:r>
      <w:r>
        <w:t xml:space="preserve">that, in </w:t>
      </w:r>
      <w:r w:rsidR="00256B9F">
        <w:t>every</w:t>
      </w:r>
      <w:r>
        <w:t xml:space="preserve"> circumstance, fully </w:t>
      </w:r>
      <w:r w:rsidR="007C313B">
        <w:t>satisf</w:t>
      </w:r>
      <w:r>
        <w:t>ies</w:t>
      </w:r>
      <w:r w:rsidR="007C313B">
        <w:t xml:space="preserve"> all objectives</w:t>
      </w:r>
      <w:r w:rsidR="002B1BC8">
        <w:t xml:space="preserve">. </w:t>
      </w:r>
      <w:r w:rsidRPr="00435FFA">
        <w:t xml:space="preserve">The boundaries between the classes </w:t>
      </w:r>
      <w:r w:rsidR="00707524">
        <w:t>should be viewed as</w:t>
      </w:r>
      <w:r>
        <w:t xml:space="preserve"> </w:t>
      </w:r>
      <w:r w:rsidRPr="00435FFA">
        <w:t>transition zones whose precise determination will depend on the particular situation</w:t>
      </w:r>
      <w:r w:rsidR="00384161">
        <w:t>.</w:t>
      </w:r>
      <w:r>
        <w:t xml:space="preserve"> </w:t>
      </w:r>
      <w:r w:rsidR="00F02D3A">
        <w:t>Judgement need</w:t>
      </w:r>
      <w:r w:rsidR="00EC4D9F">
        <w:t>s</w:t>
      </w:r>
      <w:r w:rsidR="00F02D3A">
        <w:t xml:space="preserve"> to be applied </w:t>
      </w:r>
      <w:r w:rsidR="007C313B">
        <w:t xml:space="preserve">to ensure </w:t>
      </w:r>
      <w:r w:rsidR="00727A86">
        <w:t xml:space="preserve">rigour as well as </w:t>
      </w:r>
      <w:r w:rsidR="007C313B">
        <w:t>simplicity, flexibility and broad applicability of the scheme</w:t>
      </w:r>
      <w:r w:rsidR="00EC4D9F">
        <w:t xml:space="preserve">, </w:t>
      </w:r>
      <w:r w:rsidR="00F02D3A">
        <w:t xml:space="preserve">recognising that primary consideration should be given to </w:t>
      </w:r>
      <w:r w:rsidR="00AD3144">
        <w:t>long</w:t>
      </w:r>
      <w:r w:rsidR="006021A2">
        <w:t xml:space="preserve"> </w:t>
      </w:r>
      <w:r w:rsidR="00AD3144">
        <w:t xml:space="preserve">term safety. </w:t>
      </w:r>
      <w:r w:rsidR="00727A86">
        <w:t xml:space="preserve">The waste should be </w:t>
      </w:r>
      <w:r w:rsidR="00AD3144">
        <w:t xml:space="preserve">classified according to the degree of </w:t>
      </w:r>
      <w:r w:rsidR="00AD3144" w:rsidRPr="005E2C7B">
        <w:t>containment</w:t>
      </w:r>
      <w:r w:rsidR="00AD3144">
        <w:t xml:space="preserve"> and </w:t>
      </w:r>
      <w:r w:rsidR="00AD3144" w:rsidRPr="005E2C7B">
        <w:t>isolation</w:t>
      </w:r>
      <w:r w:rsidR="00AD3144">
        <w:t xml:space="preserve"> required</w:t>
      </w:r>
      <w:r w:rsidR="00727A86">
        <w:t xml:space="preserve">, </w:t>
      </w:r>
      <w:r w:rsidR="00AD3144">
        <w:t xml:space="preserve">with consideration given to the </w:t>
      </w:r>
      <w:r w:rsidR="00AD3144" w:rsidRPr="00727A86">
        <w:t>hazard</w:t>
      </w:r>
      <w:r w:rsidR="00AD3144">
        <w:t xml:space="preserve"> of different types of waste</w:t>
      </w:r>
      <w:r w:rsidR="00727A86">
        <w:t>,</w:t>
      </w:r>
      <w:r w:rsidR="00727A86" w:rsidRPr="00727A86">
        <w:t xml:space="preserve"> </w:t>
      </w:r>
      <w:r w:rsidR="00727A86">
        <w:t>and to the magnitude and likelihood of exposures of people and the environment to radiation</w:t>
      </w:r>
      <w:r w:rsidR="00AD3144">
        <w:t xml:space="preserve">. </w:t>
      </w:r>
    </w:p>
    <w:p w14:paraId="325A027F" w14:textId="0F5B7611" w:rsidR="00C7652B" w:rsidRDefault="007C313B" w:rsidP="007C313B">
      <w:r>
        <w:t xml:space="preserve">The </w:t>
      </w:r>
      <w:r w:rsidR="00124760">
        <w:t xml:space="preserve">radiation characteristics </w:t>
      </w:r>
      <w:r>
        <w:t xml:space="preserve">used in the classification scheme </w:t>
      </w:r>
      <w:r w:rsidR="000D23CF">
        <w:t>include</w:t>
      </w:r>
      <w:r w:rsidR="000974D9">
        <w:t xml:space="preserve"> </w:t>
      </w:r>
      <w:r>
        <w:t xml:space="preserve">the </w:t>
      </w:r>
      <w:r w:rsidRPr="00F60904">
        <w:t>activity content</w:t>
      </w:r>
      <w:r>
        <w:t xml:space="preserve"> of the waste (which can be expressed in terms of </w:t>
      </w:r>
      <w:r w:rsidR="00530A11">
        <w:t xml:space="preserve">total activity or </w:t>
      </w:r>
      <w:r>
        <w:t>activity concentration)</w:t>
      </w:r>
      <w:r w:rsidR="00BD4E0A">
        <w:t>,</w:t>
      </w:r>
      <w:r w:rsidR="000974D9">
        <w:t xml:space="preserve"> </w:t>
      </w:r>
      <w:r>
        <w:t>the half-lives of the radionuclides contained in the waste</w:t>
      </w:r>
      <w:r w:rsidR="00BD4E0A">
        <w:t>,</w:t>
      </w:r>
      <w:r w:rsidR="006021A2">
        <w:t xml:space="preserve"> and</w:t>
      </w:r>
      <w:r w:rsidR="000974D9">
        <w:t xml:space="preserve"> </w:t>
      </w:r>
      <w:r>
        <w:t>the hazards posed by different radionuclides</w:t>
      </w:r>
      <w:r w:rsidR="006021A2">
        <w:t xml:space="preserve"> including</w:t>
      </w:r>
      <w:r w:rsidR="000974D9">
        <w:t xml:space="preserve"> </w:t>
      </w:r>
      <w:r>
        <w:t>the types of radiation emitted</w:t>
      </w:r>
      <w:r w:rsidR="006021A2">
        <w:t xml:space="preserve">. </w:t>
      </w:r>
      <w:r w:rsidR="00341E09">
        <w:t xml:space="preserve">The implementation of the classification scheme </w:t>
      </w:r>
      <w:r w:rsidR="00944CA3">
        <w:t>should</w:t>
      </w:r>
      <w:r w:rsidR="00341E09">
        <w:t xml:space="preserve"> </w:t>
      </w:r>
      <w:r w:rsidR="004C5E41">
        <w:t xml:space="preserve">address </w:t>
      </w:r>
      <w:r w:rsidR="0067054D">
        <w:t>these characteris</w:t>
      </w:r>
      <w:r w:rsidR="00BD4E0A">
        <w:t>tics</w:t>
      </w:r>
      <w:r w:rsidR="0067054D">
        <w:t xml:space="preserve"> in a considered manner; for</w:t>
      </w:r>
      <w:r>
        <w:t xml:space="preserve"> example, criteria specified in terms of total activity or activity concentration that would be suitable for bulk amounts of waste will generally not be </w:t>
      </w:r>
      <w:r w:rsidR="00341E09">
        <w:t>applicable to</w:t>
      </w:r>
      <w:r>
        <w:t xml:space="preserve"> disused sealed radioactive sources. </w:t>
      </w:r>
      <w:r w:rsidR="00AA57C7">
        <w:t xml:space="preserve">Similarly, criteria used for waste containing naturally occurring </w:t>
      </w:r>
      <w:r w:rsidR="009704A0">
        <w:t xml:space="preserve">radioactive material </w:t>
      </w:r>
      <w:r w:rsidR="009704A0" w:rsidRPr="00F60904">
        <w:t>(</w:t>
      </w:r>
      <w:r w:rsidR="009704A0" w:rsidRPr="00F60904">
        <w:rPr>
          <w:bCs/>
        </w:rPr>
        <w:t>NORM</w:t>
      </w:r>
      <w:r w:rsidR="009704A0" w:rsidRPr="00F60904">
        <w:t>)</w:t>
      </w:r>
      <w:r w:rsidR="00AA57C7">
        <w:t xml:space="preserve"> may be different from those used for waste arising from medical, industri</w:t>
      </w:r>
      <w:r w:rsidR="004744AB">
        <w:t>al and scientific applications.</w:t>
      </w:r>
    </w:p>
    <w:p w14:paraId="616A41BF" w14:textId="705D9F13" w:rsidR="000D23CF" w:rsidRDefault="00C7652B" w:rsidP="007C313B">
      <w:r>
        <w:t>While this guide and classification scheme apply to radiation characteristics and hazards, the waste holder also needs to consider the chemical and biological hazards posed by the waste, which can be more limiting than the radiation hazards.</w:t>
      </w:r>
    </w:p>
    <w:p w14:paraId="719DFE73" w14:textId="26F870C0" w:rsidR="00B1623D" w:rsidRDefault="00CE6164">
      <w:r>
        <w:t xml:space="preserve">Section 3 outlines how the properties </w:t>
      </w:r>
      <w:r w:rsidR="00134BB7">
        <w:t>of the waste as well as the disposal options, particularly with regard to containment and isolation of the waste from the biosphere</w:t>
      </w:r>
      <w:r w:rsidR="00163564">
        <w:t xml:space="preserve"> over the time that the waste poses a hazard</w:t>
      </w:r>
      <w:r w:rsidR="00134BB7">
        <w:t>, inform the waste classification scheme.</w:t>
      </w:r>
    </w:p>
    <w:p w14:paraId="62803B73" w14:textId="77777777" w:rsidR="00B1623D" w:rsidRDefault="00B1623D">
      <w:pPr>
        <w:spacing w:before="0" w:line="240" w:lineRule="auto"/>
      </w:pPr>
      <w:r>
        <w:br w:type="page"/>
      </w:r>
    </w:p>
    <w:p w14:paraId="0F16ECCB" w14:textId="03FD2095" w:rsidR="007C313B" w:rsidRPr="00200430" w:rsidRDefault="007C313B" w:rsidP="007C313B">
      <w:pPr>
        <w:pStyle w:val="Heading1"/>
        <w:numPr>
          <w:ilvl w:val="0"/>
          <w:numId w:val="2"/>
        </w:numPr>
        <w:pBdr>
          <w:bottom w:val="outset" w:sz="6" w:space="1" w:color="006600"/>
        </w:pBdr>
        <w:tabs>
          <w:tab w:val="clear" w:pos="680"/>
        </w:tabs>
        <w:spacing w:before="240"/>
      </w:pPr>
      <w:bookmarkStart w:id="101" w:name="_Toc47955105"/>
      <w:bookmarkStart w:id="102" w:name="_Toc47955169"/>
      <w:bookmarkStart w:id="103" w:name="_Toc54259757"/>
      <w:r>
        <w:rPr>
          <w:rFonts w:asciiTheme="minorHAnsi" w:hAnsiTheme="minorHAnsi"/>
          <w:caps w:val="0"/>
        </w:rPr>
        <w:lastRenderedPageBreak/>
        <w:t xml:space="preserve">The radioactive waste classification </w:t>
      </w:r>
      <w:r w:rsidR="004D3DED">
        <w:rPr>
          <w:rFonts w:asciiTheme="minorHAnsi" w:hAnsiTheme="minorHAnsi"/>
          <w:caps w:val="0"/>
        </w:rPr>
        <w:t>scheme</w:t>
      </w:r>
      <w:bookmarkEnd w:id="101"/>
      <w:bookmarkEnd w:id="102"/>
      <w:bookmarkEnd w:id="103"/>
    </w:p>
    <w:p w14:paraId="7D86CFC1" w14:textId="6E49C33A" w:rsidR="007C313B" w:rsidRDefault="007C313B" w:rsidP="007C313B">
      <w:pPr>
        <w:pStyle w:val="Heading2"/>
        <w:keepLines/>
        <w:numPr>
          <w:ilvl w:val="1"/>
          <w:numId w:val="2"/>
        </w:numPr>
        <w:tabs>
          <w:tab w:val="clear" w:pos="680"/>
        </w:tabs>
        <w:rPr>
          <w:rFonts w:asciiTheme="minorHAnsi" w:eastAsia="Calibri" w:hAnsiTheme="minorHAnsi"/>
          <w:bCs/>
          <w:szCs w:val="26"/>
          <w:lang w:eastAsia="x-none"/>
        </w:rPr>
      </w:pPr>
      <w:bookmarkStart w:id="104" w:name="_Toc54259758"/>
      <w:bookmarkStart w:id="105" w:name="_Toc47955106"/>
      <w:bookmarkStart w:id="106" w:name="_Toc47955170"/>
      <w:r>
        <w:rPr>
          <w:rFonts w:asciiTheme="minorHAnsi" w:eastAsia="Calibri" w:hAnsiTheme="minorHAnsi"/>
          <w:bCs/>
          <w:szCs w:val="26"/>
          <w:lang w:val="x-none" w:eastAsia="x-none"/>
        </w:rPr>
        <w:t>Overview</w:t>
      </w:r>
      <w:bookmarkEnd w:id="104"/>
      <w:r w:rsidR="00EB0F07">
        <w:rPr>
          <w:rFonts w:asciiTheme="minorHAnsi" w:eastAsia="Calibri" w:hAnsiTheme="minorHAnsi"/>
          <w:bCs/>
          <w:szCs w:val="26"/>
          <w:lang w:eastAsia="x-none"/>
        </w:rPr>
        <w:t xml:space="preserve"> </w:t>
      </w:r>
      <w:bookmarkEnd w:id="105"/>
      <w:bookmarkEnd w:id="106"/>
    </w:p>
    <w:p w14:paraId="532C0C3F" w14:textId="002274EF" w:rsidR="00EB0F07" w:rsidRDefault="00163564">
      <w:pPr>
        <w:rPr>
          <w:lang w:eastAsia="x-none"/>
        </w:rPr>
      </w:pPr>
      <w:r>
        <w:rPr>
          <w:lang w:eastAsia="x-none"/>
        </w:rPr>
        <w:t>S</w:t>
      </w:r>
      <w:r w:rsidR="00EB0F07">
        <w:rPr>
          <w:lang w:eastAsia="x-none"/>
        </w:rPr>
        <w:t>ix classes of radioactive waste</w:t>
      </w:r>
      <w:r w:rsidR="00A769F6">
        <w:rPr>
          <w:lang w:eastAsia="x-none"/>
        </w:rPr>
        <w:t xml:space="preserve"> have been identified</w:t>
      </w:r>
      <w:r w:rsidR="00B97CBE">
        <w:rPr>
          <w:lang w:eastAsia="x-none"/>
        </w:rPr>
        <w:t>. These</w:t>
      </w:r>
      <w:r w:rsidR="00E4623B">
        <w:rPr>
          <w:lang w:eastAsia="x-none"/>
        </w:rPr>
        <w:t xml:space="preserve"> classes </w:t>
      </w:r>
      <w:r w:rsidR="00D8252F">
        <w:rPr>
          <w:lang w:eastAsia="x-none"/>
        </w:rPr>
        <w:t xml:space="preserve">take into consideration how </w:t>
      </w:r>
      <w:r w:rsidR="00266863">
        <w:rPr>
          <w:lang w:eastAsia="x-none"/>
        </w:rPr>
        <w:t xml:space="preserve">different disposal solutions offer </w:t>
      </w:r>
      <w:r w:rsidR="004B6E6A">
        <w:rPr>
          <w:lang w:eastAsia="x-none"/>
        </w:rPr>
        <w:t xml:space="preserve">a level of </w:t>
      </w:r>
      <w:r w:rsidR="00266863">
        <w:rPr>
          <w:lang w:eastAsia="x-none"/>
        </w:rPr>
        <w:t xml:space="preserve">isolation and containment </w:t>
      </w:r>
      <w:r w:rsidR="00D34760">
        <w:rPr>
          <w:lang w:eastAsia="x-none"/>
        </w:rPr>
        <w:t xml:space="preserve">that can achieve the </w:t>
      </w:r>
      <w:r w:rsidR="004B6E6A">
        <w:rPr>
          <w:lang w:eastAsia="x-none"/>
        </w:rPr>
        <w:t xml:space="preserve">protection, safety and security </w:t>
      </w:r>
      <w:r w:rsidR="00D34760">
        <w:rPr>
          <w:lang w:eastAsia="x-none"/>
        </w:rPr>
        <w:t>objective</w:t>
      </w:r>
      <w:r w:rsidR="004B6E6A">
        <w:rPr>
          <w:lang w:eastAsia="x-none"/>
        </w:rPr>
        <w:t>s</w:t>
      </w:r>
      <w:r w:rsidR="00D34760">
        <w:rPr>
          <w:lang w:eastAsia="x-none"/>
        </w:rPr>
        <w:t xml:space="preserve"> </w:t>
      </w:r>
      <w:r w:rsidR="00266863">
        <w:rPr>
          <w:lang w:eastAsia="x-none"/>
        </w:rPr>
        <w:t xml:space="preserve">for waste with different activity </w:t>
      </w:r>
      <w:r w:rsidR="000248FE">
        <w:rPr>
          <w:lang w:eastAsia="x-none"/>
        </w:rPr>
        <w:t>content</w:t>
      </w:r>
      <w:r w:rsidR="00266863">
        <w:rPr>
          <w:lang w:eastAsia="x-none"/>
        </w:rPr>
        <w:t xml:space="preserve"> and half-lives</w:t>
      </w:r>
      <w:r w:rsidR="000248FE">
        <w:rPr>
          <w:lang w:eastAsia="x-none"/>
        </w:rPr>
        <w:t xml:space="preserve">. </w:t>
      </w:r>
      <w:r w:rsidR="00E6326A">
        <w:rPr>
          <w:lang w:eastAsia="x-none"/>
        </w:rPr>
        <w:t>Figure 1 provides a summary</w:t>
      </w:r>
      <w:r w:rsidR="006C4DA2">
        <w:rPr>
          <w:lang w:eastAsia="x-none"/>
        </w:rPr>
        <w:t xml:space="preserve"> of the classification scheme. It should be noted that the</w:t>
      </w:r>
      <w:r w:rsidR="00E6326A">
        <w:rPr>
          <w:lang w:eastAsia="x-none"/>
        </w:rPr>
        <w:t xml:space="preserve"> delineations </w:t>
      </w:r>
      <w:r w:rsidR="00C6034E">
        <w:rPr>
          <w:lang w:eastAsia="x-none"/>
        </w:rPr>
        <w:t>are not strict and can vary depending on factors</w:t>
      </w:r>
      <w:r w:rsidR="00E44F07">
        <w:rPr>
          <w:lang w:eastAsia="x-none"/>
        </w:rPr>
        <w:t xml:space="preserve"> that are</w:t>
      </w:r>
      <w:r w:rsidR="006C4DA2">
        <w:rPr>
          <w:lang w:eastAsia="x-none"/>
        </w:rPr>
        <w:t xml:space="preserve"> further discussed in section 3.2. </w:t>
      </w:r>
    </w:p>
    <w:p w14:paraId="1911DF99" w14:textId="0BC5B41B" w:rsidR="00047C9F" w:rsidRDefault="001C2019" w:rsidP="005E2C7B">
      <w:pPr>
        <w:rPr>
          <w:lang w:eastAsia="x-none"/>
        </w:rPr>
      </w:pPr>
      <w:r w:rsidRPr="001C2019">
        <w:rPr>
          <w:noProof/>
        </w:rPr>
        <w:lastRenderedPageBreak/>
        <w:t xml:space="preserve"> </w:t>
      </w:r>
      <w:r w:rsidR="00E44C34">
        <w:rPr>
          <w:noProof/>
          <w:lang w:eastAsia="en-AU"/>
        </w:rPr>
        <w:drawing>
          <wp:inline distT="0" distB="0" distL="0" distR="0" wp14:anchorId="3A9B2A67" wp14:editId="74239776">
            <wp:extent cx="6119495" cy="79362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S G-4 images (revised colour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19495" cy="7936230"/>
                    </a:xfrm>
                    <a:prstGeom prst="rect">
                      <a:avLst/>
                    </a:prstGeom>
                  </pic:spPr>
                </pic:pic>
              </a:graphicData>
            </a:graphic>
          </wp:inline>
        </w:drawing>
      </w:r>
    </w:p>
    <w:p w14:paraId="6517B583" w14:textId="177C6736" w:rsidR="00E44F07" w:rsidRDefault="007C1659" w:rsidP="005E2C7B">
      <w:pPr>
        <w:jc w:val="center"/>
        <w:rPr>
          <w:sz w:val="20"/>
        </w:rPr>
      </w:pPr>
      <w:r w:rsidRPr="003B6979">
        <w:rPr>
          <w:rFonts w:eastAsia="Calibri"/>
          <w:b/>
          <w:color w:val="006600"/>
          <w:sz w:val="20"/>
        </w:rPr>
        <w:t>Figure 1</w:t>
      </w:r>
      <w:r w:rsidR="00C758A4">
        <w:rPr>
          <w:sz w:val="20"/>
        </w:rPr>
        <w:t xml:space="preserve">: </w:t>
      </w:r>
      <w:r>
        <w:rPr>
          <w:sz w:val="20"/>
        </w:rPr>
        <w:t>The six classes of radioactive waste</w:t>
      </w:r>
      <w:r w:rsidR="006C4DA2">
        <w:rPr>
          <w:sz w:val="20"/>
        </w:rPr>
        <w:t xml:space="preserve">. </w:t>
      </w:r>
      <w:r>
        <w:rPr>
          <w:sz w:val="20"/>
        </w:rPr>
        <w:t xml:space="preserve">The figure </w:t>
      </w:r>
      <w:r w:rsidR="00346A92">
        <w:rPr>
          <w:sz w:val="20"/>
        </w:rPr>
        <w:t>illustrates in a generalised manner</w:t>
      </w:r>
      <w:r w:rsidR="00007D1D">
        <w:rPr>
          <w:sz w:val="20"/>
        </w:rPr>
        <w:t xml:space="preserve"> </w:t>
      </w:r>
      <w:r>
        <w:rPr>
          <w:sz w:val="20"/>
        </w:rPr>
        <w:t>the relationship between</w:t>
      </w:r>
      <w:r w:rsidR="00E44F07" w:rsidRPr="00E44F07">
        <w:rPr>
          <w:sz w:val="20"/>
        </w:rPr>
        <w:t xml:space="preserve"> </w:t>
      </w:r>
      <w:r w:rsidR="00E44F07">
        <w:rPr>
          <w:sz w:val="20"/>
        </w:rPr>
        <w:t>classification</w:t>
      </w:r>
      <w:r>
        <w:rPr>
          <w:sz w:val="20"/>
        </w:rPr>
        <w:t>, activity content</w:t>
      </w:r>
      <w:r w:rsidR="000033ED">
        <w:rPr>
          <w:sz w:val="20"/>
        </w:rPr>
        <w:t>,</w:t>
      </w:r>
      <w:r>
        <w:rPr>
          <w:sz w:val="20"/>
        </w:rPr>
        <w:t xml:space="preserve"> half-life, and disposal options. </w:t>
      </w:r>
      <w:r w:rsidR="006C4DA2">
        <w:rPr>
          <w:sz w:val="20"/>
        </w:rPr>
        <w:t xml:space="preserve">Regarding </w:t>
      </w:r>
      <w:r w:rsidR="00782359">
        <w:rPr>
          <w:sz w:val="20"/>
        </w:rPr>
        <w:t xml:space="preserve">exemption </w:t>
      </w:r>
      <w:r w:rsidR="003B079B" w:rsidRPr="00F70311">
        <w:rPr>
          <w:sz w:val="20"/>
        </w:rPr>
        <w:t>(</w:t>
      </w:r>
      <w:r w:rsidR="00FE41B2" w:rsidRPr="00F70311">
        <w:rPr>
          <w:sz w:val="20"/>
        </w:rPr>
        <w:t xml:space="preserve">and </w:t>
      </w:r>
      <w:r w:rsidR="003B079B" w:rsidRPr="00F70311">
        <w:rPr>
          <w:sz w:val="20"/>
        </w:rPr>
        <w:t>clearance)</w:t>
      </w:r>
      <w:r w:rsidR="003B079B">
        <w:rPr>
          <w:sz w:val="20"/>
        </w:rPr>
        <w:t xml:space="preserve"> </w:t>
      </w:r>
      <w:r w:rsidR="00782359">
        <w:rPr>
          <w:sz w:val="20"/>
        </w:rPr>
        <w:t>levels</w:t>
      </w:r>
      <w:r w:rsidR="006C4DA2">
        <w:rPr>
          <w:sz w:val="20"/>
        </w:rPr>
        <w:t xml:space="preserve">, see </w:t>
      </w:r>
      <w:r w:rsidR="00D105DA">
        <w:rPr>
          <w:sz w:val="20"/>
        </w:rPr>
        <w:br/>
      </w:r>
      <w:r w:rsidR="006C4DA2">
        <w:rPr>
          <w:sz w:val="20"/>
        </w:rPr>
        <w:t>section 3.2.1</w:t>
      </w:r>
      <w:r w:rsidR="00782359">
        <w:rPr>
          <w:sz w:val="20"/>
        </w:rPr>
        <w:t>.</w:t>
      </w:r>
      <w:r w:rsidR="00274542">
        <w:rPr>
          <w:sz w:val="20"/>
        </w:rPr>
        <w:t xml:space="preserve"> </w:t>
      </w:r>
    </w:p>
    <w:p w14:paraId="10FB9052" w14:textId="73A3C66A" w:rsidR="007C1659" w:rsidRDefault="007C1659" w:rsidP="007C1659">
      <w:pPr>
        <w:rPr>
          <w:rFonts w:eastAsia="Calibri"/>
        </w:rPr>
      </w:pPr>
      <w:r>
        <w:lastRenderedPageBreak/>
        <w:t>The activity content of radioactive waste can range from negligible to very high. The higher the activity content, the greater the need for containment and isolation. Below exemption levels, the management of the waste can be carried out without consideration of its radiological properties.</w:t>
      </w:r>
      <w:r w:rsidR="00E44F07">
        <w:t xml:space="preserve"> Likewise, t</w:t>
      </w:r>
      <w:r>
        <w:t xml:space="preserve">he half-lives of radionuclides contained in the waste can range </w:t>
      </w:r>
      <w:r w:rsidR="00E44F07">
        <w:t xml:space="preserve">widely, </w:t>
      </w:r>
      <w:r>
        <w:t xml:space="preserve">from short (seconds) to very long (millions of years). </w:t>
      </w:r>
      <w:r w:rsidRPr="00BB27C8">
        <w:rPr>
          <w:rFonts w:eastAsia="Calibri"/>
        </w:rPr>
        <w:t xml:space="preserve">A conceptual illustration of the waste classification scheme </w:t>
      </w:r>
      <w:r>
        <w:rPr>
          <w:rFonts w:eastAsia="Calibri"/>
        </w:rPr>
        <w:t xml:space="preserve">that takes into account activity content (vertical axis) and half-life (horizontal axis) </w:t>
      </w:r>
      <w:r w:rsidRPr="00BB27C8">
        <w:rPr>
          <w:rFonts w:eastAsia="Calibri"/>
        </w:rPr>
        <w:t xml:space="preserve">is presented in Figure </w:t>
      </w:r>
      <w:r w:rsidR="00C6034E">
        <w:rPr>
          <w:rFonts w:eastAsia="Calibri"/>
        </w:rPr>
        <w:t>2</w:t>
      </w:r>
      <w:r w:rsidRPr="00BB27C8">
        <w:rPr>
          <w:rFonts w:eastAsia="Calibri"/>
        </w:rPr>
        <w:t>.</w:t>
      </w:r>
    </w:p>
    <w:p w14:paraId="2B52DE4A" w14:textId="6FC10644" w:rsidR="007C1659" w:rsidRDefault="00E44C34" w:rsidP="007C1659">
      <w:pPr>
        <w:jc w:val="center"/>
        <w:rPr>
          <w:rFonts w:asciiTheme="minorHAnsi" w:hAnsiTheme="minorHAnsi"/>
          <w:color w:val="262626" w:themeColor="text1" w:themeTint="D9"/>
          <w:szCs w:val="22"/>
          <w:lang w:val="en-US" w:eastAsia="en-AU"/>
        </w:rPr>
      </w:pPr>
      <w:r>
        <w:rPr>
          <w:rFonts w:asciiTheme="minorHAnsi" w:hAnsiTheme="minorHAnsi"/>
          <w:noProof/>
          <w:color w:val="262626" w:themeColor="text1" w:themeTint="D9"/>
          <w:szCs w:val="22"/>
          <w:lang w:eastAsia="en-AU"/>
        </w:rPr>
        <w:drawing>
          <wp:inline distT="0" distB="0" distL="0" distR="0" wp14:anchorId="5B1A4940" wp14:editId="4EBE8F46">
            <wp:extent cx="5940552" cy="5004816"/>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PS G-4 images (revised colours)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552" cy="5004816"/>
                    </a:xfrm>
                    <a:prstGeom prst="rect">
                      <a:avLst/>
                    </a:prstGeom>
                  </pic:spPr>
                </pic:pic>
              </a:graphicData>
            </a:graphic>
          </wp:inline>
        </w:drawing>
      </w:r>
    </w:p>
    <w:p w14:paraId="72329539" w14:textId="5335DB2F" w:rsidR="00274542" w:rsidRDefault="007C1659" w:rsidP="007C1659">
      <w:pPr>
        <w:spacing w:before="0"/>
        <w:jc w:val="center"/>
        <w:rPr>
          <w:sz w:val="20"/>
        </w:rPr>
      </w:pPr>
      <w:r w:rsidRPr="003B6979">
        <w:rPr>
          <w:rFonts w:eastAsia="Calibri"/>
          <w:b/>
          <w:color w:val="006600"/>
          <w:sz w:val="20"/>
        </w:rPr>
        <w:t xml:space="preserve">Figure </w:t>
      </w:r>
      <w:r w:rsidR="00154041">
        <w:rPr>
          <w:rFonts w:eastAsia="Calibri"/>
          <w:b/>
          <w:color w:val="006600"/>
          <w:sz w:val="20"/>
        </w:rPr>
        <w:t>2</w:t>
      </w:r>
      <w:r w:rsidR="004744AB">
        <w:rPr>
          <w:sz w:val="20"/>
        </w:rPr>
        <w:t xml:space="preserve">: </w:t>
      </w:r>
      <w:r w:rsidRPr="003B6979">
        <w:rPr>
          <w:sz w:val="20"/>
        </w:rPr>
        <w:t>Conceptual illustration of the waste classification scheme, ad</w:t>
      </w:r>
      <w:r w:rsidR="00274542">
        <w:rPr>
          <w:sz w:val="20"/>
        </w:rPr>
        <w:t>a</w:t>
      </w:r>
      <w:r w:rsidRPr="003B6979">
        <w:rPr>
          <w:sz w:val="20"/>
        </w:rPr>
        <w:t xml:space="preserve">pted from IAEA (2009). Note that the </w:t>
      </w:r>
      <w:r w:rsidRPr="005E2C7B">
        <w:rPr>
          <w:i/>
          <w:iCs/>
          <w:sz w:val="20"/>
        </w:rPr>
        <w:t>activity content</w:t>
      </w:r>
      <w:r w:rsidRPr="003B6979">
        <w:rPr>
          <w:sz w:val="20"/>
        </w:rPr>
        <w:t xml:space="preserve"> can be expressed </w:t>
      </w:r>
      <w:r w:rsidR="00154041" w:rsidRPr="003B6979">
        <w:rPr>
          <w:sz w:val="20"/>
        </w:rPr>
        <w:t xml:space="preserve">in </w:t>
      </w:r>
      <w:r w:rsidRPr="003B6979">
        <w:rPr>
          <w:sz w:val="20"/>
        </w:rPr>
        <w:t xml:space="preserve">terms of </w:t>
      </w:r>
      <w:r w:rsidR="007753A4">
        <w:rPr>
          <w:sz w:val="20"/>
        </w:rPr>
        <w:t xml:space="preserve">total activity or </w:t>
      </w:r>
      <w:r w:rsidRPr="003B6979">
        <w:rPr>
          <w:sz w:val="20"/>
        </w:rPr>
        <w:t>activity concentration</w:t>
      </w:r>
      <w:r w:rsidR="007753A4">
        <w:rPr>
          <w:sz w:val="20"/>
        </w:rPr>
        <w:t>.</w:t>
      </w:r>
    </w:p>
    <w:p w14:paraId="70AAD78F" w14:textId="4C1E9BB6" w:rsidR="00C6034E" w:rsidRPr="005E2C7B" w:rsidRDefault="00C6034E" w:rsidP="005E2C7B">
      <w:pPr>
        <w:pStyle w:val="Heading2"/>
        <w:keepLines/>
        <w:numPr>
          <w:ilvl w:val="1"/>
          <w:numId w:val="2"/>
        </w:numPr>
        <w:tabs>
          <w:tab w:val="clear" w:pos="680"/>
        </w:tabs>
        <w:rPr>
          <w:rFonts w:asciiTheme="minorHAnsi" w:eastAsia="Calibri" w:hAnsiTheme="minorHAnsi"/>
          <w:bCs/>
          <w:szCs w:val="26"/>
          <w:lang w:val="x-none" w:eastAsia="x-none"/>
        </w:rPr>
      </w:pPr>
      <w:bookmarkStart w:id="107" w:name="_Toc47954869"/>
      <w:bookmarkStart w:id="108" w:name="_Toc47955107"/>
      <w:bookmarkStart w:id="109" w:name="_Toc47955171"/>
      <w:bookmarkStart w:id="110" w:name="_Toc47954870"/>
      <w:bookmarkStart w:id="111" w:name="_Toc47955108"/>
      <w:bookmarkStart w:id="112" w:name="_Toc47955172"/>
      <w:bookmarkStart w:id="113" w:name="_Toc47954871"/>
      <w:bookmarkStart w:id="114" w:name="_Toc47955109"/>
      <w:bookmarkStart w:id="115" w:name="_Toc47955173"/>
      <w:bookmarkStart w:id="116" w:name="_Toc47954872"/>
      <w:bookmarkStart w:id="117" w:name="_Toc47955110"/>
      <w:bookmarkStart w:id="118" w:name="_Toc47955174"/>
      <w:bookmarkStart w:id="119" w:name="_Toc47954873"/>
      <w:bookmarkStart w:id="120" w:name="_Toc47955111"/>
      <w:bookmarkStart w:id="121" w:name="_Toc47955175"/>
      <w:bookmarkStart w:id="122" w:name="_Toc47954874"/>
      <w:bookmarkStart w:id="123" w:name="_Toc47955112"/>
      <w:bookmarkStart w:id="124" w:name="_Toc47955176"/>
      <w:bookmarkStart w:id="125" w:name="_Toc47954875"/>
      <w:bookmarkStart w:id="126" w:name="_Toc47955113"/>
      <w:bookmarkStart w:id="127" w:name="_Toc47955177"/>
      <w:bookmarkStart w:id="128" w:name="_Toc47954876"/>
      <w:bookmarkStart w:id="129" w:name="_Toc47955114"/>
      <w:bookmarkStart w:id="130" w:name="_Toc47955178"/>
      <w:bookmarkStart w:id="131" w:name="_Toc47954877"/>
      <w:bookmarkStart w:id="132" w:name="_Toc47955115"/>
      <w:bookmarkStart w:id="133" w:name="_Toc47955179"/>
      <w:bookmarkStart w:id="134" w:name="_Toc47954878"/>
      <w:bookmarkStart w:id="135" w:name="_Toc47955116"/>
      <w:bookmarkStart w:id="136" w:name="_Toc47955180"/>
      <w:bookmarkStart w:id="137" w:name="_Toc47954879"/>
      <w:bookmarkStart w:id="138" w:name="_Toc47955117"/>
      <w:bookmarkStart w:id="139" w:name="_Toc47955181"/>
      <w:bookmarkStart w:id="140" w:name="_Toc47954880"/>
      <w:bookmarkStart w:id="141" w:name="_Toc47955118"/>
      <w:bookmarkStart w:id="142" w:name="_Toc47955182"/>
      <w:bookmarkStart w:id="143" w:name="_Toc47954881"/>
      <w:bookmarkStart w:id="144" w:name="_Toc47955119"/>
      <w:bookmarkStart w:id="145" w:name="_Toc47955183"/>
      <w:bookmarkStart w:id="146" w:name="_Toc47954882"/>
      <w:bookmarkStart w:id="147" w:name="_Toc47955120"/>
      <w:bookmarkStart w:id="148" w:name="_Toc47955184"/>
      <w:bookmarkStart w:id="149" w:name="_Toc47954883"/>
      <w:bookmarkStart w:id="150" w:name="_Toc47955121"/>
      <w:bookmarkStart w:id="151" w:name="_Toc47955185"/>
      <w:bookmarkStart w:id="152" w:name="_Toc47955122"/>
      <w:bookmarkStart w:id="153" w:name="_Toc47955186"/>
      <w:bookmarkStart w:id="154" w:name="_Toc5425975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5E2C7B">
        <w:rPr>
          <w:rFonts w:asciiTheme="minorHAnsi" w:eastAsia="Calibri" w:hAnsiTheme="minorHAnsi"/>
          <w:bCs/>
          <w:szCs w:val="26"/>
          <w:lang w:val="x-none" w:eastAsia="x-none"/>
        </w:rPr>
        <w:t>Factors determining and defining classes of radioactive waste</w:t>
      </w:r>
      <w:bookmarkEnd w:id="152"/>
      <w:bookmarkEnd w:id="153"/>
      <w:bookmarkEnd w:id="154"/>
    </w:p>
    <w:p w14:paraId="2AA62A45" w14:textId="0650E2BC" w:rsidR="00CC68E9" w:rsidRDefault="002C1E2D" w:rsidP="00CC68E9">
      <w:r>
        <w:t>The level of isolation and containment required for disposal</w:t>
      </w:r>
      <w:r w:rsidR="00B25D23">
        <w:t xml:space="preserve"> of </w:t>
      </w:r>
      <w:r>
        <w:t xml:space="preserve">radioactive waste </w:t>
      </w:r>
      <w:r w:rsidR="00B25D23">
        <w:t>in a given disposal facility will depend on the radiological, chemical</w:t>
      </w:r>
      <w:r w:rsidR="00BD7A65">
        <w:t xml:space="preserve"> and </w:t>
      </w:r>
      <w:r w:rsidR="00B25D23">
        <w:t>physical</w:t>
      </w:r>
      <w:r w:rsidR="00BD7A65">
        <w:t xml:space="preserve"> </w:t>
      </w:r>
      <w:r w:rsidR="00B25D23">
        <w:t xml:space="preserve">properties of the waste, </w:t>
      </w:r>
      <w:r>
        <w:t xml:space="preserve">as well as on the characteristics of the site. These matters are considered in detail in the </w:t>
      </w:r>
      <w:r w:rsidR="00154041">
        <w:t>safety assessment and safety case for the facility</w:t>
      </w:r>
      <w:r w:rsidR="00B25D23">
        <w:t xml:space="preserve">. </w:t>
      </w:r>
      <w:r w:rsidR="00FD1677">
        <w:t xml:space="preserve">It can be useful to make a distinction between waste </w:t>
      </w:r>
      <w:r w:rsidR="000321AB">
        <w:t>containing</w:t>
      </w:r>
      <w:r w:rsidR="00FD1677">
        <w:t xml:space="preserve"> radionuclides </w:t>
      </w:r>
      <w:r w:rsidR="000321AB">
        <w:t>with</w:t>
      </w:r>
      <w:r w:rsidR="00FD1677">
        <w:t xml:space="preserve"> half-lives of </w:t>
      </w:r>
      <w:r w:rsidR="00C84CA9">
        <w:t>less than about 30 years</w:t>
      </w:r>
      <w:r w:rsidR="00381C84">
        <w:t>,</w:t>
      </w:r>
      <w:r w:rsidR="00C84CA9">
        <w:t xml:space="preserve"> and waste with longer half-lives. </w:t>
      </w:r>
      <w:r w:rsidR="000321AB">
        <w:t>The</w:t>
      </w:r>
      <w:r w:rsidR="00A26610">
        <w:t xml:space="preserve"> </w:t>
      </w:r>
      <w:r w:rsidR="00354745">
        <w:t>radiation from</w:t>
      </w:r>
      <w:r w:rsidR="00A26610">
        <w:t xml:space="preserve"> radionuclides with less than </w:t>
      </w:r>
      <w:r w:rsidR="00EB7FF9">
        <w:t xml:space="preserve">30 years half-life is significantly reduced over </w:t>
      </w:r>
      <w:r w:rsidR="00587256">
        <w:t xml:space="preserve">a period </w:t>
      </w:r>
      <w:r w:rsidR="00381C84">
        <w:t>of</w:t>
      </w:r>
      <w:r w:rsidR="00587256">
        <w:t xml:space="preserve"> a few hundred years </w:t>
      </w:r>
      <w:r w:rsidR="00CF5D6C">
        <w:t>by</w:t>
      </w:r>
      <w:r w:rsidR="00587256">
        <w:t xml:space="preserve"> radioactive decay (</w:t>
      </w:r>
      <w:r w:rsidR="009723A5">
        <w:t xml:space="preserve">for example, </w:t>
      </w:r>
      <w:r w:rsidR="00A74F66">
        <w:t xml:space="preserve">after 300 years </w:t>
      </w:r>
      <w:r w:rsidR="00F83A60">
        <w:t xml:space="preserve">the activity would be </w:t>
      </w:r>
      <w:r w:rsidR="00587256">
        <w:t>1/1000</w:t>
      </w:r>
      <w:r w:rsidR="00FB65A0">
        <w:t xml:space="preserve"> or less of the original activity). There can be a certain degree of </w:t>
      </w:r>
      <w:r w:rsidR="00F83A60">
        <w:t>confidence</w:t>
      </w:r>
      <w:r w:rsidR="00775609">
        <w:t xml:space="preserve"> that </w:t>
      </w:r>
      <w:r w:rsidR="00775609" w:rsidRPr="00F60904">
        <w:rPr>
          <w:bCs/>
        </w:rPr>
        <w:t>institutional control</w:t>
      </w:r>
      <w:r w:rsidR="00775609">
        <w:t xml:space="preserve"> can be maintained and contribute to safety </w:t>
      </w:r>
      <w:r w:rsidR="000C6629">
        <w:t xml:space="preserve">over such </w:t>
      </w:r>
      <w:r w:rsidR="000C6629">
        <w:lastRenderedPageBreak/>
        <w:t xml:space="preserve">time frames, which makes it feasible to dispose the waste </w:t>
      </w:r>
      <w:r w:rsidR="008275A1">
        <w:t xml:space="preserve">near or on the surface, </w:t>
      </w:r>
      <w:r w:rsidR="000321AB">
        <w:t>whereas longer-lived wast</w:t>
      </w:r>
      <w:r w:rsidR="00F83A60">
        <w:t>e</w:t>
      </w:r>
      <w:r w:rsidR="000321AB">
        <w:t xml:space="preserve"> woul</w:t>
      </w:r>
      <w:r w:rsidR="00F83A60">
        <w:t>d</w:t>
      </w:r>
      <w:r w:rsidR="000321AB">
        <w:t xml:space="preserve"> require disposal at greater depths.</w:t>
      </w:r>
      <w:r w:rsidR="00F83A60">
        <w:t xml:space="preserve"> </w:t>
      </w:r>
    </w:p>
    <w:p w14:paraId="22EF3D05" w14:textId="35481DA6" w:rsidR="00CC68E9" w:rsidRDefault="00CC68E9" w:rsidP="00CC68E9">
      <w:r>
        <w:t>A more detailed discussion of each waste class is provided below, outlining general boundary conditions. These may vary between different disposal facilities in accordance with the site-specific safety assessment and the safety case for the facility.</w:t>
      </w:r>
    </w:p>
    <w:p w14:paraId="365CF2C5" w14:textId="36F09D75" w:rsidR="007C313B" w:rsidRPr="005E2C7B" w:rsidRDefault="007C313B" w:rsidP="005E2C7B">
      <w:pPr>
        <w:pStyle w:val="Heading3"/>
        <w:ind w:left="680"/>
        <w:rPr>
          <w:rFonts w:eastAsia="Calibri"/>
        </w:rPr>
      </w:pPr>
      <w:bookmarkStart w:id="155" w:name="_Toc47955187"/>
      <w:r w:rsidRPr="005E2C7B">
        <w:rPr>
          <w:rFonts w:eastAsia="Calibri"/>
        </w:rPr>
        <w:t>Exempt waste (EW)</w:t>
      </w:r>
      <w:bookmarkEnd w:id="155"/>
    </w:p>
    <w:p w14:paraId="5E07129C" w14:textId="11C454A6" w:rsidR="00C6034E" w:rsidRPr="005E2C7B" w:rsidRDefault="00C6034E" w:rsidP="00C6034E">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rPr>
          <w:rFonts w:eastAsia="Calibri"/>
          <w:szCs w:val="22"/>
        </w:rPr>
      </w:pPr>
      <w:r w:rsidRPr="00AA0DCA">
        <w:rPr>
          <w:rFonts w:eastAsia="Calibri"/>
          <w:i/>
          <w:szCs w:val="22"/>
        </w:rPr>
        <w:t>Exempt waste (EW)</w:t>
      </w:r>
      <w:r w:rsidRPr="005E2C7B">
        <w:rPr>
          <w:rFonts w:eastAsia="Calibri"/>
          <w:szCs w:val="22"/>
        </w:rPr>
        <w:t xml:space="preserve"> </w:t>
      </w:r>
      <w:r w:rsidRPr="005E2C7B">
        <w:rPr>
          <w:rFonts w:eastAsia="Calibri"/>
          <w:i/>
          <w:szCs w:val="22"/>
        </w:rPr>
        <w:t xml:space="preserve">meets the criteria for exemption from regulatory control for radiation protection purposes. </w:t>
      </w:r>
    </w:p>
    <w:p w14:paraId="78A0CCD8" w14:textId="3CE51B73" w:rsidR="00B946C7" w:rsidRDefault="007C313B" w:rsidP="007C313B">
      <w:r>
        <w:t xml:space="preserve">Exempt waste contains </w:t>
      </w:r>
      <w:r w:rsidR="004E21FB">
        <w:t>low</w:t>
      </w:r>
      <w:r>
        <w:t xml:space="preserve"> concentrations of radionuclides </w:t>
      </w:r>
      <w:r w:rsidR="004E21FB">
        <w:t>and</w:t>
      </w:r>
      <w:r>
        <w:t xml:space="preserve"> does not require provisions for radiation protection, irrespective of whether the waste is disposed of in conventional landfills or recycled. </w:t>
      </w:r>
      <w:r w:rsidR="00BD7A65">
        <w:t xml:space="preserve">Some material </w:t>
      </w:r>
      <w:r w:rsidR="00B4491E">
        <w:t xml:space="preserve">in this class </w:t>
      </w:r>
      <w:r w:rsidR="00BD7A65">
        <w:t xml:space="preserve">may have been used or generated in activities and facilities that have been under regulatory control, </w:t>
      </w:r>
      <w:r w:rsidR="0028350B">
        <w:t xml:space="preserve">and </w:t>
      </w:r>
      <w:r w:rsidR="00154041">
        <w:t>where the material has</w:t>
      </w:r>
      <w:r w:rsidR="00BD7A65">
        <w:t xml:space="preserve"> </w:t>
      </w:r>
      <w:r w:rsidR="00B06F23">
        <w:t xml:space="preserve">subsequently </w:t>
      </w:r>
      <w:r w:rsidR="00F37ACA">
        <w:t xml:space="preserve">been </w:t>
      </w:r>
      <w:r w:rsidR="00BD7A65">
        <w:t xml:space="preserve">cleared from regulatory </w:t>
      </w:r>
      <w:r w:rsidR="00B06F23">
        <w:t xml:space="preserve">control </w:t>
      </w:r>
      <w:r w:rsidR="004E21FB">
        <w:t>(se</w:t>
      </w:r>
      <w:r w:rsidR="00B946C7">
        <w:t>e the</w:t>
      </w:r>
      <w:r w:rsidR="004E21FB">
        <w:t xml:space="preserve"> Glossary for full definitions of the concepts of exemption and clearance)</w:t>
      </w:r>
      <w:r w:rsidR="00B06F23">
        <w:t xml:space="preserve">. </w:t>
      </w:r>
      <w:r w:rsidR="00154041">
        <w:t>Material that is exempt (or cleared)</w:t>
      </w:r>
      <w:r>
        <w:t xml:space="preserve"> does not require any further consideration from a regulatory control perspective</w:t>
      </w:r>
      <w:r w:rsidR="003F4D94">
        <w:t>, although special conditions may apply</w:t>
      </w:r>
      <w:r>
        <w:t xml:space="preserve">. </w:t>
      </w:r>
    </w:p>
    <w:p w14:paraId="26DA3A92" w14:textId="3C5AEE22" w:rsidR="007C313B" w:rsidRDefault="00B06F23" w:rsidP="007C313B">
      <w:r>
        <w:t>Generic criteria for exemption (and clearance) are available in Schedule I o</w:t>
      </w:r>
      <w:r w:rsidR="00154041">
        <w:t>f</w:t>
      </w:r>
      <w:r>
        <w:t xml:space="preserve"> the General Safety Requirements No. GSR Part 3 </w:t>
      </w:r>
      <w:r w:rsidRPr="005E2C7B">
        <w:rPr>
          <w:i/>
        </w:rPr>
        <w:t>Radiation Protection and Safety of Radiation Sources: International Basic Safety Standards</w:t>
      </w:r>
      <w:r w:rsidR="00B946C7">
        <w:rPr>
          <w:rStyle w:val="FootnoteReference"/>
        </w:rPr>
        <w:footnoteReference w:id="5"/>
      </w:r>
      <w:r>
        <w:t>, published by the IAEA (2014).</w:t>
      </w:r>
    </w:p>
    <w:p w14:paraId="740AA6CC" w14:textId="66755E66" w:rsidR="00CD21C5" w:rsidRDefault="00CD21C5" w:rsidP="007C313B">
      <w:r w:rsidRPr="00CD21C5">
        <w:t>Liquid or gaseous discharge</w:t>
      </w:r>
      <w:r w:rsidR="00B946C7">
        <w:t>s</w:t>
      </w:r>
      <w:r w:rsidRPr="00CD21C5">
        <w:t xml:space="preserve"> to the environment </w:t>
      </w:r>
      <w:r w:rsidR="00B303E9">
        <w:t>at</w:t>
      </w:r>
      <w:r w:rsidR="00B946C7">
        <w:t xml:space="preserve"> levels </w:t>
      </w:r>
      <w:r w:rsidR="00B303E9">
        <w:t xml:space="preserve">below those </w:t>
      </w:r>
      <w:r w:rsidR="00B946C7">
        <w:t xml:space="preserve">that require </w:t>
      </w:r>
      <w:r w:rsidR="00B303E9">
        <w:t xml:space="preserve">regulatory </w:t>
      </w:r>
      <w:r w:rsidR="00B946C7">
        <w:t xml:space="preserve">authorisation </w:t>
      </w:r>
      <w:r w:rsidR="00B303E9">
        <w:t xml:space="preserve">are </w:t>
      </w:r>
      <w:r w:rsidRPr="00CD21C5">
        <w:t xml:space="preserve">analogous to </w:t>
      </w:r>
      <w:r w:rsidR="00F37ACA">
        <w:t xml:space="preserve">disposal of </w:t>
      </w:r>
      <w:r w:rsidR="00B946C7">
        <w:t>exempt</w:t>
      </w:r>
      <w:r w:rsidRPr="00CD21C5">
        <w:t xml:space="preserve"> waste</w:t>
      </w:r>
      <w:r w:rsidR="00F37ACA">
        <w:t xml:space="preserve"> at landfill sites</w:t>
      </w:r>
      <w:r w:rsidRPr="00CD21C5">
        <w:t xml:space="preserve">, </w:t>
      </w:r>
      <w:r w:rsidR="007354B3">
        <w:t>in the sense that</w:t>
      </w:r>
      <w:r w:rsidRPr="00CD21C5">
        <w:t xml:space="preserve"> </w:t>
      </w:r>
      <w:r w:rsidR="00B946C7">
        <w:t xml:space="preserve">the </w:t>
      </w:r>
      <w:r w:rsidRPr="00CD21C5">
        <w:t>discharged material require no further consideration from the perspective of radiation protection</w:t>
      </w:r>
      <w:r w:rsidR="00B946C7">
        <w:t>.</w:t>
      </w:r>
      <w:r w:rsidRPr="00CD21C5">
        <w:t xml:space="preserve"> </w:t>
      </w:r>
      <w:r>
        <w:t xml:space="preserve">The </w:t>
      </w:r>
      <w:r w:rsidR="00F37ACA">
        <w:rPr>
          <w:i/>
        </w:rPr>
        <w:t>User</w:t>
      </w:r>
      <w:r w:rsidR="002C4996">
        <w:rPr>
          <w:i/>
        </w:rPr>
        <w:t xml:space="preserve"> Disposal </w:t>
      </w:r>
      <w:r w:rsidR="00F37ACA">
        <w:rPr>
          <w:i/>
        </w:rPr>
        <w:t>Code (2018)</w:t>
      </w:r>
      <w:r w:rsidR="002C4996" w:rsidRPr="005E2C7B">
        <w:t xml:space="preserve"> </w:t>
      </w:r>
      <w:r w:rsidR="00DB0F69">
        <w:t xml:space="preserve">provides information relevant to </w:t>
      </w:r>
      <w:r w:rsidR="002C4996">
        <w:rPr>
          <w:szCs w:val="22"/>
        </w:rPr>
        <w:t xml:space="preserve">the disposal and discharge of radioactive material to landfill, sewer and the atmosphere </w:t>
      </w:r>
      <w:r w:rsidR="00DB0F69">
        <w:rPr>
          <w:szCs w:val="22"/>
        </w:rPr>
        <w:t>for</w:t>
      </w:r>
      <w:r w:rsidR="002C4996">
        <w:rPr>
          <w:szCs w:val="22"/>
        </w:rPr>
        <w:t xml:space="preserve"> which no authorisation is required from the regulatory </w:t>
      </w:r>
      <w:r w:rsidR="00376657">
        <w:rPr>
          <w:szCs w:val="22"/>
        </w:rPr>
        <w:t>body</w:t>
      </w:r>
      <w:r w:rsidR="002C4996">
        <w:rPr>
          <w:szCs w:val="22"/>
        </w:rPr>
        <w:t>.</w:t>
      </w:r>
    </w:p>
    <w:p w14:paraId="018C112F" w14:textId="77777777" w:rsidR="007C313B" w:rsidRPr="005E2C7B" w:rsidRDefault="007C313B" w:rsidP="005E2C7B">
      <w:pPr>
        <w:pStyle w:val="Heading3"/>
        <w:ind w:left="680"/>
        <w:rPr>
          <w:rFonts w:eastAsia="Calibri"/>
          <w:b w:val="0"/>
        </w:rPr>
      </w:pPr>
      <w:bookmarkStart w:id="156" w:name="_Toc47955189"/>
      <w:r w:rsidRPr="005E2C7B">
        <w:rPr>
          <w:rFonts w:eastAsia="Calibri"/>
        </w:rPr>
        <w:t>Very short lived waste (VSLW)</w:t>
      </w:r>
      <w:bookmarkEnd w:id="156"/>
    </w:p>
    <w:p w14:paraId="777F3CB5" w14:textId="67F522D5" w:rsidR="00C6034E" w:rsidRPr="005E2C7B" w:rsidRDefault="00C6034E" w:rsidP="00C6034E">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rPr>
          <w:rFonts w:eastAsia="Calibri"/>
          <w:i/>
          <w:szCs w:val="22"/>
        </w:rPr>
      </w:pPr>
      <w:r w:rsidRPr="00F60904">
        <w:rPr>
          <w:rFonts w:eastAsia="Calibri"/>
          <w:i/>
          <w:szCs w:val="22"/>
        </w:rPr>
        <w:t>Very short lived waste (VSLW)</w:t>
      </w:r>
      <w:r w:rsidR="00F37ACA">
        <w:rPr>
          <w:rFonts w:eastAsia="Calibri"/>
          <w:szCs w:val="22"/>
        </w:rPr>
        <w:t xml:space="preserve"> </w:t>
      </w:r>
      <w:r w:rsidRPr="005E2C7B">
        <w:rPr>
          <w:rFonts w:eastAsia="Calibri"/>
          <w:i/>
          <w:szCs w:val="22"/>
        </w:rPr>
        <w:t xml:space="preserve">can be stored for decay over a period of up to a few years and subsequently </w:t>
      </w:r>
      <w:r w:rsidR="008919C8" w:rsidRPr="005E2C7B">
        <w:rPr>
          <w:rFonts w:eastAsia="Calibri"/>
          <w:i/>
          <w:szCs w:val="22"/>
        </w:rPr>
        <w:t xml:space="preserve">be </w:t>
      </w:r>
      <w:r w:rsidRPr="005E2C7B">
        <w:rPr>
          <w:rFonts w:eastAsia="Calibri"/>
          <w:i/>
          <w:szCs w:val="22"/>
        </w:rPr>
        <w:t>exempted from regulatory control for disposal, use or discharge. This class includes waste containing primarily radionuclides with very short half-lives</w:t>
      </w:r>
      <w:r w:rsidR="008919C8" w:rsidRPr="005E2C7B">
        <w:rPr>
          <w:rFonts w:eastAsia="Calibri"/>
          <w:i/>
          <w:szCs w:val="22"/>
        </w:rPr>
        <w:t>,</w:t>
      </w:r>
      <w:r w:rsidRPr="005E2C7B">
        <w:rPr>
          <w:rFonts w:eastAsia="Calibri"/>
          <w:i/>
          <w:szCs w:val="22"/>
        </w:rPr>
        <w:t xml:space="preserve"> often used for industrial, medical and research purposes.</w:t>
      </w:r>
    </w:p>
    <w:p w14:paraId="2581A0C7" w14:textId="28910768" w:rsidR="007C313B" w:rsidRDefault="007354B3" w:rsidP="007C313B">
      <w:r>
        <w:t>This class</w:t>
      </w:r>
      <w:r w:rsidR="007C313B">
        <w:t xml:space="preserve"> contains radionuclides of very short half-life with </w:t>
      </w:r>
      <w:r w:rsidR="007C313B" w:rsidRPr="00CD503B">
        <w:t>activity concentrations</w:t>
      </w:r>
      <w:r w:rsidR="007C313B">
        <w:t xml:space="preserve"> above the exemption levels. Such waste can be stored until the activity has fallen beneath the levels for exemption, allowing for </w:t>
      </w:r>
      <w:r w:rsidR="004C4A86">
        <w:t>t</w:t>
      </w:r>
      <w:r w:rsidR="007C313B">
        <w:t xml:space="preserve">he waste to be managed as conventional waste. </w:t>
      </w:r>
      <w:r w:rsidR="008919C8">
        <w:t>R</w:t>
      </w:r>
      <w:r w:rsidR="004C4A86">
        <w:t>etention before release</w:t>
      </w:r>
      <w:r w:rsidR="001A1F51">
        <w:t xml:space="preserve"> </w:t>
      </w:r>
      <w:r w:rsidR="007C313B">
        <w:t>is frequently used in the management of liquid and gaseous waste containing short</w:t>
      </w:r>
      <w:r w:rsidR="004C4A86">
        <w:t>-lived</w:t>
      </w:r>
      <w:r w:rsidR="007C313B">
        <w:t xml:space="preserve"> radionuclides, </w:t>
      </w:r>
      <w:r w:rsidR="00E13A17">
        <w:t>to allow</w:t>
      </w:r>
      <w:r w:rsidR="007C313B">
        <w:t xml:space="preserve"> </w:t>
      </w:r>
      <w:r w:rsidR="005F4293">
        <w:t xml:space="preserve">decay </w:t>
      </w:r>
      <w:r w:rsidR="008919C8">
        <w:t>before the waste is discharged</w:t>
      </w:r>
      <w:r w:rsidR="007C313B">
        <w:t xml:space="preserve">. </w:t>
      </w:r>
    </w:p>
    <w:p w14:paraId="54187B37" w14:textId="2E1F344C" w:rsidR="00F63D0E" w:rsidRDefault="007C313B" w:rsidP="007C313B">
      <w:r>
        <w:t xml:space="preserve">The main criteria for classification as </w:t>
      </w:r>
      <w:r w:rsidR="00F63D0E">
        <w:t xml:space="preserve">very short lived waste </w:t>
      </w:r>
      <w:r>
        <w:t>are the</w:t>
      </w:r>
      <w:r w:rsidR="004C4A86">
        <w:t xml:space="preserve"> </w:t>
      </w:r>
      <w:r>
        <w:t>half-li</w:t>
      </w:r>
      <w:r w:rsidR="008919C8">
        <w:t>ves</w:t>
      </w:r>
      <w:r>
        <w:t xml:space="preserve"> of the predominant radionuclides</w:t>
      </w:r>
      <w:r w:rsidR="008919C8">
        <w:t>,</w:t>
      </w:r>
      <w:r>
        <w:t xml:space="preserve"> </w:t>
      </w:r>
      <w:r w:rsidRPr="001A1F51">
        <w:t xml:space="preserve">and acceptability of the </w:t>
      </w:r>
      <w:r w:rsidR="00F63D0E" w:rsidRPr="001A1F51">
        <w:t xml:space="preserve">content </w:t>
      </w:r>
      <w:r w:rsidRPr="001A1F51">
        <w:t>of radionuclides</w:t>
      </w:r>
      <w:r w:rsidR="008919C8" w:rsidRPr="001A1F51">
        <w:t xml:space="preserve"> with longer half-lives</w:t>
      </w:r>
      <w:r w:rsidR="00F45F61" w:rsidRPr="001A1F51">
        <w:t xml:space="preserve"> in the waste</w:t>
      </w:r>
      <w:r w:rsidRPr="001A1F51">
        <w:t>. Since the intent of storage for decay is to</w:t>
      </w:r>
      <w:r w:rsidR="003F4D94" w:rsidRPr="001A1F51">
        <w:t xml:space="preserve"> </w:t>
      </w:r>
      <w:r w:rsidRPr="001A1F51">
        <w:t xml:space="preserve">eventually exempt the material, possibly with conditions, acceptable </w:t>
      </w:r>
      <w:r w:rsidRPr="001A1F51">
        <w:lastRenderedPageBreak/>
        <w:t>concentration levels of long</w:t>
      </w:r>
      <w:r w:rsidR="008919C8" w:rsidRPr="001A1F51">
        <w:t>er</w:t>
      </w:r>
      <w:r w:rsidRPr="001A1F51">
        <w:t xml:space="preserve"> half-life radionuclides are set by the exemption levels. </w:t>
      </w:r>
      <w:r w:rsidR="003F4D94" w:rsidRPr="001A1F51">
        <w:t xml:space="preserve">Management of </w:t>
      </w:r>
      <w:r w:rsidR="00F63D0E" w:rsidRPr="001A1F51">
        <w:t>very short lived waste</w:t>
      </w:r>
      <w:r w:rsidR="003F4D94" w:rsidRPr="001A1F51">
        <w:t xml:space="preserve"> thus requires attention to the efficacy of </w:t>
      </w:r>
      <w:r w:rsidR="003D440B" w:rsidRPr="001A1F51">
        <w:t xml:space="preserve">the </w:t>
      </w:r>
      <w:r w:rsidR="003D440B" w:rsidRPr="00F60904">
        <w:t>segregation</w:t>
      </w:r>
      <w:r w:rsidR="003D440B" w:rsidRPr="001A1F51">
        <w:t xml:space="preserve"> </w:t>
      </w:r>
      <w:r w:rsidR="003F4D94" w:rsidRPr="001A1F51">
        <w:t xml:space="preserve">processes by which </w:t>
      </w:r>
      <w:r w:rsidR="008919C8" w:rsidRPr="001A1F51">
        <w:t>the levels of</w:t>
      </w:r>
      <w:r w:rsidR="003F4D94" w:rsidRPr="001A1F51">
        <w:t xml:space="preserve"> </w:t>
      </w:r>
      <w:r w:rsidR="008919C8" w:rsidRPr="001A1F51">
        <w:t>such</w:t>
      </w:r>
      <w:r w:rsidR="003F4D94" w:rsidRPr="001A1F51">
        <w:t xml:space="preserve"> radionuclides </w:t>
      </w:r>
      <w:r w:rsidR="003D440B" w:rsidRPr="001A1F51">
        <w:t>are</w:t>
      </w:r>
      <w:r w:rsidR="003F4D94" w:rsidRPr="001A1F51">
        <w:t xml:space="preserve"> </w:t>
      </w:r>
      <w:r w:rsidR="008D35F4" w:rsidRPr="001A1F51">
        <w:t>managed</w:t>
      </w:r>
      <w:r w:rsidR="003F4D94" w:rsidRPr="001A1F51">
        <w:t>.</w:t>
      </w:r>
      <w:r w:rsidR="003F4D94" w:rsidRPr="00E76C4A">
        <w:t xml:space="preserve"> </w:t>
      </w:r>
    </w:p>
    <w:p w14:paraId="42341D06" w14:textId="0334F47C" w:rsidR="007C313B" w:rsidRDefault="007C313B" w:rsidP="007C313B">
      <w:r>
        <w:t xml:space="preserve">The boundary for the half-life of predominant radionuclides cannot be </w:t>
      </w:r>
      <w:r w:rsidR="0033517F">
        <w:t xml:space="preserve">precisely </w:t>
      </w:r>
      <w:r>
        <w:t xml:space="preserve">specified because it depends on the planned duration of the storage and the initial </w:t>
      </w:r>
      <w:r w:rsidRPr="00BF4FB4">
        <w:t>activity concentration</w:t>
      </w:r>
      <w:r w:rsidR="003F4D94">
        <w:t>, as well as on other characteristics of the waste</w:t>
      </w:r>
      <w:r>
        <w:t xml:space="preserve">. </w:t>
      </w:r>
      <w:r w:rsidR="00F45F61">
        <w:t>I</w:t>
      </w:r>
      <w:r>
        <w:t>n general, storage for decay is applied for waste containing radionuclides with half-li</w:t>
      </w:r>
      <w:r w:rsidR="004C4A86">
        <w:t>ves</w:t>
      </w:r>
      <w:r>
        <w:t xml:space="preserve"> of the order of 100 days or less.</w:t>
      </w:r>
    </w:p>
    <w:p w14:paraId="644A445F" w14:textId="32C57E59" w:rsidR="007C313B" w:rsidRPr="005E2C7B" w:rsidRDefault="007C313B" w:rsidP="005E2C7B">
      <w:pPr>
        <w:pStyle w:val="Heading3"/>
        <w:ind w:left="680"/>
        <w:rPr>
          <w:rFonts w:eastAsia="Calibri"/>
          <w:b w:val="0"/>
        </w:rPr>
      </w:pPr>
      <w:bookmarkStart w:id="157" w:name="_Toc47955190"/>
      <w:r w:rsidRPr="005E2C7B">
        <w:rPr>
          <w:rFonts w:eastAsia="Calibri"/>
        </w:rPr>
        <w:t>Very low level waste (VLLW)</w:t>
      </w:r>
      <w:bookmarkEnd w:id="157"/>
    </w:p>
    <w:p w14:paraId="49B3FA25" w14:textId="1A2FD16B" w:rsidR="002C4996" w:rsidRPr="005E2C7B" w:rsidRDefault="002C4996" w:rsidP="002C4996">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rPr>
          <w:rFonts w:eastAsia="Calibri"/>
          <w:szCs w:val="22"/>
        </w:rPr>
      </w:pPr>
      <w:r w:rsidRPr="00F60904">
        <w:rPr>
          <w:rFonts w:eastAsia="Calibri"/>
          <w:i/>
          <w:szCs w:val="22"/>
        </w:rPr>
        <w:t>Very low level waste (VLLW)</w:t>
      </w:r>
      <w:r w:rsidRPr="005E2C7B">
        <w:rPr>
          <w:rFonts w:eastAsia="Calibri"/>
          <w:szCs w:val="22"/>
        </w:rPr>
        <w:t xml:space="preserve"> </w:t>
      </w:r>
      <w:r w:rsidRPr="005E2C7B">
        <w:rPr>
          <w:rFonts w:eastAsia="Calibri"/>
          <w:i/>
          <w:szCs w:val="22"/>
        </w:rPr>
        <w:t xml:space="preserve">does not meet the criteria of </w:t>
      </w:r>
      <w:r w:rsidR="00E23BFB">
        <w:rPr>
          <w:rFonts w:eastAsia="Calibri"/>
          <w:i/>
          <w:szCs w:val="22"/>
        </w:rPr>
        <w:t>exempt waste</w:t>
      </w:r>
      <w:r w:rsidRPr="005E2C7B">
        <w:rPr>
          <w:rFonts w:eastAsia="Calibri"/>
          <w:i/>
          <w:szCs w:val="22"/>
        </w:rPr>
        <w:t xml:space="preserve">, </w:t>
      </w:r>
      <w:r w:rsidR="009F21E2" w:rsidRPr="005E2C7B">
        <w:rPr>
          <w:rFonts w:eastAsia="Calibri"/>
          <w:i/>
          <w:szCs w:val="22"/>
        </w:rPr>
        <w:t>and</w:t>
      </w:r>
      <w:r w:rsidRPr="005E2C7B">
        <w:rPr>
          <w:rFonts w:eastAsia="Calibri"/>
          <w:i/>
          <w:szCs w:val="22"/>
        </w:rPr>
        <w:t xml:space="preserve"> need</w:t>
      </w:r>
      <w:r w:rsidR="009F21E2" w:rsidRPr="005E2C7B">
        <w:rPr>
          <w:rFonts w:eastAsia="Calibri"/>
          <w:i/>
          <w:szCs w:val="22"/>
        </w:rPr>
        <w:t>s</w:t>
      </w:r>
      <w:r w:rsidRPr="005E2C7B">
        <w:rPr>
          <w:rFonts w:eastAsia="Calibri"/>
          <w:i/>
          <w:szCs w:val="22"/>
        </w:rPr>
        <w:t xml:space="preserve"> a moderate level of containment and isolation</w:t>
      </w:r>
      <w:r w:rsidR="00F63D0E">
        <w:rPr>
          <w:rFonts w:eastAsia="Calibri"/>
          <w:i/>
          <w:szCs w:val="22"/>
        </w:rPr>
        <w:t xml:space="preserve">. Such waste </w:t>
      </w:r>
      <w:r w:rsidRPr="005E2C7B">
        <w:rPr>
          <w:rFonts w:eastAsia="Calibri"/>
          <w:i/>
          <w:szCs w:val="22"/>
        </w:rPr>
        <w:t>is suitable for disposal in near surface, industrial or commercial, landfill type facilit</w:t>
      </w:r>
      <w:r w:rsidR="00AC004B">
        <w:rPr>
          <w:rFonts w:eastAsia="Calibri"/>
          <w:i/>
          <w:szCs w:val="22"/>
        </w:rPr>
        <w:t>ies</w:t>
      </w:r>
      <w:r w:rsidRPr="005E2C7B">
        <w:rPr>
          <w:rFonts w:eastAsia="Calibri"/>
          <w:i/>
          <w:szCs w:val="22"/>
        </w:rPr>
        <w:t xml:space="preserve"> with limited regulatory control. </w:t>
      </w:r>
      <w:r w:rsidR="00F63D0E">
        <w:rPr>
          <w:rFonts w:eastAsia="Calibri"/>
          <w:i/>
          <w:szCs w:val="22"/>
        </w:rPr>
        <w:t>These</w:t>
      </w:r>
      <w:r w:rsidRPr="005E2C7B">
        <w:rPr>
          <w:rFonts w:eastAsia="Calibri"/>
          <w:i/>
          <w:szCs w:val="22"/>
        </w:rPr>
        <w:t xml:space="preserve"> facilities may also contain other hazardous waste. Typical waste in this class includes soil and rubble with low activity concentration levels. Concentrations of longer-lived radionuclides in </w:t>
      </w:r>
      <w:r w:rsidR="00F63D0E">
        <w:rPr>
          <w:rFonts w:eastAsia="Calibri"/>
          <w:i/>
          <w:szCs w:val="22"/>
        </w:rPr>
        <w:t>this waste</w:t>
      </w:r>
      <w:r w:rsidRPr="005E2C7B">
        <w:rPr>
          <w:rFonts w:eastAsia="Calibri"/>
          <w:i/>
          <w:szCs w:val="22"/>
        </w:rPr>
        <w:t xml:space="preserve"> </w:t>
      </w:r>
      <w:r w:rsidR="00F63D0E">
        <w:rPr>
          <w:rFonts w:eastAsia="Calibri"/>
          <w:i/>
          <w:szCs w:val="22"/>
        </w:rPr>
        <w:t xml:space="preserve">class </w:t>
      </w:r>
      <w:r w:rsidRPr="005E2C7B">
        <w:rPr>
          <w:rFonts w:eastAsia="Calibri"/>
          <w:i/>
          <w:szCs w:val="22"/>
        </w:rPr>
        <w:t xml:space="preserve">are generally very </w:t>
      </w:r>
      <w:r w:rsidR="00F45F61">
        <w:rPr>
          <w:rFonts w:eastAsia="Calibri"/>
          <w:i/>
          <w:szCs w:val="22"/>
        </w:rPr>
        <w:t>low</w:t>
      </w:r>
      <w:r w:rsidRPr="005E2C7B">
        <w:rPr>
          <w:rFonts w:eastAsia="Calibri"/>
          <w:i/>
          <w:szCs w:val="22"/>
        </w:rPr>
        <w:t>.</w:t>
      </w:r>
      <w:r w:rsidR="004744AB">
        <w:rPr>
          <w:rFonts w:eastAsia="Calibri"/>
          <w:szCs w:val="22"/>
        </w:rPr>
        <w:t xml:space="preserve"> </w:t>
      </w:r>
    </w:p>
    <w:p w14:paraId="102DDE82" w14:textId="14BDFA68" w:rsidR="007C313B" w:rsidRDefault="007C313B" w:rsidP="007C313B">
      <w:r>
        <w:t>Substantial amounts of</w:t>
      </w:r>
      <w:r w:rsidR="0033517F">
        <w:t xml:space="preserve"> very low level</w:t>
      </w:r>
      <w:r>
        <w:t xml:space="preserve"> </w:t>
      </w:r>
      <w:r w:rsidR="003F4D94">
        <w:t xml:space="preserve">radioactive </w:t>
      </w:r>
      <w:r>
        <w:t xml:space="preserve">waste arise from medical, industrial </w:t>
      </w:r>
      <w:r w:rsidR="003F4D94">
        <w:t xml:space="preserve">and </w:t>
      </w:r>
      <w:r>
        <w:t xml:space="preserve">research </w:t>
      </w:r>
      <w:r w:rsidR="00890C2C">
        <w:t>practices</w:t>
      </w:r>
      <w:r w:rsidR="003F4D94">
        <w:t>,</w:t>
      </w:r>
      <w:r>
        <w:t xml:space="preserve"> with </w:t>
      </w:r>
      <w:r w:rsidRPr="00907D7D">
        <w:t>activity concentration</w:t>
      </w:r>
      <w:r w:rsidR="003F4D94" w:rsidRPr="00907D7D">
        <w:t>s</w:t>
      </w:r>
      <w:r w:rsidR="003F4D94">
        <w:t xml:space="preserve"> in the waste </w:t>
      </w:r>
      <w:r w:rsidR="005E328B">
        <w:t xml:space="preserve">at about or </w:t>
      </w:r>
      <w:r>
        <w:t xml:space="preserve">slightly above the </w:t>
      </w:r>
      <w:r w:rsidR="005E328B">
        <w:t xml:space="preserve">exemption </w:t>
      </w:r>
      <w:r>
        <w:t>levels</w:t>
      </w:r>
      <w:r w:rsidR="005E328B">
        <w:t>.</w:t>
      </w:r>
      <w:r>
        <w:t xml:space="preserve"> Other such waste, </w:t>
      </w:r>
      <w:r w:rsidR="002B0AB1">
        <w:t>for example NORM waste</w:t>
      </w:r>
      <w:r>
        <w:t xml:space="preserve">, may originate from the mining or processing of ores and minerals. </w:t>
      </w:r>
      <w:r w:rsidR="005E328B">
        <w:t>Although the hazard posed by the radioactive properties is limited, the</w:t>
      </w:r>
      <w:r>
        <w:t xml:space="preserve"> management of </w:t>
      </w:r>
      <w:r w:rsidR="005E328B">
        <w:t xml:space="preserve">such </w:t>
      </w:r>
      <w:r>
        <w:t>waste</w:t>
      </w:r>
      <w:r w:rsidR="005E328B">
        <w:t xml:space="preserve"> </w:t>
      </w:r>
      <w:r>
        <w:t>requires consideration</w:t>
      </w:r>
      <w:r w:rsidR="005E328B">
        <w:t>s</w:t>
      </w:r>
      <w:r>
        <w:t xml:space="preserve"> of radiation protection and safety</w:t>
      </w:r>
      <w:r w:rsidR="005E328B">
        <w:t xml:space="preserve">. </w:t>
      </w:r>
    </w:p>
    <w:p w14:paraId="6486C5E6" w14:textId="4B1D48F0" w:rsidR="007C313B" w:rsidRDefault="007C313B" w:rsidP="007C313B">
      <w:r>
        <w:t xml:space="preserve">An adequate level of safety for </w:t>
      </w:r>
      <w:r w:rsidR="005967A9">
        <w:t xml:space="preserve">very low level waste </w:t>
      </w:r>
      <w:r>
        <w:t>may be achieved by its disposal in engineered surface landfill type facilities. The design</w:t>
      </w:r>
      <w:r w:rsidR="001A1F51">
        <w:t>s</w:t>
      </w:r>
      <w:r>
        <w:t xml:space="preserve"> of such disposal facilities range from simple covers to more complex </w:t>
      </w:r>
      <w:r w:rsidR="00180FE0">
        <w:t>designs</w:t>
      </w:r>
      <w:r w:rsidR="00AA16B6">
        <w:t>. I</w:t>
      </w:r>
      <w:r w:rsidRPr="00131F40">
        <w:t>nstitutional control</w:t>
      </w:r>
      <w:r w:rsidR="00131F40">
        <w:t xml:space="preserve"> </w:t>
      </w:r>
      <w:r w:rsidR="00AA16B6">
        <w:t xml:space="preserve">may be required </w:t>
      </w:r>
      <w:r w:rsidR="00131F40">
        <w:t xml:space="preserve">for </w:t>
      </w:r>
      <w:r>
        <w:t>period</w:t>
      </w:r>
      <w:r w:rsidR="002E5A6A">
        <w:t xml:space="preserve">s </w:t>
      </w:r>
      <w:r w:rsidR="0002608C">
        <w:t xml:space="preserve">that </w:t>
      </w:r>
      <w:r w:rsidR="001A23CA">
        <w:t>are</w:t>
      </w:r>
      <w:r w:rsidR="0002608C">
        <w:t xml:space="preserve"> </w:t>
      </w:r>
      <w:r>
        <w:t>sufficient</w:t>
      </w:r>
      <w:r w:rsidR="0002608C">
        <w:t>ly long</w:t>
      </w:r>
      <w:r>
        <w:t xml:space="preserve"> to provide confidence </w:t>
      </w:r>
      <w:r w:rsidR="0002608C">
        <w:t>in</w:t>
      </w:r>
      <w:r>
        <w:t xml:space="preserve"> compliance with the safety criteria </w:t>
      </w:r>
      <w:r w:rsidR="008C369A">
        <w:t xml:space="preserve">governing the </w:t>
      </w:r>
      <w:r>
        <w:t xml:space="preserve">disposal of the waste. </w:t>
      </w:r>
    </w:p>
    <w:p w14:paraId="73AC4B67" w14:textId="5314B911" w:rsidR="007C313B" w:rsidRDefault="00853748" w:rsidP="005E2C7B">
      <w:r>
        <w:t>A</w:t>
      </w:r>
      <w:r w:rsidR="007C313B">
        <w:t xml:space="preserve">cceptance criteria for engineered surface landfill type facilities </w:t>
      </w:r>
      <w:r w:rsidR="00161AE1">
        <w:t>should</w:t>
      </w:r>
      <w:r w:rsidR="007C313B">
        <w:t xml:space="preserve"> be derived</w:t>
      </w:r>
      <w:r>
        <w:t xml:space="preserve"> in order to determine their suitability for receiving very low level waste</w:t>
      </w:r>
      <w:r w:rsidR="00161AE1">
        <w:t xml:space="preserve">, </w:t>
      </w:r>
      <w:r w:rsidR="007C313B">
        <w:t>either by</w:t>
      </w:r>
      <w:r w:rsidR="00131F40">
        <w:t xml:space="preserve"> </w:t>
      </w:r>
      <w:r w:rsidR="007C313B">
        <w:t>using generic scenarios similar to those applied in the derivation of exemption levels</w:t>
      </w:r>
      <w:r w:rsidR="00131F40">
        <w:t xml:space="preserve"> </w:t>
      </w:r>
      <w:r w:rsidR="007C313B">
        <w:t>or</w:t>
      </w:r>
      <w:r w:rsidR="00131F40">
        <w:t xml:space="preserve"> by </w:t>
      </w:r>
      <w:r w:rsidR="007C313B">
        <w:t>undertaking a safety assessment in a manner approved by the regulatory body. The derived criteria will depend on</w:t>
      </w:r>
      <w:r w:rsidR="00131F40">
        <w:t xml:space="preserve"> </w:t>
      </w:r>
      <w:r w:rsidR="007C313B">
        <w:t>the actual site conditions and the design of the engineered structures; or in the case of the use of generic scenarios, on</w:t>
      </w:r>
      <w:r w:rsidR="00BB254C">
        <w:t xml:space="preserve"> the</w:t>
      </w:r>
      <w:r w:rsidR="007C313B">
        <w:t xml:space="preserve"> assumptions made to take account of these factors. For this reason, generally </w:t>
      </w:r>
      <w:r w:rsidR="00C203E3">
        <w:t xml:space="preserve">applicable </w:t>
      </w:r>
      <w:r w:rsidR="007C313B">
        <w:t>criteria cannot be defined</w:t>
      </w:r>
      <w:r w:rsidR="00883930">
        <w:t>.</w:t>
      </w:r>
      <w:r w:rsidR="007C313B">
        <w:t xml:space="preserve"> Nevertheless, it is expected that with a level of engineering and controls consistent with industrial waste disposal, a landfill facility can safely accommodate waste containing</w:t>
      </w:r>
      <w:r w:rsidR="00157339">
        <w:t xml:space="preserve"> </w:t>
      </w:r>
      <w:r w:rsidR="007C313B" w:rsidRPr="00E76C4A">
        <w:t xml:space="preserve">short lived, artificial radionuclides with activity concentrations of one or two orders of magnitude above the levels for </w:t>
      </w:r>
      <w:r w:rsidR="007C313B" w:rsidRPr="00CC1839">
        <w:t>exempt</w:t>
      </w:r>
      <w:r w:rsidR="007C313B" w:rsidRPr="00E76C4A">
        <w:t xml:space="preserve"> waste and with limited total activity</w:t>
      </w:r>
      <w:r w:rsidR="00157339">
        <w:t xml:space="preserve">; and </w:t>
      </w:r>
      <w:r w:rsidR="00F0745F">
        <w:t xml:space="preserve">certain </w:t>
      </w:r>
      <w:r w:rsidR="007C313B">
        <w:t>long lived radionuclides</w:t>
      </w:r>
      <w:r w:rsidR="00237E0E">
        <w:t xml:space="preserve"> </w:t>
      </w:r>
      <w:r w:rsidR="00922003">
        <w:t xml:space="preserve">(such as </w:t>
      </w:r>
      <w:r w:rsidR="00237E0E">
        <w:t>NORM waste</w:t>
      </w:r>
      <w:r w:rsidR="002801F4">
        <w:t>)</w:t>
      </w:r>
      <w:r w:rsidR="001E7214">
        <w:t xml:space="preserve"> where</w:t>
      </w:r>
      <w:r w:rsidR="007C313B">
        <w:t xml:space="preserve"> the total activity and the acceptable activity concentrations will be expected to be more limiting</w:t>
      </w:r>
      <w:r w:rsidR="00C35135">
        <w:t>.</w:t>
      </w:r>
      <w:r w:rsidR="007C313B">
        <w:t xml:space="preserve"> </w:t>
      </w:r>
    </w:p>
    <w:p w14:paraId="0D2DD47A" w14:textId="5AC28C04" w:rsidR="007C313B" w:rsidRDefault="007C313B" w:rsidP="005E2C7B">
      <w:r>
        <w:t>Depending on site factors and the design</w:t>
      </w:r>
      <w:r w:rsidR="003274FC">
        <w:t xml:space="preserve"> of the facility</w:t>
      </w:r>
      <w:r>
        <w:t xml:space="preserve">, it may be possible to demonstrate the safety of </w:t>
      </w:r>
      <w:r w:rsidR="00507FA1">
        <w:t xml:space="preserve">disposal of waste with </w:t>
      </w:r>
      <w:r>
        <w:t>higher activity concentrations.</w:t>
      </w:r>
      <w:r w:rsidR="00BB254C">
        <w:t xml:space="preserve"> Factors to consider </w:t>
      </w:r>
      <w:r w:rsidR="005106E4">
        <w:t>include</w:t>
      </w:r>
      <w:r w:rsidR="00BB254C">
        <w:t xml:space="preserve"> </w:t>
      </w:r>
      <w:r w:rsidR="00D16CD2">
        <w:t xml:space="preserve">the </w:t>
      </w:r>
      <w:r w:rsidR="00BB254C">
        <w:t xml:space="preserve">nature and thickness of </w:t>
      </w:r>
      <w:r w:rsidR="00D16CD2">
        <w:t xml:space="preserve">the </w:t>
      </w:r>
      <w:r w:rsidR="00BB254C">
        <w:t>cover</w:t>
      </w:r>
      <w:r w:rsidR="00F0745F">
        <w:t>,</w:t>
      </w:r>
      <w:r w:rsidR="00BB254C">
        <w:t xml:space="preserve"> configuration including restricting radioactive waste disposal to a portion of the landfill volume</w:t>
      </w:r>
      <w:r w:rsidR="00AC49D6">
        <w:t>,</w:t>
      </w:r>
      <w:r w:rsidR="00BB254C">
        <w:t xml:space="preserve"> leachate control</w:t>
      </w:r>
      <w:r w:rsidR="00AC49D6">
        <w:t>,</w:t>
      </w:r>
      <w:r w:rsidR="00BB254C">
        <w:t xml:space="preserve"> </w:t>
      </w:r>
      <w:r w:rsidR="00617081" w:rsidRPr="00E76C4A">
        <w:t xml:space="preserve">expected </w:t>
      </w:r>
      <w:r w:rsidR="00617081">
        <w:t xml:space="preserve">radiation exposures of the </w:t>
      </w:r>
      <w:r w:rsidR="00617081" w:rsidRPr="00E76C4A">
        <w:t>public</w:t>
      </w:r>
      <w:r w:rsidR="00AC49D6">
        <w:t xml:space="preserve">, </w:t>
      </w:r>
      <w:r w:rsidR="00274542">
        <w:t>and the ability to cater for non-radiological hazards associated with the radioactive waste</w:t>
      </w:r>
      <w:r w:rsidR="007F10E1">
        <w:t xml:space="preserve">. </w:t>
      </w:r>
    </w:p>
    <w:p w14:paraId="697303AD" w14:textId="2FB0399E" w:rsidR="007C313B" w:rsidRDefault="007C313B" w:rsidP="007C313B">
      <w:r>
        <w:t xml:space="preserve">Incineration, dispersion in the atmosphere or disposal to sewer may also be options for some of the waste in this class, depending on the </w:t>
      </w:r>
      <w:r w:rsidR="00274542">
        <w:t xml:space="preserve">radiological properties and the </w:t>
      </w:r>
      <w:r>
        <w:t xml:space="preserve">physical, chemical and biological form of the </w:t>
      </w:r>
      <w:r>
        <w:lastRenderedPageBreak/>
        <w:t xml:space="preserve">waste. Another management option for some waste falling within this class, such as waste rock from mining operations, may be the authorised use of the material (e.g. for road construction). </w:t>
      </w:r>
      <w:r w:rsidR="005106E4">
        <w:t>Clearance</w:t>
      </w:r>
      <w:r w:rsidR="003A3EFC" w:rsidRPr="00274542">
        <w:t xml:space="preserve"> </w:t>
      </w:r>
      <w:r w:rsidRPr="00274542">
        <w:t xml:space="preserve">values </w:t>
      </w:r>
      <w:r w:rsidR="00274542" w:rsidRPr="005E2C7B">
        <w:t xml:space="preserve">for such waste treatment options </w:t>
      </w:r>
      <w:r w:rsidR="00274542">
        <w:t xml:space="preserve">can be derived from </w:t>
      </w:r>
      <w:r w:rsidR="00274542" w:rsidRPr="005E2C7B">
        <w:t xml:space="preserve">the </w:t>
      </w:r>
      <w:r w:rsidR="00274542" w:rsidRPr="005E2C7B">
        <w:rPr>
          <w:i/>
        </w:rPr>
        <w:t>Basic Safety Standards</w:t>
      </w:r>
      <w:r w:rsidR="00837A09">
        <w:rPr>
          <w:i/>
        </w:rPr>
        <w:t xml:space="preserve"> (2014).</w:t>
      </w:r>
      <w:r w:rsidR="00274542" w:rsidRPr="005E2C7B">
        <w:t xml:space="preserve"> </w:t>
      </w:r>
    </w:p>
    <w:p w14:paraId="7C60ED6B" w14:textId="25FC9E0A" w:rsidR="007C313B" w:rsidRPr="005E2C7B" w:rsidRDefault="007C313B" w:rsidP="005E2C7B">
      <w:pPr>
        <w:pStyle w:val="Heading3"/>
        <w:ind w:left="680"/>
        <w:rPr>
          <w:rFonts w:eastAsia="Calibri"/>
          <w:b w:val="0"/>
        </w:rPr>
      </w:pPr>
      <w:bookmarkStart w:id="158" w:name="_Toc47955191"/>
      <w:r w:rsidRPr="005E2C7B">
        <w:rPr>
          <w:rFonts w:eastAsia="Calibri"/>
        </w:rPr>
        <w:t>Low level waste (LLW)</w:t>
      </w:r>
      <w:bookmarkEnd w:id="158"/>
    </w:p>
    <w:p w14:paraId="6C108816" w14:textId="06C01E1F" w:rsidR="002C4996" w:rsidRPr="005E2C7B" w:rsidRDefault="002C4996" w:rsidP="002C4996">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rPr>
          <w:rFonts w:eastAsia="Calibri"/>
          <w:szCs w:val="22"/>
        </w:rPr>
      </w:pPr>
      <w:r w:rsidRPr="00890C2C">
        <w:rPr>
          <w:rFonts w:eastAsia="Calibri"/>
          <w:i/>
          <w:szCs w:val="22"/>
        </w:rPr>
        <w:t>Low level waste (LLW)</w:t>
      </w:r>
      <w:r w:rsidR="009F21E2" w:rsidRPr="00890C2C">
        <w:rPr>
          <w:rFonts w:eastAsia="Calibri"/>
          <w:i/>
          <w:szCs w:val="22"/>
        </w:rPr>
        <w:t xml:space="preserve"> </w:t>
      </w:r>
      <w:r w:rsidR="009F21E2" w:rsidRPr="005E2C7B">
        <w:rPr>
          <w:rFonts w:eastAsia="Calibri"/>
          <w:i/>
          <w:iCs/>
          <w:szCs w:val="22"/>
        </w:rPr>
        <w:t>constitutes waste</w:t>
      </w:r>
      <w:r w:rsidR="009F21E2" w:rsidRPr="00774E8E">
        <w:rPr>
          <w:rFonts w:eastAsia="Calibri"/>
          <w:b/>
          <w:i/>
          <w:iCs/>
          <w:szCs w:val="22"/>
        </w:rPr>
        <w:t xml:space="preserve"> </w:t>
      </w:r>
      <w:r w:rsidRPr="005E2C7B">
        <w:rPr>
          <w:rFonts w:eastAsia="Calibri"/>
          <w:i/>
          <w:iCs/>
          <w:szCs w:val="22"/>
        </w:rPr>
        <w:t>that is above exemption levels, but with limited amounts of long lived radionuclides. Such waste requires robust isolation and containment for periods of up to a few hundred years and is suitable for disposal in engineered near surface facilities. This class covers a very broad range of waste. Low level waste may include short lived radionuclides at higher activity concentration</w:t>
      </w:r>
      <w:r w:rsidR="002B0AB1">
        <w:rPr>
          <w:rFonts w:eastAsia="Calibri"/>
          <w:i/>
          <w:iCs/>
          <w:szCs w:val="22"/>
        </w:rPr>
        <w:t>s</w:t>
      </w:r>
      <w:r w:rsidRPr="005E2C7B">
        <w:rPr>
          <w:rFonts w:eastAsia="Calibri"/>
          <w:i/>
          <w:iCs/>
          <w:szCs w:val="22"/>
        </w:rPr>
        <w:t xml:space="preserve"> and long lived radionuclides</w:t>
      </w:r>
      <w:r w:rsidR="00822ABC">
        <w:rPr>
          <w:rFonts w:eastAsia="Calibri"/>
          <w:i/>
          <w:iCs/>
          <w:szCs w:val="22"/>
        </w:rPr>
        <w:t>,</w:t>
      </w:r>
      <w:r w:rsidRPr="005E2C7B">
        <w:rPr>
          <w:rFonts w:eastAsia="Calibri"/>
          <w:i/>
          <w:iCs/>
          <w:szCs w:val="22"/>
        </w:rPr>
        <w:t xml:space="preserve"> </w:t>
      </w:r>
      <w:r w:rsidR="00822ABC">
        <w:rPr>
          <w:rFonts w:eastAsia="Calibri"/>
          <w:i/>
          <w:iCs/>
          <w:szCs w:val="22"/>
        </w:rPr>
        <w:t>but only in</w:t>
      </w:r>
      <w:r w:rsidRPr="005E2C7B">
        <w:rPr>
          <w:rFonts w:eastAsia="Calibri"/>
          <w:i/>
          <w:iCs/>
          <w:szCs w:val="22"/>
        </w:rPr>
        <w:t xml:space="preserve"> relatively low activity concentration</w:t>
      </w:r>
      <w:r w:rsidR="009F21E2" w:rsidRPr="005E2C7B">
        <w:rPr>
          <w:rFonts w:eastAsia="Calibri"/>
          <w:i/>
          <w:iCs/>
          <w:szCs w:val="22"/>
        </w:rPr>
        <w:t>s</w:t>
      </w:r>
      <w:r w:rsidRPr="005E2C7B">
        <w:rPr>
          <w:rFonts w:eastAsia="Calibri"/>
          <w:i/>
          <w:iCs/>
          <w:szCs w:val="22"/>
        </w:rPr>
        <w:t>.</w:t>
      </w:r>
      <w:r w:rsidRPr="005E2C7B">
        <w:rPr>
          <w:rFonts w:eastAsia="Calibri"/>
          <w:szCs w:val="22"/>
        </w:rPr>
        <w:t xml:space="preserve"> </w:t>
      </w:r>
    </w:p>
    <w:p w14:paraId="5FBABD46" w14:textId="1644018B" w:rsidR="00CC1839" w:rsidRDefault="007C313B" w:rsidP="007C313B">
      <w:r>
        <w:t xml:space="preserve">Low level waste contains such an amount of radioactive material that robust containment and isolation are required. </w:t>
      </w:r>
      <w:r w:rsidR="00E2212F">
        <w:t xml:space="preserve">Low level waste </w:t>
      </w:r>
      <w:r w:rsidR="00FB60F9">
        <w:t>ranges</w:t>
      </w:r>
      <w:r>
        <w:t xml:space="preserve"> from radioactive waste with an activity content just above the level for </w:t>
      </w:r>
      <w:r w:rsidR="005F4C4B">
        <w:t>very low level waste</w:t>
      </w:r>
      <w:r>
        <w:t xml:space="preserve">, i.e. not requiring shielding or particularly robust containment and isolation, to radioactive waste with an activity concentration such that shielding and more robust containment and isolation are necessary for periods up to a few hundred years. </w:t>
      </w:r>
      <w:r w:rsidR="00CC1839">
        <w:t>This can be provided in engineered near surface disposal facilities.</w:t>
      </w:r>
    </w:p>
    <w:p w14:paraId="27761B25" w14:textId="218F9D3E" w:rsidR="007C313B" w:rsidRDefault="00487B0B" w:rsidP="005E2C7B">
      <w:r>
        <w:t>Because low level waste may have a wide range of activity concentrations and may contain a wide range of radionuclides, there are various design options for near surface disposal facilities. These design options range from simple to more complex engineered facilities</w:t>
      </w:r>
      <w:r w:rsidR="009611EA">
        <w:t xml:space="preserve"> and could include shallow boreholes, </w:t>
      </w:r>
      <w:r>
        <w:t xml:space="preserve">and may involve disposal at varying depths, typically from the surface down to 30 metres. </w:t>
      </w:r>
      <w:r w:rsidR="00896CF2">
        <w:t>T</w:t>
      </w:r>
      <w:r w:rsidR="00896CF2" w:rsidRPr="000575B5">
        <w:t xml:space="preserve">he </w:t>
      </w:r>
      <w:r w:rsidR="00896CF2" w:rsidRPr="00890C2C">
        <w:t>waste acceptance criteria</w:t>
      </w:r>
      <w:r w:rsidR="00896CF2" w:rsidRPr="000575B5">
        <w:t xml:space="preserve"> </w:t>
      </w:r>
      <w:r w:rsidR="00A25A81">
        <w:t>can</w:t>
      </w:r>
      <w:r w:rsidR="00896CF2" w:rsidRPr="000575B5">
        <w:t xml:space="preserve"> vary </w:t>
      </w:r>
      <w:r w:rsidR="002B232E">
        <w:t>between</w:t>
      </w:r>
      <w:r w:rsidR="00896CF2" w:rsidRPr="000575B5">
        <w:t xml:space="preserve"> sites</w:t>
      </w:r>
      <w:r w:rsidR="00A25A81">
        <w:t xml:space="preserve"> and will for a particular facility depend on the actual design of and planning for the facility (for example engineered barriers, duration of institutional control and site specific factors)</w:t>
      </w:r>
      <w:r w:rsidR="00896CF2" w:rsidRPr="000575B5">
        <w:t xml:space="preserve">. </w:t>
      </w:r>
      <w:r w:rsidR="00100FB1">
        <w:t xml:space="preserve">The activity concentrations of long-lived radionuclides in individual </w:t>
      </w:r>
      <w:r w:rsidR="00100FB1" w:rsidRPr="00890C2C">
        <w:rPr>
          <w:bCs/>
        </w:rPr>
        <w:t>waste</w:t>
      </w:r>
      <w:r w:rsidR="00100FB1" w:rsidRPr="00890C2C">
        <w:t xml:space="preserve"> packages</w:t>
      </w:r>
      <w:r w:rsidR="00100FB1">
        <w:t xml:space="preserve"> may be </w:t>
      </w:r>
      <w:r w:rsidR="00051715">
        <w:t xml:space="preserve">restricted, and </w:t>
      </w:r>
      <w:r w:rsidR="00100FB1">
        <w:t>complemented by restrictions on average activity concentration</w:t>
      </w:r>
      <w:r w:rsidR="00E37397">
        <w:t xml:space="preserve"> </w:t>
      </w:r>
      <w:r w:rsidR="00100FB1">
        <w:t xml:space="preserve">and </w:t>
      </w:r>
      <w:r w:rsidR="00E37397">
        <w:t xml:space="preserve">by </w:t>
      </w:r>
      <w:r w:rsidR="00F41873">
        <w:t xml:space="preserve">placing </w:t>
      </w:r>
      <w:r w:rsidR="00100FB1">
        <w:t xml:space="preserve">more qualified waste at selected locations within the disposal facility. </w:t>
      </w:r>
      <w:r>
        <w:t xml:space="preserve">The design options will depend on the </w:t>
      </w:r>
      <w:r w:rsidR="00896CF2">
        <w:t xml:space="preserve">site characteristics and the </w:t>
      </w:r>
      <w:r>
        <w:t>safety assessments</w:t>
      </w:r>
      <w:r w:rsidR="00A25A81">
        <w:t>, all of which are captured in the safety case</w:t>
      </w:r>
      <w:r w:rsidR="009611EA">
        <w:t>.</w:t>
      </w:r>
    </w:p>
    <w:p w14:paraId="348867EB" w14:textId="37DD56B7" w:rsidR="002B232E" w:rsidRDefault="007C313B" w:rsidP="002B232E">
      <w:pPr>
        <w:rPr>
          <w:rStyle w:val="CommentReference"/>
        </w:rPr>
      </w:pPr>
      <w:r>
        <w:t xml:space="preserve">Although the waste may contain high concentrations of </w:t>
      </w:r>
      <w:r w:rsidR="00896CF2">
        <w:t>short-lived</w:t>
      </w:r>
      <w:r>
        <w:t xml:space="preserve"> radionuclides, significant radioactive decay of these will occur during the period of reliable containment and isolation provided by the site, the engineered barriers and institutional control</w:t>
      </w:r>
      <w:r w:rsidR="001A1F51">
        <w:t>s</w:t>
      </w:r>
      <w:r>
        <w:t xml:space="preserve">. </w:t>
      </w:r>
      <w:r w:rsidR="002925E7">
        <w:t>However, because l</w:t>
      </w:r>
      <w:r w:rsidR="00A25A81">
        <w:t>ow concentrations of long-lived radionuclides may be present</w:t>
      </w:r>
      <w:r w:rsidR="002925E7">
        <w:t>, c</w:t>
      </w:r>
      <w:r>
        <w:t xml:space="preserve">lassification of waste as low level waste should relate to </w:t>
      </w:r>
      <w:r w:rsidR="002925E7" w:rsidRPr="005E2C7B">
        <w:rPr>
          <w:i/>
          <w:iCs/>
        </w:rPr>
        <w:t>all</w:t>
      </w:r>
      <w:r w:rsidR="002925E7">
        <w:t xml:space="preserve"> </w:t>
      </w:r>
      <w:r>
        <w:t>radionuclides in the waste</w:t>
      </w:r>
      <w:r w:rsidR="002925E7">
        <w:t>. A</w:t>
      </w:r>
      <w:r>
        <w:t>ccount should be taken of exposure</w:t>
      </w:r>
      <w:r w:rsidR="00C31326">
        <w:t>s</w:t>
      </w:r>
      <w:r w:rsidR="00896CF2">
        <w:t xml:space="preserve"> resulting from long term migration of radionuclides </w:t>
      </w:r>
      <w:r w:rsidR="00FD2948">
        <w:t xml:space="preserve">from the disposal facility </w:t>
      </w:r>
      <w:r w:rsidR="00896CF2">
        <w:t>to the biosphere in the post-closure phase</w:t>
      </w:r>
      <w:r w:rsidR="00B302B1">
        <w:t xml:space="preserve">, and </w:t>
      </w:r>
      <w:r w:rsidR="00896CF2">
        <w:t>from human intrusion into the waste.</w:t>
      </w:r>
      <w:r w:rsidR="00A25A81">
        <w:t xml:space="preserve"> </w:t>
      </w:r>
    </w:p>
    <w:p w14:paraId="4A389079" w14:textId="00103F5E" w:rsidR="002B232E" w:rsidRDefault="002B232E" w:rsidP="002B232E">
      <w:r>
        <w:t>Contact radiation dose rate, while not necessarily a determining factor for the long-term safety of a disposal facility for low level waste, is an issue that has to be considered in handling and transporting the waste, and for operational radiation protection purposes at waste management and disposal facilities.</w:t>
      </w:r>
    </w:p>
    <w:p w14:paraId="068AC038" w14:textId="77777777" w:rsidR="008C142C" w:rsidRDefault="008C142C">
      <w:pPr>
        <w:spacing w:before="0" w:line="240" w:lineRule="auto"/>
        <w:rPr>
          <w:rFonts w:eastAsia="Calibri"/>
          <w:b/>
          <w:i/>
          <w:snapToGrid w:val="0"/>
          <w:color w:val="006600"/>
          <w:sz w:val="24"/>
        </w:rPr>
      </w:pPr>
      <w:bookmarkStart w:id="159" w:name="_Toc47955192"/>
      <w:bookmarkStart w:id="160" w:name="_Toc47955193"/>
      <w:bookmarkStart w:id="161" w:name="_Toc47955194"/>
      <w:bookmarkStart w:id="162" w:name="_Toc47955196"/>
      <w:bookmarkStart w:id="163" w:name="_Toc47955197"/>
      <w:bookmarkEnd w:id="159"/>
      <w:bookmarkEnd w:id="160"/>
      <w:bookmarkEnd w:id="161"/>
      <w:bookmarkEnd w:id="162"/>
      <w:r>
        <w:rPr>
          <w:rFonts w:eastAsia="Calibri"/>
        </w:rPr>
        <w:br w:type="page"/>
      </w:r>
    </w:p>
    <w:p w14:paraId="5245CAF2" w14:textId="3352B231" w:rsidR="007C313B" w:rsidRPr="005E2C7B" w:rsidRDefault="007C313B" w:rsidP="005E2C7B">
      <w:pPr>
        <w:pStyle w:val="Heading3"/>
        <w:ind w:left="680"/>
        <w:rPr>
          <w:rFonts w:eastAsia="Calibri"/>
          <w:b w:val="0"/>
        </w:rPr>
      </w:pPr>
      <w:r w:rsidRPr="005E2C7B">
        <w:rPr>
          <w:rFonts w:eastAsia="Calibri"/>
        </w:rPr>
        <w:lastRenderedPageBreak/>
        <w:t>Intermediate level waste (ILW)</w:t>
      </w:r>
      <w:bookmarkEnd w:id="163"/>
      <w:r w:rsidRPr="005E2C7B">
        <w:rPr>
          <w:rFonts w:eastAsia="Calibri"/>
        </w:rPr>
        <w:t xml:space="preserve"> </w:t>
      </w:r>
    </w:p>
    <w:p w14:paraId="4BEE7128" w14:textId="662F1CA2" w:rsidR="002C4996" w:rsidRPr="005E2C7B" w:rsidRDefault="002C4996" w:rsidP="002C4996">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rPr>
          <w:rFonts w:eastAsia="Calibri"/>
          <w:szCs w:val="22"/>
        </w:rPr>
      </w:pPr>
      <w:r w:rsidRPr="00890C2C">
        <w:rPr>
          <w:rFonts w:eastAsia="Calibri"/>
          <w:i/>
          <w:szCs w:val="22"/>
        </w:rPr>
        <w:t>Intermediate level waste (ILW)</w:t>
      </w:r>
      <w:r w:rsidR="000E435E" w:rsidRPr="005E2C7B">
        <w:rPr>
          <w:rFonts w:eastAsia="Calibri"/>
          <w:b/>
          <w:i/>
          <w:szCs w:val="22"/>
        </w:rPr>
        <w:t xml:space="preserve"> </w:t>
      </w:r>
      <w:r w:rsidR="000E435E" w:rsidRPr="005E2C7B">
        <w:rPr>
          <w:rFonts w:eastAsia="Calibri"/>
          <w:i/>
          <w:iCs/>
          <w:szCs w:val="22"/>
        </w:rPr>
        <w:t>is waste</w:t>
      </w:r>
      <w:r w:rsidR="000E435E" w:rsidRPr="005E2C7B">
        <w:rPr>
          <w:rFonts w:eastAsia="Calibri"/>
          <w:b/>
          <w:i/>
          <w:iCs/>
          <w:szCs w:val="22"/>
        </w:rPr>
        <w:t xml:space="preserve"> </w:t>
      </w:r>
      <w:r w:rsidRPr="005E2C7B">
        <w:rPr>
          <w:rFonts w:eastAsia="Calibri"/>
          <w:i/>
          <w:iCs/>
          <w:szCs w:val="22"/>
        </w:rPr>
        <w:t xml:space="preserve">that, because of its </w:t>
      </w:r>
      <w:r w:rsidR="000E435E" w:rsidRPr="005E2C7B">
        <w:rPr>
          <w:rFonts w:eastAsia="Calibri"/>
          <w:i/>
          <w:iCs/>
          <w:szCs w:val="22"/>
        </w:rPr>
        <w:t xml:space="preserve">activity </w:t>
      </w:r>
      <w:r w:rsidRPr="005E2C7B">
        <w:rPr>
          <w:rFonts w:eastAsia="Calibri"/>
          <w:i/>
          <w:iCs/>
          <w:szCs w:val="22"/>
        </w:rPr>
        <w:t>content</w:t>
      </w:r>
      <w:r w:rsidR="000E435E" w:rsidRPr="005E2C7B">
        <w:rPr>
          <w:rFonts w:eastAsia="Calibri"/>
          <w:i/>
          <w:iCs/>
          <w:szCs w:val="22"/>
        </w:rPr>
        <w:t xml:space="preserve"> -</w:t>
      </w:r>
      <w:r w:rsidRPr="005E2C7B">
        <w:rPr>
          <w:rFonts w:eastAsia="Calibri"/>
          <w:i/>
          <w:iCs/>
          <w:szCs w:val="22"/>
        </w:rPr>
        <w:t xml:space="preserve"> particularly </w:t>
      </w:r>
      <w:r w:rsidR="000E435E" w:rsidRPr="005E2C7B">
        <w:rPr>
          <w:rFonts w:eastAsia="Calibri"/>
          <w:i/>
          <w:iCs/>
          <w:szCs w:val="22"/>
        </w:rPr>
        <w:t>with regard to</w:t>
      </w:r>
      <w:r w:rsidRPr="005E2C7B">
        <w:rPr>
          <w:rFonts w:eastAsia="Calibri"/>
          <w:i/>
          <w:iCs/>
          <w:szCs w:val="22"/>
        </w:rPr>
        <w:t xml:space="preserve"> long lived radionuclides</w:t>
      </w:r>
      <w:r w:rsidR="00D8480F" w:rsidRPr="005E2C7B">
        <w:rPr>
          <w:rFonts w:eastAsia="Calibri"/>
          <w:i/>
          <w:iCs/>
          <w:szCs w:val="22"/>
        </w:rPr>
        <w:t xml:space="preserve"> -</w:t>
      </w:r>
      <w:r w:rsidRPr="005E2C7B">
        <w:rPr>
          <w:rFonts w:eastAsia="Calibri"/>
          <w:i/>
          <w:iCs/>
          <w:szCs w:val="22"/>
        </w:rPr>
        <w:t xml:space="preserve"> requires a greater degree of containment and isolation than that provided by near surface disposal. </w:t>
      </w:r>
      <w:r w:rsidR="001270B8">
        <w:rPr>
          <w:rFonts w:eastAsia="Calibri"/>
          <w:i/>
          <w:iCs/>
          <w:szCs w:val="22"/>
        </w:rPr>
        <w:t>Intermediate level waste</w:t>
      </w:r>
      <w:r w:rsidRPr="005E2C7B">
        <w:rPr>
          <w:rFonts w:eastAsia="Calibri"/>
          <w:i/>
          <w:iCs/>
          <w:szCs w:val="22"/>
        </w:rPr>
        <w:t xml:space="preserve"> needs little or no provision for heat dissipation during its storage and disposal. I</w:t>
      </w:r>
      <w:r w:rsidR="00843528">
        <w:rPr>
          <w:rFonts w:eastAsia="Calibri"/>
          <w:i/>
          <w:iCs/>
          <w:szCs w:val="22"/>
        </w:rPr>
        <w:t xml:space="preserve">t </w:t>
      </w:r>
      <w:r w:rsidRPr="005E2C7B">
        <w:rPr>
          <w:rFonts w:eastAsia="Calibri"/>
          <w:i/>
          <w:iCs/>
          <w:szCs w:val="22"/>
        </w:rPr>
        <w:t>may contain alpha emitting radionuclides</w:t>
      </w:r>
      <w:r w:rsidR="00243A97">
        <w:rPr>
          <w:rFonts w:eastAsia="Calibri"/>
          <w:i/>
          <w:iCs/>
          <w:szCs w:val="22"/>
        </w:rPr>
        <w:t xml:space="preserve"> that</w:t>
      </w:r>
      <w:r w:rsidRPr="005E2C7B">
        <w:rPr>
          <w:rFonts w:eastAsia="Calibri"/>
          <w:i/>
          <w:iCs/>
          <w:szCs w:val="22"/>
        </w:rPr>
        <w:t xml:space="preserve"> will not decay to an activity concentration acceptable for near surface disposal during the time for which institutional control can be relied upon. </w:t>
      </w:r>
      <w:r w:rsidR="000E435E" w:rsidRPr="005E2C7B">
        <w:rPr>
          <w:rFonts w:eastAsia="Calibri"/>
          <w:i/>
          <w:iCs/>
          <w:szCs w:val="22"/>
        </w:rPr>
        <w:t>Therefore,</w:t>
      </w:r>
      <w:r w:rsidRPr="005E2C7B">
        <w:rPr>
          <w:rFonts w:eastAsia="Calibri"/>
          <w:i/>
          <w:iCs/>
          <w:szCs w:val="22"/>
        </w:rPr>
        <w:t xml:space="preserve"> waste in this class requires disposal at greater depths, in the order of tens of metres to a few hundred metres.</w:t>
      </w:r>
    </w:p>
    <w:p w14:paraId="73FAD376" w14:textId="5C897D2B" w:rsidR="000E435E" w:rsidRDefault="007C313B" w:rsidP="005E2C7B">
      <w:r>
        <w:t xml:space="preserve">Intermediate level waste is defined as waste that contains long lived radionuclides in quantities that need a greater degree of containment and isolation from the biosphere than provided by near surface disposal. Disposal at a depth of between a few tens and a few hundreds of metres </w:t>
      </w:r>
      <w:r w:rsidR="000E435E">
        <w:t xml:space="preserve">would be </w:t>
      </w:r>
      <w:r w:rsidR="008727B2">
        <w:t>required to</w:t>
      </w:r>
      <w:r w:rsidR="000E435E">
        <w:t xml:space="preserve"> provide the necessary level of containment and isolation. </w:t>
      </w:r>
    </w:p>
    <w:p w14:paraId="568D9297" w14:textId="3D5BA009" w:rsidR="007C313B" w:rsidRDefault="007C313B" w:rsidP="007C313B">
      <w:r>
        <w:t>Disposal at such depths has the potential to provide a long period of isolation from the accessible environment</w:t>
      </w:r>
      <w:r w:rsidR="000E435E">
        <w:t xml:space="preserve">, provided the </w:t>
      </w:r>
      <w:r>
        <w:t xml:space="preserve">natural barriers and the engineered barriers of a disposal system are selected </w:t>
      </w:r>
      <w:r w:rsidR="008727B2">
        <w:t xml:space="preserve">and designed </w:t>
      </w:r>
      <w:r>
        <w:t>properly</w:t>
      </w:r>
      <w:r w:rsidR="000E435E">
        <w:t xml:space="preserve">, </w:t>
      </w:r>
      <w:r>
        <w:t xml:space="preserve">and the waste is conditioned to produce a long term stabilised waste form within suitable </w:t>
      </w:r>
      <w:r w:rsidRPr="005E2C7B">
        <w:t>packaging</w:t>
      </w:r>
      <w:r>
        <w:t xml:space="preserve">. </w:t>
      </w:r>
      <w:r w:rsidR="000E435E">
        <w:t>T</w:t>
      </w:r>
      <w:r>
        <w:t xml:space="preserve">here is generally no detrimental effect of erosion </w:t>
      </w:r>
      <w:r w:rsidR="000E435E">
        <w:t xml:space="preserve">on safety of the facility </w:t>
      </w:r>
      <w:r>
        <w:t>at such depths in the short to medium term</w:t>
      </w:r>
      <w:r w:rsidR="0035373B">
        <w:t xml:space="preserve"> and</w:t>
      </w:r>
      <w:r>
        <w:t xml:space="preserve"> the likelihood of inadvertent human intrusion is greatly reduced. Consequently, long term safety will not depend on the presence of institutional controls.</w:t>
      </w:r>
    </w:p>
    <w:p w14:paraId="486A57EE" w14:textId="7F28E445" w:rsidR="00DB0646" w:rsidRDefault="007C313B" w:rsidP="005E2C7B">
      <w:r w:rsidRPr="00C76063">
        <w:t xml:space="preserve">The boundary between the </w:t>
      </w:r>
      <w:r w:rsidR="000E435E">
        <w:t xml:space="preserve">low level waste </w:t>
      </w:r>
      <w:r w:rsidRPr="00C76063">
        <w:t xml:space="preserve">and </w:t>
      </w:r>
      <w:r w:rsidR="000E435E">
        <w:t>intermediate level waste</w:t>
      </w:r>
      <w:r w:rsidRPr="00C76063">
        <w:t xml:space="preserve"> class</w:t>
      </w:r>
      <w:r w:rsidR="00B17276">
        <w:t>es cannot</w:t>
      </w:r>
      <w:r w:rsidRPr="00C76063">
        <w:t xml:space="preserve"> be </w:t>
      </w:r>
      <w:r w:rsidR="006B6C10">
        <w:t xml:space="preserve">precisely </w:t>
      </w:r>
      <w:r w:rsidRPr="00C76063">
        <w:t xml:space="preserve">specified in </w:t>
      </w:r>
      <w:r w:rsidR="006B6C10">
        <w:t>terms of</w:t>
      </w:r>
      <w:r w:rsidRPr="00C76063">
        <w:t xml:space="preserve"> activity concentration levels, because allowable levels will depend on the actual waste disposal </w:t>
      </w:r>
      <w:r w:rsidR="004E2F5B">
        <w:t>concept and design</w:t>
      </w:r>
      <w:r w:rsidR="00182B51">
        <w:t>,</w:t>
      </w:r>
      <w:r w:rsidR="004E2F5B" w:rsidRPr="00C76063">
        <w:t xml:space="preserve"> </w:t>
      </w:r>
      <w:r w:rsidR="006B6C10">
        <w:t>including</w:t>
      </w:r>
      <w:r w:rsidR="006B6C10" w:rsidRPr="00C76063">
        <w:t xml:space="preserve"> </w:t>
      </w:r>
      <w:r w:rsidR="00B4615A">
        <w:t>the</w:t>
      </w:r>
      <w:r w:rsidR="00C67000">
        <w:t xml:space="preserve"> safety </w:t>
      </w:r>
      <w:r w:rsidR="00790AA3">
        <w:t xml:space="preserve">case </w:t>
      </w:r>
      <w:r w:rsidR="00C67000">
        <w:t xml:space="preserve">and </w:t>
      </w:r>
      <w:r w:rsidR="00B4615A">
        <w:t xml:space="preserve">supporting </w:t>
      </w:r>
      <w:r>
        <w:t>safety</w:t>
      </w:r>
      <w:r w:rsidR="00790AA3" w:rsidRPr="00790AA3">
        <w:t xml:space="preserve"> </w:t>
      </w:r>
      <w:r w:rsidR="00790AA3">
        <w:t>assessment</w:t>
      </w:r>
      <w:r>
        <w:t xml:space="preserve">. Pending waste facility specific information, generic safety cases may be used to determine whether certain waste constitutes </w:t>
      </w:r>
      <w:r w:rsidR="006D2528">
        <w:t>low level waste</w:t>
      </w:r>
      <w:r>
        <w:t xml:space="preserve"> or </w:t>
      </w:r>
      <w:r w:rsidR="006D2528">
        <w:t>intermediate level waste</w:t>
      </w:r>
      <w:r>
        <w:t xml:space="preserve">. </w:t>
      </w:r>
    </w:p>
    <w:p w14:paraId="172DC4A2" w14:textId="64135023" w:rsidR="007C313B" w:rsidRPr="005E2C7B" w:rsidRDefault="007C313B" w:rsidP="005E2C7B">
      <w:pPr>
        <w:pStyle w:val="Heading3"/>
        <w:ind w:left="680"/>
        <w:rPr>
          <w:rFonts w:eastAsia="Calibri"/>
          <w:b w:val="0"/>
        </w:rPr>
      </w:pPr>
      <w:bookmarkStart w:id="164" w:name="_Toc47955198"/>
      <w:r w:rsidRPr="005E2C7B">
        <w:rPr>
          <w:rFonts w:eastAsia="Calibri"/>
        </w:rPr>
        <w:t>High level waste (HLW)</w:t>
      </w:r>
      <w:bookmarkEnd w:id="164"/>
      <w:r w:rsidRPr="005E2C7B">
        <w:rPr>
          <w:rFonts w:eastAsia="Calibri"/>
        </w:rPr>
        <w:t xml:space="preserve"> </w:t>
      </w:r>
    </w:p>
    <w:p w14:paraId="7FEE0908" w14:textId="40D53544" w:rsidR="002C4996" w:rsidRPr="005E2C7B" w:rsidRDefault="002C4996" w:rsidP="002C4996">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rPr>
          <w:rFonts w:eastAsia="Calibri"/>
          <w:szCs w:val="22"/>
        </w:rPr>
      </w:pPr>
      <w:r w:rsidRPr="00890C2C">
        <w:rPr>
          <w:rFonts w:eastAsia="Calibri"/>
          <w:i/>
          <w:szCs w:val="22"/>
        </w:rPr>
        <w:t>High level waste (HLW)</w:t>
      </w:r>
      <w:r w:rsidR="003410F3" w:rsidRPr="00890C2C">
        <w:rPr>
          <w:rFonts w:eastAsia="Calibri"/>
          <w:i/>
          <w:szCs w:val="22"/>
        </w:rPr>
        <w:t xml:space="preserve"> </w:t>
      </w:r>
      <w:r w:rsidR="003410F3" w:rsidRPr="005E2C7B">
        <w:rPr>
          <w:rFonts w:eastAsia="Calibri"/>
          <w:i/>
          <w:iCs/>
          <w:szCs w:val="22"/>
        </w:rPr>
        <w:t>exhibit</w:t>
      </w:r>
      <w:r w:rsidR="001A1F51">
        <w:rPr>
          <w:rFonts w:eastAsia="Calibri"/>
          <w:i/>
          <w:iCs/>
          <w:szCs w:val="22"/>
        </w:rPr>
        <w:t>s</w:t>
      </w:r>
      <w:r w:rsidR="003410F3" w:rsidRPr="00774E8E">
        <w:rPr>
          <w:rFonts w:eastAsia="Calibri"/>
          <w:b/>
          <w:i/>
          <w:iCs/>
          <w:szCs w:val="22"/>
        </w:rPr>
        <w:t xml:space="preserve"> </w:t>
      </w:r>
      <w:r w:rsidRPr="005E2C7B">
        <w:rPr>
          <w:rFonts w:eastAsia="Calibri"/>
          <w:i/>
          <w:iCs/>
          <w:szCs w:val="22"/>
        </w:rPr>
        <w:t>activity concentration levels high enough to generate significant quantities of heat by the radioactive decay process or large amounts of long lived radionuclides that need to be considered in the design of a disposal facility for such waste. Disposal in deep, stable geological formations</w:t>
      </w:r>
      <w:r w:rsidR="003410F3" w:rsidRPr="005E2C7B">
        <w:rPr>
          <w:rFonts w:eastAsia="Calibri"/>
          <w:i/>
          <w:iCs/>
          <w:szCs w:val="22"/>
        </w:rPr>
        <w:t>,</w:t>
      </w:r>
      <w:r w:rsidRPr="005E2C7B">
        <w:rPr>
          <w:rFonts w:eastAsia="Calibri"/>
          <w:i/>
          <w:iCs/>
          <w:szCs w:val="22"/>
        </w:rPr>
        <w:t xml:space="preserve"> usually several hundred metres below the surface</w:t>
      </w:r>
      <w:r w:rsidR="003410F3" w:rsidRPr="005E2C7B">
        <w:rPr>
          <w:rFonts w:eastAsia="Calibri"/>
          <w:i/>
          <w:iCs/>
          <w:szCs w:val="22"/>
        </w:rPr>
        <w:t>,</w:t>
      </w:r>
      <w:r w:rsidRPr="005E2C7B">
        <w:rPr>
          <w:rFonts w:eastAsia="Calibri"/>
          <w:i/>
          <w:iCs/>
          <w:szCs w:val="22"/>
        </w:rPr>
        <w:t xml:space="preserve"> is the generally recognised option for disposal of </w:t>
      </w:r>
      <w:r w:rsidR="00787067">
        <w:rPr>
          <w:rFonts w:eastAsia="Calibri"/>
          <w:i/>
          <w:iCs/>
          <w:szCs w:val="22"/>
        </w:rPr>
        <w:t>high level waste</w:t>
      </w:r>
      <w:r w:rsidRPr="005E2C7B">
        <w:rPr>
          <w:rFonts w:eastAsia="Calibri"/>
          <w:i/>
          <w:iCs/>
          <w:szCs w:val="22"/>
        </w:rPr>
        <w:t>.</w:t>
      </w:r>
    </w:p>
    <w:p w14:paraId="51DD33F2" w14:textId="4496059D" w:rsidR="007C313B" w:rsidRDefault="007C313B" w:rsidP="007C313B">
      <w:r>
        <w:t xml:space="preserve">High level waste is defined as waste that contains such large concentrations of both short and long lived radionuclides that, compared to </w:t>
      </w:r>
      <w:r w:rsidR="00C67000">
        <w:t>intermediate level waste</w:t>
      </w:r>
      <w:r>
        <w:t xml:space="preserve">, a greater degree of containment and isolation from the </w:t>
      </w:r>
      <w:r w:rsidR="00C67000">
        <w:t>biosphere</w:t>
      </w:r>
      <w:r>
        <w:t xml:space="preserve"> is needed to ensure long term safety. </w:t>
      </w:r>
      <w:r w:rsidR="00182B51">
        <w:t xml:space="preserve">High level waste </w:t>
      </w:r>
      <w:r>
        <w:t xml:space="preserve">generates significant quantities of </w:t>
      </w:r>
      <w:r w:rsidRPr="00C76063">
        <w:t>heat from radioactive decay, and normally continues to generate heat for several centuries.</w:t>
      </w:r>
      <w:r w:rsidR="00AE4EB7">
        <w:t xml:space="preserve"> </w:t>
      </w:r>
    </w:p>
    <w:p w14:paraId="2DC5B64E" w14:textId="475CEA33" w:rsidR="00BD110B" w:rsidRPr="009422BA" w:rsidRDefault="00C67000" w:rsidP="007C313B">
      <w:r w:rsidRPr="009422BA">
        <w:t>High level waste</w:t>
      </w:r>
      <w:r w:rsidR="00BD110B" w:rsidRPr="009422BA">
        <w:t xml:space="preserve"> typically has levels of activity concentration </w:t>
      </w:r>
      <w:r w:rsidR="003410F3" w:rsidRPr="009422BA">
        <w:t xml:space="preserve">of </w:t>
      </w:r>
      <w:r w:rsidR="00BD110B" w:rsidRPr="009422BA">
        <w:t>in the range of</w:t>
      </w:r>
      <w:r w:rsidR="006B6C10" w:rsidRPr="009422BA">
        <w:t xml:space="preserve"> </w:t>
      </w:r>
      <w:r w:rsidR="00BD110B" w:rsidRPr="009422BA">
        <w:t>10</w:t>
      </w:r>
      <w:r w:rsidR="00BD110B" w:rsidRPr="009422BA">
        <w:rPr>
          <w:vertAlign w:val="superscript"/>
        </w:rPr>
        <w:t>4</w:t>
      </w:r>
      <w:r w:rsidR="003410F3" w:rsidRPr="009422BA">
        <w:rPr>
          <w:vertAlign w:val="superscript"/>
        </w:rPr>
        <w:t xml:space="preserve"> </w:t>
      </w:r>
      <w:r w:rsidR="00BD110B" w:rsidRPr="009422BA">
        <w:t>-</w:t>
      </w:r>
      <w:r w:rsidR="003410F3" w:rsidRPr="009422BA">
        <w:t xml:space="preserve"> </w:t>
      </w:r>
      <w:r w:rsidR="00BD110B" w:rsidRPr="009422BA">
        <w:t>10</w:t>
      </w:r>
      <w:r w:rsidR="00BD110B" w:rsidRPr="009422BA">
        <w:rPr>
          <w:vertAlign w:val="superscript"/>
        </w:rPr>
        <w:t>6</w:t>
      </w:r>
      <w:r w:rsidR="003410F3" w:rsidRPr="009422BA">
        <w:t xml:space="preserve"> </w:t>
      </w:r>
      <w:r w:rsidR="0023055C" w:rsidRPr="009422BA">
        <w:t>t</w:t>
      </w:r>
      <w:r w:rsidR="00FF7F0A" w:rsidRPr="009422BA">
        <w:t>era</w:t>
      </w:r>
      <w:r w:rsidR="00FF7F0A" w:rsidRPr="009422BA">
        <w:rPr>
          <w:bCs/>
        </w:rPr>
        <w:t>becquerel</w:t>
      </w:r>
      <w:r w:rsidR="00BD110B" w:rsidRPr="009422BA">
        <w:t>/m</w:t>
      </w:r>
      <w:r w:rsidR="00BD110B" w:rsidRPr="009422BA">
        <w:rPr>
          <w:vertAlign w:val="superscript"/>
        </w:rPr>
        <w:t>3</w:t>
      </w:r>
      <w:r w:rsidR="00BD110B" w:rsidRPr="009422BA">
        <w:t xml:space="preserve"> (e.g. for fresh </w:t>
      </w:r>
      <w:r w:rsidR="00BD110B" w:rsidRPr="009422BA">
        <w:rPr>
          <w:bCs/>
        </w:rPr>
        <w:t>spent fuel</w:t>
      </w:r>
      <w:r w:rsidR="00BD110B" w:rsidRPr="009422BA">
        <w:t xml:space="preserve"> from power reactors)</w:t>
      </w:r>
      <w:r w:rsidRPr="009422BA">
        <w:rPr>
          <w:rStyle w:val="FootnoteReference"/>
        </w:rPr>
        <w:footnoteReference w:id="6"/>
      </w:r>
      <w:r w:rsidR="00BD110B" w:rsidRPr="009422BA">
        <w:t xml:space="preserve">. </w:t>
      </w:r>
      <w:r w:rsidR="00182B51" w:rsidRPr="009422BA">
        <w:t xml:space="preserve">High level waste </w:t>
      </w:r>
      <w:r w:rsidR="00BD110B" w:rsidRPr="009422BA">
        <w:t xml:space="preserve">includes conditioned waste arising from the </w:t>
      </w:r>
      <w:r w:rsidR="00BD110B" w:rsidRPr="009422BA">
        <w:rPr>
          <w:bCs/>
        </w:rPr>
        <w:t>reprocessing</w:t>
      </w:r>
      <w:r w:rsidR="00BD110B" w:rsidRPr="009422BA">
        <w:t xml:space="preserve"> of spent fuel together with any other waste requiring a comparable degree of containment and isolation. At the time of disposal, following a few decades of cooling time, waste containing such mixed fission products typically has activity concentration </w:t>
      </w:r>
      <w:r w:rsidR="00790AA3" w:rsidRPr="009422BA">
        <w:t xml:space="preserve">levels </w:t>
      </w:r>
      <w:r w:rsidR="00BD110B" w:rsidRPr="009422BA">
        <w:t>of around 10</w:t>
      </w:r>
      <w:r w:rsidR="00BD110B" w:rsidRPr="009422BA">
        <w:rPr>
          <w:vertAlign w:val="superscript"/>
        </w:rPr>
        <w:t>4</w:t>
      </w:r>
      <w:r w:rsidR="00BD110B" w:rsidRPr="009422BA">
        <w:t xml:space="preserve"> TBq/m</w:t>
      </w:r>
      <w:r w:rsidR="00BD110B" w:rsidRPr="009422BA">
        <w:rPr>
          <w:vertAlign w:val="superscript"/>
        </w:rPr>
        <w:t>3</w:t>
      </w:r>
      <w:r w:rsidR="00BD110B" w:rsidRPr="009422BA">
        <w:t xml:space="preserve">. For </w:t>
      </w:r>
      <w:r w:rsidR="00BD110B" w:rsidRPr="009422BA">
        <w:lastRenderedPageBreak/>
        <w:t>the purposes of communication</w:t>
      </w:r>
      <w:r w:rsidR="00182B51" w:rsidRPr="009422BA">
        <w:t>,</w:t>
      </w:r>
      <w:r w:rsidR="00BD110B" w:rsidRPr="009422BA">
        <w:t xml:space="preserve"> national authorities may determine that certain waste constitutes </w:t>
      </w:r>
      <w:r w:rsidR="006D2528">
        <w:t>intermediate level waste</w:t>
      </w:r>
      <w:r w:rsidR="00BD110B" w:rsidRPr="009422BA">
        <w:t xml:space="preserve"> or </w:t>
      </w:r>
      <w:r w:rsidR="006D2528">
        <w:t>high level waste</w:t>
      </w:r>
      <w:r w:rsidR="00BD110B" w:rsidRPr="009422BA">
        <w:t xml:space="preserve"> on the basis of </w:t>
      </w:r>
      <w:r w:rsidR="00182B51" w:rsidRPr="009422BA">
        <w:t xml:space="preserve">the properties of the waste and </w:t>
      </w:r>
      <w:r w:rsidR="00BD110B" w:rsidRPr="009422BA">
        <w:t>generic safety cases.</w:t>
      </w:r>
    </w:p>
    <w:p w14:paraId="76F1C3AC" w14:textId="08964C73" w:rsidR="00837F56" w:rsidRPr="005E2C7B" w:rsidRDefault="00837F56" w:rsidP="007C313B">
      <w:r w:rsidRPr="005E2C7B">
        <w:t>Annex 1</w:t>
      </w:r>
      <w:r w:rsidR="0092012A" w:rsidRPr="005E2C7B">
        <w:t xml:space="preserve"> provides information regarding the management of </w:t>
      </w:r>
      <w:r w:rsidR="00942B43" w:rsidRPr="005E2C7B">
        <w:t>spent fuel and reprocessing waste, including its classification, in Australia.</w:t>
      </w:r>
    </w:p>
    <w:p w14:paraId="3D155E72" w14:textId="77777777" w:rsidR="008C142C" w:rsidRDefault="008C142C">
      <w:pPr>
        <w:spacing w:before="0" w:line="240" w:lineRule="auto"/>
        <w:rPr>
          <w:rFonts w:asciiTheme="minorHAnsi" w:hAnsiTheme="minorHAnsi" w:cs="Georgia"/>
          <w:b/>
          <w:bCs/>
          <w:color w:val="006600"/>
          <w:spacing w:val="-4"/>
          <w:sz w:val="32"/>
          <w:szCs w:val="36"/>
        </w:rPr>
      </w:pPr>
      <w:bookmarkStart w:id="165" w:name="_Toc47954885"/>
      <w:bookmarkStart w:id="166" w:name="_Toc47955123"/>
      <w:bookmarkStart w:id="167" w:name="_Toc47955199"/>
      <w:bookmarkStart w:id="168" w:name="_Toc9950003"/>
      <w:bookmarkStart w:id="169" w:name="_Toc47955125"/>
      <w:bookmarkStart w:id="170" w:name="_Toc47955201"/>
      <w:bookmarkEnd w:id="165"/>
      <w:bookmarkEnd w:id="166"/>
      <w:bookmarkEnd w:id="167"/>
      <w:r>
        <w:rPr>
          <w:rFonts w:asciiTheme="minorHAnsi" w:hAnsiTheme="minorHAnsi"/>
          <w:caps/>
        </w:rPr>
        <w:br w:type="page"/>
      </w:r>
    </w:p>
    <w:p w14:paraId="7BB1AC5A" w14:textId="36112E50" w:rsidR="0005655E" w:rsidRPr="00200430" w:rsidRDefault="0005655E" w:rsidP="0005655E">
      <w:pPr>
        <w:pStyle w:val="Heading1"/>
        <w:pBdr>
          <w:bottom w:val="outset" w:sz="6" w:space="1" w:color="006600"/>
        </w:pBdr>
        <w:spacing w:before="240"/>
      </w:pPr>
      <w:bookmarkStart w:id="171" w:name="_Toc54259760"/>
      <w:r>
        <w:rPr>
          <w:rFonts w:asciiTheme="minorHAnsi" w:hAnsiTheme="minorHAnsi"/>
          <w:caps w:val="0"/>
        </w:rPr>
        <w:lastRenderedPageBreak/>
        <w:t>Annex 1</w:t>
      </w:r>
      <w:bookmarkEnd w:id="168"/>
      <w:bookmarkEnd w:id="169"/>
      <w:bookmarkEnd w:id="170"/>
      <w:bookmarkEnd w:id="171"/>
    </w:p>
    <w:p w14:paraId="6A2DE02B" w14:textId="2516B7A5" w:rsidR="0005655E" w:rsidRPr="0031734E" w:rsidRDefault="0005655E" w:rsidP="0005655E">
      <w:pPr>
        <w:pStyle w:val="Heading2"/>
        <w:keepLines/>
      </w:pPr>
      <w:bookmarkStart w:id="172" w:name="_Toc47955126"/>
      <w:bookmarkStart w:id="173" w:name="_Toc47955202"/>
      <w:bookmarkStart w:id="174" w:name="_Toc54259761"/>
      <w:r>
        <w:rPr>
          <w:rFonts w:asciiTheme="minorHAnsi" w:eastAsia="Calibri" w:hAnsiTheme="minorHAnsi"/>
          <w:bCs/>
          <w:szCs w:val="26"/>
          <w:lang w:eastAsia="x-none"/>
        </w:rPr>
        <w:t>Origin and types of radioactive waste</w:t>
      </w:r>
      <w:bookmarkEnd w:id="172"/>
      <w:bookmarkEnd w:id="173"/>
      <w:bookmarkEnd w:id="174"/>
    </w:p>
    <w:p w14:paraId="7CFDCBFA" w14:textId="57A3054A" w:rsidR="0005655E" w:rsidRDefault="0005655E" w:rsidP="0005655E">
      <w:r>
        <w:t xml:space="preserve">Most </w:t>
      </w:r>
      <w:r w:rsidR="00126DD3">
        <w:t xml:space="preserve">practices </w:t>
      </w:r>
      <w:r>
        <w:t xml:space="preserve">involving the use of </w:t>
      </w:r>
      <w:r w:rsidR="00B03EE4">
        <w:t xml:space="preserve">radioactive material </w:t>
      </w:r>
      <w:r>
        <w:t>result in the generation of radioactive waste</w:t>
      </w:r>
      <w:r w:rsidR="00735DA0">
        <w:t xml:space="preserve">. </w:t>
      </w:r>
      <w:r w:rsidR="007F0B10">
        <w:t xml:space="preserve">The </w:t>
      </w:r>
      <w:r w:rsidR="00643429">
        <w:t>waste</w:t>
      </w:r>
      <w:r w:rsidR="007F0B10">
        <w:t xml:space="preserve"> is as varied in form, activity content, half-lives and contamination levels</w:t>
      </w:r>
      <w:r w:rsidR="002C7AEB">
        <w:t>;</w:t>
      </w:r>
      <w:r w:rsidR="007F0B10">
        <w:t xml:space="preserve"> as it is in type of generating activities. It may be solid, liquid or gaseous.</w:t>
      </w:r>
      <w:r w:rsidR="002C7AEB">
        <w:t xml:space="preserve"> </w:t>
      </w:r>
      <w:r w:rsidR="00D21F38">
        <w:t>Practices and sources of radioactive waste include</w:t>
      </w:r>
      <w:r w:rsidR="004D536D">
        <w:t>:</w:t>
      </w:r>
      <w:r>
        <w:t xml:space="preserve"> </w:t>
      </w:r>
    </w:p>
    <w:p w14:paraId="2F87276A" w14:textId="1A3C973E" w:rsidR="0005655E" w:rsidRDefault="0005655E" w:rsidP="00C758A4">
      <w:pPr>
        <w:pStyle w:val="ListParagraph"/>
        <w:numPr>
          <w:ilvl w:val="0"/>
          <w:numId w:val="120"/>
        </w:numPr>
        <w:spacing w:line="264" w:lineRule="auto"/>
        <w:contextualSpacing/>
      </w:pPr>
      <w:r>
        <w:t xml:space="preserve">medical, industrial or research use of radioisotopes and sealed radioactive sources </w:t>
      </w:r>
    </w:p>
    <w:p w14:paraId="6EFFCF11" w14:textId="53E34B54" w:rsidR="0005655E" w:rsidRDefault="0005655E" w:rsidP="00C758A4">
      <w:pPr>
        <w:pStyle w:val="ListParagraph"/>
        <w:numPr>
          <w:ilvl w:val="0"/>
          <w:numId w:val="120"/>
        </w:numPr>
        <w:spacing w:line="264" w:lineRule="auto"/>
        <w:contextualSpacing/>
      </w:pPr>
      <w:r>
        <w:t xml:space="preserve">operation of reactors </w:t>
      </w:r>
    </w:p>
    <w:p w14:paraId="66B7BCE7" w14:textId="3C0AD64F" w:rsidR="0005655E" w:rsidRDefault="0005655E" w:rsidP="00C758A4">
      <w:pPr>
        <w:pStyle w:val="ListParagraph"/>
        <w:numPr>
          <w:ilvl w:val="0"/>
          <w:numId w:val="120"/>
        </w:numPr>
        <w:spacing w:line="264" w:lineRule="auto"/>
        <w:contextualSpacing/>
      </w:pPr>
      <w:r>
        <w:t xml:space="preserve">mining and processing </w:t>
      </w:r>
      <w:r w:rsidR="00735DA0">
        <w:t xml:space="preserve">(mostly large scale) </w:t>
      </w:r>
      <w:r>
        <w:t xml:space="preserve">of mineral ores or other materials containing </w:t>
      </w:r>
      <w:r w:rsidR="006D0F5F">
        <w:t>naturally occurring radioactive material (</w:t>
      </w:r>
      <w:r w:rsidR="0086436E">
        <w:t>NORM</w:t>
      </w:r>
      <w:r w:rsidR="006D0F5F">
        <w:t>),</w:t>
      </w:r>
      <w:r>
        <w:t xml:space="preserve"> which in some cases </w:t>
      </w:r>
      <w:r w:rsidR="00735DA0">
        <w:t>should</w:t>
      </w:r>
      <w:r>
        <w:t xml:space="preserve"> be </w:t>
      </w:r>
      <w:r w:rsidR="004744AB">
        <w:t xml:space="preserve">managed as radioactive waste </w:t>
      </w:r>
    </w:p>
    <w:p w14:paraId="31D6E254" w14:textId="7BFB271D" w:rsidR="0005655E" w:rsidRDefault="00A1150B" w:rsidP="00C758A4">
      <w:pPr>
        <w:pStyle w:val="ListParagraph"/>
        <w:numPr>
          <w:ilvl w:val="0"/>
          <w:numId w:val="120"/>
        </w:numPr>
        <w:spacing w:line="264" w:lineRule="auto"/>
        <w:contextualSpacing/>
      </w:pPr>
      <w:r>
        <w:t xml:space="preserve">remediation </w:t>
      </w:r>
      <w:r w:rsidR="0005655E">
        <w:t xml:space="preserve">after accidents or past practices </w:t>
      </w:r>
    </w:p>
    <w:p w14:paraId="1BB58663" w14:textId="083B7F7E" w:rsidR="0005655E" w:rsidRDefault="0005655E" w:rsidP="00C758A4">
      <w:pPr>
        <w:pStyle w:val="ListParagraph"/>
        <w:numPr>
          <w:ilvl w:val="0"/>
          <w:numId w:val="120"/>
        </w:numPr>
        <w:spacing w:line="264" w:lineRule="auto"/>
        <w:contextualSpacing/>
      </w:pPr>
      <w:r>
        <w:t xml:space="preserve">disused </w:t>
      </w:r>
      <w:r w:rsidRPr="00C758A4">
        <w:rPr>
          <w:bCs/>
        </w:rPr>
        <w:t>sealed radioactive sources</w:t>
      </w:r>
      <w:r w:rsidR="00735DA0">
        <w:t>,</w:t>
      </w:r>
      <w:r>
        <w:t xml:space="preserve"> including </w:t>
      </w:r>
      <w:r w:rsidRPr="00C758A4">
        <w:rPr>
          <w:bCs/>
        </w:rPr>
        <w:t>orphan sources</w:t>
      </w:r>
      <w:r>
        <w:t xml:space="preserve">. </w:t>
      </w:r>
    </w:p>
    <w:p w14:paraId="7DB60535" w14:textId="790BFDE4" w:rsidR="0005655E" w:rsidRDefault="0005655E" w:rsidP="0005655E">
      <w:pPr>
        <w:rPr>
          <w:lang w:eastAsia="x-none"/>
        </w:rPr>
      </w:pPr>
      <w:r w:rsidRPr="006B1858">
        <w:t>This Annex briefly describes the</w:t>
      </w:r>
      <w:r w:rsidR="000D33AC">
        <w:t xml:space="preserve"> </w:t>
      </w:r>
      <w:r>
        <w:rPr>
          <w:lang w:eastAsia="x-none"/>
        </w:rPr>
        <w:t>major waste</w:t>
      </w:r>
      <w:r w:rsidR="00E71976">
        <w:rPr>
          <w:lang w:eastAsia="x-none"/>
        </w:rPr>
        <w:t>-</w:t>
      </w:r>
      <w:r>
        <w:rPr>
          <w:lang w:eastAsia="x-none"/>
        </w:rPr>
        <w:t>generating practices and types of radioactive waste generated</w:t>
      </w:r>
      <w:r w:rsidR="00830E2C">
        <w:rPr>
          <w:lang w:eastAsia="x-none"/>
        </w:rPr>
        <w:t>,</w:t>
      </w:r>
      <w:r>
        <w:rPr>
          <w:lang w:eastAsia="x-none"/>
        </w:rPr>
        <w:t xml:space="preserve"> </w:t>
      </w:r>
      <w:r w:rsidR="005A734A">
        <w:rPr>
          <w:lang w:eastAsia="x-none"/>
        </w:rPr>
        <w:t>with</w:t>
      </w:r>
      <w:r w:rsidR="000D33AC">
        <w:rPr>
          <w:lang w:eastAsia="x-none"/>
        </w:rPr>
        <w:t xml:space="preserve"> reference to the Australian context as relevant</w:t>
      </w:r>
      <w:r w:rsidR="004744AB">
        <w:rPr>
          <w:lang w:eastAsia="x-none"/>
        </w:rPr>
        <w:t xml:space="preserve">. </w:t>
      </w:r>
    </w:p>
    <w:p w14:paraId="4AF2B305" w14:textId="77777777" w:rsidR="0005655E" w:rsidRPr="006B1858" w:rsidRDefault="0005655E" w:rsidP="0005655E">
      <w:pPr>
        <w:rPr>
          <w:b/>
          <w:lang w:eastAsia="x-none"/>
        </w:rPr>
      </w:pPr>
      <w:r w:rsidRPr="005E2C7B">
        <w:rPr>
          <w:rFonts w:eastAsia="Calibri"/>
          <w:b/>
          <w:color w:val="006600"/>
          <w:szCs w:val="22"/>
        </w:rPr>
        <w:t>Waste from mining and minerals processing containing elevated levels of naturally occurring radionuclides</w:t>
      </w:r>
      <w:r w:rsidRPr="006B1858">
        <w:rPr>
          <w:b/>
          <w:lang w:eastAsia="x-none"/>
        </w:rPr>
        <w:t xml:space="preserve"> </w:t>
      </w:r>
    </w:p>
    <w:p w14:paraId="4C700960" w14:textId="1216F5B0" w:rsidR="00D71274" w:rsidRDefault="00612D7E" w:rsidP="00D71274">
      <w:pPr>
        <w:rPr>
          <w:lang w:eastAsia="x-none"/>
        </w:rPr>
      </w:pPr>
      <w:r w:rsidRPr="005E2C7B">
        <w:rPr>
          <w:rFonts w:eastAsia="Calibri"/>
          <w:bCs/>
          <w:i/>
          <w:color w:val="006600"/>
          <w:szCs w:val="22"/>
        </w:rPr>
        <w:t>Mining and processing o</w:t>
      </w:r>
      <w:r>
        <w:rPr>
          <w:rFonts w:eastAsia="Calibri"/>
          <w:bCs/>
          <w:i/>
          <w:color w:val="006600"/>
          <w:szCs w:val="22"/>
        </w:rPr>
        <w:t>f</w:t>
      </w:r>
      <w:r w:rsidRPr="005E2C7B">
        <w:rPr>
          <w:rFonts w:eastAsia="Calibri"/>
          <w:bCs/>
          <w:i/>
          <w:color w:val="006600"/>
          <w:szCs w:val="22"/>
        </w:rPr>
        <w:t xml:space="preserve"> uranium</w:t>
      </w:r>
      <w:r>
        <w:rPr>
          <w:lang w:eastAsia="x-none"/>
        </w:rPr>
        <w:t xml:space="preserve">. </w:t>
      </w:r>
      <w:r w:rsidR="0005655E">
        <w:rPr>
          <w:lang w:eastAsia="x-none"/>
        </w:rPr>
        <w:t xml:space="preserve">The initial step in the nuclear fuel cycle is the mining of </w:t>
      </w:r>
      <w:r w:rsidR="0005655E" w:rsidRPr="00C00CFD">
        <w:rPr>
          <w:lang w:eastAsia="x-none"/>
        </w:rPr>
        <w:t xml:space="preserve">uranium </w:t>
      </w:r>
      <w:r w:rsidR="0005655E">
        <w:rPr>
          <w:lang w:eastAsia="x-none"/>
        </w:rPr>
        <w:t xml:space="preserve">ores that are then used to produce nuclear fuel. </w:t>
      </w:r>
      <w:r w:rsidR="00D71274">
        <w:rPr>
          <w:lang w:eastAsia="x-none"/>
        </w:rPr>
        <w:t xml:space="preserve">The ores from which uranium is to be separated are sent to mills for processing, usually consisting of crushing and chemical processing. After removal of the uranium, the residues (tailings) contain little of the parent nuclide of the </w:t>
      </w:r>
      <w:r w:rsidR="00D71274" w:rsidRPr="00890C2C">
        <w:rPr>
          <w:lang w:eastAsia="x-none"/>
        </w:rPr>
        <w:t>decay chain</w:t>
      </w:r>
      <w:r w:rsidR="00D71274">
        <w:rPr>
          <w:lang w:eastAsia="x-none"/>
        </w:rPr>
        <w:t xml:space="preserve"> of the mined element, but they still contain most of its decay products. Some of the decay products may be more susceptible to leaching and emanation from the tailings than from the original ore. Additionally, tailings from processing can contain significant amounts of hazardous chemicals, including heavy metals such as copper, arsenic, molybdenum and vanadium; these need to be considered in assessing the safety of planned management options. </w:t>
      </w:r>
    </w:p>
    <w:p w14:paraId="2A368594" w14:textId="770F9E04" w:rsidR="003A30E4" w:rsidRDefault="003A30E4" w:rsidP="003A30E4">
      <w:pPr>
        <w:rPr>
          <w:lang w:eastAsia="x-none"/>
        </w:rPr>
      </w:pPr>
      <w:r>
        <w:rPr>
          <w:lang w:eastAsia="x-none"/>
        </w:rPr>
        <w:t xml:space="preserve">The mined materials not subjected to further processing are generally accumulated as waste rock piles, usually in close proximity to the mines. The waste rock, or mullock, resulting from the mining of uranium and thorium ores generally contain elevated levels of </w:t>
      </w:r>
      <w:r w:rsidR="0033180E">
        <w:rPr>
          <w:lang w:eastAsia="x-none"/>
        </w:rPr>
        <w:t>NORM</w:t>
      </w:r>
      <w:r>
        <w:rPr>
          <w:lang w:eastAsia="x-none"/>
        </w:rPr>
        <w:t xml:space="preserve"> and need to be managed as radioactive waste for radiation </w:t>
      </w:r>
      <w:r w:rsidR="004744AB">
        <w:rPr>
          <w:lang w:eastAsia="x-none"/>
        </w:rPr>
        <w:t xml:space="preserve">protection and safety reasons. </w:t>
      </w:r>
    </w:p>
    <w:p w14:paraId="0086A8C9" w14:textId="652096D8" w:rsidR="002322D4" w:rsidRDefault="006D495A" w:rsidP="0005655E">
      <w:pPr>
        <w:rPr>
          <w:lang w:eastAsia="x-none"/>
        </w:rPr>
      </w:pPr>
      <w:r w:rsidRPr="005E2C7B">
        <w:rPr>
          <w:rFonts w:eastAsia="Calibri"/>
          <w:bCs/>
          <w:i/>
          <w:color w:val="006600"/>
          <w:szCs w:val="22"/>
        </w:rPr>
        <w:t>Extraction and processin</w:t>
      </w:r>
      <w:r w:rsidR="003816DA" w:rsidRPr="005E2C7B">
        <w:rPr>
          <w:rFonts w:eastAsia="Calibri"/>
          <w:bCs/>
          <w:i/>
          <w:color w:val="006600"/>
          <w:szCs w:val="22"/>
        </w:rPr>
        <w:t>g</w:t>
      </w:r>
      <w:r w:rsidRPr="005E2C7B">
        <w:rPr>
          <w:rFonts w:eastAsia="Calibri"/>
          <w:bCs/>
          <w:i/>
          <w:color w:val="006600"/>
          <w:szCs w:val="22"/>
        </w:rPr>
        <w:t xml:space="preserve"> of other </w:t>
      </w:r>
      <w:r w:rsidR="003816DA" w:rsidRPr="005E2C7B">
        <w:rPr>
          <w:rFonts w:eastAsia="Calibri"/>
          <w:bCs/>
          <w:i/>
          <w:color w:val="006600"/>
          <w:szCs w:val="22"/>
        </w:rPr>
        <w:t>NORM-containing materials</w:t>
      </w:r>
      <w:r w:rsidR="003816DA">
        <w:rPr>
          <w:lang w:eastAsia="x-none"/>
        </w:rPr>
        <w:t xml:space="preserve">. </w:t>
      </w:r>
      <w:r w:rsidR="00A158DC">
        <w:rPr>
          <w:lang w:eastAsia="x-none"/>
        </w:rPr>
        <w:t>T</w:t>
      </w:r>
      <w:r w:rsidR="0005655E">
        <w:rPr>
          <w:lang w:eastAsia="x-none"/>
        </w:rPr>
        <w:t>hese materials include phosphate minerals</w:t>
      </w:r>
      <w:r w:rsidR="00A158DC">
        <w:rPr>
          <w:lang w:eastAsia="x-none"/>
        </w:rPr>
        <w:t xml:space="preserve">, </w:t>
      </w:r>
      <w:r w:rsidR="0005655E">
        <w:rPr>
          <w:lang w:eastAsia="x-none"/>
        </w:rPr>
        <w:t>mineral sands</w:t>
      </w:r>
      <w:r w:rsidR="00A158DC">
        <w:rPr>
          <w:lang w:eastAsia="x-none"/>
        </w:rPr>
        <w:t xml:space="preserve">, </w:t>
      </w:r>
      <w:r w:rsidR="0005655E">
        <w:rPr>
          <w:lang w:eastAsia="x-none"/>
        </w:rPr>
        <w:t>some gold</w:t>
      </w:r>
      <w:r w:rsidR="00E71976">
        <w:rPr>
          <w:lang w:eastAsia="x-none"/>
        </w:rPr>
        <w:t>-</w:t>
      </w:r>
      <w:r w:rsidR="0005655E">
        <w:rPr>
          <w:lang w:eastAsia="x-none"/>
        </w:rPr>
        <w:t>bearing rocks</w:t>
      </w:r>
      <w:r w:rsidR="00A158DC">
        <w:rPr>
          <w:lang w:eastAsia="x-none"/>
        </w:rPr>
        <w:t xml:space="preserve">, </w:t>
      </w:r>
      <w:r w:rsidR="0005655E">
        <w:rPr>
          <w:lang w:eastAsia="x-none"/>
        </w:rPr>
        <w:t>coal</w:t>
      </w:r>
      <w:r w:rsidR="00A158DC">
        <w:rPr>
          <w:lang w:eastAsia="x-none"/>
        </w:rPr>
        <w:t xml:space="preserve">, and </w:t>
      </w:r>
      <w:r w:rsidR="008254CC">
        <w:rPr>
          <w:lang w:eastAsia="x-none"/>
        </w:rPr>
        <w:t>oil and gas</w:t>
      </w:r>
      <w:r w:rsidR="000D33AC">
        <w:rPr>
          <w:lang w:eastAsia="x-none"/>
        </w:rPr>
        <w:t>.</w:t>
      </w:r>
      <w:r w:rsidR="0005655E">
        <w:rPr>
          <w:lang w:eastAsia="x-none"/>
        </w:rPr>
        <w:t xml:space="preserve"> The concentration of the radionuclides in these waste streams may exceed the levels for exempt waste</w:t>
      </w:r>
      <w:r w:rsidR="003E1AFE">
        <w:rPr>
          <w:lang w:eastAsia="x-none"/>
        </w:rPr>
        <w:t>.</w:t>
      </w:r>
      <w:r w:rsidR="00CD12FF" w:rsidRPr="00CD12FF">
        <w:rPr>
          <w:lang w:eastAsia="x-none"/>
        </w:rPr>
        <w:t xml:space="preserve"> </w:t>
      </w:r>
      <w:r w:rsidR="00AC3D2A">
        <w:rPr>
          <w:lang w:eastAsia="x-none"/>
        </w:rPr>
        <w:t>Of particular relevance are the</w:t>
      </w:r>
      <w:r w:rsidR="00D25BCB">
        <w:rPr>
          <w:lang w:eastAsia="x-none"/>
        </w:rPr>
        <w:t xml:space="preserve"> </w:t>
      </w:r>
      <w:r w:rsidR="005D4B63">
        <w:rPr>
          <w:lang w:eastAsia="x-none"/>
        </w:rPr>
        <w:t xml:space="preserve">often </w:t>
      </w:r>
      <w:r w:rsidR="00D25BCB">
        <w:rPr>
          <w:lang w:eastAsia="x-none"/>
        </w:rPr>
        <w:t>large volumes of material and the</w:t>
      </w:r>
      <w:r w:rsidR="00AC3D2A">
        <w:rPr>
          <w:lang w:eastAsia="x-none"/>
        </w:rPr>
        <w:t xml:space="preserve"> long half-lives of the radionuclides present </w:t>
      </w:r>
      <w:r w:rsidR="00D25BCB">
        <w:rPr>
          <w:lang w:eastAsia="x-none"/>
        </w:rPr>
        <w:t xml:space="preserve">in the waste. </w:t>
      </w:r>
      <w:r w:rsidR="00CD12FF">
        <w:rPr>
          <w:lang w:eastAsia="x-none"/>
        </w:rPr>
        <w:t xml:space="preserve">Some </w:t>
      </w:r>
      <w:r w:rsidR="00CD12FF" w:rsidRPr="00890C2C">
        <w:rPr>
          <w:bCs/>
          <w:lang w:eastAsia="x-none"/>
        </w:rPr>
        <w:t>scales</w:t>
      </w:r>
      <w:r w:rsidR="00CD12FF">
        <w:rPr>
          <w:lang w:eastAsia="x-none"/>
        </w:rPr>
        <w:t xml:space="preserve"> arising in the oil and gas industry may have high activity concentration levels</w:t>
      </w:r>
      <w:r w:rsidR="00FB1788" w:rsidRPr="00FB1788">
        <w:rPr>
          <w:lang w:eastAsia="x-none"/>
        </w:rPr>
        <w:t xml:space="preserve"> </w:t>
      </w:r>
      <w:r w:rsidR="000F13AD">
        <w:rPr>
          <w:lang w:eastAsia="x-none"/>
        </w:rPr>
        <w:t xml:space="preserve">that </w:t>
      </w:r>
      <w:r w:rsidR="00FB1788">
        <w:rPr>
          <w:lang w:eastAsia="x-none"/>
        </w:rPr>
        <w:t xml:space="preserve">necessitate </w:t>
      </w:r>
      <w:r w:rsidR="00600312">
        <w:rPr>
          <w:lang w:eastAsia="x-none"/>
        </w:rPr>
        <w:t xml:space="preserve">management </w:t>
      </w:r>
      <w:r w:rsidR="00FB1788">
        <w:rPr>
          <w:lang w:eastAsia="x-none"/>
        </w:rPr>
        <w:t xml:space="preserve">as </w:t>
      </w:r>
      <w:r w:rsidR="008B1EDB">
        <w:rPr>
          <w:lang w:eastAsia="x-none"/>
        </w:rPr>
        <w:t>low level waste</w:t>
      </w:r>
      <w:r w:rsidR="00FB1788">
        <w:rPr>
          <w:lang w:eastAsia="x-none"/>
        </w:rPr>
        <w:t>, or</w:t>
      </w:r>
      <w:r w:rsidR="000F13AD">
        <w:rPr>
          <w:lang w:eastAsia="x-none"/>
        </w:rPr>
        <w:t xml:space="preserve"> -</w:t>
      </w:r>
      <w:r w:rsidR="00FB1788">
        <w:rPr>
          <w:lang w:eastAsia="x-none"/>
        </w:rPr>
        <w:t xml:space="preserve"> in some cases</w:t>
      </w:r>
      <w:r w:rsidR="000F13AD">
        <w:rPr>
          <w:lang w:eastAsia="x-none"/>
        </w:rPr>
        <w:t xml:space="preserve"> -</w:t>
      </w:r>
      <w:r w:rsidR="001B0099">
        <w:rPr>
          <w:lang w:eastAsia="x-none"/>
        </w:rPr>
        <w:t xml:space="preserve"> as</w:t>
      </w:r>
      <w:r w:rsidR="00FB1788">
        <w:rPr>
          <w:lang w:eastAsia="x-none"/>
        </w:rPr>
        <w:t xml:space="preserve"> </w:t>
      </w:r>
      <w:r w:rsidR="008B1EDB">
        <w:rPr>
          <w:lang w:eastAsia="x-none"/>
        </w:rPr>
        <w:t>intermediate level waste</w:t>
      </w:r>
      <w:r w:rsidR="00CD12FF">
        <w:rPr>
          <w:lang w:eastAsia="x-none"/>
        </w:rPr>
        <w:t>.</w:t>
      </w:r>
      <w:r w:rsidR="0005655E">
        <w:rPr>
          <w:lang w:eastAsia="x-none"/>
        </w:rPr>
        <w:t xml:space="preserve"> </w:t>
      </w:r>
    </w:p>
    <w:p w14:paraId="4B7FC7FC" w14:textId="10675350" w:rsidR="0005655E" w:rsidRDefault="00287826" w:rsidP="0005655E">
      <w:pPr>
        <w:rPr>
          <w:lang w:eastAsia="x-none"/>
        </w:rPr>
      </w:pPr>
      <w:r>
        <w:rPr>
          <w:lang w:eastAsia="x-none"/>
        </w:rPr>
        <w:t>While t</w:t>
      </w:r>
      <w:r w:rsidR="00FB1788">
        <w:rPr>
          <w:lang w:eastAsia="x-none"/>
        </w:rPr>
        <w:t xml:space="preserve">he classification scheme described in Section 3 covers waste from </w:t>
      </w:r>
      <w:r w:rsidR="00082C66">
        <w:rPr>
          <w:lang w:eastAsia="x-none"/>
        </w:rPr>
        <w:t>extraction and</w:t>
      </w:r>
      <w:r w:rsidR="00FB1788">
        <w:rPr>
          <w:lang w:eastAsia="x-none"/>
        </w:rPr>
        <w:t xml:space="preserve"> processing</w:t>
      </w:r>
      <w:r>
        <w:rPr>
          <w:lang w:eastAsia="x-none"/>
        </w:rPr>
        <w:t xml:space="preserve"> of materials containing NORM</w:t>
      </w:r>
      <w:r w:rsidR="001A1B40">
        <w:rPr>
          <w:lang w:eastAsia="x-none"/>
        </w:rPr>
        <w:t xml:space="preserve">, </w:t>
      </w:r>
      <w:r w:rsidR="00AD6EC7">
        <w:rPr>
          <w:lang w:eastAsia="x-none"/>
        </w:rPr>
        <w:t xml:space="preserve">there is increased </w:t>
      </w:r>
      <w:r w:rsidR="0005655E">
        <w:rPr>
          <w:lang w:eastAsia="x-none"/>
        </w:rPr>
        <w:t xml:space="preserve">awareness </w:t>
      </w:r>
      <w:r w:rsidR="00FD3435">
        <w:rPr>
          <w:lang w:eastAsia="x-none"/>
        </w:rPr>
        <w:t xml:space="preserve">that </w:t>
      </w:r>
      <w:r w:rsidR="00443EC5">
        <w:rPr>
          <w:lang w:eastAsia="x-none"/>
        </w:rPr>
        <w:t xml:space="preserve">specific regulatory </w:t>
      </w:r>
      <w:r w:rsidR="00914838">
        <w:rPr>
          <w:lang w:eastAsia="x-none"/>
        </w:rPr>
        <w:t xml:space="preserve">considerations and </w:t>
      </w:r>
      <w:r w:rsidR="0005655E">
        <w:rPr>
          <w:lang w:eastAsia="x-none"/>
        </w:rPr>
        <w:t xml:space="preserve">control </w:t>
      </w:r>
      <w:r w:rsidR="00FD3435">
        <w:rPr>
          <w:lang w:eastAsia="x-none"/>
        </w:rPr>
        <w:t xml:space="preserve">may be </w:t>
      </w:r>
      <w:r w:rsidR="0005655E">
        <w:rPr>
          <w:lang w:eastAsia="x-none"/>
        </w:rPr>
        <w:t xml:space="preserve">necessary to ensure safety. </w:t>
      </w:r>
      <w:r w:rsidR="001A21A8">
        <w:rPr>
          <w:lang w:eastAsia="x-none"/>
        </w:rPr>
        <w:t xml:space="preserve">Further guidance can be found in the </w:t>
      </w:r>
      <w:r w:rsidR="001A21A8" w:rsidRPr="005E2C7B">
        <w:rPr>
          <w:i/>
          <w:iCs/>
          <w:lang w:eastAsia="x-none"/>
        </w:rPr>
        <w:t xml:space="preserve">Code of Practice and </w:t>
      </w:r>
      <w:r w:rsidR="001A21A8" w:rsidRPr="005E2C7B">
        <w:rPr>
          <w:i/>
          <w:iCs/>
          <w:lang w:eastAsia="x-none"/>
        </w:rPr>
        <w:lastRenderedPageBreak/>
        <w:t xml:space="preserve">Safety Guide </w:t>
      </w:r>
      <w:r w:rsidR="00E55D7E" w:rsidRPr="005E2C7B">
        <w:rPr>
          <w:i/>
          <w:iCs/>
          <w:lang w:eastAsia="x-none"/>
        </w:rPr>
        <w:t>for</w:t>
      </w:r>
      <w:r w:rsidR="001A21A8" w:rsidRPr="005E2C7B">
        <w:rPr>
          <w:i/>
          <w:iCs/>
          <w:lang w:eastAsia="x-none"/>
        </w:rPr>
        <w:t xml:space="preserve"> Radiation Protection and Radioactive Waste Management in </w:t>
      </w:r>
      <w:r w:rsidR="00075965" w:rsidRPr="005E2C7B">
        <w:rPr>
          <w:i/>
          <w:iCs/>
          <w:lang w:eastAsia="x-none"/>
        </w:rPr>
        <w:t xml:space="preserve">Mining and Mineral </w:t>
      </w:r>
      <w:r w:rsidR="00E55D7E" w:rsidRPr="005E2C7B">
        <w:rPr>
          <w:i/>
          <w:iCs/>
          <w:lang w:eastAsia="x-none"/>
        </w:rPr>
        <w:t>Processing</w:t>
      </w:r>
      <w:r w:rsidR="00075965">
        <w:rPr>
          <w:lang w:eastAsia="x-none"/>
        </w:rPr>
        <w:t xml:space="preserve">, RPS 9 (ARPANSA </w:t>
      </w:r>
      <w:r w:rsidR="0035653E">
        <w:rPr>
          <w:lang w:eastAsia="x-none"/>
        </w:rPr>
        <w:t>2005); and in</w:t>
      </w:r>
      <w:r w:rsidR="00E71976">
        <w:rPr>
          <w:lang w:eastAsia="x-none"/>
        </w:rPr>
        <w:t xml:space="preserve"> the</w:t>
      </w:r>
      <w:r w:rsidR="0035653E">
        <w:rPr>
          <w:lang w:eastAsia="x-none"/>
        </w:rPr>
        <w:t xml:space="preserve"> </w:t>
      </w:r>
      <w:r w:rsidR="0035653E" w:rsidRPr="005E2C7B">
        <w:rPr>
          <w:i/>
          <w:iCs/>
          <w:lang w:eastAsia="x-none"/>
        </w:rPr>
        <w:t xml:space="preserve">Safety Guide for the </w:t>
      </w:r>
      <w:r w:rsidR="006362B8" w:rsidRPr="005E2C7B">
        <w:rPr>
          <w:i/>
          <w:iCs/>
          <w:lang w:eastAsia="x-none"/>
        </w:rPr>
        <w:t>Management of Naturally Occurring Radioactive Material (NORM)</w:t>
      </w:r>
      <w:r w:rsidR="006362B8">
        <w:rPr>
          <w:lang w:eastAsia="x-none"/>
        </w:rPr>
        <w:t xml:space="preserve">, RPS 15 (ARPANSA </w:t>
      </w:r>
      <w:r w:rsidR="00536F15">
        <w:rPr>
          <w:lang w:eastAsia="x-none"/>
        </w:rPr>
        <w:t>2008).</w:t>
      </w:r>
    </w:p>
    <w:p w14:paraId="0027EA43" w14:textId="77777777" w:rsidR="0005655E" w:rsidRPr="006B1858" w:rsidRDefault="0005655E" w:rsidP="0005655E">
      <w:pPr>
        <w:rPr>
          <w:b/>
          <w:lang w:eastAsia="x-none"/>
        </w:rPr>
      </w:pPr>
      <w:r w:rsidRPr="005E2C7B">
        <w:rPr>
          <w:rFonts w:eastAsia="Calibri"/>
          <w:b/>
          <w:color w:val="006600"/>
          <w:szCs w:val="22"/>
        </w:rPr>
        <w:t>Waste from institutional practices</w:t>
      </w:r>
      <w:r w:rsidRPr="006B1858">
        <w:rPr>
          <w:b/>
          <w:lang w:eastAsia="x-none"/>
        </w:rPr>
        <w:t xml:space="preserve"> </w:t>
      </w:r>
    </w:p>
    <w:p w14:paraId="1652CC68" w14:textId="77777777" w:rsidR="0005655E" w:rsidRDefault="0005655E" w:rsidP="0005655E">
      <w:pPr>
        <w:rPr>
          <w:lang w:eastAsia="x-none"/>
        </w:rPr>
      </w:pPr>
      <w:r>
        <w:rPr>
          <w:lang w:eastAsia="x-none"/>
        </w:rPr>
        <w:t>Institutional uses of radioactive materials include practices in the fields of research, industry and medicine. These practices, particularly in the field of research, are very varied and result in the generation of waste of different classes. Institutional waste can be generated in gaseous, liquid or solid form.</w:t>
      </w:r>
    </w:p>
    <w:p w14:paraId="00250BAB" w14:textId="6E9F5717" w:rsidR="00CF527D" w:rsidRDefault="00B200C1" w:rsidP="0005655E">
      <w:pPr>
        <w:rPr>
          <w:bCs/>
          <w:lang w:eastAsia="x-none"/>
        </w:rPr>
      </w:pPr>
      <w:r>
        <w:rPr>
          <w:rFonts w:eastAsia="Calibri"/>
          <w:bCs/>
          <w:i/>
          <w:color w:val="006600"/>
          <w:szCs w:val="22"/>
        </w:rPr>
        <w:t>Spent fuel</w:t>
      </w:r>
      <w:r w:rsidRPr="005E2C7B">
        <w:rPr>
          <w:rFonts w:eastAsia="Calibri"/>
          <w:bCs/>
          <w:i/>
          <w:color w:val="006600"/>
          <w:szCs w:val="22"/>
        </w:rPr>
        <w:t xml:space="preserve"> </w:t>
      </w:r>
      <w:r w:rsidR="0005655E" w:rsidRPr="005E2C7B">
        <w:rPr>
          <w:rFonts w:eastAsia="Calibri"/>
          <w:bCs/>
          <w:i/>
          <w:color w:val="006600"/>
          <w:szCs w:val="22"/>
        </w:rPr>
        <w:t>from research reactors</w:t>
      </w:r>
      <w:r w:rsidR="000D33AC" w:rsidRPr="005E2C7B">
        <w:rPr>
          <w:bCs/>
          <w:i/>
          <w:lang w:eastAsia="x-none"/>
        </w:rPr>
        <w:t xml:space="preserve">. </w:t>
      </w:r>
      <w:r w:rsidR="005A4E60" w:rsidRPr="00D21F38">
        <w:rPr>
          <w:bCs/>
          <w:lang w:eastAsia="x-none"/>
        </w:rPr>
        <w:t xml:space="preserve">The Australian Nuclear Science and Technology Organisation (ANSTO) </w:t>
      </w:r>
      <w:r w:rsidR="0005655E" w:rsidRPr="00831CE4">
        <w:rPr>
          <w:bCs/>
          <w:lang w:eastAsia="x-none"/>
        </w:rPr>
        <w:t xml:space="preserve">possesses the only facilities in Australia for managing </w:t>
      </w:r>
      <w:r w:rsidR="005A4E60" w:rsidRPr="00831CE4">
        <w:rPr>
          <w:bCs/>
          <w:lang w:eastAsia="x-none"/>
        </w:rPr>
        <w:t xml:space="preserve">nuclear </w:t>
      </w:r>
      <w:r w:rsidR="0005655E" w:rsidRPr="00CC6923">
        <w:rPr>
          <w:bCs/>
          <w:lang w:eastAsia="x-none"/>
        </w:rPr>
        <w:t>fuel</w:t>
      </w:r>
      <w:r w:rsidR="005A4E60" w:rsidRPr="00CC6923">
        <w:rPr>
          <w:bCs/>
          <w:lang w:eastAsia="x-none"/>
        </w:rPr>
        <w:t xml:space="preserve">, including </w:t>
      </w:r>
      <w:r w:rsidR="0005655E" w:rsidRPr="00CC6923">
        <w:rPr>
          <w:bCs/>
          <w:lang w:eastAsia="x-none"/>
        </w:rPr>
        <w:t xml:space="preserve">the </w:t>
      </w:r>
      <w:r w:rsidR="0005655E" w:rsidRPr="005E2C7B">
        <w:rPr>
          <w:bCs/>
          <w:lang w:eastAsia="x-none"/>
        </w:rPr>
        <w:t>spent fuel</w:t>
      </w:r>
      <w:r w:rsidR="0005655E" w:rsidRPr="00774E8E">
        <w:rPr>
          <w:bCs/>
          <w:lang w:eastAsia="x-none"/>
        </w:rPr>
        <w:t xml:space="preserve"> </w:t>
      </w:r>
      <w:r>
        <w:rPr>
          <w:bCs/>
          <w:lang w:eastAsia="x-none"/>
        </w:rPr>
        <w:t xml:space="preserve">(sometimes referred to as used fuel or irradiated fuel) </w:t>
      </w:r>
      <w:r w:rsidR="0005655E" w:rsidRPr="00831CE4">
        <w:rPr>
          <w:bCs/>
          <w:lang w:eastAsia="x-none"/>
        </w:rPr>
        <w:t xml:space="preserve">from </w:t>
      </w:r>
      <w:r w:rsidR="005A4E60" w:rsidRPr="00831CE4">
        <w:rPr>
          <w:bCs/>
          <w:lang w:eastAsia="x-none"/>
        </w:rPr>
        <w:t xml:space="preserve">the </w:t>
      </w:r>
      <w:r w:rsidR="0005655E" w:rsidRPr="00831CE4">
        <w:rPr>
          <w:bCs/>
          <w:lang w:eastAsia="x-none"/>
        </w:rPr>
        <w:t xml:space="preserve">research reactors once operated, or currently operated, </w:t>
      </w:r>
      <w:r w:rsidR="005A4E60" w:rsidRPr="00CC6923">
        <w:rPr>
          <w:bCs/>
          <w:lang w:eastAsia="x-none"/>
        </w:rPr>
        <w:t>at ANSTO’s Lucas Heights Facilities</w:t>
      </w:r>
      <w:r w:rsidR="0005655E" w:rsidRPr="00CC6923">
        <w:rPr>
          <w:bCs/>
          <w:lang w:eastAsia="x-none"/>
        </w:rPr>
        <w:t xml:space="preserve">. </w:t>
      </w:r>
    </w:p>
    <w:p w14:paraId="048F00F9" w14:textId="1F4CAAE4" w:rsidR="0005655E" w:rsidRDefault="0005655E" w:rsidP="0005655E">
      <w:pPr>
        <w:rPr>
          <w:bCs/>
          <w:lang w:eastAsia="x-none"/>
        </w:rPr>
      </w:pPr>
      <w:r w:rsidRPr="00831CE4">
        <w:rPr>
          <w:bCs/>
          <w:lang w:eastAsia="x-none"/>
        </w:rPr>
        <w:t>No spent fuel is</w:t>
      </w:r>
      <w:r w:rsidRPr="006D6477">
        <w:rPr>
          <w:bCs/>
          <w:lang w:eastAsia="x-none"/>
        </w:rPr>
        <w:t xml:space="preserve"> designated for direct disposal in Australia. </w:t>
      </w:r>
      <w:r w:rsidR="00AF2C23" w:rsidRPr="00CC6923">
        <w:rPr>
          <w:bCs/>
          <w:lang w:eastAsia="x-none"/>
        </w:rPr>
        <w:t xml:space="preserve">The spent fuel contains </w:t>
      </w:r>
      <w:r w:rsidR="00CE1173">
        <w:rPr>
          <w:bCs/>
          <w:lang w:eastAsia="x-none"/>
        </w:rPr>
        <w:t>uranium-235 and plutonium-239</w:t>
      </w:r>
      <w:r w:rsidR="00832C61">
        <w:rPr>
          <w:bCs/>
          <w:lang w:eastAsia="x-none"/>
        </w:rPr>
        <w:t xml:space="preserve"> that can be recovered by</w:t>
      </w:r>
      <w:r w:rsidR="00AF2C23" w:rsidRPr="00774E8E">
        <w:rPr>
          <w:bCs/>
          <w:lang w:eastAsia="x-none"/>
        </w:rPr>
        <w:t xml:space="preserve"> </w:t>
      </w:r>
      <w:r w:rsidR="00AF2C23" w:rsidRPr="00890C2C">
        <w:rPr>
          <w:lang w:eastAsia="x-none"/>
        </w:rPr>
        <w:t>reprocessing</w:t>
      </w:r>
      <w:r w:rsidR="00AF2C23" w:rsidRPr="00774E8E">
        <w:rPr>
          <w:bCs/>
          <w:lang w:eastAsia="x-none"/>
        </w:rPr>
        <w:t xml:space="preserve"> </w:t>
      </w:r>
      <w:r w:rsidR="00832C61">
        <w:rPr>
          <w:bCs/>
          <w:lang w:eastAsia="x-none"/>
        </w:rPr>
        <w:t>the spent fuel</w:t>
      </w:r>
      <w:r w:rsidR="004A1096">
        <w:rPr>
          <w:bCs/>
          <w:lang w:eastAsia="x-none"/>
        </w:rPr>
        <w:t xml:space="preserve">, </w:t>
      </w:r>
      <w:r w:rsidR="00AF2C23" w:rsidRPr="00D21F38">
        <w:rPr>
          <w:bCs/>
          <w:lang w:eastAsia="x-none"/>
        </w:rPr>
        <w:t>for reuse</w:t>
      </w:r>
      <w:r w:rsidR="00AF2C23" w:rsidRPr="00831CE4">
        <w:rPr>
          <w:bCs/>
          <w:lang w:eastAsia="x-none"/>
        </w:rPr>
        <w:t xml:space="preserve"> in </w:t>
      </w:r>
      <w:r w:rsidR="005A4E60" w:rsidRPr="00831CE4">
        <w:rPr>
          <w:bCs/>
          <w:lang w:eastAsia="x-none"/>
        </w:rPr>
        <w:t xml:space="preserve">the </w:t>
      </w:r>
      <w:r w:rsidR="004B0113" w:rsidRPr="00831CE4">
        <w:rPr>
          <w:bCs/>
          <w:lang w:eastAsia="x-none"/>
        </w:rPr>
        <w:t>fabrication</w:t>
      </w:r>
      <w:r w:rsidR="005A4E60" w:rsidRPr="006D6477">
        <w:rPr>
          <w:bCs/>
          <w:lang w:eastAsia="x-none"/>
        </w:rPr>
        <w:t xml:space="preserve"> of </w:t>
      </w:r>
      <w:r w:rsidR="004A1096">
        <w:rPr>
          <w:bCs/>
          <w:lang w:eastAsia="x-none"/>
        </w:rPr>
        <w:t xml:space="preserve">new </w:t>
      </w:r>
      <w:r w:rsidR="00AF2C23" w:rsidRPr="00831CE4">
        <w:rPr>
          <w:bCs/>
          <w:lang w:eastAsia="x-none"/>
        </w:rPr>
        <w:t>nuclear fuel, and is therefore not classified as radioactive waste whil</w:t>
      </w:r>
      <w:r w:rsidR="00AF2C23" w:rsidRPr="006D6477">
        <w:rPr>
          <w:bCs/>
          <w:lang w:eastAsia="x-none"/>
        </w:rPr>
        <w:t xml:space="preserve">e stored in Australia or in </w:t>
      </w:r>
      <w:r w:rsidR="00AF2C23" w:rsidRPr="00CC6923">
        <w:rPr>
          <w:bCs/>
          <w:lang w:eastAsia="x-none"/>
        </w:rPr>
        <w:t>transit from Australia</w:t>
      </w:r>
      <w:r w:rsidR="005A4E60" w:rsidRPr="00CC6923">
        <w:rPr>
          <w:bCs/>
          <w:lang w:eastAsia="x-none"/>
        </w:rPr>
        <w:t>.</w:t>
      </w:r>
      <w:r w:rsidR="00AF2C23" w:rsidRPr="00CC6923" w:rsidDel="00AF2C23">
        <w:rPr>
          <w:bCs/>
          <w:lang w:eastAsia="x-none"/>
        </w:rPr>
        <w:t xml:space="preserve"> </w:t>
      </w:r>
      <w:r w:rsidR="00AF2C23" w:rsidRPr="00CC6923">
        <w:rPr>
          <w:bCs/>
          <w:lang w:eastAsia="x-none"/>
        </w:rPr>
        <w:t xml:space="preserve">Arrangements are in place </w:t>
      </w:r>
      <w:r w:rsidRPr="00CC6923">
        <w:rPr>
          <w:bCs/>
          <w:lang w:eastAsia="x-none"/>
        </w:rPr>
        <w:t>for reprocessing</w:t>
      </w:r>
      <w:r w:rsidR="00AF2C23" w:rsidRPr="00CC6923">
        <w:rPr>
          <w:bCs/>
          <w:lang w:eastAsia="x-none"/>
        </w:rPr>
        <w:t xml:space="preserve"> of the spent fuel generated at ANSTO’s research reactors in overseas facilities, and for return of the reprocessing waste</w:t>
      </w:r>
      <w:r w:rsidR="00D152BF">
        <w:rPr>
          <w:bCs/>
          <w:lang w:eastAsia="x-none"/>
        </w:rPr>
        <w:t xml:space="preserve"> (minus the fissile material retained by the operator of the reprocessing facility)</w:t>
      </w:r>
      <w:r w:rsidR="00AF2C23" w:rsidRPr="00774E8E">
        <w:rPr>
          <w:bCs/>
          <w:lang w:eastAsia="x-none"/>
        </w:rPr>
        <w:t xml:space="preserve"> to Australia</w:t>
      </w:r>
      <w:r w:rsidRPr="00774E8E">
        <w:rPr>
          <w:bCs/>
          <w:lang w:eastAsia="x-none"/>
        </w:rPr>
        <w:t>.</w:t>
      </w:r>
      <w:r w:rsidRPr="00CC6923">
        <w:rPr>
          <w:bCs/>
          <w:lang w:eastAsia="x-none"/>
        </w:rPr>
        <w:t xml:space="preserve"> </w:t>
      </w:r>
    </w:p>
    <w:p w14:paraId="4986AA56" w14:textId="2EF1CBE8" w:rsidR="00F810B7" w:rsidRPr="00831CE4" w:rsidRDefault="00F810B7" w:rsidP="0005655E">
      <w:pPr>
        <w:rPr>
          <w:bCs/>
          <w:lang w:eastAsia="x-none"/>
        </w:rPr>
      </w:pPr>
      <w:r>
        <w:t>Heat</w:t>
      </w:r>
      <w:r w:rsidRPr="00C76063">
        <w:t xml:space="preserve"> generation is a characteristic of </w:t>
      </w:r>
      <w:r w:rsidR="004F769A">
        <w:t xml:space="preserve">spent fuel and </w:t>
      </w:r>
      <w:r w:rsidRPr="00C76063">
        <w:t>high level waste</w:t>
      </w:r>
      <w:r w:rsidR="009144A4">
        <w:t xml:space="preserve">; </w:t>
      </w:r>
      <w:r w:rsidR="004F769A">
        <w:t xml:space="preserve">other </w:t>
      </w:r>
      <w:r w:rsidRPr="00C76063">
        <w:t xml:space="preserve">waste may also generate heat, albeit at lower levels. The amount of heat generated is dependent upon the types and amounts of radionuclides in the waste (half-life, decay energy, activity concentration, total activity, etc.). </w:t>
      </w:r>
      <w:r>
        <w:t>C</w:t>
      </w:r>
      <w:r w:rsidRPr="00C76063">
        <w:t xml:space="preserve">onsideration of </w:t>
      </w:r>
      <w:r w:rsidR="007F234D">
        <w:t xml:space="preserve">factors governing </w:t>
      </w:r>
      <w:r w:rsidRPr="00C76063">
        <w:t xml:space="preserve">heat removal (thermal conductivity, storage geometry, ventilation, etc.) </w:t>
      </w:r>
      <w:r w:rsidR="007F234D">
        <w:t xml:space="preserve">is important </w:t>
      </w:r>
      <w:r w:rsidR="00D76AEF">
        <w:t xml:space="preserve">to </w:t>
      </w:r>
      <w:r w:rsidR="0030365D">
        <w:t>man</w:t>
      </w:r>
      <w:r w:rsidR="00A15FA2">
        <w:t>a</w:t>
      </w:r>
      <w:r w:rsidR="0030365D">
        <w:t>ge</w:t>
      </w:r>
      <w:r w:rsidR="00477703">
        <w:t xml:space="preserve"> </w:t>
      </w:r>
      <w:r w:rsidR="00D76AEF">
        <w:t>the risk</w:t>
      </w:r>
      <w:r w:rsidR="00C908A9">
        <w:t xml:space="preserve"> of </w:t>
      </w:r>
      <w:r w:rsidR="00D76AEF">
        <w:t xml:space="preserve">impact </w:t>
      </w:r>
      <w:r w:rsidR="00747C48">
        <w:t>of h</w:t>
      </w:r>
      <w:r w:rsidR="00747C48" w:rsidRPr="00C76063">
        <w:t>eat build-up</w:t>
      </w:r>
      <w:r w:rsidR="00747C48">
        <w:t xml:space="preserve"> </w:t>
      </w:r>
      <w:r w:rsidR="00C908A9">
        <w:t xml:space="preserve">on </w:t>
      </w:r>
      <w:r w:rsidR="00C908A9" w:rsidRPr="00C76063">
        <w:t>engineered barriers</w:t>
      </w:r>
      <w:r w:rsidR="002172E9">
        <w:t xml:space="preserve">. </w:t>
      </w:r>
      <w:r>
        <w:t>T</w:t>
      </w:r>
      <w:r w:rsidRPr="00C76063">
        <w:t xml:space="preserve">he significance of heat generation </w:t>
      </w:r>
      <w:r w:rsidR="00747C48" w:rsidRPr="00C76063">
        <w:t xml:space="preserve">on the barriers </w:t>
      </w:r>
      <w:r w:rsidRPr="00C76063">
        <w:t>cannot be defined by means of a single parameter value</w:t>
      </w:r>
      <w:r w:rsidR="00747C48">
        <w:t xml:space="preserve"> and</w:t>
      </w:r>
      <w:r w:rsidRPr="00C76063">
        <w:t xml:space="preserve"> can vary by several orders of magnitude depending on the influencing parameters and the methods in place for heat removal. Management of decay heat should be considered if the thermal power of waste packages reaches several W/m</w:t>
      </w:r>
      <w:r w:rsidRPr="004F65B4">
        <w:rPr>
          <w:vertAlign w:val="superscript"/>
        </w:rPr>
        <w:t>3</w:t>
      </w:r>
      <w:r w:rsidRPr="00C76063">
        <w:t>. More restrictive values may apply, particularly in the case of waste containing long</w:t>
      </w:r>
      <w:r w:rsidR="00B524D8">
        <w:t>-</w:t>
      </w:r>
      <w:r w:rsidRPr="00C76063">
        <w:t>lived radionuclides.</w:t>
      </w:r>
    </w:p>
    <w:p w14:paraId="6AF3F3F6" w14:textId="62A679AD" w:rsidR="00086F00" w:rsidRDefault="00086F00">
      <w:r>
        <w:t>At the time of publication of RPS G-4 (</w:t>
      </w:r>
      <w:r w:rsidR="009422BA">
        <w:t>October</w:t>
      </w:r>
      <w:r>
        <w:t xml:space="preserve"> 2020), vitrified waste from reprocessing of research reactor fuel is stored in a single dual-purpose transport and storage cask, together with less qualified ‘technological waste’ stored in containers, at the Interim Waste Store operated by ANSTO at its Lucas Heights site, NSW. The properties of the vitrified waste, including activity concentration and thermal emission, are such that the waste is classified as </w:t>
      </w:r>
      <w:r w:rsidR="006D2528">
        <w:t>intermediate level waste</w:t>
      </w:r>
      <w:r>
        <w:t xml:space="preserve">, at the higher end of the </w:t>
      </w:r>
      <w:r w:rsidR="006D2528">
        <w:t>intermediate level waste</w:t>
      </w:r>
      <w:r>
        <w:t xml:space="preserve"> range. Further shipments of reprocessing waste are planned to take place over a period of several decades; consideration will be given to the classification of that waste as plans for its return mature. </w:t>
      </w:r>
    </w:p>
    <w:p w14:paraId="03E63EB5" w14:textId="2828CD8E" w:rsidR="0005655E" w:rsidRDefault="00251BA9" w:rsidP="005E2C7B">
      <w:pPr>
        <w:rPr>
          <w:lang w:eastAsia="x-none"/>
        </w:rPr>
      </w:pPr>
      <w:r w:rsidRPr="005E2C7B">
        <w:rPr>
          <w:rFonts w:eastAsia="Calibri"/>
          <w:bCs/>
          <w:i/>
          <w:color w:val="006600"/>
          <w:szCs w:val="22"/>
        </w:rPr>
        <w:t xml:space="preserve">Other waste from </w:t>
      </w:r>
      <w:r w:rsidR="00D416A4" w:rsidRPr="005E2C7B">
        <w:rPr>
          <w:rFonts w:eastAsia="Calibri"/>
          <w:bCs/>
          <w:i/>
          <w:color w:val="006600"/>
          <w:szCs w:val="22"/>
        </w:rPr>
        <w:t>research reactors</w:t>
      </w:r>
      <w:r w:rsidR="00D416A4">
        <w:rPr>
          <w:lang w:eastAsia="x-none"/>
        </w:rPr>
        <w:t xml:space="preserve">. </w:t>
      </w:r>
      <w:r w:rsidR="0005655E">
        <w:rPr>
          <w:lang w:eastAsia="x-none"/>
        </w:rPr>
        <w:t>The waste generated by the operation of ANSTO’s OPAL reactor comprises predominantly low level solid wastes and a smaller volume of intermediate level waste. The low level waste consists of materials used in routine, day-to-day operation of the reactor facility, such as</w:t>
      </w:r>
      <w:r w:rsidR="002F1A99">
        <w:rPr>
          <w:lang w:eastAsia="x-none"/>
        </w:rPr>
        <w:t xml:space="preserve"> </w:t>
      </w:r>
      <w:r w:rsidR="0005655E">
        <w:rPr>
          <w:lang w:eastAsia="x-none"/>
        </w:rPr>
        <w:t>used personal protecti</w:t>
      </w:r>
      <w:r w:rsidR="00B524D8">
        <w:rPr>
          <w:lang w:eastAsia="x-none"/>
        </w:rPr>
        <w:t>ve</w:t>
      </w:r>
      <w:r w:rsidR="0005655E">
        <w:rPr>
          <w:lang w:eastAsia="x-none"/>
        </w:rPr>
        <w:t xml:space="preserve"> equipment (overshoes, coats, </w:t>
      </w:r>
      <w:r w:rsidR="00F65CEF">
        <w:rPr>
          <w:lang w:eastAsia="x-none"/>
        </w:rPr>
        <w:t>etc.</w:t>
      </w:r>
      <w:r w:rsidR="0005655E">
        <w:rPr>
          <w:lang w:eastAsia="x-none"/>
        </w:rPr>
        <w:t>)</w:t>
      </w:r>
      <w:r w:rsidR="002F1A99">
        <w:rPr>
          <w:lang w:eastAsia="x-none"/>
        </w:rPr>
        <w:t>, c</w:t>
      </w:r>
      <w:r w:rsidR="0005655E">
        <w:rPr>
          <w:lang w:eastAsia="x-none"/>
        </w:rPr>
        <w:t>ontaminated processing items (vials, pipettes, plastic tubing)</w:t>
      </w:r>
      <w:r w:rsidR="002F1A99">
        <w:rPr>
          <w:lang w:eastAsia="x-none"/>
        </w:rPr>
        <w:t xml:space="preserve">, </w:t>
      </w:r>
      <w:r w:rsidR="0005655E">
        <w:rPr>
          <w:lang w:eastAsia="x-none"/>
        </w:rPr>
        <w:t>papers</w:t>
      </w:r>
      <w:r w:rsidR="004B0113">
        <w:rPr>
          <w:lang w:eastAsia="x-none"/>
        </w:rPr>
        <w:t xml:space="preserve">, </w:t>
      </w:r>
      <w:r w:rsidR="0005655E">
        <w:rPr>
          <w:lang w:eastAsia="x-none"/>
        </w:rPr>
        <w:t>towels</w:t>
      </w:r>
      <w:r w:rsidR="004B0113">
        <w:rPr>
          <w:lang w:eastAsia="x-none"/>
        </w:rPr>
        <w:t xml:space="preserve"> and </w:t>
      </w:r>
      <w:r w:rsidR="0005655E">
        <w:rPr>
          <w:lang w:eastAsia="x-none"/>
        </w:rPr>
        <w:t>tissue paper</w:t>
      </w:r>
      <w:r w:rsidR="002F1A99">
        <w:rPr>
          <w:lang w:eastAsia="x-none"/>
        </w:rPr>
        <w:t xml:space="preserve">, </w:t>
      </w:r>
      <w:r w:rsidR="00413CB3">
        <w:rPr>
          <w:lang w:eastAsia="x-none"/>
        </w:rPr>
        <w:t xml:space="preserve">and </w:t>
      </w:r>
      <w:r w:rsidR="0005655E">
        <w:rPr>
          <w:lang w:eastAsia="x-none"/>
        </w:rPr>
        <w:t xml:space="preserve">spent ion exchange resins. </w:t>
      </w:r>
    </w:p>
    <w:p w14:paraId="2010935C" w14:textId="63433C0C" w:rsidR="0005655E" w:rsidRDefault="00413CB3" w:rsidP="005E2C7B">
      <w:pPr>
        <w:rPr>
          <w:lang w:eastAsia="x-none"/>
        </w:rPr>
      </w:pPr>
      <w:r>
        <w:rPr>
          <w:lang w:eastAsia="x-none"/>
        </w:rPr>
        <w:lastRenderedPageBreak/>
        <w:t>Other</w:t>
      </w:r>
      <w:r w:rsidR="0005655E">
        <w:rPr>
          <w:lang w:eastAsia="x-none"/>
        </w:rPr>
        <w:t xml:space="preserve"> items, which constitute only a small volume, generated by OPAL </w:t>
      </w:r>
      <w:r w:rsidR="00380BE3">
        <w:rPr>
          <w:lang w:eastAsia="x-none"/>
        </w:rPr>
        <w:t xml:space="preserve">and that </w:t>
      </w:r>
      <w:r w:rsidR="0005655E">
        <w:rPr>
          <w:lang w:eastAsia="x-none"/>
        </w:rPr>
        <w:t xml:space="preserve">may be classified as intermediate level waste </w:t>
      </w:r>
      <w:r w:rsidR="004B0113">
        <w:rPr>
          <w:lang w:eastAsia="x-none"/>
        </w:rPr>
        <w:t>include</w:t>
      </w:r>
      <w:r>
        <w:rPr>
          <w:lang w:eastAsia="x-none"/>
        </w:rPr>
        <w:t xml:space="preserve"> </w:t>
      </w:r>
      <w:r w:rsidR="0005655E">
        <w:rPr>
          <w:lang w:eastAsia="x-none"/>
        </w:rPr>
        <w:t>activated stainless steel components (including irradiation rigs)</w:t>
      </w:r>
      <w:r>
        <w:rPr>
          <w:lang w:eastAsia="x-none"/>
        </w:rPr>
        <w:t xml:space="preserve">, </w:t>
      </w:r>
      <w:r w:rsidR="0005655E">
        <w:rPr>
          <w:lang w:eastAsia="x-none"/>
        </w:rPr>
        <w:t>used thermocouples</w:t>
      </w:r>
      <w:r>
        <w:rPr>
          <w:lang w:eastAsia="x-none"/>
        </w:rPr>
        <w:t xml:space="preserve">, </w:t>
      </w:r>
      <w:r w:rsidR="00D30F30">
        <w:rPr>
          <w:lang w:eastAsia="x-none"/>
        </w:rPr>
        <w:t xml:space="preserve">used </w:t>
      </w:r>
      <w:r w:rsidR="0005655E">
        <w:rPr>
          <w:lang w:eastAsia="x-none"/>
        </w:rPr>
        <w:t>control rods</w:t>
      </w:r>
      <w:r>
        <w:rPr>
          <w:lang w:eastAsia="x-none"/>
        </w:rPr>
        <w:t xml:space="preserve">, </w:t>
      </w:r>
      <w:r w:rsidR="00B524D8">
        <w:rPr>
          <w:lang w:eastAsia="x-none"/>
        </w:rPr>
        <w:t xml:space="preserve">and </w:t>
      </w:r>
      <w:r w:rsidR="00890C2C">
        <w:rPr>
          <w:lang w:eastAsia="x-none"/>
        </w:rPr>
        <w:t xml:space="preserve">spent </w:t>
      </w:r>
      <w:r w:rsidR="00D30F30">
        <w:rPr>
          <w:lang w:eastAsia="x-none"/>
        </w:rPr>
        <w:t>ion exchange resins</w:t>
      </w:r>
      <w:r w:rsidR="0005655E">
        <w:rPr>
          <w:lang w:eastAsia="x-none"/>
        </w:rPr>
        <w:t>.</w:t>
      </w:r>
    </w:p>
    <w:p w14:paraId="7B10E595" w14:textId="0B18BA00" w:rsidR="0005655E" w:rsidRDefault="0005655E" w:rsidP="0005655E">
      <w:pPr>
        <w:rPr>
          <w:lang w:eastAsia="x-none"/>
        </w:rPr>
      </w:pPr>
      <w:r w:rsidRPr="005E2C7B">
        <w:rPr>
          <w:rFonts w:eastAsia="Calibri"/>
          <w:bCs/>
          <w:i/>
          <w:color w:val="006600"/>
          <w:szCs w:val="22"/>
        </w:rPr>
        <w:t>Waste from the production and use of radioisotopes</w:t>
      </w:r>
      <w:r w:rsidR="004B0113">
        <w:rPr>
          <w:b/>
          <w:i/>
          <w:lang w:eastAsia="x-none"/>
        </w:rPr>
        <w:t xml:space="preserve">. </w:t>
      </w:r>
      <w:r w:rsidR="004B0113" w:rsidRPr="007453BE">
        <w:rPr>
          <w:lang w:eastAsia="x-none"/>
        </w:rPr>
        <w:t xml:space="preserve">The type and volume of waste generated depends on the radioisotope and its production method. </w:t>
      </w:r>
      <w:r w:rsidR="004B0113">
        <w:rPr>
          <w:lang w:eastAsia="x-none"/>
        </w:rPr>
        <w:t xml:space="preserve">The volume of radioactive waste generated from the reactor production process is significantly greater than the waste generated from the accelerator production process. The reactor </w:t>
      </w:r>
      <w:r w:rsidR="00A362C3">
        <w:rPr>
          <w:lang w:eastAsia="x-none"/>
        </w:rPr>
        <w:t>irradiation of uranium targets to produce</w:t>
      </w:r>
      <w:r w:rsidR="00530200">
        <w:rPr>
          <w:lang w:eastAsia="x-none"/>
        </w:rPr>
        <w:t xml:space="preserve"> </w:t>
      </w:r>
      <w:r w:rsidR="00DD6DC5">
        <w:rPr>
          <w:lang w:eastAsia="x-none"/>
        </w:rPr>
        <w:t>molybdenum</w:t>
      </w:r>
      <w:r w:rsidR="00A362C3">
        <w:rPr>
          <w:lang w:eastAsia="x-none"/>
        </w:rPr>
        <w:t>-</w:t>
      </w:r>
      <w:r w:rsidR="00DD6DC5">
        <w:rPr>
          <w:lang w:eastAsia="x-none"/>
        </w:rPr>
        <w:t>99</w:t>
      </w:r>
      <w:r w:rsidR="008A1F29">
        <w:rPr>
          <w:lang w:eastAsia="x-none"/>
        </w:rPr>
        <w:t xml:space="preserve"> </w:t>
      </w:r>
      <w:r w:rsidR="00A362C3">
        <w:rPr>
          <w:lang w:eastAsia="x-none"/>
        </w:rPr>
        <w:t xml:space="preserve">by nuclear fission </w:t>
      </w:r>
      <w:r w:rsidR="008A1F29">
        <w:rPr>
          <w:lang w:eastAsia="x-none"/>
        </w:rPr>
        <w:t xml:space="preserve">and the subsequent </w:t>
      </w:r>
      <w:r w:rsidR="0044510D">
        <w:rPr>
          <w:lang w:eastAsia="x-none"/>
        </w:rPr>
        <w:t xml:space="preserve">separation of molybdenum-99 from the targets </w:t>
      </w:r>
      <w:r w:rsidR="004B0113">
        <w:rPr>
          <w:lang w:eastAsia="x-none"/>
        </w:rPr>
        <w:t xml:space="preserve">results in low and intermediate level solid and liquid wastes. The waste generated from the accelerator production process principally contains </w:t>
      </w:r>
      <w:r w:rsidR="004B0113" w:rsidRPr="007453BE">
        <w:rPr>
          <w:lang w:eastAsia="x-none"/>
        </w:rPr>
        <w:t>short</w:t>
      </w:r>
      <w:r w:rsidR="004B0113">
        <w:rPr>
          <w:lang w:eastAsia="x-none"/>
        </w:rPr>
        <w:t xml:space="preserve">-lived radionuclides. </w:t>
      </w:r>
    </w:p>
    <w:p w14:paraId="28ECE8F0" w14:textId="57C081B6" w:rsidR="0005655E" w:rsidRDefault="0005655E" w:rsidP="0005655E">
      <w:pPr>
        <w:rPr>
          <w:lang w:eastAsia="x-none"/>
        </w:rPr>
      </w:pPr>
      <w:r w:rsidRPr="007453BE">
        <w:rPr>
          <w:lang w:eastAsia="x-none"/>
        </w:rPr>
        <w:t>The use of radioisotopes may generate small volumes of waste. The type and volume of waste generated will depend on the application.</w:t>
      </w:r>
    </w:p>
    <w:p w14:paraId="775C2A67" w14:textId="57D44232" w:rsidR="0005655E" w:rsidRDefault="0005655E" w:rsidP="005E2C7B">
      <w:pPr>
        <w:rPr>
          <w:lang w:eastAsia="x-none"/>
        </w:rPr>
      </w:pPr>
      <w:r w:rsidRPr="005E2C7B">
        <w:rPr>
          <w:rFonts w:eastAsia="Calibri"/>
          <w:bCs/>
          <w:i/>
          <w:color w:val="006600"/>
          <w:szCs w:val="22"/>
        </w:rPr>
        <w:t>Waste from decommissioning of nuclear installations (research reactors)</w:t>
      </w:r>
      <w:r w:rsidR="004B0113" w:rsidRPr="005E2C7B">
        <w:rPr>
          <w:rFonts w:eastAsia="Calibri"/>
          <w:bCs/>
          <w:i/>
          <w:color w:val="006600"/>
          <w:szCs w:val="22"/>
        </w:rPr>
        <w:t>.</w:t>
      </w:r>
      <w:r w:rsidR="004B0113" w:rsidRPr="00774E8E">
        <w:rPr>
          <w:bCs/>
          <w:lang w:eastAsia="x-none"/>
        </w:rPr>
        <w:t xml:space="preserve"> </w:t>
      </w:r>
      <w:r w:rsidRPr="00D21F38">
        <w:rPr>
          <w:bCs/>
          <w:lang w:eastAsia="x-none"/>
        </w:rPr>
        <w:t>At the end of the useful life of a nuclear installation, administrative and technical actions are taken to allow the removal of some or all of the regulatory requirements from the facility. The decontamination and disma</w:t>
      </w:r>
      <w:r w:rsidRPr="00831CE4">
        <w:rPr>
          <w:bCs/>
          <w:lang w:eastAsia="x-none"/>
        </w:rPr>
        <w:t>ntling of a nuclear facility and the clean-up of the site will lead to the generation of radioactive waste that may be activated or contaminated and may vary greatly in</w:t>
      </w:r>
      <w:r w:rsidR="00413CB3">
        <w:rPr>
          <w:bCs/>
          <w:lang w:eastAsia="x-none"/>
        </w:rPr>
        <w:t xml:space="preserve"> </w:t>
      </w:r>
      <w:r>
        <w:rPr>
          <w:lang w:eastAsia="x-none"/>
        </w:rPr>
        <w:t>type</w:t>
      </w:r>
      <w:r w:rsidR="00413CB3">
        <w:rPr>
          <w:lang w:eastAsia="x-none"/>
        </w:rPr>
        <w:t xml:space="preserve">, </w:t>
      </w:r>
      <w:r>
        <w:rPr>
          <w:lang w:eastAsia="x-none"/>
        </w:rPr>
        <w:t>activity concentration</w:t>
      </w:r>
      <w:r w:rsidR="00413CB3">
        <w:rPr>
          <w:lang w:eastAsia="x-none"/>
        </w:rPr>
        <w:t xml:space="preserve">, </w:t>
      </w:r>
      <w:r>
        <w:rPr>
          <w:lang w:eastAsia="x-none"/>
        </w:rPr>
        <w:t xml:space="preserve">size and volume. </w:t>
      </w:r>
      <w:r w:rsidR="00BE7662">
        <w:rPr>
          <w:lang w:eastAsia="x-none"/>
        </w:rPr>
        <w:t xml:space="preserve">It may consist of </w:t>
      </w:r>
      <w:r>
        <w:rPr>
          <w:lang w:eastAsia="x-none"/>
        </w:rPr>
        <w:t>solid materials such as</w:t>
      </w:r>
      <w:r w:rsidR="00BE7662">
        <w:rPr>
          <w:lang w:eastAsia="x-none"/>
        </w:rPr>
        <w:t xml:space="preserve"> </w:t>
      </w:r>
      <w:r>
        <w:rPr>
          <w:lang w:eastAsia="x-none"/>
        </w:rPr>
        <w:t>process equipment</w:t>
      </w:r>
      <w:r w:rsidR="00BE7662">
        <w:rPr>
          <w:lang w:eastAsia="x-none"/>
        </w:rPr>
        <w:t xml:space="preserve">, </w:t>
      </w:r>
      <w:r>
        <w:rPr>
          <w:lang w:eastAsia="x-none"/>
        </w:rPr>
        <w:t>construction materials</w:t>
      </w:r>
      <w:r w:rsidR="00BE7662">
        <w:rPr>
          <w:lang w:eastAsia="x-none"/>
        </w:rPr>
        <w:t xml:space="preserve">, </w:t>
      </w:r>
      <w:r>
        <w:rPr>
          <w:lang w:eastAsia="x-none"/>
        </w:rPr>
        <w:t xml:space="preserve">tools and soils. </w:t>
      </w:r>
    </w:p>
    <w:p w14:paraId="25D3B5D1" w14:textId="6063F0B4" w:rsidR="0005655E" w:rsidRDefault="0005655E" w:rsidP="0005655E">
      <w:pPr>
        <w:rPr>
          <w:lang w:eastAsia="x-none"/>
        </w:rPr>
      </w:pPr>
      <w:r>
        <w:rPr>
          <w:lang w:eastAsia="x-none"/>
        </w:rPr>
        <w:t xml:space="preserve">The largest volumes of waste from the dismantling of nuclear installations will mainly be </w:t>
      </w:r>
      <w:r w:rsidR="00BE7662">
        <w:rPr>
          <w:lang w:eastAsia="x-none"/>
        </w:rPr>
        <w:t>very low level waste and low level waste. T</w:t>
      </w:r>
      <w:r>
        <w:rPr>
          <w:lang w:eastAsia="x-none"/>
        </w:rPr>
        <w:t xml:space="preserve">o reduce the amount of radioactive waste, decontamination of materials is widely applied. Liquid and gaseous waste streams may also originate from decontamination processes. </w:t>
      </w:r>
    </w:p>
    <w:p w14:paraId="13386F77" w14:textId="775DB9DF" w:rsidR="0005655E" w:rsidRPr="00831CE4" w:rsidRDefault="0005655E" w:rsidP="0005655E">
      <w:pPr>
        <w:rPr>
          <w:bCs/>
          <w:lang w:eastAsia="x-none"/>
        </w:rPr>
      </w:pPr>
      <w:r w:rsidRPr="005E2C7B">
        <w:rPr>
          <w:rFonts w:eastAsia="Calibri"/>
          <w:bCs/>
          <w:i/>
          <w:color w:val="006600"/>
          <w:szCs w:val="22"/>
        </w:rPr>
        <w:t>Waste from decommissioning of radionuclide laboratories and other facilities</w:t>
      </w:r>
      <w:r w:rsidR="00C34FB9" w:rsidRPr="005E2C7B">
        <w:rPr>
          <w:rFonts w:eastAsia="Calibri"/>
          <w:bCs/>
          <w:i/>
          <w:color w:val="006600"/>
          <w:szCs w:val="22"/>
        </w:rPr>
        <w:t>.</w:t>
      </w:r>
      <w:r w:rsidR="00C34FB9" w:rsidRPr="005E2C7B">
        <w:rPr>
          <w:bCs/>
          <w:i/>
          <w:lang w:eastAsia="x-none"/>
        </w:rPr>
        <w:t xml:space="preserve"> </w:t>
      </w:r>
      <w:r w:rsidRPr="00774E8E">
        <w:rPr>
          <w:bCs/>
          <w:lang w:eastAsia="x-none"/>
        </w:rPr>
        <w:t xml:space="preserve">Other facilities where unsealed radioactive materials are used, handled or stored such as radionuclide laboratories in hospitals, universities, </w:t>
      </w:r>
      <w:r w:rsidR="00D1165C">
        <w:rPr>
          <w:bCs/>
          <w:lang w:eastAsia="x-none"/>
        </w:rPr>
        <w:t xml:space="preserve">and </w:t>
      </w:r>
      <w:r w:rsidRPr="00774E8E">
        <w:rPr>
          <w:bCs/>
          <w:lang w:eastAsia="x-none"/>
        </w:rPr>
        <w:t>research institutes will also require decommissioning. The waste generated may be similar to</w:t>
      </w:r>
      <w:r w:rsidRPr="00D21F38">
        <w:rPr>
          <w:bCs/>
          <w:lang w:eastAsia="x-none"/>
        </w:rPr>
        <w:t xml:space="preserve"> that arising from the decommissioning of research reactors</w:t>
      </w:r>
      <w:r w:rsidR="00CD231E">
        <w:rPr>
          <w:bCs/>
          <w:lang w:eastAsia="x-none"/>
        </w:rPr>
        <w:t>;</w:t>
      </w:r>
      <w:r w:rsidRPr="00D21F38">
        <w:rPr>
          <w:bCs/>
          <w:lang w:eastAsia="x-none"/>
        </w:rPr>
        <w:t xml:space="preserve"> however, the volumes of waste generated will be substantially smaller. </w:t>
      </w:r>
    </w:p>
    <w:p w14:paraId="107AB760" w14:textId="6A247067" w:rsidR="0005655E" w:rsidRPr="00831CE4" w:rsidRDefault="0005655E" w:rsidP="0005655E">
      <w:pPr>
        <w:rPr>
          <w:bCs/>
          <w:lang w:eastAsia="x-none"/>
        </w:rPr>
      </w:pPr>
      <w:r w:rsidRPr="005E2C7B">
        <w:rPr>
          <w:rFonts w:eastAsia="Calibri"/>
          <w:bCs/>
          <w:i/>
          <w:color w:val="006600"/>
          <w:szCs w:val="22"/>
        </w:rPr>
        <w:t>Waste from university and medical radionuclide laboratories</w:t>
      </w:r>
      <w:r w:rsidR="00C34FB9" w:rsidRPr="005E2C7B">
        <w:rPr>
          <w:rFonts w:eastAsia="Calibri"/>
          <w:bCs/>
          <w:i/>
          <w:color w:val="006600"/>
          <w:szCs w:val="22"/>
        </w:rPr>
        <w:t>.</w:t>
      </w:r>
      <w:r w:rsidR="00C34FB9" w:rsidRPr="005E2C7B">
        <w:rPr>
          <w:bCs/>
          <w:i/>
          <w:lang w:eastAsia="x-none"/>
        </w:rPr>
        <w:t xml:space="preserve"> </w:t>
      </w:r>
      <w:r w:rsidRPr="00774E8E">
        <w:rPr>
          <w:bCs/>
          <w:lang w:eastAsia="x-none"/>
        </w:rPr>
        <w:t>Typical wastes from medical and research laboratory use are v</w:t>
      </w:r>
      <w:r w:rsidRPr="00D21F38">
        <w:rPr>
          <w:bCs/>
          <w:lang w:eastAsia="x-none"/>
        </w:rPr>
        <w:t>ery diverse but are generally either of short half-life (e.g</w:t>
      </w:r>
      <w:r w:rsidRPr="00831CE4">
        <w:rPr>
          <w:bCs/>
          <w:lang w:eastAsia="x-none"/>
        </w:rPr>
        <w:t xml:space="preserve">. </w:t>
      </w:r>
      <w:r w:rsidR="000F36BE">
        <w:rPr>
          <w:bCs/>
          <w:lang w:eastAsia="x-none"/>
        </w:rPr>
        <w:t>t</w:t>
      </w:r>
      <w:r w:rsidR="00096DB3">
        <w:rPr>
          <w:bCs/>
          <w:lang w:eastAsia="x-none"/>
        </w:rPr>
        <w:t>echnetium-99m, t</w:t>
      </w:r>
      <w:r w:rsidR="000F36BE">
        <w:rPr>
          <w:bCs/>
          <w:lang w:eastAsia="x-none"/>
        </w:rPr>
        <w:t>he decay product of molybdenum-99</w:t>
      </w:r>
      <w:r w:rsidR="00096DB3">
        <w:rPr>
          <w:bCs/>
          <w:lang w:eastAsia="x-none"/>
        </w:rPr>
        <w:t xml:space="preserve">, </w:t>
      </w:r>
      <w:r w:rsidRPr="00774E8E">
        <w:rPr>
          <w:bCs/>
          <w:lang w:eastAsia="x-none"/>
        </w:rPr>
        <w:t>used</w:t>
      </w:r>
      <w:r w:rsidRPr="00D21F38">
        <w:rPr>
          <w:bCs/>
          <w:lang w:eastAsia="x-none"/>
        </w:rPr>
        <w:t xml:space="preserve"> in nuclear medicine) or of low activity or activity concentration (e.g. radium check sources</w:t>
      </w:r>
      <w:r w:rsidR="006C2422">
        <w:rPr>
          <w:bCs/>
          <w:lang w:eastAsia="x-none"/>
        </w:rPr>
        <w:t>,</w:t>
      </w:r>
      <w:r w:rsidRPr="00D21F38">
        <w:rPr>
          <w:bCs/>
          <w:lang w:eastAsia="x-none"/>
        </w:rPr>
        <w:t xml:space="preserve"> radio-immunoassay kits</w:t>
      </w:r>
      <w:r w:rsidR="006C2422">
        <w:rPr>
          <w:bCs/>
          <w:lang w:eastAsia="x-none"/>
        </w:rPr>
        <w:t>,</w:t>
      </w:r>
      <w:r w:rsidR="00096DB3" w:rsidRPr="00831CE4">
        <w:rPr>
          <w:bCs/>
          <w:lang w:eastAsia="x-none"/>
        </w:rPr>
        <w:t xml:space="preserve"> </w:t>
      </w:r>
      <w:r w:rsidR="00096DB3">
        <w:rPr>
          <w:bCs/>
          <w:lang w:eastAsia="x-none"/>
        </w:rPr>
        <w:t xml:space="preserve">carbon-14 </w:t>
      </w:r>
      <w:r w:rsidRPr="00831CE4">
        <w:rPr>
          <w:bCs/>
          <w:lang w:eastAsia="x-none"/>
        </w:rPr>
        <w:t>tracer</w:t>
      </w:r>
      <w:r w:rsidR="006C2422">
        <w:rPr>
          <w:bCs/>
          <w:lang w:eastAsia="x-none"/>
        </w:rPr>
        <w:t>s,</w:t>
      </w:r>
      <w:r w:rsidRPr="00831CE4">
        <w:rPr>
          <w:bCs/>
          <w:lang w:eastAsia="x-none"/>
        </w:rPr>
        <w:t xml:space="preserve"> tritium </w:t>
      </w:r>
      <w:r w:rsidR="006C2422">
        <w:rPr>
          <w:bCs/>
          <w:lang w:eastAsia="x-none"/>
        </w:rPr>
        <w:t xml:space="preserve">(hydrogen-3) </w:t>
      </w:r>
      <w:r w:rsidRPr="00831CE4">
        <w:rPr>
          <w:bCs/>
          <w:lang w:eastAsia="x-none"/>
        </w:rPr>
        <w:t>in blood samples). Volumes of such waste tend to be small from a single laboratory).</w:t>
      </w:r>
      <w:r w:rsidR="00590C4B" w:rsidRPr="00590C4B">
        <w:rPr>
          <w:lang w:eastAsia="x-none"/>
        </w:rPr>
        <w:t xml:space="preserve"> </w:t>
      </w:r>
      <w:r w:rsidR="00590C4B">
        <w:rPr>
          <w:lang w:eastAsia="x-none"/>
        </w:rPr>
        <w:t>Some waste may be sent for chemical processing e.g. for reclamation of scintillant.</w:t>
      </w:r>
    </w:p>
    <w:p w14:paraId="76B49305" w14:textId="0EE54AA7" w:rsidR="0005655E" w:rsidRDefault="0005655E" w:rsidP="0005655E">
      <w:pPr>
        <w:rPr>
          <w:lang w:eastAsia="x-none"/>
        </w:rPr>
      </w:pPr>
      <w:r w:rsidRPr="007453BE">
        <w:rPr>
          <w:lang w:eastAsia="x-none"/>
        </w:rPr>
        <w:t xml:space="preserve">Some of the uses involve exempt quantities of radioactive materials. Some of the applications result in waste that can be stored until it decays to below the exemption levels. Others result in waste that can be disposed of as per </w:t>
      </w:r>
      <w:r w:rsidR="00212815">
        <w:rPr>
          <w:lang w:eastAsia="x-none"/>
        </w:rPr>
        <w:t xml:space="preserve">the </w:t>
      </w:r>
      <w:r w:rsidR="00F553EB" w:rsidRPr="005E2C7B">
        <w:rPr>
          <w:i/>
          <w:iCs/>
          <w:lang w:eastAsia="x-none"/>
        </w:rPr>
        <w:t xml:space="preserve">User </w:t>
      </w:r>
      <w:r w:rsidR="001D7F68" w:rsidRPr="005E2C7B">
        <w:rPr>
          <w:i/>
          <w:iCs/>
          <w:lang w:eastAsia="x-none"/>
        </w:rPr>
        <w:t>Disposal Code</w:t>
      </w:r>
      <w:r w:rsidR="001D7F68">
        <w:rPr>
          <w:lang w:eastAsia="x-none"/>
        </w:rPr>
        <w:t xml:space="preserve"> (ARPANSA, 2018)</w:t>
      </w:r>
      <w:r w:rsidRPr="007453BE">
        <w:rPr>
          <w:lang w:eastAsia="x-none"/>
        </w:rPr>
        <w:t>, utilising all options of disposal to landfill, venting to atmosphere, incineration or disposal to sewer.</w:t>
      </w:r>
      <w:r w:rsidR="00DF1658">
        <w:rPr>
          <w:lang w:eastAsia="x-none"/>
        </w:rPr>
        <w:t xml:space="preserve"> </w:t>
      </w:r>
      <w:r>
        <w:rPr>
          <w:lang w:eastAsia="x-none"/>
        </w:rPr>
        <w:t>A few applications, involving higher activities of long lived isotopes, may result in waste that requires disposal in a near surface facility. Generally</w:t>
      </w:r>
      <w:r w:rsidR="00DF1658">
        <w:rPr>
          <w:lang w:eastAsia="x-none"/>
        </w:rPr>
        <w:t>,</w:t>
      </w:r>
      <w:r>
        <w:rPr>
          <w:lang w:eastAsia="x-none"/>
        </w:rPr>
        <w:t xml:space="preserve"> therefore, this type of waste is either exempt, </w:t>
      </w:r>
      <w:r w:rsidR="00731161">
        <w:rPr>
          <w:lang w:eastAsia="x-none"/>
        </w:rPr>
        <w:t xml:space="preserve">very short lived waste </w:t>
      </w:r>
      <w:r>
        <w:rPr>
          <w:lang w:eastAsia="x-none"/>
        </w:rPr>
        <w:t xml:space="preserve">or </w:t>
      </w:r>
      <w:r w:rsidR="00731161">
        <w:rPr>
          <w:lang w:eastAsia="x-none"/>
        </w:rPr>
        <w:t>very low level waste</w:t>
      </w:r>
      <w:r>
        <w:rPr>
          <w:lang w:eastAsia="x-none"/>
        </w:rPr>
        <w:t xml:space="preserve">, with only a small percentage being </w:t>
      </w:r>
      <w:r w:rsidR="00731161">
        <w:rPr>
          <w:lang w:eastAsia="x-none"/>
        </w:rPr>
        <w:t>low level waste</w:t>
      </w:r>
      <w:r>
        <w:rPr>
          <w:lang w:eastAsia="x-none"/>
        </w:rPr>
        <w:t xml:space="preserve">. </w:t>
      </w:r>
    </w:p>
    <w:p w14:paraId="3AD05E8F" w14:textId="77777777" w:rsidR="00E81299" w:rsidRDefault="00E81299">
      <w:pPr>
        <w:spacing w:before="0" w:line="240" w:lineRule="auto"/>
        <w:rPr>
          <w:rFonts w:eastAsia="Calibri"/>
          <w:b/>
          <w:color w:val="006600"/>
          <w:szCs w:val="22"/>
        </w:rPr>
      </w:pPr>
      <w:bookmarkStart w:id="175" w:name="_Toc54259762"/>
      <w:r>
        <w:rPr>
          <w:rFonts w:eastAsia="Calibri"/>
          <w:b/>
          <w:color w:val="006600"/>
          <w:szCs w:val="22"/>
        </w:rPr>
        <w:br w:type="page"/>
      </w:r>
    </w:p>
    <w:p w14:paraId="3C67512E" w14:textId="0E67AFCF" w:rsidR="004F4404" w:rsidRPr="00E81299" w:rsidRDefault="004F4404" w:rsidP="00E81299">
      <w:pPr>
        <w:rPr>
          <w:rFonts w:eastAsia="Calibri"/>
          <w:b/>
          <w:color w:val="006600"/>
          <w:szCs w:val="22"/>
        </w:rPr>
      </w:pPr>
      <w:r w:rsidRPr="00E81299">
        <w:rPr>
          <w:rFonts w:eastAsia="Calibri"/>
          <w:b/>
          <w:color w:val="006600"/>
          <w:szCs w:val="22"/>
        </w:rPr>
        <w:lastRenderedPageBreak/>
        <w:t>Radioactive material in the environment</w:t>
      </w:r>
      <w:bookmarkEnd w:id="175"/>
    </w:p>
    <w:p w14:paraId="5E85D5A8" w14:textId="62A237D6" w:rsidR="004F4404" w:rsidRDefault="004F4404" w:rsidP="004F4404">
      <w:pPr>
        <w:rPr>
          <w:lang w:eastAsia="x-none"/>
        </w:rPr>
      </w:pPr>
      <w:r>
        <w:rPr>
          <w:lang w:eastAsia="x-none"/>
        </w:rPr>
        <w:t xml:space="preserve">Radioactive residues have been deposited on the earth’s surface as a result of a variety of practices including residues from nuclear weapon testing and past practices, such as uranium mining, which were subject to less stringent regulatory control than that required by present day safety standards. </w:t>
      </w:r>
      <w:r w:rsidRPr="00CD5C7B">
        <w:rPr>
          <w:lang w:eastAsia="x-none"/>
        </w:rPr>
        <w:t>The waste arising from remediation operations will have to be</w:t>
      </w:r>
      <w:r>
        <w:rPr>
          <w:lang w:eastAsia="x-none"/>
        </w:rPr>
        <w:t xml:space="preserve"> managed as radioactive waste and either stabilised in-situ or disposed of in an appropriate disposal facility. These circumstances are treated as existing exposure situations; guidance is provided in </w:t>
      </w:r>
      <w:r w:rsidRPr="00C51544">
        <w:rPr>
          <w:i/>
          <w:iCs/>
          <w:lang w:eastAsia="x-none"/>
        </w:rPr>
        <w:t>Guide for Radiation Protection in Existing Exposure Situations</w:t>
      </w:r>
      <w:r>
        <w:rPr>
          <w:lang w:eastAsia="x-none"/>
        </w:rPr>
        <w:t>, RPS G-2 (ARPANSA 2017).</w:t>
      </w:r>
    </w:p>
    <w:p w14:paraId="2A579645" w14:textId="4298D0CD" w:rsidR="00810497" w:rsidRPr="005E2C7B" w:rsidRDefault="0005655E" w:rsidP="0005655E">
      <w:pPr>
        <w:rPr>
          <w:rFonts w:eastAsia="Calibri"/>
          <w:b/>
          <w:color w:val="006600"/>
          <w:szCs w:val="22"/>
        </w:rPr>
      </w:pPr>
      <w:r w:rsidRPr="005E2C7B">
        <w:rPr>
          <w:rFonts w:eastAsia="Calibri"/>
          <w:b/>
          <w:color w:val="006600"/>
          <w:szCs w:val="22"/>
        </w:rPr>
        <w:t>Disused sealed radioactive sources</w:t>
      </w:r>
      <w:r w:rsidR="00C34FB9" w:rsidRPr="005E2C7B">
        <w:rPr>
          <w:rFonts w:eastAsia="Calibri"/>
          <w:b/>
          <w:color w:val="006600"/>
          <w:szCs w:val="22"/>
        </w:rPr>
        <w:t xml:space="preserve">. </w:t>
      </w:r>
    </w:p>
    <w:p w14:paraId="289056F3" w14:textId="033C1360" w:rsidR="0005655E" w:rsidRDefault="0005655E" w:rsidP="0005655E">
      <w:pPr>
        <w:rPr>
          <w:lang w:eastAsia="x-none"/>
        </w:rPr>
      </w:pPr>
      <w:r w:rsidRPr="00061468">
        <w:rPr>
          <w:lang w:eastAsia="x-none"/>
        </w:rPr>
        <w:t>Sealed radioactive sources</w:t>
      </w:r>
      <w:r w:rsidRPr="00F70436">
        <w:rPr>
          <w:lang w:eastAsia="x-none"/>
        </w:rPr>
        <w:t xml:space="preserve"> are</w:t>
      </w:r>
      <w:r>
        <w:rPr>
          <w:lang w:eastAsia="x-none"/>
        </w:rPr>
        <w:t xml:space="preserve"> characterised by the concentrated nature of their radioactive contents and are widely used in medical </w:t>
      </w:r>
      <w:r w:rsidR="0009725D">
        <w:rPr>
          <w:lang w:eastAsia="x-none"/>
        </w:rPr>
        <w:t xml:space="preserve">and </w:t>
      </w:r>
      <w:r>
        <w:rPr>
          <w:lang w:eastAsia="x-none"/>
        </w:rPr>
        <w:t xml:space="preserve">industrial applications. They may still be hazardous at the end of their useful lives and will require appropriate management, as they </w:t>
      </w:r>
      <w:r w:rsidR="00E01951">
        <w:rPr>
          <w:lang w:eastAsia="x-none"/>
        </w:rPr>
        <w:t xml:space="preserve">can </w:t>
      </w:r>
      <w:r>
        <w:rPr>
          <w:lang w:eastAsia="x-none"/>
        </w:rPr>
        <w:t>contain large and highly concentrated amounts of a single radionuclide</w:t>
      </w:r>
      <w:r w:rsidR="008A39EB">
        <w:rPr>
          <w:lang w:eastAsia="x-none"/>
        </w:rPr>
        <w:t xml:space="preserve">. </w:t>
      </w:r>
      <w:r w:rsidR="00F75FDF">
        <w:rPr>
          <w:lang w:eastAsia="x-none"/>
        </w:rPr>
        <w:t>T</w:t>
      </w:r>
      <w:r w:rsidR="008A39EB">
        <w:rPr>
          <w:lang w:eastAsia="x-none"/>
        </w:rPr>
        <w:t xml:space="preserve">hey </w:t>
      </w:r>
      <w:r>
        <w:rPr>
          <w:lang w:eastAsia="x-none"/>
        </w:rPr>
        <w:t>may not meet the waste acceptance criteria for near surface disposal facilities</w:t>
      </w:r>
      <w:r w:rsidR="00E01951">
        <w:rPr>
          <w:lang w:eastAsia="x-none"/>
        </w:rPr>
        <w:t>,</w:t>
      </w:r>
      <w:r>
        <w:rPr>
          <w:lang w:eastAsia="x-none"/>
        </w:rPr>
        <w:t xml:space="preserve"> even when the radionuclide </w:t>
      </w:r>
      <w:r w:rsidR="000A39CB">
        <w:rPr>
          <w:lang w:eastAsia="x-none"/>
        </w:rPr>
        <w:t xml:space="preserve">is </w:t>
      </w:r>
      <w:r>
        <w:rPr>
          <w:lang w:eastAsia="x-none"/>
        </w:rPr>
        <w:t>not particularly long lived</w:t>
      </w:r>
      <w:r w:rsidR="00F0707F">
        <w:rPr>
          <w:lang w:eastAsia="x-none"/>
        </w:rPr>
        <w:t xml:space="preserve">, and may thus require </w:t>
      </w:r>
      <w:r>
        <w:rPr>
          <w:lang w:eastAsia="x-none"/>
        </w:rPr>
        <w:t>disposal at greater depths</w:t>
      </w:r>
      <w:r w:rsidR="006A4DE7">
        <w:rPr>
          <w:lang w:eastAsia="x-none"/>
        </w:rPr>
        <w:t>.</w:t>
      </w:r>
      <w:r>
        <w:rPr>
          <w:lang w:eastAsia="x-none"/>
        </w:rPr>
        <w:t xml:space="preserve"> </w:t>
      </w:r>
    </w:p>
    <w:p w14:paraId="44645EFA" w14:textId="144B3C96" w:rsidR="0005655E" w:rsidRDefault="0005655E" w:rsidP="0005655E">
      <w:pPr>
        <w:rPr>
          <w:lang w:eastAsia="x-none"/>
        </w:rPr>
      </w:pPr>
      <w:r>
        <w:rPr>
          <w:lang w:eastAsia="x-none"/>
        </w:rPr>
        <w:t xml:space="preserve">Sources may be described according to the activity and half-life of the radionuclides they contain. Sources containing radionuclides with half-lives of less than 100 days are </w:t>
      </w:r>
      <w:r w:rsidR="00D97BF1">
        <w:rPr>
          <w:lang w:eastAsia="x-none"/>
        </w:rPr>
        <w:t xml:space="preserve">considered </w:t>
      </w:r>
      <w:r>
        <w:rPr>
          <w:lang w:eastAsia="x-none"/>
        </w:rPr>
        <w:t xml:space="preserve">very short lived waste and may be stored for decay and eventually disposed of as exempt waste. Other sources have longer half-lives and other management options will be required. </w:t>
      </w:r>
      <w:r w:rsidR="00000300">
        <w:rPr>
          <w:lang w:eastAsia="x-none"/>
        </w:rPr>
        <w:t xml:space="preserve">Examples </w:t>
      </w:r>
      <w:r w:rsidR="00475227">
        <w:rPr>
          <w:lang w:eastAsia="x-none"/>
        </w:rPr>
        <w:t xml:space="preserve">of </w:t>
      </w:r>
      <w:r w:rsidR="0043550D">
        <w:rPr>
          <w:lang w:eastAsia="x-none"/>
        </w:rPr>
        <w:t>sealed sources are</w:t>
      </w:r>
      <w:r w:rsidR="00000300">
        <w:rPr>
          <w:lang w:eastAsia="x-none"/>
        </w:rPr>
        <w:t xml:space="preserve"> provided in Table 1</w:t>
      </w:r>
      <w:r w:rsidR="0043550D">
        <w:rPr>
          <w:lang w:eastAsia="x-none"/>
        </w:rPr>
        <w:t xml:space="preserve">. </w:t>
      </w:r>
    </w:p>
    <w:p w14:paraId="64AA9C14" w14:textId="77777777" w:rsidR="000E1C0F" w:rsidRDefault="000E1C0F" w:rsidP="0005655E">
      <w:pPr>
        <w:rPr>
          <w:lang w:eastAsia="x-none"/>
        </w:rPr>
      </w:pPr>
    </w:p>
    <w:p w14:paraId="5A7BA1C2" w14:textId="5F130DDC" w:rsidR="0005655E" w:rsidRDefault="0005655E" w:rsidP="005E2C7B">
      <w:pPr>
        <w:spacing w:before="0" w:after="120"/>
        <w:rPr>
          <w:rFonts w:asciiTheme="minorHAnsi" w:hAnsiTheme="minorHAnsi"/>
          <w:color w:val="262626" w:themeColor="text1" w:themeTint="D9"/>
          <w:szCs w:val="22"/>
          <w:lang w:eastAsia="en-AU"/>
        </w:rPr>
      </w:pPr>
      <w:r w:rsidRPr="005E2C7B">
        <w:rPr>
          <w:rFonts w:eastAsia="Calibri"/>
          <w:b/>
          <w:color w:val="006600"/>
          <w:szCs w:val="22"/>
        </w:rPr>
        <w:t>Table 1</w:t>
      </w:r>
      <w:r>
        <w:rPr>
          <w:lang w:eastAsia="x-none"/>
        </w:rPr>
        <w:t xml:space="preserve"> -</w:t>
      </w:r>
      <w:r w:rsidRPr="00CD5C7B">
        <w:rPr>
          <w:lang w:eastAsia="x-none"/>
        </w:rPr>
        <w:t xml:space="preserve"> Example</w:t>
      </w:r>
      <w:r w:rsidR="00E878A9">
        <w:rPr>
          <w:lang w:eastAsia="x-none"/>
        </w:rPr>
        <w:t>s</w:t>
      </w:r>
      <w:r w:rsidRPr="00CD5C7B">
        <w:rPr>
          <w:lang w:eastAsia="x-none"/>
        </w:rPr>
        <w:t xml:space="preserve"> of </w:t>
      </w:r>
      <w:r w:rsidR="00823210">
        <w:rPr>
          <w:lang w:eastAsia="x-none"/>
        </w:rPr>
        <w:t>d</w:t>
      </w:r>
      <w:r w:rsidR="00823210" w:rsidRPr="00CD5C7B">
        <w:rPr>
          <w:lang w:eastAsia="x-none"/>
        </w:rPr>
        <w:t xml:space="preserve">isused </w:t>
      </w:r>
      <w:r w:rsidR="00823210">
        <w:rPr>
          <w:lang w:eastAsia="x-none"/>
        </w:rPr>
        <w:t>s</w:t>
      </w:r>
      <w:r w:rsidR="00823210" w:rsidRPr="00CD5C7B">
        <w:rPr>
          <w:lang w:eastAsia="x-none"/>
        </w:rPr>
        <w:t xml:space="preserve">ealed </w:t>
      </w:r>
      <w:r w:rsidR="00823210">
        <w:rPr>
          <w:lang w:eastAsia="x-none"/>
        </w:rPr>
        <w:t>r</w:t>
      </w:r>
      <w:r w:rsidR="00823210" w:rsidRPr="00CD5C7B">
        <w:rPr>
          <w:lang w:eastAsia="x-none"/>
        </w:rPr>
        <w:t xml:space="preserve">adioactive </w:t>
      </w:r>
      <w:r w:rsidR="00823210">
        <w:rPr>
          <w:lang w:eastAsia="x-none"/>
        </w:rPr>
        <w:t>s</w:t>
      </w:r>
      <w:r w:rsidR="00823210" w:rsidRPr="00CD5C7B">
        <w:rPr>
          <w:lang w:eastAsia="x-none"/>
        </w:rPr>
        <w:t>ources</w:t>
      </w:r>
    </w:p>
    <w:tbl>
      <w:tblPr>
        <w:tblStyle w:val="TableGrid"/>
        <w:tblW w:w="0" w:type="auto"/>
        <w:tblLook w:val="04A0" w:firstRow="1" w:lastRow="0" w:firstColumn="1" w:lastColumn="0" w:noHBand="0" w:noVBand="1"/>
      </w:tblPr>
      <w:tblGrid>
        <w:gridCol w:w="995"/>
        <w:gridCol w:w="985"/>
        <w:gridCol w:w="1134"/>
        <w:gridCol w:w="2268"/>
        <w:gridCol w:w="3976"/>
      </w:tblGrid>
      <w:tr w:rsidR="00727485" w14:paraId="0A9CD996" w14:textId="77777777" w:rsidTr="00D105DA">
        <w:trPr>
          <w:tblHeader/>
        </w:trPr>
        <w:tc>
          <w:tcPr>
            <w:tcW w:w="995" w:type="dxa"/>
            <w:tcBorders>
              <w:bottom w:val="single" w:sz="4" w:space="0" w:color="auto"/>
            </w:tcBorders>
            <w:shd w:val="clear" w:color="auto" w:fill="026A22"/>
            <w:vAlign w:val="center"/>
          </w:tcPr>
          <w:p w14:paraId="53F96F4F" w14:textId="357C5D4F" w:rsidR="0005655E" w:rsidRPr="00BD6906" w:rsidRDefault="00FA032C" w:rsidP="00D105DA">
            <w:pPr>
              <w:spacing w:beforeLines="60" w:before="144" w:afterLines="60" w:after="144"/>
              <w:rPr>
                <w:b/>
                <w:color w:val="FFFFFF" w:themeColor="background1"/>
                <w:lang w:eastAsia="x-none"/>
              </w:rPr>
            </w:pPr>
            <w:r>
              <w:rPr>
                <w:b/>
                <w:color w:val="FFFFFF" w:themeColor="background1"/>
                <w:lang w:eastAsia="x-none"/>
              </w:rPr>
              <w:t>No.</w:t>
            </w:r>
          </w:p>
        </w:tc>
        <w:tc>
          <w:tcPr>
            <w:tcW w:w="985" w:type="dxa"/>
            <w:tcBorders>
              <w:bottom w:val="single" w:sz="4" w:space="0" w:color="auto"/>
            </w:tcBorders>
            <w:shd w:val="clear" w:color="auto" w:fill="026A22"/>
            <w:vAlign w:val="center"/>
          </w:tcPr>
          <w:p w14:paraId="23300FC1" w14:textId="77777777" w:rsidR="0005655E" w:rsidRPr="00BD6906" w:rsidRDefault="0005655E" w:rsidP="00D105DA">
            <w:pPr>
              <w:spacing w:beforeLines="60" w:before="144" w:afterLines="60" w:after="144"/>
              <w:rPr>
                <w:b/>
                <w:color w:val="FFFFFF" w:themeColor="background1"/>
                <w:lang w:eastAsia="x-none"/>
              </w:rPr>
            </w:pPr>
            <w:r w:rsidRPr="00BD6906">
              <w:rPr>
                <w:b/>
                <w:color w:val="FFFFFF" w:themeColor="background1"/>
                <w:lang w:eastAsia="x-none"/>
              </w:rPr>
              <w:t>Half-life</w:t>
            </w:r>
          </w:p>
        </w:tc>
        <w:tc>
          <w:tcPr>
            <w:tcW w:w="1134" w:type="dxa"/>
            <w:tcBorders>
              <w:bottom w:val="single" w:sz="4" w:space="0" w:color="auto"/>
            </w:tcBorders>
            <w:shd w:val="clear" w:color="auto" w:fill="026A22"/>
            <w:vAlign w:val="center"/>
          </w:tcPr>
          <w:p w14:paraId="05D921BA" w14:textId="77777777" w:rsidR="0005655E" w:rsidRPr="00BD6906" w:rsidRDefault="0005655E" w:rsidP="00D105DA">
            <w:pPr>
              <w:spacing w:beforeLines="60" w:before="144" w:afterLines="60" w:after="144"/>
              <w:rPr>
                <w:b/>
                <w:color w:val="FFFFFF" w:themeColor="background1"/>
                <w:lang w:eastAsia="x-none"/>
              </w:rPr>
            </w:pPr>
            <w:r w:rsidRPr="00BD6906">
              <w:rPr>
                <w:b/>
                <w:color w:val="FFFFFF" w:themeColor="background1"/>
                <w:lang w:eastAsia="x-none"/>
              </w:rPr>
              <w:t>Activity</w:t>
            </w:r>
          </w:p>
        </w:tc>
        <w:tc>
          <w:tcPr>
            <w:tcW w:w="2268" w:type="dxa"/>
            <w:shd w:val="clear" w:color="auto" w:fill="026A22"/>
            <w:vAlign w:val="center"/>
          </w:tcPr>
          <w:p w14:paraId="75EFA267" w14:textId="77777777" w:rsidR="0005655E" w:rsidRPr="00BD6906" w:rsidRDefault="0005655E" w:rsidP="00D105DA">
            <w:pPr>
              <w:spacing w:beforeLines="60" w:before="144" w:afterLines="60" w:after="144"/>
              <w:rPr>
                <w:b/>
                <w:color w:val="FFFFFF" w:themeColor="background1"/>
                <w:lang w:eastAsia="x-none"/>
              </w:rPr>
            </w:pPr>
            <w:r w:rsidRPr="00BD6906">
              <w:rPr>
                <w:b/>
                <w:color w:val="FFFFFF" w:themeColor="background1"/>
                <w:lang w:eastAsia="x-none"/>
              </w:rPr>
              <w:t>Volume</w:t>
            </w:r>
          </w:p>
        </w:tc>
        <w:tc>
          <w:tcPr>
            <w:tcW w:w="3976" w:type="dxa"/>
            <w:shd w:val="clear" w:color="auto" w:fill="026A22"/>
            <w:vAlign w:val="center"/>
          </w:tcPr>
          <w:p w14:paraId="05362E5A" w14:textId="77777777" w:rsidR="0005655E" w:rsidRPr="00BD6906" w:rsidRDefault="0005655E" w:rsidP="00D105DA">
            <w:pPr>
              <w:spacing w:beforeLines="60" w:before="144" w:afterLines="60" w:after="144"/>
              <w:rPr>
                <w:b/>
                <w:color w:val="FFFFFF" w:themeColor="background1"/>
                <w:lang w:eastAsia="x-none"/>
              </w:rPr>
            </w:pPr>
            <w:r w:rsidRPr="00BD6906">
              <w:rPr>
                <w:b/>
                <w:color w:val="FFFFFF" w:themeColor="background1"/>
                <w:lang w:eastAsia="x-none"/>
              </w:rPr>
              <w:t>Example</w:t>
            </w:r>
          </w:p>
        </w:tc>
      </w:tr>
      <w:tr w:rsidR="00BC3845" w:rsidRPr="00455C10" w14:paraId="0F672899" w14:textId="77777777" w:rsidTr="00A6030A">
        <w:tc>
          <w:tcPr>
            <w:tcW w:w="995" w:type="dxa"/>
            <w:tcBorders>
              <w:right w:val="single" w:sz="4" w:space="0" w:color="auto"/>
            </w:tcBorders>
            <w:vAlign w:val="center"/>
          </w:tcPr>
          <w:p w14:paraId="3E540D62"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i</w:t>
            </w:r>
          </w:p>
        </w:tc>
        <w:tc>
          <w:tcPr>
            <w:tcW w:w="985" w:type="dxa"/>
            <w:vMerge w:val="restart"/>
            <w:tcBorders>
              <w:top w:val="single" w:sz="4" w:space="0" w:color="auto"/>
              <w:left w:val="single" w:sz="4" w:space="0" w:color="auto"/>
              <w:right w:val="single" w:sz="4" w:space="0" w:color="auto"/>
            </w:tcBorders>
            <w:vAlign w:val="center"/>
          </w:tcPr>
          <w:p w14:paraId="399243CA"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&lt;100 d</w:t>
            </w:r>
          </w:p>
        </w:tc>
        <w:tc>
          <w:tcPr>
            <w:tcW w:w="1134" w:type="dxa"/>
            <w:tcBorders>
              <w:left w:val="single" w:sz="4" w:space="0" w:color="auto"/>
            </w:tcBorders>
            <w:vAlign w:val="center"/>
          </w:tcPr>
          <w:p w14:paraId="3B3F7865"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100 MBq</w:t>
            </w:r>
          </w:p>
        </w:tc>
        <w:tc>
          <w:tcPr>
            <w:tcW w:w="2268" w:type="dxa"/>
            <w:vAlign w:val="center"/>
          </w:tcPr>
          <w:p w14:paraId="0CFA96A2"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Small</w:t>
            </w:r>
          </w:p>
        </w:tc>
        <w:tc>
          <w:tcPr>
            <w:tcW w:w="3976" w:type="dxa"/>
            <w:vAlign w:val="center"/>
          </w:tcPr>
          <w:p w14:paraId="04717376"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Y-90, Au-198 (brachytherapy)</w:t>
            </w:r>
          </w:p>
        </w:tc>
      </w:tr>
      <w:tr w:rsidR="00BC3845" w:rsidRPr="00455C10" w14:paraId="4A66104B" w14:textId="77777777" w:rsidTr="00A6030A">
        <w:tc>
          <w:tcPr>
            <w:tcW w:w="995" w:type="dxa"/>
            <w:tcBorders>
              <w:bottom w:val="single" w:sz="4" w:space="0" w:color="auto"/>
              <w:right w:val="single" w:sz="4" w:space="0" w:color="auto"/>
            </w:tcBorders>
            <w:vAlign w:val="center"/>
          </w:tcPr>
          <w:p w14:paraId="038D27F0"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ii</w:t>
            </w:r>
          </w:p>
        </w:tc>
        <w:tc>
          <w:tcPr>
            <w:tcW w:w="985" w:type="dxa"/>
            <w:vMerge/>
            <w:tcBorders>
              <w:left w:val="single" w:sz="4" w:space="0" w:color="auto"/>
              <w:bottom w:val="single" w:sz="4" w:space="0" w:color="auto"/>
              <w:right w:val="single" w:sz="4" w:space="0" w:color="auto"/>
            </w:tcBorders>
            <w:vAlign w:val="center"/>
          </w:tcPr>
          <w:p w14:paraId="5941D80F"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p>
        </w:tc>
        <w:tc>
          <w:tcPr>
            <w:tcW w:w="1134" w:type="dxa"/>
            <w:tcBorders>
              <w:left w:val="single" w:sz="4" w:space="0" w:color="auto"/>
              <w:bottom w:val="single" w:sz="4" w:space="0" w:color="auto"/>
            </w:tcBorders>
            <w:vAlign w:val="center"/>
          </w:tcPr>
          <w:p w14:paraId="4E0AA84A"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5 TBq</w:t>
            </w:r>
          </w:p>
        </w:tc>
        <w:tc>
          <w:tcPr>
            <w:tcW w:w="2268" w:type="dxa"/>
            <w:vAlign w:val="center"/>
          </w:tcPr>
          <w:p w14:paraId="09E70DDB"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Small</w:t>
            </w:r>
          </w:p>
        </w:tc>
        <w:tc>
          <w:tcPr>
            <w:tcW w:w="3976" w:type="dxa"/>
            <w:vAlign w:val="center"/>
          </w:tcPr>
          <w:p w14:paraId="000B3E6A"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Ir-192 (brachytherapy)</w:t>
            </w:r>
          </w:p>
        </w:tc>
      </w:tr>
      <w:tr w:rsidR="00BC3845" w:rsidRPr="00455C10" w14:paraId="762B68DC" w14:textId="77777777" w:rsidTr="00C95FEF">
        <w:tc>
          <w:tcPr>
            <w:tcW w:w="995" w:type="dxa"/>
            <w:tcBorders>
              <w:right w:val="single" w:sz="4" w:space="0" w:color="auto"/>
            </w:tcBorders>
            <w:vAlign w:val="center"/>
          </w:tcPr>
          <w:p w14:paraId="488BF865"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iii</w:t>
            </w:r>
          </w:p>
        </w:tc>
        <w:tc>
          <w:tcPr>
            <w:tcW w:w="985" w:type="dxa"/>
            <w:vMerge w:val="restart"/>
            <w:tcBorders>
              <w:top w:val="single" w:sz="4" w:space="0" w:color="auto"/>
              <w:left w:val="single" w:sz="4" w:space="0" w:color="auto"/>
              <w:right w:val="single" w:sz="4" w:space="0" w:color="auto"/>
            </w:tcBorders>
            <w:vAlign w:val="center"/>
          </w:tcPr>
          <w:p w14:paraId="3CC5186D" w14:textId="7F147125"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&lt;</w:t>
            </w:r>
            <w:r>
              <w:rPr>
                <w:rFonts w:asciiTheme="minorHAnsi" w:hAnsiTheme="minorHAnsi" w:cstheme="minorHAnsi"/>
                <w:sz w:val="20"/>
                <w:szCs w:val="20"/>
                <w:lang w:eastAsia="x-none"/>
              </w:rPr>
              <w:t>30</w:t>
            </w:r>
            <w:r w:rsidRPr="005E2C7B">
              <w:rPr>
                <w:rFonts w:asciiTheme="minorHAnsi" w:hAnsiTheme="minorHAnsi" w:cstheme="minorHAnsi"/>
                <w:sz w:val="20"/>
                <w:lang w:eastAsia="x-none"/>
              </w:rPr>
              <w:t xml:space="preserve"> y</w:t>
            </w:r>
          </w:p>
        </w:tc>
        <w:tc>
          <w:tcPr>
            <w:tcW w:w="1134" w:type="dxa"/>
            <w:tcBorders>
              <w:left w:val="single" w:sz="4" w:space="0" w:color="auto"/>
            </w:tcBorders>
            <w:vAlign w:val="center"/>
          </w:tcPr>
          <w:p w14:paraId="7046F05A"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&lt;10 MBq</w:t>
            </w:r>
          </w:p>
        </w:tc>
        <w:tc>
          <w:tcPr>
            <w:tcW w:w="2268" w:type="dxa"/>
            <w:vAlign w:val="center"/>
          </w:tcPr>
          <w:p w14:paraId="6C7F95F8"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Small</w:t>
            </w:r>
          </w:p>
        </w:tc>
        <w:tc>
          <w:tcPr>
            <w:tcW w:w="3976" w:type="dxa"/>
            <w:vAlign w:val="center"/>
          </w:tcPr>
          <w:p w14:paraId="75A92CDF"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Co-60, H-3 (tritium targets), Kr-85</w:t>
            </w:r>
          </w:p>
        </w:tc>
      </w:tr>
      <w:tr w:rsidR="00BC3845" w:rsidRPr="00455C10" w14:paraId="539BBA7E" w14:textId="77777777" w:rsidTr="00C95FEF">
        <w:tc>
          <w:tcPr>
            <w:tcW w:w="995" w:type="dxa"/>
            <w:tcBorders>
              <w:bottom w:val="single" w:sz="4" w:space="0" w:color="auto"/>
              <w:right w:val="single" w:sz="4" w:space="0" w:color="auto"/>
            </w:tcBorders>
            <w:vAlign w:val="center"/>
          </w:tcPr>
          <w:p w14:paraId="7A62B7E1"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iv</w:t>
            </w:r>
          </w:p>
        </w:tc>
        <w:tc>
          <w:tcPr>
            <w:tcW w:w="985" w:type="dxa"/>
            <w:vMerge/>
            <w:tcBorders>
              <w:left w:val="single" w:sz="4" w:space="0" w:color="auto"/>
              <w:bottom w:val="single" w:sz="4" w:space="0" w:color="auto"/>
              <w:right w:val="single" w:sz="4" w:space="0" w:color="auto"/>
            </w:tcBorders>
            <w:vAlign w:val="center"/>
          </w:tcPr>
          <w:p w14:paraId="38352B99"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p>
        </w:tc>
        <w:tc>
          <w:tcPr>
            <w:tcW w:w="1134" w:type="dxa"/>
            <w:tcBorders>
              <w:left w:val="single" w:sz="4" w:space="0" w:color="auto"/>
              <w:bottom w:val="single" w:sz="4" w:space="0" w:color="auto"/>
            </w:tcBorders>
            <w:vAlign w:val="center"/>
          </w:tcPr>
          <w:p w14:paraId="6AD665F8"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&lt;100 TBq</w:t>
            </w:r>
          </w:p>
        </w:tc>
        <w:tc>
          <w:tcPr>
            <w:tcW w:w="2268" w:type="dxa"/>
            <w:vAlign w:val="center"/>
          </w:tcPr>
          <w:p w14:paraId="3E12CFAF"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Small</w:t>
            </w:r>
          </w:p>
        </w:tc>
        <w:tc>
          <w:tcPr>
            <w:tcW w:w="3976" w:type="dxa"/>
            <w:vAlign w:val="center"/>
          </w:tcPr>
          <w:p w14:paraId="72B63853" w14:textId="77777777" w:rsidR="00BC3845" w:rsidRPr="005E2C7B" w:rsidRDefault="00BC3845"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Co-60 (irradiators)</w:t>
            </w:r>
          </w:p>
        </w:tc>
      </w:tr>
      <w:tr w:rsidR="006C5D8A" w:rsidRPr="00455C10" w14:paraId="22E8325F" w14:textId="77777777" w:rsidTr="00D105DA">
        <w:tc>
          <w:tcPr>
            <w:tcW w:w="995" w:type="dxa"/>
            <w:tcBorders>
              <w:right w:val="single" w:sz="4" w:space="0" w:color="auto"/>
            </w:tcBorders>
            <w:vAlign w:val="center"/>
          </w:tcPr>
          <w:p w14:paraId="184E54CF"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v</w:t>
            </w:r>
          </w:p>
        </w:tc>
        <w:tc>
          <w:tcPr>
            <w:tcW w:w="985" w:type="dxa"/>
            <w:vMerge w:val="restart"/>
            <w:tcBorders>
              <w:top w:val="single" w:sz="4" w:space="0" w:color="auto"/>
              <w:left w:val="single" w:sz="4" w:space="0" w:color="auto"/>
              <w:right w:val="single" w:sz="4" w:space="0" w:color="auto"/>
            </w:tcBorders>
            <w:vAlign w:val="center"/>
          </w:tcPr>
          <w:p w14:paraId="1018454C" w14:textId="4E45834A"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30 y</w:t>
            </w:r>
          </w:p>
        </w:tc>
        <w:tc>
          <w:tcPr>
            <w:tcW w:w="1134" w:type="dxa"/>
            <w:tcBorders>
              <w:left w:val="single" w:sz="4" w:space="0" w:color="auto"/>
            </w:tcBorders>
            <w:vAlign w:val="center"/>
          </w:tcPr>
          <w:p w14:paraId="0E271BA6" w14:textId="5CBB772E" w:rsidR="006C5D8A" w:rsidRPr="005E2C7B" w:rsidRDefault="004744AB" w:rsidP="00D105DA">
            <w:pPr>
              <w:spacing w:beforeLines="60" w:before="144" w:afterLines="60" w:after="144"/>
              <w:rPr>
                <w:rFonts w:asciiTheme="minorHAnsi" w:hAnsiTheme="minorHAnsi" w:cstheme="minorHAnsi"/>
                <w:sz w:val="20"/>
                <w:szCs w:val="20"/>
                <w:lang w:eastAsia="x-none"/>
              </w:rPr>
            </w:pPr>
            <w:r>
              <w:rPr>
                <w:rFonts w:asciiTheme="minorHAnsi" w:hAnsiTheme="minorHAnsi" w:cstheme="minorHAnsi"/>
                <w:sz w:val="20"/>
                <w:lang w:eastAsia="x-none"/>
              </w:rPr>
              <w:t xml:space="preserve">&lt;1 </w:t>
            </w:r>
            <w:r w:rsidR="006C5D8A" w:rsidRPr="005E2C7B">
              <w:rPr>
                <w:rFonts w:asciiTheme="minorHAnsi" w:hAnsiTheme="minorHAnsi" w:cstheme="minorHAnsi"/>
                <w:sz w:val="20"/>
                <w:lang w:eastAsia="x-none"/>
              </w:rPr>
              <w:t>MBq</w:t>
            </w:r>
          </w:p>
        </w:tc>
        <w:tc>
          <w:tcPr>
            <w:tcW w:w="2268" w:type="dxa"/>
            <w:vAlign w:val="center"/>
          </w:tcPr>
          <w:p w14:paraId="0D5C7B23"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Small</w:t>
            </w:r>
          </w:p>
        </w:tc>
        <w:tc>
          <w:tcPr>
            <w:tcW w:w="3976" w:type="dxa"/>
            <w:vAlign w:val="center"/>
          </w:tcPr>
          <w:p w14:paraId="2FEC9A4C"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CS-137 (brachytherapy, moisture density detectors)</w:t>
            </w:r>
          </w:p>
        </w:tc>
      </w:tr>
      <w:tr w:rsidR="006C5D8A" w:rsidRPr="00455C10" w14:paraId="7186C6B5" w14:textId="77777777" w:rsidTr="00D105DA">
        <w:tc>
          <w:tcPr>
            <w:tcW w:w="995" w:type="dxa"/>
            <w:tcBorders>
              <w:right w:val="single" w:sz="4" w:space="0" w:color="auto"/>
            </w:tcBorders>
            <w:vAlign w:val="center"/>
          </w:tcPr>
          <w:p w14:paraId="40E13B68"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p>
          <w:p w14:paraId="1BB0D6E8"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vi</w:t>
            </w:r>
          </w:p>
        </w:tc>
        <w:tc>
          <w:tcPr>
            <w:tcW w:w="985" w:type="dxa"/>
            <w:vMerge/>
            <w:tcBorders>
              <w:left w:val="single" w:sz="4" w:space="0" w:color="auto"/>
              <w:right w:val="single" w:sz="4" w:space="0" w:color="auto"/>
            </w:tcBorders>
            <w:vAlign w:val="center"/>
          </w:tcPr>
          <w:p w14:paraId="6A3138C0" w14:textId="6E0BBBF7" w:rsidR="006C5D8A" w:rsidRPr="005E2C7B" w:rsidRDefault="006C5D8A" w:rsidP="00D105DA">
            <w:pPr>
              <w:spacing w:beforeLines="60" w:before="144" w:afterLines="60" w:after="144"/>
              <w:rPr>
                <w:rFonts w:asciiTheme="minorHAnsi" w:hAnsiTheme="minorHAnsi" w:cstheme="minorHAnsi"/>
                <w:sz w:val="20"/>
                <w:szCs w:val="20"/>
                <w:lang w:eastAsia="x-none"/>
              </w:rPr>
            </w:pPr>
          </w:p>
        </w:tc>
        <w:tc>
          <w:tcPr>
            <w:tcW w:w="1134" w:type="dxa"/>
            <w:tcBorders>
              <w:left w:val="single" w:sz="4" w:space="0" w:color="auto"/>
            </w:tcBorders>
            <w:vAlign w:val="center"/>
          </w:tcPr>
          <w:p w14:paraId="7D5B1FF9" w14:textId="03E81455" w:rsidR="006C5D8A" w:rsidRPr="005E2C7B" w:rsidRDefault="006C5D8A" w:rsidP="00D105DA">
            <w:pPr>
              <w:spacing w:beforeLines="60" w:before="144" w:afterLines="60" w:after="144"/>
              <w:rPr>
                <w:rFonts w:asciiTheme="minorHAnsi" w:hAnsiTheme="minorHAnsi" w:cstheme="minorHAnsi"/>
                <w:sz w:val="20"/>
                <w:szCs w:val="20"/>
                <w:lang w:eastAsia="x-none"/>
              </w:rPr>
            </w:pPr>
            <m:oMath>
              <m:r>
                <w:rPr>
                  <w:rFonts w:ascii="Cambria Math" w:hAnsi="Cambria Math" w:cstheme="minorHAnsi"/>
                  <w:sz w:val="20"/>
                  <w:lang w:eastAsia="x-none"/>
                </w:rPr>
                <m:t>&lt;</m:t>
              </m:r>
            </m:oMath>
            <w:r w:rsidRPr="005E2C7B">
              <w:rPr>
                <w:rFonts w:asciiTheme="minorHAnsi" w:hAnsiTheme="minorHAnsi" w:cstheme="minorHAnsi"/>
                <w:sz w:val="20"/>
                <w:lang w:eastAsia="x-none"/>
              </w:rPr>
              <w:t>1 PBq</w:t>
            </w:r>
          </w:p>
        </w:tc>
        <w:tc>
          <w:tcPr>
            <w:tcW w:w="2268" w:type="dxa"/>
            <w:vAlign w:val="center"/>
          </w:tcPr>
          <w:p w14:paraId="2BE687D2"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Small</w:t>
            </w:r>
          </w:p>
        </w:tc>
        <w:tc>
          <w:tcPr>
            <w:tcW w:w="3976" w:type="dxa"/>
            <w:vAlign w:val="center"/>
          </w:tcPr>
          <w:p w14:paraId="45F56093" w14:textId="77777777" w:rsidR="006C5D8A" w:rsidRPr="005E2C7B" w:rsidRDefault="006C5D8A"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Cs-137 (irradiators), Sr-90 (thickness gauges, radioisotope thermoelectric generators (RTGs))</w:t>
            </w:r>
          </w:p>
        </w:tc>
      </w:tr>
      <w:tr w:rsidR="00640EBD" w:rsidRPr="00455C10" w14:paraId="16899DE9" w14:textId="77777777" w:rsidTr="00D105DA">
        <w:tc>
          <w:tcPr>
            <w:tcW w:w="995" w:type="dxa"/>
            <w:tcBorders>
              <w:bottom w:val="single" w:sz="4" w:space="0" w:color="auto"/>
            </w:tcBorders>
            <w:vAlign w:val="center"/>
          </w:tcPr>
          <w:p w14:paraId="4AA33EA6" w14:textId="77777777"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vii</w:t>
            </w:r>
          </w:p>
        </w:tc>
        <w:tc>
          <w:tcPr>
            <w:tcW w:w="985" w:type="dxa"/>
            <w:vMerge w:val="restart"/>
            <w:vAlign w:val="center"/>
          </w:tcPr>
          <w:p w14:paraId="6FFBD824" w14:textId="5037BFF1"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&gt;30 y</w:t>
            </w:r>
          </w:p>
        </w:tc>
        <w:tc>
          <w:tcPr>
            <w:tcW w:w="1134" w:type="dxa"/>
            <w:tcBorders>
              <w:bottom w:val="single" w:sz="4" w:space="0" w:color="auto"/>
            </w:tcBorders>
            <w:vAlign w:val="center"/>
          </w:tcPr>
          <w:p w14:paraId="2B9FC7DA" w14:textId="77777777"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&lt;40 MBq</w:t>
            </w:r>
          </w:p>
        </w:tc>
        <w:tc>
          <w:tcPr>
            <w:tcW w:w="2268" w:type="dxa"/>
            <w:vMerge w:val="restart"/>
            <w:vAlign w:val="center"/>
          </w:tcPr>
          <w:p w14:paraId="2BC2C9E4" w14:textId="64F69B2A"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 xml:space="preserve">Small, but may be large numbers of sources </w:t>
            </w:r>
          </w:p>
        </w:tc>
        <w:tc>
          <w:tcPr>
            <w:tcW w:w="3976" w:type="dxa"/>
            <w:vAlign w:val="center"/>
          </w:tcPr>
          <w:p w14:paraId="6AC8058B" w14:textId="73687ED5"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Pu</w:t>
            </w:r>
            <w:r w:rsidR="009D23F1">
              <w:rPr>
                <w:rFonts w:asciiTheme="minorHAnsi" w:hAnsiTheme="minorHAnsi" w:cstheme="minorHAnsi"/>
                <w:sz w:val="20"/>
                <w:lang w:eastAsia="x-none"/>
              </w:rPr>
              <w:t>-238</w:t>
            </w:r>
            <w:r w:rsidRPr="005E2C7B">
              <w:rPr>
                <w:rFonts w:asciiTheme="minorHAnsi" w:hAnsiTheme="minorHAnsi" w:cstheme="minorHAnsi"/>
                <w:sz w:val="20"/>
                <w:lang w:eastAsia="x-none"/>
              </w:rPr>
              <w:t>, Am</w:t>
            </w:r>
            <w:r w:rsidR="009D23F1">
              <w:rPr>
                <w:rFonts w:asciiTheme="minorHAnsi" w:hAnsiTheme="minorHAnsi" w:cstheme="minorHAnsi"/>
                <w:sz w:val="20"/>
                <w:lang w:eastAsia="x-none"/>
              </w:rPr>
              <w:t>-241</w:t>
            </w:r>
            <w:r w:rsidRPr="005E2C7B">
              <w:rPr>
                <w:rFonts w:asciiTheme="minorHAnsi" w:hAnsiTheme="minorHAnsi" w:cstheme="minorHAnsi"/>
                <w:sz w:val="20"/>
                <w:lang w:eastAsia="x-none"/>
              </w:rPr>
              <w:t>, Ra</w:t>
            </w:r>
            <w:r w:rsidR="009D23F1">
              <w:rPr>
                <w:rFonts w:asciiTheme="minorHAnsi" w:hAnsiTheme="minorHAnsi" w:cstheme="minorHAnsi"/>
                <w:sz w:val="20"/>
                <w:lang w:eastAsia="x-none"/>
              </w:rPr>
              <w:t>-226</w:t>
            </w:r>
            <w:r w:rsidRPr="005E2C7B">
              <w:rPr>
                <w:rFonts w:asciiTheme="minorHAnsi" w:hAnsiTheme="minorHAnsi" w:cstheme="minorHAnsi"/>
                <w:sz w:val="20"/>
                <w:lang w:eastAsia="x-none"/>
              </w:rPr>
              <w:t xml:space="preserve"> (static eliminators)</w:t>
            </w:r>
          </w:p>
        </w:tc>
      </w:tr>
      <w:tr w:rsidR="00640EBD" w:rsidRPr="00455C10" w14:paraId="26234376" w14:textId="77777777" w:rsidTr="00D105DA">
        <w:tc>
          <w:tcPr>
            <w:tcW w:w="995" w:type="dxa"/>
            <w:vAlign w:val="center"/>
          </w:tcPr>
          <w:p w14:paraId="387BA33A" w14:textId="77777777"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viii</w:t>
            </w:r>
          </w:p>
        </w:tc>
        <w:tc>
          <w:tcPr>
            <w:tcW w:w="985" w:type="dxa"/>
            <w:vMerge/>
            <w:tcBorders>
              <w:bottom w:val="single" w:sz="4" w:space="0" w:color="auto"/>
            </w:tcBorders>
            <w:vAlign w:val="center"/>
          </w:tcPr>
          <w:p w14:paraId="7A31A8A8" w14:textId="77777777" w:rsidR="00640EBD" w:rsidRPr="005E2C7B" w:rsidRDefault="00640EBD" w:rsidP="00D105DA">
            <w:pPr>
              <w:spacing w:beforeLines="60" w:before="144" w:afterLines="60" w:after="144"/>
              <w:rPr>
                <w:rFonts w:asciiTheme="minorHAnsi" w:hAnsiTheme="minorHAnsi" w:cstheme="minorHAnsi"/>
                <w:sz w:val="20"/>
                <w:szCs w:val="20"/>
                <w:lang w:eastAsia="x-none"/>
              </w:rPr>
            </w:pPr>
          </w:p>
        </w:tc>
        <w:tc>
          <w:tcPr>
            <w:tcW w:w="1134" w:type="dxa"/>
            <w:vAlign w:val="center"/>
          </w:tcPr>
          <w:p w14:paraId="5E2024E6" w14:textId="77777777"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&lt;10 GBq</w:t>
            </w:r>
          </w:p>
        </w:tc>
        <w:tc>
          <w:tcPr>
            <w:tcW w:w="2268" w:type="dxa"/>
            <w:vMerge/>
            <w:vAlign w:val="center"/>
          </w:tcPr>
          <w:p w14:paraId="12346CBD" w14:textId="77777777" w:rsidR="00640EBD" w:rsidRPr="005E2C7B" w:rsidRDefault="00640EBD" w:rsidP="00D105DA">
            <w:pPr>
              <w:spacing w:beforeLines="60" w:before="144" w:afterLines="60" w:after="144"/>
              <w:rPr>
                <w:rFonts w:asciiTheme="minorHAnsi" w:hAnsiTheme="minorHAnsi" w:cstheme="minorHAnsi"/>
                <w:sz w:val="20"/>
                <w:szCs w:val="20"/>
                <w:lang w:eastAsia="x-none"/>
              </w:rPr>
            </w:pPr>
          </w:p>
        </w:tc>
        <w:tc>
          <w:tcPr>
            <w:tcW w:w="3976" w:type="dxa"/>
            <w:vAlign w:val="center"/>
          </w:tcPr>
          <w:p w14:paraId="003C58B2" w14:textId="63AB81A8" w:rsidR="00640EBD" w:rsidRPr="005E2C7B" w:rsidRDefault="00640EBD" w:rsidP="00D105DA">
            <w:pPr>
              <w:spacing w:beforeLines="60" w:before="144" w:afterLines="60" w:after="144"/>
              <w:rPr>
                <w:rFonts w:asciiTheme="minorHAnsi" w:hAnsiTheme="minorHAnsi" w:cstheme="minorHAnsi"/>
                <w:sz w:val="20"/>
                <w:szCs w:val="20"/>
                <w:lang w:eastAsia="x-none"/>
              </w:rPr>
            </w:pPr>
            <w:r w:rsidRPr="005E2C7B">
              <w:rPr>
                <w:rFonts w:asciiTheme="minorHAnsi" w:hAnsiTheme="minorHAnsi" w:cstheme="minorHAnsi"/>
                <w:sz w:val="20"/>
                <w:lang w:eastAsia="x-none"/>
              </w:rPr>
              <w:t>Am-241, Ra-226 (gauges)</w:t>
            </w:r>
          </w:p>
        </w:tc>
      </w:tr>
    </w:tbl>
    <w:p w14:paraId="736AB403" w14:textId="644194FA" w:rsidR="0043550D" w:rsidRDefault="00CC204A">
      <w:pPr>
        <w:rPr>
          <w:lang w:eastAsia="x-none"/>
        </w:rPr>
      </w:pPr>
      <w:r w:rsidRPr="005E2C7B">
        <w:rPr>
          <w:lang w:eastAsia="x-none"/>
        </w:rPr>
        <w:lastRenderedPageBreak/>
        <w:t xml:space="preserve">Figure </w:t>
      </w:r>
      <w:r w:rsidR="003F041C">
        <w:rPr>
          <w:lang w:eastAsia="x-none"/>
        </w:rPr>
        <w:t>3</w:t>
      </w:r>
      <w:r>
        <w:rPr>
          <w:lang w:eastAsia="x-none"/>
        </w:rPr>
        <w:t xml:space="preserve"> illustrates how </w:t>
      </w:r>
      <w:r w:rsidR="0043550D">
        <w:rPr>
          <w:lang w:eastAsia="x-none"/>
        </w:rPr>
        <w:t>the</w:t>
      </w:r>
      <w:r>
        <w:rPr>
          <w:lang w:eastAsia="x-none"/>
        </w:rPr>
        <w:t xml:space="preserve"> sealed sources </w:t>
      </w:r>
      <w:r w:rsidR="00072FD4">
        <w:rPr>
          <w:lang w:eastAsia="x-none"/>
        </w:rPr>
        <w:t>summarised in Table 1</w:t>
      </w:r>
      <w:r w:rsidR="0043550D">
        <w:rPr>
          <w:lang w:eastAsia="x-none"/>
        </w:rPr>
        <w:t xml:space="preserve"> fit within the conceptual relationship between activity content, half-life and waste class</w:t>
      </w:r>
      <w:r w:rsidR="00CB01A5">
        <w:rPr>
          <w:lang w:eastAsia="x-none"/>
        </w:rPr>
        <w:t>;</w:t>
      </w:r>
      <w:r w:rsidR="0043550D">
        <w:rPr>
          <w:lang w:eastAsia="x-none"/>
        </w:rPr>
        <w:t xml:space="preserve"> outlined in Figure 2 of this publication</w:t>
      </w:r>
      <w:r w:rsidR="00CB01A5">
        <w:rPr>
          <w:lang w:eastAsia="x-none"/>
        </w:rPr>
        <w:t xml:space="preserve">. </w:t>
      </w:r>
    </w:p>
    <w:p w14:paraId="797D7F9F" w14:textId="714D2561" w:rsidR="00E76B33" w:rsidRDefault="00E44C34" w:rsidP="00401893">
      <w:pPr>
        <w:jc w:val="center"/>
        <w:rPr>
          <w:b/>
        </w:rPr>
      </w:pPr>
      <w:r>
        <w:rPr>
          <w:b/>
          <w:noProof/>
          <w:lang w:eastAsia="en-AU"/>
        </w:rPr>
        <w:drawing>
          <wp:inline distT="0" distB="0" distL="0" distR="0" wp14:anchorId="379FF319" wp14:editId="3CC8C292">
            <wp:extent cx="5940552" cy="5004816"/>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S G-4 images (revised colours)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552" cy="5004816"/>
                    </a:xfrm>
                    <a:prstGeom prst="rect">
                      <a:avLst/>
                    </a:prstGeom>
                  </pic:spPr>
                </pic:pic>
              </a:graphicData>
            </a:graphic>
          </wp:inline>
        </w:drawing>
      </w:r>
    </w:p>
    <w:p w14:paraId="73F5035E" w14:textId="5EDF29E9" w:rsidR="00B37120" w:rsidRDefault="009422BA" w:rsidP="00401893">
      <w:pPr>
        <w:jc w:val="center"/>
      </w:pPr>
      <w:r>
        <w:rPr>
          <w:rFonts w:eastAsia="Calibri"/>
          <w:b/>
          <w:color w:val="006600"/>
          <w:szCs w:val="22"/>
        </w:rPr>
        <w:t>Figure 3</w:t>
      </w:r>
      <w:r w:rsidR="00E76B33">
        <w:rPr>
          <w:rFonts w:eastAsia="Calibri"/>
          <w:b/>
          <w:color w:val="006600"/>
          <w:szCs w:val="22"/>
        </w:rPr>
        <w:t>.</w:t>
      </w:r>
      <w:r w:rsidR="00E76B33">
        <w:t xml:space="preserve"> Application of the waste classification scheme</w:t>
      </w:r>
      <w:r w:rsidR="000E0201">
        <w:t xml:space="preserve"> (see Figure 2)</w:t>
      </w:r>
      <w:r w:rsidR="00E76B33">
        <w:t xml:space="preserve"> to the </w:t>
      </w:r>
      <w:r w:rsidR="000F6E62">
        <w:t>sources listed in Table 1</w:t>
      </w:r>
      <w:r w:rsidR="00E76B33">
        <w:t xml:space="preserve">. </w:t>
      </w:r>
    </w:p>
    <w:p w14:paraId="024AE0DE" w14:textId="77777777" w:rsidR="00C600E3" w:rsidRDefault="00C600E3">
      <w:pPr>
        <w:jc w:val="center"/>
        <w:rPr>
          <w:highlight w:val="green"/>
        </w:rPr>
      </w:pPr>
    </w:p>
    <w:p w14:paraId="73549D45" w14:textId="56B5BE1F" w:rsidR="007E3785" w:rsidRDefault="007E3785" w:rsidP="005E2C7B">
      <w:pPr>
        <w:jc w:val="center"/>
      </w:pPr>
      <w:r>
        <w:br w:type="page"/>
      </w:r>
    </w:p>
    <w:p w14:paraId="7A33B5E0" w14:textId="7C80CB1C" w:rsidR="00C06D2E" w:rsidRPr="00BB4370" w:rsidRDefault="00C06D2E" w:rsidP="00C06D2E">
      <w:pPr>
        <w:pStyle w:val="Heading1"/>
        <w:pBdr>
          <w:bottom w:val="outset" w:sz="6" w:space="1" w:color="006600"/>
        </w:pBdr>
        <w:spacing w:after="360" w:line="240" w:lineRule="auto"/>
        <w:ind w:left="1701" w:hanging="1701"/>
        <w:rPr>
          <w:caps w:val="0"/>
        </w:rPr>
      </w:pPr>
      <w:bookmarkStart w:id="176" w:name="_Toc9950011"/>
      <w:bookmarkStart w:id="177" w:name="_Toc47955131"/>
      <w:bookmarkStart w:id="178" w:name="_Toc47955207"/>
      <w:bookmarkStart w:id="179" w:name="_Toc54259763"/>
      <w:r>
        <w:rPr>
          <w:caps w:val="0"/>
        </w:rPr>
        <w:lastRenderedPageBreak/>
        <w:t>References</w:t>
      </w:r>
      <w:bookmarkEnd w:id="176"/>
      <w:bookmarkEnd w:id="177"/>
      <w:bookmarkEnd w:id="178"/>
      <w:bookmarkEnd w:id="179"/>
      <w:r>
        <w:rPr>
          <w:caps w:val="0"/>
        </w:rPr>
        <w:tab/>
      </w:r>
    </w:p>
    <w:p w14:paraId="61C4E65A" w14:textId="427B168B" w:rsidR="001B19A3" w:rsidRPr="00E56E67" w:rsidRDefault="001B19A3" w:rsidP="00BB5833">
      <w:pPr>
        <w:rPr>
          <w:rStyle w:val="Strong"/>
          <w:rFonts w:cs="Arial"/>
          <w:b w:val="0"/>
          <w:color w:val="298829"/>
          <w:lang w:val="en"/>
        </w:rPr>
      </w:pPr>
      <w:r>
        <w:t xml:space="preserve">Australian Radiation Protection and Nuclear Safety Agency (ARPANSA) 2005. </w:t>
      </w:r>
      <w:hyperlink r:id="rId47" w:history="1">
        <w:r w:rsidRPr="00E56E67">
          <w:rPr>
            <w:rStyle w:val="Hyperlink"/>
            <w:color w:val="298829"/>
          </w:rPr>
          <w:t>Code of Practice and Safety Guide for Radiation Protection and radioactive Waste Management in Mining and Milling Processing. Radiation Protection Series No. 9.</w:t>
        </w:r>
      </w:hyperlink>
    </w:p>
    <w:p w14:paraId="2C60EEBA" w14:textId="68AD618C" w:rsidR="00920E7E" w:rsidRPr="00E56E67" w:rsidRDefault="00920E7E" w:rsidP="00BB5833">
      <w:pPr>
        <w:rPr>
          <w:color w:val="298829"/>
        </w:rPr>
      </w:pPr>
      <w:r>
        <w:t>Australian Radiation Protection and Nuclear Safety Agency (ARPANSA) 20</w:t>
      </w:r>
      <w:r w:rsidR="00E429C8">
        <w:t>0</w:t>
      </w:r>
      <w:r>
        <w:t>8</w:t>
      </w:r>
      <w:r w:rsidRPr="00F65CEF">
        <w:t>.</w:t>
      </w:r>
      <w:r>
        <w:t xml:space="preserve"> </w:t>
      </w:r>
      <w:hyperlink r:id="rId48" w:history="1">
        <w:r w:rsidRPr="00E56E67">
          <w:rPr>
            <w:rStyle w:val="Hyperlink"/>
            <w:color w:val="298829"/>
            <w:lang w:eastAsia="x-none"/>
          </w:rPr>
          <w:t xml:space="preserve">Safety Guide for the Management of Naturally Occurring Radioactive Material (NORM), </w:t>
        </w:r>
        <w:r w:rsidR="006001A0" w:rsidRPr="00E56E67">
          <w:rPr>
            <w:rStyle w:val="Hyperlink"/>
            <w:color w:val="298829"/>
            <w:lang w:eastAsia="x-none"/>
          </w:rPr>
          <w:t>Radiation Protection Series No.</w:t>
        </w:r>
        <w:r w:rsidRPr="00E56E67">
          <w:rPr>
            <w:rStyle w:val="Hyperlink"/>
            <w:color w:val="298829"/>
            <w:lang w:eastAsia="x-none"/>
          </w:rPr>
          <w:t xml:space="preserve"> 15</w:t>
        </w:r>
        <w:r w:rsidR="00F0109E" w:rsidRPr="00E56E67">
          <w:rPr>
            <w:rStyle w:val="Hyperlink"/>
            <w:color w:val="298829"/>
            <w:lang w:eastAsia="x-none"/>
          </w:rPr>
          <w:t>.</w:t>
        </w:r>
      </w:hyperlink>
      <w:r w:rsidR="007F62DB" w:rsidRPr="00E56E67" w:rsidDel="007F62DB">
        <w:rPr>
          <w:color w:val="298829"/>
          <w:lang w:eastAsia="x-none"/>
        </w:rPr>
        <w:t xml:space="preserve"> </w:t>
      </w:r>
    </w:p>
    <w:p w14:paraId="5A7D535B" w14:textId="6B454CC3" w:rsidR="00062A2E" w:rsidRDefault="0099374A" w:rsidP="00BB5833">
      <w:pPr>
        <w:rPr>
          <w:iCs/>
          <w:szCs w:val="22"/>
        </w:rPr>
      </w:pPr>
      <w:r>
        <w:t>Australian Radiation Protection and Nuclear Safety Agency (ARPANSA) 200</w:t>
      </w:r>
      <w:r w:rsidR="00E571B0">
        <w:t>8</w:t>
      </w:r>
      <w:r>
        <w:t>.</w:t>
      </w:r>
      <w:r w:rsidR="004641AD">
        <w:t xml:space="preserve"> </w:t>
      </w:r>
      <w:hyperlink r:id="rId49" w:history="1">
        <w:r w:rsidR="004641AD" w:rsidRPr="00E56E67">
          <w:rPr>
            <w:rStyle w:val="Hyperlink"/>
            <w:iCs/>
            <w:color w:val="298829"/>
            <w:szCs w:val="22"/>
          </w:rPr>
          <w:t>Safety Guide for the Predisposal Management of Radioactive Waste, Radiation Protection Series No. 16</w:t>
        </w:r>
        <w:r w:rsidR="007F62DB" w:rsidRPr="00E56E67">
          <w:rPr>
            <w:rStyle w:val="Hyperlink"/>
            <w:iCs/>
            <w:color w:val="298829"/>
            <w:szCs w:val="22"/>
          </w:rPr>
          <w:t>.</w:t>
        </w:r>
      </w:hyperlink>
      <w:r w:rsidR="007F62DB" w:rsidRPr="00E56E67" w:rsidDel="007F62DB">
        <w:rPr>
          <w:iCs/>
          <w:color w:val="298829"/>
          <w:szCs w:val="22"/>
        </w:rPr>
        <w:t xml:space="preserve"> </w:t>
      </w:r>
    </w:p>
    <w:p w14:paraId="5D3E785E" w14:textId="57B93139" w:rsidR="00E429C8" w:rsidRDefault="00E429C8" w:rsidP="00BB5833">
      <w:pPr>
        <w:rPr>
          <w:lang w:eastAsia="x-none"/>
        </w:rPr>
      </w:pPr>
      <w:r>
        <w:t>Australian Radiation Protection and Nuclear Safety Agency (ARPANSA) 2010</w:t>
      </w:r>
      <w:r w:rsidRPr="00F65CEF">
        <w:t>.</w:t>
      </w:r>
      <w:r w:rsidRPr="00FA792B">
        <w:t xml:space="preserve"> </w:t>
      </w:r>
      <w:hyperlink r:id="rId50" w:history="1">
        <w:r w:rsidRPr="00E56E67">
          <w:rPr>
            <w:rStyle w:val="Hyperlink"/>
            <w:color w:val="298829"/>
            <w:lang w:eastAsia="x-none"/>
          </w:rPr>
          <w:t>Safety Guide for Classification of Radioactive Waste, Radiation Protection Series No. 20.</w:t>
        </w:r>
      </w:hyperlink>
    </w:p>
    <w:p w14:paraId="76A22CD3" w14:textId="1641B3B2" w:rsidR="00490F88" w:rsidRDefault="00490F88" w:rsidP="00BB5833">
      <w:pPr>
        <w:rPr>
          <w:iCs/>
          <w:szCs w:val="22"/>
        </w:rPr>
      </w:pPr>
      <w:r>
        <w:t>Australian Radiation Protection and Nuclear Safety Agency (ARPANSA) 2014</w:t>
      </w:r>
      <w:r w:rsidRPr="00F65CEF">
        <w:t>.</w:t>
      </w:r>
      <w:r w:rsidRPr="005C2FCE">
        <w:rPr>
          <w:color w:val="006600"/>
        </w:rPr>
        <w:t xml:space="preserve"> </w:t>
      </w:r>
      <w:hyperlink r:id="rId51" w:history="1">
        <w:r w:rsidRPr="005C2FCE">
          <w:rPr>
            <w:rStyle w:val="Hyperlink"/>
            <w:color w:val="006600"/>
          </w:rPr>
          <w:t>Fundamentals for Protection Against Ionising Radiation, Radiation Protection Series F-1.</w:t>
        </w:r>
      </w:hyperlink>
    </w:p>
    <w:p w14:paraId="5C51A775" w14:textId="4A0342A0" w:rsidR="0027425E" w:rsidRPr="005C2FCE" w:rsidRDefault="0027425E" w:rsidP="0027425E">
      <w:pPr>
        <w:rPr>
          <w:color w:val="006600"/>
          <w:lang w:eastAsia="x-none"/>
        </w:rPr>
      </w:pPr>
      <w:r>
        <w:t>Australian Radiation Protection and Nuclear Safety Agency (ARPANSA) 2017</w:t>
      </w:r>
      <w:r w:rsidRPr="00F65CEF">
        <w:t>.</w:t>
      </w:r>
      <w:r>
        <w:t xml:space="preserve"> </w:t>
      </w:r>
      <w:hyperlink r:id="rId52" w:history="1">
        <w:r w:rsidRPr="005C2FCE">
          <w:rPr>
            <w:rStyle w:val="Hyperlink"/>
            <w:color w:val="006600"/>
            <w:lang w:eastAsia="x-none"/>
          </w:rPr>
          <w:t xml:space="preserve">Guide for Radiation Protection in Existing Exposure Situations, </w:t>
        </w:r>
        <w:r w:rsidRPr="005C2FCE">
          <w:rPr>
            <w:rStyle w:val="Hyperlink"/>
            <w:iCs/>
            <w:color w:val="006600"/>
            <w:szCs w:val="22"/>
          </w:rPr>
          <w:t xml:space="preserve">Radiation Protection Series </w:t>
        </w:r>
        <w:r w:rsidRPr="005C2FCE">
          <w:rPr>
            <w:rStyle w:val="Hyperlink"/>
            <w:color w:val="006600"/>
            <w:lang w:eastAsia="x-none"/>
          </w:rPr>
          <w:t>G-2.</w:t>
        </w:r>
      </w:hyperlink>
      <w:r w:rsidR="007F62DB" w:rsidRPr="005C2FCE" w:rsidDel="007F62DB">
        <w:rPr>
          <w:color w:val="006600"/>
          <w:lang w:eastAsia="x-none"/>
        </w:rPr>
        <w:t xml:space="preserve"> </w:t>
      </w:r>
    </w:p>
    <w:p w14:paraId="450664EC" w14:textId="612027E9" w:rsidR="00BB5833" w:rsidRPr="005C2FCE" w:rsidRDefault="005478E9" w:rsidP="00BB5833">
      <w:pPr>
        <w:rPr>
          <w:color w:val="006600"/>
        </w:rPr>
      </w:pPr>
      <w:r>
        <w:t>Australian Radiation Protection and Nuclear Safety Agency (ARPANSA) 2018</w:t>
      </w:r>
      <w:r w:rsidRPr="00F65CEF">
        <w:t>.</w:t>
      </w:r>
      <w:r>
        <w:t xml:space="preserve"> </w:t>
      </w:r>
      <w:hyperlink r:id="rId53" w:history="1">
        <w:r w:rsidRPr="005C2FCE">
          <w:rPr>
            <w:rStyle w:val="Hyperlink"/>
            <w:color w:val="006600"/>
          </w:rPr>
          <w:t>Code for Disposal Facilities for Solid Radioactive Waste, Radiation Protection Series C-3</w:t>
        </w:r>
      </w:hyperlink>
      <w:r w:rsidRPr="005C2FCE">
        <w:rPr>
          <w:color w:val="006600"/>
        </w:rPr>
        <w:t>.</w:t>
      </w:r>
    </w:p>
    <w:p w14:paraId="53519EB8" w14:textId="3E2341A4" w:rsidR="00540B96" w:rsidRPr="005C2FCE" w:rsidRDefault="005478E9" w:rsidP="00540B96">
      <w:pPr>
        <w:spacing w:line="240" w:lineRule="auto"/>
        <w:rPr>
          <w:color w:val="006600"/>
        </w:rPr>
      </w:pPr>
      <w:r>
        <w:t xml:space="preserve">Australian Radiation Protection and Nuclear Safety Agency (ARPANSA) 2018. </w:t>
      </w:r>
      <w:hyperlink r:id="rId54" w:history="1">
        <w:r w:rsidRPr="005C2FCE">
          <w:rPr>
            <w:rStyle w:val="Hyperlink"/>
            <w:color w:val="006600"/>
          </w:rPr>
          <w:t>Code for the Disposal of Radioactive Waste by the User, Radiation Protection Series C-6</w:t>
        </w:r>
      </w:hyperlink>
      <w:r w:rsidRPr="005C2FCE">
        <w:rPr>
          <w:color w:val="006600"/>
        </w:rPr>
        <w:t>.</w:t>
      </w:r>
    </w:p>
    <w:p w14:paraId="699A0F23" w14:textId="52671D3A" w:rsidR="006D2528" w:rsidRPr="005C2FCE" w:rsidRDefault="006D2528" w:rsidP="00540B96">
      <w:pPr>
        <w:spacing w:line="240" w:lineRule="auto"/>
        <w:rPr>
          <w:color w:val="006600"/>
        </w:rPr>
      </w:pPr>
      <w:r>
        <w:t xml:space="preserve">Australian Radiation Protection and Nuclear Safety Agency (ARPANSA) 2020. </w:t>
      </w:r>
      <w:hyperlink r:id="rId55" w:history="1">
        <w:r w:rsidRPr="005C2FCE">
          <w:rPr>
            <w:rStyle w:val="Hyperlink"/>
            <w:color w:val="006600"/>
          </w:rPr>
          <w:t>Code for Radiation Protection in Planned Exposure Situations, Radiation Protection Series C-1 (Rev. 1).</w:t>
        </w:r>
      </w:hyperlink>
    </w:p>
    <w:p w14:paraId="247FBAF2" w14:textId="7093E1FA" w:rsidR="001270C8" w:rsidRPr="005C2FCE" w:rsidRDefault="001270C8" w:rsidP="001270C8">
      <w:pPr>
        <w:rPr>
          <w:color w:val="006600"/>
        </w:rPr>
      </w:pPr>
      <w:r w:rsidRPr="00E616A0">
        <w:t xml:space="preserve">International Atomic Energy Agency </w:t>
      </w:r>
      <w:r>
        <w:t xml:space="preserve">(IAEA) 2009. </w:t>
      </w:r>
      <w:hyperlink r:id="rId56" w:history="1">
        <w:r w:rsidRPr="005C2FCE">
          <w:rPr>
            <w:rStyle w:val="Hyperlink"/>
            <w:color w:val="006600"/>
          </w:rPr>
          <w:t>Classification of Radioactive Waste, IAEA Safety Standards Series No. GSG-1.</w:t>
        </w:r>
      </w:hyperlink>
    </w:p>
    <w:p w14:paraId="6D7C102D" w14:textId="40C8664B" w:rsidR="00584316" w:rsidRPr="005C2FCE" w:rsidRDefault="001270C8" w:rsidP="001270C8">
      <w:pPr>
        <w:spacing w:line="240" w:lineRule="auto"/>
        <w:rPr>
          <w:color w:val="006600"/>
        </w:rPr>
      </w:pPr>
      <w:r w:rsidRPr="00E616A0">
        <w:rPr>
          <w:rStyle w:val="Strong"/>
          <w:rFonts w:cs="Arial"/>
          <w:b w:val="0"/>
          <w:lang w:val="en"/>
        </w:rPr>
        <w:t>International Atomic Energy Agency (IAEA)</w:t>
      </w:r>
      <w:r>
        <w:rPr>
          <w:rStyle w:val="Strong"/>
          <w:rFonts w:cs="Arial"/>
          <w:b w:val="0"/>
          <w:lang w:val="en"/>
        </w:rPr>
        <w:t xml:space="preserve"> 2014</w:t>
      </w:r>
      <w:r>
        <w:t xml:space="preserve">. </w:t>
      </w:r>
      <w:hyperlink r:id="rId57" w:history="1">
        <w:r w:rsidRPr="005C2FCE">
          <w:rPr>
            <w:rStyle w:val="Hyperlink"/>
            <w:rFonts w:cs="Arial"/>
            <w:color w:val="006600"/>
            <w:lang w:val="en"/>
          </w:rPr>
          <w:t>Radiation Protection and Safety of Radiation Sources: International Basic Safety Standards. General Safety Requirements No. GSR Part 3</w:t>
        </w:r>
      </w:hyperlink>
      <w:r w:rsidRPr="005C2FCE">
        <w:rPr>
          <w:rStyle w:val="Strong"/>
          <w:rFonts w:cs="Arial"/>
          <w:color w:val="006600"/>
          <w:lang w:val="en"/>
        </w:rPr>
        <w:t>.</w:t>
      </w:r>
    </w:p>
    <w:p w14:paraId="5D6DD3E7" w14:textId="77777777" w:rsidR="00584316" w:rsidRPr="005C2FCE" w:rsidRDefault="00584316" w:rsidP="00540B96">
      <w:pPr>
        <w:spacing w:line="240" w:lineRule="auto"/>
        <w:rPr>
          <w:color w:val="006600"/>
        </w:rPr>
      </w:pPr>
    </w:p>
    <w:p w14:paraId="2AF2B81B" w14:textId="39E86EB2" w:rsidR="00584316" w:rsidRDefault="00584316" w:rsidP="00540B96">
      <w:pPr>
        <w:spacing w:line="240" w:lineRule="auto"/>
        <w:rPr>
          <w:rStyle w:val="Strong"/>
          <w:rFonts w:cs="Arial"/>
          <w:b w:val="0"/>
        </w:rPr>
      </w:pPr>
    </w:p>
    <w:p w14:paraId="7A691A00" w14:textId="3C47D63D" w:rsidR="00062A2E" w:rsidRDefault="00062A2E" w:rsidP="005E2C7B">
      <w:pPr>
        <w:spacing w:line="240" w:lineRule="auto"/>
        <w:rPr>
          <w:rStyle w:val="Strong"/>
          <w:rFonts w:cs="Arial"/>
          <w:b w:val="0"/>
          <w:lang w:val="en"/>
        </w:rPr>
      </w:pPr>
      <w:r>
        <w:rPr>
          <w:rStyle w:val="Strong"/>
          <w:rFonts w:cs="Arial"/>
          <w:b w:val="0"/>
          <w:lang w:val="en"/>
        </w:rPr>
        <w:br w:type="page"/>
      </w:r>
    </w:p>
    <w:p w14:paraId="0239CA10" w14:textId="3E1A7F6B" w:rsidR="007F5EBD" w:rsidRPr="005E2C7B" w:rsidRDefault="00E26857" w:rsidP="005E2C7B">
      <w:pPr>
        <w:pStyle w:val="Heading1"/>
        <w:pBdr>
          <w:bottom w:val="outset" w:sz="6" w:space="1" w:color="006600"/>
        </w:pBdr>
        <w:spacing w:after="360" w:line="240" w:lineRule="auto"/>
        <w:ind w:left="1701" w:hanging="1701"/>
        <w:rPr>
          <w:caps w:val="0"/>
        </w:rPr>
      </w:pPr>
      <w:bookmarkStart w:id="180" w:name="_Toc54259764"/>
      <w:r w:rsidRPr="005E2C7B">
        <w:rPr>
          <w:caps w:val="0"/>
        </w:rPr>
        <w:lastRenderedPageBreak/>
        <w:t>Glossary</w:t>
      </w:r>
      <w:bookmarkEnd w:id="180"/>
    </w:p>
    <w:p w14:paraId="7E0976CA" w14:textId="3FA2BFF0" w:rsidR="007F5EBD" w:rsidRPr="005E2C7B" w:rsidRDefault="007F5EBD" w:rsidP="005E2C7B">
      <w:pPr>
        <w:pStyle w:val="BodyText"/>
        <w:kinsoku w:val="0"/>
        <w:overflowPunct w:val="0"/>
        <w:spacing w:before="0"/>
        <w:rPr>
          <w:rFonts w:asciiTheme="minorHAnsi" w:hAnsiTheme="minorHAnsi" w:cstheme="minorHAnsi"/>
          <w:b/>
          <w:sz w:val="21"/>
          <w:szCs w:val="21"/>
        </w:rPr>
      </w:pPr>
      <w:r w:rsidRPr="005E2C7B">
        <w:rPr>
          <w:rFonts w:eastAsia="Calibri"/>
          <w:b/>
          <w:color w:val="006600"/>
          <w:szCs w:val="22"/>
        </w:rPr>
        <w:t>Activity</w:t>
      </w:r>
    </w:p>
    <w:p w14:paraId="7A0FFC3F" w14:textId="526EDD5D" w:rsidR="007F5EBD" w:rsidRPr="00376657" w:rsidRDefault="00376657" w:rsidP="005E2C7B">
      <w:pPr>
        <w:pStyle w:val="BodyText"/>
        <w:kinsoku w:val="0"/>
        <w:overflowPunct w:val="0"/>
        <w:spacing w:before="2" w:after="240"/>
        <w:rPr>
          <w:rFonts w:asciiTheme="minorHAnsi" w:hAnsiTheme="minorHAnsi" w:cstheme="minorHAnsi"/>
          <w:bCs/>
          <w:szCs w:val="22"/>
        </w:rPr>
      </w:pPr>
      <w:r w:rsidRPr="00376657">
        <w:rPr>
          <w:rFonts w:asciiTheme="minorHAnsi" w:hAnsiTheme="minorHAnsi" w:cstheme="minorHAnsi"/>
          <w:bCs/>
        </w:rPr>
        <w:t>The quantity of a radionuclide in a given energy state at a given time, defined as the number of spontaneous nuclear transformations from the given energy state per second.</w:t>
      </w:r>
      <w:r>
        <w:rPr>
          <w:rFonts w:asciiTheme="minorHAnsi" w:hAnsiTheme="minorHAnsi" w:cstheme="minorHAnsi"/>
          <w:bCs/>
        </w:rPr>
        <w:t xml:space="preserve"> </w:t>
      </w:r>
      <w:r w:rsidRPr="005E2C7B">
        <w:rPr>
          <w:rFonts w:asciiTheme="minorHAnsi" w:hAnsiTheme="minorHAnsi" w:cstheme="minorHAnsi"/>
          <w:bCs/>
          <w:szCs w:val="22"/>
        </w:rPr>
        <w:t>The SI unit for activity is reciprocal second (s</w:t>
      </w:r>
      <w:r w:rsidRPr="005E2C7B">
        <w:rPr>
          <w:rFonts w:asciiTheme="minorHAnsi" w:hAnsiTheme="minorHAnsi" w:cstheme="minorHAnsi"/>
          <w:bCs/>
          <w:szCs w:val="22"/>
          <w:vertAlign w:val="superscript"/>
        </w:rPr>
        <w:t>–1</w:t>
      </w:r>
      <w:r w:rsidRPr="005E2C7B">
        <w:rPr>
          <w:rFonts w:asciiTheme="minorHAnsi" w:hAnsiTheme="minorHAnsi" w:cstheme="minorHAnsi"/>
          <w:bCs/>
          <w:szCs w:val="22"/>
        </w:rPr>
        <w:t xml:space="preserve">), termed the </w:t>
      </w:r>
      <w:r w:rsidRPr="004B6CE8">
        <w:rPr>
          <w:rFonts w:eastAsia="Calibri"/>
          <w:bCs/>
          <w:i/>
          <w:iCs/>
          <w:color w:val="006600"/>
          <w:szCs w:val="22"/>
        </w:rPr>
        <w:t>becquerel</w:t>
      </w:r>
      <w:r w:rsidRPr="005E2C7B">
        <w:rPr>
          <w:rFonts w:asciiTheme="minorHAnsi" w:hAnsiTheme="minorHAnsi" w:cstheme="minorHAnsi"/>
          <w:bCs/>
          <w:szCs w:val="22"/>
        </w:rPr>
        <w:t xml:space="preserve"> </w:t>
      </w:r>
      <w:r w:rsidRPr="004B6CE8">
        <w:rPr>
          <w:rFonts w:eastAsia="Calibri"/>
          <w:bCs/>
          <w:i/>
          <w:iCs/>
          <w:color w:val="006600"/>
          <w:szCs w:val="22"/>
        </w:rPr>
        <w:t>(Bq)</w:t>
      </w:r>
      <w:r w:rsidRPr="005E2C7B">
        <w:rPr>
          <w:rFonts w:asciiTheme="minorHAnsi" w:hAnsiTheme="minorHAnsi" w:cstheme="minorHAnsi"/>
          <w:bCs/>
          <w:szCs w:val="22"/>
        </w:rPr>
        <w:t>.</w:t>
      </w:r>
    </w:p>
    <w:p w14:paraId="524CF525" w14:textId="7129CB73" w:rsidR="007F5EBD" w:rsidRDefault="00BC5665" w:rsidP="00562AE7">
      <w:pPr>
        <w:pStyle w:val="BodyText"/>
        <w:kinsoku w:val="0"/>
        <w:overflowPunct w:val="0"/>
        <w:spacing w:before="0"/>
        <w:rPr>
          <w:rFonts w:eastAsia="Calibri"/>
          <w:b/>
          <w:color w:val="006600"/>
          <w:szCs w:val="22"/>
        </w:rPr>
      </w:pPr>
      <w:r w:rsidRPr="005E2C7B">
        <w:rPr>
          <w:rFonts w:eastAsia="Calibri"/>
          <w:b/>
          <w:color w:val="006600"/>
          <w:szCs w:val="22"/>
        </w:rPr>
        <w:t>Activity content</w:t>
      </w:r>
    </w:p>
    <w:p w14:paraId="5077458C" w14:textId="5A573A26" w:rsidR="00AA4490" w:rsidRPr="005E2C7B" w:rsidRDefault="00F31AA8" w:rsidP="005E2C7B">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 xml:space="preserve">The amount of activity </w:t>
      </w:r>
      <w:r w:rsidR="00F7156B">
        <w:rPr>
          <w:rFonts w:asciiTheme="minorHAnsi" w:hAnsiTheme="minorHAnsi" w:cstheme="minorHAnsi"/>
          <w:bCs/>
          <w:szCs w:val="22"/>
        </w:rPr>
        <w:t xml:space="preserve">(becquerel) </w:t>
      </w:r>
      <w:r>
        <w:rPr>
          <w:rFonts w:asciiTheme="minorHAnsi" w:hAnsiTheme="minorHAnsi" w:cstheme="minorHAnsi"/>
          <w:bCs/>
          <w:szCs w:val="22"/>
        </w:rPr>
        <w:t xml:space="preserve">in </w:t>
      </w:r>
      <w:r w:rsidR="00CB3F70">
        <w:rPr>
          <w:rFonts w:asciiTheme="minorHAnsi" w:hAnsiTheme="minorHAnsi" w:cstheme="minorHAnsi"/>
          <w:bCs/>
          <w:szCs w:val="22"/>
        </w:rPr>
        <w:t xml:space="preserve">the material in question; in </w:t>
      </w:r>
      <w:r w:rsidR="00F7156B">
        <w:rPr>
          <w:rFonts w:asciiTheme="minorHAnsi" w:hAnsiTheme="minorHAnsi" w:cstheme="minorHAnsi"/>
          <w:bCs/>
          <w:szCs w:val="22"/>
        </w:rPr>
        <w:t>this</w:t>
      </w:r>
      <w:r w:rsidR="00CB3F70">
        <w:rPr>
          <w:rFonts w:asciiTheme="minorHAnsi" w:hAnsiTheme="minorHAnsi" w:cstheme="minorHAnsi"/>
          <w:bCs/>
          <w:szCs w:val="22"/>
        </w:rPr>
        <w:t xml:space="preserve"> publication also used as a collective term </w:t>
      </w:r>
      <w:r w:rsidR="00E9552F">
        <w:rPr>
          <w:rFonts w:asciiTheme="minorHAnsi" w:hAnsiTheme="minorHAnsi" w:cstheme="minorHAnsi"/>
          <w:bCs/>
          <w:szCs w:val="22"/>
        </w:rPr>
        <w:t>that includes</w:t>
      </w:r>
      <w:r w:rsidR="00C907F1">
        <w:rPr>
          <w:rFonts w:asciiTheme="minorHAnsi" w:hAnsiTheme="minorHAnsi" w:cstheme="minorHAnsi"/>
          <w:bCs/>
          <w:szCs w:val="22"/>
        </w:rPr>
        <w:t xml:space="preserve"> </w:t>
      </w:r>
      <w:r w:rsidR="007E15F4" w:rsidRPr="005E2C7B">
        <w:rPr>
          <w:rFonts w:eastAsia="Calibri"/>
          <w:bCs/>
          <w:i/>
          <w:iCs/>
          <w:color w:val="006600"/>
          <w:szCs w:val="22"/>
        </w:rPr>
        <w:t>total activity</w:t>
      </w:r>
      <w:r w:rsidR="001D1311">
        <w:rPr>
          <w:rFonts w:asciiTheme="minorHAnsi" w:hAnsiTheme="minorHAnsi" w:cstheme="minorHAnsi"/>
          <w:bCs/>
          <w:szCs w:val="22"/>
        </w:rPr>
        <w:t xml:space="preserve"> (the </w:t>
      </w:r>
      <w:r w:rsidR="008C5A63">
        <w:rPr>
          <w:rFonts w:asciiTheme="minorHAnsi" w:hAnsiTheme="minorHAnsi" w:cstheme="minorHAnsi"/>
          <w:bCs/>
          <w:szCs w:val="22"/>
        </w:rPr>
        <w:t>activity</w:t>
      </w:r>
      <w:r w:rsidR="00C01B89">
        <w:rPr>
          <w:rFonts w:asciiTheme="minorHAnsi" w:hAnsiTheme="minorHAnsi" w:cstheme="minorHAnsi"/>
          <w:bCs/>
          <w:szCs w:val="22"/>
        </w:rPr>
        <w:t xml:space="preserve"> contained</w:t>
      </w:r>
      <w:r w:rsidR="008C5A63">
        <w:rPr>
          <w:rFonts w:asciiTheme="minorHAnsi" w:hAnsiTheme="minorHAnsi" w:cstheme="minorHAnsi"/>
          <w:bCs/>
          <w:szCs w:val="22"/>
        </w:rPr>
        <w:t xml:space="preserve"> </w:t>
      </w:r>
      <w:r w:rsidR="00C01B89">
        <w:rPr>
          <w:rFonts w:asciiTheme="minorHAnsi" w:hAnsiTheme="minorHAnsi" w:cstheme="minorHAnsi"/>
          <w:bCs/>
          <w:szCs w:val="22"/>
        </w:rPr>
        <w:t>in</w:t>
      </w:r>
      <w:r w:rsidR="008C5A63">
        <w:rPr>
          <w:rFonts w:asciiTheme="minorHAnsi" w:hAnsiTheme="minorHAnsi" w:cstheme="minorHAnsi"/>
          <w:bCs/>
          <w:szCs w:val="22"/>
        </w:rPr>
        <w:t xml:space="preserve"> the </w:t>
      </w:r>
      <w:r w:rsidR="00116570">
        <w:rPr>
          <w:rFonts w:asciiTheme="minorHAnsi" w:hAnsiTheme="minorHAnsi" w:cstheme="minorHAnsi"/>
          <w:bCs/>
          <w:szCs w:val="22"/>
        </w:rPr>
        <w:t>entire mass of radioactive material)</w:t>
      </w:r>
      <w:r w:rsidR="004A47DD">
        <w:rPr>
          <w:rFonts w:asciiTheme="minorHAnsi" w:hAnsiTheme="minorHAnsi" w:cstheme="minorHAnsi"/>
          <w:bCs/>
          <w:szCs w:val="22"/>
        </w:rPr>
        <w:t xml:space="preserve"> and the </w:t>
      </w:r>
      <w:r w:rsidR="004A47DD" w:rsidRPr="005E2C7B">
        <w:rPr>
          <w:rFonts w:eastAsia="Calibri"/>
          <w:bCs/>
          <w:i/>
          <w:iCs/>
          <w:color w:val="006600"/>
          <w:szCs w:val="22"/>
        </w:rPr>
        <w:t xml:space="preserve">activity </w:t>
      </w:r>
      <w:r w:rsidR="004A47DD" w:rsidRPr="004B6CE8">
        <w:rPr>
          <w:rFonts w:eastAsia="Calibri"/>
          <w:bCs/>
          <w:color w:val="006600"/>
          <w:szCs w:val="22"/>
        </w:rPr>
        <w:t>concentration</w:t>
      </w:r>
      <w:r w:rsidR="004A47DD">
        <w:rPr>
          <w:rFonts w:asciiTheme="minorHAnsi" w:hAnsiTheme="minorHAnsi" w:cstheme="minorHAnsi"/>
          <w:bCs/>
          <w:szCs w:val="22"/>
        </w:rPr>
        <w:t xml:space="preserve"> </w:t>
      </w:r>
      <w:r w:rsidR="00116570">
        <w:rPr>
          <w:rFonts w:asciiTheme="minorHAnsi" w:hAnsiTheme="minorHAnsi" w:cstheme="minorHAnsi"/>
          <w:bCs/>
          <w:szCs w:val="22"/>
        </w:rPr>
        <w:t xml:space="preserve">(the </w:t>
      </w:r>
      <w:r w:rsidR="00254DC4">
        <w:rPr>
          <w:rFonts w:asciiTheme="minorHAnsi" w:hAnsiTheme="minorHAnsi" w:cstheme="minorHAnsi"/>
          <w:bCs/>
          <w:szCs w:val="22"/>
        </w:rPr>
        <w:t>activity per un</w:t>
      </w:r>
      <w:r w:rsidR="00DD6E4A">
        <w:rPr>
          <w:rFonts w:asciiTheme="minorHAnsi" w:hAnsiTheme="minorHAnsi" w:cstheme="minorHAnsi"/>
          <w:bCs/>
          <w:szCs w:val="22"/>
        </w:rPr>
        <w:t>i</w:t>
      </w:r>
      <w:r w:rsidR="00254DC4">
        <w:rPr>
          <w:rFonts w:asciiTheme="minorHAnsi" w:hAnsiTheme="minorHAnsi" w:cstheme="minorHAnsi"/>
          <w:bCs/>
          <w:szCs w:val="22"/>
        </w:rPr>
        <w:t>t mass of the radioactive material)</w:t>
      </w:r>
      <w:r w:rsidR="00B7072E">
        <w:rPr>
          <w:rFonts w:asciiTheme="minorHAnsi" w:hAnsiTheme="minorHAnsi" w:cstheme="minorHAnsi"/>
          <w:bCs/>
          <w:szCs w:val="22"/>
        </w:rPr>
        <w:t>.</w:t>
      </w:r>
    </w:p>
    <w:p w14:paraId="560A5972" w14:textId="02AF12D1" w:rsidR="007F5EBD" w:rsidRDefault="00A51875">
      <w:pPr>
        <w:pStyle w:val="BodyText"/>
        <w:kinsoku w:val="0"/>
        <w:overflowPunct w:val="0"/>
        <w:spacing w:before="0"/>
        <w:rPr>
          <w:rFonts w:eastAsia="Calibri"/>
          <w:b/>
          <w:color w:val="006600"/>
          <w:szCs w:val="22"/>
        </w:rPr>
      </w:pPr>
      <w:r w:rsidRPr="005E2C7B">
        <w:rPr>
          <w:rFonts w:eastAsia="Calibri"/>
          <w:b/>
          <w:color w:val="006600"/>
          <w:szCs w:val="22"/>
        </w:rPr>
        <w:t>becquerel (Bq)</w:t>
      </w:r>
    </w:p>
    <w:p w14:paraId="1171836B" w14:textId="40E1FE5A" w:rsidR="00376657" w:rsidRDefault="00376657">
      <w:pPr>
        <w:pStyle w:val="BodyText"/>
        <w:kinsoku w:val="0"/>
        <w:overflowPunct w:val="0"/>
        <w:spacing w:before="0"/>
        <w:rPr>
          <w:rFonts w:eastAsia="Calibri"/>
          <w:b/>
          <w:color w:val="006600"/>
          <w:szCs w:val="22"/>
        </w:rPr>
      </w:pPr>
      <w:r w:rsidRPr="004A7FAC">
        <w:rPr>
          <w:rFonts w:asciiTheme="minorHAnsi" w:hAnsiTheme="minorHAnsi" w:cstheme="minorHAnsi"/>
          <w:bCs/>
          <w:szCs w:val="22"/>
        </w:rPr>
        <w:t>The SI unit of activity, equal to one (transformation) per second.</w:t>
      </w:r>
    </w:p>
    <w:p w14:paraId="2B2F7EAA" w14:textId="77777777" w:rsidR="00016CE2" w:rsidRPr="005E2C7B" w:rsidRDefault="00016CE2" w:rsidP="005E2C7B">
      <w:pPr>
        <w:pStyle w:val="BodyText"/>
        <w:kinsoku w:val="0"/>
        <w:overflowPunct w:val="0"/>
        <w:spacing w:before="0"/>
        <w:rPr>
          <w:rFonts w:eastAsia="Calibri"/>
          <w:b/>
          <w:color w:val="006600"/>
          <w:szCs w:val="22"/>
        </w:rPr>
      </w:pPr>
      <w:r w:rsidRPr="005E2C7B">
        <w:rPr>
          <w:rFonts w:eastAsia="Calibri"/>
          <w:b/>
          <w:color w:val="006600"/>
          <w:szCs w:val="22"/>
        </w:rPr>
        <w:t>Biosphere</w:t>
      </w:r>
    </w:p>
    <w:p w14:paraId="581B19D3" w14:textId="242B59E7" w:rsidR="00016CE2" w:rsidRDefault="00376657" w:rsidP="007F0BB7">
      <w:pPr>
        <w:pStyle w:val="BodyText"/>
        <w:kinsoku w:val="0"/>
        <w:overflowPunct w:val="0"/>
        <w:spacing w:before="2" w:after="240"/>
        <w:rPr>
          <w:rFonts w:asciiTheme="minorHAnsi" w:hAnsiTheme="minorHAnsi" w:cstheme="minorHAnsi"/>
          <w:bCs/>
          <w:szCs w:val="22"/>
        </w:rPr>
      </w:pPr>
      <w:r w:rsidRPr="004A7FAC">
        <w:rPr>
          <w:rFonts w:asciiTheme="minorHAnsi" w:hAnsiTheme="minorHAnsi" w:cstheme="minorHAnsi"/>
          <w:bCs/>
          <w:szCs w:val="22"/>
        </w:rPr>
        <w:t>The regions of the surface (land, sea) and atmosphere of the earth occupied by living organisms.</w:t>
      </w:r>
    </w:p>
    <w:p w14:paraId="0596F91C" w14:textId="44840077" w:rsidR="00035C99" w:rsidRDefault="004A2F06" w:rsidP="004A2F06">
      <w:pPr>
        <w:pStyle w:val="BodyText"/>
        <w:kinsoku w:val="0"/>
        <w:overflowPunct w:val="0"/>
        <w:spacing w:before="0"/>
        <w:rPr>
          <w:rFonts w:eastAsia="Calibri"/>
          <w:b/>
          <w:color w:val="006600"/>
          <w:szCs w:val="22"/>
        </w:rPr>
      </w:pPr>
      <w:r w:rsidRPr="005E2C7B">
        <w:rPr>
          <w:rFonts w:eastAsia="Calibri"/>
          <w:b/>
          <w:color w:val="006600"/>
          <w:szCs w:val="22"/>
        </w:rPr>
        <w:t>Clearance</w:t>
      </w:r>
    </w:p>
    <w:p w14:paraId="1712A33C" w14:textId="6BBC12AE" w:rsidR="000F2E23" w:rsidRPr="003C70DB" w:rsidRDefault="000F2E23" w:rsidP="005E2C7B">
      <w:pPr>
        <w:pStyle w:val="BodyText"/>
        <w:kinsoku w:val="0"/>
        <w:overflowPunct w:val="0"/>
        <w:spacing w:before="2" w:after="240"/>
        <w:rPr>
          <w:rFonts w:asciiTheme="minorHAnsi" w:hAnsiTheme="minorHAnsi" w:cstheme="minorHAnsi"/>
          <w:bCs/>
          <w:szCs w:val="22"/>
        </w:rPr>
      </w:pPr>
      <w:r w:rsidRPr="005E2C7B">
        <w:rPr>
          <w:rFonts w:asciiTheme="minorHAnsi" w:hAnsiTheme="minorHAnsi" w:cstheme="minorHAnsi"/>
          <w:bCs/>
          <w:szCs w:val="22"/>
        </w:rPr>
        <w:t>See exemption and clearance</w:t>
      </w:r>
      <w:r w:rsidR="00490F88">
        <w:rPr>
          <w:rFonts w:asciiTheme="minorHAnsi" w:hAnsiTheme="minorHAnsi" w:cstheme="minorHAnsi"/>
          <w:bCs/>
          <w:szCs w:val="22"/>
        </w:rPr>
        <w:t>.</w:t>
      </w:r>
    </w:p>
    <w:p w14:paraId="66165290"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Conditioning</w:t>
      </w:r>
    </w:p>
    <w:p w14:paraId="016A4A97" w14:textId="4C2AA88C" w:rsidR="007F5EBD" w:rsidRDefault="0030241D" w:rsidP="007F0BB7">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T</w:t>
      </w:r>
      <w:r w:rsidR="007F5EBD" w:rsidRPr="005E2C7B">
        <w:rPr>
          <w:rFonts w:asciiTheme="minorHAnsi" w:hAnsiTheme="minorHAnsi" w:cstheme="minorHAnsi"/>
          <w:bCs/>
          <w:szCs w:val="22"/>
        </w:rPr>
        <w:t>hose</w:t>
      </w:r>
      <w:r w:rsidR="007F5EBD" w:rsidRPr="003C70DB">
        <w:rPr>
          <w:rFonts w:asciiTheme="minorHAnsi" w:hAnsiTheme="minorHAnsi" w:cstheme="minorHAnsi"/>
          <w:bCs/>
          <w:szCs w:val="22"/>
        </w:rPr>
        <w:t xml:space="preserve"> </w:t>
      </w:r>
      <w:r w:rsidR="007F5EBD" w:rsidRPr="005E2C7B">
        <w:rPr>
          <w:rFonts w:asciiTheme="minorHAnsi" w:hAnsiTheme="minorHAnsi" w:cstheme="minorHAnsi"/>
          <w:bCs/>
          <w:szCs w:val="22"/>
        </w:rPr>
        <w:t>operations that produce</w:t>
      </w:r>
      <w:r w:rsidR="007F5EBD" w:rsidRPr="003C70DB">
        <w:rPr>
          <w:rFonts w:asciiTheme="minorHAnsi" w:hAnsiTheme="minorHAnsi" w:cstheme="minorHAnsi"/>
          <w:bCs/>
          <w:szCs w:val="22"/>
        </w:rPr>
        <w:t xml:space="preserve"> a</w:t>
      </w:r>
      <w:r w:rsidR="007F5EBD" w:rsidRPr="005E2C7B">
        <w:rPr>
          <w:rFonts w:asciiTheme="minorHAnsi" w:hAnsiTheme="minorHAnsi" w:cstheme="minorHAnsi"/>
          <w:bCs/>
          <w:szCs w:val="22"/>
        </w:rPr>
        <w:t xml:space="preserve"> waste package</w:t>
      </w:r>
      <w:r w:rsidR="007F5EBD" w:rsidRPr="003C70DB">
        <w:rPr>
          <w:rFonts w:asciiTheme="minorHAnsi" w:hAnsiTheme="minorHAnsi" w:cstheme="minorHAnsi"/>
          <w:bCs/>
          <w:szCs w:val="22"/>
        </w:rPr>
        <w:t xml:space="preserve"> </w:t>
      </w:r>
      <w:r w:rsidR="007F5EBD" w:rsidRPr="005E2C7B">
        <w:rPr>
          <w:rFonts w:asciiTheme="minorHAnsi" w:hAnsiTheme="minorHAnsi" w:cstheme="minorHAnsi"/>
          <w:bCs/>
          <w:szCs w:val="22"/>
        </w:rPr>
        <w:t xml:space="preserve">suitable </w:t>
      </w:r>
      <w:r w:rsidR="007F5EBD" w:rsidRPr="003C70DB">
        <w:rPr>
          <w:rFonts w:asciiTheme="minorHAnsi" w:hAnsiTheme="minorHAnsi" w:cstheme="minorHAnsi"/>
          <w:bCs/>
          <w:szCs w:val="22"/>
        </w:rPr>
        <w:t>for</w:t>
      </w:r>
      <w:r w:rsidR="007F5EBD" w:rsidRPr="005E2C7B">
        <w:rPr>
          <w:rFonts w:asciiTheme="minorHAnsi" w:hAnsiTheme="minorHAnsi" w:cstheme="minorHAnsi"/>
          <w:bCs/>
          <w:szCs w:val="22"/>
        </w:rPr>
        <w:t xml:space="preserve"> handling,</w:t>
      </w:r>
      <w:r w:rsidR="007F5EBD" w:rsidRPr="003C70DB">
        <w:rPr>
          <w:rFonts w:asciiTheme="minorHAnsi" w:hAnsiTheme="minorHAnsi" w:cstheme="minorHAnsi"/>
          <w:bCs/>
          <w:szCs w:val="22"/>
        </w:rPr>
        <w:t xml:space="preserve"> </w:t>
      </w:r>
      <w:r w:rsidR="007F5EBD" w:rsidRPr="005E2C7B">
        <w:rPr>
          <w:rFonts w:asciiTheme="minorHAnsi" w:hAnsiTheme="minorHAnsi" w:cstheme="minorHAnsi"/>
          <w:bCs/>
          <w:szCs w:val="22"/>
        </w:rPr>
        <w:t xml:space="preserve">transport, </w:t>
      </w:r>
      <w:r w:rsidR="007F5EBD" w:rsidRPr="003C70DB">
        <w:rPr>
          <w:rFonts w:asciiTheme="minorHAnsi" w:hAnsiTheme="minorHAnsi" w:cstheme="minorHAnsi"/>
          <w:bCs/>
          <w:szCs w:val="22"/>
        </w:rPr>
        <w:t>storage</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and/or</w:t>
      </w:r>
      <w:r w:rsidR="007F5EBD" w:rsidRPr="005E2C7B">
        <w:rPr>
          <w:rFonts w:asciiTheme="minorHAnsi" w:hAnsiTheme="minorHAnsi" w:cstheme="minorHAnsi"/>
          <w:bCs/>
          <w:szCs w:val="22"/>
        </w:rPr>
        <w:t xml:space="preserve"> disposal. </w:t>
      </w:r>
      <w:r w:rsidR="007F5EBD" w:rsidRPr="003C70DB">
        <w:rPr>
          <w:rFonts w:asciiTheme="minorHAnsi" w:hAnsiTheme="minorHAnsi" w:cstheme="minorHAnsi"/>
          <w:bCs/>
          <w:szCs w:val="22"/>
        </w:rPr>
        <w:t>Conditioning</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may</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include</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the</w:t>
      </w:r>
      <w:r w:rsidR="007F5EBD" w:rsidRPr="005E2C7B">
        <w:rPr>
          <w:rFonts w:asciiTheme="minorHAnsi" w:hAnsiTheme="minorHAnsi" w:cstheme="minorHAnsi"/>
          <w:bCs/>
          <w:szCs w:val="22"/>
        </w:rPr>
        <w:t xml:space="preserve"> conversion </w:t>
      </w:r>
      <w:r w:rsidR="007F5EBD" w:rsidRPr="003C70DB">
        <w:rPr>
          <w:rFonts w:asciiTheme="minorHAnsi" w:hAnsiTheme="minorHAnsi" w:cstheme="minorHAnsi"/>
          <w:bCs/>
          <w:szCs w:val="22"/>
        </w:rPr>
        <w:t>of</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the</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waste</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to</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a</w:t>
      </w:r>
      <w:r w:rsidR="007F5EBD" w:rsidRPr="005E2C7B">
        <w:rPr>
          <w:rFonts w:asciiTheme="minorHAnsi" w:hAnsiTheme="minorHAnsi" w:cstheme="minorHAnsi"/>
          <w:bCs/>
          <w:szCs w:val="22"/>
        </w:rPr>
        <w:t xml:space="preserve"> solid waste </w:t>
      </w:r>
      <w:r w:rsidR="007F5EBD" w:rsidRPr="003C70DB">
        <w:rPr>
          <w:rFonts w:asciiTheme="minorHAnsi" w:hAnsiTheme="minorHAnsi" w:cstheme="minorHAnsi"/>
          <w:bCs/>
          <w:szCs w:val="22"/>
        </w:rPr>
        <w:t>form,</w:t>
      </w:r>
      <w:r w:rsidR="007F5EBD" w:rsidRPr="005E2C7B">
        <w:rPr>
          <w:rFonts w:asciiTheme="minorHAnsi" w:hAnsiTheme="minorHAnsi" w:cstheme="minorHAnsi"/>
          <w:bCs/>
          <w:szCs w:val="22"/>
        </w:rPr>
        <w:t xml:space="preserve"> enclosure of the waste in </w:t>
      </w:r>
      <w:r w:rsidR="007F5EBD" w:rsidRPr="003C70DB">
        <w:rPr>
          <w:rFonts w:asciiTheme="minorHAnsi" w:hAnsiTheme="minorHAnsi" w:cstheme="minorHAnsi"/>
          <w:bCs/>
          <w:szCs w:val="22"/>
        </w:rPr>
        <w:t>containers</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and,</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if</w:t>
      </w:r>
      <w:r w:rsidR="007F5EBD" w:rsidRPr="005E2C7B">
        <w:rPr>
          <w:rFonts w:asciiTheme="minorHAnsi" w:hAnsiTheme="minorHAnsi" w:cstheme="minorHAnsi"/>
          <w:bCs/>
          <w:szCs w:val="22"/>
        </w:rPr>
        <w:t xml:space="preserve"> necessary, provision </w:t>
      </w:r>
      <w:r w:rsidR="007F5EBD" w:rsidRPr="003C70DB">
        <w:rPr>
          <w:rFonts w:asciiTheme="minorHAnsi" w:hAnsiTheme="minorHAnsi" w:cstheme="minorHAnsi"/>
          <w:bCs/>
          <w:szCs w:val="22"/>
        </w:rPr>
        <w:t>of</w:t>
      </w:r>
      <w:r w:rsidR="007F5EBD" w:rsidRPr="005E2C7B">
        <w:rPr>
          <w:rFonts w:asciiTheme="minorHAnsi" w:hAnsiTheme="minorHAnsi" w:cstheme="minorHAnsi"/>
          <w:bCs/>
          <w:szCs w:val="22"/>
        </w:rPr>
        <w:t xml:space="preserve"> an </w:t>
      </w:r>
      <w:r w:rsidR="007F5EBD" w:rsidRPr="003C70DB">
        <w:rPr>
          <w:rFonts w:asciiTheme="minorHAnsi" w:hAnsiTheme="minorHAnsi" w:cstheme="minorHAnsi"/>
          <w:bCs/>
          <w:szCs w:val="22"/>
        </w:rPr>
        <w:t>overpack.</w:t>
      </w:r>
    </w:p>
    <w:p w14:paraId="4CB8F126" w14:textId="3668D32D" w:rsidR="00203D84" w:rsidRPr="005E2C7B" w:rsidRDefault="00203D84" w:rsidP="005E2C7B">
      <w:pPr>
        <w:pStyle w:val="BodyText"/>
        <w:kinsoku w:val="0"/>
        <w:overflowPunct w:val="0"/>
        <w:spacing w:before="0"/>
        <w:rPr>
          <w:rFonts w:eastAsia="Calibri"/>
          <w:b/>
          <w:color w:val="006600"/>
          <w:szCs w:val="22"/>
        </w:rPr>
      </w:pPr>
      <w:r w:rsidRPr="005E2C7B">
        <w:rPr>
          <w:rFonts w:eastAsia="Calibri"/>
          <w:b/>
          <w:color w:val="006600"/>
          <w:szCs w:val="22"/>
        </w:rPr>
        <w:t>Containment</w:t>
      </w:r>
    </w:p>
    <w:p w14:paraId="37A4009A" w14:textId="063C4A60" w:rsidR="0030241D" w:rsidRPr="005E2C7B" w:rsidRDefault="0030241D" w:rsidP="005E2C7B">
      <w:pPr>
        <w:pStyle w:val="BodyText"/>
        <w:kinsoku w:val="0"/>
        <w:overflowPunct w:val="0"/>
        <w:spacing w:before="2" w:after="240"/>
        <w:rPr>
          <w:rFonts w:asciiTheme="minorHAnsi" w:hAnsiTheme="minorHAnsi" w:cstheme="minorHAnsi"/>
          <w:bCs/>
          <w:szCs w:val="22"/>
        </w:rPr>
      </w:pPr>
      <w:r w:rsidRPr="005E2C7B">
        <w:rPr>
          <w:rFonts w:asciiTheme="minorHAnsi" w:hAnsiTheme="minorHAnsi" w:cstheme="minorHAnsi"/>
          <w:bCs/>
          <w:szCs w:val="22"/>
        </w:rPr>
        <w:t xml:space="preserve">Methods or physical structures designed to prevent or control the release and the dispersion of radioactive </w:t>
      </w:r>
      <w:r>
        <w:rPr>
          <w:rFonts w:asciiTheme="minorHAnsi" w:hAnsiTheme="minorHAnsi" w:cstheme="minorHAnsi"/>
          <w:bCs/>
          <w:szCs w:val="22"/>
        </w:rPr>
        <w:t>s</w:t>
      </w:r>
      <w:r w:rsidRPr="005E2C7B">
        <w:rPr>
          <w:rFonts w:asciiTheme="minorHAnsi" w:hAnsiTheme="minorHAnsi" w:cstheme="minorHAnsi"/>
          <w:bCs/>
          <w:szCs w:val="22"/>
        </w:rPr>
        <w:t>ubstances.</w:t>
      </w:r>
    </w:p>
    <w:p w14:paraId="7D722F99"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Decay chain</w:t>
      </w:r>
    </w:p>
    <w:p w14:paraId="2098E9B5" w14:textId="2FFD6642" w:rsidR="007F5EBD" w:rsidRDefault="00892152" w:rsidP="007F0BB7">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A</w:t>
      </w:r>
      <w:r w:rsidR="007F5EBD" w:rsidRPr="00D12015">
        <w:rPr>
          <w:rFonts w:asciiTheme="minorHAnsi" w:hAnsiTheme="minorHAnsi" w:cstheme="minorHAnsi"/>
          <w:bCs/>
          <w:szCs w:val="22"/>
        </w:rPr>
        <w:t xml:space="preserve"> series of</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radionuclides,</w:t>
      </w:r>
      <w:r w:rsidR="007F5EBD" w:rsidRPr="005E2C7B">
        <w:rPr>
          <w:rFonts w:asciiTheme="minorHAnsi" w:hAnsiTheme="minorHAnsi" w:cstheme="minorHAnsi"/>
          <w:bCs/>
          <w:szCs w:val="22"/>
        </w:rPr>
        <w:t xml:space="preserve"> each </w:t>
      </w:r>
      <w:r w:rsidR="007F5EBD" w:rsidRPr="003C70DB">
        <w:rPr>
          <w:rFonts w:asciiTheme="minorHAnsi" w:hAnsiTheme="minorHAnsi" w:cstheme="minorHAnsi"/>
          <w:bCs/>
          <w:szCs w:val="22"/>
        </w:rPr>
        <w:t xml:space="preserve">of </w:t>
      </w:r>
      <w:r w:rsidR="007F5EBD" w:rsidRPr="005E2C7B">
        <w:rPr>
          <w:rFonts w:asciiTheme="minorHAnsi" w:hAnsiTheme="minorHAnsi" w:cstheme="minorHAnsi"/>
          <w:bCs/>
          <w:szCs w:val="22"/>
        </w:rPr>
        <w:t xml:space="preserve">which </w:t>
      </w:r>
      <w:r w:rsidR="007F5EBD" w:rsidRPr="003C70DB">
        <w:rPr>
          <w:rFonts w:asciiTheme="minorHAnsi" w:hAnsiTheme="minorHAnsi" w:cstheme="minorHAnsi"/>
          <w:bCs/>
          <w:szCs w:val="22"/>
        </w:rPr>
        <w:t>(except</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for</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the</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first,</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or</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parent)</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is formed</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as</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a</w:t>
      </w:r>
      <w:r w:rsidR="007F5EBD" w:rsidRPr="005E2C7B">
        <w:rPr>
          <w:rFonts w:asciiTheme="minorHAnsi" w:hAnsiTheme="minorHAnsi" w:cstheme="minorHAnsi"/>
          <w:bCs/>
          <w:szCs w:val="22"/>
        </w:rPr>
        <w:t xml:space="preserve"> result of </w:t>
      </w:r>
      <w:r w:rsidR="007F5EBD" w:rsidRPr="003C70DB">
        <w:rPr>
          <w:rFonts w:asciiTheme="minorHAnsi" w:hAnsiTheme="minorHAnsi" w:cstheme="minorHAnsi"/>
          <w:bCs/>
          <w:szCs w:val="22"/>
        </w:rPr>
        <w:t>the</w:t>
      </w:r>
      <w:r w:rsidR="007F5EBD" w:rsidRPr="005E2C7B">
        <w:rPr>
          <w:rFonts w:asciiTheme="minorHAnsi" w:hAnsiTheme="minorHAnsi" w:cstheme="minorHAnsi"/>
          <w:bCs/>
          <w:szCs w:val="22"/>
        </w:rPr>
        <w:t xml:space="preserve"> </w:t>
      </w:r>
      <w:r w:rsidR="007F5EBD" w:rsidRPr="003C70DB">
        <w:rPr>
          <w:rFonts w:asciiTheme="minorHAnsi" w:hAnsiTheme="minorHAnsi" w:cstheme="minorHAnsi"/>
          <w:bCs/>
          <w:szCs w:val="22"/>
        </w:rPr>
        <w:t>radioactive</w:t>
      </w:r>
      <w:r w:rsidR="007F5EBD" w:rsidRPr="005E2C7B">
        <w:rPr>
          <w:rFonts w:asciiTheme="minorHAnsi" w:hAnsiTheme="minorHAnsi" w:cstheme="minorHAnsi"/>
          <w:bCs/>
          <w:szCs w:val="22"/>
        </w:rPr>
        <w:t xml:space="preserve"> decay of the previous member of the chain.</w:t>
      </w:r>
    </w:p>
    <w:p w14:paraId="0771BEB1" w14:textId="1803BDCB" w:rsidR="00756E10" w:rsidRDefault="00756E10" w:rsidP="00F62C97">
      <w:pPr>
        <w:pStyle w:val="BodyText"/>
        <w:kinsoku w:val="0"/>
        <w:overflowPunct w:val="0"/>
        <w:spacing w:before="0"/>
        <w:rPr>
          <w:rFonts w:eastAsia="Calibri"/>
          <w:b/>
          <w:color w:val="006600"/>
          <w:szCs w:val="22"/>
        </w:rPr>
      </w:pPr>
      <w:r w:rsidRPr="005E2C7B">
        <w:rPr>
          <w:rFonts w:eastAsia="Calibri"/>
          <w:b/>
          <w:color w:val="006600"/>
          <w:szCs w:val="22"/>
        </w:rPr>
        <w:t>Disposal</w:t>
      </w:r>
    </w:p>
    <w:p w14:paraId="6294C932" w14:textId="30411501" w:rsidR="00C600E3" w:rsidRPr="0044358B" w:rsidRDefault="00C600E3">
      <w:pPr>
        <w:pStyle w:val="BodyText"/>
        <w:kinsoku w:val="0"/>
        <w:overflowPunct w:val="0"/>
        <w:spacing w:before="2" w:after="240"/>
        <w:rPr>
          <w:rFonts w:asciiTheme="minorHAnsi" w:hAnsiTheme="minorHAnsi" w:cstheme="minorHAnsi"/>
          <w:bCs/>
          <w:szCs w:val="22"/>
        </w:rPr>
      </w:pPr>
      <w:r w:rsidRPr="005E2C7B">
        <w:rPr>
          <w:rFonts w:asciiTheme="minorHAnsi" w:hAnsiTheme="minorHAnsi" w:cstheme="minorHAnsi"/>
          <w:bCs/>
          <w:szCs w:val="22"/>
        </w:rPr>
        <w:t xml:space="preserve">Emplacement of waste in a </w:t>
      </w:r>
      <w:r w:rsidR="00032CE1" w:rsidRPr="005E2C7B">
        <w:rPr>
          <w:rFonts w:asciiTheme="minorHAnsi" w:hAnsiTheme="minorHAnsi" w:cstheme="minorHAnsi"/>
          <w:bCs/>
          <w:szCs w:val="22"/>
        </w:rPr>
        <w:t xml:space="preserve">purpose-built facility, which will eventually be closed, without any intention of retrieval </w:t>
      </w:r>
      <w:r w:rsidR="0069469B" w:rsidRPr="005E2C7B">
        <w:rPr>
          <w:rFonts w:asciiTheme="minorHAnsi" w:hAnsiTheme="minorHAnsi" w:cstheme="minorHAnsi"/>
          <w:bCs/>
          <w:szCs w:val="22"/>
        </w:rPr>
        <w:t xml:space="preserve">of waste packages </w:t>
      </w:r>
      <w:r w:rsidR="00664A8A" w:rsidRPr="005E2C7B">
        <w:rPr>
          <w:rFonts w:asciiTheme="minorHAnsi" w:hAnsiTheme="minorHAnsi" w:cstheme="minorHAnsi"/>
          <w:bCs/>
          <w:szCs w:val="22"/>
        </w:rPr>
        <w:t>or recovery of the</w:t>
      </w:r>
      <w:r w:rsidR="0044358B" w:rsidRPr="005E2C7B">
        <w:rPr>
          <w:rFonts w:asciiTheme="minorHAnsi" w:hAnsiTheme="minorHAnsi" w:cstheme="minorHAnsi"/>
          <w:bCs/>
          <w:szCs w:val="22"/>
        </w:rPr>
        <w:t xml:space="preserve"> radioactive material in it for any purpose.</w:t>
      </w:r>
    </w:p>
    <w:p w14:paraId="0A560062" w14:textId="47382EBA" w:rsidR="00CC1260" w:rsidRDefault="00CC1260" w:rsidP="00F62C97">
      <w:pPr>
        <w:pStyle w:val="BodyText"/>
        <w:kinsoku w:val="0"/>
        <w:overflowPunct w:val="0"/>
        <w:spacing w:before="0"/>
        <w:rPr>
          <w:rFonts w:eastAsia="Calibri"/>
          <w:b/>
          <w:color w:val="006600"/>
          <w:szCs w:val="22"/>
        </w:rPr>
      </w:pPr>
      <w:r w:rsidRPr="005E2C7B">
        <w:rPr>
          <w:rFonts w:eastAsia="Calibri"/>
          <w:b/>
          <w:color w:val="006600"/>
          <w:szCs w:val="22"/>
        </w:rPr>
        <w:t>Exemption and clearance</w:t>
      </w:r>
    </w:p>
    <w:p w14:paraId="51656CF0" w14:textId="3DE92392" w:rsidR="007F0C48" w:rsidRDefault="00F5436F" w:rsidP="007F0C48">
      <w:pPr>
        <w:pStyle w:val="BodyText"/>
        <w:kinsoku w:val="0"/>
        <w:overflowPunct w:val="0"/>
        <w:spacing w:before="2" w:after="240"/>
        <w:rPr>
          <w:rFonts w:asciiTheme="minorHAnsi" w:hAnsiTheme="minorHAnsi" w:cstheme="minorHAnsi"/>
          <w:bCs/>
          <w:szCs w:val="22"/>
        </w:rPr>
      </w:pPr>
      <w:r w:rsidRPr="005E2C7B">
        <w:rPr>
          <w:rFonts w:eastAsia="Calibri"/>
          <w:bCs/>
          <w:i/>
          <w:iCs/>
          <w:color w:val="006600"/>
          <w:szCs w:val="22"/>
        </w:rPr>
        <w:t>Exemption</w:t>
      </w:r>
      <w:r>
        <w:rPr>
          <w:rFonts w:asciiTheme="minorHAnsi" w:hAnsiTheme="minorHAnsi" w:cstheme="minorHAnsi"/>
          <w:bCs/>
          <w:szCs w:val="22"/>
        </w:rPr>
        <w:t xml:space="preserve">: </w:t>
      </w:r>
      <w:r w:rsidR="006F62B2">
        <w:rPr>
          <w:rFonts w:asciiTheme="minorHAnsi" w:hAnsiTheme="minorHAnsi" w:cstheme="minorHAnsi"/>
          <w:bCs/>
          <w:szCs w:val="22"/>
        </w:rPr>
        <w:t>t</w:t>
      </w:r>
      <w:r w:rsidR="00E32299">
        <w:rPr>
          <w:rFonts w:asciiTheme="minorHAnsi" w:hAnsiTheme="minorHAnsi" w:cstheme="minorHAnsi"/>
          <w:bCs/>
          <w:szCs w:val="22"/>
        </w:rPr>
        <w:t xml:space="preserve">he determination by </w:t>
      </w:r>
      <w:r w:rsidR="00376657">
        <w:rPr>
          <w:rFonts w:asciiTheme="minorHAnsi" w:hAnsiTheme="minorHAnsi" w:cstheme="minorHAnsi"/>
          <w:bCs/>
          <w:szCs w:val="22"/>
        </w:rPr>
        <w:t>the</w:t>
      </w:r>
      <w:r w:rsidR="00E32299">
        <w:rPr>
          <w:rFonts w:asciiTheme="minorHAnsi" w:hAnsiTheme="minorHAnsi" w:cstheme="minorHAnsi"/>
          <w:bCs/>
          <w:szCs w:val="22"/>
        </w:rPr>
        <w:t xml:space="preserve"> regulatory </w:t>
      </w:r>
      <w:r w:rsidR="00376657">
        <w:rPr>
          <w:rFonts w:asciiTheme="minorHAnsi" w:hAnsiTheme="minorHAnsi" w:cstheme="minorHAnsi"/>
          <w:bCs/>
          <w:szCs w:val="22"/>
        </w:rPr>
        <w:t>body</w:t>
      </w:r>
      <w:r w:rsidR="00E32299">
        <w:rPr>
          <w:rFonts w:asciiTheme="minorHAnsi" w:hAnsiTheme="minorHAnsi" w:cstheme="minorHAnsi"/>
          <w:bCs/>
          <w:szCs w:val="22"/>
        </w:rPr>
        <w:t xml:space="preserve"> that a source or practice need not be subject to </w:t>
      </w:r>
      <w:r w:rsidR="00D25867">
        <w:rPr>
          <w:rFonts w:asciiTheme="minorHAnsi" w:hAnsiTheme="minorHAnsi" w:cstheme="minorHAnsi"/>
          <w:bCs/>
          <w:szCs w:val="22"/>
        </w:rPr>
        <w:t xml:space="preserve">some or all aspects of regulatory control on the basis that the exposure and the potential exposure </w:t>
      </w:r>
      <w:r w:rsidR="00A235AF">
        <w:rPr>
          <w:rFonts w:asciiTheme="minorHAnsi" w:hAnsiTheme="minorHAnsi" w:cstheme="minorHAnsi"/>
          <w:bCs/>
          <w:szCs w:val="22"/>
        </w:rPr>
        <w:t>due</w:t>
      </w:r>
      <w:r w:rsidR="004A081D">
        <w:rPr>
          <w:rFonts w:asciiTheme="minorHAnsi" w:hAnsiTheme="minorHAnsi" w:cstheme="minorHAnsi"/>
          <w:bCs/>
          <w:szCs w:val="22"/>
        </w:rPr>
        <w:t xml:space="preserve"> to the source or practice are too small to warrant the application </w:t>
      </w:r>
      <w:r w:rsidR="00892AF7">
        <w:rPr>
          <w:rFonts w:asciiTheme="minorHAnsi" w:hAnsiTheme="minorHAnsi" w:cstheme="minorHAnsi"/>
          <w:bCs/>
          <w:szCs w:val="22"/>
        </w:rPr>
        <w:t>of those aspects or that this is the optimum optio</w:t>
      </w:r>
      <w:r w:rsidR="00A235AF">
        <w:rPr>
          <w:rFonts w:asciiTheme="minorHAnsi" w:hAnsiTheme="minorHAnsi" w:cstheme="minorHAnsi"/>
          <w:bCs/>
          <w:szCs w:val="22"/>
        </w:rPr>
        <w:t>n</w:t>
      </w:r>
      <w:r w:rsidR="00892AF7">
        <w:rPr>
          <w:rFonts w:asciiTheme="minorHAnsi" w:hAnsiTheme="minorHAnsi" w:cstheme="minorHAnsi"/>
          <w:bCs/>
          <w:szCs w:val="22"/>
        </w:rPr>
        <w:t xml:space="preserve"> for protection irrespective o</w:t>
      </w:r>
      <w:r>
        <w:rPr>
          <w:rFonts w:asciiTheme="minorHAnsi" w:hAnsiTheme="minorHAnsi" w:cstheme="minorHAnsi"/>
          <w:bCs/>
          <w:szCs w:val="22"/>
        </w:rPr>
        <w:t>f the actual level of the doses or risks.</w:t>
      </w:r>
    </w:p>
    <w:p w14:paraId="20C9F817" w14:textId="381AEF7E" w:rsidR="00F85F1F" w:rsidRPr="0012547D" w:rsidRDefault="00A235AF" w:rsidP="007F0C48">
      <w:pPr>
        <w:pStyle w:val="BodyText"/>
        <w:kinsoku w:val="0"/>
        <w:overflowPunct w:val="0"/>
        <w:spacing w:before="2" w:after="240"/>
        <w:rPr>
          <w:rFonts w:eastAsia="Calibri"/>
          <w:bCs/>
          <w:iCs/>
          <w:color w:val="006600"/>
          <w:szCs w:val="22"/>
        </w:rPr>
      </w:pPr>
      <w:r w:rsidRPr="005E2C7B">
        <w:rPr>
          <w:rFonts w:eastAsia="Calibri"/>
          <w:bCs/>
          <w:i/>
          <w:iCs/>
          <w:color w:val="006600"/>
          <w:szCs w:val="22"/>
        </w:rPr>
        <w:lastRenderedPageBreak/>
        <w:t>Clearance</w:t>
      </w:r>
      <w:r w:rsidR="006C732C">
        <w:rPr>
          <w:rFonts w:eastAsia="Calibri"/>
          <w:bCs/>
          <w:iCs/>
          <w:color w:val="006600"/>
          <w:szCs w:val="22"/>
        </w:rPr>
        <w:t xml:space="preserve">: </w:t>
      </w:r>
      <w:r w:rsidR="00376657">
        <w:rPr>
          <w:rFonts w:eastAsia="Calibri"/>
        </w:rPr>
        <w:t>the re</w:t>
      </w:r>
      <w:r w:rsidR="00376657" w:rsidRPr="00376657">
        <w:rPr>
          <w:rFonts w:eastAsia="Calibri"/>
        </w:rPr>
        <w:t>moval of radioactive material or radioactive objects within authorised practices from any further regulatory control by the regulatory body.</w:t>
      </w:r>
    </w:p>
    <w:p w14:paraId="4E507868" w14:textId="0998B272" w:rsidR="00A235AF" w:rsidRDefault="006C732C" w:rsidP="007F0C48">
      <w:pPr>
        <w:pStyle w:val="BodyText"/>
        <w:kinsoku w:val="0"/>
        <w:overflowPunct w:val="0"/>
        <w:spacing w:before="2" w:after="240"/>
        <w:rPr>
          <w:rFonts w:asciiTheme="minorHAnsi" w:hAnsiTheme="minorHAnsi" w:cstheme="minorHAnsi"/>
          <w:bCs/>
          <w:szCs w:val="22"/>
        </w:rPr>
      </w:pPr>
      <w:r w:rsidRPr="005E2C7B">
        <w:rPr>
          <w:rFonts w:eastAsia="Calibri"/>
          <w:bCs/>
          <w:i/>
          <w:iCs/>
          <w:color w:val="006600"/>
          <w:szCs w:val="22"/>
        </w:rPr>
        <w:t>C</w:t>
      </w:r>
      <w:r w:rsidR="00A235AF" w:rsidRPr="005E2C7B">
        <w:rPr>
          <w:rFonts w:eastAsia="Calibri"/>
          <w:bCs/>
          <w:i/>
          <w:iCs/>
          <w:color w:val="006600"/>
          <w:szCs w:val="22"/>
        </w:rPr>
        <w:t>learance level</w:t>
      </w:r>
      <w:r w:rsidR="00A235AF">
        <w:rPr>
          <w:rFonts w:asciiTheme="minorHAnsi" w:hAnsiTheme="minorHAnsi" w:cstheme="minorHAnsi"/>
          <w:bCs/>
          <w:szCs w:val="22"/>
        </w:rPr>
        <w:t xml:space="preserve">: </w:t>
      </w:r>
      <w:r w:rsidR="006F62B2">
        <w:rPr>
          <w:rFonts w:asciiTheme="minorHAnsi" w:hAnsiTheme="minorHAnsi" w:cstheme="minorHAnsi"/>
          <w:bCs/>
          <w:szCs w:val="22"/>
        </w:rPr>
        <w:t xml:space="preserve">a value, established by the regulatory </w:t>
      </w:r>
      <w:r w:rsidR="00376657">
        <w:rPr>
          <w:rFonts w:asciiTheme="minorHAnsi" w:hAnsiTheme="minorHAnsi" w:cstheme="minorHAnsi"/>
          <w:bCs/>
          <w:szCs w:val="22"/>
        </w:rPr>
        <w:t>body</w:t>
      </w:r>
      <w:r w:rsidR="006F62B2">
        <w:rPr>
          <w:rFonts w:asciiTheme="minorHAnsi" w:hAnsiTheme="minorHAnsi" w:cstheme="minorHAnsi"/>
          <w:bCs/>
          <w:szCs w:val="22"/>
        </w:rPr>
        <w:t xml:space="preserve"> and expressed in terms of </w:t>
      </w:r>
      <w:r w:rsidR="00682C32">
        <w:rPr>
          <w:rFonts w:asciiTheme="minorHAnsi" w:hAnsiTheme="minorHAnsi" w:cstheme="minorHAnsi"/>
          <w:bCs/>
          <w:szCs w:val="22"/>
        </w:rPr>
        <w:t>activity concentration</w:t>
      </w:r>
      <w:r w:rsidR="00376657">
        <w:rPr>
          <w:rFonts w:asciiTheme="minorHAnsi" w:hAnsiTheme="minorHAnsi" w:cstheme="minorHAnsi"/>
          <w:bCs/>
          <w:szCs w:val="22"/>
        </w:rPr>
        <w:t xml:space="preserve"> and/or total activity</w:t>
      </w:r>
      <w:r w:rsidR="00682C32">
        <w:rPr>
          <w:rFonts w:asciiTheme="minorHAnsi" w:hAnsiTheme="minorHAnsi" w:cstheme="minorHAnsi"/>
          <w:bCs/>
          <w:szCs w:val="22"/>
        </w:rPr>
        <w:t>, at or below which regulatory control may be removed f</w:t>
      </w:r>
      <w:r w:rsidR="004D383D">
        <w:rPr>
          <w:rFonts w:asciiTheme="minorHAnsi" w:hAnsiTheme="minorHAnsi" w:cstheme="minorHAnsi"/>
          <w:bCs/>
          <w:szCs w:val="22"/>
        </w:rPr>
        <w:t>r</w:t>
      </w:r>
      <w:r w:rsidR="00682C32">
        <w:rPr>
          <w:rFonts w:asciiTheme="minorHAnsi" w:hAnsiTheme="minorHAnsi" w:cstheme="minorHAnsi"/>
          <w:bCs/>
          <w:szCs w:val="22"/>
        </w:rPr>
        <w:t xml:space="preserve">om a source </w:t>
      </w:r>
      <w:r w:rsidR="00BF2C94">
        <w:rPr>
          <w:rFonts w:asciiTheme="minorHAnsi" w:hAnsiTheme="minorHAnsi" w:cstheme="minorHAnsi"/>
          <w:bCs/>
          <w:szCs w:val="22"/>
        </w:rPr>
        <w:t>of radiation within a notified or authorised practice.</w:t>
      </w:r>
    </w:p>
    <w:p w14:paraId="75872B28" w14:textId="22F375BF" w:rsidR="005D2C18" w:rsidRDefault="005D2C18" w:rsidP="007F0C48">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 xml:space="preserve">For the purpose of this guide, </w:t>
      </w:r>
      <w:r w:rsidRPr="0012547D">
        <w:rPr>
          <w:rFonts w:asciiTheme="minorHAnsi" w:hAnsiTheme="minorHAnsi" w:cstheme="minorHAnsi"/>
          <w:bCs/>
          <w:i/>
          <w:iCs/>
          <w:szCs w:val="22"/>
        </w:rPr>
        <w:t>exemption</w:t>
      </w:r>
      <w:r>
        <w:rPr>
          <w:rFonts w:asciiTheme="minorHAnsi" w:hAnsiTheme="minorHAnsi" w:cstheme="minorHAnsi"/>
          <w:bCs/>
          <w:szCs w:val="22"/>
        </w:rPr>
        <w:t xml:space="preserve"> is used as a generic term (e.g. ‘exempt waste’), unless the context requires specification.</w:t>
      </w:r>
    </w:p>
    <w:p w14:paraId="39A3812D" w14:textId="300CC8FC" w:rsidR="00BF2C94" w:rsidRDefault="00CE6DA6" w:rsidP="007F0C48">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 xml:space="preserve">Detailed and generic advice on </w:t>
      </w:r>
      <w:r w:rsidR="00A729B8" w:rsidRPr="004B6CE8">
        <w:rPr>
          <w:rFonts w:eastAsia="Calibri"/>
          <w:bCs/>
          <w:i/>
          <w:iCs/>
          <w:color w:val="006600"/>
          <w:szCs w:val="22"/>
        </w:rPr>
        <w:t>exemption</w:t>
      </w:r>
      <w:r>
        <w:rPr>
          <w:rFonts w:asciiTheme="minorHAnsi" w:hAnsiTheme="minorHAnsi" w:cstheme="minorHAnsi"/>
          <w:bCs/>
          <w:szCs w:val="22"/>
        </w:rPr>
        <w:t xml:space="preserve"> and </w:t>
      </w:r>
      <w:r w:rsidRPr="004B6CE8">
        <w:rPr>
          <w:rFonts w:eastAsia="Calibri"/>
          <w:bCs/>
          <w:i/>
          <w:iCs/>
          <w:color w:val="006600"/>
          <w:szCs w:val="22"/>
        </w:rPr>
        <w:t>clearance</w:t>
      </w:r>
      <w:r>
        <w:rPr>
          <w:rFonts w:asciiTheme="minorHAnsi" w:hAnsiTheme="minorHAnsi" w:cstheme="minorHAnsi"/>
          <w:bCs/>
          <w:szCs w:val="22"/>
        </w:rPr>
        <w:t xml:space="preserve"> are provided in the </w:t>
      </w:r>
      <w:r w:rsidRPr="005E2C7B">
        <w:rPr>
          <w:rFonts w:asciiTheme="minorHAnsi" w:hAnsiTheme="minorHAnsi" w:cstheme="minorHAnsi"/>
          <w:bCs/>
          <w:i/>
          <w:iCs/>
          <w:szCs w:val="22"/>
        </w:rPr>
        <w:t>International Basic Safety Stand</w:t>
      </w:r>
      <w:r w:rsidR="00A729B8">
        <w:rPr>
          <w:rFonts w:asciiTheme="minorHAnsi" w:hAnsiTheme="minorHAnsi" w:cstheme="minorHAnsi"/>
          <w:bCs/>
          <w:i/>
          <w:iCs/>
          <w:szCs w:val="22"/>
        </w:rPr>
        <w:t>a</w:t>
      </w:r>
      <w:r w:rsidRPr="005E2C7B">
        <w:rPr>
          <w:rFonts w:asciiTheme="minorHAnsi" w:hAnsiTheme="minorHAnsi" w:cstheme="minorHAnsi"/>
          <w:bCs/>
          <w:i/>
          <w:iCs/>
          <w:szCs w:val="22"/>
        </w:rPr>
        <w:t xml:space="preserve">rds </w:t>
      </w:r>
      <w:r w:rsidR="00A729B8" w:rsidRPr="005E2C7B">
        <w:rPr>
          <w:rFonts w:asciiTheme="minorHAnsi" w:hAnsiTheme="minorHAnsi" w:cstheme="minorHAnsi"/>
          <w:bCs/>
          <w:i/>
          <w:iCs/>
          <w:szCs w:val="22"/>
        </w:rPr>
        <w:t>(2014)</w:t>
      </w:r>
      <w:r w:rsidR="00A729B8">
        <w:rPr>
          <w:rFonts w:asciiTheme="minorHAnsi" w:hAnsiTheme="minorHAnsi" w:cstheme="minorHAnsi"/>
          <w:bCs/>
          <w:szCs w:val="22"/>
        </w:rPr>
        <w:t>.</w:t>
      </w:r>
    </w:p>
    <w:p w14:paraId="4343A0E2" w14:textId="5B5B6F18" w:rsidR="0072507B" w:rsidRPr="005E2C7B" w:rsidRDefault="0072507B" w:rsidP="005E2C7B">
      <w:pPr>
        <w:pStyle w:val="BodyText"/>
        <w:kinsoku w:val="0"/>
        <w:overflowPunct w:val="0"/>
        <w:spacing w:before="0"/>
        <w:rPr>
          <w:rFonts w:eastAsia="Calibri"/>
          <w:b/>
          <w:color w:val="006600"/>
          <w:szCs w:val="22"/>
        </w:rPr>
      </w:pPr>
      <w:r w:rsidRPr="005E2C7B">
        <w:rPr>
          <w:rFonts w:eastAsia="Calibri"/>
          <w:b/>
          <w:color w:val="006600"/>
          <w:szCs w:val="22"/>
        </w:rPr>
        <w:t xml:space="preserve">Existing exposure </w:t>
      </w:r>
      <w:r w:rsidR="001B0C0C" w:rsidRPr="005E2C7B">
        <w:rPr>
          <w:rFonts w:eastAsia="Calibri"/>
          <w:b/>
          <w:color w:val="006600"/>
          <w:szCs w:val="22"/>
        </w:rPr>
        <w:t>situation</w:t>
      </w:r>
    </w:p>
    <w:p w14:paraId="1F866D00" w14:textId="77777777" w:rsidR="00993116" w:rsidRDefault="001B0C0C" w:rsidP="007F0C48">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 xml:space="preserve">A situation of exposure that already exists </w:t>
      </w:r>
      <w:r w:rsidR="00CB67F1">
        <w:rPr>
          <w:rFonts w:asciiTheme="minorHAnsi" w:hAnsiTheme="minorHAnsi" w:cstheme="minorHAnsi"/>
          <w:bCs/>
          <w:szCs w:val="22"/>
        </w:rPr>
        <w:t>when a decision on the need for control needs to be taken</w:t>
      </w:r>
      <w:r w:rsidR="00993116">
        <w:rPr>
          <w:rFonts w:asciiTheme="minorHAnsi" w:hAnsiTheme="minorHAnsi" w:cstheme="minorHAnsi"/>
          <w:bCs/>
          <w:szCs w:val="22"/>
        </w:rPr>
        <w:t>, including prolonged exposure situations after emergencies.</w:t>
      </w:r>
    </w:p>
    <w:p w14:paraId="311C2487" w14:textId="7D6ED24A" w:rsidR="001B0C0C" w:rsidRDefault="00CB67F1" w:rsidP="007F0C48">
      <w:pPr>
        <w:pStyle w:val="BodyText"/>
        <w:kinsoku w:val="0"/>
        <w:overflowPunct w:val="0"/>
        <w:spacing w:before="2" w:after="240"/>
        <w:rPr>
          <w:rFonts w:asciiTheme="minorHAnsi" w:hAnsiTheme="minorHAnsi" w:cstheme="minorHAnsi"/>
          <w:bCs/>
          <w:szCs w:val="22"/>
        </w:rPr>
      </w:pPr>
      <w:r>
        <w:rPr>
          <w:rFonts w:asciiTheme="minorHAnsi" w:hAnsiTheme="minorHAnsi" w:cstheme="minorHAnsi"/>
          <w:bCs/>
          <w:szCs w:val="22"/>
        </w:rPr>
        <w:t xml:space="preserve">Existing exposure situations include </w:t>
      </w:r>
      <w:r w:rsidR="00702F16">
        <w:rPr>
          <w:rFonts w:asciiTheme="minorHAnsi" w:hAnsiTheme="minorHAnsi" w:cstheme="minorHAnsi"/>
          <w:bCs/>
          <w:szCs w:val="22"/>
        </w:rPr>
        <w:t xml:space="preserve">exposures to natural background radiation that is amenable to control; exposure due to residual </w:t>
      </w:r>
      <w:r w:rsidR="00A9347B">
        <w:rPr>
          <w:rFonts w:asciiTheme="minorHAnsi" w:hAnsiTheme="minorHAnsi" w:cstheme="minorHAnsi"/>
          <w:bCs/>
          <w:szCs w:val="22"/>
        </w:rPr>
        <w:t>radioactive material that derives from past practices th</w:t>
      </w:r>
      <w:r w:rsidR="00115131">
        <w:rPr>
          <w:rFonts w:asciiTheme="minorHAnsi" w:hAnsiTheme="minorHAnsi" w:cstheme="minorHAnsi"/>
          <w:bCs/>
          <w:szCs w:val="22"/>
        </w:rPr>
        <w:t>a</w:t>
      </w:r>
      <w:r w:rsidR="00A9347B">
        <w:rPr>
          <w:rFonts w:asciiTheme="minorHAnsi" w:hAnsiTheme="minorHAnsi" w:cstheme="minorHAnsi"/>
          <w:bCs/>
          <w:szCs w:val="22"/>
        </w:rPr>
        <w:t xml:space="preserve">t were never subject to regulatory control; </w:t>
      </w:r>
      <w:r w:rsidR="00980CC6">
        <w:rPr>
          <w:rFonts w:asciiTheme="minorHAnsi" w:hAnsiTheme="minorHAnsi" w:cstheme="minorHAnsi"/>
          <w:bCs/>
          <w:szCs w:val="22"/>
        </w:rPr>
        <w:t>and exposure due to residual radioactive material deriving from a nuclear or radiological emergency</w:t>
      </w:r>
      <w:r w:rsidR="00115131">
        <w:rPr>
          <w:rFonts w:asciiTheme="minorHAnsi" w:hAnsiTheme="minorHAnsi" w:cstheme="minorHAnsi"/>
          <w:bCs/>
          <w:szCs w:val="22"/>
        </w:rPr>
        <w:t xml:space="preserve"> after an emergency has been declared to be ended.</w:t>
      </w:r>
    </w:p>
    <w:p w14:paraId="42173D69" w14:textId="3CEA1C98" w:rsidR="001B7A56" w:rsidRDefault="001B7A56" w:rsidP="005E2C7B">
      <w:pPr>
        <w:pStyle w:val="BodyText"/>
        <w:kinsoku w:val="0"/>
        <w:overflowPunct w:val="0"/>
        <w:spacing w:before="0"/>
        <w:rPr>
          <w:rFonts w:eastAsia="Calibri"/>
          <w:b/>
          <w:color w:val="006600"/>
          <w:szCs w:val="22"/>
        </w:rPr>
      </w:pPr>
      <w:r w:rsidRPr="005E2C7B">
        <w:rPr>
          <w:rFonts w:eastAsia="Calibri"/>
          <w:b/>
          <w:color w:val="006600"/>
          <w:szCs w:val="22"/>
        </w:rPr>
        <w:t>Hazard</w:t>
      </w:r>
    </w:p>
    <w:p w14:paraId="7C57BF1E" w14:textId="2D0D957C" w:rsidR="001B7A56" w:rsidRPr="003C70DB" w:rsidRDefault="00942333" w:rsidP="005E2C7B">
      <w:pPr>
        <w:pStyle w:val="BodyText"/>
        <w:kinsoku w:val="0"/>
        <w:overflowPunct w:val="0"/>
        <w:spacing w:before="2" w:after="240"/>
        <w:rPr>
          <w:rFonts w:asciiTheme="minorHAnsi" w:hAnsiTheme="minorHAnsi" w:cstheme="minorHAnsi"/>
          <w:bCs/>
          <w:szCs w:val="22"/>
        </w:rPr>
      </w:pPr>
      <w:r w:rsidRPr="005E2C7B">
        <w:rPr>
          <w:rFonts w:asciiTheme="minorHAnsi" w:hAnsiTheme="minorHAnsi" w:cstheme="minorHAnsi"/>
          <w:bCs/>
          <w:szCs w:val="22"/>
        </w:rPr>
        <w:t>The potential for harm or other detriment;</w:t>
      </w:r>
      <w:r w:rsidR="00483613" w:rsidRPr="005E2C7B">
        <w:rPr>
          <w:rFonts w:asciiTheme="minorHAnsi" w:hAnsiTheme="minorHAnsi" w:cstheme="minorHAnsi"/>
          <w:bCs/>
          <w:szCs w:val="22"/>
        </w:rPr>
        <w:t xml:space="preserve"> a factor or condition that might operate against safety.</w:t>
      </w:r>
    </w:p>
    <w:p w14:paraId="594D9020" w14:textId="77777777" w:rsidR="006C0923" w:rsidRPr="005E2C7B" w:rsidRDefault="006C0923" w:rsidP="005E2C7B">
      <w:pPr>
        <w:pStyle w:val="BodyText"/>
        <w:kinsoku w:val="0"/>
        <w:overflowPunct w:val="0"/>
        <w:spacing w:before="0"/>
        <w:rPr>
          <w:rFonts w:eastAsia="Calibri"/>
          <w:b/>
          <w:color w:val="006600"/>
          <w:szCs w:val="22"/>
        </w:rPr>
      </w:pPr>
      <w:r w:rsidRPr="005E2C7B">
        <w:rPr>
          <w:rFonts w:eastAsia="Calibri"/>
          <w:b/>
          <w:color w:val="006600"/>
          <w:szCs w:val="22"/>
        </w:rPr>
        <w:t>Institutional control</w:t>
      </w:r>
    </w:p>
    <w:p w14:paraId="0F9EEE6D" w14:textId="55619310" w:rsidR="006C0923" w:rsidRPr="005E2C7B" w:rsidRDefault="006C0923" w:rsidP="005E2C7B">
      <w:pPr>
        <w:pStyle w:val="BodyText"/>
        <w:kinsoku w:val="0"/>
        <w:overflowPunct w:val="0"/>
        <w:spacing w:before="2" w:after="240"/>
        <w:rPr>
          <w:rFonts w:asciiTheme="minorHAnsi" w:hAnsiTheme="minorHAnsi" w:cstheme="minorHAnsi"/>
          <w:bCs/>
          <w:szCs w:val="22"/>
        </w:rPr>
      </w:pPr>
      <w:r w:rsidRPr="003C70DB">
        <w:rPr>
          <w:rFonts w:asciiTheme="minorHAnsi" w:hAnsiTheme="minorHAnsi" w:cstheme="minorHAnsi"/>
          <w:bCs/>
          <w:szCs w:val="22"/>
        </w:rPr>
        <w:t xml:space="preserve">Control of a radioactive waste site by an authority or institution designated under the laws of a </w:t>
      </w:r>
      <w:r w:rsidR="00993116">
        <w:rPr>
          <w:rFonts w:asciiTheme="minorHAnsi" w:hAnsiTheme="minorHAnsi" w:cstheme="minorHAnsi"/>
          <w:bCs/>
          <w:szCs w:val="22"/>
        </w:rPr>
        <w:t>jurisdiction</w:t>
      </w:r>
      <w:r w:rsidRPr="003C70DB">
        <w:rPr>
          <w:rFonts w:asciiTheme="minorHAnsi" w:hAnsiTheme="minorHAnsi" w:cstheme="minorHAnsi"/>
          <w:bCs/>
          <w:szCs w:val="22"/>
        </w:rPr>
        <w:t xml:space="preserve">. </w:t>
      </w:r>
      <w:r w:rsidR="00993116">
        <w:rPr>
          <w:rFonts w:asciiTheme="minorHAnsi" w:hAnsiTheme="minorHAnsi" w:cstheme="minorHAnsi"/>
          <w:bCs/>
          <w:szCs w:val="22"/>
        </w:rPr>
        <w:t>C</w:t>
      </w:r>
      <w:r w:rsidRPr="003C70DB">
        <w:rPr>
          <w:rFonts w:asciiTheme="minorHAnsi" w:hAnsiTheme="minorHAnsi" w:cstheme="minorHAnsi"/>
          <w:bCs/>
          <w:szCs w:val="22"/>
        </w:rPr>
        <w:t xml:space="preserve">ontrol may be active (monitoring, surveillance, remedial work) or </w:t>
      </w:r>
      <w:r w:rsidRPr="00D12015">
        <w:rPr>
          <w:rFonts w:asciiTheme="minorHAnsi" w:hAnsiTheme="minorHAnsi" w:cstheme="minorHAnsi"/>
          <w:bCs/>
          <w:szCs w:val="22"/>
        </w:rPr>
        <w:t xml:space="preserve">passive (land use control) and may be a </w:t>
      </w:r>
      <w:r w:rsidR="00993116">
        <w:rPr>
          <w:rFonts w:asciiTheme="minorHAnsi" w:hAnsiTheme="minorHAnsi" w:cstheme="minorHAnsi"/>
          <w:bCs/>
          <w:szCs w:val="22"/>
        </w:rPr>
        <w:t xml:space="preserve">determining </w:t>
      </w:r>
      <w:r w:rsidRPr="00D12015">
        <w:rPr>
          <w:rFonts w:asciiTheme="minorHAnsi" w:hAnsiTheme="minorHAnsi" w:cstheme="minorHAnsi"/>
          <w:bCs/>
          <w:szCs w:val="22"/>
        </w:rPr>
        <w:t>factor in the design of a facility (e.g</w:t>
      </w:r>
      <w:r w:rsidRPr="005E2C7B">
        <w:rPr>
          <w:rFonts w:asciiTheme="minorHAnsi" w:hAnsiTheme="minorHAnsi" w:cstheme="minorHAnsi"/>
          <w:bCs/>
          <w:szCs w:val="22"/>
        </w:rPr>
        <w:t>. a near surface disposal facility).</w:t>
      </w:r>
    </w:p>
    <w:p w14:paraId="5695A2B2" w14:textId="6D9FCCF7" w:rsidR="006936A4" w:rsidRPr="005E2C7B" w:rsidRDefault="006936A4" w:rsidP="005E2C7B">
      <w:pPr>
        <w:pStyle w:val="BodyText"/>
        <w:kinsoku w:val="0"/>
        <w:overflowPunct w:val="0"/>
        <w:spacing w:before="0"/>
        <w:rPr>
          <w:rFonts w:eastAsia="Calibri"/>
          <w:b/>
          <w:color w:val="006600"/>
          <w:szCs w:val="22"/>
        </w:rPr>
      </w:pPr>
      <w:r w:rsidRPr="005E2C7B">
        <w:rPr>
          <w:rFonts w:eastAsia="Calibri"/>
          <w:b/>
          <w:color w:val="006600"/>
          <w:szCs w:val="22"/>
        </w:rPr>
        <w:t>Interdependencies</w:t>
      </w:r>
    </w:p>
    <w:p w14:paraId="26872029" w14:textId="54A88782" w:rsidR="006936A4" w:rsidRDefault="006936A4" w:rsidP="00BB37D1">
      <w:pPr>
        <w:pStyle w:val="BodyText"/>
        <w:kinsoku w:val="0"/>
        <w:overflowPunct w:val="0"/>
        <w:spacing w:before="2"/>
        <w:rPr>
          <w:lang w:eastAsia="en-AU"/>
        </w:rPr>
      </w:pPr>
      <w:r>
        <w:rPr>
          <w:lang w:eastAsia="en-AU"/>
        </w:rPr>
        <w:t>In radioactive waste generation and management</w:t>
      </w:r>
      <w:r w:rsidR="00993116">
        <w:rPr>
          <w:lang w:eastAsia="en-AU"/>
        </w:rPr>
        <w:t xml:space="preserve"> systems</w:t>
      </w:r>
      <w:r w:rsidR="00612AAB">
        <w:rPr>
          <w:lang w:eastAsia="en-AU"/>
        </w:rPr>
        <w:t xml:space="preserve">, </w:t>
      </w:r>
      <w:r>
        <w:rPr>
          <w:lang w:eastAsia="en-AU"/>
        </w:rPr>
        <w:t xml:space="preserve">where two or more actions </w:t>
      </w:r>
      <w:r w:rsidR="005E79EE">
        <w:rPr>
          <w:lang w:eastAsia="en-AU"/>
        </w:rPr>
        <w:t xml:space="preserve">or options </w:t>
      </w:r>
      <w:r>
        <w:rPr>
          <w:lang w:eastAsia="en-AU"/>
        </w:rPr>
        <w:t>at different steps of the process have a dependency (impact) on each other</w:t>
      </w:r>
      <w:r w:rsidR="00F61F3D">
        <w:rPr>
          <w:lang w:eastAsia="en-AU"/>
        </w:rPr>
        <w:t xml:space="preserve">, requiring </w:t>
      </w:r>
      <w:r w:rsidR="00B57FB1">
        <w:rPr>
          <w:lang w:eastAsia="en-AU"/>
        </w:rPr>
        <w:t xml:space="preserve">consideration </w:t>
      </w:r>
      <w:r w:rsidR="00F61F3D">
        <w:rPr>
          <w:lang w:eastAsia="en-AU"/>
        </w:rPr>
        <w:t>of</w:t>
      </w:r>
      <w:r w:rsidR="00B57FB1">
        <w:rPr>
          <w:lang w:eastAsia="en-AU"/>
        </w:rPr>
        <w:t xml:space="preserve"> protection, safety </w:t>
      </w:r>
      <w:r w:rsidR="00612AAB">
        <w:rPr>
          <w:lang w:eastAsia="en-AU"/>
        </w:rPr>
        <w:t xml:space="preserve">and security implications of different </w:t>
      </w:r>
      <w:r w:rsidR="00F61F3D">
        <w:rPr>
          <w:lang w:eastAsia="en-AU"/>
        </w:rPr>
        <w:t xml:space="preserve">actions or </w:t>
      </w:r>
      <w:r w:rsidR="00612AAB">
        <w:rPr>
          <w:lang w:eastAsia="en-AU"/>
        </w:rPr>
        <w:t xml:space="preserve">options in a holistic manner. </w:t>
      </w:r>
    </w:p>
    <w:p w14:paraId="5A6D8B05" w14:textId="23BB1630" w:rsidR="008E656F" w:rsidRPr="005E2C7B" w:rsidRDefault="008E656F" w:rsidP="005E2C7B">
      <w:pPr>
        <w:pStyle w:val="BodyText"/>
        <w:kinsoku w:val="0"/>
        <w:overflowPunct w:val="0"/>
        <w:spacing w:before="0"/>
        <w:rPr>
          <w:rFonts w:eastAsia="Calibri"/>
          <w:b/>
          <w:color w:val="006600"/>
          <w:szCs w:val="22"/>
        </w:rPr>
      </w:pPr>
      <w:r w:rsidRPr="005E2C7B">
        <w:rPr>
          <w:rFonts w:eastAsia="Calibri"/>
          <w:b/>
          <w:color w:val="006600"/>
          <w:szCs w:val="22"/>
        </w:rPr>
        <w:t>Isolation</w:t>
      </w:r>
    </w:p>
    <w:p w14:paraId="5B4EEA8E" w14:textId="0A6D36D3" w:rsidR="004F6987" w:rsidRPr="005E2C7B" w:rsidRDefault="004F6987" w:rsidP="005E2C7B">
      <w:pPr>
        <w:pStyle w:val="BodyText"/>
        <w:kinsoku w:val="0"/>
        <w:overflowPunct w:val="0"/>
        <w:spacing w:before="2" w:after="240"/>
        <w:rPr>
          <w:rFonts w:asciiTheme="minorHAnsi" w:hAnsiTheme="minorHAnsi" w:cstheme="minorHAnsi"/>
          <w:bCs/>
          <w:szCs w:val="22"/>
        </w:rPr>
      </w:pPr>
      <w:r w:rsidRPr="005E2C7B">
        <w:rPr>
          <w:rFonts w:asciiTheme="minorHAnsi" w:hAnsiTheme="minorHAnsi" w:cstheme="minorHAnsi"/>
          <w:bCs/>
          <w:szCs w:val="22"/>
        </w:rPr>
        <w:t>The physical separation and retention of radioactive waste away from people and from the environment.</w:t>
      </w:r>
    </w:p>
    <w:p w14:paraId="39CD093D" w14:textId="4F13F540" w:rsidR="007F5EBD" w:rsidRPr="005E2C7B" w:rsidRDefault="00993116" w:rsidP="005E2C7B">
      <w:pPr>
        <w:pStyle w:val="BodyText"/>
        <w:kinsoku w:val="0"/>
        <w:overflowPunct w:val="0"/>
        <w:spacing w:before="0"/>
        <w:rPr>
          <w:rFonts w:eastAsia="Calibri"/>
          <w:b/>
          <w:color w:val="006600"/>
          <w:szCs w:val="22"/>
        </w:rPr>
      </w:pPr>
      <w:r>
        <w:rPr>
          <w:rFonts w:eastAsia="Calibri"/>
          <w:b/>
          <w:color w:val="006600"/>
          <w:szCs w:val="22"/>
        </w:rPr>
        <w:t>Naturally occurring radioactive material (</w:t>
      </w:r>
      <w:r w:rsidR="007F5EBD" w:rsidRPr="005E2C7B">
        <w:rPr>
          <w:rFonts w:eastAsia="Calibri"/>
          <w:b/>
          <w:color w:val="006600"/>
          <w:szCs w:val="22"/>
        </w:rPr>
        <w:t>NORM</w:t>
      </w:r>
      <w:r>
        <w:rPr>
          <w:rFonts w:eastAsia="Calibri"/>
          <w:b/>
          <w:color w:val="006600"/>
          <w:szCs w:val="22"/>
        </w:rPr>
        <w:t>)</w:t>
      </w:r>
    </w:p>
    <w:p w14:paraId="09E832F8" w14:textId="774C5422" w:rsidR="007F5EBD" w:rsidRPr="005E2C7B" w:rsidRDefault="003A5C3B" w:rsidP="005E2C7B">
      <w:pPr>
        <w:pStyle w:val="BodyText"/>
        <w:kinsoku w:val="0"/>
        <w:overflowPunct w:val="0"/>
        <w:spacing w:before="2"/>
        <w:rPr>
          <w:lang w:eastAsia="en-AU"/>
        </w:rPr>
      </w:pPr>
      <w:r>
        <w:rPr>
          <w:lang w:eastAsia="en-AU"/>
        </w:rPr>
        <w:t>R</w:t>
      </w:r>
      <w:r w:rsidR="007F5EBD" w:rsidRPr="005E2C7B">
        <w:rPr>
          <w:lang w:eastAsia="en-AU"/>
        </w:rPr>
        <w:t>adioactive material containing no significant amounts of radionuclides other than naturally</w:t>
      </w:r>
      <w:r w:rsidR="003A32FD">
        <w:rPr>
          <w:lang w:eastAsia="en-AU"/>
        </w:rPr>
        <w:t xml:space="preserve"> </w:t>
      </w:r>
      <w:r w:rsidR="007F5EBD" w:rsidRPr="005E2C7B">
        <w:rPr>
          <w:lang w:eastAsia="en-AU"/>
        </w:rPr>
        <w:t>occurring radionuclides.</w:t>
      </w:r>
    </w:p>
    <w:p w14:paraId="1710847D" w14:textId="3525298E" w:rsidR="006C0923" w:rsidRPr="005E2C7B" w:rsidRDefault="006C0923" w:rsidP="005E2C7B">
      <w:pPr>
        <w:pStyle w:val="BodyText"/>
        <w:kinsoku w:val="0"/>
        <w:overflowPunct w:val="0"/>
        <w:spacing w:before="0"/>
        <w:rPr>
          <w:rFonts w:eastAsia="Calibri"/>
          <w:b/>
          <w:color w:val="006600"/>
          <w:szCs w:val="22"/>
        </w:rPr>
      </w:pPr>
      <w:r w:rsidRPr="005E2C7B">
        <w:rPr>
          <w:rFonts w:eastAsia="Calibri"/>
          <w:b/>
          <w:color w:val="006600"/>
          <w:szCs w:val="22"/>
        </w:rPr>
        <w:t>Optimi</w:t>
      </w:r>
      <w:r w:rsidR="00133FCE" w:rsidRPr="005E2C7B">
        <w:rPr>
          <w:rFonts w:eastAsia="Calibri"/>
          <w:b/>
          <w:color w:val="006600"/>
          <w:szCs w:val="22"/>
        </w:rPr>
        <w:t>s</w:t>
      </w:r>
      <w:r w:rsidRPr="005E2C7B">
        <w:rPr>
          <w:rFonts w:eastAsia="Calibri"/>
          <w:b/>
          <w:color w:val="006600"/>
          <w:szCs w:val="22"/>
        </w:rPr>
        <w:t>ation (of protection and safety)</w:t>
      </w:r>
    </w:p>
    <w:p w14:paraId="6FB777A3" w14:textId="4C395A2F" w:rsidR="006C0923" w:rsidRDefault="00022D77" w:rsidP="00F446C9">
      <w:pPr>
        <w:pStyle w:val="BodyText"/>
        <w:kinsoku w:val="0"/>
        <w:overflowPunct w:val="0"/>
        <w:spacing w:before="2" w:after="240"/>
        <w:rPr>
          <w:rFonts w:asciiTheme="minorHAnsi" w:hAnsiTheme="minorHAnsi" w:cstheme="minorHAnsi"/>
          <w:bCs/>
          <w:szCs w:val="22"/>
        </w:rPr>
      </w:pPr>
      <w:r>
        <w:t xml:space="preserve">The process of determining what level of protection and safety would result in the magnitude of individual doses, the number of individuals (workers and members of the public) subject to exposure and the </w:t>
      </w:r>
      <w:r>
        <w:lastRenderedPageBreak/>
        <w:t>likelihood of exposure being ‘as low as reasonably achievable, economic and societal factors being taken into account’ (ALARA).</w:t>
      </w:r>
    </w:p>
    <w:p w14:paraId="7EF340FC" w14:textId="1DF1EB16" w:rsidR="00FF492A" w:rsidRPr="005E2C7B" w:rsidRDefault="00FF492A" w:rsidP="005E2C7B">
      <w:pPr>
        <w:pStyle w:val="BodyText"/>
        <w:kinsoku w:val="0"/>
        <w:overflowPunct w:val="0"/>
        <w:spacing w:before="0"/>
        <w:rPr>
          <w:rFonts w:eastAsia="Calibri"/>
          <w:b/>
          <w:color w:val="006600"/>
          <w:szCs w:val="22"/>
        </w:rPr>
      </w:pPr>
      <w:r w:rsidRPr="005E2C7B">
        <w:rPr>
          <w:rFonts w:eastAsia="Calibri"/>
          <w:b/>
          <w:color w:val="006600"/>
          <w:szCs w:val="22"/>
        </w:rPr>
        <w:t>Orphan source</w:t>
      </w:r>
    </w:p>
    <w:p w14:paraId="603175DF" w14:textId="19BC3A99" w:rsidR="006C0923" w:rsidRPr="005E2C7B" w:rsidRDefault="003A5C3B" w:rsidP="005E2C7B">
      <w:pPr>
        <w:pStyle w:val="Glossarydescription"/>
        <w:spacing w:before="60" w:after="240"/>
        <w:rPr>
          <w:color w:val="444448"/>
        </w:rPr>
      </w:pPr>
      <w:r w:rsidRPr="005E2C7B">
        <w:rPr>
          <w:color w:val="444448"/>
        </w:rPr>
        <w:t>A radioactive source which is not under regulatory control, either because it has never been under regulatory control or because it has been abandoned, lost, misplaced, stolen or otherwise transferred without proper authori</w:t>
      </w:r>
      <w:r w:rsidR="008846C2">
        <w:rPr>
          <w:color w:val="444448"/>
        </w:rPr>
        <w:t>s</w:t>
      </w:r>
      <w:r w:rsidRPr="005E2C7B">
        <w:rPr>
          <w:color w:val="444448"/>
        </w:rPr>
        <w:t>ation.</w:t>
      </w:r>
    </w:p>
    <w:p w14:paraId="2C845A0E" w14:textId="744A8FDB" w:rsidR="008E0853" w:rsidRPr="005E2C7B" w:rsidRDefault="008E0853" w:rsidP="005E2C7B">
      <w:pPr>
        <w:pStyle w:val="BodyText"/>
        <w:kinsoku w:val="0"/>
        <w:overflowPunct w:val="0"/>
        <w:spacing w:before="0"/>
        <w:rPr>
          <w:rFonts w:eastAsia="Calibri"/>
          <w:b/>
          <w:color w:val="006600"/>
          <w:szCs w:val="22"/>
        </w:rPr>
      </w:pPr>
      <w:r w:rsidRPr="005E2C7B">
        <w:rPr>
          <w:rFonts w:eastAsia="Calibri"/>
          <w:b/>
          <w:color w:val="006600"/>
          <w:szCs w:val="22"/>
        </w:rPr>
        <w:t>Planned exposure situation</w:t>
      </w:r>
    </w:p>
    <w:p w14:paraId="6B7DAC8F" w14:textId="66635BFD" w:rsidR="00CA6286" w:rsidRPr="005E2C7B" w:rsidRDefault="00993116" w:rsidP="005E2C7B">
      <w:pPr>
        <w:pStyle w:val="Glossarydescription"/>
        <w:spacing w:before="60" w:after="240"/>
        <w:rPr>
          <w:color w:val="444448"/>
        </w:rPr>
      </w:pPr>
      <w:r w:rsidRPr="00D61B57">
        <w:rPr>
          <w:color w:val="444448"/>
        </w:rPr>
        <w:t>A situation involving the deliberate introduction and operation of sources. Planned exposure situations may give rise both to exposures that are anticipated to occur (normal exposures) and to exposures that are not anticipated to occur (potential exposures).</w:t>
      </w:r>
    </w:p>
    <w:p w14:paraId="3243AE02"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Radioactive waste</w:t>
      </w:r>
    </w:p>
    <w:p w14:paraId="1EEE28FA" w14:textId="6C9944D7" w:rsidR="007F5EBD" w:rsidRDefault="00993116" w:rsidP="007F5EBD">
      <w:pPr>
        <w:pStyle w:val="Glossarydescription"/>
        <w:spacing w:before="60" w:after="240"/>
        <w:rPr>
          <w:color w:val="444448"/>
        </w:rPr>
      </w:pPr>
      <w:r>
        <w:rPr>
          <w:color w:val="444448"/>
        </w:rPr>
        <w:t>Radioactive waste is d</w:t>
      </w:r>
      <w:r w:rsidR="007F5EBD" w:rsidRPr="00697CBD">
        <w:rPr>
          <w:color w:val="444448"/>
        </w:rPr>
        <w:t>efined for regulatory purposes as material for which no further use is foreseen that contains, or is contaminated with, radionuclides at concentrations or activities greater than</w:t>
      </w:r>
      <w:r w:rsidR="009F4361">
        <w:rPr>
          <w:color w:val="444448"/>
        </w:rPr>
        <w:t xml:space="preserve"> </w:t>
      </w:r>
      <w:r w:rsidR="007F5EBD" w:rsidRPr="00697CBD">
        <w:rPr>
          <w:color w:val="444448"/>
        </w:rPr>
        <w:t xml:space="preserve">clearance levels as established by the regulatory </w:t>
      </w:r>
      <w:r w:rsidR="00376657">
        <w:rPr>
          <w:color w:val="444448"/>
        </w:rPr>
        <w:t>body</w:t>
      </w:r>
      <w:r w:rsidR="007F5EBD" w:rsidRPr="00697CBD">
        <w:rPr>
          <w:color w:val="444448"/>
        </w:rPr>
        <w:t>. Radioactive waste comprises radioactive material in solid, liquid or gaseous form.</w:t>
      </w:r>
    </w:p>
    <w:p w14:paraId="65408631"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Radionuclide</w:t>
      </w:r>
    </w:p>
    <w:p w14:paraId="7768E555" w14:textId="54719F92" w:rsidR="007F5EBD" w:rsidRPr="005E2C7B" w:rsidRDefault="00993116" w:rsidP="005E2C7B">
      <w:pPr>
        <w:pStyle w:val="Glossarydescription"/>
        <w:spacing w:before="60" w:after="240"/>
        <w:rPr>
          <w:color w:val="444448"/>
        </w:rPr>
      </w:pPr>
      <w:r w:rsidRPr="00D61B57">
        <w:rPr>
          <w:color w:val="444448"/>
        </w:rPr>
        <w:t>A radionuclide (radioactive nuclide, radioisotope or radioactive isotope) is an atom that has excess nuclear energy, making it unstable. Thus radionuclides undergo radioactive ‘decay’, emitting ionising radiation in the process.</w:t>
      </w:r>
      <w:r w:rsidR="007F5EBD" w:rsidRPr="005E2C7B">
        <w:rPr>
          <w:color w:val="444448"/>
        </w:rPr>
        <w:t xml:space="preserve"> </w:t>
      </w:r>
    </w:p>
    <w:p w14:paraId="3FBA6176"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Reprocessing</w:t>
      </w:r>
    </w:p>
    <w:p w14:paraId="6C39CB8C" w14:textId="159C3C9E" w:rsidR="007F5EBD" w:rsidRDefault="006936A4">
      <w:pPr>
        <w:pStyle w:val="Glossarydescription"/>
        <w:spacing w:before="60" w:after="240"/>
        <w:rPr>
          <w:color w:val="444448"/>
        </w:rPr>
      </w:pPr>
      <w:r w:rsidRPr="005E2C7B">
        <w:rPr>
          <w:color w:val="444448"/>
        </w:rPr>
        <w:t xml:space="preserve">A </w:t>
      </w:r>
      <w:r w:rsidR="007F5EBD" w:rsidRPr="005E2C7B">
        <w:rPr>
          <w:color w:val="444448"/>
        </w:rPr>
        <w:t>process or operation, the purpose of which is to extract radioactive isotopes from spent fuel for further use.</w:t>
      </w:r>
    </w:p>
    <w:p w14:paraId="25CE3A97" w14:textId="6A26D238" w:rsidR="0006315A" w:rsidRPr="00890C2C" w:rsidRDefault="0006315A" w:rsidP="009A7889">
      <w:pPr>
        <w:pStyle w:val="BodyText"/>
        <w:kinsoku w:val="0"/>
        <w:overflowPunct w:val="0"/>
        <w:spacing w:before="0"/>
        <w:rPr>
          <w:rFonts w:eastAsia="Calibri"/>
          <w:b/>
          <w:color w:val="006600"/>
          <w:highlight w:val="yellow"/>
        </w:rPr>
      </w:pPr>
      <w:r w:rsidRPr="009422BA">
        <w:rPr>
          <w:rFonts w:eastAsia="Calibri"/>
          <w:b/>
          <w:color w:val="006600"/>
        </w:rPr>
        <w:t>Safety assessment</w:t>
      </w:r>
    </w:p>
    <w:p w14:paraId="6E5B98F7" w14:textId="006C900C" w:rsidR="009A7889" w:rsidRDefault="006C732C" w:rsidP="005E2C7B">
      <w:pPr>
        <w:pStyle w:val="Glossarydescription"/>
        <w:spacing w:before="60" w:after="240"/>
        <w:rPr>
          <w:color w:val="444448"/>
        </w:rPr>
      </w:pPr>
      <w:r>
        <w:rPr>
          <w:color w:val="444448"/>
        </w:rPr>
        <w:t>A systematic assessment of radiation hazards</w:t>
      </w:r>
      <w:r w:rsidR="00FE67D1">
        <w:rPr>
          <w:color w:val="444448"/>
        </w:rPr>
        <w:t xml:space="preserve"> that forms t</w:t>
      </w:r>
      <w:r w:rsidR="00FF7B8E">
        <w:rPr>
          <w:color w:val="444448"/>
        </w:rPr>
        <w:t>he main</w:t>
      </w:r>
      <w:r w:rsidR="00FE67D1">
        <w:rPr>
          <w:color w:val="444448"/>
        </w:rPr>
        <w:t xml:space="preserve"> component </w:t>
      </w:r>
      <w:r w:rsidR="0012547D">
        <w:rPr>
          <w:color w:val="444448"/>
        </w:rPr>
        <w:t xml:space="preserve">of </w:t>
      </w:r>
      <w:r w:rsidR="00FE67D1">
        <w:rPr>
          <w:color w:val="444448"/>
        </w:rPr>
        <w:t>a safety case</w:t>
      </w:r>
      <w:r>
        <w:rPr>
          <w:color w:val="444448"/>
        </w:rPr>
        <w:t xml:space="preserve">. </w:t>
      </w:r>
      <w:r w:rsidR="00FE67D1">
        <w:rPr>
          <w:color w:val="444448"/>
        </w:rPr>
        <w:t>It involves the quantification of radiation dose and radiation risks that may arise from the disposal facility for comparison with dose and risk criteria, and provides an understanding of the behaviour of the disposal facility under normal conditions and disturbing events over the periods for which the radioactive waste remains hazardous. The safety assessment has to include a safety analysis, which consists of a set of different quantitative analyses for evaluating and assessing challenges to safety in various operational states, anticipated operational occurrences and accident conditions, by means of deterministic and probabilistic methods.</w:t>
      </w:r>
    </w:p>
    <w:p w14:paraId="1AA6AC76"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Safety case</w:t>
      </w:r>
    </w:p>
    <w:p w14:paraId="635E7B79" w14:textId="142D8093" w:rsidR="007F5EBD" w:rsidRDefault="007F5EBD">
      <w:pPr>
        <w:pStyle w:val="Glossarydescription"/>
        <w:spacing w:before="60" w:after="240"/>
        <w:rPr>
          <w:color w:val="444448"/>
        </w:rPr>
      </w:pPr>
      <w:r w:rsidRPr="005E2C7B">
        <w:rPr>
          <w:color w:val="444448"/>
        </w:rPr>
        <w:t xml:space="preserve">A collection of arguments and evidence in support of the safety of a facility </w:t>
      </w:r>
      <w:r w:rsidR="00993116">
        <w:rPr>
          <w:color w:val="444448"/>
        </w:rPr>
        <w:t>and/</w:t>
      </w:r>
      <w:r w:rsidRPr="005E2C7B">
        <w:rPr>
          <w:color w:val="444448"/>
        </w:rPr>
        <w:t>or activity. This will normally include the findings of a safety assessment and a statement of confidence in these findings together with any safety analysis report that is a regulatory requirement. For a disposal facility, the safety case may relate to a given stage of development. In such cases, the safety case should acknowledge the existence of any unresolved issues and should provide guidance for work to resolve these issues in future development stages.</w:t>
      </w:r>
    </w:p>
    <w:p w14:paraId="07660C2A" w14:textId="0B311BBC" w:rsidR="002110A2" w:rsidRDefault="00993116" w:rsidP="002110A2">
      <w:pPr>
        <w:pStyle w:val="BodyText"/>
        <w:kinsoku w:val="0"/>
        <w:overflowPunct w:val="0"/>
        <w:spacing w:before="0"/>
        <w:rPr>
          <w:rFonts w:eastAsia="Calibri"/>
          <w:b/>
          <w:color w:val="006600"/>
          <w:szCs w:val="22"/>
        </w:rPr>
      </w:pPr>
      <w:r>
        <w:rPr>
          <w:rFonts w:eastAsia="Calibri"/>
          <w:b/>
          <w:color w:val="006600"/>
          <w:szCs w:val="22"/>
        </w:rPr>
        <w:lastRenderedPageBreak/>
        <w:t>Scale</w:t>
      </w:r>
    </w:p>
    <w:p w14:paraId="3FCE9FFC" w14:textId="788DE95D" w:rsidR="002110A2" w:rsidRPr="005E2C7B" w:rsidRDefault="004E1087" w:rsidP="005E2C7B">
      <w:pPr>
        <w:pStyle w:val="BodyText"/>
        <w:kinsoku w:val="0"/>
        <w:overflowPunct w:val="0"/>
        <w:spacing w:before="2" w:after="240"/>
        <w:rPr>
          <w:rFonts w:asciiTheme="minorHAnsi" w:hAnsiTheme="minorHAnsi" w:cstheme="minorHAnsi"/>
          <w:bCs/>
          <w:szCs w:val="22"/>
        </w:rPr>
      </w:pPr>
      <w:r w:rsidRPr="005E2C7B">
        <w:rPr>
          <w:rFonts w:asciiTheme="minorHAnsi" w:hAnsiTheme="minorHAnsi" w:cstheme="minorHAnsi"/>
          <w:bCs/>
          <w:szCs w:val="22"/>
        </w:rPr>
        <w:t>S</w:t>
      </w:r>
      <w:r w:rsidR="00942E8A" w:rsidRPr="005E2C7B">
        <w:rPr>
          <w:rFonts w:asciiTheme="minorHAnsi" w:hAnsiTheme="minorHAnsi" w:cstheme="minorHAnsi"/>
          <w:bCs/>
          <w:szCs w:val="22"/>
        </w:rPr>
        <w:t>olid deposits that grow over time, blocking and hindering fluid flow through pipelines, valves, pumps etc.</w:t>
      </w:r>
      <w:r w:rsidR="00874584" w:rsidRPr="005E2C7B">
        <w:rPr>
          <w:rFonts w:asciiTheme="minorHAnsi" w:hAnsiTheme="minorHAnsi" w:cstheme="minorHAnsi"/>
          <w:bCs/>
          <w:szCs w:val="22"/>
        </w:rPr>
        <w:t xml:space="preserve"> used in the oil and gas industry,</w:t>
      </w:r>
      <w:r w:rsidR="00942E8A" w:rsidRPr="005E2C7B">
        <w:rPr>
          <w:rFonts w:asciiTheme="minorHAnsi" w:hAnsiTheme="minorHAnsi" w:cstheme="minorHAnsi"/>
          <w:bCs/>
          <w:szCs w:val="22"/>
        </w:rPr>
        <w:t xml:space="preserve"> with significant reduction in production rates and equipment damage</w:t>
      </w:r>
      <w:r w:rsidRPr="005E2C7B">
        <w:rPr>
          <w:rFonts w:asciiTheme="minorHAnsi" w:hAnsiTheme="minorHAnsi" w:cstheme="minorHAnsi"/>
          <w:bCs/>
          <w:szCs w:val="22"/>
        </w:rPr>
        <w:t xml:space="preserve">. The deposits may contain </w:t>
      </w:r>
      <w:r w:rsidR="009C525E" w:rsidRPr="005E2C7B">
        <w:rPr>
          <w:rFonts w:asciiTheme="minorHAnsi" w:hAnsiTheme="minorHAnsi" w:cstheme="minorHAnsi"/>
          <w:bCs/>
          <w:szCs w:val="22"/>
        </w:rPr>
        <w:t xml:space="preserve">significant amounts of </w:t>
      </w:r>
      <w:r w:rsidR="00874584" w:rsidRPr="005E2C7B">
        <w:rPr>
          <w:rFonts w:asciiTheme="minorHAnsi" w:hAnsiTheme="minorHAnsi" w:cstheme="minorHAnsi"/>
          <w:bCs/>
          <w:szCs w:val="22"/>
        </w:rPr>
        <w:t>naturally occurring radio</w:t>
      </w:r>
      <w:r w:rsidR="00993116">
        <w:rPr>
          <w:rFonts w:asciiTheme="minorHAnsi" w:hAnsiTheme="minorHAnsi" w:cstheme="minorHAnsi"/>
          <w:bCs/>
          <w:szCs w:val="22"/>
        </w:rPr>
        <w:t>active material</w:t>
      </w:r>
      <w:r w:rsidR="00942E8A" w:rsidRPr="005E2C7B">
        <w:rPr>
          <w:rFonts w:asciiTheme="minorHAnsi" w:hAnsiTheme="minorHAnsi" w:cstheme="minorHAnsi"/>
          <w:bCs/>
          <w:szCs w:val="22"/>
        </w:rPr>
        <w:t xml:space="preserve">. </w:t>
      </w:r>
    </w:p>
    <w:p w14:paraId="1D60BB1B"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Sealed radioactive source</w:t>
      </w:r>
    </w:p>
    <w:p w14:paraId="22F6C2F7" w14:textId="77777777" w:rsidR="007F5EBD" w:rsidRPr="005E2C7B" w:rsidRDefault="007F5EBD" w:rsidP="005E2C7B">
      <w:pPr>
        <w:pStyle w:val="Glossarydescription"/>
        <w:spacing w:before="60" w:after="120"/>
        <w:rPr>
          <w:color w:val="444448"/>
        </w:rPr>
      </w:pPr>
      <w:r w:rsidRPr="005E2C7B">
        <w:rPr>
          <w:color w:val="444448"/>
        </w:rPr>
        <w:t>A radioactive source in which the radioactive material is:</w:t>
      </w:r>
    </w:p>
    <w:p w14:paraId="6FA2547F" w14:textId="09A9B93E" w:rsidR="007F5EBD" w:rsidRPr="00E27FBA" w:rsidRDefault="007F5EBD" w:rsidP="007F5EBD">
      <w:pPr>
        <w:pStyle w:val="RPSBodyTextalpha"/>
        <w:numPr>
          <w:ilvl w:val="3"/>
          <w:numId w:val="101"/>
        </w:numPr>
        <w:spacing w:line="264" w:lineRule="auto"/>
        <w:jc w:val="left"/>
        <w:rPr>
          <w:rFonts w:asciiTheme="minorHAnsi" w:hAnsiTheme="minorHAnsi" w:cstheme="minorHAnsi"/>
          <w:sz w:val="22"/>
          <w:szCs w:val="22"/>
        </w:rPr>
      </w:pPr>
      <w:r w:rsidRPr="00E27FBA">
        <w:rPr>
          <w:rFonts w:asciiTheme="minorHAnsi" w:hAnsiTheme="minorHAnsi" w:cstheme="minorHAnsi"/>
          <w:sz w:val="22"/>
          <w:szCs w:val="22"/>
        </w:rPr>
        <w:t>p</w:t>
      </w:r>
      <w:r w:rsidR="00E56E67">
        <w:rPr>
          <w:rFonts w:asciiTheme="minorHAnsi" w:hAnsiTheme="minorHAnsi" w:cstheme="minorHAnsi"/>
          <w:sz w:val="22"/>
          <w:szCs w:val="22"/>
        </w:rPr>
        <w:t>ermanently sealed in a capsule</w:t>
      </w:r>
      <w:r w:rsidR="00E56E67">
        <w:rPr>
          <w:rFonts w:asciiTheme="minorHAnsi" w:hAnsiTheme="minorHAnsi" w:cstheme="minorHAnsi"/>
          <w:sz w:val="22"/>
          <w:szCs w:val="22"/>
        </w:rPr>
        <w:br/>
      </w:r>
      <w:r w:rsidRPr="00E27FBA">
        <w:rPr>
          <w:rFonts w:asciiTheme="minorHAnsi" w:hAnsiTheme="minorHAnsi" w:cstheme="minorHAnsi"/>
          <w:sz w:val="22"/>
          <w:szCs w:val="22"/>
        </w:rPr>
        <w:t>or</w:t>
      </w:r>
    </w:p>
    <w:p w14:paraId="41907303" w14:textId="77777777" w:rsidR="007F5EBD" w:rsidRDefault="007F5EBD" w:rsidP="005E2C7B">
      <w:pPr>
        <w:pStyle w:val="RPSBodyTextalpha"/>
        <w:numPr>
          <w:ilvl w:val="3"/>
          <w:numId w:val="101"/>
        </w:numPr>
        <w:spacing w:before="60" w:after="240" w:line="264" w:lineRule="auto"/>
        <w:jc w:val="left"/>
      </w:pPr>
      <w:r w:rsidRPr="00E27FBA">
        <w:rPr>
          <w:rFonts w:asciiTheme="minorHAnsi" w:hAnsiTheme="minorHAnsi" w:cstheme="minorHAnsi"/>
          <w:sz w:val="22"/>
          <w:szCs w:val="22"/>
        </w:rPr>
        <w:t>closely bonded and in a solid form</w:t>
      </w:r>
      <w:r>
        <w:t>.</w:t>
      </w:r>
    </w:p>
    <w:p w14:paraId="5EDD76A7"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Segregation</w:t>
      </w:r>
    </w:p>
    <w:p w14:paraId="711DD834" w14:textId="358D46D1" w:rsidR="007F5EBD" w:rsidRPr="005E2C7B" w:rsidRDefault="00022AC1" w:rsidP="005E2C7B">
      <w:pPr>
        <w:pStyle w:val="Glossarydescription"/>
        <w:spacing w:before="60" w:after="240"/>
        <w:rPr>
          <w:color w:val="444448"/>
        </w:rPr>
      </w:pPr>
      <w:r>
        <w:rPr>
          <w:color w:val="444448"/>
        </w:rPr>
        <w:t>A</w:t>
      </w:r>
      <w:r w:rsidR="007F5EBD" w:rsidRPr="005E2C7B">
        <w:rPr>
          <w:color w:val="444448"/>
        </w:rPr>
        <w:t>n action where types of waste or material (radioactive or exempt) are separated or are kept separate on the basis of radiological, chemical and/or physical properties, to facilitate waste handling and/or processing.</w:t>
      </w:r>
    </w:p>
    <w:p w14:paraId="092AFB85" w14:textId="77777777" w:rsidR="007F5EBD" w:rsidRPr="005E2C7B" w:rsidRDefault="007F5EBD" w:rsidP="005E2C7B">
      <w:pPr>
        <w:pStyle w:val="BodyText"/>
        <w:kinsoku w:val="0"/>
        <w:overflowPunct w:val="0"/>
        <w:spacing w:before="0"/>
        <w:rPr>
          <w:rFonts w:eastAsia="Calibri"/>
          <w:b/>
          <w:color w:val="006600"/>
          <w:szCs w:val="22"/>
        </w:rPr>
      </w:pPr>
      <w:r w:rsidRPr="005E2C7B">
        <w:rPr>
          <w:rFonts w:eastAsia="Calibri"/>
          <w:b/>
          <w:color w:val="006600"/>
          <w:szCs w:val="22"/>
        </w:rPr>
        <w:t>Spent fuel</w:t>
      </w:r>
    </w:p>
    <w:p w14:paraId="50FFD98F" w14:textId="02187515" w:rsidR="007F5EBD" w:rsidRPr="005E2C7B" w:rsidRDefault="007F5EBD" w:rsidP="005E2C7B">
      <w:pPr>
        <w:pStyle w:val="Glossarydescription"/>
        <w:spacing w:before="60" w:after="240"/>
        <w:rPr>
          <w:color w:val="444448"/>
        </w:rPr>
      </w:pPr>
      <w:r w:rsidRPr="005E2C7B">
        <w:rPr>
          <w:color w:val="444448"/>
        </w:rPr>
        <w:t>Nuclear fuel that has been irradiated in and permanently removed from a reactor core and that is no longer usable in its present form</w:t>
      </w:r>
      <w:r w:rsidR="003F2126">
        <w:rPr>
          <w:color w:val="444448"/>
        </w:rPr>
        <w:t>.</w:t>
      </w:r>
    </w:p>
    <w:p w14:paraId="73D71173" w14:textId="77777777" w:rsidR="005828DE" w:rsidRPr="005E2C7B" w:rsidRDefault="005828DE" w:rsidP="005E2C7B">
      <w:pPr>
        <w:pStyle w:val="BodyText"/>
        <w:kinsoku w:val="0"/>
        <w:overflowPunct w:val="0"/>
        <w:spacing w:before="0"/>
        <w:rPr>
          <w:rFonts w:eastAsia="Calibri"/>
          <w:b/>
          <w:color w:val="006600"/>
          <w:szCs w:val="22"/>
        </w:rPr>
      </w:pPr>
      <w:r w:rsidRPr="005E2C7B">
        <w:rPr>
          <w:rFonts w:eastAsia="Calibri"/>
          <w:b/>
          <w:color w:val="006600"/>
          <w:szCs w:val="22"/>
        </w:rPr>
        <w:t>Storage</w:t>
      </w:r>
    </w:p>
    <w:p w14:paraId="1CC55D5F" w14:textId="77777777" w:rsidR="005828DE" w:rsidRPr="005E2C7B" w:rsidRDefault="005828DE" w:rsidP="005E2C7B">
      <w:pPr>
        <w:pStyle w:val="Glossarydescription"/>
        <w:spacing w:before="60" w:after="240"/>
        <w:rPr>
          <w:color w:val="444448"/>
        </w:rPr>
      </w:pPr>
      <w:r w:rsidRPr="005E2C7B">
        <w:rPr>
          <w:color w:val="444448"/>
        </w:rPr>
        <w:t xml:space="preserve">The holding of radioactive sources, radioactive material, spent fuel or radioactive waste in a facility that provides for their/its containment, with the intention of retrieval. </w:t>
      </w:r>
    </w:p>
    <w:p w14:paraId="3C91F69B" w14:textId="122148DF" w:rsidR="007F5EBD" w:rsidRPr="005E2C7B" w:rsidRDefault="00993116" w:rsidP="005E2C7B">
      <w:pPr>
        <w:pStyle w:val="BodyText"/>
        <w:kinsoku w:val="0"/>
        <w:overflowPunct w:val="0"/>
        <w:spacing w:before="0"/>
        <w:rPr>
          <w:rFonts w:eastAsia="Calibri"/>
          <w:b/>
          <w:color w:val="006600"/>
          <w:szCs w:val="22"/>
        </w:rPr>
      </w:pPr>
      <w:r>
        <w:rPr>
          <w:rFonts w:eastAsia="Calibri"/>
          <w:b/>
          <w:color w:val="006600"/>
          <w:szCs w:val="22"/>
        </w:rPr>
        <w:t>Waste acceptance c</w:t>
      </w:r>
      <w:r w:rsidR="00D12015" w:rsidRPr="005E2C7B">
        <w:rPr>
          <w:rFonts w:eastAsia="Calibri"/>
          <w:b/>
          <w:color w:val="006600"/>
          <w:szCs w:val="22"/>
        </w:rPr>
        <w:t>riteria</w:t>
      </w:r>
      <w:r w:rsidR="00D52755">
        <w:rPr>
          <w:rFonts w:eastAsia="Calibri"/>
          <w:b/>
          <w:color w:val="006600"/>
          <w:szCs w:val="22"/>
        </w:rPr>
        <w:t xml:space="preserve"> (WAC)</w:t>
      </w:r>
    </w:p>
    <w:p w14:paraId="5A79D65B" w14:textId="42B8E1FC" w:rsidR="0025604B" w:rsidRPr="005E2C7B" w:rsidRDefault="00E1381B" w:rsidP="005E2C7B">
      <w:pPr>
        <w:pStyle w:val="Glossarydescription"/>
        <w:spacing w:before="60" w:after="240"/>
        <w:rPr>
          <w:color w:val="444448"/>
        </w:rPr>
      </w:pPr>
      <w:r w:rsidRPr="005E2C7B">
        <w:rPr>
          <w:color w:val="444448"/>
        </w:rPr>
        <w:t>Quantitative or qualitative criteria specified by the regulatory body, or specified by an operator and approved by the regulatory body, for the waste form and waste package to be accepted by the operator of a waste management facility.</w:t>
      </w:r>
    </w:p>
    <w:p w14:paraId="5C1ED3DB" w14:textId="49BC5E48" w:rsidR="00D52755" w:rsidRPr="005E2C7B" w:rsidRDefault="00D52755" w:rsidP="005E2C7B">
      <w:pPr>
        <w:pStyle w:val="BodyText"/>
        <w:kinsoku w:val="0"/>
        <w:overflowPunct w:val="0"/>
        <w:spacing w:before="0"/>
        <w:rPr>
          <w:rFonts w:eastAsia="Calibri"/>
          <w:b/>
          <w:color w:val="006600"/>
          <w:szCs w:val="22"/>
        </w:rPr>
      </w:pPr>
      <w:r w:rsidRPr="005E2C7B">
        <w:rPr>
          <w:rFonts w:eastAsia="Calibri"/>
          <w:b/>
          <w:color w:val="006600"/>
          <w:szCs w:val="22"/>
        </w:rPr>
        <w:t>Waste package</w:t>
      </w:r>
    </w:p>
    <w:p w14:paraId="652C5AC1" w14:textId="2B8D1828" w:rsidR="00D46231" w:rsidRPr="005E2C7B" w:rsidRDefault="0025604B" w:rsidP="005E2C7B">
      <w:pPr>
        <w:pStyle w:val="Glossarydescription"/>
        <w:spacing w:before="60" w:after="240"/>
        <w:rPr>
          <w:color w:val="444448"/>
        </w:rPr>
      </w:pPr>
      <w:r w:rsidRPr="005E2C7B">
        <w:rPr>
          <w:color w:val="444448"/>
        </w:rPr>
        <w:t>The product of conditioning that includes the waste form and any container(s) and internal barriers (e.g. absorbing materials and liner), as prepared in accordance with requirements for handling, transport, storage and/or disposal.</w:t>
      </w:r>
      <w:r w:rsidR="00D46231" w:rsidRPr="005E2C7B">
        <w:rPr>
          <w:color w:val="444448"/>
        </w:rPr>
        <w:br w:type="page"/>
      </w:r>
    </w:p>
    <w:p w14:paraId="71A28A3B" w14:textId="77777777" w:rsidR="0084186D" w:rsidRPr="00BB4370" w:rsidRDefault="0084186D" w:rsidP="00BB4370">
      <w:pPr>
        <w:pStyle w:val="Heading1"/>
        <w:pBdr>
          <w:bottom w:val="outset" w:sz="6" w:space="1" w:color="006600"/>
        </w:pBdr>
        <w:spacing w:after="360" w:line="240" w:lineRule="auto"/>
        <w:rPr>
          <w:caps w:val="0"/>
        </w:rPr>
      </w:pPr>
      <w:bookmarkStart w:id="181" w:name="_Toc47955133"/>
      <w:bookmarkStart w:id="182" w:name="_Toc47955209"/>
      <w:bookmarkStart w:id="183" w:name="_Toc54259765"/>
      <w:r w:rsidRPr="00BB4370">
        <w:rPr>
          <w:caps w:val="0"/>
        </w:rPr>
        <w:lastRenderedPageBreak/>
        <w:t>Contributors to drafting and review</w:t>
      </w:r>
      <w:bookmarkEnd w:id="181"/>
      <w:bookmarkEnd w:id="182"/>
      <w:bookmarkEnd w:id="183"/>
    </w:p>
    <w:p w14:paraId="039DFDC3" w14:textId="5EE46F7A" w:rsidR="00D11B00" w:rsidRPr="00C758A4" w:rsidRDefault="00945E24" w:rsidP="00D11B00">
      <w:pPr>
        <w:tabs>
          <w:tab w:val="left" w:pos="2552"/>
        </w:tabs>
        <w:ind w:left="2552" w:hanging="2552"/>
        <w:jc w:val="both"/>
        <w:rPr>
          <w:color w:val="444444"/>
          <w:szCs w:val="22"/>
          <w:lang w:eastAsia="en-AU"/>
        </w:rPr>
      </w:pPr>
      <w:r w:rsidRPr="00C758A4">
        <w:rPr>
          <w:color w:val="444444"/>
          <w:szCs w:val="22"/>
          <w:lang w:eastAsia="en-AU"/>
        </w:rPr>
        <w:t xml:space="preserve">Dr </w:t>
      </w:r>
      <w:r w:rsidR="00A307F6" w:rsidRPr="00C758A4">
        <w:rPr>
          <w:color w:val="444444"/>
          <w:szCs w:val="22"/>
          <w:lang w:eastAsia="en-AU"/>
        </w:rPr>
        <w:t>Samir Sarkar</w:t>
      </w:r>
      <w:r w:rsidR="00D11B00" w:rsidRPr="00C758A4">
        <w:rPr>
          <w:color w:val="444444"/>
          <w:szCs w:val="22"/>
          <w:lang w:eastAsia="en-AU"/>
        </w:rPr>
        <w:tab/>
      </w:r>
      <w:r w:rsidR="00A307F6" w:rsidRPr="00C758A4">
        <w:rPr>
          <w:color w:val="444444"/>
          <w:szCs w:val="22"/>
          <w:lang w:eastAsia="en-AU"/>
        </w:rPr>
        <w:t xml:space="preserve">ARPANSA </w:t>
      </w:r>
      <w:r w:rsidR="00F23005" w:rsidRPr="00C758A4">
        <w:rPr>
          <w:color w:val="444444"/>
          <w:szCs w:val="22"/>
          <w:lang w:eastAsia="en-AU"/>
        </w:rPr>
        <w:t>(Commonwealth)</w:t>
      </w:r>
    </w:p>
    <w:p w14:paraId="5F1CCCEC" w14:textId="7C9576F4" w:rsidR="00D11B00" w:rsidRPr="00C758A4" w:rsidRDefault="00A307F6" w:rsidP="00D11B00">
      <w:pPr>
        <w:tabs>
          <w:tab w:val="left" w:pos="2552"/>
        </w:tabs>
        <w:ind w:left="2552" w:hanging="2552"/>
        <w:jc w:val="both"/>
        <w:rPr>
          <w:color w:val="444444"/>
          <w:szCs w:val="22"/>
          <w:lang w:eastAsia="en-AU"/>
        </w:rPr>
      </w:pPr>
      <w:r w:rsidRPr="00C758A4">
        <w:rPr>
          <w:color w:val="444444"/>
          <w:szCs w:val="22"/>
          <w:lang w:eastAsia="en-AU"/>
        </w:rPr>
        <w:t>Mr John Templeton</w:t>
      </w:r>
      <w:r w:rsidR="00D11B00" w:rsidRPr="00C758A4">
        <w:rPr>
          <w:color w:val="444444"/>
          <w:szCs w:val="22"/>
          <w:lang w:eastAsia="en-AU"/>
        </w:rPr>
        <w:tab/>
        <w:t xml:space="preserve">ARPANSA </w:t>
      </w:r>
      <w:r w:rsidR="00F23005" w:rsidRPr="00C758A4">
        <w:rPr>
          <w:color w:val="444444"/>
          <w:szCs w:val="22"/>
          <w:lang w:eastAsia="en-AU"/>
        </w:rPr>
        <w:t>(Commonwealth)</w:t>
      </w:r>
    </w:p>
    <w:p w14:paraId="357F7B1B" w14:textId="77777777" w:rsidR="004B6CE8" w:rsidRPr="00C758A4" w:rsidRDefault="00A307F6" w:rsidP="000A3F21">
      <w:pPr>
        <w:tabs>
          <w:tab w:val="left" w:pos="2552"/>
        </w:tabs>
        <w:jc w:val="both"/>
        <w:rPr>
          <w:color w:val="444444"/>
          <w:szCs w:val="22"/>
          <w:lang w:eastAsia="en-AU"/>
        </w:rPr>
      </w:pPr>
      <w:r w:rsidRPr="00C758A4">
        <w:rPr>
          <w:color w:val="444444"/>
          <w:szCs w:val="22"/>
          <w:lang w:eastAsia="en-AU"/>
        </w:rPr>
        <w:t>Ms Julia Carpenter</w:t>
      </w:r>
      <w:r w:rsidR="00D11B00" w:rsidRPr="00C758A4">
        <w:rPr>
          <w:color w:val="444444"/>
          <w:szCs w:val="22"/>
          <w:lang w:eastAsia="en-AU"/>
        </w:rPr>
        <w:tab/>
        <w:t xml:space="preserve">ARPANSA </w:t>
      </w:r>
      <w:r w:rsidR="00F23005" w:rsidRPr="00C758A4">
        <w:rPr>
          <w:color w:val="444444"/>
          <w:szCs w:val="22"/>
          <w:lang w:eastAsia="en-AU"/>
        </w:rPr>
        <w:t>(Commonwealth)</w:t>
      </w:r>
      <w:r w:rsidR="004B6CE8" w:rsidRPr="00C758A4">
        <w:rPr>
          <w:color w:val="444444"/>
          <w:szCs w:val="22"/>
          <w:lang w:eastAsia="en-AU"/>
        </w:rPr>
        <w:t xml:space="preserve"> </w:t>
      </w:r>
    </w:p>
    <w:p w14:paraId="6EEE6494" w14:textId="662F092A" w:rsidR="00D11B00" w:rsidRPr="00C758A4" w:rsidRDefault="004B6CE8" w:rsidP="000A3F21">
      <w:pPr>
        <w:tabs>
          <w:tab w:val="left" w:pos="2552"/>
        </w:tabs>
        <w:jc w:val="both"/>
        <w:rPr>
          <w:color w:val="444444"/>
          <w:szCs w:val="22"/>
          <w:lang w:eastAsia="en-AU"/>
        </w:rPr>
      </w:pPr>
      <w:r w:rsidRPr="00C758A4">
        <w:rPr>
          <w:color w:val="444444"/>
          <w:szCs w:val="22"/>
          <w:lang w:eastAsia="en-AU"/>
        </w:rPr>
        <w:t>Dr Carl-Magnus Larsson</w:t>
      </w:r>
      <w:r w:rsidRPr="00C758A4">
        <w:rPr>
          <w:color w:val="444444"/>
          <w:szCs w:val="22"/>
          <w:lang w:eastAsia="en-AU"/>
        </w:rPr>
        <w:tab/>
        <w:t>ARPANSA (Commonwealth)</w:t>
      </w:r>
    </w:p>
    <w:p w14:paraId="6BC8C4D9" w14:textId="5498D202" w:rsidR="00A437B7" w:rsidRPr="00C758A4" w:rsidRDefault="00A307F6" w:rsidP="000A3F21">
      <w:pPr>
        <w:tabs>
          <w:tab w:val="left" w:pos="2552"/>
        </w:tabs>
        <w:jc w:val="both"/>
        <w:rPr>
          <w:color w:val="444444"/>
          <w:szCs w:val="22"/>
          <w:lang w:eastAsia="en-AU"/>
        </w:rPr>
      </w:pPr>
      <w:r w:rsidRPr="00C758A4">
        <w:rPr>
          <w:color w:val="444444"/>
          <w:szCs w:val="22"/>
          <w:lang w:eastAsia="en-AU"/>
        </w:rPr>
        <w:t>Mr Simon Critchley</w:t>
      </w:r>
      <w:r w:rsidRPr="00C758A4">
        <w:rPr>
          <w:color w:val="444444"/>
          <w:szCs w:val="22"/>
          <w:lang w:eastAsia="en-AU"/>
        </w:rPr>
        <w:tab/>
      </w:r>
      <w:r w:rsidR="00F23005" w:rsidRPr="00C758A4">
        <w:rPr>
          <w:color w:val="444444"/>
          <w:szCs w:val="22"/>
          <w:lang w:eastAsia="en-AU"/>
        </w:rPr>
        <w:t xml:space="preserve">Department of </w:t>
      </w:r>
      <w:r w:rsidR="00A437B7" w:rsidRPr="00C758A4">
        <w:rPr>
          <w:color w:val="444444"/>
          <w:szCs w:val="22"/>
          <w:lang w:eastAsia="en-AU"/>
        </w:rPr>
        <w:t>Health</w:t>
      </w:r>
      <w:r w:rsidR="00F23005" w:rsidRPr="00C758A4">
        <w:rPr>
          <w:color w:val="444444"/>
          <w:szCs w:val="22"/>
          <w:lang w:eastAsia="en-AU"/>
        </w:rPr>
        <w:t xml:space="preserve"> (Queensland)</w:t>
      </w:r>
    </w:p>
    <w:p w14:paraId="54017EDA" w14:textId="671D7BB1" w:rsidR="00A307F6" w:rsidRPr="00C758A4" w:rsidRDefault="009E1294" w:rsidP="009E1294">
      <w:pPr>
        <w:tabs>
          <w:tab w:val="left" w:pos="2552"/>
        </w:tabs>
        <w:jc w:val="both"/>
        <w:rPr>
          <w:color w:val="444444"/>
          <w:szCs w:val="22"/>
          <w:lang w:eastAsia="en-AU"/>
        </w:rPr>
      </w:pPr>
      <w:r w:rsidRPr="00C758A4">
        <w:rPr>
          <w:color w:val="444444"/>
          <w:szCs w:val="22"/>
          <w:lang w:eastAsia="en-AU"/>
        </w:rPr>
        <w:t>Dr Brad Cassels</w:t>
      </w:r>
      <w:r w:rsidRPr="00C758A4">
        <w:rPr>
          <w:color w:val="444444"/>
          <w:szCs w:val="22"/>
          <w:lang w:eastAsia="en-AU"/>
        </w:rPr>
        <w:tab/>
      </w:r>
      <w:r w:rsidR="00F23005" w:rsidRPr="00C758A4">
        <w:rPr>
          <w:color w:val="444444"/>
          <w:szCs w:val="22"/>
          <w:lang w:eastAsia="en-AU"/>
        </w:rPr>
        <w:t xml:space="preserve">Department of </w:t>
      </w:r>
      <w:r w:rsidRPr="00C758A4">
        <w:rPr>
          <w:color w:val="444444"/>
          <w:szCs w:val="22"/>
          <w:lang w:eastAsia="en-AU"/>
        </w:rPr>
        <w:t>Health and Human Services</w:t>
      </w:r>
      <w:r w:rsidR="00F23005" w:rsidRPr="00C758A4">
        <w:rPr>
          <w:color w:val="444444"/>
          <w:szCs w:val="22"/>
          <w:lang w:eastAsia="en-AU"/>
        </w:rPr>
        <w:t xml:space="preserve"> (Victoria)</w:t>
      </w:r>
    </w:p>
    <w:p w14:paraId="558EA9E3" w14:textId="3BE66707" w:rsidR="009E1294" w:rsidRPr="00C758A4" w:rsidRDefault="009E1294" w:rsidP="009E1294">
      <w:pPr>
        <w:tabs>
          <w:tab w:val="left" w:pos="2552"/>
        </w:tabs>
        <w:jc w:val="both"/>
        <w:rPr>
          <w:color w:val="444444"/>
          <w:szCs w:val="22"/>
          <w:lang w:eastAsia="en-AU"/>
        </w:rPr>
      </w:pPr>
      <w:r w:rsidRPr="00C758A4">
        <w:rPr>
          <w:color w:val="444444"/>
          <w:szCs w:val="22"/>
          <w:lang w:eastAsia="en-AU"/>
        </w:rPr>
        <w:t>Ms Amanda Fortanier</w:t>
      </w:r>
      <w:r w:rsidRPr="00C758A4">
        <w:rPr>
          <w:color w:val="444444"/>
          <w:szCs w:val="22"/>
          <w:lang w:eastAsia="en-AU"/>
        </w:rPr>
        <w:tab/>
      </w:r>
      <w:r w:rsidR="004F1B6F" w:rsidRPr="00C758A4">
        <w:rPr>
          <w:color w:val="444444"/>
          <w:szCs w:val="22"/>
          <w:lang w:eastAsia="en-AU"/>
        </w:rPr>
        <w:t>Environment Protection Authority</w:t>
      </w:r>
      <w:r w:rsidR="00F23005" w:rsidRPr="00C758A4">
        <w:rPr>
          <w:color w:val="444444"/>
          <w:szCs w:val="22"/>
          <w:lang w:eastAsia="en-AU"/>
        </w:rPr>
        <w:t xml:space="preserve"> (South Australia)</w:t>
      </w:r>
    </w:p>
    <w:p w14:paraId="4A9582B8" w14:textId="02C55B99" w:rsidR="0084186D" w:rsidRPr="00BD4062" w:rsidRDefault="0084186D" w:rsidP="003764B9">
      <w:pPr>
        <w:spacing w:before="0" w:line="240" w:lineRule="auto"/>
        <w:rPr>
          <w:color w:val="auto"/>
          <w:szCs w:val="22"/>
          <w:lang w:eastAsia="en-AU"/>
        </w:rPr>
      </w:pPr>
    </w:p>
    <w:sectPr w:rsidR="0084186D" w:rsidRPr="00BD4062" w:rsidSect="008C142C">
      <w:headerReference w:type="even" r:id="rId58"/>
      <w:headerReference w:type="default" r:id="rId59"/>
      <w:footerReference w:type="even" r:id="rId60"/>
      <w:headerReference w:type="first" r:id="rId61"/>
      <w:pgSz w:w="11905" w:h="16837" w:code="9"/>
      <w:pgMar w:top="1134" w:right="1134" w:bottom="1134"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54D15D" w16cid:durableId="23164E1E"/>
  <w16cid:commentId w16cid:paraId="753DA186" w16cid:durableId="23176A7B"/>
  <w16cid:commentId w16cid:paraId="0C4ED1B7" w16cid:durableId="23164E1F"/>
  <w16cid:commentId w16cid:paraId="40C61163" w16cid:durableId="23164E20"/>
  <w16cid:commentId w16cid:paraId="2285FE9C" w16cid:durableId="23176CBD"/>
  <w16cid:commentId w16cid:paraId="7EB25DED" w16cid:durableId="23164E21"/>
  <w16cid:commentId w16cid:paraId="7475ABCF" w16cid:durableId="23164E23"/>
  <w16cid:commentId w16cid:paraId="73148EDB" w16cid:durableId="23164E24"/>
  <w16cid:commentId w16cid:paraId="2DD072FE" w16cid:durableId="23176D2B"/>
  <w16cid:commentId w16cid:paraId="172B6781" w16cid:durableId="23164E25"/>
  <w16cid:commentId w16cid:paraId="41F70292" w16cid:durableId="23182AA7"/>
  <w16cid:commentId w16cid:paraId="13223A52" w16cid:durableId="23164E26"/>
  <w16cid:commentId w16cid:paraId="00895441" w16cid:durableId="23164E27"/>
  <w16cid:commentId w16cid:paraId="7A0F9E62" w16cid:durableId="23164E28"/>
  <w16cid:commentId w16cid:paraId="0BC48943" w16cid:durableId="2316511C"/>
  <w16cid:commentId w16cid:paraId="613E4655" w16cid:durableId="23176E3E"/>
  <w16cid:commentId w16cid:paraId="43A7B09E" w16cid:durableId="23164E29"/>
  <w16cid:commentId w16cid:paraId="6A4FBF29" w16cid:durableId="23176E73"/>
  <w16cid:commentId w16cid:paraId="7A27A9C4" w16cid:durableId="23164E2A"/>
  <w16cid:commentId w16cid:paraId="7B698D9B" w16cid:durableId="23176ECF"/>
  <w16cid:commentId w16cid:paraId="1B3CD888" w16cid:durableId="23164E2B"/>
  <w16cid:commentId w16cid:paraId="77E0CD2C" w16cid:durableId="23164E2C"/>
  <w16cid:commentId w16cid:paraId="09932CEA" w16cid:durableId="23182B8D"/>
  <w16cid:commentId w16cid:paraId="46BFD7C2" w16cid:durableId="23164E2D"/>
  <w16cid:commentId w16cid:paraId="2425C88B" w16cid:durableId="23176F7C"/>
  <w16cid:commentId w16cid:paraId="21EC92C2" w16cid:durableId="23164E2E"/>
  <w16cid:commentId w16cid:paraId="2BB39EDC" w16cid:durableId="23176FB0"/>
  <w16cid:commentId w16cid:paraId="67D188B0" w16cid:durableId="23164E2F"/>
  <w16cid:commentId w16cid:paraId="79A0FC38" w16cid:durableId="23164E30"/>
  <w16cid:commentId w16cid:paraId="11B4873E" w16cid:durableId="23164E31"/>
  <w16cid:commentId w16cid:paraId="5646247A" w16cid:durableId="23177075"/>
  <w16cid:commentId w16cid:paraId="133A1824" w16cid:durableId="23164E32"/>
  <w16cid:commentId w16cid:paraId="7DA096E4" w16cid:durableId="23164E33"/>
  <w16cid:commentId w16cid:paraId="43D63FE5" w16cid:durableId="23164E34"/>
  <w16cid:commentId w16cid:paraId="5F81DCCF" w16cid:durableId="23164E35"/>
  <w16cid:commentId w16cid:paraId="72400411" w16cid:durableId="231770A9"/>
  <w16cid:commentId w16cid:paraId="1049992F" w16cid:durableId="23164E36"/>
  <w16cid:commentId w16cid:paraId="3F1F5D67" w16cid:durableId="23164E37"/>
  <w16cid:commentId w16cid:paraId="08A5C569" w16cid:durableId="23177104"/>
  <w16cid:commentId w16cid:paraId="6269F2BC" w16cid:durableId="23177148"/>
  <w16cid:commentId w16cid:paraId="7797F0F7" w16cid:durableId="23164E38"/>
  <w16cid:commentId w16cid:paraId="47100F4B" w16cid:durableId="23164E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7C8EC" w14:textId="77777777" w:rsidR="00E56E67" w:rsidRDefault="00E56E67">
      <w:r>
        <w:separator/>
      </w:r>
    </w:p>
  </w:endnote>
  <w:endnote w:type="continuationSeparator" w:id="0">
    <w:p w14:paraId="26DFEFBC" w14:textId="77777777" w:rsidR="00E56E67" w:rsidRDefault="00E56E67">
      <w:r>
        <w:continuationSeparator/>
      </w:r>
    </w:p>
  </w:endnote>
  <w:endnote w:type="continuationNotice" w:id="1">
    <w:p w14:paraId="363A9265" w14:textId="77777777" w:rsidR="00E56E67" w:rsidRDefault="00E56E6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Te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C9003" w14:textId="77777777" w:rsidR="000C4928" w:rsidRDefault="000C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602E3" w14:textId="77777777" w:rsidR="000C4928" w:rsidRDefault="000C4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44A66" w14:textId="77777777" w:rsidR="000C4928" w:rsidRDefault="000C49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0683" w14:textId="5C09A0FC" w:rsidR="00E56E67" w:rsidRPr="00E56E67" w:rsidRDefault="00E56E67" w:rsidP="00E56E67">
    <w:pPr>
      <w:tabs>
        <w:tab w:val="right" w:pos="9638"/>
      </w:tabs>
      <w:spacing w:before="120"/>
      <w:rPr>
        <w:rFonts w:eastAsia="Calibri"/>
        <w:sz w:val="16"/>
      </w:rPr>
    </w:pPr>
    <w:r w:rsidRPr="00904F88">
      <w:rPr>
        <w:sz w:val="16"/>
      </w:rPr>
      <w:t xml:space="preserve">Radiation Protection Series </w:t>
    </w:r>
    <w:r w:rsidRPr="003B2C42">
      <w:rPr>
        <w:noProof/>
        <w:sz w:val="12"/>
        <w:lang w:eastAsia="en-AU"/>
      </w:rPr>
      <w:drawing>
        <wp:anchor distT="0" distB="0" distL="114300" distR="114300" simplePos="0" relativeHeight="251666443" behindDoc="0" locked="1" layoutInCell="1" allowOverlap="1" wp14:anchorId="34DF94E2" wp14:editId="005F82D7">
          <wp:simplePos x="0" y="0"/>
          <wp:positionH relativeFrom="column">
            <wp:posOffset>0</wp:posOffset>
          </wp:positionH>
          <wp:positionV relativeFrom="paragraph">
            <wp:posOffset>55880</wp:posOffset>
          </wp:positionV>
          <wp:extent cx="6119495" cy="539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G-4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3B104C">
      <w:rPr>
        <w:noProof/>
        <w:sz w:val="16"/>
      </w:rPr>
      <w:t>ii</w:t>
    </w:r>
    <w:r w:rsidRPr="003B2C42">
      <w:rPr>
        <w:noProof/>
        <w:sz w:val="16"/>
      </w:rPr>
      <w:fldChar w:fldCharType="end"/>
    </w:r>
    <w:r w:rsidRPr="003B2C42">
      <w:rPr>
        <w:sz w:val="16"/>
      </w:rPr>
      <w:br/>
    </w:r>
    <w:r w:rsidRPr="00904F88">
      <w:rPr>
        <w:sz w:val="16"/>
      </w:rPr>
      <w:t xml:space="preserve">Guide for </w:t>
    </w:r>
    <w:r>
      <w:rPr>
        <w:sz w:val="16"/>
      </w:rPr>
      <w:t>Classification of Radioactive Waste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A5435" w14:textId="77777777" w:rsidR="00E56E67" w:rsidRPr="00C820FB" w:rsidRDefault="00E56E67" w:rsidP="00C820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21CCF" w14:textId="542731C7" w:rsidR="00E56E67" w:rsidRPr="00904F88" w:rsidRDefault="00E56E67" w:rsidP="00904F88">
    <w:pPr>
      <w:tabs>
        <w:tab w:val="right" w:pos="9638"/>
      </w:tabs>
      <w:spacing w:before="120"/>
      <w:rPr>
        <w:rFonts w:eastAsia="Calibri"/>
        <w:sz w:val="16"/>
      </w:rPr>
    </w:pPr>
    <w:r w:rsidRPr="00904F88">
      <w:rPr>
        <w:sz w:val="16"/>
      </w:rPr>
      <w:t xml:space="preserve">Radiation Protection Series </w:t>
    </w:r>
    <w:r w:rsidRPr="003B2C42">
      <w:rPr>
        <w:noProof/>
        <w:sz w:val="12"/>
        <w:lang w:eastAsia="en-AU"/>
      </w:rPr>
      <w:drawing>
        <wp:anchor distT="0" distB="0" distL="114300" distR="114300" simplePos="0" relativeHeight="251658240" behindDoc="0" locked="1" layoutInCell="1" allowOverlap="1" wp14:anchorId="4E57671E" wp14:editId="0A1BC218">
          <wp:simplePos x="0" y="0"/>
          <wp:positionH relativeFrom="column">
            <wp:posOffset>0</wp:posOffset>
          </wp:positionH>
          <wp:positionV relativeFrom="paragraph">
            <wp:posOffset>55880</wp:posOffset>
          </wp:positionV>
          <wp:extent cx="6119495" cy="5397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G-4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3B104C">
      <w:rPr>
        <w:noProof/>
        <w:sz w:val="16"/>
      </w:rPr>
      <w:t>i</w:t>
    </w:r>
    <w:r w:rsidRPr="003B2C42">
      <w:rPr>
        <w:noProof/>
        <w:sz w:val="16"/>
      </w:rPr>
      <w:fldChar w:fldCharType="end"/>
    </w:r>
    <w:r w:rsidRPr="003B2C42">
      <w:rPr>
        <w:sz w:val="16"/>
      </w:rPr>
      <w:br/>
    </w:r>
    <w:r w:rsidRPr="00904F88">
      <w:rPr>
        <w:sz w:val="16"/>
      </w:rPr>
      <w:t xml:space="preserve">Guide for </w:t>
    </w:r>
    <w:r>
      <w:rPr>
        <w:sz w:val="16"/>
      </w:rPr>
      <w:t>Classification of Radioactive Waste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DB24" w14:textId="2DBC7B15" w:rsidR="00E56E67" w:rsidRPr="00763DB8" w:rsidRDefault="00E56E67" w:rsidP="00763DB8">
    <w:pPr>
      <w:tabs>
        <w:tab w:val="right" w:pos="9638"/>
      </w:tabs>
      <w:spacing w:before="120"/>
      <w:rPr>
        <w:rFonts w:eastAsia="Calibri"/>
        <w:sz w:val="16"/>
      </w:rPr>
    </w:pPr>
    <w:r w:rsidRPr="00904F88">
      <w:rPr>
        <w:sz w:val="16"/>
      </w:rPr>
      <w:t xml:space="preserve">Radiation Protection Series </w:t>
    </w:r>
    <w:r w:rsidRPr="003B2C42">
      <w:rPr>
        <w:noProof/>
        <w:sz w:val="12"/>
        <w:lang w:eastAsia="en-AU"/>
      </w:rPr>
      <w:drawing>
        <wp:anchor distT="0" distB="0" distL="114300" distR="114300" simplePos="0" relativeHeight="251662347" behindDoc="0" locked="1" layoutInCell="1" allowOverlap="1" wp14:anchorId="34B73C0C" wp14:editId="74876469">
          <wp:simplePos x="0" y="0"/>
          <wp:positionH relativeFrom="column">
            <wp:posOffset>0</wp:posOffset>
          </wp:positionH>
          <wp:positionV relativeFrom="paragraph">
            <wp:posOffset>55880</wp:posOffset>
          </wp:positionV>
          <wp:extent cx="6119495" cy="53975"/>
          <wp:effectExtent l="0" t="0" r="0" b="317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G-4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3B104C">
      <w:rPr>
        <w:noProof/>
        <w:sz w:val="16"/>
      </w:rPr>
      <w:t>2</w:t>
    </w:r>
    <w:r w:rsidRPr="003B2C42">
      <w:rPr>
        <w:noProof/>
        <w:sz w:val="16"/>
      </w:rPr>
      <w:fldChar w:fldCharType="end"/>
    </w:r>
    <w:r w:rsidRPr="003B2C42">
      <w:rPr>
        <w:sz w:val="16"/>
      </w:rPr>
      <w:br/>
    </w:r>
    <w:r w:rsidRPr="00904F88">
      <w:rPr>
        <w:sz w:val="16"/>
      </w:rPr>
      <w:t xml:space="preserve">Guide for </w:t>
    </w:r>
    <w:r>
      <w:rPr>
        <w:sz w:val="16"/>
      </w:rPr>
      <w:t>Classification of Radioactive Waste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25BC" w14:textId="02BC5E15" w:rsidR="00E56E67" w:rsidRPr="00904F88" w:rsidRDefault="00E56E67" w:rsidP="00904F88">
    <w:pPr>
      <w:tabs>
        <w:tab w:val="right" w:pos="9638"/>
      </w:tabs>
      <w:spacing w:before="120"/>
      <w:rPr>
        <w:rFonts w:eastAsia="Calibri"/>
        <w:sz w:val="16"/>
      </w:rPr>
    </w:pPr>
    <w:r w:rsidRPr="00904F88">
      <w:rPr>
        <w:sz w:val="16"/>
      </w:rPr>
      <w:t xml:space="preserve">Radiation Protection Series </w:t>
    </w:r>
    <w:r w:rsidRPr="003B2C42">
      <w:rPr>
        <w:noProof/>
        <w:sz w:val="12"/>
        <w:lang w:eastAsia="en-AU"/>
      </w:rPr>
      <w:drawing>
        <wp:anchor distT="0" distB="0" distL="114300" distR="114300" simplePos="0" relativeHeight="251660299" behindDoc="0" locked="1" layoutInCell="1" allowOverlap="1" wp14:anchorId="6F2B6F6A" wp14:editId="705E1FD4">
          <wp:simplePos x="0" y="0"/>
          <wp:positionH relativeFrom="column">
            <wp:posOffset>0</wp:posOffset>
          </wp:positionH>
          <wp:positionV relativeFrom="paragraph">
            <wp:posOffset>55880</wp:posOffset>
          </wp:positionV>
          <wp:extent cx="6119495" cy="53975"/>
          <wp:effectExtent l="0" t="0" r="0" b="317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G-4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3B104C">
      <w:rPr>
        <w:noProof/>
        <w:sz w:val="16"/>
      </w:rPr>
      <w:t>15</w:t>
    </w:r>
    <w:r w:rsidRPr="003B2C42">
      <w:rPr>
        <w:noProof/>
        <w:sz w:val="16"/>
      </w:rPr>
      <w:fldChar w:fldCharType="end"/>
    </w:r>
    <w:r w:rsidRPr="003B2C42">
      <w:rPr>
        <w:sz w:val="16"/>
      </w:rPr>
      <w:br/>
    </w:r>
    <w:r w:rsidRPr="00904F88">
      <w:rPr>
        <w:sz w:val="16"/>
      </w:rPr>
      <w:t xml:space="preserve">Guide for </w:t>
    </w:r>
    <w:r>
      <w:rPr>
        <w:sz w:val="16"/>
      </w:rPr>
      <w:t>Classification of Radioactive Waste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B8362" w14:textId="2099FFE9" w:rsidR="00E56E67" w:rsidRPr="00763DB8" w:rsidRDefault="00E56E67" w:rsidP="00763DB8">
    <w:pPr>
      <w:tabs>
        <w:tab w:val="right" w:pos="9638"/>
      </w:tabs>
      <w:spacing w:before="120"/>
      <w:rPr>
        <w:rFonts w:eastAsia="Calibri"/>
        <w:sz w:val="16"/>
      </w:rPr>
    </w:pPr>
    <w:r w:rsidRPr="00904F88">
      <w:rPr>
        <w:sz w:val="16"/>
      </w:rPr>
      <w:t xml:space="preserve">Radiation Protection Series </w:t>
    </w:r>
    <w:r w:rsidRPr="003B2C42">
      <w:rPr>
        <w:noProof/>
        <w:sz w:val="12"/>
        <w:lang w:eastAsia="en-AU"/>
      </w:rPr>
      <w:drawing>
        <wp:anchor distT="0" distB="0" distL="114300" distR="114300" simplePos="0" relativeHeight="251664395" behindDoc="0" locked="1" layoutInCell="1" allowOverlap="1" wp14:anchorId="2074E71B" wp14:editId="3FD2C196">
          <wp:simplePos x="0" y="0"/>
          <wp:positionH relativeFrom="column">
            <wp:posOffset>0</wp:posOffset>
          </wp:positionH>
          <wp:positionV relativeFrom="paragraph">
            <wp:posOffset>55880</wp:posOffset>
          </wp:positionV>
          <wp:extent cx="6119495" cy="539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G-4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3B104C">
      <w:rPr>
        <w:noProof/>
        <w:sz w:val="16"/>
      </w:rPr>
      <w:t>16</w:t>
    </w:r>
    <w:r w:rsidRPr="003B2C42">
      <w:rPr>
        <w:noProof/>
        <w:sz w:val="16"/>
      </w:rPr>
      <w:fldChar w:fldCharType="end"/>
    </w:r>
    <w:r w:rsidRPr="003B2C42">
      <w:rPr>
        <w:sz w:val="16"/>
      </w:rPr>
      <w:br/>
    </w:r>
    <w:r w:rsidRPr="00904F88">
      <w:rPr>
        <w:sz w:val="16"/>
      </w:rPr>
      <w:t xml:space="preserve">Guide for </w:t>
    </w:r>
    <w:r>
      <w:rPr>
        <w:sz w:val="16"/>
      </w:rPr>
      <w:t>Classification of Solid Radioactive Waste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E2954" w14:textId="77777777" w:rsidR="00E56E67" w:rsidRDefault="00E56E67">
      <w:r>
        <w:separator/>
      </w:r>
    </w:p>
  </w:footnote>
  <w:footnote w:type="continuationSeparator" w:id="0">
    <w:p w14:paraId="15DD93DE" w14:textId="77777777" w:rsidR="00E56E67" w:rsidRDefault="00E56E67">
      <w:r>
        <w:continuationSeparator/>
      </w:r>
    </w:p>
  </w:footnote>
  <w:footnote w:type="continuationNotice" w:id="1">
    <w:p w14:paraId="3B2DFF22" w14:textId="77777777" w:rsidR="00E56E67" w:rsidRDefault="00E56E67">
      <w:pPr>
        <w:spacing w:before="0" w:line="240" w:lineRule="auto"/>
      </w:pPr>
    </w:p>
  </w:footnote>
  <w:footnote w:id="2">
    <w:p w14:paraId="7C970110" w14:textId="2918A0D8" w:rsidR="00E56E67" w:rsidRDefault="00E56E67" w:rsidP="005E2C7B">
      <w:pPr>
        <w:pStyle w:val="FootnoteText"/>
        <w:ind w:left="0" w:firstLine="0"/>
      </w:pPr>
      <w:r>
        <w:rPr>
          <w:rStyle w:val="FootnoteReference"/>
        </w:rPr>
        <w:footnoteRef/>
      </w:r>
      <w:r>
        <w:t xml:space="preserve"> The concepts of </w:t>
      </w:r>
      <w:r w:rsidRPr="005E2C7B">
        <w:rPr>
          <w:i/>
        </w:rPr>
        <w:t>exemption</w:t>
      </w:r>
      <w:r>
        <w:t xml:space="preserve"> and </w:t>
      </w:r>
      <w:r w:rsidRPr="005E2C7B">
        <w:rPr>
          <w:i/>
        </w:rPr>
        <w:t>clearance</w:t>
      </w:r>
      <w:r>
        <w:t xml:space="preserve"> are fully explained in the Glossary. Briefly, they relate to material not requiring regulatory control (</w:t>
      </w:r>
      <w:r w:rsidRPr="005E2C7B">
        <w:rPr>
          <w:i/>
        </w:rPr>
        <w:t>exemption</w:t>
      </w:r>
      <w:r>
        <w:t>) or released from regulatory control (</w:t>
      </w:r>
      <w:r w:rsidRPr="005E2C7B">
        <w:rPr>
          <w:i/>
        </w:rPr>
        <w:t>clearance</w:t>
      </w:r>
      <w:r>
        <w:t xml:space="preserve">). For the purpose of this guide, </w:t>
      </w:r>
      <w:r w:rsidRPr="005E2C7B">
        <w:rPr>
          <w:i/>
        </w:rPr>
        <w:t>exemption</w:t>
      </w:r>
      <w:r>
        <w:t xml:space="preserve"> is used generically for material that can be disposed of without authorisation that specifically considers the radioactive properties of the material; </w:t>
      </w:r>
      <w:r w:rsidRPr="005E2C7B">
        <w:rPr>
          <w:i/>
        </w:rPr>
        <w:t>clearance</w:t>
      </w:r>
      <w:r>
        <w:t xml:space="preserve"> is specifically mentioned when the context so requires.</w:t>
      </w:r>
    </w:p>
  </w:footnote>
  <w:footnote w:id="3">
    <w:p w14:paraId="4A49817A" w14:textId="4E28D0DD" w:rsidR="00E56E67" w:rsidRDefault="00E56E67">
      <w:pPr>
        <w:pStyle w:val="FootnoteText"/>
      </w:pPr>
      <w:r>
        <w:rPr>
          <w:rStyle w:val="FootnoteReference"/>
        </w:rPr>
        <w:footnoteRef/>
      </w:r>
      <w:r>
        <w:t xml:space="preserve"> In this publication referred to as the </w:t>
      </w:r>
      <w:r w:rsidRPr="009F65D1">
        <w:rPr>
          <w:i/>
          <w:iCs/>
        </w:rPr>
        <w:t>Disposal Facilities Code (2018)</w:t>
      </w:r>
      <w:r>
        <w:t>.</w:t>
      </w:r>
    </w:p>
  </w:footnote>
  <w:footnote w:id="4">
    <w:p w14:paraId="403F0A98" w14:textId="77777777" w:rsidR="00E56E67" w:rsidRDefault="00E56E67" w:rsidP="00604CF8">
      <w:pPr>
        <w:pStyle w:val="FootnoteText"/>
      </w:pPr>
      <w:r>
        <w:rPr>
          <w:rStyle w:val="FootnoteReference"/>
        </w:rPr>
        <w:footnoteRef/>
      </w:r>
      <w:r>
        <w:t xml:space="preserve"> In this publication referred to as the </w:t>
      </w:r>
      <w:r>
        <w:rPr>
          <w:i/>
        </w:rPr>
        <w:t>User Disposal Code</w:t>
      </w:r>
      <w:r w:rsidRPr="001350FF">
        <w:rPr>
          <w:i/>
        </w:rPr>
        <w:t xml:space="preserve"> (2018)</w:t>
      </w:r>
    </w:p>
    <w:p w14:paraId="4D862DED" w14:textId="77777777" w:rsidR="00E56E67" w:rsidRDefault="00E56E67" w:rsidP="00604CF8">
      <w:pPr>
        <w:pStyle w:val="FootnoteText"/>
      </w:pPr>
    </w:p>
  </w:footnote>
  <w:footnote w:id="5">
    <w:p w14:paraId="213271FE" w14:textId="77777777" w:rsidR="00E56E67" w:rsidRDefault="00E56E67" w:rsidP="00B946C7">
      <w:pPr>
        <w:pStyle w:val="FootnoteText"/>
      </w:pPr>
      <w:r>
        <w:rPr>
          <w:rStyle w:val="FootnoteReference"/>
        </w:rPr>
        <w:footnoteRef/>
      </w:r>
      <w:r>
        <w:t xml:space="preserve"> In this document referred to as the </w:t>
      </w:r>
      <w:r w:rsidRPr="003F0C10">
        <w:rPr>
          <w:i/>
        </w:rPr>
        <w:t>Basic Safety Standards (2</w:t>
      </w:r>
      <w:r>
        <w:rPr>
          <w:i/>
        </w:rPr>
        <w:t>0</w:t>
      </w:r>
      <w:r w:rsidRPr="003F0C10">
        <w:rPr>
          <w:i/>
        </w:rPr>
        <w:t>14)</w:t>
      </w:r>
    </w:p>
  </w:footnote>
  <w:footnote w:id="6">
    <w:p w14:paraId="764B707B" w14:textId="7E5CB50A" w:rsidR="00E56E67" w:rsidRDefault="00E56E67">
      <w:pPr>
        <w:pStyle w:val="FootnoteText"/>
      </w:pPr>
      <w:r>
        <w:rPr>
          <w:rStyle w:val="FootnoteReference"/>
        </w:rPr>
        <w:footnoteRef/>
      </w:r>
      <w:r>
        <w:t xml:space="preserve"> 1 terabecquerel (TBq) equals 10</w:t>
      </w:r>
      <w:r w:rsidRPr="005E2C7B">
        <w:rPr>
          <w:vertAlign w:val="superscript"/>
        </w:rPr>
        <w:t>12</w:t>
      </w:r>
      <w:r w:rsidRPr="003410F3">
        <w:t xml:space="preserve"> </w:t>
      </w:r>
      <w:r>
        <w:t>Bq or a thousand billion Bq.</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E60D1" w14:textId="77777777" w:rsidR="000C4928" w:rsidRDefault="000C49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0D4C" w14:textId="21C817FB" w:rsidR="00E56E67" w:rsidRDefault="00E56E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DD141" w14:textId="144CB8C6" w:rsidR="00E56E67" w:rsidRDefault="00E56E6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6614D" w14:textId="0E20F79E" w:rsidR="00E56E67" w:rsidRDefault="00E56E6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67347" w14:textId="22FC7C6F" w:rsidR="00E56E67" w:rsidRDefault="00E56E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0AC7" w14:textId="4B3E7162" w:rsidR="00E56E67" w:rsidRDefault="00E56E6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32D11" w14:textId="5E594D6F" w:rsidR="00E56E67" w:rsidRDefault="00E56E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18B25" w14:textId="77777777" w:rsidR="000C4928" w:rsidRDefault="000C49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F76A6" w14:textId="77777777" w:rsidR="000C4928" w:rsidRDefault="000C49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EF7D0" w14:textId="2F3B184B" w:rsidR="00E56E67" w:rsidRDefault="00E56E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73F78" w14:textId="091FBB62" w:rsidR="00E56E67" w:rsidRDefault="00E56E67">
    <w:pPr>
      <w:pStyle w:val="Header"/>
    </w:pPr>
    <w:r>
      <w:rPr>
        <w:noProof/>
        <w:lang w:eastAsia="en-AU"/>
      </w:rPr>
      <w:drawing>
        <wp:inline distT="0" distB="0" distL="0" distR="0" wp14:anchorId="28033B83" wp14:editId="1F0ECDBC">
          <wp:extent cx="6119495" cy="731444"/>
          <wp:effectExtent l="0" t="0" r="0" b="0"/>
          <wp:docPr id="31" name="Picture 31"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19495" cy="73144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8A3F2" w14:textId="14E4F942" w:rsidR="00E56E67" w:rsidRDefault="00E56E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75263" w14:textId="20C499E8" w:rsidR="00E56E67" w:rsidRDefault="00E56E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D6F98" w14:textId="315111B4" w:rsidR="00E56E67" w:rsidRDefault="00E56E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9E04" w14:textId="216452AE" w:rsidR="00E56E67" w:rsidRDefault="00E56E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C8280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207D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1CF6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3A469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2B02F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4C7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3CEC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AE5C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0B8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7E44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decimal"/>
      <w:pStyle w:val="1"/>
      <w:lvlText w:val="%1."/>
      <w:lvlJc w:val="left"/>
      <w:pPr>
        <w:tabs>
          <w:tab w:val="num" w:pos="720"/>
        </w:tabs>
      </w:pPr>
      <w:rPr>
        <w:rFonts w:ascii="Times New Roman" w:hAnsi="Times New Roman"/>
        <w:sz w:val="22"/>
      </w:rPr>
    </w:lvl>
  </w:abstractNum>
  <w:abstractNum w:abstractNumId="11" w15:restartNumberingAfterBreak="0">
    <w:nsid w:val="00000406"/>
    <w:multiLevelType w:val="multilevel"/>
    <w:tmpl w:val="00000889"/>
    <w:lvl w:ilvl="0">
      <w:numFmt w:val="bullet"/>
      <w:lvlText w:val=""/>
      <w:lvlJc w:val="left"/>
      <w:pPr>
        <w:ind w:left="543" w:hanging="427"/>
      </w:pPr>
      <w:rPr>
        <w:rFonts w:ascii="Symbol" w:hAnsi="Symbol" w:cs="Symbol"/>
        <w:b w:val="0"/>
        <w:bCs w:val="0"/>
        <w:w w:val="99"/>
        <w:sz w:val="22"/>
        <w:szCs w:val="22"/>
      </w:rPr>
    </w:lvl>
    <w:lvl w:ilvl="1">
      <w:numFmt w:val="bullet"/>
      <w:lvlText w:val=""/>
      <w:lvlJc w:val="left"/>
      <w:pPr>
        <w:ind w:left="837" w:hanging="295"/>
      </w:pPr>
      <w:rPr>
        <w:rFonts w:ascii="Symbol" w:hAnsi="Symbol" w:cs="Symbol"/>
        <w:b w:val="0"/>
        <w:bCs w:val="0"/>
        <w:w w:val="99"/>
        <w:sz w:val="22"/>
        <w:szCs w:val="22"/>
      </w:rPr>
    </w:lvl>
    <w:lvl w:ilvl="2">
      <w:numFmt w:val="bullet"/>
      <w:lvlText w:val="•"/>
      <w:lvlJc w:val="left"/>
      <w:pPr>
        <w:ind w:left="1828" w:hanging="295"/>
      </w:pPr>
    </w:lvl>
    <w:lvl w:ilvl="3">
      <w:numFmt w:val="bullet"/>
      <w:lvlText w:val="•"/>
      <w:lvlJc w:val="left"/>
      <w:pPr>
        <w:ind w:left="2819" w:hanging="295"/>
      </w:pPr>
    </w:lvl>
    <w:lvl w:ilvl="4">
      <w:numFmt w:val="bullet"/>
      <w:lvlText w:val="•"/>
      <w:lvlJc w:val="left"/>
      <w:pPr>
        <w:ind w:left="3809" w:hanging="295"/>
      </w:pPr>
    </w:lvl>
    <w:lvl w:ilvl="5">
      <w:numFmt w:val="bullet"/>
      <w:lvlText w:val="•"/>
      <w:lvlJc w:val="left"/>
      <w:pPr>
        <w:ind w:left="4800" w:hanging="295"/>
      </w:pPr>
    </w:lvl>
    <w:lvl w:ilvl="6">
      <w:numFmt w:val="bullet"/>
      <w:lvlText w:val="•"/>
      <w:lvlJc w:val="left"/>
      <w:pPr>
        <w:ind w:left="5791" w:hanging="295"/>
      </w:pPr>
    </w:lvl>
    <w:lvl w:ilvl="7">
      <w:numFmt w:val="bullet"/>
      <w:lvlText w:val="•"/>
      <w:lvlJc w:val="left"/>
      <w:pPr>
        <w:ind w:left="6781" w:hanging="295"/>
      </w:pPr>
    </w:lvl>
    <w:lvl w:ilvl="8">
      <w:numFmt w:val="bullet"/>
      <w:lvlText w:val="•"/>
      <w:lvlJc w:val="left"/>
      <w:pPr>
        <w:ind w:left="7772" w:hanging="295"/>
      </w:pPr>
    </w:lvl>
  </w:abstractNum>
  <w:abstractNum w:abstractNumId="12" w15:restartNumberingAfterBreak="0">
    <w:nsid w:val="023444B0"/>
    <w:multiLevelType w:val="hybridMultilevel"/>
    <w:tmpl w:val="700A87D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B210CF"/>
    <w:multiLevelType w:val="hybridMultilevel"/>
    <w:tmpl w:val="17D4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B90F2A"/>
    <w:multiLevelType w:val="hybridMultilevel"/>
    <w:tmpl w:val="FB66FA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1A2687"/>
    <w:multiLevelType w:val="hybridMultilevel"/>
    <w:tmpl w:val="7CB00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4176D6"/>
    <w:multiLevelType w:val="hybridMultilevel"/>
    <w:tmpl w:val="317A7048"/>
    <w:lvl w:ilvl="0" w:tplc="9C1EB354">
      <w:start w:val="1"/>
      <w:numFmt w:val="lowerLetter"/>
      <w:lvlText w:val="(%1)"/>
      <w:lvlJc w:val="left"/>
      <w:pPr>
        <w:ind w:left="720" w:hanging="360"/>
      </w:pPr>
      <w:rPr>
        <w:rFonts w:hint="default"/>
      </w:rPr>
    </w:lvl>
    <w:lvl w:ilvl="1" w:tplc="64A6A74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95A77B0"/>
    <w:multiLevelType w:val="hybridMultilevel"/>
    <w:tmpl w:val="ED6CE8B4"/>
    <w:lvl w:ilvl="0" w:tplc="4EC66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9DC6E62"/>
    <w:multiLevelType w:val="hybridMultilevel"/>
    <w:tmpl w:val="D54C4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962CB5"/>
    <w:multiLevelType w:val="hybridMultilevel"/>
    <w:tmpl w:val="BA84D33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0" w15:restartNumberingAfterBreak="0">
    <w:nsid w:val="0D3C75ED"/>
    <w:multiLevelType w:val="hybridMultilevel"/>
    <w:tmpl w:val="98E0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DA22EB3"/>
    <w:multiLevelType w:val="hybridMultilevel"/>
    <w:tmpl w:val="823A5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335ED1"/>
    <w:multiLevelType w:val="hybridMultilevel"/>
    <w:tmpl w:val="C8D403AE"/>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EB8665F"/>
    <w:multiLevelType w:val="hybridMultilevel"/>
    <w:tmpl w:val="CDF232EE"/>
    <w:lvl w:ilvl="0" w:tplc="B60215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2D5CCC"/>
    <w:multiLevelType w:val="hybridMultilevel"/>
    <w:tmpl w:val="84CE6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7E4384"/>
    <w:multiLevelType w:val="hybridMultilevel"/>
    <w:tmpl w:val="DE981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813F89"/>
    <w:multiLevelType w:val="hybridMultilevel"/>
    <w:tmpl w:val="99724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8B5009E"/>
    <w:multiLevelType w:val="hybridMultilevel"/>
    <w:tmpl w:val="8F7E5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D64310"/>
    <w:multiLevelType w:val="hybridMultilevel"/>
    <w:tmpl w:val="DB2E14BC"/>
    <w:lvl w:ilvl="0" w:tplc="3CD66918">
      <w:start w:val="1"/>
      <w:numFmt w:val="decimal"/>
      <w:lvlText w:val="(%1)"/>
      <w:lvlJc w:val="left"/>
      <w:pPr>
        <w:ind w:left="720" w:hanging="360"/>
      </w:pPr>
      <w:rPr>
        <w:rFonts w:ascii="Calibri Light" w:hAnsi="Calibri Light" w:cs="Georgia" w:hint="default"/>
        <w:b w:val="0"/>
        <w:i w:val="0"/>
        <w:strike w:val="0"/>
        <w:dstrike w:val="0"/>
        <w:color w:val="auto"/>
        <w:sz w:val="22"/>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AD753B2"/>
    <w:multiLevelType w:val="hybridMultilevel"/>
    <w:tmpl w:val="11B0F70A"/>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CC03666"/>
    <w:multiLevelType w:val="hybridMultilevel"/>
    <w:tmpl w:val="62A85FF8"/>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E706B4A"/>
    <w:multiLevelType w:val="multilevel"/>
    <w:tmpl w:val="BE2C1E98"/>
    <w:lvl w:ilvl="0">
      <w:start w:val="1"/>
      <w:numFmt w:val="decimal"/>
      <w:lvlText w:val="%1."/>
      <w:lvlJc w:val="left"/>
      <w:pPr>
        <w:tabs>
          <w:tab w:val="num" w:pos="680"/>
        </w:tabs>
        <w:ind w:left="680" w:hanging="680"/>
      </w:pPr>
      <w:rPr>
        <w:rFonts w:ascii="Calibri" w:hAnsi="Calibri" w:hint="default"/>
        <w:b/>
        <w:i w:val="0"/>
        <w:color w:val="246626"/>
        <w:sz w:val="32"/>
        <w:szCs w:val="36"/>
      </w:rPr>
    </w:lvl>
    <w:lvl w:ilvl="1">
      <w:start w:val="1"/>
      <w:numFmt w:val="decimal"/>
      <w:lvlText w:val="%1.%2"/>
      <w:lvlJc w:val="left"/>
      <w:pPr>
        <w:tabs>
          <w:tab w:val="num" w:pos="680"/>
        </w:tabs>
        <w:ind w:left="680" w:hanging="680"/>
      </w:pPr>
      <w:rPr>
        <w:rFonts w:ascii="Calibri" w:hAnsi="Calibri" w:hint="default"/>
        <w:b/>
        <w:i w:val="0"/>
        <w:color w:val="006600"/>
        <w:sz w:val="28"/>
      </w:rPr>
    </w:lvl>
    <w:lvl w:ilvl="2">
      <w:start w:val="1"/>
      <w:numFmt w:val="decimal"/>
      <w:pStyle w:val="Heading3"/>
      <w:lvlText w:val="%1.%2.%3"/>
      <w:lvlJc w:val="left"/>
      <w:pPr>
        <w:tabs>
          <w:tab w:val="num" w:pos="2240"/>
        </w:tabs>
        <w:ind w:left="2240" w:hanging="680"/>
      </w:pPr>
      <w:rPr>
        <w:rFonts w:ascii="Calibri" w:hAnsi="Calibri" w:hint="default"/>
        <w:b/>
        <w:i/>
        <w:color w:val="006600"/>
        <w:sz w:val="24"/>
        <w:szCs w:val="24"/>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680"/>
        </w:tabs>
        <w:ind w:left="680" w:hanging="680"/>
      </w:pPr>
      <w:rPr>
        <w:rFonts w:hint="default"/>
      </w:rPr>
    </w:lvl>
    <w:lvl w:ilvl="5">
      <w:start w:val="1"/>
      <w:numFmt w:val="decimal"/>
      <w:lvlText w:val="%1.%2.%3.%4.%5.%6."/>
      <w:lvlJc w:val="left"/>
      <w:pPr>
        <w:tabs>
          <w:tab w:val="num" w:pos="680"/>
        </w:tabs>
        <w:ind w:left="680" w:hanging="680"/>
      </w:pPr>
      <w:rPr>
        <w:rFonts w:hint="default"/>
      </w:rPr>
    </w:lvl>
    <w:lvl w:ilvl="6">
      <w:start w:val="1"/>
      <w:numFmt w:val="decimal"/>
      <w:lvlText w:val="%1.%2.%3.%4.%5.%6.%7."/>
      <w:lvlJc w:val="left"/>
      <w:pPr>
        <w:tabs>
          <w:tab w:val="num" w:pos="680"/>
        </w:tabs>
        <w:ind w:left="680" w:hanging="680"/>
      </w:pPr>
      <w:rPr>
        <w:rFonts w:hint="default"/>
      </w:rPr>
    </w:lvl>
    <w:lvl w:ilvl="7">
      <w:start w:val="1"/>
      <w:numFmt w:val="decimal"/>
      <w:lvlText w:val="%1.%2.%3.%4.%5.%6.%7.%8."/>
      <w:lvlJc w:val="left"/>
      <w:pPr>
        <w:tabs>
          <w:tab w:val="num" w:pos="680"/>
        </w:tabs>
        <w:ind w:left="680" w:hanging="680"/>
      </w:pPr>
      <w:rPr>
        <w:rFonts w:hint="default"/>
      </w:rPr>
    </w:lvl>
    <w:lvl w:ilvl="8">
      <w:start w:val="1"/>
      <w:numFmt w:val="decimal"/>
      <w:lvlText w:val="%1.%2.%3.%4.%5.%6.%7.%8.%9."/>
      <w:lvlJc w:val="left"/>
      <w:pPr>
        <w:tabs>
          <w:tab w:val="num" w:pos="680"/>
        </w:tabs>
        <w:ind w:left="680" w:hanging="680"/>
      </w:pPr>
      <w:rPr>
        <w:rFonts w:hint="default"/>
      </w:rPr>
    </w:lvl>
  </w:abstractNum>
  <w:abstractNum w:abstractNumId="32" w15:restartNumberingAfterBreak="0">
    <w:nsid w:val="1EA9623C"/>
    <w:multiLevelType w:val="hybridMultilevel"/>
    <w:tmpl w:val="DC100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FF946B2"/>
    <w:multiLevelType w:val="hybridMultilevel"/>
    <w:tmpl w:val="B0703CD2"/>
    <w:lvl w:ilvl="0" w:tplc="69427DC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03D780C"/>
    <w:multiLevelType w:val="hybridMultilevel"/>
    <w:tmpl w:val="B35A0C4E"/>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0CE4181"/>
    <w:multiLevelType w:val="hybridMultilevel"/>
    <w:tmpl w:val="7D9E9AC8"/>
    <w:lvl w:ilvl="0" w:tplc="4EC66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0F04E85"/>
    <w:multiLevelType w:val="hybridMultilevel"/>
    <w:tmpl w:val="CFA46D1C"/>
    <w:lvl w:ilvl="0" w:tplc="4EC667C4">
      <w:start w:val="1"/>
      <w:numFmt w:val="lowerLetter"/>
      <w:lvlText w:val="(%1)"/>
      <w:lvlJc w:val="left"/>
      <w:pPr>
        <w:ind w:left="720" w:hanging="360"/>
      </w:pPr>
      <w:rPr>
        <w:rFonts w:hint="default"/>
      </w:rPr>
    </w:lvl>
    <w:lvl w:ilvl="1" w:tplc="64A6A74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1B12926"/>
    <w:multiLevelType w:val="hybridMultilevel"/>
    <w:tmpl w:val="C3C84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1DB0DB9"/>
    <w:multiLevelType w:val="hybridMultilevel"/>
    <w:tmpl w:val="35603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22B7E81"/>
    <w:multiLevelType w:val="hybridMultilevel"/>
    <w:tmpl w:val="D6F04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2390FC2"/>
    <w:multiLevelType w:val="hybridMultilevel"/>
    <w:tmpl w:val="509AA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29A2341"/>
    <w:multiLevelType w:val="hybridMultilevel"/>
    <w:tmpl w:val="93967FE0"/>
    <w:lvl w:ilvl="0" w:tplc="69427D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3505B8E"/>
    <w:multiLevelType w:val="hybridMultilevel"/>
    <w:tmpl w:val="2730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877AE4"/>
    <w:multiLevelType w:val="hybridMultilevel"/>
    <w:tmpl w:val="2F02C62E"/>
    <w:lvl w:ilvl="0" w:tplc="35AC544A">
      <w:start w:val="1"/>
      <w:numFmt w:val="decimal"/>
      <w:lvlText w:val="(%1)"/>
      <w:lvlJc w:val="left"/>
      <w:pPr>
        <w:ind w:left="720" w:hanging="360"/>
      </w:pPr>
      <w:rPr>
        <w:rFonts w:ascii="Calibri Light" w:hAnsi="Calibri Light" w:cs="Georgia" w:hint="default"/>
        <w:b w:val="0"/>
        <w:i w:val="0"/>
        <w:strike w:val="0"/>
        <w:dstrike w:val="0"/>
        <w:color w:val="000000"/>
        <w:sz w:val="22"/>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4F63350"/>
    <w:multiLevelType w:val="hybridMultilevel"/>
    <w:tmpl w:val="5FEE945A"/>
    <w:lvl w:ilvl="0" w:tplc="763C55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7D1428C"/>
    <w:multiLevelType w:val="hybridMultilevel"/>
    <w:tmpl w:val="BE067724"/>
    <w:lvl w:ilvl="0" w:tplc="F8E27D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C0C0832"/>
    <w:multiLevelType w:val="hybridMultilevel"/>
    <w:tmpl w:val="2376E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84656B"/>
    <w:multiLevelType w:val="hybridMultilevel"/>
    <w:tmpl w:val="0E60D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E397146"/>
    <w:multiLevelType w:val="hybridMultilevel"/>
    <w:tmpl w:val="AF4A53C4"/>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BE77CF"/>
    <w:multiLevelType w:val="hybridMultilevel"/>
    <w:tmpl w:val="7F08B5BC"/>
    <w:lvl w:ilvl="0" w:tplc="F8E27D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EF17E36"/>
    <w:multiLevelType w:val="hybridMultilevel"/>
    <w:tmpl w:val="61DA8508"/>
    <w:lvl w:ilvl="0" w:tplc="69427D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00F6B17"/>
    <w:multiLevelType w:val="hybridMultilevel"/>
    <w:tmpl w:val="5DD87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1137544"/>
    <w:multiLevelType w:val="hybridMultilevel"/>
    <w:tmpl w:val="2AAE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17C0D55"/>
    <w:multiLevelType w:val="hybridMultilevel"/>
    <w:tmpl w:val="5712A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44D34E9"/>
    <w:multiLevelType w:val="hybridMultilevel"/>
    <w:tmpl w:val="38DCB69E"/>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4CA6BAE"/>
    <w:multiLevelType w:val="hybridMultilevel"/>
    <w:tmpl w:val="5E160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6FC3118"/>
    <w:multiLevelType w:val="hybridMultilevel"/>
    <w:tmpl w:val="64AC8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8D15D04"/>
    <w:multiLevelType w:val="hybridMultilevel"/>
    <w:tmpl w:val="317A7048"/>
    <w:lvl w:ilvl="0" w:tplc="9C1EB354">
      <w:start w:val="1"/>
      <w:numFmt w:val="lowerLetter"/>
      <w:lvlText w:val="(%1)"/>
      <w:lvlJc w:val="left"/>
      <w:pPr>
        <w:ind w:left="720" w:hanging="360"/>
      </w:pPr>
      <w:rPr>
        <w:rFonts w:hint="default"/>
      </w:rPr>
    </w:lvl>
    <w:lvl w:ilvl="1" w:tplc="64A6A74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9C27DE8"/>
    <w:multiLevelType w:val="hybridMultilevel"/>
    <w:tmpl w:val="0D84E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4032C9"/>
    <w:multiLevelType w:val="hybridMultilevel"/>
    <w:tmpl w:val="25A6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8919BE"/>
    <w:multiLevelType w:val="hybridMultilevel"/>
    <w:tmpl w:val="6ECAD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2A74A54"/>
    <w:multiLevelType w:val="hybridMultilevel"/>
    <w:tmpl w:val="D362FEF8"/>
    <w:lvl w:ilvl="0" w:tplc="EBF25FA8">
      <w:start w:val="1"/>
      <w:numFmt w:val="lowerLetter"/>
      <w:lvlText w:val="(%1)"/>
      <w:lvlJc w:val="left"/>
      <w:pPr>
        <w:ind w:left="405" w:hanging="360"/>
      </w:pPr>
      <w:rPr>
        <w:rFonts w:hint="default"/>
      </w:rPr>
    </w:lvl>
    <w:lvl w:ilvl="1" w:tplc="02608D06">
      <w:start w:val="1"/>
      <w:numFmt w:val="lowerLetter"/>
      <w:lvlText w:val="%2)"/>
      <w:lvlJc w:val="left"/>
      <w:pPr>
        <w:ind w:left="1125" w:hanging="360"/>
      </w:pPr>
      <w:rPr>
        <w:rFonts w:hint="default"/>
      </w:r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62" w15:restartNumberingAfterBreak="0">
    <w:nsid w:val="45662EA8"/>
    <w:multiLevelType w:val="hybridMultilevel"/>
    <w:tmpl w:val="58007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F484053"/>
    <w:multiLevelType w:val="hybridMultilevel"/>
    <w:tmpl w:val="F26CE49E"/>
    <w:lvl w:ilvl="0" w:tplc="3CD66918">
      <w:start w:val="1"/>
      <w:numFmt w:val="decimal"/>
      <w:lvlText w:val="(%1)"/>
      <w:lvlJc w:val="left"/>
      <w:pPr>
        <w:ind w:left="720" w:hanging="360"/>
      </w:pPr>
      <w:rPr>
        <w:rFonts w:ascii="Calibri Light" w:hAnsi="Calibri Light" w:cs="Georgia" w:hint="default"/>
        <w:b w:val="0"/>
        <w:i w:val="0"/>
        <w:strike w:val="0"/>
        <w:dstrike w:val="0"/>
        <w:color w:val="auto"/>
        <w:sz w:val="22"/>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FFE14E3"/>
    <w:multiLevelType w:val="hybridMultilevel"/>
    <w:tmpl w:val="F7EE2D76"/>
    <w:lvl w:ilvl="0" w:tplc="9C1EB354">
      <w:start w:val="1"/>
      <w:numFmt w:val="lowerLetter"/>
      <w:lvlText w:val="(%1)"/>
      <w:lvlJc w:val="left"/>
      <w:pPr>
        <w:ind w:left="720" w:hanging="360"/>
      </w:pPr>
      <w:rPr>
        <w:rFonts w:hint="default"/>
      </w:rPr>
    </w:lvl>
    <w:lvl w:ilvl="1" w:tplc="64A6A74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05107A5"/>
    <w:multiLevelType w:val="hybridMultilevel"/>
    <w:tmpl w:val="CB003D30"/>
    <w:lvl w:ilvl="0" w:tplc="4EC66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3AF1E7E"/>
    <w:multiLevelType w:val="hybridMultilevel"/>
    <w:tmpl w:val="93967FE0"/>
    <w:lvl w:ilvl="0" w:tplc="69427D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5502355"/>
    <w:multiLevelType w:val="multilevel"/>
    <w:tmpl w:val="EE688C30"/>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680" w:hanging="680"/>
      </w:pPr>
      <w:rPr>
        <w:rFonts w:hint="default"/>
        <w:b/>
        <w:bCs w:val="0"/>
        <w:i w:val="0"/>
        <w:iCs w:val="0"/>
        <w:caps w:val="0"/>
        <w:smallCaps w:val="0"/>
        <w:strike w:val="0"/>
        <w:dstrike w:val="0"/>
        <w:noProof w:val="0"/>
        <w:vanish w:val="0"/>
        <w:color w:val="4E1A7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hint="default"/>
        <w:b w:val="0"/>
        <w:bCs w:val="0"/>
        <w:i w:val="0"/>
        <w:iCs w:val="0"/>
        <w:caps w:val="0"/>
        <w:smallCaps w:val="0"/>
        <w:strike w:val="0"/>
        <w:dstrike w:val="0"/>
        <w:outline w:val="0"/>
        <w:shadow w:val="0"/>
        <w:emboss w:val="0"/>
        <w:imprint w:val="0"/>
        <w:noProof w:val="0"/>
        <w:vanish w:val="0"/>
        <w:color w:val="44444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134"/>
        </w:tabs>
        <w:ind w:left="1701" w:hanging="680"/>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1900" w:hanging="340"/>
      </w:pPr>
      <w:rPr>
        <w:rFonts w:hint="default"/>
        <w:color w:val="444444"/>
        <w:vertAlign w:val="baseline"/>
      </w:rPr>
    </w:lvl>
    <w:lvl w:ilvl="5">
      <w:start w:val="1"/>
      <w:numFmt w:val="lowerLetter"/>
      <w:lvlText w:val="(%6)"/>
      <w:lvlJc w:val="right"/>
      <w:pPr>
        <w:ind w:left="4697" w:hanging="1152"/>
      </w:pPr>
      <w:rPr>
        <w:rFonts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55CA69A3"/>
    <w:multiLevelType w:val="hybridMultilevel"/>
    <w:tmpl w:val="A3F45EF8"/>
    <w:lvl w:ilvl="0" w:tplc="0C090001">
      <w:start w:val="1"/>
      <w:numFmt w:val="bullet"/>
      <w:lvlText w:val=""/>
      <w:lvlJc w:val="left"/>
      <w:pPr>
        <w:ind w:left="720" w:hanging="360"/>
      </w:pPr>
      <w:rPr>
        <w:rFonts w:ascii="Symbol" w:hAnsi="Symbol" w:hint="default"/>
      </w:rPr>
    </w:lvl>
    <w:lvl w:ilvl="1" w:tplc="92B808F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5A07021C"/>
    <w:multiLevelType w:val="hybridMultilevel"/>
    <w:tmpl w:val="B7001A64"/>
    <w:lvl w:ilvl="0" w:tplc="4EC667C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A9A06B9"/>
    <w:multiLevelType w:val="hybridMultilevel"/>
    <w:tmpl w:val="534ABDD6"/>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CC95C7F"/>
    <w:multiLevelType w:val="hybridMultilevel"/>
    <w:tmpl w:val="F654A8D4"/>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DF84229"/>
    <w:multiLevelType w:val="hybridMultilevel"/>
    <w:tmpl w:val="A9521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EDF6CFA"/>
    <w:multiLevelType w:val="hybridMultilevel"/>
    <w:tmpl w:val="66BCB62A"/>
    <w:lvl w:ilvl="0" w:tplc="815E53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F977607"/>
    <w:multiLevelType w:val="hybridMultilevel"/>
    <w:tmpl w:val="61DA8508"/>
    <w:lvl w:ilvl="0" w:tplc="69427D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00C647B"/>
    <w:multiLevelType w:val="hybridMultilevel"/>
    <w:tmpl w:val="2C669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pStyle w:val="RPSScheduleHeading2"/>
      <w:lvlText w:val="%1%2"/>
      <w:lvlJc w:val="left"/>
      <w:pPr>
        <w:tabs>
          <w:tab w:val="num" w:pos="792"/>
        </w:tabs>
        <w:ind w:left="792" w:hanging="792"/>
      </w:pPr>
      <w:rPr>
        <w:rFonts w:ascii="Calibri" w:hAnsi="Calibri" w:hint="default"/>
        <w:b/>
        <w:i w:val="0"/>
        <w:color w:val="4F81BD"/>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78" w15:restartNumberingAfterBreak="0">
    <w:nsid w:val="6128010A"/>
    <w:multiLevelType w:val="hybridMultilevel"/>
    <w:tmpl w:val="18D4E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15956EA"/>
    <w:multiLevelType w:val="hybridMultilevel"/>
    <w:tmpl w:val="415A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2F47F3E"/>
    <w:multiLevelType w:val="hybridMultilevel"/>
    <w:tmpl w:val="7D9E9AC8"/>
    <w:lvl w:ilvl="0" w:tplc="4EC66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6115EE3"/>
    <w:multiLevelType w:val="hybridMultilevel"/>
    <w:tmpl w:val="4602481C"/>
    <w:lvl w:ilvl="0" w:tplc="F8E27D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61A4B5D"/>
    <w:multiLevelType w:val="hybridMultilevel"/>
    <w:tmpl w:val="643A9B40"/>
    <w:lvl w:ilvl="0" w:tplc="0C09000F">
      <w:start w:val="1"/>
      <w:numFmt w:val="decimal"/>
      <w:lvlText w:val="%1."/>
      <w:lvlJc w:val="left"/>
      <w:pPr>
        <w:ind w:left="644" w:hanging="360"/>
      </w:pPr>
    </w:lvl>
    <w:lvl w:ilvl="1" w:tplc="8744B610">
      <w:start w:val="1"/>
      <w:numFmt w:val="lowerRoman"/>
      <w:lvlText w:val="(%2)"/>
      <w:lvlJc w:val="left"/>
      <w:pPr>
        <w:ind w:left="1364" w:hanging="360"/>
      </w:pPr>
      <w:rPr>
        <w:rFonts w:ascii="Calibri" w:hAnsi="Calibri" w:cs="Georgia" w:hint="default"/>
        <w:b w:val="0"/>
        <w:i/>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3" w15:restartNumberingAfterBreak="0">
    <w:nsid w:val="662F657A"/>
    <w:multiLevelType w:val="hybridMultilevel"/>
    <w:tmpl w:val="BE067724"/>
    <w:lvl w:ilvl="0" w:tplc="F8E27D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66F0584"/>
    <w:multiLevelType w:val="hybridMultilevel"/>
    <w:tmpl w:val="7FCE9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6F20D71"/>
    <w:multiLevelType w:val="hybridMultilevel"/>
    <w:tmpl w:val="7D9E9AC8"/>
    <w:lvl w:ilvl="0" w:tplc="4EC66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74108AD"/>
    <w:multiLevelType w:val="hybridMultilevel"/>
    <w:tmpl w:val="F030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8D749E5"/>
    <w:multiLevelType w:val="hybridMultilevel"/>
    <w:tmpl w:val="3AD0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9C7376A"/>
    <w:multiLevelType w:val="hybridMultilevel"/>
    <w:tmpl w:val="1D3A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A4D5380"/>
    <w:multiLevelType w:val="hybridMultilevel"/>
    <w:tmpl w:val="B0703CD2"/>
    <w:lvl w:ilvl="0" w:tplc="69427DC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B5C7687"/>
    <w:multiLevelType w:val="hybridMultilevel"/>
    <w:tmpl w:val="CCBE321A"/>
    <w:lvl w:ilvl="0" w:tplc="FA8210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F5443B7"/>
    <w:multiLevelType w:val="hybridMultilevel"/>
    <w:tmpl w:val="76ECDC32"/>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F6C50BE"/>
    <w:multiLevelType w:val="hybridMultilevel"/>
    <w:tmpl w:val="B3C2B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FAC789D"/>
    <w:multiLevelType w:val="hybridMultilevel"/>
    <w:tmpl w:val="11B0F70A"/>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1ED71D2"/>
    <w:multiLevelType w:val="hybridMultilevel"/>
    <w:tmpl w:val="AB3A5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3875DC0"/>
    <w:multiLevelType w:val="hybridMultilevel"/>
    <w:tmpl w:val="A3046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53A777D"/>
    <w:multiLevelType w:val="hybridMultilevel"/>
    <w:tmpl w:val="82A0CA52"/>
    <w:lvl w:ilvl="0" w:tplc="FA8210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5A930F8"/>
    <w:multiLevelType w:val="hybridMultilevel"/>
    <w:tmpl w:val="04BA8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7862F9F"/>
    <w:multiLevelType w:val="hybridMultilevel"/>
    <w:tmpl w:val="9E5479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8B517CA"/>
    <w:multiLevelType w:val="hybridMultilevel"/>
    <w:tmpl w:val="B838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8B74756"/>
    <w:multiLevelType w:val="hybridMultilevel"/>
    <w:tmpl w:val="DCB0D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9C53FF6"/>
    <w:multiLevelType w:val="hybridMultilevel"/>
    <w:tmpl w:val="93967FE0"/>
    <w:lvl w:ilvl="0" w:tplc="69427D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9FC00E7"/>
    <w:multiLevelType w:val="hybridMultilevel"/>
    <w:tmpl w:val="BAE42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BEB476B"/>
    <w:multiLevelType w:val="hybridMultilevel"/>
    <w:tmpl w:val="376C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CB570A1"/>
    <w:multiLevelType w:val="hybridMultilevel"/>
    <w:tmpl w:val="3DC65CC0"/>
    <w:lvl w:ilvl="0" w:tplc="5D2826D6">
      <w:start w:val="38"/>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DC54549"/>
    <w:multiLevelType w:val="hybridMultilevel"/>
    <w:tmpl w:val="8B1C2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E44470F"/>
    <w:multiLevelType w:val="hybridMultilevel"/>
    <w:tmpl w:val="B5DA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EE32E34"/>
    <w:multiLevelType w:val="hybridMultilevel"/>
    <w:tmpl w:val="89D65540"/>
    <w:lvl w:ilvl="0" w:tplc="FA8210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lvlOverride w:ilvl="0">
      <w:startOverride w:val="1"/>
      <w:lvl w:ilvl="0">
        <w:start w:val="1"/>
        <w:numFmt w:val="decimal"/>
        <w:pStyle w:val="1"/>
        <w:lvlText w:val="%1."/>
        <w:lvlJc w:val="left"/>
      </w:lvl>
    </w:lvlOverride>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77"/>
  </w:num>
  <w:num w:numId="14">
    <w:abstractNumId w:val="69"/>
  </w:num>
  <w:num w:numId="15">
    <w:abstractNumId w:val="83"/>
  </w:num>
  <w:num w:numId="16">
    <w:abstractNumId w:val="49"/>
  </w:num>
  <w:num w:numId="17">
    <w:abstractNumId w:val="81"/>
  </w:num>
  <w:num w:numId="18">
    <w:abstractNumId w:val="74"/>
  </w:num>
  <w:num w:numId="19">
    <w:abstractNumId w:val="36"/>
  </w:num>
  <w:num w:numId="20">
    <w:abstractNumId w:val="65"/>
  </w:num>
  <w:num w:numId="21">
    <w:abstractNumId w:val="17"/>
  </w:num>
  <w:num w:numId="22">
    <w:abstractNumId w:val="80"/>
  </w:num>
  <w:num w:numId="23">
    <w:abstractNumId w:val="70"/>
  </w:num>
  <w:num w:numId="24">
    <w:abstractNumId w:val="41"/>
  </w:num>
  <w:num w:numId="25">
    <w:abstractNumId w:val="89"/>
  </w:num>
  <w:num w:numId="26">
    <w:abstractNumId w:val="29"/>
  </w:num>
  <w:num w:numId="27">
    <w:abstractNumId w:val="48"/>
  </w:num>
  <w:num w:numId="28">
    <w:abstractNumId w:val="64"/>
  </w:num>
  <w:num w:numId="29">
    <w:abstractNumId w:val="34"/>
  </w:num>
  <w:num w:numId="30">
    <w:abstractNumId w:val="91"/>
  </w:num>
  <w:num w:numId="31">
    <w:abstractNumId w:val="54"/>
  </w:num>
  <w:num w:numId="32">
    <w:abstractNumId w:val="72"/>
  </w:num>
  <w:num w:numId="33">
    <w:abstractNumId w:val="57"/>
  </w:num>
  <w:num w:numId="34">
    <w:abstractNumId w:val="30"/>
  </w:num>
  <w:num w:numId="35">
    <w:abstractNumId w:val="22"/>
  </w:num>
  <w:num w:numId="36">
    <w:abstractNumId w:val="71"/>
  </w:num>
  <w:num w:numId="37">
    <w:abstractNumId w:val="61"/>
  </w:num>
  <w:num w:numId="38">
    <w:abstractNumId w:val="44"/>
  </w:num>
  <w:num w:numId="39">
    <w:abstractNumId w:val="90"/>
  </w:num>
  <w:num w:numId="40">
    <w:abstractNumId w:val="107"/>
  </w:num>
  <w:num w:numId="41">
    <w:abstractNumId w:val="96"/>
  </w:num>
  <w:num w:numId="42">
    <w:abstractNumId w:val="31"/>
  </w:num>
  <w:num w:numId="43">
    <w:abstractNumId w:val="45"/>
  </w:num>
  <w:num w:numId="44">
    <w:abstractNumId w:val="85"/>
  </w:num>
  <w:num w:numId="45">
    <w:abstractNumId w:val="35"/>
  </w:num>
  <w:num w:numId="46">
    <w:abstractNumId w:val="101"/>
  </w:num>
  <w:num w:numId="47">
    <w:abstractNumId w:val="66"/>
  </w:num>
  <w:num w:numId="48">
    <w:abstractNumId w:val="75"/>
  </w:num>
  <w:num w:numId="49">
    <w:abstractNumId w:val="50"/>
  </w:num>
  <w:num w:numId="50">
    <w:abstractNumId w:val="82"/>
  </w:num>
  <w:num w:numId="51">
    <w:abstractNumId w:val="18"/>
  </w:num>
  <w:num w:numId="52">
    <w:abstractNumId w:val="104"/>
  </w:num>
  <w:num w:numId="53">
    <w:abstractNumId w:val="98"/>
  </w:num>
  <w:num w:numId="54">
    <w:abstractNumId w:val="12"/>
  </w:num>
  <w:num w:numId="55">
    <w:abstractNumId w:val="68"/>
  </w:num>
  <w:num w:numId="56">
    <w:abstractNumId w:val="33"/>
  </w:num>
  <w:num w:numId="57">
    <w:abstractNumId w:val="93"/>
  </w:num>
  <w:num w:numId="58">
    <w:abstractNumId w:val="16"/>
  </w:num>
  <w:num w:numId="59">
    <w:abstractNumId w:val="86"/>
  </w:num>
  <w:num w:numId="60">
    <w:abstractNumId w:val="56"/>
  </w:num>
  <w:num w:numId="61">
    <w:abstractNumId w:val="32"/>
  </w:num>
  <w:num w:numId="62">
    <w:abstractNumId w:val="24"/>
  </w:num>
  <w:num w:numId="63">
    <w:abstractNumId w:val="26"/>
  </w:num>
  <w:num w:numId="64">
    <w:abstractNumId w:val="100"/>
  </w:num>
  <w:num w:numId="65">
    <w:abstractNumId w:val="97"/>
  </w:num>
  <w:num w:numId="66">
    <w:abstractNumId w:val="25"/>
  </w:num>
  <w:num w:numId="67">
    <w:abstractNumId w:val="76"/>
  </w:num>
  <w:num w:numId="68">
    <w:abstractNumId w:val="105"/>
  </w:num>
  <w:num w:numId="69">
    <w:abstractNumId w:val="37"/>
  </w:num>
  <w:num w:numId="70">
    <w:abstractNumId w:val="58"/>
  </w:num>
  <w:num w:numId="71">
    <w:abstractNumId w:val="21"/>
  </w:num>
  <w:num w:numId="72">
    <w:abstractNumId w:val="43"/>
  </w:num>
  <w:num w:numId="73">
    <w:abstractNumId w:val="102"/>
  </w:num>
  <w:num w:numId="74">
    <w:abstractNumId w:val="55"/>
  </w:num>
  <w:num w:numId="75">
    <w:abstractNumId w:val="42"/>
  </w:num>
  <w:num w:numId="76">
    <w:abstractNumId w:val="92"/>
  </w:num>
  <w:num w:numId="77">
    <w:abstractNumId w:val="19"/>
  </w:num>
  <w:num w:numId="78">
    <w:abstractNumId w:val="38"/>
  </w:num>
  <w:num w:numId="79">
    <w:abstractNumId w:val="99"/>
  </w:num>
  <w:num w:numId="80">
    <w:abstractNumId w:val="103"/>
  </w:num>
  <w:num w:numId="81">
    <w:abstractNumId w:val="14"/>
  </w:num>
  <w:num w:numId="82">
    <w:abstractNumId w:val="95"/>
  </w:num>
  <w:num w:numId="83">
    <w:abstractNumId w:val="84"/>
  </w:num>
  <w:num w:numId="84">
    <w:abstractNumId w:val="20"/>
  </w:num>
  <w:num w:numId="85">
    <w:abstractNumId w:val="59"/>
  </w:num>
  <w:num w:numId="86">
    <w:abstractNumId w:val="15"/>
  </w:num>
  <w:num w:numId="87">
    <w:abstractNumId w:val="88"/>
  </w:num>
  <w:num w:numId="88">
    <w:abstractNumId w:val="40"/>
  </w:num>
  <w:num w:numId="89">
    <w:abstractNumId w:val="106"/>
  </w:num>
  <w:num w:numId="90">
    <w:abstractNumId w:val="13"/>
  </w:num>
  <w:num w:numId="91">
    <w:abstractNumId w:val="78"/>
  </w:num>
  <w:num w:numId="92">
    <w:abstractNumId w:val="46"/>
  </w:num>
  <w:num w:numId="93">
    <w:abstractNumId w:val="62"/>
  </w:num>
  <w:num w:numId="94">
    <w:abstractNumId w:val="94"/>
  </w:num>
  <w:num w:numId="95">
    <w:abstractNumId w:val="53"/>
  </w:num>
  <w:num w:numId="96">
    <w:abstractNumId w:val="60"/>
  </w:num>
  <w:num w:numId="97">
    <w:abstractNumId w:val="51"/>
  </w:num>
  <w:num w:numId="98">
    <w:abstractNumId w:val="39"/>
  </w:num>
  <w:num w:numId="99">
    <w:abstractNumId w:val="87"/>
  </w:num>
  <w:num w:numId="100">
    <w:abstractNumId w:val="11"/>
  </w:num>
  <w:num w:numId="101">
    <w:abstractNumId w:val="67"/>
  </w:num>
  <w:num w:numId="102">
    <w:abstractNumId w:val="52"/>
  </w:num>
  <w:num w:numId="1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8"/>
  </w:num>
  <w:num w:numId="105">
    <w:abstractNumId w:val="63"/>
  </w:num>
  <w:num w:numId="106">
    <w:abstractNumId w:val="31"/>
  </w:num>
  <w:num w:numId="107">
    <w:abstractNumId w:val="31"/>
  </w:num>
  <w:num w:numId="108">
    <w:abstractNumId w:val="31"/>
  </w:num>
  <w:num w:numId="109">
    <w:abstractNumId w:val="31"/>
  </w:num>
  <w:num w:numId="110">
    <w:abstractNumId w:val="31"/>
  </w:num>
  <w:num w:numId="111">
    <w:abstractNumId w:val="31"/>
  </w:num>
  <w:num w:numId="112">
    <w:abstractNumId w:val="31"/>
  </w:num>
  <w:num w:numId="113">
    <w:abstractNumId w:val="31"/>
  </w:num>
  <w:num w:numId="114">
    <w:abstractNumId w:val="31"/>
  </w:num>
  <w:num w:numId="115">
    <w:abstractNumId w:val="31"/>
  </w:num>
  <w:num w:numId="116">
    <w:abstractNumId w:val="23"/>
  </w:num>
  <w:num w:numId="117">
    <w:abstractNumId w:val="27"/>
  </w:num>
  <w:num w:numId="118">
    <w:abstractNumId w:val="47"/>
  </w:num>
  <w:num w:numId="119">
    <w:abstractNumId w:val="73"/>
  </w:num>
  <w:num w:numId="120">
    <w:abstractNumId w:val="7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28"/>
  <w:drawingGridVerticalSpacing w:val="28"/>
  <w:displayHorizontalDrawingGridEvery w:val="0"/>
  <w:displayVerticalDrawingGridEvery w:val="0"/>
  <w:doNotUseMarginsForDrawingGridOrigin/>
  <w:drawingGridHorizontalOrigin w:val="284"/>
  <w:drawingGridVerticalOrigin w:val="284"/>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4F"/>
    <w:rsid w:val="00000300"/>
    <w:rsid w:val="0000091B"/>
    <w:rsid w:val="000019E0"/>
    <w:rsid w:val="00001B25"/>
    <w:rsid w:val="00001CE2"/>
    <w:rsid w:val="0000214B"/>
    <w:rsid w:val="00002871"/>
    <w:rsid w:val="000033ED"/>
    <w:rsid w:val="0000477F"/>
    <w:rsid w:val="00004B2F"/>
    <w:rsid w:val="000055AC"/>
    <w:rsid w:val="00005765"/>
    <w:rsid w:val="0000622C"/>
    <w:rsid w:val="00006D92"/>
    <w:rsid w:val="00007D1D"/>
    <w:rsid w:val="000103B0"/>
    <w:rsid w:val="00012767"/>
    <w:rsid w:val="000137B4"/>
    <w:rsid w:val="000138FD"/>
    <w:rsid w:val="000155FB"/>
    <w:rsid w:val="00016133"/>
    <w:rsid w:val="00016CE2"/>
    <w:rsid w:val="00016FE9"/>
    <w:rsid w:val="00021AF0"/>
    <w:rsid w:val="00022521"/>
    <w:rsid w:val="00022AC1"/>
    <w:rsid w:val="00022D77"/>
    <w:rsid w:val="00023B03"/>
    <w:rsid w:val="00023E6D"/>
    <w:rsid w:val="00023E93"/>
    <w:rsid w:val="00024465"/>
    <w:rsid w:val="000244BF"/>
    <w:rsid w:val="000248FE"/>
    <w:rsid w:val="00024A4B"/>
    <w:rsid w:val="00024FD4"/>
    <w:rsid w:val="000250DF"/>
    <w:rsid w:val="0002608C"/>
    <w:rsid w:val="000264C4"/>
    <w:rsid w:val="00026D60"/>
    <w:rsid w:val="00026E46"/>
    <w:rsid w:val="00027194"/>
    <w:rsid w:val="000272E2"/>
    <w:rsid w:val="0002730B"/>
    <w:rsid w:val="00027A82"/>
    <w:rsid w:val="000300F2"/>
    <w:rsid w:val="0003075C"/>
    <w:rsid w:val="00030E3C"/>
    <w:rsid w:val="0003105F"/>
    <w:rsid w:val="000311FB"/>
    <w:rsid w:val="00031F49"/>
    <w:rsid w:val="000321AB"/>
    <w:rsid w:val="00032CE1"/>
    <w:rsid w:val="000334F3"/>
    <w:rsid w:val="0003361A"/>
    <w:rsid w:val="00033D11"/>
    <w:rsid w:val="00034CE9"/>
    <w:rsid w:val="000359BC"/>
    <w:rsid w:val="00035C99"/>
    <w:rsid w:val="00036DAB"/>
    <w:rsid w:val="00036E47"/>
    <w:rsid w:val="000373B6"/>
    <w:rsid w:val="00037AD9"/>
    <w:rsid w:val="00040655"/>
    <w:rsid w:val="000425DA"/>
    <w:rsid w:val="000428F8"/>
    <w:rsid w:val="0004317D"/>
    <w:rsid w:val="000471F3"/>
    <w:rsid w:val="00047C9F"/>
    <w:rsid w:val="00050027"/>
    <w:rsid w:val="00050326"/>
    <w:rsid w:val="0005032B"/>
    <w:rsid w:val="00050595"/>
    <w:rsid w:val="00051715"/>
    <w:rsid w:val="00051946"/>
    <w:rsid w:val="00051C3D"/>
    <w:rsid w:val="000531E9"/>
    <w:rsid w:val="00053D1E"/>
    <w:rsid w:val="000551A2"/>
    <w:rsid w:val="0005625F"/>
    <w:rsid w:val="0005655E"/>
    <w:rsid w:val="000577FC"/>
    <w:rsid w:val="00057EAE"/>
    <w:rsid w:val="0006051E"/>
    <w:rsid w:val="00061468"/>
    <w:rsid w:val="000619E8"/>
    <w:rsid w:val="0006249B"/>
    <w:rsid w:val="00062A2E"/>
    <w:rsid w:val="0006315A"/>
    <w:rsid w:val="00063F2C"/>
    <w:rsid w:val="00064580"/>
    <w:rsid w:val="000646CE"/>
    <w:rsid w:val="00064854"/>
    <w:rsid w:val="00065B24"/>
    <w:rsid w:val="00066DAD"/>
    <w:rsid w:val="00066E32"/>
    <w:rsid w:val="00067DEF"/>
    <w:rsid w:val="0007041D"/>
    <w:rsid w:val="000704CC"/>
    <w:rsid w:val="00070541"/>
    <w:rsid w:val="000707E4"/>
    <w:rsid w:val="00071CB4"/>
    <w:rsid w:val="00071D9D"/>
    <w:rsid w:val="00071F33"/>
    <w:rsid w:val="00072FD4"/>
    <w:rsid w:val="000733A3"/>
    <w:rsid w:val="000736D9"/>
    <w:rsid w:val="00073A16"/>
    <w:rsid w:val="000747BF"/>
    <w:rsid w:val="00075965"/>
    <w:rsid w:val="000760C6"/>
    <w:rsid w:val="000764E4"/>
    <w:rsid w:val="00077454"/>
    <w:rsid w:val="00080345"/>
    <w:rsid w:val="000806A1"/>
    <w:rsid w:val="000809DF"/>
    <w:rsid w:val="00080F78"/>
    <w:rsid w:val="00080FEB"/>
    <w:rsid w:val="00081822"/>
    <w:rsid w:val="00081FC1"/>
    <w:rsid w:val="00082974"/>
    <w:rsid w:val="00082C66"/>
    <w:rsid w:val="00082EBD"/>
    <w:rsid w:val="00082F19"/>
    <w:rsid w:val="00083A08"/>
    <w:rsid w:val="00083BD7"/>
    <w:rsid w:val="00084220"/>
    <w:rsid w:val="000842E4"/>
    <w:rsid w:val="0008658C"/>
    <w:rsid w:val="000865F2"/>
    <w:rsid w:val="00086F00"/>
    <w:rsid w:val="000872B5"/>
    <w:rsid w:val="00087E1B"/>
    <w:rsid w:val="00087EA9"/>
    <w:rsid w:val="00090C77"/>
    <w:rsid w:val="00092D71"/>
    <w:rsid w:val="0009346A"/>
    <w:rsid w:val="00095C05"/>
    <w:rsid w:val="0009685C"/>
    <w:rsid w:val="00096DB3"/>
    <w:rsid w:val="0009725D"/>
    <w:rsid w:val="000974D9"/>
    <w:rsid w:val="0009774C"/>
    <w:rsid w:val="000A1EB6"/>
    <w:rsid w:val="000A2084"/>
    <w:rsid w:val="000A34A0"/>
    <w:rsid w:val="000A384F"/>
    <w:rsid w:val="000A38DF"/>
    <w:rsid w:val="000A39CB"/>
    <w:rsid w:val="000A3F21"/>
    <w:rsid w:val="000A4060"/>
    <w:rsid w:val="000A483A"/>
    <w:rsid w:val="000A4C17"/>
    <w:rsid w:val="000A7276"/>
    <w:rsid w:val="000B085D"/>
    <w:rsid w:val="000B0EFD"/>
    <w:rsid w:val="000B1175"/>
    <w:rsid w:val="000B1890"/>
    <w:rsid w:val="000B20E1"/>
    <w:rsid w:val="000B287A"/>
    <w:rsid w:val="000B429E"/>
    <w:rsid w:val="000B4AEF"/>
    <w:rsid w:val="000B59B5"/>
    <w:rsid w:val="000B6AAE"/>
    <w:rsid w:val="000B792A"/>
    <w:rsid w:val="000B7DE6"/>
    <w:rsid w:val="000B7FF1"/>
    <w:rsid w:val="000C0766"/>
    <w:rsid w:val="000C0FE1"/>
    <w:rsid w:val="000C29B3"/>
    <w:rsid w:val="000C3329"/>
    <w:rsid w:val="000C4928"/>
    <w:rsid w:val="000C4D1C"/>
    <w:rsid w:val="000C5F8B"/>
    <w:rsid w:val="000C6629"/>
    <w:rsid w:val="000D1512"/>
    <w:rsid w:val="000D2374"/>
    <w:rsid w:val="000D23CF"/>
    <w:rsid w:val="000D31A0"/>
    <w:rsid w:val="000D33AC"/>
    <w:rsid w:val="000D359E"/>
    <w:rsid w:val="000D3998"/>
    <w:rsid w:val="000D3F3F"/>
    <w:rsid w:val="000D4538"/>
    <w:rsid w:val="000D4BB4"/>
    <w:rsid w:val="000D587A"/>
    <w:rsid w:val="000D58F8"/>
    <w:rsid w:val="000D672E"/>
    <w:rsid w:val="000D715B"/>
    <w:rsid w:val="000D7D76"/>
    <w:rsid w:val="000E0201"/>
    <w:rsid w:val="000E0FAB"/>
    <w:rsid w:val="000E1C0F"/>
    <w:rsid w:val="000E4138"/>
    <w:rsid w:val="000E435E"/>
    <w:rsid w:val="000E45B0"/>
    <w:rsid w:val="000E57DA"/>
    <w:rsid w:val="000E6451"/>
    <w:rsid w:val="000E68CF"/>
    <w:rsid w:val="000E6AEF"/>
    <w:rsid w:val="000E6B6A"/>
    <w:rsid w:val="000E716F"/>
    <w:rsid w:val="000E73C3"/>
    <w:rsid w:val="000F13AD"/>
    <w:rsid w:val="000F2028"/>
    <w:rsid w:val="000F2354"/>
    <w:rsid w:val="000F2CF7"/>
    <w:rsid w:val="000F2E23"/>
    <w:rsid w:val="000F2EA9"/>
    <w:rsid w:val="000F311D"/>
    <w:rsid w:val="000F35B7"/>
    <w:rsid w:val="000F36BE"/>
    <w:rsid w:val="000F39B0"/>
    <w:rsid w:val="000F49C5"/>
    <w:rsid w:val="000F4AE4"/>
    <w:rsid w:val="000F5BFD"/>
    <w:rsid w:val="000F6E62"/>
    <w:rsid w:val="000F6FD8"/>
    <w:rsid w:val="000F73F7"/>
    <w:rsid w:val="000F7480"/>
    <w:rsid w:val="00100FB1"/>
    <w:rsid w:val="001012E9"/>
    <w:rsid w:val="0010151C"/>
    <w:rsid w:val="00101E14"/>
    <w:rsid w:val="0010215D"/>
    <w:rsid w:val="001036F9"/>
    <w:rsid w:val="00104E59"/>
    <w:rsid w:val="00105647"/>
    <w:rsid w:val="0010735C"/>
    <w:rsid w:val="0011054C"/>
    <w:rsid w:val="00110E0E"/>
    <w:rsid w:val="0011185A"/>
    <w:rsid w:val="00113F3C"/>
    <w:rsid w:val="00114F3B"/>
    <w:rsid w:val="00115131"/>
    <w:rsid w:val="0011569B"/>
    <w:rsid w:val="001157F1"/>
    <w:rsid w:val="00116570"/>
    <w:rsid w:val="001167A6"/>
    <w:rsid w:val="00116A13"/>
    <w:rsid w:val="00116C90"/>
    <w:rsid w:val="001208F9"/>
    <w:rsid w:val="001214F1"/>
    <w:rsid w:val="0012444F"/>
    <w:rsid w:val="00124760"/>
    <w:rsid w:val="0012486E"/>
    <w:rsid w:val="00124955"/>
    <w:rsid w:val="0012547D"/>
    <w:rsid w:val="001260BF"/>
    <w:rsid w:val="00126DD3"/>
    <w:rsid w:val="001270B8"/>
    <w:rsid w:val="001270C8"/>
    <w:rsid w:val="001279CD"/>
    <w:rsid w:val="00130C45"/>
    <w:rsid w:val="001314D5"/>
    <w:rsid w:val="00131ADF"/>
    <w:rsid w:val="00131CF6"/>
    <w:rsid w:val="00131EB7"/>
    <w:rsid w:val="00131F40"/>
    <w:rsid w:val="00133FCE"/>
    <w:rsid w:val="00134527"/>
    <w:rsid w:val="001348B4"/>
    <w:rsid w:val="00134BB7"/>
    <w:rsid w:val="0013536C"/>
    <w:rsid w:val="00136A1F"/>
    <w:rsid w:val="00140977"/>
    <w:rsid w:val="00140E8C"/>
    <w:rsid w:val="00141320"/>
    <w:rsid w:val="00142130"/>
    <w:rsid w:val="001438E5"/>
    <w:rsid w:val="001443A1"/>
    <w:rsid w:val="0014465B"/>
    <w:rsid w:val="00144D4C"/>
    <w:rsid w:val="001464FC"/>
    <w:rsid w:val="00147166"/>
    <w:rsid w:val="00147A91"/>
    <w:rsid w:val="00150226"/>
    <w:rsid w:val="001527A7"/>
    <w:rsid w:val="00153AB2"/>
    <w:rsid w:val="00154041"/>
    <w:rsid w:val="001541FC"/>
    <w:rsid w:val="00154ED4"/>
    <w:rsid w:val="0015527B"/>
    <w:rsid w:val="00155506"/>
    <w:rsid w:val="0015655F"/>
    <w:rsid w:val="001567F4"/>
    <w:rsid w:val="00156B5A"/>
    <w:rsid w:val="00156D61"/>
    <w:rsid w:val="00156D8A"/>
    <w:rsid w:val="0015715D"/>
    <w:rsid w:val="00157339"/>
    <w:rsid w:val="00161890"/>
    <w:rsid w:val="00161AE1"/>
    <w:rsid w:val="00161BA1"/>
    <w:rsid w:val="0016297F"/>
    <w:rsid w:val="00162BF8"/>
    <w:rsid w:val="00163367"/>
    <w:rsid w:val="00163564"/>
    <w:rsid w:val="00163574"/>
    <w:rsid w:val="00163791"/>
    <w:rsid w:val="001639BD"/>
    <w:rsid w:val="00163FE0"/>
    <w:rsid w:val="00165AC8"/>
    <w:rsid w:val="00165B70"/>
    <w:rsid w:val="001676F4"/>
    <w:rsid w:val="0017032B"/>
    <w:rsid w:val="00171183"/>
    <w:rsid w:val="001728BF"/>
    <w:rsid w:val="001732E3"/>
    <w:rsid w:val="0017348B"/>
    <w:rsid w:val="001736EA"/>
    <w:rsid w:val="00173746"/>
    <w:rsid w:val="00174080"/>
    <w:rsid w:val="00174184"/>
    <w:rsid w:val="001746D0"/>
    <w:rsid w:val="001754F7"/>
    <w:rsid w:val="00176D14"/>
    <w:rsid w:val="00177BEF"/>
    <w:rsid w:val="00177E0A"/>
    <w:rsid w:val="00180FE0"/>
    <w:rsid w:val="001815AA"/>
    <w:rsid w:val="00181C6C"/>
    <w:rsid w:val="00181F7E"/>
    <w:rsid w:val="001823E0"/>
    <w:rsid w:val="00182B51"/>
    <w:rsid w:val="001833C8"/>
    <w:rsid w:val="00183940"/>
    <w:rsid w:val="00184CE1"/>
    <w:rsid w:val="00184D76"/>
    <w:rsid w:val="001852FD"/>
    <w:rsid w:val="001871A9"/>
    <w:rsid w:val="00190001"/>
    <w:rsid w:val="001909E4"/>
    <w:rsid w:val="00190F1E"/>
    <w:rsid w:val="00190F6E"/>
    <w:rsid w:val="00191446"/>
    <w:rsid w:val="00191558"/>
    <w:rsid w:val="001915F6"/>
    <w:rsid w:val="00191629"/>
    <w:rsid w:val="0019224A"/>
    <w:rsid w:val="001933F5"/>
    <w:rsid w:val="0019431F"/>
    <w:rsid w:val="00195DD1"/>
    <w:rsid w:val="0019630A"/>
    <w:rsid w:val="00197209"/>
    <w:rsid w:val="00197DE4"/>
    <w:rsid w:val="001A0698"/>
    <w:rsid w:val="001A0AB9"/>
    <w:rsid w:val="001A0EF8"/>
    <w:rsid w:val="001A1B40"/>
    <w:rsid w:val="001A1D98"/>
    <w:rsid w:val="001A1F51"/>
    <w:rsid w:val="001A206F"/>
    <w:rsid w:val="001A21A8"/>
    <w:rsid w:val="001A23CA"/>
    <w:rsid w:val="001A2BAB"/>
    <w:rsid w:val="001A2FBC"/>
    <w:rsid w:val="001A36A1"/>
    <w:rsid w:val="001A5BA4"/>
    <w:rsid w:val="001A5D5C"/>
    <w:rsid w:val="001A6042"/>
    <w:rsid w:val="001A6B50"/>
    <w:rsid w:val="001A6ECC"/>
    <w:rsid w:val="001A79C7"/>
    <w:rsid w:val="001A7C20"/>
    <w:rsid w:val="001B007C"/>
    <w:rsid w:val="001B0099"/>
    <w:rsid w:val="001B01C5"/>
    <w:rsid w:val="001B03DC"/>
    <w:rsid w:val="001B0BF6"/>
    <w:rsid w:val="001B0C0C"/>
    <w:rsid w:val="001B19A3"/>
    <w:rsid w:val="001B1F61"/>
    <w:rsid w:val="001B2899"/>
    <w:rsid w:val="001B42D9"/>
    <w:rsid w:val="001B4485"/>
    <w:rsid w:val="001B4855"/>
    <w:rsid w:val="001B52F1"/>
    <w:rsid w:val="001B5882"/>
    <w:rsid w:val="001B5F45"/>
    <w:rsid w:val="001B631B"/>
    <w:rsid w:val="001B646A"/>
    <w:rsid w:val="001B65F3"/>
    <w:rsid w:val="001B76E2"/>
    <w:rsid w:val="001B774D"/>
    <w:rsid w:val="001B7A56"/>
    <w:rsid w:val="001C036D"/>
    <w:rsid w:val="001C05CB"/>
    <w:rsid w:val="001C064E"/>
    <w:rsid w:val="001C0B38"/>
    <w:rsid w:val="001C1AE7"/>
    <w:rsid w:val="001C1E18"/>
    <w:rsid w:val="001C2019"/>
    <w:rsid w:val="001C2B1F"/>
    <w:rsid w:val="001C2BE1"/>
    <w:rsid w:val="001C39C7"/>
    <w:rsid w:val="001C3AEB"/>
    <w:rsid w:val="001C4043"/>
    <w:rsid w:val="001C44AE"/>
    <w:rsid w:val="001C5081"/>
    <w:rsid w:val="001C63F1"/>
    <w:rsid w:val="001C6A69"/>
    <w:rsid w:val="001C7D9A"/>
    <w:rsid w:val="001D046E"/>
    <w:rsid w:val="001D0C6F"/>
    <w:rsid w:val="001D0EF8"/>
    <w:rsid w:val="001D1160"/>
    <w:rsid w:val="001D1311"/>
    <w:rsid w:val="001D141C"/>
    <w:rsid w:val="001D1933"/>
    <w:rsid w:val="001D1D91"/>
    <w:rsid w:val="001D3455"/>
    <w:rsid w:val="001D3BF4"/>
    <w:rsid w:val="001D5060"/>
    <w:rsid w:val="001D5F28"/>
    <w:rsid w:val="001D7F68"/>
    <w:rsid w:val="001E0BF7"/>
    <w:rsid w:val="001E18F1"/>
    <w:rsid w:val="001E20E3"/>
    <w:rsid w:val="001E238D"/>
    <w:rsid w:val="001E2F09"/>
    <w:rsid w:val="001E3719"/>
    <w:rsid w:val="001E3E26"/>
    <w:rsid w:val="001E3E98"/>
    <w:rsid w:val="001E3EBB"/>
    <w:rsid w:val="001E5A10"/>
    <w:rsid w:val="001E6819"/>
    <w:rsid w:val="001E7214"/>
    <w:rsid w:val="001E7A85"/>
    <w:rsid w:val="001F0267"/>
    <w:rsid w:val="001F0421"/>
    <w:rsid w:val="001F05F2"/>
    <w:rsid w:val="001F0C08"/>
    <w:rsid w:val="001F0E60"/>
    <w:rsid w:val="001F1CE8"/>
    <w:rsid w:val="001F2995"/>
    <w:rsid w:val="001F2BD9"/>
    <w:rsid w:val="001F2F13"/>
    <w:rsid w:val="001F4C5F"/>
    <w:rsid w:val="001F57AA"/>
    <w:rsid w:val="001F582A"/>
    <w:rsid w:val="001F7370"/>
    <w:rsid w:val="001F73F5"/>
    <w:rsid w:val="001F76D5"/>
    <w:rsid w:val="002002D7"/>
    <w:rsid w:val="00200430"/>
    <w:rsid w:val="002005BC"/>
    <w:rsid w:val="002011F7"/>
    <w:rsid w:val="0020387A"/>
    <w:rsid w:val="002038D1"/>
    <w:rsid w:val="002039BA"/>
    <w:rsid w:val="00203A26"/>
    <w:rsid w:val="00203D84"/>
    <w:rsid w:val="00204688"/>
    <w:rsid w:val="002048DA"/>
    <w:rsid w:val="00204BC6"/>
    <w:rsid w:val="00204CE7"/>
    <w:rsid w:val="00204D07"/>
    <w:rsid w:val="00204DCE"/>
    <w:rsid w:val="00205A78"/>
    <w:rsid w:val="00205EFA"/>
    <w:rsid w:val="002068C4"/>
    <w:rsid w:val="00207C55"/>
    <w:rsid w:val="0021013B"/>
    <w:rsid w:val="002102BB"/>
    <w:rsid w:val="00210904"/>
    <w:rsid w:val="002110A2"/>
    <w:rsid w:val="00211870"/>
    <w:rsid w:val="00212815"/>
    <w:rsid w:val="0021399E"/>
    <w:rsid w:val="002141BB"/>
    <w:rsid w:val="00214BAA"/>
    <w:rsid w:val="0021512F"/>
    <w:rsid w:val="002159D3"/>
    <w:rsid w:val="0021608D"/>
    <w:rsid w:val="002165FA"/>
    <w:rsid w:val="00216BDB"/>
    <w:rsid w:val="002172E9"/>
    <w:rsid w:val="002175BA"/>
    <w:rsid w:val="00217718"/>
    <w:rsid w:val="002178D6"/>
    <w:rsid w:val="002179EF"/>
    <w:rsid w:val="002215E3"/>
    <w:rsid w:val="00222330"/>
    <w:rsid w:val="002224F2"/>
    <w:rsid w:val="00222DE8"/>
    <w:rsid w:val="00223335"/>
    <w:rsid w:val="002241A0"/>
    <w:rsid w:val="00224EE3"/>
    <w:rsid w:val="002252C5"/>
    <w:rsid w:val="00226DF6"/>
    <w:rsid w:val="00227AC7"/>
    <w:rsid w:val="0023055C"/>
    <w:rsid w:val="0023130F"/>
    <w:rsid w:val="00231730"/>
    <w:rsid w:val="00231CB4"/>
    <w:rsid w:val="00231E57"/>
    <w:rsid w:val="002320DF"/>
    <w:rsid w:val="002322D4"/>
    <w:rsid w:val="00232700"/>
    <w:rsid w:val="002336E8"/>
    <w:rsid w:val="00233E77"/>
    <w:rsid w:val="00235903"/>
    <w:rsid w:val="00236063"/>
    <w:rsid w:val="002362BC"/>
    <w:rsid w:val="002367A1"/>
    <w:rsid w:val="002369E1"/>
    <w:rsid w:val="00236D0C"/>
    <w:rsid w:val="00237656"/>
    <w:rsid w:val="00237E0E"/>
    <w:rsid w:val="002403BE"/>
    <w:rsid w:val="00240FE1"/>
    <w:rsid w:val="0024183E"/>
    <w:rsid w:val="0024262F"/>
    <w:rsid w:val="00243A97"/>
    <w:rsid w:val="00243E69"/>
    <w:rsid w:val="00244426"/>
    <w:rsid w:val="002447B3"/>
    <w:rsid w:val="00245214"/>
    <w:rsid w:val="00245981"/>
    <w:rsid w:val="002459C4"/>
    <w:rsid w:val="00245D26"/>
    <w:rsid w:val="002466B6"/>
    <w:rsid w:val="00247474"/>
    <w:rsid w:val="002474A1"/>
    <w:rsid w:val="00250EB1"/>
    <w:rsid w:val="00251257"/>
    <w:rsid w:val="00251BA9"/>
    <w:rsid w:val="002520E5"/>
    <w:rsid w:val="0025367C"/>
    <w:rsid w:val="00254DC4"/>
    <w:rsid w:val="00254FAA"/>
    <w:rsid w:val="00254FF8"/>
    <w:rsid w:val="00255E97"/>
    <w:rsid w:val="0025604B"/>
    <w:rsid w:val="00256B9F"/>
    <w:rsid w:val="00257FEF"/>
    <w:rsid w:val="002602F3"/>
    <w:rsid w:val="00263048"/>
    <w:rsid w:val="0026363A"/>
    <w:rsid w:val="002637D3"/>
    <w:rsid w:val="00264254"/>
    <w:rsid w:val="002643E4"/>
    <w:rsid w:val="00265776"/>
    <w:rsid w:val="002659BD"/>
    <w:rsid w:val="00266863"/>
    <w:rsid w:val="00267861"/>
    <w:rsid w:val="00267EED"/>
    <w:rsid w:val="00267F7C"/>
    <w:rsid w:val="00270406"/>
    <w:rsid w:val="0027056C"/>
    <w:rsid w:val="00270A4E"/>
    <w:rsid w:val="00272605"/>
    <w:rsid w:val="00272740"/>
    <w:rsid w:val="00272B9D"/>
    <w:rsid w:val="002731C1"/>
    <w:rsid w:val="0027343A"/>
    <w:rsid w:val="00273CBE"/>
    <w:rsid w:val="00273CC1"/>
    <w:rsid w:val="0027425E"/>
    <w:rsid w:val="002742F2"/>
    <w:rsid w:val="0027447D"/>
    <w:rsid w:val="00274542"/>
    <w:rsid w:val="00275015"/>
    <w:rsid w:val="00276BEC"/>
    <w:rsid w:val="002801F4"/>
    <w:rsid w:val="00281024"/>
    <w:rsid w:val="0028176B"/>
    <w:rsid w:val="00282029"/>
    <w:rsid w:val="00282228"/>
    <w:rsid w:val="00282565"/>
    <w:rsid w:val="00282ED3"/>
    <w:rsid w:val="00282F47"/>
    <w:rsid w:val="0028350B"/>
    <w:rsid w:val="002842B2"/>
    <w:rsid w:val="0028562F"/>
    <w:rsid w:val="00285B6D"/>
    <w:rsid w:val="00286E76"/>
    <w:rsid w:val="002873BF"/>
    <w:rsid w:val="00287826"/>
    <w:rsid w:val="00287C4A"/>
    <w:rsid w:val="002904FC"/>
    <w:rsid w:val="0029084B"/>
    <w:rsid w:val="00290D3A"/>
    <w:rsid w:val="00290E51"/>
    <w:rsid w:val="00290EE9"/>
    <w:rsid w:val="002925E7"/>
    <w:rsid w:val="002933F0"/>
    <w:rsid w:val="00294940"/>
    <w:rsid w:val="00294F42"/>
    <w:rsid w:val="00294FFB"/>
    <w:rsid w:val="00295A37"/>
    <w:rsid w:val="002968AA"/>
    <w:rsid w:val="00297A80"/>
    <w:rsid w:val="00297B2E"/>
    <w:rsid w:val="002A0F77"/>
    <w:rsid w:val="002A1461"/>
    <w:rsid w:val="002A1D7D"/>
    <w:rsid w:val="002A22C3"/>
    <w:rsid w:val="002A2357"/>
    <w:rsid w:val="002A2730"/>
    <w:rsid w:val="002A3789"/>
    <w:rsid w:val="002A38E9"/>
    <w:rsid w:val="002A3E53"/>
    <w:rsid w:val="002A3E8E"/>
    <w:rsid w:val="002A5712"/>
    <w:rsid w:val="002A5BC8"/>
    <w:rsid w:val="002A5ED3"/>
    <w:rsid w:val="002B0564"/>
    <w:rsid w:val="002B06C7"/>
    <w:rsid w:val="002B0AB1"/>
    <w:rsid w:val="002B1BC8"/>
    <w:rsid w:val="002B232E"/>
    <w:rsid w:val="002B2A4E"/>
    <w:rsid w:val="002B2BFD"/>
    <w:rsid w:val="002B2CB4"/>
    <w:rsid w:val="002B3456"/>
    <w:rsid w:val="002B3628"/>
    <w:rsid w:val="002B3711"/>
    <w:rsid w:val="002B3DF9"/>
    <w:rsid w:val="002B5837"/>
    <w:rsid w:val="002B779A"/>
    <w:rsid w:val="002C07AD"/>
    <w:rsid w:val="002C0A36"/>
    <w:rsid w:val="002C0B2C"/>
    <w:rsid w:val="002C1926"/>
    <w:rsid w:val="002C1E2D"/>
    <w:rsid w:val="002C2B8D"/>
    <w:rsid w:val="002C394F"/>
    <w:rsid w:val="002C398D"/>
    <w:rsid w:val="002C3D9E"/>
    <w:rsid w:val="002C3F8B"/>
    <w:rsid w:val="002C466E"/>
    <w:rsid w:val="002C488A"/>
    <w:rsid w:val="002C4996"/>
    <w:rsid w:val="002C4AEA"/>
    <w:rsid w:val="002C5814"/>
    <w:rsid w:val="002C5FBC"/>
    <w:rsid w:val="002C6361"/>
    <w:rsid w:val="002C691A"/>
    <w:rsid w:val="002C6C1E"/>
    <w:rsid w:val="002C78EF"/>
    <w:rsid w:val="002C7AEB"/>
    <w:rsid w:val="002D00C8"/>
    <w:rsid w:val="002D06E4"/>
    <w:rsid w:val="002D2C8D"/>
    <w:rsid w:val="002D2CBA"/>
    <w:rsid w:val="002D2D9C"/>
    <w:rsid w:val="002D2DC4"/>
    <w:rsid w:val="002D2FB8"/>
    <w:rsid w:val="002D3445"/>
    <w:rsid w:val="002D3468"/>
    <w:rsid w:val="002D3559"/>
    <w:rsid w:val="002D3856"/>
    <w:rsid w:val="002D3D2D"/>
    <w:rsid w:val="002D3DF5"/>
    <w:rsid w:val="002D469C"/>
    <w:rsid w:val="002D67C3"/>
    <w:rsid w:val="002D6831"/>
    <w:rsid w:val="002D77D9"/>
    <w:rsid w:val="002D780B"/>
    <w:rsid w:val="002D7A3C"/>
    <w:rsid w:val="002D7D50"/>
    <w:rsid w:val="002E079C"/>
    <w:rsid w:val="002E262A"/>
    <w:rsid w:val="002E331E"/>
    <w:rsid w:val="002E340F"/>
    <w:rsid w:val="002E40CD"/>
    <w:rsid w:val="002E4100"/>
    <w:rsid w:val="002E42C0"/>
    <w:rsid w:val="002E46E9"/>
    <w:rsid w:val="002E5A6A"/>
    <w:rsid w:val="002E5C6A"/>
    <w:rsid w:val="002E5F90"/>
    <w:rsid w:val="002E648D"/>
    <w:rsid w:val="002E7AC1"/>
    <w:rsid w:val="002F1A99"/>
    <w:rsid w:val="002F1AB8"/>
    <w:rsid w:val="002F1BD1"/>
    <w:rsid w:val="002F4786"/>
    <w:rsid w:val="002F522F"/>
    <w:rsid w:val="002F6DE6"/>
    <w:rsid w:val="002F7A21"/>
    <w:rsid w:val="002F7EAB"/>
    <w:rsid w:val="003008CB"/>
    <w:rsid w:val="003010AA"/>
    <w:rsid w:val="0030241D"/>
    <w:rsid w:val="0030265C"/>
    <w:rsid w:val="00302666"/>
    <w:rsid w:val="00302D90"/>
    <w:rsid w:val="0030365D"/>
    <w:rsid w:val="00303B55"/>
    <w:rsid w:val="0030422A"/>
    <w:rsid w:val="0030452F"/>
    <w:rsid w:val="00305C54"/>
    <w:rsid w:val="00306A6C"/>
    <w:rsid w:val="00307C9C"/>
    <w:rsid w:val="0031059E"/>
    <w:rsid w:val="00310C0F"/>
    <w:rsid w:val="00312913"/>
    <w:rsid w:val="00312BD2"/>
    <w:rsid w:val="00312BDF"/>
    <w:rsid w:val="00312F56"/>
    <w:rsid w:val="00312FD7"/>
    <w:rsid w:val="00313502"/>
    <w:rsid w:val="003141FB"/>
    <w:rsid w:val="0031667A"/>
    <w:rsid w:val="0031734E"/>
    <w:rsid w:val="003179F4"/>
    <w:rsid w:val="00317A26"/>
    <w:rsid w:val="00321BB8"/>
    <w:rsid w:val="00324BBE"/>
    <w:rsid w:val="00325472"/>
    <w:rsid w:val="00325D81"/>
    <w:rsid w:val="003260C7"/>
    <w:rsid w:val="003263FD"/>
    <w:rsid w:val="0032642B"/>
    <w:rsid w:val="00326F0F"/>
    <w:rsid w:val="0032729D"/>
    <w:rsid w:val="003274FC"/>
    <w:rsid w:val="00327B96"/>
    <w:rsid w:val="00330148"/>
    <w:rsid w:val="0033121E"/>
    <w:rsid w:val="0033160F"/>
    <w:rsid w:val="003316D8"/>
    <w:rsid w:val="0033180E"/>
    <w:rsid w:val="00331B9D"/>
    <w:rsid w:val="00332AB8"/>
    <w:rsid w:val="00333804"/>
    <w:rsid w:val="00333D5C"/>
    <w:rsid w:val="0033517F"/>
    <w:rsid w:val="003354FF"/>
    <w:rsid w:val="00336008"/>
    <w:rsid w:val="00336187"/>
    <w:rsid w:val="0033679D"/>
    <w:rsid w:val="0033745C"/>
    <w:rsid w:val="00337F8D"/>
    <w:rsid w:val="00340952"/>
    <w:rsid w:val="003410F3"/>
    <w:rsid w:val="003412DE"/>
    <w:rsid w:val="00341A40"/>
    <w:rsid w:val="00341E09"/>
    <w:rsid w:val="003420C3"/>
    <w:rsid w:val="003420EF"/>
    <w:rsid w:val="0034267A"/>
    <w:rsid w:val="0034386F"/>
    <w:rsid w:val="0034394E"/>
    <w:rsid w:val="00343A37"/>
    <w:rsid w:val="00343FDB"/>
    <w:rsid w:val="0034433B"/>
    <w:rsid w:val="00345456"/>
    <w:rsid w:val="003467D5"/>
    <w:rsid w:val="003468E4"/>
    <w:rsid w:val="00346A92"/>
    <w:rsid w:val="00346C9A"/>
    <w:rsid w:val="00346DB9"/>
    <w:rsid w:val="003470E6"/>
    <w:rsid w:val="00350486"/>
    <w:rsid w:val="0035097E"/>
    <w:rsid w:val="00351DB5"/>
    <w:rsid w:val="00353013"/>
    <w:rsid w:val="0035373B"/>
    <w:rsid w:val="0035457E"/>
    <w:rsid w:val="00354745"/>
    <w:rsid w:val="00354B8A"/>
    <w:rsid w:val="0035505B"/>
    <w:rsid w:val="003559D8"/>
    <w:rsid w:val="003560D0"/>
    <w:rsid w:val="0035653E"/>
    <w:rsid w:val="003566CC"/>
    <w:rsid w:val="00356ADA"/>
    <w:rsid w:val="00356C64"/>
    <w:rsid w:val="0035796F"/>
    <w:rsid w:val="00357AE3"/>
    <w:rsid w:val="0036177F"/>
    <w:rsid w:val="00361C80"/>
    <w:rsid w:val="00361CF1"/>
    <w:rsid w:val="003621B0"/>
    <w:rsid w:val="00363112"/>
    <w:rsid w:val="00363739"/>
    <w:rsid w:val="00363A57"/>
    <w:rsid w:val="003640FF"/>
    <w:rsid w:val="003641A9"/>
    <w:rsid w:val="0036521C"/>
    <w:rsid w:val="0036554A"/>
    <w:rsid w:val="00365C89"/>
    <w:rsid w:val="003660A2"/>
    <w:rsid w:val="00366B38"/>
    <w:rsid w:val="00367535"/>
    <w:rsid w:val="00370FC0"/>
    <w:rsid w:val="0037261B"/>
    <w:rsid w:val="003731F6"/>
    <w:rsid w:val="0037344D"/>
    <w:rsid w:val="0037376C"/>
    <w:rsid w:val="00374420"/>
    <w:rsid w:val="003746BD"/>
    <w:rsid w:val="00374820"/>
    <w:rsid w:val="003764B9"/>
    <w:rsid w:val="00376657"/>
    <w:rsid w:val="0037676D"/>
    <w:rsid w:val="00376DB2"/>
    <w:rsid w:val="0037710C"/>
    <w:rsid w:val="003775F7"/>
    <w:rsid w:val="00377EF4"/>
    <w:rsid w:val="003803FA"/>
    <w:rsid w:val="00380BE3"/>
    <w:rsid w:val="00380D45"/>
    <w:rsid w:val="003816DA"/>
    <w:rsid w:val="00381C30"/>
    <w:rsid w:val="00381C84"/>
    <w:rsid w:val="00382491"/>
    <w:rsid w:val="003827C3"/>
    <w:rsid w:val="00384161"/>
    <w:rsid w:val="00384687"/>
    <w:rsid w:val="003860EB"/>
    <w:rsid w:val="0038636D"/>
    <w:rsid w:val="003878BD"/>
    <w:rsid w:val="00390D67"/>
    <w:rsid w:val="0039299A"/>
    <w:rsid w:val="003930EA"/>
    <w:rsid w:val="0039347A"/>
    <w:rsid w:val="003945B8"/>
    <w:rsid w:val="00394749"/>
    <w:rsid w:val="00394895"/>
    <w:rsid w:val="003955CF"/>
    <w:rsid w:val="0039564A"/>
    <w:rsid w:val="00396734"/>
    <w:rsid w:val="00397729"/>
    <w:rsid w:val="003A03E2"/>
    <w:rsid w:val="003A13CA"/>
    <w:rsid w:val="003A2EBB"/>
    <w:rsid w:val="003A2FB7"/>
    <w:rsid w:val="003A30E4"/>
    <w:rsid w:val="003A32FD"/>
    <w:rsid w:val="003A3EFC"/>
    <w:rsid w:val="003A4B55"/>
    <w:rsid w:val="003A4F25"/>
    <w:rsid w:val="003A5832"/>
    <w:rsid w:val="003A5C3B"/>
    <w:rsid w:val="003A674E"/>
    <w:rsid w:val="003B021B"/>
    <w:rsid w:val="003B0565"/>
    <w:rsid w:val="003B079B"/>
    <w:rsid w:val="003B104C"/>
    <w:rsid w:val="003B12F1"/>
    <w:rsid w:val="003B1BEE"/>
    <w:rsid w:val="003B49BC"/>
    <w:rsid w:val="003B506C"/>
    <w:rsid w:val="003B59D9"/>
    <w:rsid w:val="003B5ACE"/>
    <w:rsid w:val="003B5DB8"/>
    <w:rsid w:val="003B6922"/>
    <w:rsid w:val="003B6DEC"/>
    <w:rsid w:val="003B7541"/>
    <w:rsid w:val="003B7858"/>
    <w:rsid w:val="003B7DFC"/>
    <w:rsid w:val="003C061F"/>
    <w:rsid w:val="003C1BF0"/>
    <w:rsid w:val="003C3092"/>
    <w:rsid w:val="003C3E9E"/>
    <w:rsid w:val="003C40D1"/>
    <w:rsid w:val="003C46D3"/>
    <w:rsid w:val="003C4B92"/>
    <w:rsid w:val="003C511D"/>
    <w:rsid w:val="003C55C3"/>
    <w:rsid w:val="003C5CFB"/>
    <w:rsid w:val="003C5D11"/>
    <w:rsid w:val="003C70DB"/>
    <w:rsid w:val="003C726B"/>
    <w:rsid w:val="003C7A3C"/>
    <w:rsid w:val="003C7D0E"/>
    <w:rsid w:val="003D0052"/>
    <w:rsid w:val="003D181C"/>
    <w:rsid w:val="003D190F"/>
    <w:rsid w:val="003D2210"/>
    <w:rsid w:val="003D2623"/>
    <w:rsid w:val="003D26E8"/>
    <w:rsid w:val="003D3DAA"/>
    <w:rsid w:val="003D440B"/>
    <w:rsid w:val="003D45D8"/>
    <w:rsid w:val="003D49F8"/>
    <w:rsid w:val="003D519F"/>
    <w:rsid w:val="003D5399"/>
    <w:rsid w:val="003D5713"/>
    <w:rsid w:val="003D584A"/>
    <w:rsid w:val="003D5A70"/>
    <w:rsid w:val="003D6404"/>
    <w:rsid w:val="003D723F"/>
    <w:rsid w:val="003D7463"/>
    <w:rsid w:val="003E0053"/>
    <w:rsid w:val="003E16E9"/>
    <w:rsid w:val="003E1AFE"/>
    <w:rsid w:val="003E26B8"/>
    <w:rsid w:val="003E2987"/>
    <w:rsid w:val="003E32E8"/>
    <w:rsid w:val="003E33A4"/>
    <w:rsid w:val="003E461C"/>
    <w:rsid w:val="003E4B7E"/>
    <w:rsid w:val="003E5DC6"/>
    <w:rsid w:val="003E5E68"/>
    <w:rsid w:val="003E6425"/>
    <w:rsid w:val="003E755F"/>
    <w:rsid w:val="003E7E19"/>
    <w:rsid w:val="003F041C"/>
    <w:rsid w:val="003F0631"/>
    <w:rsid w:val="003F084B"/>
    <w:rsid w:val="003F0E93"/>
    <w:rsid w:val="003F1AB1"/>
    <w:rsid w:val="003F2126"/>
    <w:rsid w:val="003F2391"/>
    <w:rsid w:val="003F2BBC"/>
    <w:rsid w:val="003F2EEF"/>
    <w:rsid w:val="003F4753"/>
    <w:rsid w:val="003F4D94"/>
    <w:rsid w:val="003F4DB7"/>
    <w:rsid w:val="003F5E39"/>
    <w:rsid w:val="003F6E4D"/>
    <w:rsid w:val="003F6EC2"/>
    <w:rsid w:val="003F726A"/>
    <w:rsid w:val="003F737A"/>
    <w:rsid w:val="004007DB"/>
    <w:rsid w:val="00400FEE"/>
    <w:rsid w:val="00401452"/>
    <w:rsid w:val="004017D2"/>
    <w:rsid w:val="00401893"/>
    <w:rsid w:val="00401D7E"/>
    <w:rsid w:val="00401DD1"/>
    <w:rsid w:val="0040205F"/>
    <w:rsid w:val="0040232A"/>
    <w:rsid w:val="004032DF"/>
    <w:rsid w:val="004033E9"/>
    <w:rsid w:val="0040524A"/>
    <w:rsid w:val="00405418"/>
    <w:rsid w:val="004056E1"/>
    <w:rsid w:val="00406584"/>
    <w:rsid w:val="004068EA"/>
    <w:rsid w:val="00407A6E"/>
    <w:rsid w:val="00410796"/>
    <w:rsid w:val="00410F1F"/>
    <w:rsid w:val="004111DA"/>
    <w:rsid w:val="004118B5"/>
    <w:rsid w:val="004123B9"/>
    <w:rsid w:val="004124D5"/>
    <w:rsid w:val="00412807"/>
    <w:rsid w:val="00412F76"/>
    <w:rsid w:val="00413CB3"/>
    <w:rsid w:val="00416676"/>
    <w:rsid w:val="0041677C"/>
    <w:rsid w:val="004178A8"/>
    <w:rsid w:val="004179A0"/>
    <w:rsid w:val="0042092D"/>
    <w:rsid w:val="00421940"/>
    <w:rsid w:val="00421E91"/>
    <w:rsid w:val="0042213D"/>
    <w:rsid w:val="00422B92"/>
    <w:rsid w:val="00423C10"/>
    <w:rsid w:val="00423CFA"/>
    <w:rsid w:val="00425B53"/>
    <w:rsid w:val="00425B9C"/>
    <w:rsid w:val="00425E0C"/>
    <w:rsid w:val="00425F89"/>
    <w:rsid w:val="00426520"/>
    <w:rsid w:val="004268F9"/>
    <w:rsid w:val="00426B73"/>
    <w:rsid w:val="00427A66"/>
    <w:rsid w:val="00427F50"/>
    <w:rsid w:val="00431B57"/>
    <w:rsid w:val="00431CFC"/>
    <w:rsid w:val="0043210C"/>
    <w:rsid w:val="00432AC5"/>
    <w:rsid w:val="00432E06"/>
    <w:rsid w:val="0043550D"/>
    <w:rsid w:val="00436B33"/>
    <w:rsid w:val="00436E64"/>
    <w:rsid w:val="0043701F"/>
    <w:rsid w:val="004378A2"/>
    <w:rsid w:val="00437E75"/>
    <w:rsid w:val="004404CC"/>
    <w:rsid w:val="00440826"/>
    <w:rsid w:val="00441E7F"/>
    <w:rsid w:val="0044358B"/>
    <w:rsid w:val="00443A3D"/>
    <w:rsid w:val="00443EC5"/>
    <w:rsid w:val="00444619"/>
    <w:rsid w:val="00444B78"/>
    <w:rsid w:val="0044510D"/>
    <w:rsid w:val="00445F71"/>
    <w:rsid w:val="00446710"/>
    <w:rsid w:val="00446E5E"/>
    <w:rsid w:val="00447647"/>
    <w:rsid w:val="004532A6"/>
    <w:rsid w:val="00455937"/>
    <w:rsid w:val="00455C10"/>
    <w:rsid w:val="00456271"/>
    <w:rsid w:val="004570DA"/>
    <w:rsid w:val="00457608"/>
    <w:rsid w:val="00460B08"/>
    <w:rsid w:val="004610FA"/>
    <w:rsid w:val="00462CEE"/>
    <w:rsid w:val="004641AD"/>
    <w:rsid w:val="0046421D"/>
    <w:rsid w:val="00465BEE"/>
    <w:rsid w:val="004663A5"/>
    <w:rsid w:val="00466D9F"/>
    <w:rsid w:val="00467733"/>
    <w:rsid w:val="00467F9F"/>
    <w:rsid w:val="00470057"/>
    <w:rsid w:val="004707C6"/>
    <w:rsid w:val="004710DE"/>
    <w:rsid w:val="004720AA"/>
    <w:rsid w:val="004722EC"/>
    <w:rsid w:val="00472F6A"/>
    <w:rsid w:val="004735E6"/>
    <w:rsid w:val="00473BE6"/>
    <w:rsid w:val="00474111"/>
    <w:rsid w:val="004744AB"/>
    <w:rsid w:val="00475227"/>
    <w:rsid w:val="00475B39"/>
    <w:rsid w:val="004761EC"/>
    <w:rsid w:val="00476854"/>
    <w:rsid w:val="00477703"/>
    <w:rsid w:val="00480A86"/>
    <w:rsid w:val="00481AFF"/>
    <w:rsid w:val="00482E01"/>
    <w:rsid w:val="00483613"/>
    <w:rsid w:val="00483D62"/>
    <w:rsid w:val="004842AF"/>
    <w:rsid w:val="00484744"/>
    <w:rsid w:val="00485989"/>
    <w:rsid w:val="0048671D"/>
    <w:rsid w:val="004877F2"/>
    <w:rsid w:val="00487B0B"/>
    <w:rsid w:val="004900AB"/>
    <w:rsid w:val="00490327"/>
    <w:rsid w:val="00490F88"/>
    <w:rsid w:val="004920A9"/>
    <w:rsid w:val="0049261D"/>
    <w:rsid w:val="00492CB2"/>
    <w:rsid w:val="0049309E"/>
    <w:rsid w:val="00493B81"/>
    <w:rsid w:val="00493C01"/>
    <w:rsid w:val="00494267"/>
    <w:rsid w:val="00494CA5"/>
    <w:rsid w:val="0049596B"/>
    <w:rsid w:val="0049631E"/>
    <w:rsid w:val="00496E49"/>
    <w:rsid w:val="00497014"/>
    <w:rsid w:val="00497EA9"/>
    <w:rsid w:val="004A081D"/>
    <w:rsid w:val="004A1077"/>
    <w:rsid w:val="004A1096"/>
    <w:rsid w:val="004A1986"/>
    <w:rsid w:val="004A1F13"/>
    <w:rsid w:val="004A20EA"/>
    <w:rsid w:val="004A26F5"/>
    <w:rsid w:val="004A2776"/>
    <w:rsid w:val="004A286A"/>
    <w:rsid w:val="004A2F06"/>
    <w:rsid w:val="004A47DD"/>
    <w:rsid w:val="004A4AAC"/>
    <w:rsid w:val="004A4C5B"/>
    <w:rsid w:val="004A520B"/>
    <w:rsid w:val="004A53F9"/>
    <w:rsid w:val="004A6558"/>
    <w:rsid w:val="004A7812"/>
    <w:rsid w:val="004A795B"/>
    <w:rsid w:val="004A7C44"/>
    <w:rsid w:val="004B003D"/>
    <w:rsid w:val="004B0113"/>
    <w:rsid w:val="004B09F5"/>
    <w:rsid w:val="004B1055"/>
    <w:rsid w:val="004B190A"/>
    <w:rsid w:val="004B31F7"/>
    <w:rsid w:val="004B3310"/>
    <w:rsid w:val="004B5247"/>
    <w:rsid w:val="004B59E5"/>
    <w:rsid w:val="004B64D7"/>
    <w:rsid w:val="004B6CE8"/>
    <w:rsid w:val="004B6E6A"/>
    <w:rsid w:val="004B7BB8"/>
    <w:rsid w:val="004C338F"/>
    <w:rsid w:val="004C47FF"/>
    <w:rsid w:val="004C48A4"/>
    <w:rsid w:val="004C4A86"/>
    <w:rsid w:val="004C5E41"/>
    <w:rsid w:val="004C6612"/>
    <w:rsid w:val="004C7343"/>
    <w:rsid w:val="004D0BF2"/>
    <w:rsid w:val="004D0F58"/>
    <w:rsid w:val="004D1C3E"/>
    <w:rsid w:val="004D2310"/>
    <w:rsid w:val="004D383D"/>
    <w:rsid w:val="004D3DED"/>
    <w:rsid w:val="004D4D17"/>
    <w:rsid w:val="004D4E4E"/>
    <w:rsid w:val="004D4FAA"/>
    <w:rsid w:val="004D536D"/>
    <w:rsid w:val="004D63F6"/>
    <w:rsid w:val="004D6689"/>
    <w:rsid w:val="004D670C"/>
    <w:rsid w:val="004D678A"/>
    <w:rsid w:val="004D696D"/>
    <w:rsid w:val="004E0779"/>
    <w:rsid w:val="004E0B49"/>
    <w:rsid w:val="004E1087"/>
    <w:rsid w:val="004E1E46"/>
    <w:rsid w:val="004E1EDC"/>
    <w:rsid w:val="004E21FB"/>
    <w:rsid w:val="004E2730"/>
    <w:rsid w:val="004E2F5B"/>
    <w:rsid w:val="004E2FEA"/>
    <w:rsid w:val="004E31E9"/>
    <w:rsid w:val="004E37AF"/>
    <w:rsid w:val="004E4652"/>
    <w:rsid w:val="004E4AF9"/>
    <w:rsid w:val="004E5594"/>
    <w:rsid w:val="004E6661"/>
    <w:rsid w:val="004E674A"/>
    <w:rsid w:val="004E723E"/>
    <w:rsid w:val="004E7920"/>
    <w:rsid w:val="004F15F1"/>
    <w:rsid w:val="004F1B28"/>
    <w:rsid w:val="004F1B6F"/>
    <w:rsid w:val="004F2147"/>
    <w:rsid w:val="004F22D1"/>
    <w:rsid w:val="004F2320"/>
    <w:rsid w:val="004F2EB5"/>
    <w:rsid w:val="004F304A"/>
    <w:rsid w:val="004F3654"/>
    <w:rsid w:val="004F3819"/>
    <w:rsid w:val="004F3BCC"/>
    <w:rsid w:val="004F3D65"/>
    <w:rsid w:val="004F4404"/>
    <w:rsid w:val="004F529A"/>
    <w:rsid w:val="004F581D"/>
    <w:rsid w:val="004F6987"/>
    <w:rsid w:val="004F769A"/>
    <w:rsid w:val="004F7E3F"/>
    <w:rsid w:val="005004A0"/>
    <w:rsid w:val="00500B99"/>
    <w:rsid w:val="00502F01"/>
    <w:rsid w:val="00502FCC"/>
    <w:rsid w:val="005033E3"/>
    <w:rsid w:val="0050510F"/>
    <w:rsid w:val="005051EF"/>
    <w:rsid w:val="00505839"/>
    <w:rsid w:val="00506334"/>
    <w:rsid w:val="005072B0"/>
    <w:rsid w:val="0050740A"/>
    <w:rsid w:val="00507FA1"/>
    <w:rsid w:val="005106E4"/>
    <w:rsid w:val="005114CD"/>
    <w:rsid w:val="00511763"/>
    <w:rsid w:val="005117BE"/>
    <w:rsid w:val="005119A0"/>
    <w:rsid w:val="005127AC"/>
    <w:rsid w:val="00514661"/>
    <w:rsid w:val="005148B2"/>
    <w:rsid w:val="00514B9B"/>
    <w:rsid w:val="00514DB4"/>
    <w:rsid w:val="00515152"/>
    <w:rsid w:val="00515EB0"/>
    <w:rsid w:val="00516231"/>
    <w:rsid w:val="005167E3"/>
    <w:rsid w:val="00516933"/>
    <w:rsid w:val="00517057"/>
    <w:rsid w:val="005177C7"/>
    <w:rsid w:val="0052063A"/>
    <w:rsid w:val="0052096B"/>
    <w:rsid w:val="00522081"/>
    <w:rsid w:val="00522702"/>
    <w:rsid w:val="005227AB"/>
    <w:rsid w:val="005229E3"/>
    <w:rsid w:val="00522F9A"/>
    <w:rsid w:val="00523467"/>
    <w:rsid w:val="00523516"/>
    <w:rsid w:val="00523629"/>
    <w:rsid w:val="00523635"/>
    <w:rsid w:val="00523A26"/>
    <w:rsid w:val="00523E2D"/>
    <w:rsid w:val="0052406F"/>
    <w:rsid w:val="00525829"/>
    <w:rsid w:val="005260DF"/>
    <w:rsid w:val="00530200"/>
    <w:rsid w:val="005305B8"/>
    <w:rsid w:val="00530A11"/>
    <w:rsid w:val="0053147F"/>
    <w:rsid w:val="00531DA3"/>
    <w:rsid w:val="00533E80"/>
    <w:rsid w:val="00533F29"/>
    <w:rsid w:val="00536F15"/>
    <w:rsid w:val="005375D6"/>
    <w:rsid w:val="00537F4E"/>
    <w:rsid w:val="00540B96"/>
    <w:rsid w:val="00541D40"/>
    <w:rsid w:val="00542676"/>
    <w:rsid w:val="0054300D"/>
    <w:rsid w:val="00543238"/>
    <w:rsid w:val="00545444"/>
    <w:rsid w:val="00545727"/>
    <w:rsid w:val="0054693D"/>
    <w:rsid w:val="00546B38"/>
    <w:rsid w:val="00546FB1"/>
    <w:rsid w:val="005471E9"/>
    <w:rsid w:val="00547265"/>
    <w:rsid w:val="005478E9"/>
    <w:rsid w:val="005501CC"/>
    <w:rsid w:val="005508DC"/>
    <w:rsid w:val="00550A13"/>
    <w:rsid w:val="005514FA"/>
    <w:rsid w:val="00551632"/>
    <w:rsid w:val="00551DCC"/>
    <w:rsid w:val="005521CC"/>
    <w:rsid w:val="0055366D"/>
    <w:rsid w:val="00553D04"/>
    <w:rsid w:val="00553D67"/>
    <w:rsid w:val="005540BA"/>
    <w:rsid w:val="00555524"/>
    <w:rsid w:val="005555D6"/>
    <w:rsid w:val="005560A7"/>
    <w:rsid w:val="005567C5"/>
    <w:rsid w:val="0055726E"/>
    <w:rsid w:val="0055774E"/>
    <w:rsid w:val="00557B72"/>
    <w:rsid w:val="00560C9B"/>
    <w:rsid w:val="00560FD3"/>
    <w:rsid w:val="00561395"/>
    <w:rsid w:val="00562128"/>
    <w:rsid w:val="005627FE"/>
    <w:rsid w:val="005628C3"/>
    <w:rsid w:val="00562A60"/>
    <w:rsid w:val="00562AE7"/>
    <w:rsid w:val="00563026"/>
    <w:rsid w:val="005631EE"/>
    <w:rsid w:val="0056322D"/>
    <w:rsid w:val="00563D10"/>
    <w:rsid w:val="00564978"/>
    <w:rsid w:val="00564E13"/>
    <w:rsid w:val="0056546C"/>
    <w:rsid w:val="005656A2"/>
    <w:rsid w:val="00565B31"/>
    <w:rsid w:val="005673B0"/>
    <w:rsid w:val="00570E92"/>
    <w:rsid w:val="0057119D"/>
    <w:rsid w:val="00571652"/>
    <w:rsid w:val="00571B3F"/>
    <w:rsid w:val="00571EBE"/>
    <w:rsid w:val="00572816"/>
    <w:rsid w:val="005759C1"/>
    <w:rsid w:val="00575F3B"/>
    <w:rsid w:val="00576538"/>
    <w:rsid w:val="0057742E"/>
    <w:rsid w:val="005814F5"/>
    <w:rsid w:val="005828DE"/>
    <w:rsid w:val="00582CA5"/>
    <w:rsid w:val="00582DA6"/>
    <w:rsid w:val="00583EB7"/>
    <w:rsid w:val="005840E1"/>
    <w:rsid w:val="005841FA"/>
    <w:rsid w:val="00584316"/>
    <w:rsid w:val="00584612"/>
    <w:rsid w:val="00586293"/>
    <w:rsid w:val="005865F8"/>
    <w:rsid w:val="00587256"/>
    <w:rsid w:val="005875F4"/>
    <w:rsid w:val="00590C4B"/>
    <w:rsid w:val="00590FBE"/>
    <w:rsid w:val="00591009"/>
    <w:rsid w:val="00591DED"/>
    <w:rsid w:val="005936A0"/>
    <w:rsid w:val="00593CF1"/>
    <w:rsid w:val="00593D1A"/>
    <w:rsid w:val="00595ADD"/>
    <w:rsid w:val="00595D33"/>
    <w:rsid w:val="005966AD"/>
    <w:rsid w:val="005967A9"/>
    <w:rsid w:val="005972F4"/>
    <w:rsid w:val="005979AD"/>
    <w:rsid w:val="005A0331"/>
    <w:rsid w:val="005A1586"/>
    <w:rsid w:val="005A1870"/>
    <w:rsid w:val="005A1A60"/>
    <w:rsid w:val="005A21E7"/>
    <w:rsid w:val="005A27D7"/>
    <w:rsid w:val="005A2E72"/>
    <w:rsid w:val="005A336C"/>
    <w:rsid w:val="005A33C2"/>
    <w:rsid w:val="005A3F31"/>
    <w:rsid w:val="005A40AF"/>
    <w:rsid w:val="005A4B48"/>
    <w:rsid w:val="005A4E60"/>
    <w:rsid w:val="005A52B5"/>
    <w:rsid w:val="005A5C77"/>
    <w:rsid w:val="005A6118"/>
    <w:rsid w:val="005A6347"/>
    <w:rsid w:val="005A734A"/>
    <w:rsid w:val="005B0117"/>
    <w:rsid w:val="005B0883"/>
    <w:rsid w:val="005B0CCA"/>
    <w:rsid w:val="005B0ED6"/>
    <w:rsid w:val="005B1715"/>
    <w:rsid w:val="005B18F5"/>
    <w:rsid w:val="005B200C"/>
    <w:rsid w:val="005B332B"/>
    <w:rsid w:val="005B4269"/>
    <w:rsid w:val="005B7306"/>
    <w:rsid w:val="005B7D40"/>
    <w:rsid w:val="005C08CD"/>
    <w:rsid w:val="005C2251"/>
    <w:rsid w:val="005C2FCE"/>
    <w:rsid w:val="005C3043"/>
    <w:rsid w:val="005C3B0A"/>
    <w:rsid w:val="005C3CB5"/>
    <w:rsid w:val="005C40E3"/>
    <w:rsid w:val="005C4837"/>
    <w:rsid w:val="005C641C"/>
    <w:rsid w:val="005C6525"/>
    <w:rsid w:val="005C69AB"/>
    <w:rsid w:val="005D0D52"/>
    <w:rsid w:val="005D0DA0"/>
    <w:rsid w:val="005D14A3"/>
    <w:rsid w:val="005D17AD"/>
    <w:rsid w:val="005D2C18"/>
    <w:rsid w:val="005D367E"/>
    <w:rsid w:val="005D4760"/>
    <w:rsid w:val="005D4B63"/>
    <w:rsid w:val="005D4D45"/>
    <w:rsid w:val="005D4E62"/>
    <w:rsid w:val="005D4F3E"/>
    <w:rsid w:val="005D579F"/>
    <w:rsid w:val="005D6013"/>
    <w:rsid w:val="005D6BFD"/>
    <w:rsid w:val="005D763F"/>
    <w:rsid w:val="005E0609"/>
    <w:rsid w:val="005E136F"/>
    <w:rsid w:val="005E1373"/>
    <w:rsid w:val="005E14C3"/>
    <w:rsid w:val="005E292C"/>
    <w:rsid w:val="005E29E8"/>
    <w:rsid w:val="005E2C7B"/>
    <w:rsid w:val="005E328B"/>
    <w:rsid w:val="005E34D2"/>
    <w:rsid w:val="005E3DEF"/>
    <w:rsid w:val="005E5396"/>
    <w:rsid w:val="005E59A5"/>
    <w:rsid w:val="005E5E5E"/>
    <w:rsid w:val="005E6693"/>
    <w:rsid w:val="005E6CFE"/>
    <w:rsid w:val="005E79DF"/>
    <w:rsid w:val="005E79EE"/>
    <w:rsid w:val="005E7FC6"/>
    <w:rsid w:val="005F072A"/>
    <w:rsid w:val="005F0E42"/>
    <w:rsid w:val="005F113B"/>
    <w:rsid w:val="005F1178"/>
    <w:rsid w:val="005F16D3"/>
    <w:rsid w:val="005F1D34"/>
    <w:rsid w:val="005F22EC"/>
    <w:rsid w:val="005F2395"/>
    <w:rsid w:val="005F2758"/>
    <w:rsid w:val="005F32FF"/>
    <w:rsid w:val="005F4293"/>
    <w:rsid w:val="005F446A"/>
    <w:rsid w:val="005F4962"/>
    <w:rsid w:val="005F4C4B"/>
    <w:rsid w:val="005F56B1"/>
    <w:rsid w:val="005F5AD7"/>
    <w:rsid w:val="005F709B"/>
    <w:rsid w:val="005F799A"/>
    <w:rsid w:val="006001A0"/>
    <w:rsid w:val="00600277"/>
    <w:rsid w:val="006002DF"/>
    <w:rsid w:val="00600312"/>
    <w:rsid w:val="00600AD2"/>
    <w:rsid w:val="0060219B"/>
    <w:rsid w:val="006021A2"/>
    <w:rsid w:val="006025F7"/>
    <w:rsid w:val="00602777"/>
    <w:rsid w:val="00602C03"/>
    <w:rsid w:val="00603588"/>
    <w:rsid w:val="00604CF8"/>
    <w:rsid w:val="0060552B"/>
    <w:rsid w:val="0060555C"/>
    <w:rsid w:val="00605BEB"/>
    <w:rsid w:val="006078E6"/>
    <w:rsid w:val="00607A44"/>
    <w:rsid w:val="00610063"/>
    <w:rsid w:val="006101F5"/>
    <w:rsid w:val="0061064B"/>
    <w:rsid w:val="006109F5"/>
    <w:rsid w:val="00610F35"/>
    <w:rsid w:val="00611291"/>
    <w:rsid w:val="00612AAB"/>
    <w:rsid w:val="00612D7E"/>
    <w:rsid w:val="0061330B"/>
    <w:rsid w:val="00614D62"/>
    <w:rsid w:val="00614D92"/>
    <w:rsid w:val="00617081"/>
    <w:rsid w:val="00617636"/>
    <w:rsid w:val="006200B8"/>
    <w:rsid w:val="00620134"/>
    <w:rsid w:val="00620532"/>
    <w:rsid w:val="00620F59"/>
    <w:rsid w:val="0062162A"/>
    <w:rsid w:val="00621EDB"/>
    <w:rsid w:val="00622AEC"/>
    <w:rsid w:val="006231A5"/>
    <w:rsid w:val="00623877"/>
    <w:rsid w:val="0062407B"/>
    <w:rsid w:val="00624264"/>
    <w:rsid w:val="006242E3"/>
    <w:rsid w:val="006244AF"/>
    <w:rsid w:val="006245D4"/>
    <w:rsid w:val="00624972"/>
    <w:rsid w:val="00624C6C"/>
    <w:rsid w:val="00625739"/>
    <w:rsid w:val="006261F6"/>
    <w:rsid w:val="0062678E"/>
    <w:rsid w:val="00626ED1"/>
    <w:rsid w:val="00630930"/>
    <w:rsid w:val="00630D02"/>
    <w:rsid w:val="00630FA9"/>
    <w:rsid w:val="006311C3"/>
    <w:rsid w:val="006313E1"/>
    <w:rsid w:val="006327F9"/>
    <w:rsid w:val="00633433"/>
    <w:rsid w:val="00633B1B"/>
    <w:rsid w:val="00633F72"/>
    <w:rsid w:val="00634798"/>
    <w:rsid w:val="00634B20"/>
    <w:rsid w:val="00636059"/>
    <w:rsid w:val="006362B8"/>
    <w:rsid w:val="00636B09"/>
    <w:rsid w:val="00637616"/>
    <w:rsid w:val="00640B26"/>
    <w:rsid w:val="00640BBF"/>
    <w:rsid w:val="00640C47"/>
    <w:rsid w:val="00640EBD"/>
    <w:rsid w:val="0064123A"/>
    <w:rsid w:val="006426B3"/>
    <w:rsid w:val="00643429"/>
    <w:rsid w:val="00644FB2"/>
    <w:rsid w:val="00645747"/>
    <w:rsid w:val="00646DD3"/>
    <w:rsid w:val="00646F3F"/>
    <w:rsid w:val="00650C1E"/>
    <w:rsid w:val="00650F71"/>
    <w:rsid w:val="00652138"/>
    <w:rsid w:val="00652CAD"/>
    <w:rsid w:val="0065506D"/>
    <w:rsid w:val="00656CE9"/>
    <w:rsid w:val="00657103"/>
    <w:rsid w:val="00657628"/>
    <w:rsid w:val="00657B69"/>
    <w:rsid w:val="006616F6"/>
    <w:rsid w:val="00662681"/>
    <w:rsid w:val="00664A8A"/>
    <w:rsid w:val="0066565F"/>
    <w:rsid w:val="00665D23"/>
    <w:rsid w:val="00665E91"/>
    <w:rsid w:val="00665ECF"/>
    <w:rsid w:val="006664B0"/>
    <w:rsid w:val="0067054D"/>
    <w:rsid w:val="00671E55"/>
    <w:rsid w:val="00672214"/>
    <w:rsid w:val="00672BBF"/>
    <w:rsid w:val="00672C0F"/>
    <w:rsid w:val="00672F56"/>
    <w:rsid w:val="006740A0"/>
    <w:rsid w:val="006741F2"/>
    <w:rsid w:val="0067422D"/>
    <w:rsid w:val="00674412"/>
    <w:rsid w:val="00675E36"/>
    <w:rsid w:val="006764F9"/>
    <w:rsid w:val="00676702"/>
    <w:rsid w:val="0067773C"/>
    <w:rsid w:val="0068068A"/>
    <w:rsid w:val="0068194E"/>
    <w:rsid w:val="00682745"/>
    <w:rsid w:val="00682C32"/>
    <w:rsid w:val="006844E8"/>
    <w:rsid w:val="00685814"/>
    <w:rsid w:val="00686F84"/>
    <w:rsid w:val="006875B6"/>
    <w:rsid w:val="006876D2"/>
    <w:rsid w:val="00687ABB"/>
    <w:rsid w:val="006908E5"/>
    <w:rsid w:val="00691146"/>
    <w:rsid w:val="006917C9"/>
    <w:rsid w:val="00691D9F"/>
    <w:rsid w:val="0069229D"/>
    <w:rsid w:val="00692B44"/>
    <w:rsid w:val="00692F8C"/>
    <w:rsid w:val="006936A4"/>
    <w:rsid w:val="0069469B"/>
    <w:rsid w:val="00694902"/>
    <w:rsid w:val="00695330"/>
    <w:rsid w:val="00695D64"/>
    <w:rsid w:val="00695F6A"/>
    <w:rsid w:val="006977F2"/>
    <w:rsid w:val="00697B36"/>
    <w:rsid w:val="006A0419"/>
    <w:rsid w:val="006A0ADC"/>
    <w:rsid w:val="006A0CA6"/>
    <w:rsid w:val="006A1037"/>
    <w:rsid w:val="006A12BC"/>
    <w:rsid w:val="006A2998"/>
    <w:rsid w:val="006A3D89"/>
    <w:rsid w:val="006A3E60"/>
    <w:rsid w:val="006A4836"/>
    <w:rsid w:val="006A4BF7"/>
    <w:rsid w:val="006A4DE7"/>
    <w:rsid w:val="006A56B0"/>
    <w:rsid w:val="006A598B"/>
    <w:rsid w:val="006A5C37"/>
    <w:rsid w:val="006A6DCF"/>
    <w:rsid w:val="006B0FE2"/>
    <w:rsid w:val="006B2EA2"/>
    <w:rsid w:val="006B300B"/>
    <w:rsid w:val="006B3856"/>
    <w:rsid w:val="006B5A20"/>
    <w:rsid w:val="006B6C10"/>
    <w:rsid w:val="006B72B9"/>
    <w:rsid w:val="006B7A90"/>
    <w:rsid w:val="006C0492"/>
    <w:rsid w:val="006C07B4"/>
    <w:rsid w:val="006C0923"/>
    <w:rsid w:val="006C11C2"/>
    <w:rsid w:val="006C23C4"/>
    <w:rsid w:val="006C2422"/>
    <w:rsid w:val="006C256F"/>
    <w:rsid w:val="006C4394"/>
    <w:rsid w:val="006C4658"/>
    <w:rsid w:val="006C4D66"/>
    <w:rsid w:val="006C4DA2"/>
    <w:rsid w:val="006C5B0A"/>
    <w:rsid w:val="006C5D8A"/>
    <w:rsid w:val="006C6A34"/>
    <w:rsid w:val="006C732C"/>
    <w:rsid w:val="006C76A4"/>
    <w:rsid w:val="006D0F5F"/>
    <w:rsid w:val="006D10EB"/>
    <w:rsid w:val="006D1AB1"/>
    <w:rsid w:val="006D2528"/>
    <w:rsid w:val="006D3115"/>
    <w:rsid w:val="006D36DE"/>
    <w:rsid w:val="006D3BB2"/>
    <w:rsid w:val="006D41E7"/>
    <w:rsid w:val="006D41F4"/>
    <w:rsid w:val="006D495A"/>
    <w:rsid w:val="006D511F"/>
    <w:rsid w:val="006D5BC4"/>
    <w:rsid w:val="006D5C2A"/>
    <w:rsid w:val="006D6220"/>
    <w:rsid w:val="006D6477"/>
    <w:rsid w:val="006D6684"/>
    <w:rsid w:val="006D6B9A"/>
    <w:rsid w:val="006D78F6"/>
    <w:rsid w:val="006D79EE"/>
    <w:rsid w:val="006D7EB7"/>
    <w:rsid w:val="006E2E41"/>
    <w:rsid w:val="006E2EB8"/>
    <w:rsid w:val="006E2FF5"/>
    <w:rsid w:val="006E432F"/>
    <w:rsid w:val="006E485E"/>
    <w:rsid w:val="006E4A0C"/>
    <w:rsid w:val="006F03DA"/>
    <w:rsid w:val="006F0CFA"/>
    <w:rsid w:val="006F2723"/>
    <w:rsid w:val="006F2E0D"/>
    <w:rsid w:val="006F3286"/>
    <w:rsid w:val="006F3DEF"/>
    <w:rsid w:val="006F3F27"/>
    <w:rsid w:val="006F531A"/>
    <w:rsid w:val="006F62B2"/>
    <w:rsid w:val="006F6995"/>
    <w:rsid w:val="006F6E9C"/>
    <w:rsid w:val="006F7D08"/>
    <w:rsid w:val="00700D05"/>
    <w:rsid w:val="007013C3"/>
    <w:rsid w:val="00702944"/>
    <w:rsid w:val="00702F16"/>
    <w:rsid w:val="00702F9D"/>
    <w:rsid w:val="00703565"/>
    <w:rsid w:val="007040FF"/>
    <w:rsid w:val="007053C8"/>
    <w:rsid w:val="00705A06"/>
    <w:rsid w:val="00706903"/>
    <w:rsid w:val="00706A44"/>
    <w:rsid w:val="00707045"/>
    <w:rsid w:val="00707524"/>
    <w:rsid w:val="00707CA8"/>
    <w:rsid w:val="007101CA"/>
    <w:rsid w:val="00710480"/>
    <w:rsid w:val="00711357"/>
    <w:rsid w:val="00711BDE"/>
    <w:rsid w:val="007125DB"/>
    <w:rsid w:val="00713C7D"/>
    <w:rsid w:val="00714057"/>
    <w:rsid w:val="00714D57"/>
    <w:rsid w:val="00716B5F"/>
    <w:rsid w:val="00716C0B"/>
    <w:rsid w:val="007177E2"/>
    <w:rsid w:val="00717C1A"/>
    <w:rsid w:val="00717D16"/>
    <w:rsid w:val="00717F18"/>
    <w:rsid w:val="00720194"/>
    <w:rsid w:val="007208B6"/>
    <w:rsid w:val="00720E4E"/>
    <w:rsid w:val="007221D3"/>
    <w:rsid w:val="00722766"/>
    <w:rsid w:val="00723224"/>
    <w:rsid w:val="00724396"/>
    <w:rsid w:val="007243EB"/>
    <w:rsid w:val="007246F4"/>
    <w:rsid w:val="00724998"/>
    <w:rsid w:val="0072507B"/>
    <w:rsid w:val="007262CD"/>
    <w:rsid w:val="007264B1"/>
    <w:rsid w:val="007269E9"/>
    <w:rsid w:val="00726DB2"/>
    <w:rsid w:val="00727485"/>
    <w:rsid w:val="00727A86"/>
    <w:rsid w:val="00727D4C"/>
    <w:rsid w:val="0073026F"/>
    <w:rsid w:val="00730402"/>
    <w:rsid w:val="00731161"/>
    <w:rsid w:val="007318FB"/>
    <w:rsid w:val="007340D8"/>
    <w:rsid w:val="007354B3"/>
    <w:rsid w:val="00735C69"/>
    <w:rsid w:val="00735DA0"/>
    <w:rsid w:val="00736222"/>
    <w:rsid w:val="00737529"/>
    <w:rsid w:val="007407C5"/>
    <w:rsid w:val="00740D61"/>
    <w:rsid w:val="0074151F"/>
    <w:rsid w:val="00741873"/>
    <w:rsid w:val="00741FCC"/>
    <w:rsid w:val="00742D4A"/>
    <w:rsid w:val="007432D6"/>
    <w:rsid w:val="0074342C"/>
    <w:rsid w:val="0074648E"/>
    <w:rsid w:val="00746B42"/>
    <w:rsid w:val="00747BB3"/>
    <w:rsid w:val="00747C48"/>
    <w:rsid w:val="00747C77"/>
    <w:rsid w:val="00750601"/>
    <w:rsid w:val="007514FE"/>
    <w:rsid w:val="007516E9"/>
    <w:rsid w:val="0075175A"/>
    <w:rsid w:val="00752AA7"/>
    <w:rsid w:val="0075349A"/>
    <w:rsid w:val="00753AB4"/>
    <w:rsid w:val="00753AD9"/>
    <w:rsid w:val="00754FC7"/>
    <w:rsid w:val="00755182"/>
    <w:rsid w:val="00755F3B"/>
    <w:rsid w:val="007569F7"/>
    <w:rsid w:val="00756E10"/>
    <w:rsid w:val="00757CD1"/>
    <w:rsid w:val="0076092A"/>
    <w:rsid w:val="007613B1"/>
    <w:rsid w:val="00761999"/>
    <w:rsid w:val="00761C3B"/>
    <w:rsid w:val="007626ED"/>
    <w:rsid w:val="0076345E"/>
    <w:rsid w:val="007638DE"/>
    <w:rsid w:val="00763DB8"/>
    <w:rsid w:val="00764006"/>
    <w:rsid w:val="00765363"/>
    <w:rsid w:val="0076566F"/>
    <w:rsid w:val="00765962"/>
    <w:rsid w:val="00765A7F"/>
    <w:rsid w:val="00766744"/>
    <w:rsid w:val="0076719F"/>
    <w:rsid w:val="00767643"/>
    <w:rsid w:val="00767A7E"/>
    <w:rsid w:val="00767FAA"/>
    <w:rsid w:val="00770574"/>
    <w:rsid w:val="007706BD"/>
    <w:rsid w:val="007710DF"/>
    <w:rsid w:val="00771AFC"/>
    <w:rsid w:val="00772008"/>
    <w:rsid w:val="007734D5"/>
    <w:rsid w:val="00773625"/>
    <w:rsid w:val="00773B21"/>
    <w:rsid w:val="00773BD5"/>
    <w:rsid w:val="00774240"/>
    <w:rsid w:val="007747FA"/>
    <w:rsid w:val="00774DCD"/>
    <w:rsid w:val="00774E8E"/>
    <w:rsid w:val="00774EEC"/>
    <w:rsid w:val="007753A4"/>
    <w:rsid w:val="00775609"/>
    <w:rsid w:val="00776115"/>
    <w:rsid w:val="0077734C"/>
    <w:rsid w:val="007775F3"/>
    <w:rsid w:val="0078056D"/>
    <w:rsid w:val="0078170A"/>
    <w:rsid w:val="00781EE2"/>
    <w:rsid w:val="00782359"/>
    <w:rsid w:val="00782CD8"/>
    <w:rsid w:val="007833BB"/>
    <w:rsid w:val="007836E9"/>
    <w:rsid w:val="0078526E"/>
    <w:rsid w:val="0078621B"/>
    <w:rsid w:val="007863CD"/>
    <w:rsid w:val="007865E1"/>
    <w:rsid w:val="00787067"/>
    <w:rsid w:val="007875A9"/>
    <w:rsid w:val="00790494"/>
    <w:rsid w:val="00790AA3"/>
    <w:rsid w:val="00790B47"/>
    <w:rsid w:val="00791101"/>
    <w:rsid w:val="00792919"/>
    <w:rsid w:val="007967C3"/>
    <w:rsid w:val="007967CC"/>
    <w:rsid w:val="00796878"/>
    <w:rsid w:val="00797340"/>
    <w:rsid w:val="00797436"/>
    <w:rsid w:val="00797A22"/>
    <w:rsid w:val="00797AE0"/>
    <w:rsid w:val="00797D22"/>
    <w:rsid w:val="007A05DF"/>
    <w:rsid w:val="007A0A65"/>
    <w:rsid w:val="007A0BD7"/>
    <w:rsid w:val="007A14D6"/>
    <w:rsid w:val="007A2BBF"/>
    <w:rsid w:val="007A3272"/>
    <w:rsid w:val="007A333C"/>
    <w:rsid w:val="007A3471"/>
    <w:rsid w:val="007A38D0"/>
    <w:rsid w:val="007A3B30"/>
    <w:rsid w:val="007A4F40"/>
    <w:rsid w:val="007A5B59"/>
    <w:rsid w:val="007A5D75"/>
    <w:rsid w:val="007A61E9"/>
    <w:rsid w:val="007A70A4"/>
    <w:rsid w:val="007A7A2B"/>
    <w:rsid w:val="007B1796"/>
    <w:rsid w:val="007B23C3"/>
    <w:rsid w:val="007B4031"/>
    <w:rsid w:val="007B4817"/>
    <w:rsid w:val="007B4A6A"/>
    <w:rsid w:val="007B5783"/>
    <w:rsid w:val="007B58A7"/>
    <w:rsid w:val="007B677A"/>
    <w:rsid w:val="007B6CBE"/>
    <w:rsid w:val="007C0957"/>
    <w:rsid w:val="007C1418"/>
    <w:rsid w:val="007C1659"/>
    <w:rsid w:val="007C1B1E"/>
    <w:rsid w:val="007C1CEE"/>
    <w:rsid w:val="007C1F46"/>
    <w:rsid w:val="007C2A6E"/>
    <w:rsid w:val="007C313B"/>
    <w:rsid w:val="007C3147"/>
    <w:rsid w:val="007C40F9"/>
    <w:rsid w:val="007C56A0"/>
    <w:rsid w:val="007C5861"/>
    <w:rsid w:val="007C58B9"/>
    <w:rsid w:val="007C6655"/>
    <w:rsid w:val="007C6A8A"/>
    <w:rsid w:val="007D0F3C"/>
    <w:rsid w:val="007D1355"/>
    <w:rsid w:val="007D1D23"/>
    <w:rsid w:val="007D23A4"/>
    <w:rsid w:val="007D2848"/>
    <w:rsid w:val="007D2ADD"/>
    <w:rsid w:val="007D7042"/>
    <w:rsid w:val="007D719D"/>
    <w:rsid w:val="007D7273"/>
    <w:rsid w:val="007D7AC4"/>
    <w:rsid w:val="007E0743"/>
    <w:rsid w:val="007E0A3C"/>
    <w:rsid w:val="007E15F4"/>
    <w:rsid w:val="007E1906"/>
    <w:rsid w:val="007E1B45"/>
    <w:rsid w:val="007E317B"/>
    <w:rsid w:val="007E33C3"/>
    <w:rsid w:val="007E3785"/>
    <w:rsid w:val="007E4BBF"/>
    <w:rsid w:val="007E6488"/>
    <w:rsid w:val="007E6B2E"/>
    <w:rsid w:val="007E7584"/>
    <w:rsid w:val="007F01D9"/>
    <w:rsid w:val="007F026E"/>
    <w:rsid w:val="007F0B10"/>
    <w:rsid w:val="007F0BB7"/>
    <w:rsid w:val="007F0C48"/>
    <w:rsid w:val="007F10E1"/>
    <w:rsid w:val="007F234D"/>
    <w:rsid w:val="007F24B5"/>
    <w:rsid w:val="007F45BD"/>
    <w:rsid w:val="007F4CF2"/>
    <w:rsid w:val="007F5017"/>
    <w:rsid w:val="007F593F"/>
    <w:rsid w:val="007F59DE"/>
    <w:rsid w:val="007F5EBD"/>
    <w:rsid w:val="007F62DB"/>
    <w:rsid w:val="007F6934"/>
    <w:rsid w:val="007F7032"/>
    <w:rsid w:val="00800E02"/>
    <w:rsid w:val="00802186"/>
    <w:rsid w:val="00802299"/>
    <w:rsid w:val="00802A9D"/>
    <w:rsid w:val="00802DE3"/>
    <w:rsid w:val="008038FC"/>
    <w:rsid w:val="008049B8"/>
    <w:rsid w:val="00805330"/>
    <w:rsid w:val="00805599"/>
    <w:rsid w:val="008059C3"/>
    <w:rsid w:val="00805C36"/>
    <w:rsid w:val="008064DB"/>
    <w:rsid w:val="0080709C"/>
    <w:rsid w:val="00807630"/>
    <w:rsid w:val="00810497"/>
    <w:rsid w:val="00811691"/>
    <w:rsid w:val="00811CAC"/>
    <w:rsid w:val="00811D0C"/>
    <w:rsid w:val="008126EC"/>
    <w:rsid w:val="0081275F"/>
    <w:rsid w:val="00812E95"/>
    <w:rsid w:val="00814397"/>
    <w:rsid w:val="008145D1"/>
    <w:rsid w:val="00814C7E"/>
    <w:rsid w:val="00814FFB"/>
    <w:rsid w:val="00815C8B"/>
    <w:rsid w:val="00815D51"/>
    <w:rsid w:val="008160BB"/>
    <w:rsid w:val="00816AD5"/>
    <w:rsid w:val="00821354"/>
    <w:rsid w:val="008213ED"/>
    <w:rsid w:val="008216A2"/>
    <w:rsid w:val="00821A11"/>
    <w:rsid w:val="00822ABC"/>
    <w:rsid w:val="00822FD2"/>
    <w:rsid w:val="00823210"/>
    <w:rsid w:val="00823E81"/>
    <w:rsid w:val="00824888"/>
    <w:rsid w:val="00824BBF"/>
    <w:rsid w:val="00824CAC"/>
    <w:rsid w:val="008254CC"/>
    <w:rsid w:val="00825A2E"/>
    <w:rsid w:val="008275A1"/>
    <w:rsid w:val="0082770C"/>
    <w:rsid w:val="0082783B"/>
    <w:rsid w:val="00830E2C"/>
    <w:rsid w:val="00831CE4"/>
    <w:rsid w:val="00832C61"/>
    <w:rsid w:val="00832DAB"/>
    <w:rsid w:val="0083387C"/>
    <w:rsid w:val="008339A6"/>
    <w:rsid w:val="0083507E"/>
    <w:rsid w:val="008357A1"/>
    <w:rsid w:val="008368BA"/>
    <w:rsid w:val="008371DE"/>
    <w:rsid w:val="00837A09"/>
    <w:rsid w:val="00837F56"/>
    <w:rsid w:val="00840084"/>
    <w:rsid w:val="00840AF3"/>
    <w:rsid w:val="008412B3"/>
    <w:rsid w:val="0084181F"/>
    <w:rsid w:val="0084186D"/>
    <w:rsid w:val="00841B6D"/>
    <w:rsid w:val="00842A2D"/>
    <w:rsid w:val="00843185"/>
    <w:rsid w:val="00843528"/>
    <w:rsid w:val="00844A38"/>
    <w:rsid w:val="00845020"/>
    <w:rsid w:val="00845052"/>
    <w:rsid w:val="0084568F"/>
    <w:rsid w:val="00846BF9"/>
    <w:rsid w:val="00847836"/>
    <w:rsid w:val="00847AF9"/>
    <w:rsid w:val="00847B58"/>
    <w:rsid w:val="008501D0"/>
    <w:rsid w:val="008505D9"/>
    <w:rsid w:val="008512D6"/>
    <w:rsid w:val="008518E7"/>
    <w:rsid w:val="0085341E"/>
    <w:rsid w:val="00853519"/>
    <w:rsid w:val="00853748"/>
    <w:rsid w:val="008562D3"/>
    <w:rsid w:val="00856DBE"/>
    <w:rsid w:val="008577B4"/>
    <w:rsid w:val="00857C7D"/>
    <w:rsid w:val="00857E87"/>
    <w:rsid w:val="0086286F"/>
    <w:rsid w:val="008630C2"/>
    <w:rsid w:val="008631F8"/>
    <w:rsid w:val="0086416E"/>
    <w:rsid w:val="0086436E"/>
    <w:rsid w:val="00865728"/>
    <w:rsid w:val="00866E87"/>
    <w:rsid w:val="00867A5B"/>
    <w:rsid w:val="00867CA5"/>
    <w:rsid w:val="00870CBD"/>
    <w:rsid w:val="008721DF"/>
    <w:rsid w:val="008724A0"/>
    <w:rsid w:val="008727B2"/>
    <w:rsid w:val="00872E3E"/>
    <w:rsid w:val="008730D9"/>
    <w:rsid w:val="00873197"/>
    <w:rsid w:val="00873385"/>
    <w:rsid w:val="008734AF"/>
    <w:rsid w:val="00873C0F"/>
    <w:rsid w:val="00874584"/>
    <w:rsid w:val="00874ECB"/>
    <w:rsid w:val="00874FF7"/>
    <w:rsid w:val="008757D0"/>
    <w:rsid w:val="00875B97"/>
    <w:rsid w:val="00875C00"/>
    <w:rsid w:val="00875EBF"/>
    <w:rsid w:val="0087750D"/>
    <w:rsid w:val="0087764F"/>
    <w:rsid w:val="00877CD9"/>
    <w:rsid w:val="00877D3A"/>
    <w:rsid w:val="00880A83"/>
    <w:rsid w:val="00882B4A"/>
    <w:rsid w:val="00882FAD"/>
    <w:rsid w:val="00883787"/>
    <w:rsid w:val="00883930"/>
    <w:rsid w:val="00883CA7"/>
    <w:rsid w:val="008846C2"/>
    <w:rsid w:val="00884B68"/>
    <w:rsid w:val="0088516A"/>
    <w:rsid w:val="008856C5"/>
    <w:rsid w:val="00887932"/>
    <w:rsid w:val="008900D1"/>
    <w:rsid w:val="00890C2C"/>
    <w:rsid w:val="00890FE1"/>
    <w:rsid w:val="008919C8"/>
    <w:rsid w:val="008920A1"/>
    <w:rsid w:val="00892152"/>
    <w:rsid w:val="008921DC"/>
    <w:rsid w:val="008926E4"/>
    <w:rsid w:val="00892A81"/>
    <w:rsid w:val="00892AF7"/>
    <w:rsid w:val="00893651"/>
    <w:rsid w:val="00893B30"/>
    <w:rsid w:val="00893FF0"/>
    <w:rsid w:val="008948DF"/>
    <w:rsid w:val="00894B9B"/>
    <w:rsid w:val="00894BC9"/>
    <w:rsid w:val="00894CAF"/>
    <w:rsid w:val="00896CF2"/>
    <w:rsid w:val="00897064"/>
    <w:rsid w:val="00897113"/>
    <w:rsid w:val="00897D5C"/>
    <w:rsid w:val="008A00E4"/>
    <w:rsid w:val="008A0682"/>
    <w:rsid w:val="008A19E5"/>
    <w:rsid w:val="008A1F29"/>
    <w:rsid w:val="008A250B"/>
    <w:rsid w:val="008A2562"/>
    <w:rsid w:val="008A2A3F"/>
    <w:rsid w:val="008A39EB"/>
    <w:rsid w:val="008A3A6C"/>
    <w:rsid w:val="008A43BA"/>
    <w:rsid w:val="008A4DDF"/>
    <w:rsid w:val="008A5BA8"/>
    <w:rsid w:val="008A5BBB"/>
    <w:rsid w:val="008A6274"/>
    <w:rsid w:val="008A6763"/>
    <w:rsid w:val="008A69F5"/>
    <w:rsid w:val="008A6C3C"/>
    <w:rsid w:val="008B16AD"/>
    <w:rsid w:val="008B1D5F"/>
    <w:rsid w:val="008B1DF2"/>
    <w:rsid w:val="008B1EDB"/>
    <w:rsid w:val="008B229D"/>
    <w:rsid w:val="008B2A0C"/>
    <w:rsid w:val="008B3282"/>
    <w:rsid w:val="008B371C"/>
    <w:rsid w:val="008B39E1"/>
    <w:rsid w:val="008B3B87"/>
    <w:rsid w:val="008B4289"/>
    <w:rsid w:val="008B48AF"/>
    <w:rsid w:val="008B5B38"/>
    <w:rsid w:val="008B6078"/>
    <w:rsid w:val="008B672D"/>
    <w:rsid w:val="008B6CB2"/>
    <w:rsid w:val="008B75CE"/>
    <w:rsid w:val="008B7C3A"/>
    <w:rsid w:val="008C0554"/>
    <w:rsid w:val="008C142C"/>
    <w:rsid w:val="008C14A2"/>
    <w:rsid w:val="008C17F8"/>
    <w:rsid w:val="008C22CF"/>
    <w:rsid w:val="008C369A"/>
    <w:rsid w:val="008C3D2C"/>
    <w:rsid w:val="008C56DD"/>
    <w:rsid w:val="008C5A63"/>
    <w:rsid w:val="008C5C1A"/>
    <w:rsid w:val="008C60F1"/>
    <w:rsid w:val="008C7590"/>
    <w:rsid w:val="008D03A8"/>
    <w:rsid w:val="008D1076"/>
    <w:rsid w:val="008D16DC"/>
    <w:rsid w:val="008D16E2"/>
    <w:rsid w:val="008D1810"/>
    <w:rsid w:val="008D2058"/>
    <w:rsid w:val="008D329D"/>
    <w:rsid w:val="008D35F4"/>
    <w:rsid w:val="008D4633"/>
    <w:rsid w:val="008D4C76"/>
    <w:rsid w:val="008D68DE"/>
    <w:rsid w:val="008D71D9"/>
    <w:rsid w:val="008D777C"/>
    <w:rsid w:val="008E0853"/>
    <w:rsid w:val="008E0EAF"/>
    <w:rsid w:val="008E1831"/>
    <w:rsid w:val="008E1F44"/>
    <w:rsid w:val="008E20F3"/>
    <w:rsid w:val="008E252D"/>
    <w:rsid w:val="008E26C8"/>
    <w:rsid w:val="008E4CBF"/>
    <w:rsid w:val="008E4D0C"/>
    <w:rsid w:val="008E656F"/>
    <w:rsid w:val="008E6774"/>
    <w:rsid w:val="008E6E88"/>
    <w:rsid w:val="008E7428"/>
    <w:rsid w:val="008F0D1C"/>
    <w:rsid w:val="008F3BE3"/>
    <w:rsid w:val="008F4184"/>
    <w:rsid w:val="008F43E9"/>
    <w:rsid w:val="008F47CD"/>
    <w:rsid w:val="008F48AB"/>
    <w:rsid w:val="008F5027"/>
    <w:rsid w:val="008F5A30"/>
    <w:rsid w:val="008F5AE2"/>
    <w:rsid w:val="008F5B9E"/>
    <w:rsid w:val="008F6144"/>
    <w:rsid w:val="008F6BFE"/>
    <w:rsid w:val="008F71C2"/>
    <w:rsid w:val="008F7755"/>
    <w:rsid w:val="00900C13"/>
    <w:rsid w:val="00900F3E"/>
    <w:rsid w:val="00901750"/>
    <w:rsid w:val="00901A4A"/>
    <w:rsid w:val="00901F72"/>
    <w:rsid w:val="009021D7"/>
    <w:rsid w:val="00902344"/>
    <w:rsid w:val="0090280E"/>
    <w:rsid w:val="00902E80"/>
    <w:rsid w:val="00903431"/>
    <w:rsid w:val="00904936"/>
    <w:rsid w:val="00904F88"/>
    <w:rsid w:val="00906E23"/>
    <w:rsid w:val="0090788F"/>
    <w:rsid w:val="00907D7D"/>
    <w:rsid w:val="0091040F"/>
    <w:rsid w:val="009115CC"/>
    <w:rsid w:val="0091177A"/>
    <w:rsid w:val="00911C13"/>
    <w:rsid w:val="009120F9"/>
    <w:rsid w:val="0091279F"/>
    <w:rsid w:val="00912FD7"/>
    <w:rsid w:val="00913F3B"/>
    <w:rsid w:val="00914140"/>
    <w:rsid w:val="009144A4"/>
    <w:rsid w:val="00914838"/>
    <w:rsid w:val="0091599F"/>
    <w:rsid w:val="009169E1"/>
    <w:rsid w:val="00916DDD"/>
    <w:rsid w:val="00917351"/>
    <w:rsid w:val="00917393"/>
    <w:rsid w:val="00917618"/>
    <w:rsid w:val="00917FAC"/>
    <w:rsid w:val="0092012A"/>
    <w:rsid w:val="0092050B"/>
    <w:rsid w:val="00920533"/>
    <w:rsid w:val="009209D8"/>
    <w:rsid w:val="00920AF7"/>
    <w:rsid w:val="00920E7E"/>
    <w:rsid w:val="00920EE7"/>
    <w:rsid w:val="0092183D"/>
    <w:rsid w:val="00922003"/>
    <w:rsid w:val="00923086"/>
    <w:rsid w:val="00923761"/>
    <w:rsid w:val="00923DE2"/>
    <w:rsid w:val="009254ED"/>
    <w:rsid w:val="00926274"/>
    <w:rsid w:val="00926D7F"/>
    <w:rsid w:val="00926EA6"/>
    <w:rsid w:val="00927D7F"/>
    <w:rsid w:val="00930D2D"/>
    <w:rsid w:val="009311B6"/>
    <w:rsid w:val="009317B9"/>
    <w:rsid w:val="0093298B"/>
    <w:rsid w:val="00933121"/>
    <w:rsid w:val="00933151"/>
    <w:rsid w:val="0093323E"/>
    <w:rsid w:val="009346D0"/>
    <w:rsid w:val="009347F4"/>
    <w:rsid w:val="00936DC3"/>
    <w:rsid w:val="00937F7E"/>
    <w:rsid w:val="009407E3"/>
    <w:rsid w:val="009411EC"/>
    <w:rsid w:val="009416E2"/>
    <w:rsid w:val="009422BA"/>
    <w:rsid w:val="00942333"/>
    <w:rsid w:val="00942761"/>
    <w:rsid w:val="00942B43"/>
    <w:rsid w:val="00942E8A"/>
    <w:rsid w:val="00943559"/>
    <w:rsid w:val="00943CD0"/>
    <w:rsid w:val="009448E1"/>
    <w:rsid w:val="00944CA3"/>
    <w:rsid w:val="00944E73"/>
    <w:rsid w:val="00945B04"/>
    <w:rsid w:val="00945E24"/>
    <w:rsid w:val="00946437"/>
    <w:rsid w:val="00946D6B"/>
    <w:rsid w:val="0094799B"/>
    <w:rsid w:val="00947B87"/>
    <w:rsid w:val="00947D7A"/>
    <w:rsid w:val="0095011E"/>
    <w:rsid w:val="009503D6"/>
    <w:rsid w:val="00950536"/>
    <w:rsid w:val="00951A3B"/>
    <w:rsid w:val="00951BF9"/>
    <w:rsid w:val="0095243F"/>
    <w:rsid w:val="00952CD8"/>
    <w:rsid w:val="00955156"/>
    <w:rsid w:val="00955454"/>
    <w:rsid w:val="00955505"/>
    <w:rsid w:val="00955CDB"/>
    <w:rsid w:val="00955D9C"/>
    <w:rsid w:val="009566C9"/>
    <w:rsid w:val="00956767"/>
    <w:rsid w:val="00956F06"/>
    <w:rsid w:val="0095757E"/>
    <w:rsid w:val="00957B9E"/>
    <w:rsid w:val="00957EA7"/>
    <w:rsid w:val="009607D0"/>
    <w:rsid w:val="009611EA"/>
    <w:rsid w:val="00961393"/>
    <w:rsid w:val="0096157E"/>
    <w:rsid w:val="009615F7"/>
    <w:rsid w:val="009623BA"/>
    <w:rsid w:val="00963BA6"/>
    <w:rsid w:val="009648EF"/>
    <w:rsid w:val="009655C4"/>
    <w:rsid w:val="0096776E"/>
    <w:rsid w:val="00967900"/>
    <w:rsid w:val="009701DB"/>
    <w:rsid w:val="009704A0"/>
    <w:rsid w:val="009717DF"/>
    <w:rsid w:val="009719D5"/>
    <w:rsid w:val="009723A5"/>
    <w:rsid w:val="00972D85"/>
    <w:rsid w:val="00972F39"/>
    <w:rsid w:val="009732DE"/>
    <w:rsid w:val="00973680"/>
    <w:rsid w:val="009747C4"/>
    <w:rsid w:val="0097497A"/>
    <w:rsid w:val="00974C5A"/>
    <w:rsid w:val="009774FE"/>
    <w:rsid w:val="00977631"/>
    <w:rsid w:val="00977E07"/>
    <w:rsid w:val="00980CC6"/>
    <w:rsid w:val="0098171D"/>
    <w:rsid w:val="00981838"/>
    <w:rsid w:val="00983238"/>
    <w:rsid w:val="00983624"/>
    <w:rsid w:val="00983DDC"/>
    <w:rsid w:val="00983E7E"/>
    <w:rsid w:val="00984302"/>
    <w:rsid w:val="00986B83"/>
    <w:rsid w:val="00986ED9"/>
    <w:rsid w:val="00986FFC"/>
    <w:rsid w:val="00987470"/>
    <w:rsid w:val="00987A22"/>
    <w:rsid w:val="00987C8C"/>
    <w:rsid w:val="0099135F"/>
    <w:rsid w:val="0099150C"/>
    <w:rsid w:val="00992A91"/>
    <w:rsid w:val="00993116"/>
    <w:rsid w:val="0099374A"/>
    <w:rsid w:val="00993810"/>
    <w:rsid w:val="009A0266"/>
    <w:rsid w:val="009A0378"/>
    <w:rsid w:val="009A287E"/>
    <w:rsid w:val="009A52C7"/>
    <w:rsid w:val="009A534E"/>
    <w:rsid w:val="009A53DA"/>
    <w:rsid w:val="009A5703"/>
    <w:rsid w:val="009A6A89"/>
    <w:rsid w:val="009A7889"/>
    <w:rsid w:val="009B032D"/>
    <w:rsid w:val="009B0507"/>
    <w:rsid w:val="009B1883"/>
    <w:rsid w:val="009B23D0"/>
    <w:rsid w:val="009B2C6D"/>
    <w:rsid w:val="009B3C18"/>
    <w:rsid w:val="009B3DE1"/>
    <w:rsid w:val="009B4AE7"/>
    <w:rsid w:val="009B4D3E"/>
    <w:rsid w:val="009B599D"/>
    <w:rsid w:val="009B65C3"/>
    <w:rsid w:val="009B6D95"/>
    <w:rsid w:val="009B761B"/>
    <w:rsid w:val="009B77A8"/>
    <w:rsid w:val="009C0235"/>
    <w:rsid w:val="009C0A8B"/>
    <w:rsid w:val="009C12FA"/>
    <w:rsid w:val="009C1933"/>
    <w:rsid w:val="009C1BC9"/>
    <w:rsid w:val="009C324D"/>
    <w:rsid w:val="009C449B"/>
    <w:rsid w:val="009C4AD1"/>
    <w:rsid w:val="009C525E"/>
    <w:rsid w:val="009C54B5"/>
    <w:rsid w:val="009C5600"/>
    <w:rsid w:val="009C5E93"/>
    <w:rsid w:val="009C60EB"/>
    <w:rsid w:val="009C655B"/>
    <w:rsid w:val="009C68FF"/>
    <w:rsid w:val="009C7612"/>
    <w:rsid w:val="009C7BC1"/>
    <w:rsid w:val="009D011B"/>
    <w:rsid w:val="009D0200"/>
    <w:rsid w:val="009D085E"/>
    <w:rsid w:val="009D0DC3"/>
    <w:rsid w:val="009D1695"/>
    <w:rsid w:val="009D1AC7"/>
    <w:rsid w:val="009D23F1"/>
    <w:rsid w:val="009D2B19"/>
    <w:rsid w:val="009D2B66"/>
    <w:rsid w:val="009D43FD"/>
    <w:rsid w:val="009D57E0"/>
    <w:rsid w:val="009D5EF9"/>
    <w:rsid w:val="009D66A9"/>
    <w:rsid w:val="009D7FC4"/>
    <w:rsid w:val="009E1294"/>
    <w:rsid w:val="009E14D2"/>
    <w:rsid w:val="009E377D"/>
    <w:rsid w:val="009E3AF7"/>
    <w:rsid w:val="009E3EF2"/>
    <w:rsid w:val="009E473E"/>
    <w:rsid w:val="009E6DE7"/>
    <w:rsid w:val="009F1454"/>
    <w:rsid w:val="009F1F18"/>
    <w:rsid w:val="009F21E2"/>
    <w:rsid w:val="009F303E"/>
    <w:rsid w:val="009F3885"/>
    <w:rsid w:val="009F3893"/>
    <w:rsid w:val="009F42E5"/>
    <w:rsid w:val="009F4361"/>
    <w:rsid w:val="009F5024"/>
    <w:rsid w:val="009F65D1"/>
    <w:rsid w:val="009F6CA0"/>
    <w:rsid w:val="009F7226"/>
    <w:rsid w:val="00A0264A"/>
    <w:rsid w:val="00A041ED"/>
    <w:rsid w:val="00A05936"/>
    <w:rsid w:val="00A0617C"/>
    <w:rsid w:val="00A07F2F"/>
    <w:rsid w:val="00A106C1"/>
    <w:rsid w:val="00A107F1"/>
    <w:rsid w:val="00A109F7"/>
    <w:rsid w:val="00A10C96"/>
    <w:rsid w:val="00A1150B"/>
    <w:rsid w:val="00A12FB7"/>
    <w:rsid w:val="00A134AC"/>
    <w:rsid w:val="00A13CA7"/>
    <w:rsid w:val="00A13D5D"/>
    <w:rsid w:val="00A14499"/>
    <w:rsid w:val="00A14AB9"/>
    <w:rsid w:val="00A1584C"/>
    <w:rsid w:val="00A158DC"/>
    <w:rsid w:val="00A15FA2"/>
    <w:rsid w:val="00A16DBF"/>
    <w:rsid w:val="00A17D9E"/>
    <w:rsid w:val="00A213DB"/>
    <w:rsid w:val="00A21968"/>
    <w:rsid w:val="00A21A2D"/>
    <w:rsid w:val="00A21A45"/>
    <w:rsid w:val="00A225D7"/>
    <w:rsid w:val="00A22944"/>
    <w:rsid w:val="00A2356E"/>
    <w:rsid w:val="00A235AF"/>
    <w:rsid w:val="00A23C9A"/>
    <w:rsid w:val="00A245E8"/>
    <w:rsid w:val="00A247F0"/>
    <w:rsid w:val="00A253D7"/>
    <w:rsid w:val="00A257F6"/>
    <w:rsid w:val="00A259E3"/>
    <w:rsid w:val="00A25A81"/>
    <w:rsid w:val="00A26610"/>
    <w:rsid w:val="00A26785"/>
    <w:rsid w:val="00A307F6"/>
    <w:rsid w:val="00A309B6"/>
    <w:rsid w:val="00A31148"/>
    <w:rsid w:val="00A31D99"/>
    <w:rsid w:val="00A329F2"/>
    <w:rsid w:val="00A32DA8"/>
    <w:rsid w:val="00A33B98"/>
    <w:rsid w:val="00A34023"/>
    <w:rsid w:val="00A362C3"/>
    <w:rsid w:val="00A3673D"/>
    <w:rsid w:val="00A3778D"/>
    <w:rsid w:val="00A3779F"/>
    <w:rsid w:val="00A3794D"/>
    <w:rsid w:val="00A37BE6"/>
    <w:rsid w:val="00A37D55"/>
    <w:rsid w:val="00A37DCB"/>
    <w:rsid w:val="00A406DA"/>
    <w:rsid w:val="00A40881"/>
    <w:rsid w:val="00A43573"/>
    <w:rsid w:val="00A437B7"/>
    <w:rsid w:val="00A43A08"/>
    <w:rsid w:val="00A43F2C"/>
    <w:rsid w:val="00A44A9B"/>
    <w:rsid w:val="00A44D30"/>
    <w:rsid w:val="00A459D7"/>
    <w:rsid w:val="00A45CEC"/>
    <w:rsid w:val="00A46762"/>
    <w:rsid w:val="00A47472"/>
    <w:rsid w:val="00A5043B"/>
    <w:rsid w:val="00A50B58"/>
    <w:rsid w:val="00A5110C"/>
    <w:rsid w:val="00A51875"/>
    <w:rsid w:val="00A519E3"/>
    <w:rsid w:val="00A51ADB"/>
    <w:rsid w:val="00A51C63"/>
    <w:rsid w:val="00A51F0C"/>
    <w:rsid w:val="00A524EC"/>
    <w:rsid w:val="00A525ED"/>
    <w:rsid w:val="00A533B9"/>
    <w:rsid w:val="00A548D9"/>
    <w:rsid w:val="00A557E8"/>
    <w:rsid w:val="00A56F11"/>
    <w:rsid w:val="00A616F7"/>
    <w:rsid w:val="00A6251F"/>
    <w:rsid w:val="00A62E69"/>
    <w:rsid w:val="00A64977"/>
    <w:rsid w:val="00A64AA6"/>
    <w:rsid w:val="00A64B4A"/>
    <w:rsid w:val="00A65E25"/>
    <w:rsid w:val="00A65F2D"/>
    <w:rsid w:val="00A6603B"/>
    <w:rsid w:val="00A662FA"/>
    <w:rsid w:val="00A6673B"/>
    <w:rsid w:val="00A67718"/>
    <w:rsid w:val="00A67801"/>
    <w:rsid w:val="00A70F17"/>
    <w:rsid w:val="00A7206C"/>
    <w:rsid w:val="00A72621"/>
    <w:rsid w:val="00A72785"/>
    <w:rsid w:val="00A729B8"/>
    <w:rsid w:val="00A7322A"/>
    <w:rsid w:val="00A748B5"/>
    <w:rsid w:val="00A74A08"/>
    <w:rsid w:val="00A74F66"/>
    <w:rsid w:val="00A75124"/>
    <w:rsid w:val="00A763FA"/>
    <w:rsid w:val="00A76815"/>
    <w:rsid w:val="00A769F6"/>
    <w:rsid w:val="00A77253"/>
    <w:rsid w:val="00A77CEF"/>
    <w:rsid w:val="00A8052D"/>
    <w:rsid w:val="00A81FB1"/>
    <w:rsid w:val="00A839A8"/>
    <w:rsid w:val="00A90A3F"/>
    <w:rsid w:val="00A92DFA"/>
    <w:rsid w:val="00A9347B"/>
    <w:rsid w:val="00A935F7"/>
    <w:rsid w:val="00A949F4"/>
    <w:rsid w:val="00A94DD7"/>
    <w:rsid w:val="00A95BD9"/>
    <w:rsid w:val="00A9609B"/>
    <w:rsid w:val="00A9647F"/>
    <w:rsid w:val="00A9690C"/>
    <w:rsid w:val="00A96AA9"/>
    <w:rsid w:val="00A97795"/>
    <w:rsid w:val="00AA0491"/>
    <w:rsid w:val="00AA0707"/>
    <w:rsid w:val="00AA0DCA"/>
    <w:rsid w:val="00AA16B6"/>
    <w:rsid w:val="00AA1AE5"/>
    <w:rsid w:val="00AA1FA4"/>
    <w:rsid w:val="00AA2027"/>
    <w:rsid w:val="00AA22F9"/>
    <w:rsid w:val="00AA2F70"/>
    <w:rsid w:val="00AA30CC"/>
    <w:rsid w:val="00AA4490"/>
    <w:rsid w:val="00AA4534"/>
    <w:rsid w:val="00AA4AA2"/>
    <w:rsid w:val="00AA5236"/>
    <w:rsid w:val="00AA57C7"/>
    <w:rsid w:val="00AA5D99"/>
    <w:rsid w:val="00AA78D1"/>
    <w:rsid w:val="00AB0EC2"/>
    <w:rsid w:val="00AB206B"/>
    <w:rsid w:val="00AB27B4"/>
    <w:rsid w:val="00AB2989"/>
    <w:rsid w:val="00AB5A89"/>
    <w:rsid w:val="00AB6108"/>
    <w:rsid w:val="00AB625B"/>
    <w:rsid w:val="00AB686E"/>
    <w:rsid w:val="00AB691F"/>
    <w:rsid w:val="00AB7928"/>
    <w:rsid w:val="00AC004B"/>
    <w:rsid w:val="00AC086B"/>
    <w:rsid w:val="00AC0A61"/>
    <w:rsid w:val="00AC2721"/>
    <w:rsid w:val="00AC2951"/>
    <w:rsid w:val="00AC3D2A"/>
    <w:rsid w:val="00AC49D6"/>
    <w:rsid w:val="00AC4CF9"/>
    <w:rsid w:val="00AC4DCE"/>
    <w:rsid w:val="00AC5D29"/>
    <w:rsid w:val="00AC5EA0"/>
    <w:rsid w:val="00AC5EB5"/>
    <w:rsid w:val="00AC6966"/>
    <w:rsid w:val="00AC6ABA"/>
    <w:rsid w:val="00AC7F78"/>
    <w:rsid w:val="00AD0778"/>
    <w:rsid w:val="00AD1B65"/>
    <w:rsid w:val="00AD2885"/>
    <w:rsid w:val="00AD30D1"/>
    <w:rsid w:val="00AD3144"/>
    <w:rsid w:val="00AD33B9"/>
    <w:rsid w:val="00AD44BB"/>
    <w:rsid w:val="00AD47BE"/>
    <w:rsid w:val="00AD4F3D"/>
    <w:rsid w:val="00AD57E9"/>
    <w:rsid w:val="00AD5AE3"/>
    <w:rsid w:val="00AD5D46"/>
    <w:rsid w:val="00AD6869"/>
    <w:rsid w:val="00AD6993"/>
    <w:rsid w:val="00AD6EC7"/>
    <w:rsid w:val="00AD7526"/>
    <w:rsid w:val="00AD7B11"/>
    <w:rsid w:val="00AD7E1A"/>
    <w:rsid w:val="00AE0650"/>
    <w:rsid w:val="00AE07DD"/>
    <w:rsid w:val="00AE0D61"/>
    <w:rsid w:val="00AE1461"/>
    <w:rsid w:val="00AE19A6"/>
    <w:rsid w:val="00AE1AC3"/>
    <w:rsid w:val="00AE1DBA"/>
    <w:rsid w:val="00AE29B4"/>
    <w:rsid w:val="00AE4BD6"/>
    <w:rsid w:val="00AE4EB7"/>
    <w:rsid w:val="00AE52C5"/>
    <w:rsid w:val="00AE5616"/>
    <w:rsid w:val="00AE614D"/>
    <w:rsid w:val="00AE7340"/>
    <w:rsid w:val="00AE77A5"/>
    <w:rsid w:val="00AE7810"/>
    <w:rsid w:val="00AF0B06"/>
    <w:rsid w:val="00AF1803"/>
    <w:rsid w:val="00AF186B"/>
    <w:rsid w:val="00AF213D"/>
    <w:rsid w:val="00AF24EF"/>
    <w:rsid w:val="00AF2C23"/>
    <w:rsid w:val="00AF2ECA"/>
    <w:rsid w:val="00AF30C9"/>
    <w:rsid w:val="00AF39A3"/>
    <w:rsid w:val="00AF4CAC"/>
    <w:rsid w:val="00AF4E81"/>
    <w:rsid w:val="00AF5650"/>
    <w:rsid w:val="00AF5CF7"/>
    <w:rsid w:val="00AF6431"/>
    <w:rsid w:val="00AF77D9"/>
    <w:rsid w:val="00AF79B6"/>
    <w:rsid w:val="00AF7B67"/>
    <w:rsid w:val="00B002C3"/>
    <w:rsid w:val="00B00EFC"/>
    <w:rsid w:val="00B01C8F"/>
    <w:rsid w:val="00B0283E"/>
    <w:rsid w:val="00B03AC2"/>
    <w:rsid w:val="00B03CA3"/>
    <w:rsid w:val="00B03EE4"/>
    <w:rsid w:val="00B040E0"/>
    <w:rsid w:val="00B042F1"/>
    <w:rsid w:val="00B04952"/>
    <w:rsid w:val="00B05623"/>
    <w:rsid w:val="00B05B88"/>
    <w:rsid w:val="00B05FED"/>
    <w:rsid w:val="00B06BC8"/>
    <w:rsid w:val="00B06F23"/>
    <w:rsid w:val="00B07329"/>
    <w:rsid w:val="00B10A30"/>
    <w:rsid w:val="00B10DCC"/>
    <w:rsid w:val="00B1101C"/>
    <w:rsid w:val="00B13395"/>
    <w:rsid w:val="00B133FB"/>
    <w:rsid w:val="00B13989"/>
    <w:rsid w:val="00B15B49"/>
    <w:rsid w:val="00B15DDD"/>
    <w:rsid w:val="00B15F27"/>
    <w:rsid w:val="00B1623D"/>
    <w:rsid w:val="00B16301"/>
    <w:rsid w:val="00B16883"/>
    <w:rsid w:val="00B168DB"/>
    <w:rsid w:val="00B17276"/>
    <w:rsid w:val="00B1773C"/>
    <w:rsid w:val="00B17BF5"/>
    <w:rsid w:val="00B17CD8"/>
    <w:rsid w:val="00B17E3D"/>
    <w:rsid w:val="00B200C1"/>
    <w:rsid w:val="00B20B86"/>
    <w:rsid w:val="00B211C7"/>
    <w:rsid w:val="00B21B86"/>
    <w:rsid w:val="00B230C2"/>
    <w:rsid w:val="00B241A3"/>
    <w:rsid w:val="00B2458F"/>
    <w:rsid w:val="00B2496F"/>
    <w:rsid w:val="00B25D23"/>
    <w:rsid w:val="00B2606A"/>
    <w:rsid w:val="00B26A9A"/>
    <w:rsid w:val="00B27A52"/>
    <w:rsid w:val="00B302B1"/>
    <w:rsid w:val="00B303E9"/>
    <w:rsid w:val="00B31ABE"/>
    <w:rsid w:val="00B31DF3"/>
    <w:rsid w:val="00B32228"/>
    <w:rsid w:val="00B327CD"/>
    <w:rsid w:val="00B32CB9"/>
    <w:rsid w:val="00B333DD"/>
    <w:rsid w:val="00B342FE"/>
    <w:rsid w:val="00B3435E"/>
    <w:rsid w:val="00B34967"/>
    <w:rsid w:val="00B3521C"/>
    <w:rsid w:val="00B359EC"/>
    <w:rsid w:val="00B35EC1"/>
    <w:rsid w:val="00B37120"/>
    <w:rsid w:val="00B37C06"/>
    <w:rsid w:val="00B416FF"/>
    <w:rsid w:val="00B41A2B"/>
    <w:rsid w:val="00B41A4D"/>
    <w:rsid w:val="00B423B1"/>
    <w:rsid w:val="00B427C4"/>
    <w:rsid w:val="00B431F6"/>
    <w:rsid w:val="00B448BF"/>
    <w:rsid w:val="00B4491E"/>
    <w:rsid w:val="00B44C43"/>
    <w:rsid w:val="00B44C7F"/>
    <w:rsid w:val="00B4615A"/>
    <w:rsid w:val="00B4625B"/>
    <w:rsid w:val="00B47E1C"/>
    <w:rsid w:val="00B50485"/>
    <w:rsid w:val="00B50960"/>
    <w:rsid w:val="00B512C9"/>
    <w:rsid w:val="00B5134E"/>
    <w:rsid w:val="00B51977"/>
    <w:rsid w:val="00B51F09"/>
    <w:rsid w:val="00B524D8"/>
    <w:rsid w:val="00B53167"/>
    <w:rsid w:val="00B53B76"/>
    <w:rsid w:val="00B5616B"/>
    <w:rsid w:val="00B56663"/>
    <w:rsid w:val="00B57FB1"/>
    <w:rsid w:val="00B60936"/>
    <w:rsid w:val="00B60C2B"/>
    <w:rsid w:val="00B60D48"/>
    <w:rsid w:val="00B616F5"/>
    <w:rsid w:val="00B61862"/>
    <w:rsid w:val="00B626D2"/>
    <w:rsid w:val="00B6412B"/>
    <w:rsid w:val="00B64436"/>
    <w:rsid w:val="00B656D6"/>
    <w:rsid w:val="00B65A7B"/>
    <w:rsid w:val="00B67202"/>
    <w:rsid w:val="00B679EE"/>
    <w:rsid w:val="00B67E9C"/>
    <w:rsid w:val="00B70372"/>
    <w:rsid w:val="00B703A9"/>
    <w:rsid w:val="00B7072E"/>
    <w:rsid w:val="00B70E0A"/>
    <w:rsid w:val="00B7102F"/>
    <w:rsid w:val="00B710B2"/>
    <w:rsid w:val="00B712EA"/>
    <w:rsid w:val="00B71355"/>
    <w:rsid w:val="00B714AC"/>
    <w:rsid w:val="00B718B4"/>
    <w:rsid w:val="00B7206C"/>
    <w:rsid w:val="00B72B7B"/>
    <w:rsid w:val="00B73EB0"/>
    <w:rsid w:val="00B73FF6"/>
    <w:rsid w:val="00B741F1"/>
    <w:rsid w:val="00B742A1"/>
    <w:rsid w:val="00B7570B"/>
    <w:rsid w:val="00B763D2"/>
    <w:rsid w:val="00B764D1"/>
    <w:rsid w:val="00B764DA"/>
    <w:rsid w:val="00B764FE"/>
    <w:rsid w:val="00B76E85"/>
    <w:rsid w:val="00B7732C"/>
    <w:rsid w:val="00B800AD"/>
    <w:rsid w:val="00B80824"/>
    <w:rsid w:val="00B82892"/>
    <w:rsid w:val="00B8332F"/>
    <w:rsid w:val="00B8387B"/>
    <w:rsid w:val="00B83CD0"/>
    <w:rsid w:val="00B85168"/>
    <w:rsid w:val="00B86EC4"/>
    <w:rsid w:val="00B874D0"/>
    <w:rsid w:val="00B876CC"/>
    <w:rsid w:val="00B876EE"/>
    <w:rsid w:val="00B878B6"/>
    <w:rsid w:val="00B87E89"/>
    <w:rsid w:val="00B906FF"/>
    <w:rsid w:val="00B9240C"/>
    <w:rsid w:val="00B92A77"/>
    <w:rsid w:val="00B93747"/>
    <w:rsid w:val="00B946C7"/>
    <w:rsid w:val="00B9734C"/>
    <w:rsid w:val="00B973B8"/>
    <w:rsid w:val="00B9753D"/>
    <w:rsid w:val="00B97B5D"/>
    <w:rsid w:val="00B97CBE"/>
    <w:rsid w:val="00BA0E43"/>
    <w:rsid w:val="00BA1189"/>
    <w:rsid w:val="00BA383C"/>
    <w:rsid w:val="00BA3E74"/>
    <w:rsid w:val="00BA4797"/>
    <w:rsid w:val="00BA5342"/>
    <w:rsid w:val="00BA5A8E"/>
    <w:rsid w:val="00BA5DF7"/>
    <w:rsid w:val="00BB1824"/>
    <w:rsid w:val="00BB254C"/>
    <w:rsid w:val="00BB2C6B"/>
    <w:rsid w:val="00BB2C7B"/>
    <w:rsid w:val="00BB3562"/>
    <w:rsid w:val="00BB37D1"/>
    <w:rsid w:val="00BB4370"/>
    <w:rsid w:val="00BB4F55"/>
    <w:rsid w:val="00BB5332"/>
    <w:rsid w:val="00BB5833"/>
    <w:rsid w:val="00BB58B3"/>
    <w:rsid w:val="00BB6E3C"/>
    <w:rsid w:val="00BC090D"/>
    <w:rsid w:val="00BC0E06"/>
    <w:rsid w:val="00BC23AF"/>
    <w:rsid w:val="00BC328D"/>
    <w:rsid w:val="00BC3309"/>
    <w:rsid w:val="00BC35C6"/>
    <w:rsid w:val="00BC3845"/>
    <w:rsid w:val="00BC3F8E"/>
    <w:rsid w:val="00BC4D15"/>
    <w:rsid w:val="00BC5665"/>
    <w:rsid w:val="00BC56E3"/>
    <w:rsid w:val="00BC56E7"/>
    <w:rsid w:val="00BC66E4"/>
    <w:rsid w:val="00BC66EF"/>
    <w:rsid w:val="00BC6B7F"/>
    <w:rsid w:val="00BC6CD4"/>
    <w:rsid w:val="00BD06E8"/>
    <w:rsid w:val="00BD0BD9"/>
    <w:rsid w:val="00BD1010"/>
    <w:rsid w:val="00BD110B"/>
    <w:rsid w:val="00BD11E9"/>
    <w:rsid w:val="00BD38EC"/>
    <w:rsid w:val="00BD3E08"/>
    <w:rsid w:val="00BD3F7E"/>
    <w:rsid w:val="00BD4062"/>
    <w:rsid w:val="00BD4DC1"/>
    <w:rsid w:val="00BD4E0A"/>
    <w:rsid w:val="00BD57AB"/>
    <w:rsid w:val="00BD60A6"/>
    <w:rsid w:val="00BD625B"/>
    <w:rsid w:val="00BD7272"/>
    <w:rsid w:val="00BD78D5"/>
    <w:rsid w:val="00BD7A65"/>
    <w:rsid w:val="00BD7D88"/>
    <w:rsid w:val="00BE0356"/>
    <w:rsid w:val="00BE0B13"/>
    <w:rsid w:val="00BE0C00"/>
    <w:rsid w:val="00BE1441"/>
    <w:rsid w:val="00BE18A2"/>
    <w:rsid w:val="00BE1A84"/>
    <w:rsid w:val="00BE3C2E"/>
    <w:rsid w:val="00BE41D6"/>
    <w:rsid w:val="00BE523B"/>
    <w:rsid w:val="00BE572C"/>
    <w:rsid w:val="00BE6AD6"/>
    <w:rsid w:val="00BE6DAA"/>
    <w:rsid w:val="00BE6EEB"/>
    <w:rsid w:val="00BE6F36"/>
    <w:rsid w:val="00BE726F"/>
    <w:rsid w:val="00BE7662"/>
    <w:rsid w:val="00BF17C9"/>
    <w:rsid w:val="00BF1D18"/>
    <w:rsid w:val="00BF2259"/>
    <w:rsid w:val="00BF2C94"/>
    <w:rsid w:val="00BF3027"/>
    <w:rsid w:val="00BF3353"/>
    <w:rsid w:val="00BF4FB4"/>
    <w:rsid w:val="00BF58BC"/>
    <w:rsid w:val="00BF5E6F"/>
    <w:rsid w:val="00BF642B"/>
    <w:rsid w:val="00BF68C0"/>
    <w:rsid w:val="00BF69B7"/>
    <w:rsid w:val="00BF6CE6"/>
    <w:rsid w:val="00BF73E6"/>
    <w:rsid w:val="00BF77F9"/>
    <w:rsid w:val="00C006AE"/>
    <w:rsid w:val="00C007BE"/>
    <w:rsid w:val="00C00CFD"/>
    <w:rsid w:val="00C01B89"/>
    <w:rsid w:val="00C01F21"/>
    <w:rsid w:val="00C02435"/>
    <w:rsid w:val="00C025D7"/>
    <w:rsid w:val="00C03D25"/>
    <w:rsid w:val="00C040C2"/>
    <w:rsid w:val="00C04836"/>
    <w:rsid w:val="00C05FF2"/>
    <w:rsid w:val="00C06D2E"/>
    <w:rsid w:val="00C07553"/>
    <w:rsid w:val="00C0783C"/>
    <w:rsid w:val="00C07BD5"/>
    <w:rsid w:val="00C110D4"/>
    <w:rsid w:val="00C1178A"/>
    <w:rsid w:val="00C11B3A"/>
    <w:rsid w:val="00C131B7"/>
    <w:rsid w:val="00C1396A"/>
    <w:rsid w:val="00C13D53"/>
    <w:rsid w:val="00C13E68"/>
    <w:rsid w:val="00C14BB3"/>
    <w:rsid w:val="00C14ED3"/>
    <w:rsid w:val="00C16437"/>
    <w:rsid w:val="00C16FC0"/>
    <w:rsid w:val="00C203E3"/>
    <w:rsid w:val="00C2049E"/>
    <w:rsid w:val="00C208D2"/>
    <w:rsid w:val="00C209C8"/>
    <w:rsid w:val="00C209FA"/>
    <w:rsid w:val="00C21363"/>
    <w:rsid w:val="00C21461"/>
    <w:rsid w:val="00C23BC8"/>
    <w:rsid w:val="00C24B7B"/>
    <w:rsid w:val="00C261E4"/>
    <w:rsid w:val="00C265FE"/>
    <w:rsid w:val="00C27A22"/>
    <w:rsid w:val="00C27C4B"/>
    <w:rsid w:val="00C27D92"/>
    <w:rsid w:val="00C303FD"/>
    <w:rsid w:val="00C3050F"/>
    <w:rsid w:val="00C31326"/>
    <w:rsid w:val="00C32CC6"/>
    <w:rsid w:val="00C32EB8"/>
    <w:rsid w:val="00C334DB"/>
    <w:rsid w:val="00C34609"/>
    <w:rsid w:val="00C34FB9"/>
    <w:rsid w:val="00C35135"/>
    <w:rsid w:val="00C35221"/>
    <w:rsid w:val="00C35FE6"/>
    <w:rsid w:val="00C360EE"/>
    <w:rsid w:val="00C36382"/>
    <w:rsid w:val="00C36895"/>
    <w:rsid w:val="00C3694D"/>
    <w:rsid w:val="00C36BB1"/>
    <w:rsid w:val="00C370F9"/>
    <w:rsid w:val="00C413A2"/>
    <w:rsid w:val="00C42518"/>
    <w:rsid w:val="00C44346"/>
    <w:rsid w:val="00C44E47"/>
    <w:rsid w:val="00C44F57"/>
    <w:rsid w:val="00C45DBF"/>
    <w:rsid w:val="00C4612D"/>
    <w:rsid w:val="00C462A9"/>
    <w:rsid w:val="00C473CC"/>
    <w:rsid w:val="00C478DE"/>
    <w:rsid w:val="00C47BFA"/>
    <w:rsid w:val="00C47FBD"/>
    <w:rsid w:val="00C501B6"/>
    <w:rsid w:val="00C50785"/>
    <w:rsid w:val="00C511BF"/>
    <w:rsid w:val="00C51ACE"/>
    <w:rsid w:val="00C520FF"/>
    <w:rsid w:val="00C53490"/>
    <w:rsid w:val="00C56158"/>
    <w:rsid w:val="00C56525"/>
    <w:rsid w:val="00C566FC"/>
    <w:rsid w:val="00C572FE"/>
    <w:rsid w:val="00C57A8F"/>
    <w:rsid w:val="00C600E3"/>
    <w:rsid w:val="00C60285"/>
    <w:rsid w:val="00C6034E"/>
    <w:rsid w:val="00C6036C"/>
    <w:rsid w:val="00C614F7"/>
    <w:rsid w:val="00C61CB7"/>
    <w:rsid w:val="00C61EAC"/>
    <w:rsid w:val="00C6207F"/>
    <w:rsid w:val="00C62713"/>
    <w:rsid w:val="00C64CCF"/>
    <w:rsid w:val="00C6633C"/>
    <w:rsid w:val="00C66B20"/>
    <w:rsid w:val="00C67000"/>
    <w:rsid w:val="00C670BD"/>
    <w:rsid w:val="00C67411"/>
    <w:rsid w:val="00C675BF"/>
    <w:rsid w:val="00C70B4C"/>
    <w:rsid w:val="00C70C2F"/>
    <w:rsid w:val="00C7261B"/>
    <w:rsid w:val="00C73524"/>
    <w:rsid w:val="00C73D3C"/>
    <w:rsid w:val="00C7435F"/>
    <w:rsid w:val="00C74C76"/>
    <w:rsid w:val="00C751BF"/>
    <w:rsid w:val="00C758A4"/>
    <w:rsid w:val="00C759CA"/>
    <w:rsid w:val="00C7652B"/>
    <w:rsid w:val="00C765DD"/>
    <w:rsid w:val="00C769EE"/>
    <w:rsid w:val="00C8010C"/>
    <w:rsid w:val="00C80E0D"/>
    <w:rsid w:val="00C818D8"/>
    <w:rsid w:val="00C81C7B"/>
    <w:rsid w:val="00C8202E"/>
    <w:rsid w:val="00C820FB"/>
    <w:rsid w:val="00C8235B"/>
    <w:rsid w:val="00C83383"/>
    <w:rsid w:val="00C84570"/>
    <w:rsid w:val="00C8471A"/>
    <w:rsid w:val="00C84CA9"/>
    <w:rsid w:val="00C85A78"/>
    <w:rsid w:val="00C860F3"/>
    <w:rsid w:val="00C86B05"/>
    <w:rsid w:val="00C870C8"/>
    <w:rsid w:val="00C879BC"/>
    <w:rsid w:val="00C87A6E"/>
    <w:rsid w:val="00C907F1"/>
    <w:rsid w:val="00C908A9"/>
    <w:rsid w:val="00C912CA"/>
    <w:rsid w:val="00C9159C"/>
    <w:rsid w:val="00C9356E"/>
    <w:rsid w:val="00C93718"/>
    <w:rsid w:val="00C944DB"/>
    <w:rsid w:val="00C94B0F"/>
    <w:rsid w:val="00C94B8D"/>
    <w:rsid w:val="00C9519A"/>
    <w:rsid w:val="00C95D34"/>
    <w:rsid w:val="00CA0BBE"/>
    <w:rsid w:val="00CA0E75"/>
    <w:rsid w:val="00CA1215"/>
    <w:rsid w:val="00CA1B81"/>
    <w:rsid w:val="00CA2BE4"/>
    <w:rsid w:val="00CA3DAD"/>
    <w:rsid w:val="00CA428F"/>
    <w:rsid w:val="00CA42ED"/>
    <w:rsid w:val="00CA48C9"/>
    <w:rsid w:val="00CA4C28"/>
    <w:rsid w:val="00CA4ED2"/>
    <w:rsid w:val="00CA5E59"/>
    <w:rsid w:val="00CA6286"/>
    <w:rsid w:val="00CA72B7"/>
    <w:rsid w:val="00CA7C67"/>
    <w:rsid w:val="00CA7C6A"/>
    <w:rsid w:val="00CB01A5"/>
    <w:rsid w:val="00CB09BA"/>
    <w:rsid w:val="00CB1237"/>
    <w:rsid w:val="00CB1DC8"/>
    <w:rsid w:val="00CB20B3"/>
    <w:rsid w:val="00CB381B"/>
    <w:rsid w:val="00CB382A"/>
    <w:rsid w:val="00CB3971"/>
    <w:rsid w:val="00CB3F70"/>
    <w:rsid w:val="00CB40EE"/>
    <w:rsid w:val="00CB4915"/>
    <w:rsid w:val="00CB4A58"/>
    <w:rsid w:val="00CB5480"/>
    <w:rsid w:val="00CB56CC"/>
    <w:rsid w:val="00CB67F1"/>
    <w:rsid w:val="00CC0BC6"/>
    <w:rsid w:val="00CC1260"/>
    <w:rsid w:val="00CC1285"/>
    <w:rsid w:val="00CC14B9"/>
    <w:rsid w:val="00CC1598"/>
    <w:rsid w:val="00CC1839"/>
    <w:rsid w:val="00CC204A"/>
    <w:rsid w:val="00CC31C2"/>
    <w:rsid w:val="00CC3D0A"/>
    <w:rsid w:val="00CC4653"/>
    <w:rsid w:val="00CC499C"/>
    <w:rsid w:val="00CC4E68"/>
    <w:rsid w:val="00CC5017"/>
    <w:rsid w:val="00CC52C4"/>
    <w:rsid w:val="00CC58CE"/>
    <w:rsid w:val="00CC59AD"/>
    <w:rsid w:val="00CC62F0"/>
    <w:rsid w:val="00CC68E9"/>
    <w:rsid w:val="00CC6923"/>
    <w:rsid w:val="00CC6E74"/>
    <w:rsid w:val="00CC7434"/>
    <w:rsid w:val="00CC7D40"/>
    <w:rsid w:val="00CD12FF"/>
    <w:rsid w:val="00CD21C5"/>
    <w:rsid w:val="00CD231E"/>
    <w:rsid w:val="00CD24A6"/>
    <w:rsid w:val="00CD256A"/>
    <w:rsid w:val="00CD3B34"/>
    <w:rsid w:val="00CD3C8D"/>
    <w:rsid w:val="00CD3EF5"/>
    <w:rsid w:val="00CD4241"/>
    <w:rsid w:val="00CD4D60"/>
    <w:rsid w:val="00CD503B"/>
    <w:rsid w:val="00CD57AA"/>
    <w:rsid w:val="00CD61F7"/>
    <w:rsid w:val="00CD67BD"/>
    <w:rsid w:val="00CD6A99"/>
    <w:rsid w:val="00CD6B5B"/>
    <w:rsid w:val="00CD7056"/>
    <w:rsid w:val="00CD7143"/>
    <w:rsid w:val="00CE1173"/>
    <w:rsid w:val="00CE11F9"/>
    <w:rsid w:val="00CE1D05"/>
    <w:rsid w:val="00CE3B6D"/>
    <w:rsid w:val="00CE3F25"/>
    <w:rsid w:val="00CE4016"/>
    <w:rsid w:val="00CE4BA0"/>
    <w:rsid w:val="00CE6164"/>
    <w:rsid w:val="00CE6440"/>
    <w:rsid w:val="00CE6571"/>
    <w:rsid w:val="00CE684D"/>
    <w:rsid w:val="00CE6DA6"/>
    <w:rsid w:val="00CE6E6E"/>
    <w:rsid w:val="00CE6EFA"/>
    <w:rsid w:val="00CE7199"/>
    <w:rsid w:val="00CE7520"/>
    <w:rsid w:val="00CF28BF"/>
    <w:rsid w:val="00CF2CBB"/>
    <w:rsid w:val="00CF42C0"/>
    <w:rsid w:val="00CF46E4"/>
    <w:rsid w:val="00CF49ED"/>
    <w:rsid w:val="00CF527D"/>
    <w:rsid w:val="00CF5CF9"/>
    <w:rsid w:val="00CF5D6C"/>
    <w:rsid w:val="00CF5E87"/>
    <w:rsid w:val="00CF65DE"/>
    <w:rsid w:val="00CF6609"/>
    <w:rsid w:val="00CF70BB"/>
    <w:rsid w:val="00D00254"/>
    <w:rsid w:val="00D00BBF"/>
    <w:rsid w:val="00D01D77"/>
    <w:rsid w:val="00D01DF9"/>
    <w:rsid w:val="00D02690"/>
    <w:rsid w:val="00D026BD"/>
    <w:rsid w:val="00D035C1"/>
    <w:rsid w:val="00D04470"/>
    <w:rsid w:val="00D05262"/>
    <w:rsid w:val="00D0570D"/>
    <w:rsid w:val="00D05D0C"/>
    <w:rsid w:val="00D07401"/>
    <w:rsid w:val="00D105DA"/>
    <w:rsid w:val="00D10AF2"/>
    <w:rsid w:val="00D10BD0"/>
    <w:rsid w:val="00D10D32"/>
    <w:rsid w:val="00D1165C"/>
    <w:rsid w:val="00D11B00"/>
    <w:rsid w:val="00D11DA3"/>
    <w:rsid w:val="00D12015"/>
    <w:rsid w:val="00D1294F"/>
    <w:rsid w:val="00D12A19"/>
    <w:rsid w:val="00D13208"/>
    <w:rsid w:val="00D14AA3"/>
    <w:rsid w:val="00D152BF"/>
    <w:rsid w:val="00D15414"/>
    <w:rsid w:val="00D15511"/>
    <w:rsid w:val="00D15C5A"/>
    <w:rsid w:val="00D16AAD"/>
    <w:rsid w:val="00D16CD2"/>
    <w:rsid w:val="00D16DA4"/>
    <w:rsid w:val="00D170AC"/>
    <w:rsid w:val="00D205D4"/>
    <w:rsid w:val="00D20830"/>
    <w:rsid w:val="00D20ED8"/>
    <w:rsid w:val="00D21029"/>
    <w:rsid w:val="00D21033"/>
    <w:rsid w:val="00D21F38"/>
    <w:rsid w:val="00D220A0"/>
    <w:rsid w:val="00D2220A"/>
    <w:rsid w:val="00D22D55"/>
    <w:rsid w:val="00D23177"/>
    <w:rsid w:val="00D24732"/>
    <w:rsid w:val="00D24B1A"/>
    <w:rsid w:val="00D24B8E"/>
    <w:rsid w:val="00D254FC"/>
    <w:rsid w:val="00D25867"/>
    <w:rsid w:val="00D25BCB"/>
    <w:rsid w:val="00D2623A"/>
    <w:rsid w:val="00D2644F"/>
    <w:rsid w:val="00D26F14"/>
    <w:rsid w:val="00D30F30"/>
    <w:rsid w:val="00D3217E"/>
    <w:rsid w:val="00D32875"/>
    <w:rsid w:val="00D33A3C"/>
    <w:rsid w:val="00D33E1A"/>
    <w:rsid w:val="00D34760"/>
    <w:rsid w:val="00D36003"/>
    <w:rsid w:val="00D36078"/>
    <w:rsid w:val="00D364FE"/>
    <w:rsid w:val="00D371B7"/>
    <w:rsid w:val="00D401C4"/>
    <w:rsid w:val="00D41596"/>
    <w:rsid w:val="00D416A4"/>
    <w:rsid w:val="00D419E3"/>
    <w:rsid w:val="00D41AFB"/>
    <w:rsid w:val="00D42252"/>
    <w:rsid w:val="00D42821"/>
    <w:rsid w:val="00D4303C"/>
    <w:rsid w:val="00D43147"/>
    <w:rsid w:val="00D43540"/>
    <w:rsid w:val="00D43611"/>
    <w:rsid w:val="00D44474"/>
    <w:rsid w:val="00D4481C"/>
    <w:rsid w:val="00D44A71"/>
    <w:rsid w:val="00D44C6B"/>
    <w:rsid w:val="00D44E85"/>
    <w:rsid w:val="00D44FFE"/>
    <w:rsid w:val="00D450A1"/>
    <w:rsid w:val="00D45E8E"/>
    <w:rsid w:val="00D46231"/>
    <w:rsid w:val="00D46448"/>
    <w:rsid w:val="00D469BA"/>
    <w:rsid w:val="00D478C7"/>
    <w:rsid w:val="00D50510"/>
    <w:rsid w:val="00D50D18"/>
    <w:rsid w:val="00D50D4E"/>
    <w:rsid w:val="00D50EEB"/>
    <w:rsid w:val="00D51402"/>
    <w:rsid w:val="00D52755"/>
    <w:rsid w:val="00D527C6"/>
    <w:rsid w:val="00D52FDC"/>
    <w:rsid w:val="00D53CE5"/>
    <w:rsid w:val="00D54C65"/>
    <w:rsid w:val="00D54DBD"/>
    <w:rsid w:val="00D54FA3"/>
    <w:rsid w:val="00D553D8"/>
    <w:rsid w:val="00D55E06"/>
    <w:rsid w:val="00D566D5"/>
    <w:rsid w:val="00D60CE0"/>
    <w:rsid w:val="00D6156F"/>
    <w:rsid w:val="00D62FDF"/>
    <w:rsid w:val="00D63DA5"/>
    <w:rsid w:val="00D64670"/>
    <w:rsid w:val="00D64D4B"/>
    <w:rsid w:val="00D65140"/>
    <w:rsid w:val="00D66209"/>
    <w:rsid w:val="00D705B6"/>
    <w:rsid w:val="00D71274"/>
    <w:rsid w:val="00D74569"/>
    <w:rsid w:val="00D746AA"/>
    <w:rsid w:val="00D7474E"/>
    <w:rsid w:val="00D7480E"/>
    <w:rsid w:val="00D7482C"/>
    <w:rsid w:val="00D75EB8"/>
    <w:rsid w:val="00D76757"/>
    <w:rsid w:val="00D76907"/>
    <w:rsid w:val="00D76A84"/>
    <w:rsid w:val="00D76AEF"/>
    <w:rsid w:val="00D77273"/>
    <w:rsid w:val="00D77DA9"/>
    <w:rsid w:val="00D8252F"/>
    <w:rsid w:val="00D825BB"/>
    <w:rsid w:val="00D83911"/>
    <w:rsid w:val="00D83934"/>
    <w:rsid w:val="00D844AE"/>
    <w:rsid w:val="00D8480F"/>
    <w:rsid w:val="00D8489F"/>
    <w:rsid w:val="00D857A6"/>
    <w:rsid w:val="00D85839"/>
    <w:rsid w:val="00D85992"/>
    <w:rsid w:val="00D86C40"/>
    <w:rsid w:val="00D877FD"/>
    <w:rsid w:val="00D937EF"/>
    <w:rsid w:val="00D9492C"/>
    <w:rsid w:val="00D94CDA"/>
    <w:rsid w:val="00D95C0C"/>
    <w:rsid w:val="00D961D5"/>
    <w:rsid w:val="00D9690A"/>
    <w:rsid w:val="00D96ACF"/>
    <w:rsid w:val="00D96FE2"/>
    <w:rsid w:val="00D9754E"/>
    <w:rsid w:val="00D97BF1"/>
    <w:rsid w:val="00DA05BD"/>
    <w:rsid w:val="00DA147D"/>
    <w:rsid w:val="00DA1F0C"/>
    <w:rsid w:val="00DA32A8"/>
    <w:rsid w:val="00DA33DE"/>
    <w:rsid w:val="00DA42ED"/>
    <w:rsid w:val="00DA5184"/>
    <w:rsid w:val="00DA5D54"/>
    <w:rsid w:val="00DA5DD6"/>
    <w:rsid w:val="00DA60D7"/>
    <w:rsid w:val="00DA64CF"/>
    <w:rsid w:val="00DA6ADE"/>
    <w:rsid w:val="00DA7868"/>
    <w:rsid w:val="00DB0646"/>
    <w:rsid w:val="00DB0686"/>
    <w:rsid w:val="00DB0F69"/>
    <w:rsid w:val="00DB122A"/>
    <w:rsid w:val="00DB162F"/>
    <w:rsid w:val="00DB1AE9"/>
    <w:rsid w:val="00DB23D7"/>
    <w:rsid w:val="00DB3A0D"/>
    <w:rsid w:val="00DB4DE5"/>
    <w:rsid w:val="00DB5331"/>
    <w:rsid w:val="00DB6C33"/>
    <w:rsid w:val="00DB6D56"/>
    <w:rsid w:val="00DB716B"/>
    <w:rsid w:val="00DC11C9"/>
    <w:rsid w:val="00DC1B3E"/>
    <w:rsid w:val="00DC2DBE"/>
    <w:rsid w:val="00DC37B1"/>
    <w:rsid w:val="00DC39BE"/>
    <w:rsid w:val="00DC3D08"/>
    <w:rsid w:val="00DC4A20"/>
    <w:rsid w:val="00DC6831"/>
    <w:rsid w:val="00DD1785"/>
    <w:rsid w:val="00DD1E81"/>
    <w:rsid w:val="00DD1F7E"/>
    <w:rsid w:val="00DD297D"/>
    <w:rsid w:val="00DD3359"/>
    <w:rsid w:val="00DD3566"/>
    <w:rsid w:val="00DD3AE0"/>
    <w:rsid w:val="00DD3C48"/>
    <w:rsid w:val="00DD5244"/>
    <w:rsid w:val="00DD572E"/>
    <w:rsid w:val="00DD58EA"/>
    <w:rsid w:val="00DD5D5D"/>
    <w:rsid w:val="00DD690B"/>
    <w:rsid w:val="00DD6DC5"/>
    <w:rsid w:val="00DD6E4A"/>
    <w:rsid w:val="00DD701A"/>
    <w:rsid w:val="00DD7063"/>
    <w:rsid w:val="00DE06B8"/>
    <w:rsid w:val="00DE165C"/>
    <w:rsid w:val="00DE1A35"/>
    <w:rsid w:val="00DE23E8"/>
    <w:rsid w:val="00DE27B0"/>
    <w:rsid w:val="00DE2CEF"/>
    <w:rsid w:val="00DE30AF"/>
    <w:rsid w:val="00DE34BC"/>
    <w:rsid w:val="00DE3C71"/>
    <w:rsid w:val="00DE5085"/>
    <w:rsid w:val="00DE63DB"/>
    <w:rsid w:val="00DE6497"/>
    <w:rsid w:val="00DE657A"/>
    <w:rsid w:val="00DE68C0"/>
    <w:rsid w:val="00DE7493"/>
    <w:rsid w:val="00DE7AFA"/>
    <w:rsid w:val="00DE7B7C"/>
    <w:rsid w:val="00DE7C60"/>
    <w:rsid w:val="00DE7D6E"/>
    <w:rsid w:val="00DF0052"/>
    <w:rsid w:val="00DF08BE"/>
    <w:rsid w:val="00DF0E2C"/>
    <w:rsid w:val="00DF1658"/>
    <w:rsid w:val="00DF1A3C"/>
    <w:rsid w:val="00DF1FD8"/>
    <w:rsid w:val="00DF2514"/>
    <w:rsid w:val="00DF26EE"/>
    <w:rsid w:val="00DF2768"/>
    <w:rsid w:val="00DF429C"/>
    <w:rsid w:val="00DF4A8F"/>
    <w:rsid w:val="00DF6059"/>
    <w:rsid w:val="00DF627C"/>
    <w:rsid w:val="00DF6730"/>
    <w:rsid w:val="00DF687F"/>
    <w:rsid w:val="00DF6A68"/>
    <w:rsid w:val="00DF6CD1"/>
    <w:rsid w:val="00DF70B2"/>
    <w:rsid w:val="00DF74F7"/>
    <w:rsid w:val="00DF79F5"/>
    <w:rsid w:val="00E00BE6"/>
    <w:rsid w:val="00E00D43"/>
    <w:rsid w:val="00E014E7"/>
    <w:rsid w:val="00E01951"/>
    <w:rsid w:val="00E02196"/>
    <w:rsid w:val="00E02603"/>
    <w:rsid w:val="00E03144"/>
    <w:rsid w:val="00E03289"/>
    <w:rsid w:val="00E03CD2"/>
    <w:rsid w:val="00E04D93"/>
    <w:rsid w:val="00E0658B"/>
    <w:rsid w:val="00E06983"/>
    <w:rsid w:val="00E06EE2"/>
    <w:rsid w:val="00E072F8"/>
    <w:rsid w:val="00E10359"/>
    <w:rsid w:val="00E110C4"/>
    <w:rsid w:val="00E11DC9"/>
    <w:rsid w:val="00E126F2"/>
    <w:rsid w:val="00E128D2"/>
    <w:rsid w:val="00E137E1"/>
    <w:rsid w:val="00E1381B"/>
    <w:rsid w:val="00E13A17"/>
    <w:rsid w:val="00E15ED6"/>
    <w:rsid w:val="00E16487"/>
    <w:rsid w:val="00E172EC"/>
    <w:rsid w:val="00E17D0A"/>
    <w:rsid w:val="00E17D3A"/>
    <w:rsid w:val="00E17FFB"/>
    <w:rsid w:val="00E2062E"/>
    <w:rsid w:val="00E21502"/>
    <w:rsid w:val="00E21597"/>
    <w:rsid w:val="00E2212F"/>
    <w:rsid w:val="00E22E33"/>
    <w:rsid w:val="00E2364D"/>
    <w:rsid w:val="00E23BFB"/>
    <w:rsid w:val="00E2413C"/>
    <w:rsid w:val="00E241AD"/>
    <w:rsid w:val="00E24E93"/>
    <w:rsid w:val="00E25C2F"/>
    <w:rsid w:val="00E2652B"/>
    <w:rsid w:val="00E26857"/>
    <w:rsid w:val="00E27DB3"/>
    <w:rsid w:val="00E27FBA"/>
    <w:rsid w:val="00E3009F"/>
    <w:rsid w:val="00E305B2"/>
    <w:rsid w:val="00E309B3"/>
    <w:rsid w:val="00E30DBD"/>
    <w:rsid w:val="00E31D4A"/>
    <w:rsid w:val="00E32299"/>
    <w:rsid w:val="00E32655"/>
    <w:rsid w:val="00E34117"/>
    <w:rsid w:val="00E34CC4"/>
    <w:rsid w:val="00E35472"/>
    <w:rsid w:val="00E360F3"/>
    <w:rsid w:val="00E37040"/>
    <w:rsid w:val="00E37397"/>
    <w:rsid w:val="00E3796F"/>
    <w:rsid w:val="00E40009"/>
    <w:rsid w:val="00E403F3"/>
    <w:rsid w:val="00E404C0"/>
    <w:rsid w:val="00E40736"/>
    <w:rsid w:val="00E41408"/>
    <w:rsid w:val="00E42771"/>
    <w:rsid w:val="00E4298B"/>
    <w:rsid w:val="00E429C8"/>
    <w:rsid w:val="00E42CB3"/>
    <w:rsid w:val="00E42CBC"/>
    <w:rsid w:val="00E43406"/>
    <w:rsid w:val="00E434C2"/>
    <w:rsid w:val="00E43878"/>
    <w:rsid w:val="00E43B18"/>
    <w:rsid w:val="00E44C34"/>
    <w:rsid w:val="00E44F07"/>
    <w:rsid w:val="00E4576A"/>
    <w:rsid w:val="00E4623B"/>
    <w:rsid w:val="00E462AD"/>
    <w:rsid w:val="00E516E6"/>
    <w:rsid w:val="00E5263A"/>
    <w:rsid w:val="00E526A3"/>
    <w:rsid w:val="00E5318B"/>
    <w:rsid w:val="00E54E8C"/>
    <w:rsid w:val="00E55103"/>
    <w:rsid w:val="00E554D0"/>
    <w:rsid w:val="00E558BC"/>
    <w:rsid w:val="00E55D7E"/>
    <w:rsid w:val="00E56E3F"/>
    <w:rsid w:val="00E56E67"/>
    <w:rsid w:val="00E571B0"/>
    <w:rsid w:val="00E576D6"/>
    <w:rsid w:val="00E57A97"/>
    <w:rsid w:val="00E57DD1"/>
    <w:rsid w:val="00E610E3"/>
    <w:rsid w:val="00E616A0"/>
    <w:rsid w:val="00E62644"/>
    <w:rsid w:val="00E6326A"/>
    <w:rsid w:val="00E63C8D"/>
    <w:rsid w:val="00E64565"/>
    <w:rsid w:val="00E65150"/>
    <w:rsid w:val="00E65B91"/>
    <w:rsid w:val="00E66DCF"/>
    <w:rsid w:val="00E672D6"/>
    <w:rsid w:val="00E67FD2"/>
    <w:rsid w:val="00E706F3"/>
    <w:rsid w:val="00E70EC6"/>
    <w:rsid w:val="00E71062"/>
    <w:rsid w:val="00E71976"/>
    <w:rsid w:val="00E71D8B"/>
    <w:rsid w:val="00E72F88"/>
    <w:rsid w:val="00E73BD0"/>
    <w:rsid w:val="00E7489D"/>
    <w:rsid w:val="00E758E9"/>
    <w:rsid w:val="00E76B33"/>
    <w:rsid w:val="00E77BAE"/>
    <w:rsid w:val="00E80667"/>
    <w:rsid w:val="00E806D1"/>
    <w:rsid w:val="00E808F7"/>
    <w:rsid w:val="00E80E6F"/>
    <w:rsid w:val="00E811E1"/>
    <w:rsid w:val="00E81299"/>
    <w:rsid w:val="00E814E4"/>
    <w:rsid w:val="00E8269F"/>
    <w:rsid w:val="00E829AB"/>
    <w:rsid w:val="00E834D9"/>
    <w:rsid w:val="00E84075"/>
    <w:rsid w:val="00E84C4F"/>
    <w:rsid w:val="00E8586E"/>
    <w:rsid w:val="00E8692D"/>
    <w:rsid w:val="00E878A9"/>
    <w:rsid w:val="00E87C44"/>
    <w:rsid w:val="00E90E92"/>
    <w:rsid w:val="00E91B8B"/>
    <w:rsid w:val="00E91F5F"/>
    <w:rsid w:val="00E9203E"/>
    <w:rsid w:val="00E9231E"/>
    <w:rsid w:val="00E9239F"/>
    <w:rsid w:val="00E92F47"/>
    <w:rsid w:val="00E953FB"/>
    <w:rsid w:val="00E9552F"/>
    <w:rsid w:val="00E9562C"/>
    <w:rsid w:val="00E95767"/>
    <w:rsid w:val="00EA1751"/>
    <w:rsid w:val="00EA1D47"/>
    <w:rsid w:val="00EA2532"/>
    <w:rsid w:val="00EA29C0"/>
    <w:rsid w:val="00EA2D16"/>
    <w:rsid w:val="00EA560F"/>
    <w:rsid w:val="00EA57C6"/>
    <w:rsid w:val="00EA5E10"/>
    <w:rsid w:val="00EA6127"/>
    <w:rsid w:val="00EA6ACD"/>
    <w:rsid w:val="00EA74FB"/>
    <w:rsid w:val="00EA79F9"/>
    <w:rsid w:val="00EB0ADE"/>
    <w:rsid w:val="00EB0D92"/>
    <w:rsid w:val="00EB0F07"/>
    <w:rsid w:val="00EB1C76"/>
    <w:rsid w:val="00EB1DDB"/>
    <w:rsid w:val="00EB20F1"/>
    <w:rsid w:val="00EB4B7B"/>
    <w:rsid w:val="00EB63AC"/>
    <w:rsid w:val="00EB645F"/>
    <w:rsid w:val="00EB69DD"/>
    <w:rsid w:val="00EB6ED8"/>
    <w:rsid w:val="00EB746B"/>
    <w:rsid w:val="00EB7DFC"/>
    <w:rsid w:val="00EB7FF9"/>
    <w:rsid w:val="00EC140F"/>
    <w:rsid w:val="00EC14C2"/>
    <w:rsid w:val="00EC22EB"/>
    <w:rsid w:val="00EC24CA"/>
    <w:rsid w:val="00EC2D9A"/>
    <w:rsid w:val="00EC3254"/>
    <w:rsid w:val="00EC382D"/>
    <w:rsid w:val="00EC3D1A"/>
    <w:rsid w:val="00EC4199"/>
    <w:rsid w:val="00EC44D1"/>
    <w:rsid w:val="00EC472B"/>
    <w:rsid w:val="00EC4B28"/>
    <w:rsid w:val="00EC4D9F"/>
    <w:rsid w:val="00EC4F88"/>
    <w:rsid w:val="00EC5702"/>
    <w:rsid w:val="00EC5CC1"/>
    <w:rsid w:val="00EC7F71"/>
    <w:rsid w:val="00ED057E"/>
    <w:rsid w:val="00ED1C72"/>
    <w:rsid w:val="00ED1DDC"/>
    <w:rsid w:val="00ED352F"/>
    <w:rsid w:val="00ED4209"/>
    <w:rsid w:val="00ED4725"/>
    <w:rsid w:val="00ED495F"/>
    <w:rsid w:val="00ED4A1E"/>
    <w:rsid w:val="00ED53E7"/>
    <w:rsid w:val="00ED6BC2"/>
    <w:rsid w:val="00ED6D7B"/>
    <w:rsid w:val="00ED6E57"/>
    <w:rsid w:val="00ED738C"/>
    <w:rsid w:val="00ED7630"/>
    <w:rsid w:val="00ED7E7A"/>
    <w:rsid w:val="00EE059A"/>
    <w:rsid w:val="00EE1593"/>
    <w:rsid w:val="00EE1853"/>
    <w:rsid w:val="00EE1E65"/>
    <w:rsid w:val="00EE2023"/>
    <w:rsid w:val="00EE2E92"/>
    <w:rsid w:val="00EE30E2"/>
    <w:rsid w:val="00EE312B"/>
    <w:rsid w:val="00EE4C98"/>
    <w:rsid w:val="00EE4DE3"/>
    <w:rsid w:val="00EE51B2"/>
    <w:rsid w:val="00EE668B"/>
    <w:rsid w:val="00EE6C8D"/>
    <w:rsid w:val="00EE7632"/>
    <w:rsid w:val="00EF049F"/>
    <w:rsid w:val="00EF0D2B"/>
    <w:rsid w:val="00EF2EF9"/>
    <w:rsid w:val="00EF37F2"/>
    <w:rsid w:val="00EF4410"/>
    <w:rsid w:val="00EF44D8"/>
    <w:rsid w:val="00EF4862"/>
    <w:rsid w:val="00EF493A"/>
    <w:rsid w:val="00EF631D"/>
    <w:rsid w:val="00EF7658"/>
    <w:rsid w:val="00EF790B"/>
    <w:rsid w:val="00F003B3"/>
    <w:rsid w:val="00F0109E"/>
    <w:rsid w:val="00F02D3A"/>
    <w:rsid w:val="00F02DA7"/>
    <w:rsid w:val="00F0410B"/>
    <w:rsid w:val="00F043F5"/>
    <w:rsid w:val="00F04A55"/>
    <w:rsid w:val="00F05C39"/>
    <w:rsid w:val="00F066C9"/>
    <w:rsid w:val="00F06D57"/>
    <w:rsid w:val="00F0707F"/>
    <w:rsid w:val="00F0745F"/>
    <w:rsid w:val="00F10740"/>
    <w:rsid w:val="00F1082B"/>
    <w:rsid w:val="00F11137"/>
    <w:rsid w:val="00F11B58"/>
    <w:rsid w:val="00F11B76"/>
    <w:rsid w:val="00F127C7"/>
    <w:rsid w:val="00F13242"/>
    <w:rsid w:val="00F1337C"/>
    <w:rsid w:val="00F14830"/>
    <w:rsid w:val="00F15152"/>
    <w:rsid w:val="00F15A05"/>
    <w:rsid w:val="00F15B3C"/>
    <w:rsid w:val="00F16333"/>
    <w:rsid w:val="00F16B27"/>
    <w:rsid w:val="00F16DF6"/>
    <w:rsid w:val="00F1741E"/>
    <w:rsid w:val="00F22153"/>
    <w:rsid w:val="00F23005"/>
    <w:rsid w:val="00F237F3"/>
    <w:rsid w:val="00F241BF"/>
    <w:rsid w:val="00F24450"/>
    <w:rsid w:val="00F245D4"/>
    <w:rsid w:val="00F24C9E"/>
    <w:rsid w:val="00F25153"/>
    <w:rsid w:val="00F25F84"/>
    <w:rsid w:val="00F263F0"/>
    <w:rsid w:val="00F2642E"/>
    <w:rsid w:val="00F276CD"/>
    <w:rsid w:val="00F27C3C"/>
    <w:rsid w:val="00F307D5"/>
    <w:rsid w:val="00F3110E"/>
    <w:rsid w:val="00F31239"/>
    <w:rsid w:val="00F3131E"/>
    <w:rsid w:val="00F31AA8"/>
    <w:rsid w:val="00F32110"/>
    <w:rsid w:val="00F34F65"/>
    <w:rsid w:val="00F3709C"/>
    <w:rsid w:val="00F37256"/>
    <w:rsid w:val="00F37ACA"/>
    <w:rsid w:val="00F37D93"/>
    <w:rsid w:val="00F40301"/>
    <w:rsid w:val="00F40AD0"/>
    <w:rsid w:val="00F40EAF"/>
    <w:rsid w:val="00F40F59"/>
    <w:rsid w:val="00F414EE"/>
    <w:rsid w:val="00F41873"/>
    <w:rsid w:val="00F41CCF"/>
    <w:rsid w:val="00F41D0A"/>
    <w:rsid w:val="00F41E0E"/>
    <w:rsid w:val="00F41F57"/>
    <w:rsid w:val="00F424C6"/>
    <w:rsid w:val="00F42B2A"/>
    <w:rsid w:val="00F43CA0"/>
    <w:rsid w:val="00F446C9"/>
    <w:rsid w:val="00F44C9F"/>
    <w:rsid w:val="00F450FB"/>
    <w:rsid w:val="00F45E2F"/>
    <w:rsid w:val="00F45F61"/>
    <w:rsid w:val="00F4603D"/>
    <w:rsid w:val="00F465CC"/>
    <w:rsid w:val="00F46685"/>
    <w:rsid w:val="00F46EA6"/>
    <w:rsid w:val="00F47100"/>
    <w:rsid w:val="00F47795"/>
    <w:rsid w:val="00F50110"/>
    <w:rsid w:val="00F5185A"/>
    <w:rsid w:val="00F51926"/>
    <w:rsid w:val="00F528D6"/>
    <w:rsid w:val="00F5298C"/>
    <w:rsid w:val="00F52A39"/>
    <w:rsid w:val="00F532EF"/>
    <w:rsid w:val="00F539D0"/>
    <w:rsid w:val="00F53C5A"/>
    <w:rsid w:val="00F54178"/>
    <w:rsid w:val="00F5436F"/>
    <w:rsid w:val="00F54825"/>
    <w:rsid w:val="00F553EB"/>
    <w:rsid w:val="00F57124"/>
    <w:rsid w:val="00F57A8C"/>
    <w:rsid w:val="00F57EE4"/>
    <w:rsid w:val="00F607DB"/>
    <w:rsid w:val="00F60904"/>
    <w:rsid w:val="00F60E09"/>
    <w:rsid w:val="00F6188E"/>
    <w:rsid w:val="00F618F7"/>
    <w:rsid w:val="00F61F3D"/>
    <w:rsid w:val="00F61F55"/>
    <w:rsid w:val="00F62C97"/>
    <w:rsid w:val="00F62FB8"/>
    <w:rsid w:val="00F634AF"/>
    <w:rsid w:val="00F63D0E"/>
    <w:rsid w:val="00F63FB9"/>
    <w:rsid w:val="00F64850"/>
    <w:rsid w:val="00F649EA"/>
    <w:rsid w:val="00F64CF4"/>
    <w:rsid w:val="00F64F53"/>
    <w:rsid w:val="00F65AB7"/>
    <w:rsid w:val="00F65AF7"/>
    <w:rsid w:val="00F65CEF"/>
    <w:rsid w:val="00F65DCD"/>
    <w:rsid w:val="00F66159"/>
    <w:rsid w:val="00F6634A"/>
    <w:rsid w:val="00F66641"/>
    <w:rsid w:val="00F669B6"/>
    <w:rsid w:val="00F66BEE"/>
    <w:rsid w:val="00F67035"/>
    <w:rsid w:val="00F67732"/>
    <w:rsid w:val="00F67F21"/>
    <w:rsid w:val="00F70311"/>
    <w:rsid w:val="00F70436"/>
    <w:rsid w:val="00F70F5C"/>
    <w:rsid w:val="00F7156B"/>
    <w:rsid w:val="00F71F2D"/>
    <w:rsid w:val="00F72034"/>
    <w:rsid w:val="00F722EE"/>
    <w:rsid w:val="00F72ED7"/>
    <w:rsid w:val="00F74E4D"/>
    <w:rsid w:val="00F75214"/>
    <w:rsid w:val="00F75494"/>
    <w:rsid w:val="00F75E7D"/>
    <w:rsid w:val="00F75EF4"/>
    <w:rsid w:val="00F75FDF"/>
    <w:rsid w:val="00F7666F"/>
    <w:rsid w:val="00F76746"/>
    <w:rsid w:val="00F7772E"/>
    <w:rsid w:val="00F778BB"/>
    <w:rsid w:val="00F77D81"/>
    <w:rsid w:val="00F8022C"/>
    <w:rsid w:val="00F804CA"/>
    <w:rsid w:val="00F810B7"/>
    <w:rsid w:val="00F8132E"/>
    <w:rsid w:val="00F8271A"/>
    <w:rsid w:val="00F82841"/>
    <w:rsid w:val="00F82993"/>
    <w:rsid w:val="00F83A60"/>
    <w:rsid w:val="00F83A64"/>
    <w:rsid w:val="00F83C19"/>
    <w:rsid w:val="00F85040"/>
    <w:rsid w:val="00F855DB"/>
    <w:rsid w:val="00F8575D"/>
    <w:rsid w:val="00F85F1F"/>
    <w:rsid w:val="00F860EB"/>
    <w:rsid w:val="00F8677B"/>
    <w:rsid w:val="00F867A0"/>
    <w:rsid w:val="00F86AF4"/>
    <w:rsid w:val="00F90169"/>
    <w:rsid w:val="00F90591"/>
    <w:rsid w:val="00F908B8"/>
    <w:rsid w:val="00F90BC0"/>
    <w:rsid w:val="00F9230B"/>
    <w:rsid w:val="00F93630"/>
    <w:rsid w:val="00F93FB6"/>
    <w:rsid w:val="00F947F3"/>
    <w:rsid w:val="00F949FB"/>
    <w:rsid w:val="00F9511F"/>
    <w:rsid w:val="00F957D8"/>
    <w:rsid w:val="00F966A2"/>
    <w:rsid w:val="00F97478"/>
    <w:rsid w:val="00FA032C"/>
    <w:rsid w:val="00FA03B6"/>
    <w:rsid w:val="00FA106B"/>
    <w:rsid w:val="00FA1570"/>
    <w:rsid w:val="00FA1C29"/>
    <w:rsid w:val="00FA2C5E"/>
    <w:rsid w:val="00FA2D72"/>
    <w:rsid w:val="00FA2DC2"/>
    <w:rsid w:val="00FA3B0A"/>
    <w:rsid w:val="00FA4828"/>
    <w:rsid w:val="00FA4F45"/>
    <w:rsid w:val="00FA5614"/>
    <w:rsid w:val="00FA792B"/>
    <w:rsid w:val="00FB09C0"/>
    <w:rsid w:val="00FB0E0B"/>
    <w:rsid w:val="00FB1136"/>
    <w:rsid w:val="00FB1788"/>
    <w:rsid w:val="00FB1F71"/>
    <w:rsid w:val="00FB2030"/>
    <w:rsid w:val="00FB2619"/>
    <w:rsid w:val="00FB4190"/>
    <w:rsid w:val="00FB4E9C"/>
    <w:rsid w:val="00FB5433"/>
    <w:rsid w:val="00FB566E"/>
    <w:rsid w:val="00FB5EA0"/>
    <w:rsid w:val="00FB60D3"/>
    <w:rsid w:val="00FB60F9"/>
    <w:rsid w:val="00FB6464"/>
    <w:rsid w:val="00FB65A0"/>
    <w:rsid w:val="00FB6DF6"/>
    <w:rsid w:val="00FB72A9"/>
    <w:rsid w:val="00FB7DDB"/>
    <w:rsid w:val="00FC022F"/>
    <w:rsid w:val="00FC063B"/>
    <w:rsid w:val="00FC0774"/>
    <w:rsid w:val="00FC0D8B"/>
    <w:rsid w:val="00FC218A"/>
    <w:rsid w:val="00FC349D"/>
    <w:rsid w:val="00FC38F3"/>
    <w:rsid w:val="00FC4386"/>
    <w:rsid w:val="00FC4D72"/>
    <w:rsid w:val="00FC4F83"/>
    <w:rsid w:val="00FC4F8A"/>
    <w:rsid w:val="00FC5B9D"/>
    <w:rsid w:val="00FD0C96"/>
    <w:rsid w:val="00FD1677"/>
    <w:rsid w:val="00FD1DA3"/>
    <w:rsid w:val="00FD1DDF"/>
    <w:rsid w:val="00FD2948"/>
    <w:rsid w:val="00FD2E49"/>
    <w:rsid w:val="00FD333E"/>
    <w:rsid w:val="00FD3435"/>
    <w:rsid w:val="00FD34A5"/>
    <w:rsid w:val="00FD3730"/>
    <w:rsid w:val="00FD3A88"/>
    <w:rsid w:val="00FD4BE4"/>
    <w:rsid w:val="00FD4F64"/>
    <w:rsid w:val="00FD587B"/>
    <w:rsid w:val="00FD645E"/>
    <w:rsid w:val="00FD6BC8"/>
    <w:rsid w:val="00FE031F"/>
    <w:rsid w:val="00FE07F3"/>
    <w:rsid w:val="00FE173F"/>
    <w:rsid w:val="00FE1F72"/>
    <w:rsid w:val="00FE2018"/>
    <w:rsid w:val="00FE2573"/>
    <w:rsid w:val="00FE2F95"/>
    <w:rsid w:val="00FE2FF1"/>
    <w:rsid w:val="00FE3469"/>
    <w:rsid w:val="00FE35E5"/>
    <w:rsid w:val="00FE41B2"/>
    <w:rsid w:val="00FE45F0"/>
    <w:rsid w:val="00FE483A"/>
    <w:rsid w:val="00FE5589"/>
    <w:rsid w:val="00FE5D49"/>
    <w:rsid w:val="00FE60F4"/>
    <w:rsid w:val="00FE6120"/>
    <w:rsid w:val="00FE6695"/>
    <w:rsid w:val="00FE67D1"/>
    <w:rsid w:val="00FE686E"/>
    <w:rsid w:val="00FF0499"/>
    <w:rsid w:val="00FF05CF"/>
    <w:rsid w:val="00FF1A83"/>
    <w:rsid w:val="00FF1DE7"/>
    <w:rsid w:val="00FF224D"/>
    <w:rsid w:val="00FF324B"/>
    <w:rsid w:val="00FF34C8"/>
    <w:rsid w:val="00FF37AD"/>
    <w:rsid w:val="00FF3B56"/>
    <w:rsid w:val="00FF3F7A"/>
    <w:rsid w:val="00FF4125"/>
    <w:rsid w:val="00FF479D"/>
    <w:rsid w:val="00FF492A"/>
    <w:rsid w:val="00FF5758"/>
    <w:rsid w:val="00FF66C3"/>
    <w:rsid w:val="00FF6F29"/>
    <w:rsid w:val="00FF7576"/>
    <w:rsid w:val="00FF7B8E"/>
    <w:rsid w:val="00FF7E69"/>
    <w:rsid w:val="00FF7F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2E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E67"/>
    <w:pPr>
      <w:spacing w:before="240" w:line="276" w:lineRule="auto"/>
    </w:pPr>
    <w:rPr>
      <w:rFonts w:ascii="Calibri" w:hAnsi="Calibri"/>
      <w:color w:val="404040"/>
      <w:sz w:val="22"/>
      <w:lang w:eastAsia="en-US"/>
    </w:rPr>
  </w:style>
  <w:style w:type="paragraph" w:styleId="Heading1">
    <w:name w:val="heading 1"/>
    <w:basedOn w:val="Normal"/>
    <w:next w:val="Normal"/>
    <w:link w:val="Heading1Char"/>
    <w:uiPriority w:val="99"/>
    <w:qFormat/>
    <w:rsid w:val="00365C89"/>
    <w:pPr>
      <w:keepNext/>
      <w:pBdr>
        <w:bottom w:val="single" w:sz="4" w:space="1" w:color="006600"/>
      </w:pBdr>
      <w:autoSpaceDE w:val="0"/>
      <w:autoSpaceDN w:val="0"/>
      <w:adjustRightInd w:val="0"/>
      <w:spacing w:before="0"/>
      <w:outlineLvl w:val="0"/>
    </w:pPr>
    <w:rPr>
      <w:rFonts w:cs="Georgia"/>
      <w:b/>
      <w:bCs/>
      <w:caps/>
      <w:color w:val="006600"/>
      <w:spacing w:val="-4"/>
      <w:sz w:val="32"/>
      <w:szCs w:val="36"/>
    </w:rPr>
  </w:style>
  <w:style w:type="paragraph" w:styleId="Heading2">
    <w:name w:val="heading 2"/>
    <w:basedOn w:val="Normal"/>
    <w:next w:val="Normal"/>
    <w:link w:val="Heading2Char"/>
    <w:uiPriority w:val="99"/>
    <w:qFormat/>
    <w:rsid w:val="0031734E"/>
    <w:pPr>
      <w:keepNext/>
      <w:outlineLvl w:val="1"/>
    </w:pPr>
    <w:rPr>
      <w:b/>
      <w:color w:val="006600"/>
      <w:sz w:val="28"/>
    </w:rPr>
  </w:style>
  <w:style w:type="paragraph" w:styleId="Heading3">
    <w:name w:val="heading 3"/>
    <w:basedOn w:val="Normal"/>
    <w:next w:val="Normal"/>
    <w:link w:val="Heading3Char"/>
    <w:qFormat/>
    <w:rsid w:val="00D205D4"/>
    <w:pPr>
      <w:keepNext/>
      <w:widowControl w:val="0"/>
      <w:numPr>
        <w:ilvl w:val="2"/>
        <w:numId w:val="42"/>
      </w:numPr>
      <w:jc w:val="both"/>
      <w:outlineLvl w:val="2"/>
    </w:pPr>
    <w:rPr>
      <w:b/>
      <w:i/>
      <w:snapToGrid w:val="0"/>
      <w:color w:val="006600"/>
      <w:sz w:val="24"/>
    </w:rPr>
  </w:style>
  <w:style w:type="paragraph" w:styleId="Heading4">
    <w:name w:val="heading 4"/>
    <w:basedOn w:val="Normal"/>
    <w:next w:val="Normal"/>
    <w:link w:val="Heading4Char"/>
    <w:qFormat/>
    <w:rsid w:val="001B42D9"/>
    <w:pPr>
      <w:keepNext/>
      <w:outlineLvl w:val="3"/>
    </w:pPr>
    <w:rPr>
      <w:b/>
      <w:i/>
      <w:color w:val="006600"/>
      <w:sz w:val="24"/>
    </w:rPr>
  </w:style>
  <w:style w:type="paragraph" w:styleId="Heading5">
    <w:name w:val="heading 5"/>
    <w:basedOn w:val="Normal"/>
    <w:next w:val="Normal"/>
    <w:link w:val="Heading5Char"/>
    <w:pPr>
      <w:keepNext/>
      <w:widowControl w:val="0"/>
      <w:jc w:val="both"/>
      <w:outlineLvl w:val="4"/>
    </w:pPr>
    <w:rPr>
      <w:b/>
      <w:snapToGrid w:val="0"/>
      <w:sz w:val="40"/>
    </w:rPr>
  </w:style>
  <w:style w:type="paragraph" w:styleId="Heading6">
    <w:name w:val="heading 6"/>
    <w:basedOn w:val="Normal"/>
    <w:next w:val="Normal"/>
    <w:link w:val="Heading6Char"/>
    <w:rsid w:val="0061330B"/>
    <w:pPr>
      <w:spacing w:after="60"/>
      <w:outlineLvl w:val="5"/>
    </w:pPr>
    <w:rPr>
      <w:b/>
      <w:bCs/>
      <w:szCs w:val="22"/>
    </w:rPr>
  </w:style>
  <w:style w:type="paragraph" w:styleId="Heading7">
    <w:name w:val="heading 7"/>
    <w:basedOn w:val="Normal"/>
    <w:next w:val="Normal"/>
    <w:link w:val="Heading7Char"/>
    <w:rsid w:val="0061330B"/>
    <w:pPr>
      <w:spacing w:after="60"/>
      <w:outlineLvl w:val="6"/>
    </w:pPr>
    <w:rPr>
      <w:sz w:val="24"/>
      <w:szCs w:val="24"/>
    </w:rPr>
  </w:style>
  <w:style w:type="paragraph" w:styleId="Heading8">
    <w:name w:val="heading 8"/>
    <w:basedOn w:val="Normal"/>
    <w:next w:val="Normal"/>
    <w:link w:val="Heading8Char"/>
    <w:rsid w:val="0061330B"/>
    <w:pPr>
      <w:spacing w:after="60"/>
      <w:outlineLvl w:val="7"/>
    </w:pPr>
    <w:rPr>
      <w:i/>
      <w:iCs/>
      <w:sz w:val="24"/>
      <w:szCs w:val="24"/>
    </w:rPr>
  </w:style>
  <w:style w:type="paragraph" w:styleId="Heading9">
    <w:name w:val="heading 9"/>
    <w:basedOn w:val="Normal"/>
    <w:next w:val="Normal"/>
    <w:link w:val="Heading9Char"/>
    <w:rsid w:val="0061330B"/>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customStyle="1" w:styleId="RPSPublications">
    <w:name w:val="RPS Publications"/>
    <w:basedOn w:val="Normal"/>
  </w:style>
  <w:style w:type="paragraph" w:customStyle="1" w:styleId="RPSTitle">
    <w:name w:val="RPS Title"/>
    <w:basedOn w:val="RPSPublications"/>
    <w:next w:val="Title"/>
    <w:pPr>
      <w:jc w:val="right"/>
    </w:pPr>
    <w:rPr>
      <w:rFonts w:ascii="Arial Black" w:hAnsi="Arial Black"/>
      <w:sz w:val="48"/>
    </w:rPr>
  </w:style>
  <w:style w:type="paragraph" w:styleId="Title">
    <w:name w:val="Title"/>
    <w:basedOn w:val="Normal"/>
    <w:link w:val="TitleChar"/>
    <w:uiPriority w:val="10"/>
    <w:qFormat/>
    <w:pPr>
      <w:spacing w:after="60"/>
      <w:jc w:val="center"/>
      <w:outlineLvl w:val="0"/>
    </w:pPr>
    <w:rPr>
      <w:rFonts w:ascii="Arial" w:hAnsi="Arial"/>
      <w:b/>
      <w:kern w:val="28"/>
      <w:sz w:val="32"/>
    </w:rPr>
  </w:style>
  <w:style w:type="paragraph" w:customStyle="1" w:styleId="RPSTitlePubNo">
    <w:name w:val="RPS Title Pub No"/>
    <w:basedOn w:val="RPSPublications"/>
    <w:pPr>
      <w:jc w:val="right"/>
    </w:pPr>
    <w:rPr>
      <w:rFonts w:ascii="Arial Black" w:hAnsi="Arial Black"/>
      <w:sz w:val="32"/>
    </w:rPr>
  </w:style>
  <w:style w:type="paragraph" w:customStyle="1" w:styleId="RPSTitlePageText">
    <w:name w:val="RPS Title Page Text"/>
    <w:basedOn w:val="RPSPublications"/>
    <w:pPr>
      <w:jc w:val="right"/>
    </w:pPr>
    <w:rPr>
      <w:rFonts w:ascii="Georgia" w:hAnsi="Georgia"/>
      <w:sz w:val="24"/>
    </w:rPr>
  </w:style>
  <w:style w:type="paragraph" w:customStyle="1" w:styleId="RPSImprintPageText">
    <w:name w:val="RPS Imprint Page Text"/>
    <w:basedOn w:val="RPSPublications"/>
    <w:rPr>
      <w:rFonts w:ascii="Georgia" w:hAnsi="Georgia"/>
      <w:sz w:val="24"/>
    </w:rPr>
  </w:style>
  <w:style w:type="paragraph" w:customStyle="1" w:styleId="RPSForewordHeading">
    <w:name w:val="RPS Foreword Heading"/>
    <w:basedOn w:val="RPSPublications"/>
    <w:rPr>
      <w:rFonts w:ascii="Georgia" w:hAnsi="Georgia"/>
      <w:b/>
      <w:sz w:val="32"/>
    </w:rPr>
  </w:style>
  <w:style w:type="paragraph" w:customStyle="1" w:styleId="RPSForewordText">
    <w:name w:val="RPS Foreword Text"/>
    <w:basedOn w:val="RPSPublications"/>
    <w:rPr>
      <w:rFonts w:ascii="Georgia" w:hAnsi="Georgia"/>
      <w:sz w:val="24"/>
    </w:rPr>
  </w:style>
  <w:style w:type="paragraph" w:customStyle="1" w:styleId="RPSContentsHeading">
    <w:name w:val="RPS Contents Heading"/>
    <w:basedOn w:val="RPSForewordHeading"/>
  </w:style>
  <w:style w:type="paragraph" w:customStyle="1" w:styleId="RPSContentsEntries">
    <w:name w:val="RPS Contents Entries"/>
    <w:basedOn w:val="RPSPublications"/>
    <w:rPr>
      <w:rFonts w:ascii="Georgia" w:hAnsi="Georgia"/>
      <w:sz w:val="24"/>
    </w:rPr>
  </w:style>
  <w:style w:type="paragraph" w:customStyle="1" w:styleId="RPSSectionHeading">
    <w:name w:val="RPS Section Heading"/>
    <w:basedOn w:val="RPSPublications"/>
    <w:next w:val="Heading1"/>
    <w:pPr>
      <w:tabs>
        <w:tab w:val="num" w:pos="680"/>
      </w:tabs>
      <w:ind w:left="680" w:hanging="680"/>
    </w:pPr>
    <w:rPr>
      <w:rFonts w:ascii="Georgia" w:hAnsi="Georgia"/>
      <w:b/>
      <w:sz w:val="36"/>
    </w:rPr>
  </w:style>
  <w:style w:type="paragraph" w:customStyle="1" w:styleId="RPSSectionHeading2">
    <w:name w:val="RPS Section Heading 2"/>
    <w:basedOn w:val="RPSPublications"/>
    <w:next w:val="Heading2"/>
    <w:rPr>
      <w:rFonts w:ascii="Georgia" w:hAnsi="Georgia"/>
      <w:b/>
      <w:smallCaps/>
      <w:sz w:val="28"/>
    </w:rPr>
  </w:style>
  <w:style w:type="paragraph" w:customStyle="1" w:styleId="RPSBodyText">
    <w:name w:val="RPS Body Text"/>
    <w:basedOn w:val="RPSPublications"/>
    <w:next w:val="BodyText"/>
    <w:uiPriority w:val="99"/>
    <w:rPr>
      <w:rFonts w:ascii="Georgia" w:hAnsi="Georgia"/>
      <w:sz w:val="24"/>
    </w:rPr>
  </w:style>
  <w:style w:type="paragraph" w:styleId="BodyText">
    <w:name w:val="Body Text"/>
    <w:basedOn w:val="Normal"/>
    <w:link w:val="BodyTextChar"/>
    <w:pPr>
      <w:spacing w:after="120"/>
    </w:pPr>
  </w:style>
  <w:style w:type="paragraph" w:customStyle="1" w:styleId="RPSSchedAnnexHeading">
    <w:name w:val="RPS Sched/Annex Heading"/>
    <w:basedOn w:val="RPSForewordHeading"/>
  </w:style>
  <w:style w:type="paragraph" w:customStyle="1" w:styleId="RPSSchedAnnexText">
    <w:name w:val="RPS Sched/Annex Text"/>
    <w:basedOn w:val="RPSPublications"/>
    <w:pPr>
      <w:jc w:val="both"/>
    </w:pPr>
    <w:rPr>
      <w:rFonts w:ascii="Georgia" w:hAnsi="Georgia"/>
    </w:rPr>
  </w:style>
  <w:style w:type="paragraph" w:styleId="Footer">
    <w:name w:val="footer"/>
    <w:basedOn w:val="Normal"/>
    <w:link w:val="FooterChar"/>
    <w:uiPriority w:val="99"/>
    <w:pPr>
      <w:tabs>
        <w:tab w:val="center" w:pos="4153"/>
        <w:tab w:val="right" w:pos="8306"/>
      </w:tabs>
    </w:pPr>
  </w:style>
  <w:style w:type="paragraph" w:styleId="Caption">
    <w:name w:val="caption"/>
    <w:basedOn w:val="Normal"/>
    <w:next w:val="Normal"/>
    <w:uiPriority w:val="35"/>
    <w:pPr>
      <w:widowControl w:val="0"/>
      <w:spacing w:line="240" w:lineRule="exact"/>
      <w:jc w:val="both"/>
    </w:pPr>
    <w:rPr>
      <w:i/>
      <w:snapToGrid w:val="0"/>
      <w:sz w:val="24"/>
      <w:lang w:val="en-US"/>
    </w:rPr>
  </w:style>
  <w:style w:type="paragraph" w:styleId="BodyTextIndent">
    <w:name w:val="Body Text Indent"/>
    <w:basedOn w:val="Normal"/>
    <w:link w:val="BodyTextIndentChar"/>
    <w:pPr>
      <w:widowControl w:val="0"/>
      <w:ind w:left="567" w:hanging="567"/>
      <w:jc w:val="both"/>
    </w:pPr>
    <w:rPr>
      <w:snapToGrid w:val="0"/>
    </w:rPr>
  </w:style>
  <w:style w:type="paragraph" w:styleId="BodyTextIndent2">
    <w:name w:val="Body Text Indent 2"/>
    <w:basedOn w:val="Normal"/>
    <w:link w:val="BodyTextIndent2Char"/>
    <w:pPr>
      <w:widowControl w:val="0"/>
      <w:ind w:left="357" w:hanging="357"/>
      <w:jc w:val="both"/>
    </w:pPr>
    <w:rPr>
      <w:snapToGrid w:val="0"/>
    </w:rPr>
  </w:style>
  <w:style w:type="paragraph" w:customStyle="1" w:styleId="1AutoList4">
    <w:name w:val="1AutoList4"/>
    <w:pPr>
      <w:widowControl w:val="0"/>
      <w:tabs>
        <w:tab w:val="left" w:pos="720"/>
      </w:tabs>
      <w:ind w:left="720" w:hanging="720"/>
      <w:jc w:val="both"/>
    </w:pPr>
    <w:rPr>
      <w:snapToGrid w:val="0"/>
      <w:sz w:val="24"/>
      <w:lang w:eastAsia="en-US"/>
    </w:rPr>
  </w:style>
  <w:style w:type="character" w:styleId="PageNumber">
    <w:name w:val="page number"/>
    <w:basedOn w:val="DefaultParagraphFont"/>
  </w:style>
  <w:style w:type="paragraph" w:customStyle="1" w:styleId="RPSAppendixText">
    <w:name w:val="RPS Appendix Text"/>
    <w:basedOn w:val="Normal"/>
    <w:rPr>
      <w:rFonts w:ascii="Georgia" w:hAnsi="Georgia"/>
    </w:rPr>
  </w:style>
  <w:style w:type="paragraph" w:customStyle="1" w:styleId="RPSAppendixHeading">
    <w:name w:val="RPS Appendix Heading"/>
    <w:basedOn w:val="RPSForewordHeading"/>
  </w:style>
  <w:style w:type="character" w:styleId="Hyperlink">
    <w:name w:val="Hyperlink"/>
    <w:uiPriority w:val="99"/>
    <w:rPr>
      <w:color w:val="0000FF"/>
      <w:u w:val="single"/>
    </w:rPr>
  </w:style>
  <w:style w:type="paragraph" w:customStyle="1" w:styleId="WP9BodyText">
    <w:name w:val="WP9_Body Text"/>
    <w:basedOn w:val="Normal"/>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912"/>
        <w:tab w:val="left" w:pos="10620"/>
        <w:tab w:val="left" w:pos="11328"/>
        <w:tab w:val="left" w:pos="12036"/>
        <w:tab w:val="left" w:pos="12744"/>
      </w:tabs>
    </w:pPr>
    <w:rPr>
      <w:lang w:val="en-US"/>
    </w:rPr>
  </w:style>
  <w:style w:type="paragraph" w:customStyle="1" w:styleId="Level1">
    <w:name w:val="Level 1"/>
    <w:basedOn w:val="Normal"/>
    <w:pPr>
      <w:widowControl w:val="0"/>
    </w:pPr>
    <w:rPr>
      <w:sz w:val="24"/>
      <w:lang w:val="en-US"/>
    </w:rPr>
  </w:style>
  <w:style w:type="paragraph" w:styleId="BodyTextIndent3">
    <w:name w:val="Body Text Indent 3"/>
    <w:basedOn w:val="Normal"/>
    <w:link w:val="BodyTextIndent3Char"/>
    <w:pPr>
      <w:ind w:left="720"/>
    </w:pPr>
    <w:rPr>
      <w:rFonts w:ascii="Georgia" w:hAnsi="Georgia"/>
      <w:sz w:val="24"/>
    </w:rPr>
  </w:style>
  <w:style w:type="paragraph" w:styleId="BodyText2">
    <w:name w:val="Body Text 2"/>
    <w:basedOn w:val="Normal"/>
    <w:link w:val="BodyText2Char"/>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style>
  <w:style w:type="paragraph" w:customStyle="1" w:styleId="i">
    <w:name w:val="i"/>
    <w:aliases w:val="ii,iii"/>
    <w:basedOn w:val="Normal"/>
    <w:pPr>
      <w:tabs>
        <w:tab w:val="num" w:pos="1069"/>
      </w:tabs>
      <w:ind w:left="992" w:hanging="283"/>
    </w:pPr>
    <w:rPr>
      <w:sz w:val="24"/>
      <w:lang w:val="en-US"/>
    </w:rPr>
  </w:style>
  <w:style w:type="character" w:styleId="FootnoteReference">
    <w:name w:val="footnote reference"/>
    <w:uiPriority w:val="99"/>
    <w:semiHidden/>
    <w:rPr>
      <w:vertAlign w:val="superscript"/>
    </w:rPr>
  </w:style>
  <w:style w:type="paragraph" w:customStyle="1" w:styleId="Term">
    <w:name w:val="Term"/>
    <w:basedOn w:val="Normal"/>
    <w:next w:val="Normal"/>
    <w:pPr>
      <w:keepNext/>
      <w:keepLines/>
      <w:spacing w:before="120" w:after="120" w:line="305" w:lineRule="auto"/>
    </w:pPr>
    <w:rPr>
      <w:rFonts w:ascii="Arial" w:hAnsi="Arial"/>
      <w:b/>
      <w:lang w:val="en-GB"/>
    </w:rPr>
  </w:style>
  <w:style w:type="paragraph" w:customStyle="1" w:styleId="NormalSmall">
    <w:name w:val="Normal Small"/>
    <w:basedOn w:val="Normal"/>
    <w:rPr>
      <w:lang w:val="en-GB"/>
    </w:rPr>
  </w:style>
  <w:style w:type="paragraph" w:styleId="BodyText3">
    <w:name w:val="Body Text 3"/>
    <w:basedOn w:val="Normal"/>
    <w:link w:val="BodyText3Char"/>
    <w:rPr>
      <w:rFonts w:ascii="Georgia" w:hAnsi="Georgia"/>
      <w:b/>
      <w:bCs/>
      <w:sz w:val="24"/>
    </w:rPr>
  </w:style>
  <w:style w:type="paragraph" w:customStyle="1" w:styleId="Heading11">
    <w:name w:val="Heading 11"/>
    <w:basedOn w:val="Normal"/>
    <w:rPr>
      <w:b/>
      <w:sz w:val="24"/>
      <w:lang w:val="en-US"/>
    </w:rPr>
  </w:style>
  <w:style w:type="paragraph" w:styleId="TOC1">
    <w:name w:val="toc 1"/>
    <w:basedOn w:val="Normal"/>
    <w:next w:val="Normal"/>
    <w:autoRedefine/>
    <w:uiPriority w:val="39"/>
    <w:rsid w:val="00272605"/>
    <w:pPr>
      <w:tabs>
        <w:tab w:val="left" w:pos="284"/>
        <w:tab w:val="left" w:pos="851"/>
        <w:tab w:val="left" w:pos="1276"/>
        <w:tab w:val="right" w:leader="dot" w:pos="9498"/>
      </w:tabs>
      <w:spacing w:before="120"/>
    </w:pPr>
    <w:rPr>
      <w:rFonts w:asciiTheme="minorHAnsi" w:hAnsiTheme="minorHAnsi"/>
      <w:b/>
      <w:noProof/>
      <w:color w:val="006600"/>
      <w:sz w:val="24"/>
    </w:rPr>
  </w:style>
  <w:style w:type="paragraph" w:styleId="TOC2">
    <w:name w:val="toc 2"/>
    <w:basedOn w:val="Normal"/>
    <w:next w:val="Normal"/>
    <w:autoRedefine/>
    <w:uiPriority w:val="39"/>
    <w:qFormat/>
    <w:rsid w:val="00330148"/>
    <w:pPr>
      <w:tabs>
        <w:tab w:val="left" w:pos="993"/>
        <w:tab w:val="right" w:leader="dot" w:pos="9498"/>
      </w:tabs>
      <w:spacing w:before="80"/>
      <w:ind w:left="425"/>
    </w:pPr>
    <w:rPr>
      <w:noProof/>
    </w:rPr>
  </w:style>
  <w:style w:type="paragraph" w:styleId="TOC4">
    <w:name w:val="toc 4"/>
    <w:basedOn w:val="Normal"/>
    <w:next w:val="Normal"/>
    <w:autoRedefine/>
    <w:uiPriority w:val="39"/>
    <w:rsid w:val="00F778BB"/>
    <w:pPr>
      <w:tabs>
        <w:tab w:val="right" w:leader="dot" w:pos="8222"/>
      </w:tabs>
      <w:spacing w:before="120"/>
      <w:ind w:left="1843" w:hanging="567"/>
    </w:pPr>
    <w:rPr>
      <w:rFonts w:asciiTheme="minorHAnsi" w:hAnsiTheme="minorHAnsi"/>
      <w:noProof/>
      <w:color w:val="262626" w:themeColor="text1" w:themeTint="D9"/>
    </w:rPr>
  </w:style>
  <w:style w:type="paragraph" w:customStyle="1" w:styleId="RPSSectionSub-heading">
    <w:name w:val="RPS Section Sub-heading"/>
    <w:basedOn w:val="Normal"/>
    <w:next w:val="Normal"/>
    <w:pPr>
      <w:jc w:val="both"/>
    </w:pPr>
    <w:rPr>
      <w:rFonts w:ascii="Georgia" w:hAnsi="Georgia"/>
      <w:b/>
      <w:i/>
      <w:sz w:val="24"/>
    </w:rPr>
  </w:style>
  <w:style w:type="paragraph" w:styleId="TOC3">
    <w:name w:val="toc 3"/>
    <w:basedOn w:val="Normal"/>
    <w:next w:val="Normal"/>
    <w:uiPriority w:val="39"/>
    <w:rsid w:val="00F778BB"/>
    <w:pPr>
      <w:tabs>
        <w:tab w:val="left" w:pos="1276"/>
        <w:tab w:val="right" w:leader="dot" w:pos="8222"/>
      </w:tabs>
      <w:spacing w:before="120"/>
      <w:ind w:left="1276" w:hanging="1276"/>
    </w:pPr>
    <w:rPr>
      <w:b/>
      <w:noProof/>
      <w:color w:val="006600"/>
      <w:sz w:val="24"/>
    </w:rPr>
  </w:style>
  <w:style w:type="paragraph" w:styleId="TOC5">
    <w:name w:val="toc 5"/>
    <w:basedOn w:val="Normal"/>
    <w:next w:val="Normal"/>
    <w:autoRedefine/>
    <w:semiHidden/>
    <w:pPr>
      <w:tabs>
        <w:tab w:val="left" w:pos="1418"/>
        <w:tab w:val="right" w:leader="dot" w:pos="8295"/>
      </w:tabs>
      <w:spacing w:before="120" w:after="120"/>
      <w:ind w:left="1418"/>
    </w:pPr>
    <w:rPr>
      <w:rFonts w:ascii="Georgia" w:hAnsi="Georgia"/>
      <w:smallCaps/>
    </w:r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Blockquote">
    <w:name w:val="Blockquote"/>
    <w:basedOn w:val="Normal"/>
    <w:pPr>
      <w:spacing w:before="100" w:after="100"/>
      <w:ind w:left="360" w:right="360"/>
    </w:pPr>
    <w:rPr>
      <w:snapToGrid w:val="0"/>
      <w:sz w:val="24"/>
    </w:rPr>
  </w:style>
  <w:style w:type="paragraph" w:customStyle="1" w:styleId="1">
    <w:name w:val="1"/>
    <w:aliases w:val="2,3"/>
    <w:basedOn w:val="Normal"/>
    <w:pPr>
      <w:widowControl w:val="0"/>
      <w:numPr>
        <w:numId w:val="1"/>
      </w:numPr>
      <w:ind w:left="720" w:hanging="720"/>
    </w:pPr>
    <w:rPr>
      <w:rFonts w:ascii="Courier" w:hAnsi="Courier"/>
      <w:snapToGrid w:val="0"/>
      <w:sz w:val="24"/>
      <w:lang w:val="en-US"/>
    </w:rPr>
  </w:style>
  <w:style w:type="paragraph" w:customStyle="1" w:styleId="a">
    <w:name w:val="_"/>
    <w:basedOn w:val="Normal"/>
    <w:pPr>
      <w:widowControl w:val="0"/>
      <w:ind w:left="810" w:hanging="720"/>
    </w:pPr>
    <w:rPr>
      <w:rFonts w:ascii="Courier" w:hAnsi="Courier"/>
      <w:snapToGrid w:val="0"/>
      <w:sz w:val="24"/>
      <w:lang w:val="en-US"/>
    </w:rPr>
  </w:style>
  <w:style w:type="character" w:styleId="LineNumber">
    <w:name w:val="line number"/>
    <w:basedOn w:val="DefaultParagraphFont"/>
    <w:uiPriority w:val="99"/>
  </w:style>
  <w:style w:type="paragraph" w:styleId="BalloonText">
    <w:name w:val="Balloon Text"/>
    <w:basedOn w:val="Normal"/>
    <w:link w:val="BalloonTextChar"/>
    <w:uiPriority w:val="99"/>
    <w:semiHidden/>
    <w:rPr>
      <w:rFonts w:ascii="Tahoma" w:hAnsi="Tahoma" w:cs="Tahoma"/>
      <w:sz w:val="16"/>
      <w:szCs w:val="16"/>
    </w:rPr>
  </w:style>
  <w:style w:type="paragraph" w:customStyle="1" w:styleId="RPSContributorsHeading">
    <w:name w:val="RPS Contributors Heading"/>
    <w:basedOn w:val="RPSSchedAnnexHeading"/>
  </w:style>
  <w:style w:type="paragraph" w:customStyle="1" w:styleId="RPSIndexHeading">
    <w:name w:val="RPS Index Heading"/>
    <w:basedOn w:val="RPSSchedAnnexHeading"/>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uiPriority w:val="99"/>
    <w:semiHidden/>
    <w:rPr>
      <w:b/>
      <w:bCs/>
    </w:rPr>
  </w:style>
  <w:style w:type="paragraph" w:styleId="Index1">
    <w:name w:val="index 1"/>
    <w:basedOn w:val="Normal"/>
    <w:next w:val="Normal"/>
    <w:autoRedefine/>
    <w:semiHidden/>
    <w:rsid w:val="00FC4F83"/>
    <w:pPr>
      <w:tabs>
        <w:tab w:val="right" w:leader="dot" w:pos="3739"/>
      </w:tabs>
      <w:ind w:left="284" w:hanging="284"/>
    </w:pPr>
    <w:rPr>
      <w:sz w:val="18"/>
      <w:szCs w:val="18"/>
    </w:rPr>
  </w:style>
  <w:style w:type="paragraph" w:styleId="Index2">
    <w:name w:val="index 2"/>
    <w:basedOn w:val="Normal"/>
    <w:next w:val="Normal"/>
    <w:autoRedefine/>
    <w:semiHidden/>
    <w:rsid w:val="00EA57C6"/>
    <w:pPr>
      <w:ind w:left="400" w:hanging="200"/>
    </w:pPr>
    <w:rPr>
      <w:sz w:val="18"/>
      <w:szCs w:val="18"/>
    </w:rPr>
  </w:style>
  <w:style w:type="paragraph" w:styleId="Index3">
    <w:name w:val="index 3"/>
    <w:basedOn w:val="Normal"/>
    <w:next w:val="Normal"/>
    <w:autoRedefine/>
    <w:semiHidden/>
    <w:rsid w:val="00EA57C6"/>
    <w:pPr>
      <w:ind w:left="600" w:hanging="200"/>
    </w:pPr>
    <w:rPr>
      <w:sz w:val="18"/>
      <w:szCs w:val="18"/>
    </w:rPr>
  </w:style>
  <w:style w:type="paragraph" w:styleId="Index4">
    <w:name w:val="index 4"/>
    <w:basedOn w:val="Normal"/>
    <w:next w:val="Normal"/>
    <w:autoRedefine/>
    <w:semiHidden/>
    <w:rsid w:val="00EA57C6"/>
    <w:pPr>
      <w:ind w:left="800" w:hanging="200"/>
    </w:pPr>
    <w:rPr>
      <w:sz w:val="18"/>
      <w:szCs w:val="18"/>
    </w:rPr>
  </w:style>
  <w:style w:type="paragraph" w:styleId="Index5">
    <w:name w:val="index 5"/>
    <w:basedOn w:val="Normal"/>
    <w:next w:val="Normal"/>
    <w:autoRedefine/>
    <w:semiHidden/>
    <w:rsid w:val="00EA57C6"/>
    <w:pPr>
      <w:ind w:left="1000" w:hanging="200"/>
    </w:pPr>
    <w:rPr>
      <w:sz w:val="18"/>
      <w:szCs w:val="18"/>
    </w:rPr>
  </w:style>
  <w:style w:type="paragraph" w:styleId="Index6">
    <w:name w:val="index 6"/>
    <w:basedOn w:val="Normal"/>
    <w:next w:val="Normal"/>
    <w:autoRedefine/>
    <w:semiHidden/>
    <w:rsid w:val="00EA57C6"/>
    <w:pPr>
      <w:ind w:left="1200" w:hanging="200"/>
    </w:pPr>
    <w:rPr>
      <w:sz w:val="18"/>
      <w:szCs w:val="18"/>
    </w:rPr>
  </w:style>
  <w:style w:type="paragraph" w:styleId="Index7">
    <w:name w:val="index 7"/>
    <w:basedOn w:val="Normal"/>
    <w:next w:val="Normal"/>
    <w:autoRedefine/>
    <w:semiHidden/>
    <w:rsid w:val="00EA57C6"/>
    <w:pPr>
      <w:ind w:left="1400" w:hanging="200"/>
    </w:pPr>
    <w:rPr>
      <w:sz w:val="18"/>
      <w:szCs w:val="18"/>
    </w:rPr>
  </w:style>
  <w:style w:type="paragraph" w:styleId="Index8">
    <w:name w:val="index 8"/>
    <w:basedOn w:val="Normal"/>
    <w:next w:val="Normal"/>
    <w:autoRedefine/>
    <w:semiHidden/>
    <w:rsid w:val="00EA57C6"/>
    <w:pPr>
      <w:ind w:left="1600" w:hanging="200"/>
    </w:pPr>
    <w:rPr>
      <w:sz w:val="18"/>
      <w:szCs w:val="18"/>
    </w:rPr>
  </w:style>
  <w:style w:type="paragraph" w:styleId="Index9">
    <w:name w:val="index 9"/>
    <w:basedOn w:val="Normal"/>
    <w:next w:val="Normal"/>
    <w:autoRedefine/>
    <w:semiHidden/>
    <w:rsid w:val="00EA57C6"/>
    <w:pPr>
      <w:ind w:left="1800" w:hanging="200"/>
    </w:pPr>
    <w:rPr>
      <w:sz w:val="18"/>
      <w:szCs w:val="18"/>
    </w:rPr>
  </w:style>
  <w:style w:type="paragraph" w:styleId="IndexHeading">
    <w:name w:val="index heading"/>
    <w:basedOn w:val="Normal"/>
    <w:next w:val="Index1"/>
    <w:semiHidden/>
    <w:rsid w:val="00EA57C6"/>
    <w:pPr>
      <w:spacing w:after="120"/>
      <w:jc w:val="center"/>
    </w:pPr>
    <w:rPr>
      <w:b/>
      <w:bCs/>
      <w:sz w:val="26"/>
      <w:szCs w:val="26"/>
    </w:rPr>
  </w:style>
  <w:style w:type="paragraph" w:styleId="BlockText">
    <w:name w:val="Block Text"/>
    <w:basedOn w:val="Normal"/>
    <w:rsid w:val="0061330B"/>
    <w:pPr>
      <w:spacing w:after="120"/>
      <w:ind w:left="1440" w:right="1440"/>
    </w:pPr>
  </w:style>
  <w:style w:type="paragraph" w:styleId="BodyTextFirstIndent">
    <w:name w:val="Body Text First Indent"/>
    <w:basedOn w:val="BodyText"/>
    <w:link w:val="BodyTextFirstIndentChar"/>
    <w:rsid w:val="0061330B"/>
    <w:pPr>
      <w:ind w:firstLine="210"/>
    </w:pPr>
  </w:style>
  <w:style w:type="paragraph" w:styleId="BodyTextFirstIndent2">
    <w:name w:val="Body Text First Indent 2"/>
    <w:basedOn w:val="BodyTextIndent"/>
    <w:link w:val="BodyTextFirstIndent2Char"/>
    <w:rsid w:val="0061330B"/>
    <w:pPr>
      <w:widowControl/>
      <w:spacing w:after="120"/>
      <w:ind w:left="283" w:firstLine="210"/>
      <w:jc w:val="left"/>
    </w:pPr>
    <w:rPr>
      <w:snapToGrid/>
    </w:rPr>
  </w:style>
  <w:style w:type="paragraph" w:styleId="Closing">
    <w:name w:val="Closing"/>
    <w:basedOn w:val="Normal"/>
    <w:link w:val="ClosingChar"/>
    <w:rsid w:val="0061330B"/>
    <w:pPr>
      <w:ind w:left="4252"/>
    </w:pPr>
  </w:style>
  <w:style w:type="paragraph" w:styleId="Date">
    <w:name w:val="Date"/>
    <w:basedOn w:val="Normal"/>
    <w:next w:val="Normal"/>
    <w:link w:val="DateChar"/>
    <w:rsid w:val="0061330B"/>
  </w:style>
  <w:style w:type="paragraph" w:styleId="DocumentMap">
    <w:name w:val="Document Map"/>
    <w:basedOn w:val="Normal"/>
    <w:link w:val="DocumentMapChar"/>
    <w:semiHidden/>
    <w:rsid w:val="0061330B"/>
    <w:pPr>
      <w:shd w:val="clear" w:color="auto" w:fill="000080"/>
    </w:pPr>
    <w:rPr>
      <w:rFonts w:ascii="Tahoma" w:hAnsi="Tahoma" w:cs="Tahoma"/>
    </w:rPr>
  </w:style>
  <w:style w:type="paragraph" w:styleId="E-mailSignature">
    <w:name w:val="E-mail Signature"/>
    <w:basedOn w:val="Normal"/>
    <w:link w:val="E-mailSignatureChar"/>
    <w:rsid w:val="0061330B"/>
  </w:style>
  <w:style w:type="paragraph" w:styleId="EndnoteText">
    <w:name w:val="endnote text"/>
    <w:basedOn w:val="Normal"/>
    <w:link w:val="EndnoteTextChar"/>
    <w:semiHidden/>
    <w:rsid w:val="0061330B"/>
  </w:style>
  <w:style w:type="paragraph" w:styleId="EnvelopeAddress">
    <w:name w:val="envelope address"/>
    <w:basedOn w:val="Normal"/>
    <w:rsid w:val="0061330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61330B"/>
    <w:rPr>
      <w:rFonts w:ascii="Arial" w:hAnsi="Arial" w:cs="Arial"/>
    </w:rPr>
  </w:style>
  <w:style w:type="paragraph" w:styleId="FootnoteText">
    <w:name w:val="footnote text"/>
    <w:basedOn w:val="Normal"/>
    <w:link w:val="FootnoteTextChar"/>
    <w:uiPriority w:val="99"/>
    <w:rsid w:val="00BF68C0"/>
    <w:pPr>
      <w:spacing w:before="0"/>
      <w:ind w:left="284" w:hanging="284"/>
    </w:pPr>
    <w:rPr>
      <w:sz w:val="20"/>
    </w:rPr>
  </w:style>
  <w:style w:type="paragraph" w:styleId="HTMLAddress">
    <w:name w:val="HTML Address"/>
    <w:basedOn w:val="Normal"/>
    <w:link w:val="HTMLAddressChar"/>
    <w:rsid w:val="0061330B"/>
    <w:rPr>
      <w:i/>
      <w:iCs/>
    </w:rPr>
  </w:style>
  <w:style w:type="paragraph" w:styleId="HTMLPreformatted">
    <w:name w:val="HTML Preformatted"/>
    <w:basedOn w:val="Normal"/>
    <w:link w:val="HTMLPreformattedChar"/>
    <w:rsid w:val="0061330B"/>
    <w:rPr>
      <w:rFonts w:ascii="Courier New" w:hAnsi="Courier New" w:cs="Courier New"/>
    </w:rPr>
  </w:style>
  <w:style w:type="paragraph" w:styleId="List">
    <w:name w:val="List"/>
    <w:basedOn w:val="Normal"/>
    <w:rsid w:val="0061330B"/>
    <w:pPr>
      <w:ind w:left="283" w:hanging="283"/>
    </w:pPr>
  </w:style>
  <w:style w:type="paragraph" w:styleId="List2">
    <w:name w:val="List 2"/>
    <w:basedOn w:val="Normal"/>
    <w:rsid w:val="0061330B"/>
    <w:pPr>
      <w:ind w:left="566" w:hanging="283"/>
    </w:pPr>
  </w:style>
  <w:style w:type="paragraph" w:styleId="List3">
    <w:name w:val="List 3"/>
    <w:basedOn w:val="Normal"/>
    <w:rsid w:val="0061330B"/>
    <w:pPr>
      <w:ind w:left="849" w:hanging="283"/>
    </w:pPr>
  </w:style>
  <w:style w:type="paragraph" w:styleId="List4">
    <w:name w:val="List 4"/>
    <w:basedOn w:val="Normal"/>
    <w:rsid w:val="0061330B"/>
    <w:pPr>
      <w:ind w:left="1132" w:hanging="283"/>
    </w:pPr>
  </w:style>
  <w:style w:type="paragraph" w:styleId="List5">
    <w:name w:val="List 5"/>
    <w:basedOn w:val="Normal"/>
    <w:rsid w:val="0061330B"/>
    <w:pPr>
      <w:ind w:left="1415" w:hanging="283"/>
    </w:pPr>
  </w:style>
  <w:style w:type="paragraph" w:styleId="ListBullet">
    <w:name w:val="List Bullet"/>
    <w:basedOn w:val="Normal"/>
    <w:autoRedefine/>
    <w:rsid w:val="0061330B"/>
    <w:pPr>
      <w:numPr>
        <w:numId w:val="3"/>
      </w:numPr>
    </w:pPr>
  </w:style>
  <w:style w:type="paragraph" w:styleId="ListBullet2">
    <w:name w:val="List Bullet 2"/>
    <w:basedOn w:val="Normal"/>
    <w:autoRedefine/>
    <w:rsid w:val="0061330B"/>
    <w:pPr>
      <w:numPr>
        <w:numId w:val="4"/>
      </w:numPr>
    </w:pPr>
  </w:style>
  <w:style w:type="paragraph" w:styleId="ListBullet3">
    <w:name w:val="List Bullet 3"/>
    <w:basedOn w:val="Normal"/>
    <w:autoRedefine/>
    <w:rsid w:val="0061330B"/>
    <w:pPr>
      <w:numPr>
        <w:numId w:val="5"/>
      </w:numPr>
    </w:pPr>
  </w:style>
  <w:style w:type="paragraph" w:styleId="ListBullet4">
    <w:name w:val="List Bullet 4"/>
    <w:basedOn w:val="Normal"/>
    <w:autoRedefine/>
    <w:rsid w:val="0061330B"/>
    <w:pPr>
      <w:numPr>
        <w:numId w:val="6"/>
      </w:numPr>
    </w:pPr>
  </w:style>
  <w:style w:type="paragraph" w:styleId="ListBullet5">
    <w:name w:val="List Bullet 5"/>
    <w:basedOn w:val="Normal"/>
    <w:autoRedefine/>
    <w:rsid w:val="0061330B"/>
    <w:pPr>
      <w:numPr>
        <w:numId w:val="7"/>
      </w:numPr>
    </w:pPr>
  </w:style>
  <w:style w:type="paragraph" w:styleId="ListContinue">
    <w:name w:val="List Continue"/>
    <w:basedOn w:val="Normal"/>
    <w:rsid w:val="0061330B"/>
    <w:pPr>
      <w:spacing w:after="120"/>
      <w:ind w:left="283"/>
    </w:pPr>
  </w:style>
  <w:style w:type="paragraph" w:styleId="ListContinue2">
    <w:name w:val="List Continue 2"/>
    <w:basedOn w:val="Normal"/>
    <w:rsid w:val="0061330B"/>
    <w:pPr>
      <w:spacing w:after="120"/>
      <w:ind w:left="566"/>
    </w:pPr>
  </w:style>
  <w:style w:type="paragraph" w:styleId="ListContinue3">
    <w:name w:val="List Continue 3"/>
    <w:basedOn w:val="Normal"/>
    <w:rsid w:val="0061330B"/>
    <w:pPr>
      <w:spacing w:after="120"/>
      <w:ind w:left="849"/>
    </w:pPr>
  </w:style>
  <w:style w:type="paragraph" w:styleId="ListContinue4">
    <w:name w:val="List Continue 4"/>
    <w:basedOn w:val="Normal"/>
    <w:rsid w:val="0061330B"/>
    <w:pPr>
      <w:spacing w:after="120"/>
      <w:ind w:left="1132"/>
    </w:pPr>
  </w:style>
  <w:style w:type="paragraph" w:styleId="ListContinue5">
    <w:name w:val="List Continue 5"/>
    <w:basedOn w:val="Normal"/>
    <w:rsid w:val="0061330B"/>
    <w:pPr>
      <w:spacing w:after="120"/>
      <w:ind w:left="1415"/>
    </w:pPr>
  </w:style>
  <w:style w:type="paragraph" w:styleId="ListNumber">
    <w:name w:val="List Number"/>
    <w:basedOn w:val="Normal"/>
    <w:rsid w:val="0061330B"/>
    <w:pPr>
      <w:numPr>
        <w:numId w:val="8"/>
      </w:numPr>
    </w:pPr>
  </w:style>
  <w:style w:type="paragraph" w:styleId="ListNumber2">
    <w:name w:val="List Number 2"/>
    <w:basedOn w:val="Normal"/>
    <w:rsid w:val="0061330B"/>
    <w:pPr>
      <w:numPr>
        <w:numId w:val="9"/>
      </w:numPr>
    </w:pPr>
  </w:style>
  <w:style w:type="paragraph" w:styleId="ListNumber3">
    <w:name w:val="List Number 3"/>
    <w:basedOn w:val="Normal"/>
    <w:rsid w:val="0061330B"/>
    <w:pPr>
      <w:numPr>
        <w:numId w:val="10"/>
      </w:numPr>
    </w:pPr>
  </w:style>
  <w:style w:type="paragraph" w:styleId="ListNumber4">
    <w:name w:val="List Number 4"/>
    <w:basedOn w:val="Normal"/>
    <w:rsid w:val="0061330B"/>
    <w:pPr>
      <w:numPr>
        <w:numId w:val="11"/>
      </w:numPr>
    </w:pPr>
  </w:style>
  <w:style w:type="paragraph" w:styleId="ListNumber5">
    <w:name w:val="List Number 5"/>
    <w:basedOn w:val="Normal"/>
    <w:rsid w:val="0061330B"/>
    <w:pPr>
      <w:numPr>
        <w:numId w:val="12"/>
      </w:numPr>
    </w:pPr>
  </w:style>
  <w:style w:type="paragraph" w:styleId="MacroText">
    <w:name w:val="macro"/>
    <w:link w:val="MacroTextChar"/>
    <w:semiHidden/>
    <w:rsid w:val="006133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link w:val="MessageHeaderChar"/>
    <w:rsid w:val="0061330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61330B"/>
    <w:rPr>
      <w:sz w:val="24"/>
      <w:szCs w:val="24"/>
    </w:rPr>
  </w:style>
  <w:style w:type="paragraph" w:styleId="NormalIndent">
    <w:name w:val="Normal Indent"/>
    <w:basedOn w:val="Normal"/>
    <w:rsid w:val="0061330B"/>
    <w:pPr>
      <w:ind w:left="720"/>
    </w:pPr>
  </w:style>
  <w:style w:type="paragraph" w:styleId="NoteHeading">
    <w:name w:val="Note Heading"/>
    <w:basedOn w:val="Normal"/>
    <w:next w:val="Normal"/>
    <w:link w:val="NoteHeadingChar"/>
    <w:rsid w:val="0061330B"/>
  </w:style>
  <w:style w:type="paragraph" w:styleId="PlainText">
    <w:name w:val="Plain Text"/>
    <w:basedOn w:val="Normal"/>
    <w:link w:val="PlainTextChar"/>
    <w:uiPriority w:val="99"/>
    <w:rsid w:val="0061330B"/>
    <w:rPr>
      <w:rFonts w:ascii="Courier New" w:hAnsi="Courier New" w:cs="Courier New"/>
    </w:rPr>
  </w:style>
  <w:style w:type="paragraph" w:styleId="Salutation">
    <w:name w:val="Salutation"/>
    <w:basedOn w:val="Normal"/>
    <w:next w:val="Normal"/>
    <w:link w:val="SalutationChar"/>
    <w:rsid w:val="0061330B"/>
  </w:style>
  <w:style w:type="paragraph" w:styleId="Signature">
    <w:name w:val="Signature"/>
    <w:basedOn w:val="Normal"/>
    <w:link w:val="SignatureChar"/>
    <w:rsid w:val="0061330B"/>
    <w:pPr>
      <w:ind w:left="4252"/>
    </w:pPr>
  </w:style>
  <w:style w:type="paragraph" w:styleId="Subtitle">
    <w:name w:val="Subtitle"/>
    <w:basedOn w:val="Normal"/>
    <w:link w:val="SubtitleChar"/>
    <w:rsid w:val="0061330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61330B"/>
    <w:pPr>
      <w:ind w:left="200" w:hanging="200"/>
    </w:pPr>
  </w:style>
  <w:style w:type="paragraph" w:styleId="TableofFigures">
    <w:name w:val="table of figures"/>
    <w:basedOn w:val="Normal"/>
    <w:next w:val="Normal"/>
    <w:semiHidden/>
    <w:rsid w:val="0061330B"/>
    <w:pPr>
      <w:ind w:left="400" w:hanging="400"/>
    </w:pPr>
  </w:style>
  <w:style w:type="paragraph" w:styleId="TOAHeading">
    <w:name w:val="toa heading"/>
    <w:basedOn w:val="Normal"/>
    <w:next w:val="Normal"/>
    <w:semiHidden/>
    <w:rsid w:val="0061330B"/>
    <w:pPr>
      <w:spacing w:before="120"/>
    </w:pPr>
    <w:rPr>
      <w:rFonts w:ascii="Arial" w:hAnsi="Arial" w:cs="Arial"/>
      <w:b/>
      <w:bCs/>
      <w:sz w:val="24"/>
      <w:szCs w:val="24"/>
    </w:rPr>
  </w:style>
  <w:style w:type="paragraph" w:customStyle="1" w:styleId="Text">
    <w:name w:val="Text"/>
    <w:basedOn w:val="Normal"/>
    <w:uiPriority w:val="99"/>
    <w:rsid w:val="003C7A3C"/>
    <w:pPr>
      <w:suppressAutoHyphens/>
      <w:autoSpaceDE w:val="0"/>
      <w:autoSpaceDN w:val="0"/>
      <w:adjustRightInd w:val="0"/>
      <w:spacing w:after="113" w:line="340" w:lineRule="atLeast"/>
    </w:pPr>
    <w:rPr>
      <w:rFonts w:cs="Calibri"/>
      <w:color w:val="000000"/>
      <w:szCs w:val="24"/>
      <w:lang w:val="en-US" w:eastAsia="en-AU"/>
    </w:rPr>
  </w:style>
  <w:style w:type="paragraph" w:customStyle="1" w:styleId="TechRep">
    <w:name w:val="Tech Rep"/>
    <w:basedOn w:val="Normal"/>
    <w:link w:val="TechRepChar"/>
    <w:qFormat/>
    <w:rsid w:val="003C7A3C"/>
    <w:pPr>
      <w:spacing w:after="240"/>
      <w:jc w:val="both"/>
    </w:pPr>
    <w:rPr>
      <w:rFonts w:eastAsia="Calibri"/>
      <w:szCs w:val="24"/>
    </w:rPr>
  </w:style>
  <w:style w:type="character" w:customStyle="1" w:styleId="TechRepChar">
    <w:name w:val="Tech Rep Char"/>
    <w:link w:val="TechRep"/>
    <w:rsid w:val="003C7A3C"/>
    <w:rPr>
      <w:rFonts w:ascii="Calibri" w:eastAsia="Calibri" w:hAnsi="Calibri"/>
      <w:sz w:val="22"/>
      <w:szCs w:val="24"/>
      <w:lang w:eastAsia="en-US"/>
    </w:rPr>
  </w:style>
  <w:style w:type="table" w:styleId="TableGrid">
    <w:name w:val="Table Grid"/>
    <w:basedOn w:val="TableNormal"/>
    <w:uiPriority w:val="59"/>
    <w:rsid w:val="00E404C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A3E7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725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11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82993"/>
    <w:rPr>
      <w:lang w:eastAsia="en-US"/>
    </w:rPr>
  </w:style>
  <w:style w:type="paragraph" w:customStyle="1" w:styleId="StyleRPSContentsHeading18pt">
    <w:name w:val="Style RPS Contents Heading + 18 pt"/>
    <w:basedOn w:val="Normal"/>
    <w:rsid w:val="00F82993"/>
    <w:rPr>
      <w:rFonts w:ascii="Georgia" w:hAnsi="Georgia"/>
      <w:b/>
      <w:bCs/>
      <w:sz w:val="36"/>
      <w:lang w:eastAsia="en-AU"/>
    </w:rPr>
  </w:style>
  <w:style w:type="paragraph" w:customStyle="1" w:styleId="Foreword">
    <w:name w:val="Foreword"/>
    <w:basedOn w:val="Normal"/>
    <w:qFormat/>
    <w:rsid w:val="00365C89"/>
    <w:rPr>
      <w:b/>
      <w:color w:val="006600"/>
      <w:sz w:val="32"/>
      <w:lang w:eastAsia="en-AU"/>
    </w:rPr>
  </w:style>
  <w:style w:type="character" w:customStyle="1" w:styleId="HeaderChar">
    <w:name w:val="Header Char"/>
    <w:link w:val="Header"/>
    <w:rsid w:val="00F82993"/>
    <w:rPr>
      <w:lang w:eastAsia="en-US"/>
    </w:rPr>
  </w:style>
  <w:style w:type="character" w:styleId="FollowedHyperlink">
    <w:name w:val="FollowedHyperlink"/>
    <w:uiPriority w:val="99"/>
    <w:semiHidden/>
    <w:unhideWhenUsed/>
    <w:rsid w:val="00F82993"/>
    <w:rPr>
      <w:color w:val="800080"/>
      <w:u w:val="single"/>
    </w:rPr>
  </w:style>
  <w:style w:type="character" w:customStyle="1" w:styleId="CommentTextChar">
    <w:name w:val="Comment Text Char"/>
    <w:link w:val="CommentText"/>
    <w:uiPriority w:val="99"/>
    <w:rsid w:val="00F82993"/>
    <w:rPr>
      <w:lang w:eastAsia="en-US"/>
    </w:rPr>
  </w:style>
  <w:style w:type="character" w:customStyle="1" w:styleId="BalloonTextChar">
    <w:name w:val="Balloon Text Char"/>
    <w:link w:val="BalloonText"/>
    <w:uiPriority w:val="99"/>
    <w:semiHidden/>
    <w:rsid w:val="00F82993"/>
    <w:rPr>
      <w:rFonts w:ascii="Tahoma" w:hAnsi="Tahoma" w:cs="Tahoma"/>
      <w:sz w:val="16"/>
      <w:szCs w:val="16"/>
      <w:lang w:eastAsia="en-US"/>
    </w:rPr>
  </w:style>
  <w:style w:type="character" w:customStyle="1" w:styleId="CommentSubjectChar">
    <w:name w:val="Comment Subject Char"/>
    <w:link w:val="CommentSubject"/>
    <w:uiPriority w:val="99"/>
    <w:semiHidden/>
    <w:rsid w:val="00F82993"/>
    <w:rPr>
      <w:b/>
      <w:bCs/>
      <w:lang w:eastAsia="en-US"/>
    </w:rPr>
  </w:style>
  <w:style w:type="paragraph" w:styleId="ListParagraph">
    <w:name w:val="List Paragraph"/>
    <w:basedOn w:val="Normal"/>
    <w:uiPriority w:val="34"/>
    <w:qFormat/>
    <w:rsid w:val="005501CC"/>
    <w:pPr>
      <w:spacing w:before="120"/>
      <w:ind w:left="720"/>
    </w:pPr>
    <w:rPr>
      <w:rFonts w:asciiTheme="minorHAnsi" w:hAnsiTheme="minorHAnsi"/>
      <w:lang w:eastAsia="en-AU"/>
    </w:rPr>
  </w:style>
  <w:style w:type="paragraph" w:customStyle="1" w:styleId="Default">
    <w:name w:val="Default"/>
    <w:rsid w:val="00F82993"/>
    <w:pPr>
      <w:autoSpaceDE w:val="0"/>
      <w:autoSpaceDN w:val="0"/>
      <w:adjustRightInd w:val="0"/>
    </w:pPr>
    <w:rPr>
      <w:rFonts w:eastAsia="Calibri"/>
      <w:color w:val="000000"/>
      <w:sz w:val="24"/>
      <w:szCs w:val="24"/>
      <w:lang w:val="en-US" w:eastAsia="en-US"/>
    </w:rPr>
  </w:style>
  <w:style w:type="paragraph" w:customStyle="1" w:styleId="RPSSectionHeading2Char">
    <w:name w:val="RPS Section Heading 2 Char"/>
    <w:basedOn w:val="Normal"/>
    <w:next w:val="Heading2"/>
    <w:rsid w:val="00F82993"/>
    <w:pPr>
      <w:tabs>
        <w:tab w:val="num" w:pos="851"/>
      </w:tabs>
      <w:ind w:left="851" w:hanging="851"/>
    </w:pPr>
    <w:rPr>
      <w:rFonts w:ascii="Georgia" w:hAnsi="Georgia"/>
      <w:b/>
      <w:smallCaps/>
      <w:sz w:val="28"/>
      <w:lang w:eastAsia="en-AU"/>
    </w:rPr>
  </w:style>
  <w:style w:type="paragraph" w:customStyle="1" w:styleId="RPSBodyTextalpha">
    <w:name w:val="RPS Body Text alpha"/>
    <w:basedOn w:val="Normal"/>
    <w:rsid w:val="00F82993"/>
    <w:pPr>
      <w:tabs>
        <w:tab w:val="num" w:pos="1800"/>
      </w:tabs>
      <w:spacing w:before="120"/>
      <w:ind w:left="1728" w:hanging="648"/>
      <w:jc w:val="both"/>
    </w:pPr>
    <w:rPr>
      <w:rFonts w:ascii="Georgia" w:hAnsi="Georgia"/>
      <w:sz w:val="24"/>
      <w:lang w:eastAsia="en-AU"/>
    </w:rPr>
  </w:style>
  <w:style w:type="paragraph" w:customStyle="1" w:styleId="RPSNumberedBodyText">
    <w:name w:val="RPS Numbered Body Text"/>
    <w:basedOn w:val="Normal"/>
    <w:rsid w:val="00F82993"/>
    <w:pPr>
      <w:tabs>
        <w:tab w:val="num" w:pos="851"/>
      </w:tabs>
      <w:ind w:left="851" w:hanging="851"/>
      <w:jc w:val="both"/>
    </w:pPr>
    <w:rPr>
      <w:rFonts w:ascii="Georgia" w:hAnsi="Georgia"/>
      <w:sz w:val="24"/>
      <w:lang w:eastAsia="en-AU"/>
    </w:rPr>
  </w:style>
  <w:style w:type="paragraph" w:customStyle="1" w:styleId="RPSRomanBodyText">
    <w:name w:val="RPS Roman Body Text"/>
    <w:basedOn w:val="RPSBodyTextalpha"/>
    <w:autoRedefine/>
    <w:rsid w:val="00F82993"/>
    <w:pPr>
      <w:tabs>
        <w:tab w:val="clear" w:pos="1800"/>
        <w:tab w:val="num" w:pos="2520"/>
      </w:tabs>
      <w:ind w:left="2232" w:hanging="792"/>
    </w:pPr>
  </w:style>
  <w:style w:type="character" w:customStyle="1" w:styleId="Heading1Char">
    <w:name w:val="Heading 1 Char"/>
    <w:link w:val="Heading1"/>
    <w:uiPriority w:val="99"/>
    <w:rsid w:val="00365C89"/>
    <w:rPr>
      <w:rFonts w:ascii="Calibri" w:hAnsi="Calibri" w:cs="Georgia"/>
      <w:b/>
      <w:bCs/>
      <w:caps/>
      <w:color w:val="006600"/>
      <w:spacing w:val="-4"/>
      <w:sz w:val="32"/>
      <w:szCs w:val="36"/>
      <w:lang w:eastAsia="en-US"/>
    </w:rPr>
  </w:style>
  <w:style w:type="character" w:customStyle="1" w:styleId="Heading2Char">
    <w:name w:val="Heading 2 Char"/>
    <w:link w:val="Heading2"/>
    <w:uiPriority w:val="99"/>
    <w:rsid w:val="0031734E"/>
    <w:rPr>
      <w:rFonts w:ascii="Calibri" w:hAnsi="Calibri"/>
      <w:b/>
      <w:color w:val="006600"/>
      <w:sz w:val="28"/>
      <w:lang w:eastAsia="en-US"/>
    </w:rPr>
  </w:style>
  <w:style w:type="character" w:customStyle="1" w:styleId="PlainTextChar">
    <w:name w:val="Plain Text Char"/>
    <w:link w:val="PlainText"/>
    <w:uiPriority w:val="99"/>
    <w:rsid w:val="00F82993"/>
    <w:rPr>
      <w:rFonts w:ascii="Courier New" w:hAnsi="Courier New" w:cs="Courier New"/>
      <w:lang w:eastAsia="en-US"/>
    </w:rPr>
  </w:style>
  <w:style w:type="paragraph" w:customStyle="1" w:styleId="RPSScheduleHeading2">
    <w:name w:val="RPS Schedule Heading 2"/>
    <w:basedOn w:val="Normal"/>
    <w:rsid w:val="00F82993"/>
    <w:pPr>
      <w:keepNext/>
      <w:numPr>
        <w:ilvl w:val="1"/>
        <w:numId w:val="13"/>
      </w:numPr>
      <w:tabs>
        <w:tab w:val="clear" w:pos="792"/>
        <w:tab w:val="num" w:pos="644"/>
      </w:tabs>
      <w:ind w:left="567" w:hanging="283"/>
    </w:pPr>
    <w:rPr>
      <w:b/>
      <w:color w:val="4F81BD"/>
      <w:sz w:val="28"/>
      <w:szCs w:val="28"/>
      <w:lang w:eastAsia="en-AU"/>
    </w:rPr>
  </w:style>
  <w:style w:type="paragraph" w:customStyle="1" w:styleId="SGBodyText">
    <w:name w:val="SG Body Text"/>
    <w:basedOn w:val="Normal"/>
    <w:rsid w:val="00F82993"/>
    <w:pPr>
      <w:numPr>
        <w:ilvl w:val="4"/>
        <w:numId w:val="13"/>
      </w:numPr>
    </w:pPr>
    <w:rPr>
      <w:rFonts w:ascii="Georgia" w:hAnsi="Georgia"/>
      <w:sz w:val="24"/>
      <w:lang w:eastAsia="en-AU"/>
    </w:rPr>
  </w:style>
  <w:style w:type="paragraph" w:customStyle="1" w:styleId="RPSSchedAnnexTextCharCharChar">
    <w:name w:val="RPS Sched/Annex Text Char Char Char"/>
    <w:basedOn w:val="Normal"/>
    <w:rsid w:val="00F82993"/>
    <w:pPr>
      <w:jc w:val="both"/>
    </w:pPr>
    <w:rPr>
      <w:rFonts w:ascii="Georgia" w:hAnsi="Georgia"/>
    </w:rPr>
  </w:style>
  <w:style w:type="paragraph" w:customStyle="1" w:styleId="RPSScheduletextAlpha">
    <w:name w:val="RPS Schedule text Alpha"/>
    <w:basedOn w:val="Normal"/>
    <w:rsid w:val="00F82993"/>
    <w:pPr>
      <w:numPr>
        <w:ilvl w:val="3"/>
        <w:numId w:val="13"/>
      </w:numPr>
      <w:spacing w:before="120"/>
      <w:jc w:val="both"/>
    </w:pPr>
    <w:rPr>
      <w:rFonts w:ascii="Georgia" w:hAnsi="Georgia"/>
    </w:rPr>
  </w:style>
  <w:style w:type="paragraph" w:customStyle="1" w:styleId="StyleRPSSchedAnnexHeading">
    <w:name w:val="Style RPS Sched/Annex Heading"/>
    <w:basedOn w:val="Normal"/>
    <w:rsid w:val="00F82993"/>
    <w:pPr>
      <w:numPr>
        <w:numId w:val="13"/>
      </w:numPr>
      <w:pBdr>
        <w:bottom w:val="single" w:sz="4" w:space="4" w:color="4F81BD"/>
      </w:pBdr>
      <w:tabs>
        <w:tab w:val="clear" w:pos="851"/>
        <w:tab w:val="num" w:pos="644"/>
      </w:tabs>
      <w:ind w:left="567" w:hanging="283"/>
    </w:pPr>
    <w:rPr>
      <w:b/>
      <w:caps/>
      <w:color w:val="4F81BD"/>
      <w:sz w:val="28"/>
    </w:rPr>
  </w:style>
  <w:style w:type="paragraph" w:customStyle="1" w:styleId="rpsannextext">
    <w:name w:val="rps annex text"/>
    <w:basedOn w:val="RPSSectionHeading2Char"/>
    <w:rsid w:val="00F82993"/>
    <w:pPr>
      <w:tabs>
        <w:tab w:val="clear" w:pos="851"/>
        <w:tab w:val="num" w:pos="1361"/>
      </w:tabs>
      <w:spacing w:before="120"/>
      <w:ind w:left="1361" w:hanging="567"/>
      <w:jc w:val="both"/>
    </w:pPr>
    <w:rPr>
      <w:b w:val="0"/>
      <w:smallCaps w:val="0"/>
      <w:sz w:val="22"/>
      <w:szCs w:val="22"/>
      <w:lang w:eastAsia="en-US"/>
    </w:rPr>
  </w:style>
  <w:style w:type="paragraph" w:customStyle="1" w:styleId="RPSSchedAnnexHeading2Char">
    <w:name w:val="RPS Sched/Annex Heading 2 Char"/>
    <w:basedOn w:val="Normal"/>
    <w:rsid w:val="00F82993"/>
    <w:pPr>
      <w:keepNext/>
      <w:tabs>
        <w:tab w:val="num" w:pos="851"/>
      </w:tabs>
      <w:ind w:left="851" w:hanging="851"/>
      <w:jc w:val="both"/>
      <w:outlineLvl w:val="0"/>
    </w:pPr>
    <w:rPr>
      <w:rFonts w:ascii="Georgia" w:hAnsi="Georgia"/>
      <w:b/>
      <w:bCs/>
      <w:smallCaps/>
      <w:kern w:val="28"/>
      <w:sz w:val="28"/>
    </w:rPr>
  </w:style>
  <w:style w:type="paragraph" w:customStyle="1" w:styleId="RPSScheduleHeading">
    <w:name w:val="RPS Schedule Heading"/>
    <w:basedOn w:val="Normal"/>
    <w:rsid w:val="00F82993"/>
    <w:pPr>
      <w:tabs>
        <w:tab w:val="num" w:pos="0"/>
      </w:tabs>
      <w:jc w:val="both"/>
    </w:pPr>
    <w:rPr>
      <w:rFonts w:ascii="Georgia" w:hAnsi="Georgia"/>
      <w:b/>
      <w:sz w:val="36"/>
      <w:szCs w:val="28"/>
    </w:rPr>
  </w:style>
  <w:style w:type="paragraph" w:customStyle="1" w:styleId="References">
    <w:name w:val="References"/>
    <w:basedOn w:val="Normal"/>
    <w:rsid w:val="00F82993"/>
    <w:rPr>
      <w:rFonts w:ascii="Georgia" w:hAnsi="Georgia"/>
      <w:b/>
      <w:sz w:val="32"/>
      <w:lang w:eastAsia="en-AU"/>
    </w:rPr>
  </w:style>
  <w:style w:type="character" w:styleId="Strong">
    <w:name w:val="Strong"/>
    <w:uiPriority w:val="22"/>
    <w:qFormat/>
    <w:rsid w:val="00F82993"/>
    <w:rPr>
      <w:b/>
      <w:bCs/>
    </w:rPr>
  </w:style>
  <w:style w:type="character" w:customStyle="1" w:styleId="Heading5Char">
    <w:name w:val="Heading 5 Char"/>
    <w:link w:val="Heading5"/>
    <w:rsid w:val="00F82993"/>
    <w:rPr>
      <w:b/>
      <w:snapToGrid w:val="0"/>
      <w:sz w:val="40"/>
      <w:lang w:eastAsia="en-US"/>
    </w:rPr>
  </w:style>
  <w:style w:type="character" w:customStyle="1" w:styleId="Heading4Char">
    <w:name w:val="Heading 4 Char"/>
    <w:link w:val="Heading4"/>
    <w:rsid w:val="001B42D9"/>
    <w:rPr>
      <w:rFonts w:ascii="Calibri" w:hAnsi="Calibri"/>
      <w:b/>
      <w:i/>
      <w:color w:val="006600"/>
      <w:sz w:val="24"/>
      <w:lang w:eastAsia="en-US"/>
    </w:rPr>
  </w:style>
  <w:style w:type="character" w:customStyle="1" w:styleId="FootnoteTextChar">
    <w:name w:val="Footnote Text Char"/>
    <w:link w:val="FootnoteText"/>
    <w:uiPriority w:val="99"/>
    <w:rsid w:val="00BF68C0"/>
    <w:rPr>
      <w:rFonts w:ascii="Calibri" w:hAnsi="Calibri"/>
      <w:color w:val="404040"/>
      <w:lang w:eastAsia="en-US"/>
    </w:rPr>
  </w:style>
  <w:style w:type="character" w:customStyle="1" w:styleId="PlainTextChar1">
    <w:name w:val="Plain Text Char1"/>
    <w:uiPriority w:val="99"/>
    <w:locked/>
    <w:rsid w:val="00F82993"/>
    <w:rPr>
      <w:rFonts w:ascii="Consolas" w:hAnsi="Consolas" w:cs="Times New Roman"/>
      <w:sz w:val="21"/>
      <w:szCs w:val="21"/>
    </w:rPr>
  </w:style>
  <w:style w:type="paragraph" w:customStyle="1" w:styleId="Quote1">
    <w:name w:val="Quote1"/>
    <w:basedOn w:val="Normal"/>
    <w:rsid w:val="00F82993"/>
    <w:pPr>
      <w:shd w:val="clear" w:color="auto" w:fill="E9EFF7"/>
      <w:spacing w:before="200" w:line="312" w:lineRule="auto"/>
      <w:ind w:left="720"/>
    </w:pPr>
    <w:rPr>
      <w:rFonts w:ascii="Cambria" w:eastAsia="Calibri" w:hAnsi="Cambria"/>
      <w:i/>
      <w:iCs/>
      <w:color w:val="4F81BD"/>
      <w:lang w:eastAsia="en-AU"/>
    </w:rPr>
  </w:style>
  <w:style w:type="paragraph" w:customStyle="1" w:styleId="Bullets">
    <w:name w:val="Bullets"/>
    <w:basedOn w:val="Normal"/>
    <w:rsid w:val="00F82993"/>
    <w:pPr>
      <w:numPr>
        <w:numId w:val="14"/>
      </w:numPr>
      <w:spacing w:before="60"/>
      <w:ind w:left="1800"/>
    </w:pPr>
    <w:rPr>
      <w:rFonts w:eastAsia="Calibri"/>
      <w:color w:val="000000"/>
      <w:szCs w:val="22"/>
      <w:lang w:eastAsia="en-AU"/>
    </w:rPr>
  </w:style>
  <w:style w:type="paragraph" w:styleId="TOCHeading">
    <w:name w:val="TOC Heading"/>
    <w:basedOn w:val="Heading1"/>
    <w:next w:val="Normal"/>
    <w:uiPriority w:val="39"/>
    <w:unhideWhenUsed/>
    <w:qFormat/>
    <w:rsid w:val="00F82993"/>
    <w:pPr>
      <w:keepLines/>
      <w:spacing w:before="480"/>
      <w:outlineLvl w:val="9"/>
    </w:pPr>
    <w:rPr>
      <w:rFonts w:ascii="Cambria" w:hAnsi="Cambria" w:cs="Times New Roman"/>
      <w:bCs w:val="0"/>
      <w:color w:val="365F91"/>
      <w:szCs w:val="28"/>
      <w:lang w:val="en-US" w:eastAsia="ja-JP"/>
    </w:rPr>
  </w:style>
  <w:style w:type="character" w:styleId="PlaceholderText">
    <w:name w:val="Placeholder Text"/>
    <w:uiPriority w:val="99"/>
    <w:semiHidden/>
    <w:rsid w:val="00F82993"/>
    <w:rPr>
      <w:color w:val="808080"/>
    </w:rPr>
  </w:style>
  <w:style w:type="character" w:customStyle="1" w:styleId="BodyTextChar">
    <w:name w:val="Body Text Char"/>
    <w:link w:val="BodyText"/>
    <w:rsid w:val="00B656D6"/>
    <w:rPr>
      <w:lang w:eastAsia="en-US"/>
    </w:rPr>
  </w:style>
  <w:style w:type="character" w:customStyle="1" w:styleId="Heading3Char">
    <w:name w:val="Heading 3 Char"/>
    <w:link w:val="Heading3"/>
    <w:rsid w:val="00D205D4"/>
    <w:rPr>
      <w:rFonts w:ascii="Calibri" w:hAnsi="Calibri"/>
      <w:b/>
      <w:i/>
      <w:snapToGrid w:val="0"/>
      <w:color w:val="006600"/>
      <w:sz w:val="24"/>
      <w:lang w:eastAsia="en-US"/>
    </w:rPr>
  </w:style>
  <w:style w:type="character" w:customStyle="1" w:styleId="Heading6Char">
    <w:name w:val="Heading 6 Char"/>
    <w:link w:val="Heading6"/>
    <w:rsid w:val="00AD1B65"/>
    <w:rPr>
      <w:b/>
      <w:bCs/>
      <w:sz w:val="22"/>
      <w:szCs w:val="22"/>
      <w:lang w:eastAsia="en-US"/>
    </w:rPr>
  </w:style>
  <w:style w:type="character" w:customStyle="1" w:styleId="Heading7Char">
    <w:name w:val="Heading 7 Char"/>
    <w:link w:val="Heading7"/>
    <w:rsid w:val="00AD1B65"/>
    <w:rPr>
      <w:sz w:val="24"/>
      <w:szCs w:val="24"/>
      <w:lang w:eastAsia="en-US"/>
    </w:rPr>
  </w:style>
  <w:style w:type="character" w:customStyle="1" w:styleId="Heading8Char">
    <w:name w:val="Heading 8 Char"/>
    <w:link w:val="Heading8"/>
    <w:rsid w:val="00AD1B65"/>
    <w:rPr>
      <w:i/>
      <w:iCs/>
      <w:sz w:val="24"/>
      <w:szCs w:val="24"/>
      <w:lang w:eastAsia="en-US"/>
    </w:rPr>
  </w:style>
  <w:style w:type="character" w:customStyle="1" w:styleId="Heading9Char">
    <w:name w:val="Heading 9 Char"/>
    <w:link w:val="Heading9"/>
    <w:rsid w:val="00AD1B65"/>
    <w:rPr>
      <w:rFonts w:ascii="Arial" w:hAnsi="Arial" w:cs="Arial"/>
      <w:sz w:val="22"/>
      <w:szCs w:val="22"/>
      <w:lang w:eastAsia="en-US"/>
    </w:rPr>
  </w:style>
  <w:style w:type="character" w:customStyle="1" w:styleId="TitleChar">
    <w:name w:val="Title Char"/>
    <w:link w:val="Title"/>
    <w:uiPriority w:val="10"/>
    <w:rsid w:val="00AD1B65"/>
    <w:rPr>
      <w:rFonts w:ascii="Arial" w:hAnsi="Arial"/>
      <w:b/>
      <w:kern w:val="28"/>
      <w:sz w:val="32"/>
      <w:lang w:eastAsia="en-US"/>
    </w:rPr>
  </w:style>
  <w:style w:type="character" w:customStyle="1" w:styleId="BodyTextIndentChar">
    <w:name w:val="Body Text Indent Char"/>
    <w:link w:val="BodyTextIndent"/>
    <w:rsid w:val="00AD1B65"/>
    <w:rPr>
      <w:snapToGrid w:val="0"/>
      <w:lang w:eastAsia="en-US"/>
    </w:rPr>
  </w:style>
  <w:style w:type="character" w:customStyle="1" w:styleId="BodyTextIndent2Char">
    <w:name w:val="Body Text Indent 2 Char"/>
    <w:link w:val="BodyTextIndent2"/>
    <w:rsid w:val="00AD1B65"/>
    <w:rPr>
      <w:snapToGrid w:val="0"/>
      <w:lang w:eastAsia="en-US"/>
    </w:rPr>
  </w:style>
  <w:style w:type="character" w:customStyle="1" w:styleId="BodyTextIndent3Char">
    <w:name w:val="Body Text Indent 3 Char"/>
    <w:link w:val="BodyTextIndent3"/>
    <w:rsid w:val="00AD1B65"/>
    <w:rPr>
      <w:rFonts w:ascii="Georgia" w:hAnsi="Georgia"/>
      <w:sz w:val="24"/>
      <w:lang w:eastAsia="en-US"/>
    </w:rPr>
  </w:style>
  <w:style w:type="character" w:customStyle="1" w:styleId="BodyText2Char">
    <w:name w:val="Body Text 2 Char"/>
    <w:link w:val="BodyText2"/>
    <w:rsid w:val="00AD1B65"/>
    <w:rPr>
      <w:sz w:val="22"/>
      <w:lang w:eastAsia="en-US"/>
    </w:rPr>
  </w:style>
  <w:style w:type="character" w:customStyle="1" w:styleId="BodyText3Char">
    <w:name w:val="Body Text 3 Char"/>
    <w:link w:val="BodyText3"/>
    <w:rsid w:val="00AD1B65"/>
    <w:rPr>
      <w:rFonts w:ascii="Georgia" w:hAnsi="Georgia"/>
      <w:b/>
      <w:bCs/>
      <w:sz w:val="24"/>
      <w:lang w:eastAsia="en-US"/>
    </w:rPr>
  </w:style>
  <w:style w:type="character" w:customStyle="1" w:styleId="BodyTextFirstIndentChar">
    <w:name w:val="Body Text First Indent Char"/>
    <w:link w:val="BodyTextFirstIndent"/>
    <w:rsid w:val="00AD1B65"/>
    <w:rPr>
      <w:lang w:eastAsia="en-US"/>
    </w:rPr>
  </w:style>
  <w:style w:type="character" w:customStyle="1" w:styleId="BodyTextFirstIndent2Char">
    <w:name w:val="Body Text First Indent 2 Char"/>
    <w:link w:val="BodyTextFirstIndent2"/>
    <w:rsid w:val="00AD1B65"/>
    <w:rPr>
      <w:lang w:eastAsia="en-US"/>
    </w:rPr>
  </w:style>
  <w:style w:type="character" w:customStyle="1" w:styleId="ClosingChar">
    <w:name w:val="Closing Char"/>
    <w:link w:val="Closing"/>
    <w:rsid w:val="00AD1B65"/>
    <w:rPr>
      <w:lang w:eastAsia="en-US"/>
    </w:rPr>
  </w:style>
  <w:style w:type="character" w:customStyle="1" w:styleId="DateChar">
    <w:name w:val="Date Char"/>
    <w:link w:val="Date"/>
    <w:rsid w:val="00AD1B65"/>
    <w:rPr>
      <w:lang w:eastAsia="en-US"/>
    </w:rPr>
  </w:style>
  <w:style w:type="character" w:customStyle="1" w:styleId="DocumentMapChar">
    <w:name w:val="Document Map Char"/>
    <w:link w:val="DocumentMap"/>
    <w:semiHidden/>
    <w:rsid w:val="00AD1B65"/>
    <w:rPr>
      <w:rFonts w:ascii="Tahoma" w:hAnsi="Tahoma" w:cs="Tahoma"/>
      <w:shd w:val="clear" w:color="auto" w:fill="000080"/>
      <w:lang w:eastAsia="en-US"/>
    </w:rPr>
  </w:style>
  <w:style w:type="character" w:customStyle="1" w:styleId="E-mailSignatureChar">
    <w:name w:val="E-mail Signature Char"/>
    <w:link w:val="E-mailSignature"/>
    <w:rsid w:val="00AD1B65"/>
    <w:rPr>
      <w:lang w:eastAsia="en-US"/>
    </w:rPr>
  </w:style>
  <w:style w:type="character" w:customStyle="1" w:styleId="EndnoteTextChar">
    <w:name w:val="Endnote Text Char"/>
    <w:link w:val="EndnoteText"/>
    <w:semiHidden/>
    <w:rsid w:val="00AD1B65"/>
    <w:rPr>
      <w:lang w:eastAsia="en-US"/>
    </w:rPr>
  </w:style>
  <w:style w:type="character" w:customStyle="1" w:styleId="HTMLAddressChar">
    <w:name w:val="HTML Address Char"/>
    <w:link w:val="HTMLAddress"/>
    <w:rsid w:val="00AD1B65"/>
    <w:rPr>
      <w:i/>
      <w:iCs/>
      <w:lang w:eastAsia="en-US"/>
    </w:rPr>
  </w:style>
  <w:style w:type="character" w:customStyle="1" w:styleId="HTMLPreformattedChar">
    <w:name w:val="HTML Preformatted Char"/>
    <w:link w:val="HTMLPreformatted"/>
    <w:rsid w:val="00AD1B65"/>
    <w:rPr>
      <w:rFonts w:ascii="Courier New" w:hAnsi="Courier New" w:cs="Courier New"/>
      <w:lang w:eastAsia="en-US"/>
    </w:rPr>
  </w:style>
  <w:style w:type="character" w:customStyle="1" w:styleId="MacroTextChar">
    <w:name w:val="Macro Text Char"/>
    <w:link w:val="MacroText"/>
    <w:semiHidden/>
    <w:rsid w:val="00AD1B65"/>
    <w:rPr>
      <w:rFonts w:ascii="Courier New" w:hAnsi="Courier New" w:cs="Courier New"/>
      <w:lang w:eastAsia="en-US"/>
    </w:rPr>
  </w:style>
  <w:style w:type="character" w:customStyle="1" w:styleId="MessageHeaderChar">
    <w:name w:val="Message Header Char"/>
    <w:link w:val="MessageHeader"/>
    <w:rsid w:val="00AD1B65"/>
    <w:rPr>
      <w:rFonts w:ascii="Arial" w:hAnsi="Arial" w:cs="Arial"/>
      <w:sz w:val="24"/>
      <w:szCs w:val="24"/>
      <w:shd w:val="pct20" w:color="auto" w:fill="auto"/>
      <w:lang w:eastAsia="en-US"/>
    </w:rPr>
  </w:style>
  <w:style w:type="character" w:customStyle="1" w:styleId="NoteHeadingChar">
    <w:name w:val="Note Heading Char"/>
    <w:link w:val="NoteHeading"/>
    <w:rsid w:val="00AD1B65"/>
    <w:rPr>
      <w:lang w:eastAsia="en-US"/>
    </w:rPr>
  </w:style>
  <w:style w:type="character" w:customStyle="1" w:styleId="SalutationChar">
    <w:name w:val="Salutation Char"/>
    <w:link w:val="Salutation"/>
    <w:rsid w:val="00AD1B65"/>
    <w:rPr>
      <w:lang w:eastAsia="en-US"/>
    </w:rPr>
  </w:style>
  <w:style w:type="character" w:customStyle="1" w:styleId="SignatureChar">
    <w:name w:val="Signature Char"/>
    <w:link w:val="Signature"/>
    <w:rsid w:val="00AD1B65"/>
    <w:rPr>
      <w:lang w:eastAsia="en-US"/>
    </w:rPr>
  </w:style>
  <w:style w:type="character" w:customStyle="1" w:styleId="SubtitleChar">
    <w:name w:val="Subtitle Char"/>
    <w:link w:val="Subtitle"/>
    <w:rsid w:val="00AD1B65"/>
    <w:rPr>
      <w:rFonts w:ascii="Arial" w:hAnsi="Arial" w:cs="Arial"/>
      <w:sz w:val="24"/>
      <w:szCs w:val="24"/>
      <w:lang w:eastAsia="en-US"/>
    </w:rPr>
  </w:style>
  <w:style w:type="paragraph" w:customStyle="1" w:styleId="Box">
    <w:name w:val="Box"/>
    <w:rsid w:val="00F40301"/>
    <w:pPr>
      <w:framePr w:hSpace="180" w:wrap="around" w:vAnchor="text" w:hAnchor="text" w:x="108" w:y="1"/>
      <w:spacing w:before="120" w:after="120"/>
      <w:suppressOverlap/>
    </w:pPr>
    <w:rPr>
      <w:rFonts w:ascii="Century Gothic" w:hAnsi="Century Gothic" w:cs="Georgia"/>
      <w:b/>
      <w:bCs/>
      <w:color w:val="FFFFFF"/>
      <w:sz w:val="22"/>
      <w:szCs w:val="22"/>
      <w:lang w:eastAsia="en-US"/>
    </w:rPr>
  </w:style>
  <w:style w:type="table" w:customStyle="1" w:styleId="TableGrid4">
    <w:name w:val="Table Grid4"/>
    <w:basedOn w:val="TableNormal"/>
    <w:next w:val="TableGrid"/>
    <w:uiPriority w:val="59"/>
    <w:rsid w:val="00DF70B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90D6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7710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16DF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16DF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D262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D135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135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369E1"/>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Paranumbered">
    <w:name w:val="Para numbered"/>
    <w:basedOn w:val="Normal"/>
    <w:qFormat/>
    <w:rsid w:val="00D77273"/>
    <w:rPr>
      <w:rFonts w:eastAsia="Calibri"/>
      <w:color w:val="262626"/>
      <w:szCs w:val="22"/>
    </w:rPr>
  </w:style>
  <w:style w:type="paragraph" w:customStyle="1" w:styleId="Heading30">
    <w:name w:val="Heading3"/>
    <w:basedOn w:val="Normal"/>
    <w:rsid w:val="00A95BD9"/>
  </w:style>
  <w:style w:type="paragraph" w:customStyle="1" w:styleId="AppendixHead">
    <w:name w:val="AppendixHead"/>
    <w:basedOn w:val="Normal"/>
    <w:rsid w:val="00C44E47"/>
    <w:pPr>
      <w:keepNext/>
      <w:pBdr>
        <w:bottom w:val="outset" w:sz="6" w:space="1" w:color="006600"/>
      </w:pBdr>
      <w:autoSpaceDE w:val="0"/>
      <w:autoSpaceDN w:val="0"/>
      <w:adjustRightInd w:val="0"/>
      <w:spacing w:before="0" w:line="240" w:lineRule="auto"/>
      <w:ind w:left="1701" w:hanging="1701"/>
      <w:outlineLvl w:val="0"/>
    </w:pPr>
    <w:rPr>
      <w:rFonts w:cs="Georgia"/>
      <w:b/>
      <w:bCs/>
      <w:caps/>
      <w:color w:val="006600"/>
      <w:spacing w:val="-4"/>
      <w:sz w:val="32"/>
      <w:szCs w:val="36"/>
    </w:rPr>
  </w:style>
  <w:style w:type="paragraph" w:customStyle="1" w:styleId="Appendix2">
    <w:name w:val="Appendix2"/>
    <w:basedOn w:val="Normal"/>
    <w:qFormat/>
    <w:rsid w:val="002A3E53"/>
    <w:pPr>
      <w:spacing w:before="0"/>
      <w:ind w:left="720" w:hanging="720"/>
    </w:pPr>
    <w:rPr>
      <w:b/>
      <w:color w:val="006600"/>
      <w:sz w:val="28"/>
      <w:szCs w:val="28"/>
    </w:rPr>
  </w:style>
  <w:style w:type="paragraph" w:customStyle="1" w:styleId="StyleTOC3Left0cmHanging075cm">
    <w:name w:val="Style TOC 3 + Left:  0 cm Hanging:  0.75 cm"/>
    <w:basedOn w:val="TOC3"/>
    <w:rsid w:val="00F778BB"/>
    <w:pPr>
      <w:ind w:left="426" w:hanging="426"/>
    </w:pPr>
    <w:rPr>
      <w:bCs/>
      <w:caps/>
    </w:rPr>
  </w:style>
  <w:style w:type="paragraph" w:customStyle="1" w:styleId="StyleTOC3Left0cmHanging075cm1">
    <w:name w:val="Style TOC 3 + Left:  0 cm Hanging:  0.75 cm1"/>
    <w:basedOn w:val="TOC3"/>
    <w:rsid w:val="00F778BB"/>
    <w:pPr>
      <w:ind w:left="426" w:hanging="426"/>
    </w:pPr>
    <w:rPr>
      <w:bCs/>
    </w:rPr>
  </w:style>
  <w:style w:type="paragraph" w:customStyle="1" w:styleId="RPS-bulletlist">
    <w:name w:val="RPS - bullet list"/>
    <w:basedOn w:val="Normal"/>
    <w:rsid w:val="008038FC"/>
    <w:pPr>
      <w:tabs>
        <w:tab w:val="left" w:pos="426"/>
      </w:tabs>
      <w:spacing w:before="80"/>
    </w:pPr>
    <w:rPr>
      <w:rFonts w:cs="Georgia"/>
    </w:rPr>
  </w:style>
  <w:style w:type="paragraph" w:customStyle="1" w:styleId="RPSCaption">
    <w:name w:val="RPS Caption"/>
    <w:basedOn w:val="Normal"/>
    <w:qFormat/>
    <w:rsid w:val="00BF68C0"/>
    <w:pPr>
      <w:widowControl w:val="0"/>
      <w:tabs>
        <w:tab w:val="left" w:pos="993"/>
      </w:tabs>
      <w:spacing w:before="120" w:line="240" w:lineRule="auto"/>
      <w:ind w:left="992" w:hanging="992"/>
    </w:pPr>
    <w:rPr>
      <w:noProof/>
      <w:snapToGrid w:val="0"/>
      <w:sz w:val="20"/>
      <w:lang w:val="en-US"/>
    </w:rPr>
  </w:style>
  <w:style w:type="paragraph" w:styleId="Quote">
    <w:name w:val="Quote"/>
    <w:basedOn w:val="Normal"/>
    <w:next w:val="Normal"/>
    <w:link w:val="QuoteChar"/>
    <w:uiPriority w:val="29"/>
    <w:qFormat/>
    <w:rsid w:val="002A3E53"/>
    <w:pPr>
      <w:spacing w:line="300" w:lineRule="auto"/>
    </w:pPr>
    <w:rPr>
      <w:rFonts w:ascii="Century Gothic" w:hAnsi="Century Gothic"/>
      <w:i/>
      <w:iCs/>
      <w:color w:val="006600"/>
      <w:sz w:val="19"/>
      <w:szCs w:val="19"/>
    </w:rPr>
  </w:style>
  <w:style w:type="character" w:customStyle="1" w:styleId="QuoteChar">
    <w:name w:val="Quote Char"/>
    <w:basedOn w:val="DefaultParagraphFont"/>
    <w:link w:val="Quote"/>
    <w:uiPriority w:val="29"/>
    <w:rsid w:val="002A3E53"/>
    <w:rPr>
      <w:rFonts w:ascii="Century Gothic" w:hAnsi="Century Gothic"/>
      <w:i/>
      <w:iCs/>
      <w:color w:val="006600"/>
      <w:sz w:val="19"/>
      <w:szCs w:val="19"/>
      <w:lang w:eastAsia="en-US"/>
    </w:rPr>
  </w:style>
  <w:style w:type="paragraph" w:customStyle="1" w:styleId="RPSBulletList1">
    <w:name w:val="RPS Bullet List 1"/>
    <w:basedOn w:val="RPS-bulletlist"/>
    <w:qFormat/>
    <w:rsid w:val="00C820FB"/>
    <w:pPr>
      <w:ind w:left="426" w:hanging="426"/>
    </w:pPr>
  </w:style>
  <w:style w:type="table" w:styleId="LightList-Accent3">
    <w:name w:val="Light List Accent 3"/>
    <w:basedOn w:val="TableNormal"/>
    <w:uiPriority w:val="61"/>
    <w:rsid w:val="000646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bleCaption">
    <w:name w:val="Table Caption"/>
    <w:basedOn w:val="RPSCaption"/>
    <w:qFormat/>
    <w:rsid w:val="00AE52C5"/>
    <w:pPr>
      <w:spacing w:before="240" w:after="120"/>
    </w:pPr>
    <w:rPr>
      <w:b/>
      <w:sz w:val="22"/>
    </w:rPr>
  </w:style>
  <w:style w:type="paragraph" w:customStyle="1" w:styleId="StyleTableCaption11pt">
    <w:name w:val="Style Table Caption + 11 pt"/>
    <w:basedOn w:val="TableCaption"/>
    <w:rsid w:val="00AE52C5"/>
  </w:style>
  <w:style w:type="table" w:customStyle="1" w:styleId="Style1">
    <w:name w:val="Style1"/>
    <w:basedOn w:val="TableNormal"/>
    <w:rsid w:val="007D719D"/>
    <w:rPr>
      <w:rFonts w:asciiTheme="minorHAnsi" w:hAnsiTheme="minorHAnsi"/>
    </w:rPr>
    <w:tblPr/>
  </w:style>
  <w:style w:type="paragraph" w:customStyle="1" w:styleId="GlossaryName">
    <w:name w:val="GlossaryName"/>
    <w:basedOn w:val="RPSSchedAnnexText"/>
    <w:qFormat/>
    <w:rsid w:val="00AA78D1"/>
    <w:pPr>
      <w:keepNext/>
      <w:spacing w:after="120"/>
      <w:jc w:val="left"/>
    </w:pPr>
    <w:rPr>
      <w:rFonts w:ascii="Calibri" w:hAnsi="Calibri"/>
      <w:b/>
      <w:color w:val="006600"/>
    </w:rPr>
  </w:style>
  <w:style w:type="paragraph" w:customStyle="1" w:styleId="GlossaryDef">
    <w:name w:val="GlossaryDef"/>
    <w:basedOn w:val="Normal"/>
    <w:qFormat/>
    <w:rsid w:val="00C34609"/>
    <w:pPr>
      <w:spacing w:before="120"/>
    </w:pPr>
  </w:style>
  <w:style w:type="paragraph" w:styleId="Revision">
    <w:name w:val="Revision"/>
    <w:hidden/>
    <w:uiPriority w:val="99"/>
    <w:semiHidden/>
    <w:rsid w:val="00B27A52"/>
    <w:rPr>
      <w:rFonts w:ascii="Calibri" w:hAnsi="Calibri"/>
      <w:color w:val="404040"/>
      <w:sz w:val="22"/>
      <w:lang w:eastAsia="en-US"/>
    </w:rPr>
  </w:style>
  <w:style w:type="character" w:styleId="EndnoteReference">
    <w:name w:val="endnote reference"/>
    <w:basedOn w:val="DefaultParagraphFont"/>
    <w:uiPriority w:val="99"/>
    <w:semiHidden/>
    <w:unhideWhenUsed/>
    <w:rsid w:val="00FF66C3"/>
    <w:rPr>
      <w:vertAlign w:val="superscript"/>
    </w:rPr>
  </w:style>
  <w:style w:type="character" w:customStyle="1" w:styleId="A4">
    <w:name w:val="A4"/>
    <w:uiPriority w:val="99"/>
    <w:rsid w:val="00873197"/>
    <w:rPr>
      <w:color w:val="000000"/>
      <w:sz w:val="21"/>
      <w:szCs w:val="21"/>
      <w:u w:val="single"/>
    </w:rPr>
  </w:style>
  <w:style w:type="character" w:customStyle="1" w:styleId="A8">
    <w:name w:val="A8"/>
    <w:uiPriority w:val="99"/>
    <w:rsid w:val="00873197"/>
    <w:rPr>
      <w:color w:val="000000"/>
      <w:sz w:val="12"/>
      <w:szCs w:val="12"/>
    </w:rPr>
  </w:style>
  <w:style w:type="paragraph" w:customStyle="1" w:styleId="GlossaryTerm">
    <w:name w:val="Glossary Term"/>
    <w:basedOn w:val="Normal"/>
    <w:qFormat/>
    <w:rsid w:val="00365C89"/>
    <w:pPr>
      <w:keepNext/>
      <w:tabs>
        <w:tab w:val="left" w:pos="0"/>
        <w:tab w:val="right" w:pos="9242"/>
      </w:tabs>
      <w:spacing w:line="264" w:lineRule="auto"/>
      <w:ind w:left="284" w:hanging="284"/>
    </w:pPr>
    <w:rPr>
      <w:rFonts w:eastAsia="Calibri" w:cs="Courier New"/>
      <w:b/>
      <w:color w:val="006600"/>
      <w:szCs w:val="22"/>
    </w:rPr>
  </w:style>
  <w:style w:type="paragraph" w:customStyle="1" w:styleId="Schedule">
    <w:name w:val="Schedule"/>
    <w:qFormat/>
    <w:rsid w:val="0027447D"/>
    <w:pPr>
      <w:keepNext/>
      <w:pBdr>
        <w:bottom w:val="outset" w:sz="6" w:space="1" w:color="006600"/>
      </w:pBdr>
      <w:autoSpaceDE w:val="0"/>
      <w:autoSpaceDN w:val="0"/>
      <w:adjustRightInd w:val="0"/>
      <w:spacing w:before="240" w:after="360"/>
      <w:ind w:left="1985" w:hanging="1985"/>
      <w:outlineLvl w:val="0"/>
    </w:pPr>
    <w:rPr>
      <w:rFonts w:ascii="Calibri" w:hAnsi="Calibri" w:cs="Georgia"/>
      <w:b/>
      <w:bCs/>
      <w:color w:val="006600"/>
      <w:spacing w:val="-4"/>
      <w:sz w:val="32"/>
      <w:szCs w:val="36"/>
      <w:lang w:eastAsia="en-US"/>
    </w:rPr>
  </w:style>
  <w:style w:type="paragraph" w:customStyle="1" w:styleId="Glossarydescription">
    <w:name w:val="Glossary description"/>
    <w:basedOn w:val="Normal"/>
    <w:qFormat/>
    <w:rsid w:val="00BD4DC1"/>
    <w:pPr>
      <w:spacing w:before="120"/>
    </w:pPr>
    <w:rPr>
      <w:rFonts w:eastAsia="Calibri" w:cs="Courier New"/>
      <w:color w:val="262626" w:themeColor="text1" w:themeTint="D9"/>
      <w:szCs w:val="22"/>
    </w:rPr>
  </w:style>
  <w:style w:type="character" w:styleId="HTMLCite">
    <w:name w:val="HTML Cite"/>
    <w:basedOn w:val="DefaultParagraphFont"/>
    <w:uiPriority w:val="99"/>
    <w:semiHidden/>
    <w:unhideWhenUsed/>
    <w:rsid w:val="00327B96"/>
    <w:rPr>
      <w:i/>
      <w:iCs/>
    </w:rPr>
  </w:style>
  <w:style w:type="character" w:customStyle="1" w:styleId="print-only">
    <w:name w:val="print-only"/>
    <w:basedOn w:val="DefaultParagraphFont"/>
    <w:rsid w:val="00E10359"/>
  </w:style>
  <w:style w:type="character" w:customStyle="1" w:styleId="file">
    <w:name w:val="file"/>
    <w:basedOn w:val="DefaultParagraphFont"/>
    <w:rsid w:val="0093298B"/>
  </w:style>
  <w:style w:type="character" w:customStyle="1" w:styleId="content">
    <w:name w:val="content"/>
    <w:basedOn w:val="DefaultParagraphFont"/>
    <w:rsid w:val="0093298B"/>
  </w:style>
  <w:style w:type="table" w:customStyle="1" w:styleId="TableGrid0">
    <w:name w:val="TableGrid"/>
    <w:rsid w:val="007E378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P3106527">
    <w:name w:val="SP.3.106527"/>
    <w:basedOn w:val="Default"/>
    <w:next w:val="Default"/>
    <w:uiPriority w:val="99"/>
    <w:rsid w:val="00480A86"/>
    <w:rPr>
      <w:rFonts w:ascii="Times Ten" w:eastAsia="Times New Roman" w:hAnsi="Times Ten"/>
      <w:color w:val="auto"/>
      <w:lang w:val="en-AU" w:eastAsia="en-AU"/>
    </w:rPr>
  </w:style>
  <w:style w:type="paragraph" w:customStyle="1" w:styleId="SP3106613">
    <w:name w:val="SP.3.106613"/>
    <w:basedOn w:val="Default"/>
    <w:next w:val="Default"/>
    <w:uiPriority w:val="99"/>
    <w:rsid w:val="00480A86"/>
    <w:rPr>
      <w:rFonts w:ascii="Times Ten" w:eastAsia="Times New Roman" w:hAnsi="Times Ten"/>
      <w:color w:val="auto"/>
      <w:lang w:val="en-AU" w:eastAsia="en-AU"/>
    </w:rPr>
  </w:style>
  <w:style w:type="paragraph" w:customStyle="1" w:styleId="SP3106569">
    <w:name w:val="SP.3.106569"/>
    <w:basedOn w:val="Default"/>
    <w:next w:val="Default"/>
    <w:uiPriority w:val="99"/>
    <w:rsid w:val="00480A86"/>
    <w:rPr>
      <w:rFonts w:ascii="Times Ten" w:eastAsia="Times New Roman" w:hAnsi="Times Ten"/>
      <w:color w:val="auto"/>
      <w:lang w:val="en-AU" w:eastAsia="en-AU"/>
    </w:rPr>
  </w:style>
  <w:style w:type="paragraph" w:customStyle="1" w:styleId="SP3106631">
    <w:name w:val="SP.3.106631"/>
    <w:basedOn w:val="Default"/>
    <w:next w:val="Default"/>
    <w:uiPriority w:val="99"/>
    <w:rsid w:val="00480A86"/>
    <w:rPr>
      <w:rFonts w:ascii="Times Ten" w:eastAsia="Times New Roman" w:hAnsi="Times Ten"/>
      <w:color w:val="auto"/>
      <w:lang w:val="en-AU" w:eastAsia="en-AU"/>
    </w:rPr>
  </w:style>
  <w:style w:type="character" w:customStyle="1" w:styleId="SC3241737">
    <w:name w:val="SC.3.241737"/>
    <w:uiPriority w:val="99"/>
    <w:rsid w:val="00480A86"/>
    <w:rPr>
      <w:rFonts w:cs="Times Ten"/>
      <w:color w:val="000000"/>
      <w:sz w:val="20"/>
      <w:szCs w:val="20"/>
    </w:rPr>
  </w:style>
  <w:style w:type="character" w:customStyle="1" w:styleId="SC3241697">
    <w:name w:val="SC.3.241697"/>
    <w:uiPriority w:val="99"/>
    <w:rsid w:val="00480A86"/>
    <w:rPr>
      <w:rFonts w:cs="Times Ten"/>
      <w:color w:val="000000"/>
    </w:rPr>
  </w:style>
  <w:style w:type="character" w:customStyle="1" w:styleId="UnresolvedMention1">
    <w:name w:val="Unresolved Mention1"/>
    <w:basedOn w:val="DefaultParagraphFont"/>
    <w:uiPriority w:val="99"/>
    <w:semiHidden/>
    <w:unhideWhenUsed/>
    <w:rsid w:val="00B10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3364">
      <w:bodyDiv w:val="1"/>
      <w:marLeft w:val="0"/>
      <w:marRight w:val="0"/>
      <w:marTop w:val="0"/>
      <w:marBottom w:val="0"/>
      <w:divBdr>
        <w:top w:val="none" w:sz="0" w:space="0" w:color="auto"/>
        <w:left w:val="none" w:sz="0" w:space="0" w:color="auto"/>
        <w:bottom w:val="none" w:sz="0" w:space="0" w:color="auto"/>
        <w:right w:val="none" w:sz="0" w:space="0" w:color="auto"/>
      </w:divBdr>
      <w:divsChild>
        <w:div w:id="421070995">
          <w:marLeft w:val="0"/>
          <w:marRight w:val="0"/>
          <w:marTop w:val="0"/>
          <w:marBottom w:val="0"/>
          <w:divBdr>
            <w:top w:val="none" w:sz="0" w:space="0" w:color="auto"/>
            <w:left w:val="none" w:sz="0" w:space="0" w:color="auto"/>
            <w:bottom w:val="none" w:sz="0" w:space="0" w:color="auto"/>
            <w:right w:val="none" w:sz="0" w:space="0" w:color="auto"/>
          </w:divBdr>
          <w:divsChild>
            <w:div w:id="273096290">
              <w:marLeft w:val="0"/>
              <w:marRight w:val="0"/>
              <w:marTop w:val="0"/>
              <w:marBottom w:val="0"/>
              <w:divBdr>
                <w:top w:val="none" w:sz="0" w:space="0" w:color="auto"/>
                <w:left w:val="none" w:sz="0" w:space="0" w:color="auto"/>
                <w:bottom w:val="none" w:sz="0" w:space="0" w:color="auto"/>
                <w:right w:val="none" w:sz="0" w:space="0" w:color="auto"/>
              </w:divBdr>
              <w:divsChild>
                <w:div w:id="1496341734">
                  <w:marLeft w:val="0"/>
                  <w:marRight w:val="0"/>
                  <w:marTop w:val="0"/>
                  <w:marBottom w:val="0"/>
                  <w:divBdr>
                    <w:top w:val="none" w:sz="0" w:space="0" w:color="auto"/>
                    <w:left w:val="none" w:sz="0" w:space="0" w:color="auto"/>
                    <w:bottom w:val="none" w:sz="0" w:space="0" w:color="auto"/>
                    <w:right w:val="none" w:sz="0" w:space="0" w:color="auto"/>
                  </w:divBdr>
                  <w:divsChild>
                    <w:div w:id="260457115">
                      <w:marLeft w:val="0"/>
                      <w:marRight w:val="0"/>
                      <w:marTop w:val="0"/>
                      <w:marBottom w:val="0"/>
                      <w:divBdr>
                        <w:top w:val="none" w:sz="0" w:space="0" w:color="auto"/>
                        <w:left w:val="none" w:sz="0" w:space="0" w:color="auto"/>
                        <w:bottom w:val="none" w:sz="0" w:space="0" w:color="auto"/>
                        <w:right w:val="none" w:sz="0" w:space="0" w:color="auto"/>
                      </w:divBdr>
                      <w:divsChild>
                        <w:div w:id="1132359435">
                          <w:marLeft w:val="0"/>
                          <w:marRight w:val="0"/>
                          <w:marTop w:val="0"/>
                          <w:marBottom w:val="0"/>
                          <w:divBdr>
                            <w:top w:val="none" w:sz="0" w:space="0" w:color="auto"/>
                            <w:left w:val="none" w:sz="0" w:space="0" w:color="auto"/>
                            <w:bottom w:val="none" w:sz="0" w:space="0" w:color="auto"/>
                            <w:right w:val="none" w:sz="0" w:space="0" w:color="auto"/>
                          </w:divBdr>
                          <w:divsChild>
                            <w:div w:id="432094544">
                              <w:marLeft w:val="0"/>
                              <w:marRight w:val="0"/>
                              <w:marTop w:val="0"/>
                              <w:marBottom w:val="0"/>
                              <w:divBdr>
                                <w:top w:val="none" w:sz="0" w:space="0" w:color="auto"/>
                                <w:left w:val="none" w:sz="0" w:space="0" w:color="auto"/>
                                <w:bottom w:val="none" w:sz="0" w:space="0" w:color="auto"/>
                                <w:right w:val="none" w:sz="0" w:space="0" w:color="auto"/>
                              </w:divBdr>
                              <w:divsChild>
                                <w:div w:id="1519613981">
                                  <w:marLeft w:val="0"/>
                                  <w:marRight w:val="0"/>
                                  <w:marTop w:val="0"/>
                                  <w:marBottom w:val="0"/>
                                  <w:divBdr>
                                    <w:top w:val="none" w:sz="0" w:space="0" w:color="auto"/>
                                    <w:left w:val="none" w:sz="0" w:space="0" w:color="auto"/>
                                    <w:bottom w:val="none" w:sz="0" w:space="0" w:color="auto"/>
                                    <w:right w:val="none" w:sz="0" w:space="0" w:color="auto"/>
                                  </w:divBdr>
                                  <w:divsChild>
                                    <w:div w:id="1767119112">
                                      <w:marLeft w:val="-225"/>
                                      <w:marRight w:val="-225"/>
                                      <w:marTop w:val="0"/>
                                      <w:marBottom w:val="0"/>
                                      <w:divBdr>
                                        <w:top w:val="none" w:sz="0" w:space="0" w:color="auto"/>
                                        <w:left w:val="none" w:sz="0" w:space="0" w:color="auto"/>
                                        <w:bottom w:val="none" w:sz="0" w:space="0" w:color="auto"/>
                                        <w:right w:val="none" w:sz="0" w:space="0" w:color="auto"/>
                                      </w:divBdr>
                                      <w:divsChild>
                                        <w:div w:id="452599396">
                                          <w:marLeft w:val="0"/>
                                          <w:marRight w:val="0"/>
                                          <w:marTop w:val="0"/>
                                          <w:marBottom w:val="0"/>
                                          <w:divBdr>
                                            <w:top w:val="none" w:sz="0" w:space="0" w:color="auto"/>
                                            <w:left w:val="none" w:sz="0" w:space="0" w:color="auto"/>
                                            <w:bottom w:val="none" w:sz="0" w:space="0" w:color="auto"/>
                                            <w:right w:val="none" w:sz="0" w:space="0" w:color="auto"/>
                                          </w:divBdr>
                                          <w:divsChild>
                                            <w:div w:id="930770722">
                                              <w:marLeft w:val="0"/>
                                              <w:marRight w:val="0"/>
                                              <w:marTop w:val="0"/>
                                              <w:marBottom w:val="0"/>
                                              <w:divBdr>
                                                <w:top w:val="none" w:sz="0" w:space="0" w:color="auto"/>
                                                <w:left w:val="none" w:sz="0" w:space="0" w:color="auto"/>
                                                <w:bottom w:val="none" w:sz="0" w:space="0" w:color="auto"/>
                                                <w:right w:val="none" w:sz="0" w:space="0" w:color="auto"/>
                                              </w:divBdr>
                                              <w:divsChild>
                                                <w:div w:id="201552982">
                                                  <w:marLeft w:val="0"/>
                                                  <w:marRight w:val="0"/>
                                                  <w:marTop w:val="0"/>
                                                  <w:marBottom w:val="0"/>
                                                  <w:divBdr>
                                                    <w:top w:val="none" w:sz="0" w:space="0" w:color="auto"/>
                                                    <w:left w:val="none" w:sz="0" w:space="0" w:color="auto"/>
                                                    <w:bottom w:val="none" w:sz="0" w:space="0" w:color="auto"/>
                                                    <w:right w:val="none" w:sz="0" w:space="0" w:color="auto"/>
                                                  </w:divBdr>
                                                  <w:divsChild>
                                                    <w:div w:id="1363748570">
                                                      <w:marLeft w:val="0"/>
                                                      <w:marRight w:val="0"/>
                                                      <w:marTop w:val="0"/>
                                                      <w:marBottom w:val="0"/>
                                                      <w:divBdr>
                                                        <w:top w:val="none" w:sz="0" w:space="0" w:color="auto"/>
                                                        <w:left w:val="none" w:sz="0" w:space="0" w:color="auto"/>
                                                        <w:bottom w:val="none" w:sz="0" w:space="0" w:color="auto"/>
                                                        <w:right w:val="none" w:sz="0" w:space="0" w:color="auto"/>
                                                      </w:divBdr>
                                                      <w:divsChild>
                                                        <w:div w:id="1907690752">
                                                          <w:marLeft w:val="0"/>
                                                          <w:marRight w:val="0"/>
                                                          <w:marTop w:val="0"/>
                                                          <w:marBottom w:val="0"/>
                                                          <w:divBdr>
                                                            <w:top w:val="none" w:sz="0" w:space="0" w:color="auto"/>
                                                            <w:left w:val="none" w:sz="0" w:space="0" w:color="auto"/>
                                                            <w:bottom w:val="none" w:sz="0" w:space="0" w:color="auto"/>
                                                            <w:right w:val="none" w:sz="0" w:space="0" w:color="auto"/>
                                                          </w:divBdr>
                                                          <w:divsChild>
                                                            <w:div w:id="227423185">
                                                              <w:marLeft w:val="0"/>
                                                              <w:marRight w:val="0"/>
                                                              <w:marTop w:val="0"/>
                                                              <w:marBottom w:val="0"/>
                                                              <w:divBdr>
                                                                <w:top w:val="none" w:sz="0" w:space="0" w:color="auto"/>
                                                                <w:left w:val="none" w:sz="0" w:space="0" w:color="auto"/>
                                                                <w:bottom w:val="none" w:sz="0" w:space="0" w:color="auto"/>
                                                                <w:right w:val="none" w:sz="0" w:space="0" w:color="auto"/>
                                                              </w:divBdr>
                                                              <w:divsChild>
                                                                <w:div w:id="942112083">
                                                                  <w:marLeft w:val="0"/>
                                                                  <w:marRight w:val="0"/>
                                                                  <w:marTop w:val="0"/>
                                                                  <w:marBottom w:val="0"/>
                                                                  <w:divBdr>
                                                                    <w:top w:val="none" w:sz="0" w:space="0" w:color="auto"/>
                                                                    <w:left w:val="none" w:sz="0" w:space="0" w:color="auto"/>
                                                                    <w:bottom w:val="none" w:sz="0" w:space="0" w:color="auto"/>
                                                                    <w:right w:val="none" w:sz="0" w:space="0" w:color="auto"/>
                                                                  </w:divBdr>
                                                                  <w:divsChild>
                                                                    <w:div w:id="803738700">
                                                                      <w:marLeft w:val="-225"/>
                                                                      <w:marRight w:val="-225"/>
                                                                      <w:marTop w:val="0"/>
                                                                      <w:marBottom w:val="0"/>
                                                                      <w:divBdr>
                                                                        <w:top w:val="none" w:sz="0" w:space="0" w:color="auto"/>
                                                                        <w:left w:val="none" w:sz="0" w:space="0" w:color="auto"/>
                                                                        <w:bottom w:val="none" w:sz="0" w:space="0" w:color="auto"/>
                                                                        <w:right w:val="none" w:sz="0" w:space="0" w:color="auto"/>
                                                                      </w:divBdr>
                                                                      <w:divsChild>
                                                                        <w:div w:id="1593125538">
                                                                          <w:marLeft w:val="0"/>
                                                                          <w:marRight w:val="0"/>
                                                                          <w:marTop w:val="0"/>
                                                                          <w:marBottom w:val="0"/>
                                                                          <w:divBdr>
                                                                            <w:top w:val="none" w:sz="0" w:space="0" w:color="auto"/>
                                                                            <w:left w:val="none" w:sz="0" w:space="0" w:color="auto"/>
                                                                            <w:bottom w:val="none" w:sz="0" w:space="0" w:color="auto"/>
                                                                            <w:right w:val="none" w:sz="0" w:space="0" w:color="auto"/>
                                                                          </w:divBdr>
                                                                          <w:divsChild>
                                                                            <w:div w:id="976490630">
                                                                              <w:marLeft w:val="0"/>
                                                                              <w:marRight w:val="0"/>
                                                                              <w:marTop w:val="0"/>
                                                                              <w:marBottom w:val="0"/>
                                                                              <w:divBdr>
                                                                                <w:top w:val="none" w:sz="0" w:space="0" w:color="auto"/>
                                                                                <w:left w:val="none" w:sz="0" w:space="0" w:color="auto"/>
                                                                                <w:bottom w:val="none" w:sz="0" w:space="0" w:color="auto"/>
                                                                                <w:right w:val="none" w:sz="0" w:space="0" w:color="auto"/>
                                                                              </w:divBdr>
                                                                              <w:divsChild>
                                                                                <w:div w:id="1419641017">
                                                                                  <w:marLeft w:val="0"/>
                                                                                  <w:marRight w:val="0"/>
                                                                                  <w:marTop w:val="0"/>
                                                                                  <w:marBottom w:val="0"/>
                                                                                  <w:divBdr>
                                                                                    <w:top w:val="none" w:sz="0" w:space="0" w:color="auto"/>
                                                                                    <w:left w:val="none" w:sz="0" w:space="0" w:color="auto"/>
                                                                                    <w:bottom w:val="none" w:sz="0" w:space="0" w:color="auto"/>
                                                                                    <w:right w:val="none" w:sz="0" w:space="0" w:color="auto"/>
                                                                                  </w:divBdr>
                                                                                  <w:divsChild>
                                                                                    <w:div w:id="2061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90315">
      <w:bodyDiv w:val="1"/>
      <w:marLeft w:val="0"/>
      <w:marRight w:val="0"/>
      <w:marTop w:val="0"/>
      <w:marBottom w:val="0"/>
      <w:divBdr>
        <w:top w:val="none" w:sz="0" w:space="0" w:color="auto"/>
        <w:left w:val="none" w:sz="0" w:space="0" w:color="auto"/>
        <w:bottom w:val="none" w:sz="0" w:space="0" w:color="auto"/>
        <w:right w:val="none" w:sz="0" w:space="0" w:color="auto"/>
      </w:divBdr>
      <w:divsChild>
        <w:div w:id="1662811352">
          <w:marLeft w:val="0"/>
          <w:marRight w:val="0"/>
          <w:marTop w:val="0"/>
          <w:marBottom w:val="0"/>
          <w:divBdr>
            <w:top w:val="none" w:sz="0" w:space="0" w:color="auto"/>
            <w:left w:val="none" w:sz="0" w:space="0" w:color="auto"/>
            <w:bottom w:val="none" w:sz="0" w:space="0" w:color="auto"/>
            <w:right w:val="none" w:sz="0" w:space="0" w:color="auto"/>
          </w:divBdr>
          <w:divsChild>
            <w:div w:id="1308558689">
              <w:marLeft w:val="0"/>
              <w:marRight w:val="0"/>
              <w:marTop w:val="0"/>
              <w:marBottom w:val="0"/>
              <w:divBdr>
                <w:top w:val="none" w:sz="0" w:space="0" w:color="auto"/>
                <w:left w:val="none" w:sz="0" w:space="0" w:color="auto"/>
                <w:bottom w:val="none" w:sz="0" w:space="0" w:color="auto"/>
                <w:right w:val="none" w:sz="0" w:space="0" w:color="auto"/>
              </w:divBdr>
              <w:divsChild>
                <w:div w:id="2134904211">
                  <w:marLeft w:val="0"/>
                  <w:marRight w:val="0"/>
                  <w:marTop w:val="0"/>
                  <w:marBottom w:val="0"/>
                  <w:divBdr>
                    <w:top w:val="none" w:sz="0" w:space="0" w:color="auto"/>
                    <w:left w:val="none" w:sz="0" w:space="0" w:color="auto"/>
                    <w:bottom w:val="none" w:sz="0" w:space="0" w:color="auto"/>
                    <w:right w:val="none" w:sz="0" w:space="0" w:color="auto"/>
                  </w:divBdr>
                  <w:divsChild>
                    <w:div w:id="9163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20665">
      <w:bodyDiv w:val="1"/>
      <w:marLeft w:val="0"/>
      <w:marRight w:val="0"/>
      <w:marTop w:val="0"/>
      <w:marBottom w:val="0"/>
      <w:divBdr>
        <w:top w:val="none" w:sz="0" w:space="0" w:color="auto"/>
        <w:left w:val="none" w:sz="0" w:space="0" w:color="auto"/>
        <w:bottom w:val="none" w:sz="0" w:space="0" w:color="auto"/>
        <w:right w:val="none" w:sz="0" w:space="0" w:color="auto"/>
      </w:divBdr>
      <w:divsChild>
        <w:div w:id="1915968976">
          <w:marLeft w:val="0"/>
          <w:marRight w:val="0"/>
          <w:marTop w:val="0"/>
          <w:marBottom w:val="0"/>
          <w:divBdr>
            <w:top w:val="none" w:sz="0" w:space="0" w:color="auto"/>
            <w:left w:val="none" w:sz="0" w:space="0" w:color="auto"/>
            <w:bottom w:val="none" w:sz="0" w:space="0" w:color="auto"/>
            <w:right w:val="none" w:sz="0" w:space="0" w:color="auto"/>
          </w:divBdr>
          <w:divsChild>
            <w:div w:id="368260463">
              <w:marLeft w:val="0"/>
              <w:marRight w:val="0"/>
              <w:marTop w:val="0"/>
              <w:marBottom w:val="0"/>
              <w:divBdr>
                <w:top w:val="none" w:sz="0" w:space="0" w:color="auto"/>
                <w:left w:val="none" w:sz="0" w:space="0" w:color="auto"/>
                <w:bottom w:val="none" w:sz="0" w:space="0" w:color="auto"/>
                <w:right w:val="none" w:sz="0" w:space="0" w:color="auto"/>
              </w:divBdr>
              <w:divsChild>
                <w:div w:id="315767109">
                  <w:marLeft w:val="0"/>
                  <w:marRight w:val="0"/>
                  <w:marTop w:val="0"/>
                  <w:marBottom w:val="0"/>
                  <w:divBdr>
                    <w:top w:val="none" w:sz="0" w:space="0" w:color="auto"/>
                    <w:left w:val="none" w:sz="0" w:space="0" w:color="auto"/>
                    <w:bottom w:val="none" w:sz="0" w:space="0" w:color="auto"/>
                    <w:right w:val="none" w:sz="0" w:space="0" w:color="auto"/>
                  </w:divBdr>
                  <w:divsChild>
                    <w:div w:id="245697480">
                      <w:marLeft w:val="0"/>
                      <w:marRight w:val="0"/>
                      <w:marTop w:val="45"/>
                      <w:marBottom w:val="0"/>
                      <w:divBdr>
                        <w:top w:val="none" w:sz="0" w:space="0" w:color="auto"/>
                        <w:left w:val="none" w:sz="0" w:space="0" w:color="auto"/>
                        <w:bottom w:val="none" w:sz="0" w:space="0" w:color="auto"/>
                        <w:right w:val="none" w:sz="0" w:space="0" w:color="auto"/>
                      </w:divBdr>
                      <w:divsChild>
                        <w:div w:id="435102603">
                          <w:marLeft w:val="0"/>
                          <w:marRight w:val="0"/>
                          <w:marTop w:val="0"/>
                          <w:marBottom w:val="0"/>
                          <w:divBdr>
                            <w:top w:val="none" w:sz="0" w:space="0" w:color="auto"/>
                            <w:left w:val="none" w:sz="0" w:space="0" w:color="auto"/>
                            <w:bottom w:val="none" w:sz="0" w:space="0" w:color="auto"/>
                            <w:right w:val="none" w:sz="0" w:space="0" w:color="auto"/>
                          </w:divBdr>
                          <w:divsChild>
                            <w:div w:id="456410871">
                              <w:marLeft w:val="2070"/>
                              <w:marRight w:val="3960"/>
                              <w:marTop w:val="0"/>
                              <w:marBottom w:val="0"/>
                              <w:divBdr>
                                <w:top w:val="none" w:sz="0" w:space="0" w:color="auto"/>
                                <w:left w:val="none" w:sz="0" w:space="0" w:color="auto"/>
                                <w:bottom w:val="none" w:sz="0" w:space="0" w:color="auto"/>
                                <w:right w:val="none" w:sz="0" w:space="0" w:color="auto"/>
                              </w:divBdr>
                              <w:divsChild>
                                <w:div w:id="1900752039">
                                  <w:marLeft w:val="0"/>
                                  <w:marRight w:val="0"/>
                                  <w:marTop w:val="0"/>
                                  <w:marBottom w:val="0"/>
                                  <w:divBdr>
                                    <w:top w:val="none" w:sz="0" w:space="0" w:color="auto"/>
                                    <w:left w:val="none" w:sz="0" w:space="0" w:color="auto"/>
                                    <w:bottom w:val="none" w:sz="0" w:space="0" w:color="auto"/>
                                    <w:right w:val="none" w:sz="0" w:space="0" w:color="auto"/>
                                  </w:divBdr>
                                  <w:divsChild>
                                    <w:div w:id="18316490">
                                      <w:marLeft w:val="0"/>
                                      <w:marRight w:val="0"/>
                                      <w:marTop w:val="0"/>
                                      <w:marBottom w:val="0"/>
                                      <w:divBdr>
                                        <w:top w:val="none" w:sz="0" w:space="0" w:color="auto"/>
                                        <w:left w:val="none" w:sz="0" w:space="0" w:color="auto"/>
                                        <w:bottom w:val="none" w:sz="0" w:space="0" w:color="auto"/>
                                        <w:right w:val="none" w:sz="0" w:space="0" w:color="auto"/>
                                      </w:divBdr>
                                      <w:divsChild>
                                        <w:div w:id="1415861504">
                                          <w:marLeft w:val="0"/>
                                          <w:marRight w:val="0"/>
                                          <w:marTop w:val="0"/>
                                          <w:marBottom w:val="0"/>
                                          <w:divBdr>
                                            <w:top w:val="none" w:sz="0" w:space="0" w:color="auto"/>
                                            <w:left w:val="none" w:sz="0" w:space="0" w:color="auto"/>
                                            <w:bottom w:val="none" w:sz="0" w:space="0" w:color="auto"/>
                                            <w:right w:val="none" w:sz="0" w:space="0" w:color="auto"/>
                                          </w:divBdr>
                                          <w:divsChild>
                                            <w:div w:id="1095053648">
                                              <w:marLeft w:val="0"/>
                                              <w:marRight w:val="0"/>
                                              <w:marTop w:val="90"/>
                                              <w:marBottom w:val="0"/>
                                              <w:divBdr>
                                                <w:top w:val="none" w:sz="0" w:space="0" w:color="auto"/>
                                                <w:left w:val="none" w:sz="0" w:space="0" w:color="auto"/>
                                                <w:bottom w:val="none" w:sz="0" w:space="0" w:color="auto"/>
                                                <w:right w:val="none" w:sz="0" w:space="0" w:color="auto"/>
                                              </w:divBdr>
                                              <w:divsChild>
                                                <w:div w:id="1583103552">
                                                  <w:marLeft w:val="0"/>
                                                  <w:marRight w:val="0"/>
                                                  <w:marTop w:val="0"/>
                                                  <w:marBottom w:val="0"/>
                                                  <w:divBdr>
                                                    <w:top w:val="none" w:sz="0" w:space="0" w:color="auto"/>
                                                    <w:left w:val="none" w:sz="0" w:space="0" w:color="auto"/>
                                                    <w:bottom w:val="none" w:sz="0" w:space="0" w:color="auto"/>
                                                    <w:right w:val="none" w:sz="0" w:space="0" w:color="auto"/>
                                                  </w:divBdr>
                                                  <w:divsChild>
                                                    <w:div w:id="80369209">
                                                      <w:marLeft w:val="0"/>
                                                      <w:marRight w:val="0"/>
                                                      <w:marTop w:val="0"/>
                                                      <w:marBottom w:val="0"/>
                                                      <w:divBdr>
                                                        <w:top w:val="none" w:sz="0" w:space="0" w:color="auto"/>
                                                        <w:left w:val="none" w:sz="0" w:space="0" w:color="auto"/>
                                                        <w:bottom w:val="none" w:sz="0" w:space="0" w:color="auto"/>
                                                        <w:right w:val="none" w:sz="0" w:space="0" w:color="auto"/>
                                                      </w:divBdr>
                                                      <w:divsChild>
                                                        <w:div w:id="1155954993">
                                                          <w:marLeft w:val="0"/>
                                                          <w:marRight w:val="0"/>
                                                          <w:marTop w:val="0"/>
                                                          <w:marBottom w:val="0"/>
                                                          <w:divBdr>
                                                            <w:top w:val="none" w:sz="0" w:space="0" w:color="auto"/>
                                                            <w:left w:val="none" w:sz="0" w:space="0" w:color="auto"/>
                                                            <w:bottom w:val="none" w:sz="0" w:space="0" w:color="auto"/>
                                                            <w:right w:val="none" w:sz="0" w:space="0" w:color="auto"/>
                                                          </w:divBdr>
                                                          <w:divsChild>
                                                            <w:div w:id="1020158641">
                                                              <w:marLeft w:val="0"/>
                                                              <w:marRight w:val="0"/>
                                                              <w:marTop w:val="0"/>
                                                              <w:marBottom w:val="390"/>
                                                              <w:divBdr>
                                                                <w:top w:val="none" w:sz="0" w:space="0" w:color="auto"/>
                                                                <w:left w:val="none" w:sz="0" w:space="0" w:color="auto"/>
                                                                <w:bottom w:val="none" w:sz="0" w:space="0" w:color="auto"/>
                                                                <w:right w:val="none" w:sz="0" w:space="0" w:color="auto"/>
                                                              </w:divBdr>
                                                              <w:divsChild>
                                                                <w:div w:id="1877428714">
                                                                  <w:marLeft w:val="0"/>
                                                                  <w:marRight w:val="0"/>
                                                                  <w:marTop w:val="0"/>
                                                                  <w:marBottom w:val="0"/>
                                                                  <w:divBdr>
                                                                    <w:top w:val="none" w:sz="0" w:space="0" w:color="auto"/>
                                                                    <w:left w:val="none" w:sz="0" w:space="0" w:color="auto"/>
                                                                    <w:bottom w:val="none" w:sz="0" w:space="0" w:color="auto"/>
                                                                    <w:right w:val="none" w:sz="0" w:space="0" w:color="auto"/>
                                                                  </w:divBdr>
                                                                  <w:divsChild>
                                                                    <w:div w:id="1360206949">
                                                                      <w:marLeft w:val="0"/>
                                                                      <w:marRight w:val="0"/>
                                                                      <w:marTop w:val="0"/>
                                                                      <w:marBottom w:val="0"/>
                                                                      <w:divBdr>
                                                                        <w:top w:val="none" w:sz="0" w:space="0" w:color="auto"/>
                                                                        <w:left w:val="none" w:sz="0" w:space="0" w:color="auto"/>
                                                                        <w:bottom w:val="none" w:sz="0" w:space="0" w:color="auto"/>
                                                                        <w:right w:val="none" w:sz="0" w:space="0" w:color="auto"/>
                                                                      </w:divBdr>
                                                                      <w:divsChild>
                                                                        <w:div w:id="1415976950">
                                                                          <w:marLeft w:val="0"/>
                                                                          <w:marRight w:val="0"/>
                                                                          <w:marTop w:val="0"/>
                                                                          <w:marBottom w:val="0"/>
                                                                          <w:divBdr>
                                                                            <w:top w:val="none" w:sz="0" w:space="0" w:color="auto"/>
                                                                            <w:left w:val="none" w:sz="0" w:space="0" w:color="auto"/>
                                                                            <w:bottom w:val="none" w:sz="0" w:space="0" w:color="auto"/>
                                                                            <w:right w:val="none" w:sz="0" w:space="0" w:color="auto"/>
                                                                          </w:divBdr>
                                                                          <w:divsChild>
                                                                            <w:div w:id="1325205310">
                                                                              <w:marLeft w:val="0"/>
                                                                              <w:marRight w:val="0"/>
                                                                              <w:marTop w:val="0"/>
                                                                              <w:marBottom w:val="0"/>
                                                                              <w:divBdr>
                                                                                <w:top w:val="none" w:sz="0" w:space="0" w:color="auto"/>
                                                                                <w:left w:val="none" w:sz="0" w:space="0" w:color="auto"/>
                                                                                <w:bottom w:val="none" w:sz="0" w:space="0" w:color="auto"/>
                                                                                <w:right w:val="none" w:sz="0" w:space="0" w:color="auto"/>
                                                                              </w:divBdr>
                                                                              <w:divsChild>
                                                                                <w:div w:id="7660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188798">
      <w:bodyDiv w:val="1"/>
      <w:marLeft w:val="0"/>
      <w:marRight w:val="0"/>
      <w:marTop w:val="0"/>
      <w:marBottom w:val="0"/>
      <w:divBdr>
        <w:top w:val="none" w:sz="0" w:space="0" w:color="auto"/>
        <w:left w:val="none" w:sz="0" w:space="0" w:color="auto"/>
        <w:bottom w:val="none" w:sz="0" w:space="0" w:color="auto"/>
        <w:right w:val="none" w:sz="0" w:space="0" w:color="auto"/>
      </w:divBdr>
      <w:divsChild>
        <w:div w:id="371922646">
          <w:marLeft w:val="0"/>
          <w:marRight w:val="0"/>
          <w:marTop w:val="0"/>
          <w:marBottom w:val="0"/>
          <w:divBdr>
            <w:top w:val="none" w:sz="0" w:space="0" w:color="auto"/>
            <w:left w:val="none" w:sz="0" w:space="0" w:color="auto"/>
            <w:bottom w:val="none" w:sz="0" w:space="0" w:color="auto"/>
            <w:right w:val="none" w:sz="0" w:space="0" w:color="auto"/>
          </w:divBdr>
          <w:divsChild>
            <w:div w:id="446199633">
              <w:marLeft w:val="0"/>
              <w:marRight w:val="0"/>
              <w:marTop w:val="0"/>
              <w:marBottom w:val="0"/>
              <w:divBdr>
                <w:top w:val="none" w:sz="0" w:space="0" w:color="auto"/>
                <w:left w:val="none" w:sz="0" w:space="0" w:color="auto"/>
                <w:bottom w:val="none" w:sz="0" w:space="0" w:color="auto"/>
                <w:right w:val="none" w:sz="0" w:space="0" w:color="auto"/>
              </w:divBdr>
              <w:divsChild>
                <w:div w:id="308756188">
                  <w:marLeft w:val="0"/>
                  <w:marRight w:val="0"/>
                  <w:marTop w:val="0"/>
                  <w:marBottom w:val="0"/>
                  <w:divBdr>
                    <w:top w:val="none" w:sz="0" w:space="0" w:color="auto"/>
                    <w:left w:val="none" w:sz="0" w:space="0" w:color="auto"/>
                    <w:bottom w:val="none" w:sz="0" w:space="0" w:color="auto"/>
                    <w:right w:val="none" w:sz="0" w:space="0" w:color="auto"/>
                  </w:divBdr>
                  <w:divsChild>
                    <w:div w:id="15728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45101">
      <w:bodyDiv w:val="1"/>
      <w:marLeft w:val="0"/>
      <w:marRight w:val="0"/>
      <w:marTop w:val="0"/>
      <w:marBottom w:val="0"/>
      <w:divBdr>
        <w:top w:val="none" w:sz="0" w:space="0" w:color="auto"/>
        <w:left w:val="none" w:sz="0" w:space="0" w:color="auto"/>
        <w:bottom w:val="none" w:sz="0" w:space="0" w:color="auto"/>
        <w:right w:val="none" w:sz="0" w:space="0" w:color="auto"/>
      </w:divBdr>
      <w:divsChild>
        <w:div w:id="1973095198">
          <w:marLeft w:val="0"/>
          <w:marRight w:val="0"/>
          <w:marTop w:val="0"/>
          <w:marBottom w:val="0"/>
          <w:divBdr>
            <w:top w:val="none" w:sz="0" w:space="0" w:color="auto"/>
            <w:left w:val="none" w:sz="0" w:space="0" w:color="auto"/>
            <w:bottom w:val="none" w:sz="0" w:space="0" w:color="auto"/>
            <w:right w:val="none" w:sz="0" w:space="0" w:color="auto"/>
          </w:divBdr>
          <w:divsChild>
            <w:div w:id="1312517494">
              <w:marLeft w:val="0"/>
              <w:marRight w:val="0"/>
              <w:marTop w:val="0"/>
              <w:marBottom w:val="0"/>
              <w:divBdr>
                <w:top w:val="none" w:sz="0" w:space="0" w:color="auto"/>
                <w:left w:val="none" w:sz="0" w:space="0" w:color="auto"/>
                <w:bottom w:val="none" w:sz="0" w:space="0" w:color="auto"/>
                <w:right w:val="none" w:sz="0" w:space="0" w:color="auto"/>
              </w:divBdr>
              <w:divsChild>
                <w:div w:id="1816407479">
                  <w:marLeft w:val="0"/>
                  <w:marRight w:val="0"/>
                  <w:marTop w:val="0"/>
                  <w:marBottom w:val="0"/>
                  <w:divBdr>
                    <w:top w:val="none" w:sz="0" w:space="0" w:color="auto"/>
                    <w:left w:val="none" w:sz="0" w:space="0" w:color="auto"/>
                    <w:bottom w:val="none" w:sz="0" w:space="0" w:color="auto"/>
                    <w:right w:val="none" w:sz="0" w:space="0" w:color="auto"/>
                  </w:divBdr>
                  <w:divsChild>
                    <w:div w:id="11652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165600">
      <w:bodyDiv w:val="1"/>
      <w:marLeft w:val="0"/>
      <w:marRight w:val="0"/>
      <w:marTop w:val="0"/>
      <w:marBottom w:val="0"/>
      <w:divBdr>
        <w:top w:val="none" w:sz="0" w:space="0" w:color="auto"/>
        <w:left w:val="none" w:sz="0" w:space="0" w:color="auto"/>
        <w:bottom w:val="none" w:sz="0" w:space="0" w:color="auto"/>
        <w:right w:val="none" w:sz="0" w:space="0" w:color="auto"/>
      </w:divBdr>
    </w:div>
    <w:div w:id="757291815">
      <w:bodyDiv w:val="1"/>
      <w:marLeft w:val="0"/>
      <w:marRight w:val="0"/>
      <w:marTop w:val="0"/>
      <w:marBottom w:val="0"/>
      <w:divBdr>
        <w:top w:val="none" w:sz="0" w:space="0" w:color="auto"/>
        <w:left w:val="none" w:sz="0" w:space="0" w:color="auto"/>
        <w:bottom w:val="none" w:sz="0" w:space="0" w:color="auto"/>
        <w:right w:val="none" w:sz="0" w:space="0" w:color="auto"/>
      </w:divBdr>
      <w:divsChild>
        <w:div w:id="362370485">
          <w:marLeft w:val="0"/>
          <w:marRight w:val="0"/>
          <w:marTop w:val="0"/>
          <w:marBottom w:val="0"/>
          <w:divBdr>
            <w:top w:val="single" w:sz="36" w:space="0" w:color="075290"/>
            <w:left w:val="none" w:sz="0" w:space="0" w:color="auto"/>
            <w:bottom w:val="none" w:sz="0" w:space="0" w:color="auto"/>
            <w:right w:val="none" w:sz="0" w:space="0" w:color="auto"/>
          </w:divBdr>
          <w:divsChild>
            <w:div w:id="731733399">
              <w:marLeft w:val="0"/>
              <w:marRight w:val="0"/>
              <w:marTop w:val="0"/>
              <w:marBottom w:val="0"/>
              <w:divBdr>
                <w:top w:val="none" w:sz="0" w:space="0" w:color="auto"/>
                <w:left w:val="none" w:sz="0" w:space="0" w:color="auto"/>
                <w:bottom w:val="none" w:sz="0" w:space="0" w:color="auto"/>
                <w:right w:val="none" w:sz="0" w:space="0" w:color="auto"/>
              </w:divBdr>
              <w:divsChild>
                <w:div w:id="757945975">
                  <w:marLeft w:val="0"/>
                  <w:marRight w:val="0"/>
                  <w:marTop w:val="150"/>
                  <w:marBottom w:val="0"/>
                  <w:divBdr>
                    <w:top w:val="none" w:sz="0" w:space="0" w:color="auto"/>
                    <w:left w:val="none" w:sz="0" w:space="0" w:color="auto"/>
                    <w:bottom w:val="none" w:sz="0" w:space="0" w:color="auto"/>
                    <w:right w:val="none" w:sz="0" w:space="0" w:color="auto"/>
                  </w:divBdr>
                  <w:divsChild>
                    <w:div w:id="795300304">
                      <w:marLeft w:val="-150"/>
                      <w:marRight w:val="0"/>
                      <w:marTop w:val="0"/>
                      <w:marBottom w:val="0"/>
                      <w:divBdr>
                        <w:top w:val="none" w:sz="0" w:space="0" w:color="auto"/>
                        <w:left w:val="none" w:sz="0" w:space="0" w:color="auto"/>
                        <w:bottom w:val="none" w:sz="0" w:space="0" w:color="auto"/>
                        <w:right w:val="none" w:sz="0" w:space="0" w:color="auto"/>
                      </w:divBdr>
                      <w:divsChild>
                        <w:div w:id="905603274">
                          <w:marLeft w:val="0"/>
                          <w:marRight w:val="0"/>
                          <w:marTop w:val="0"/>
                          <w:marBottom w:val="0"/>
                          <w:divBdr>
                            <w:top w:val="none" w:sz="0" w:space="0" w:color="auto"/>
                            <w:left w:val="none" w:sz="0" w:space="0" w:color="auto"/>
                            <w:bottom w:val="none" w:sz="0" w:space="0" w:color="auto"/>
                            <w:right w:val="none" w:sz="0" w:space="0" w:color="auto"/>
                          </w:divBdr>
                          <w:divsChild>
                            <w:div w:id="441388858">
                              <w:marLeft w:val="0"/>
                              <w:marRight w:val="0"/>
                              <w:marTop w:val="0"/>
                              <w:marBottom w:val="0"/>
                              <w:divBdr>
                                <w:top w:val="none" w:sz="0" w:space="0" w:color="auto"/>
                                <w:left w:val="none" w:sz="0" w:space="0" w:color="auto"/>
                                <w:bottom w:val="none" w:sz="0" w:space="0" w:color="auto"/>
                                <w:right w:val="none" w:sz="0" w:space="0" w:color="auto"/>
                              </w:divBdr>
                              <w:divsChild>
                                <w:div w:id="1942565785">
                                  <w:marLeft w:val="0"/>
                                  <w:marRight w:val="0"/>
                                  <w:marTop w:val="0"/>
                                  <w:marBottom w:val="0"/>
                                  <w:divBdr>
                                    <w:top w:val="none" w:sz="0" w:space="0" w:color="auto"/>
                                    <w:left w:val="none" w:sz="0" w:space="0" w:color="auto"/>
                                    <w:bottom w:val="none" w:sz="0" w:space="0" w:color="auto"/>
                                    <w:right w:val="none" w:sz="0" w:space="0" w:color="auto"/>
                                  </w:divBdr>
                                  <w:divsChild>
                                    <w:div w:id="134574113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362856">
      <w:bodyDiv w:val="1"/>
      <w:marLeft w:val="0"/>
      <w:marRight w:val="0"/>
      <w:marTop w:val="0"/>
      <w:marBottom w:val="0"/>
      <w:divBdr>
        <w:top w:val="none" w:sz="0" w:space="0" w:color="auto"/>
        <w:left w:val="none" w:sz="0" w:space="0" w:color="auto"/>
        <w:bottom w:val="none" w:sz="0" w:space="0" w:color="auto"/>
        <w:right w:val="none" w:sz="0" w:space="0" w:color="auto"/>
      </w:divBdr>
    </w:div>
    <w:div w:id="1003319087">
      <w:bodyDiv w:val="1"/>
      <w:marLeft w:val="0"/>
      <w:marRight w:val="0"/>
      <w:marTop w:val="0"/>
      <w:marBottom w:val="0"/>
      <w:divBdr>
        <w:top w:val="none" w:sz="0" w:space="0" w:color="auto"/>
        <w:left w:val="none" w:sz="0" w:space="0" w:color="auto"/>
        <w:bottom w:val="none" w:sz="0" w:space="0" w:color="auto"/>
        <w:right w:val="none" w:sz="0" w:space="0" w:color="auto"/>
      </w:divBdr>
    </w:div>
    <w:div w:id="1007710401">
      <w:bodyDiv w:val="1"/>
      <w:marLeft w:val="0"/>
      <w:marRight w:val="0"/>
      <w:marTop w:val="0"/>
      <w:marBottom w:val="0"/>
      <w:divBdr>
        <w:top w:val="none" w:sz="0" w:space="0" w:color="auto"/>
        <w:left w:val="none" w:sz="0" w:space="0" w:color="auto"/>
        <w:bottom w:val="none" w:sz="0" w:space="0" w:color="auto"/>
        <w:right w:val="none" w:sz="0" w:space="0" w:color="auto"/>
      </w:divBdr>
      <w:divsChild>
        <w:div w:id="713310384">
          <w:marLeft w:val="0"/>
          <w:marRight w:val="0"/>
          <w:marTop w:val="240"/>
          <w:marBottom w:val="480"/>
          <w:divBdr>
            <w:top w:val="none" w:sz="0" w:space="0" w:color="auto"/>
            <w:left w:val="none" w:sz="0" w:space="0" w:color="auto"/>
            <w:bottom w:val="none" w:sz="0" w:space="0" w:color="auto"/>
            <w:right w:val="none" w:sz="0" w:space="0" w:color="auto"/>
          </w:divBdr>
          <w:divsChild>
            <w:div w:id="1634479628">
              <w:marLeft w:val="0"/>
              <w:marRight w:val="0"/>
              <w:marTop w:val="0"/>
              <w:marBottom w:val="0"/>
              <w:divBdr>
                <w:top w:val="none" w:sz="0" w:space="0" w:color="auto"/>
                <w:left w:val="none" w:sz="0" w:space="0" w:color="auto"/>
                <w:bottom w:val="none" w:sz="0" w:space="0" w:color="auto"/>
                <w:right w:val="none" w:sz="0" w:space="0" w:color="auto"/>
              </w:divBdr>
              <w:divsChild>
                <w:div w:id="937299998">
                  <w:marLeft w:val="0"/>
                  <w:marRight w:val="0"/>
                  <w:marTop w:val="0"/>
                  <w:marBottom w:val="0"/>
                  <w:divBdr>
                    <w:top w:val="none" w:sz="0" w:space="0" w:color="auto"/>
                    <w:left w:val="none" w:sz="0" w:space="0" w:color="auto"/>
                    <w:bottom w:val="none" w:sz="0" w:space="0" w:color="auto"/>
                    <w:right w:val="none" w:sz="0" w:space="0" w:color="auto"/>
                  </w:divBdr>
                  <w:divsChild>
                    <w:div w:id="694231958">
                      <w:marLeft w:val="0"/>
                      <w:marRight w:val="0"/>
                      <w:marTop w:val="0"/>
                      <w:marBottom w:val="0"/>
                      <w:divBdr>
                        <w:top w:val="none" w:sz="0" w:space="0" w:color="auto"/>
                        <w:left w:val="none" w:sz="0" w:space="0" w:color="auto"/>
                        <w:bottom w:val="none" w:sz="0" w:space="0" w:color="auto"/>
                        <w:right w:val="none" w:sz="0" w:space="0" w:color="auto"/>
                      </w:divBdr>
                      <w:divsChild>
                        <w:div w:id="16120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521947">
      <w:bodyDiv w:val="1"/>
      <w:marLeft w:val="0"/>
      <w:marRight w:val="0"/>
      <w:marTop w:val="0"/>
      <w:marBottom w:val="0"/>
      <w:divBdr>
        <w:top w:val="none" w:sz="0" w:space="0" w:color="auto"/>
        <w:left w:val="none" w:sz="0" w:space="0" w:color="auto"/>
        <w:bottom w:val="none" w:sz="0" w:space="0" w:color="auto"/>
        <w:right w:val="none" w:sz="0" w:space="0" w:color="auto"/>
      </w:divBdr>
      <w:divsChild>
        <w:div w:id="1321545222">
          <w:marLeft w:val="0"/>
          <w:marRight w:val="0"/>
          <w:marTop w:val="0"/>
          <w:marBottom w:val="0"/>
          <w:divBdr>
            <w:top w:val="single" w:sz="36" w:space="0" w:color="075290"/>
            <w:left w:val="none" w:sz="0" w:space="0" w:color="auto"/>
            <w:bottom w:val="none" w:sz="0" w:space="0" w:color="auto"/>
            <w:right w:val="none" w:sz="0" w:space="0" w:color="auto"/>
          </w:divBdr>
          <w:divsChild>
            <w:div w:id="1760364316">
              <w:marLeft w:val="0"/>
              <w:marRight w:val="0"/>
              <w:marTop w:val="0"/>
              <w:marBottom w:val="0"/>
              <w:divBdr>
                <w:top w:val="none" w:sz="0" w:space="0" w:color="auto"/>
                <w:left w:val="none" w:sz="0" w:space="0" w:color="auto"/>
                <w:bottom w:val="none" w:sz="0" w:space="0" w:color="auto"/>
                <w:right w:val="none" w:sz="0" w:space="0" w:color="auto"/>
              </w:divBdr>
              <w:divsChild>
                <w:div w:id="1265574603">
                  <w:marLeft w:val="0"/>
                  <w:marRight w:val="0"/>
                  <w:marTop w:val="150"/>
                  <w:marBottom w:val="0"/>
                  <w:divBdr>
                    <w:top w:val="none" w:sz="0" w:space="0" w:color="auto"/>
                    <w:left w:val="none" w:sz="0" w:space="0" w:color="auto"/>
                    <w:bottom w:val="none" w:sz="0" w:space="0" w:color="auto"/>
                    <w:right w:val="none" w:sz="0" w:space="0" w:color="auto"/>
                  </w:divBdr>
                  <w:divsChild>
                    <w:div w:id="851990870">
                      <w:marLeft w:val="-150"/>
                      <w:marRight w:val="0"/>
                      <w:marTop w:val="0"/>
                      <w:marBottom w:val="0"/>
                      <w:divBdr>
                        <w:top w:val="none" w:sz="0" w:space="0" w:color="auto"/>
                        <w:left w:val="none" w:sz="0" w:space="0" w:color="auto"/>
                        <w:bottom w:val="none" w:sz="0" w:space="0" w:color="auto"/>
                        <w:right w:val="none" w:sz="0" w:space="0" w:color="auto"/>
                      </w:divBdr>
                      <w:divsChild>
                        <w:div w:id="993873990">
                          <w:marLeft w:val="0"/>
                          <w:marRight w:val="0"/>
                          <w:marTop w:val="0"/>
                          <w:marBottom w:val="0"/>
                          <w:divBdr>
                            <w:top w:val="none" w:sz="0" w:space="0" w:color="auto"/>
                            <w:left w:val="none" w:sz="0" w:space="0" w:color="auto"/>
                            <w:bottom w:val="none" w:sz="0" w:space="0" w:color="auto"/>
                            <w:right w:val="none" w:sz="0" w:space="0" w:color="auto"/>
                          </w:divBdr>
                          <w:divsChild>
                            <w:div w:id="112093523">
                              <w:marLeft w:val="0"/>
                              <w:marRight w:val="0"/>
                              <w:marTop w:val="0"/>
                              <w:marBottom w:val="0"/>
                              <w:divBdr>
                                <w:top w:val="none" w:sz="0" w:space="0" w:color="auto"/>
                                <w:left w:val="none" w:sz="0" w:space="0" w:color="auto"/>
                                <w:bottom w:val="none" w:sz="0" w:space="0" w:color="auto"/>
                                <w:right w:val="none" w:sz="0" w:space="0" w:color="auto"/>
                              </w:divBdr>
                              <w:divsChild>
                                <w:div w:id="4897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282529">
      <w:bodyDiv w:val="1"/>
      <w:marLeft w:val="0"/>
      <w:marRight w:val="0"/>
      <w:marTop w:val="0"/>
      <w:marBottom w:val="0"/>
      <w:divBdr>
        <w:top w:val="none" w:sz="0" w:space="0" w:color="auto"/>
        <w:left w:val="none" w:sz="0" w:space="0" w:color="auto"/>
        <w:bottom w:val="none" w:sz="0" w:space="0" w:color="auto"/>
        <w:right w:val="none" w:sz="0" w:space="0" w:color="auto"/>
      </w:divBdr>
    </w:div>
    <w:div w:id="1197546304">
      <w:bodyDiv w:val="1"/>
      <w:marLeft w:val="0"/>
      <w:marRight w:val="0"/>
      <w:marTop w:val="0"/>
      <w:marBottom w:val="0"/>
      <w:divBdr>
        <w:top w:val="none" w:sz="0" w:space="0" w:color="auto"/>
        <w:left w:val="none" w:sz="0" w:space="0" w:color="auto"/>
        <w:bottom w:val="none" w:sz="0" w:space="0" w:color="auto"/>
        <w:right w:val="none" w:sz="0" w:space="0" w:color="auto"/>
      </w:divBdr>
      <w:divsChild>
        <w:div w:id="272832105">
          <w:marLeft w:val="0"/>
          <w:marRight w:val="0"/>
          <w:marTop w:val="0"/>
          <w:marBottom w:val="0"/>
          <w:divBdr>
            <w:top w:val="none" w:sz="0" w:space="0" w:color="auto"/>
            <w:left w:val="none" w:sz="0" w:space="0" w:color="auto"/>
            <w:bottom w:val="none" w:sz="0" w:space="0" w:color="auto"/>
            <w:right w:val="none" w:sz="0" w:space="0" w:color="auto"/>
          </w:divBdr>
          <w:divsChild>
            <w:div w:id="552035535">
              <w:marLeft w:val="0"/>
              <w:marRight w:val="0"/>
              <w:marTop w:val="0"/>
              <w:marBottom w:val="0"/>
              <w:divBdr>
                <w:top w:val="none" w:sz="0" w:space="0" w:color="auto"/>
                <w:left w:val="none" w:sz="0" w:space="0" w:color="auto"/>
                <w:bottom w:val="none" w:sz="0" w:space="0" w:color="auto"/>
                <w:right w:val="none" w:sz="0" w:space="0" w:color="auto"/>
              </w:divBdr>
              <w:divsChild>
                <w:div w:id="48961378">
                  <w:marLeft w:val="0"/>
                  <w:marRight w:val="0"/>
                  <w:marTop w:val="0"/>
                  <w:marBottom w:val="0"/>
                  <w:divBdr>
                    <w:top w:val="none" w:sz="0" w:space="0" w:color="auto"/>
                    <w:left w:val="none" w:sz="0" w:space="0" w:color="auto"/>
                    <w:bottom w:val="none" w:sz="0" w:space="0" w:color="auto"/>
                    <w:right w:val="none" w:sz="0" w:space="0" w:color="auto"/>
                  </w:divBdr>
                  <w:divsChild>
                    <w:div w:id="534658966">
                      <w:marLeft w:val="-150"/>
                      <w:marRight w:val="0"/>
                      <w:marTop w:val="0"/>
                      <w:marBottom w:val="0"/>
                      <w:divBdr>
                        <w:top w:val="none" w:sz="0" w:space="0" w:color="auto"/>
                        <w:left w:val="none" w:sz="0" w:space="0" w:color="auto"/>
                        <w:bottom w:val="none" w:sz="0" w:space="0" w:color="auto"/>
                        <w:right w:val="none" w:sz="0" w:space="0" w:color="auto"/>
                      </w:divBdr>
                      <w:divsChild>
                        <w:div w:id="261376259">
                          <w:marLeft w:val="0"/>
                          <w:marRight w:val="0"/>
                          <w:marTop w:val="0"/>
                          <w:marBottom w:val="0"/>
                          <w:divBdr>
                            <w:top w:val="none" w:sz="0" w:space="0" w:color="auto"/>
                            <w:left w:val="none" w:sz="0" w:space="0" w:color="auto"/>
                            <w:bottom w:val="none" w:sz="0" w:space="0" w:color="auto"/>
                            <w:right w:val="none" w:sz="0" w:space="0" w:color="auto"/>
                          </w:divBdr>
                          <w:divsChild>
                            <w:div w:id="1862276775">
                              <w:marLeft w:val="0"/>
                              <w:marRight w:val="0"/>
                              <w:marTop w:val="0"/>
                              <w:marBottom w:val="0"/>
                              <w:divBdr>
                                <w:top w:val="none" w:sz="0" w:space="0" w:color="auto"/>
                                <w:left w:val="none" w:sz="0" w:space="0" w:color="auto"/>
                                <w:bottom w:val="none" w:sz="0" w:space="0" w:color="auto"/>
                                <w:right w:val="none" w:sz="0" w:space="0" w:color="auto"/>
                              </w:divBdr>
                              <w:divsChild>
                                <w:div w:id="7133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280445">
      <w:bodyDiv w:val="1"/>
      <w:marLeft w:val="0"/>
      <w:marRight w:val="0"/>
      <w:marTop w:val="0"/>
      <w:marBottom w:val="0"/>
      <w:divBdr>
        <w:top w:val="none" w:sz="0" w:space="0" w:color="auto"/>
        <w:left w:val="none" w:sz="0" w:space="0" w:color="auto"/>
        <w:bottom w:val="none" w:sz="0" w:space="0" w:color="auto"/>
        <w:right w:val="none" w:sz="0" w:space="0" w:color="auto"/>
      </w:divBdr>
    </w:div>
    <w:div w:id="1416509418">
      <w:bodyDiv w:val="1"/>
      <w:marLeft w:val="0"/>
      <w:marRight w:val="0"/>
      <w:marTop w:val="0"/>
      <w:marBottom w:val="0"/>
      <w:divBdr>
        <w:top w:val="none" w:sz="0" w:space="0" w:color="auto"/>
        <w:left w:val="none" w:sz="0" w:space="0" w:color="auto"/>
        <w:bottom w:val="none" w:sz="0" w:space="0" w:color="auto"/>
        <w:right w:val="none" w:sz="0" w:space="0" w:color="auto"/>
      </w:divBdr>
    </w:div>
    <w:div w:id="1520267614">
      <w:bodyDiv w:val="1"/>
      <w:marLeft w:val="0"/>
      <w:marRight w:val="0"/>
      <w:marTop w:val="0"/>
      <w:marBottom w:val="0"/>
      <w:divBdr>
        <w:top w:val="none" w:sz="0" w:space="0" w:color="auto"/>
        <w:left w:val="none" w:sz="0" w:space="0" w:color="auto"/>
        <w:bottom w:val="none" w:sz="0" w:space="0" w:color="auto"/>
        <w:right w:val="none" w:sz="0" w:space="0" w:color="auto"/>
      </w:divBdr>
    </w:div>
    <w:div w:id="1645309392">
      <w:bodyDiv w:val="1"/>
      <w:marLeft w:val="0"/>
      <w:marRight w:val="0"/>
      <w:marTop w:val="0"/>
      <w:marBottom w:val="0"/>
      <w:divBdr>
        <w:top w:val="none" w:sz="0" w:space="0" w:color="auto"/>
        <w:left w:val="none" w:sz="0" w:space="0" w:color="auto"/>
        <w:bottom w:val="none" w:sz="0" w:space="0" w:color="auto"/>
        <w:right w:val="none" w:sz="0" w:space="0" w:color="auto"/>
      </w:divBdr>
      <w:divsChild>
        <w:div w:id="774984362">
          <w:marLeft w:val="0"/>
          <w:marRight w:val="0"/>
          <w:marTop w:val="0"/>
          <w:marBottom w:val="0"/>
          <w:divBdr>
            <w:top w:val="none" w:sz="0" w:space="0" w:color="auto"/>
            <w:left w:val="none" w:sz="0" w:space="0" w:color="auto"/>
            <w:bottom w:val="none" w:sz="0" w:space="0" w:color="auto"/>
            <w:right w:val="none" w:sz="0" w:space="0" w:color="auto"/>
          </w:divBdr>
          <w:divsChild>
            <w:div w:id="712660776">
              <w:marLeft w:val="0"/>
              <w:marRight w:val="0"/>
              <w:marTop w:val="0"/>
              <w:marBottom w:val="0"/>
              <w:divBdr>
                <w:top w:val="none" w:sz="0" w:space="0" w:color="auto"/>
                <w:left w:val="none" w:sz="0" w:space="0" w:color="auto"/>
                <w:bottom w:val="none" w:sz="0" w:space="0" w:color="auto"/>
                <w:right w:val="none" w:sz="0" w:space="0" w:color="auto"/>
              </w:divBdr>
              <w:divsChild>
                <w:div w:id="214007741">
                  <w:marLeft w:val="0"/>
                  <w:marRight w:val="0"/>
                  <w:marTop w:val="0"/>
                  <w:marBottom w:val="0"/>
                  <w:divBdr>
                    <w:top w:val="none" w:sz="0" w:space="0" w:color="auto"/>
                    <w:left w:val="none" w:sz="0" w:space="0" w:color="auto"/>
                    <w:bottom w:val="none" w:sz="0" w:space="0" w:color="auto"/>
                    <w:right w:val="none" w:sz="0" w:space="0" w:color="auto"/>
                  </w:divBdr>
                  <w:divsChild>
                    <w:div w:id="888687318">
                      <w:marLeft w:val="0"/>
                      <w:marRight w:val="0"/>
                      <w:marTop w:val="0"/>
                      <w:marBottom w:val="0"/>
                      <w:divBdr>
                        <w:top w:val="none" w:sz="0" w:space="0" w:color="auto"/>
                        <w:left w:val="none" w:sz="0" w:space="0" w:color="auto"/>
                        <w:bottom w:val="none" w:sz="0" w:space="0" w:color="auto"/>
                        <w:right w:val="none" w:sz="0" w:space="0" w:color="auto"/>
                      </w:divBdr>
                      <w:divsChild>
                        <w:div w:id="470902769">
                          <w:marLeft w:val="0"/>
                          <w:marRight w:val="0"/>
                          <w:marTop w:val="0"/>
                          <w:marBottom w:val="0"/>
                          <w:divBdr>
                            <w:top w:val="none" w:sz="0" w:space="0" w:color="auto"/>
                            <w:left w:val="none" w:sz="0" w:space="0" w:color="auto"/>
                            <w:bottom w:val="none" w:sz="0" w:space="0" w:color="auto"/>
                            <w:right w:val="none" w:sz="0" w:space="0" w:color="auto"/>
                          </w:divBdr>
                          <w:divsChild>
                            <w:div w:id="1789424068">
                              <w:marLeft w:val="0"/>
                              <w:marRight w:val="0"/>
                              <w:marTop w:val="0"/>
                              <w:marBottom w:val="0"/>
                              <w:divBdr>
                                <w:top w:val="none" w:sz="0" w:space="0" w:color="auto"/>
                                <w:left w:val="none" w:sz="0" w:space="0" w:color="auto"/>
                                <w:bottom w:val="none" w:sz="0" w:space="0" w:color="auto"/>
                                <w:right w:val="none" w:sz="0" w:space="0" w:color="auto"/>
                              </w:divBdr>
                              <w:divsChild>
                                <w:div w:id="1723939867">
                                  <w:marLeft w:val="0"/>
                                  <w:marRight w:val="0"/>
                                  <w:marTop w:val="0"/>
                                  <w:marBottom w:val="0"/>
                                  <w:divBdr>
                                    <w:top w:val="none" w:sz="0" w:space="0" w:color="auto"/>
                                    <w:left w:val="none" w:sz="0" w:space="0" w:color="auto"/>
                                    <w:bottom w:val="none" w:sz="0" w:space="0" w:color="auto"/>
                                    <w:right w:val="none" w:sz="0" w:space="0" w:color="auto"/>
                                  </w:divBdr>
                                  <w:divsChild>
                                    <w:div w:id="611790617">
                                      <w:marLeft w:val="0"/>
                                      <w:marRight w:val="0"/>
                                      <w:marTop w:val="0"/>
                                      <w:marBottom w:val="0"/>
                                      <w:divBdr>
                                        <w:top w:val="none" w:sz="0" w:space="0" w:color="auto"/>
                                        <w:left w:val="none" w:sz="0" w:space="0" w:color="auto"/>
                                        <w:bottom w:val="none" w:sz="0" w:space="0" w:color="auto"/>
                                        <w:right w:val="none" w:sz="0" w:space="0" w:color="auto"/>
                                      </w:divBdr>
                                      <w:divsChild>
                                        <w:div w:id="1607737707">
                                          <w:marLeft w:val="0"/>
                                          <w:marRight w:val="0"/>
                                          <w:marTop w:val="0"/>
                                          <w:marBottom w:val="0"/>
                                          <w:divBdr>
                                            <w:top w:val="none" w:sz="0" w:space="0" w:color="auto"/>
                                            <w:left w:val="none" w:sz="0" w:space="0" w:color="auto"/>
                                            <w:bottom w:val="none" w:sz="0" w:space="0" w:color="auto"/>
                                            <w:right w:val="none" w:sz="0" w:space="0" w:color="auto"/>
                                          </w:divBdr>
                                          <w:divsChild>
                                            <w:div w:id="980233625">
                                              <w:marLeft w:val="0"/>
                                              <w:marRight w:val="0"/>
                                              <w:marTop w:val="0"/>
                                              <w:marBottom w:val="0"/>
                                              <w:divBdr>
                                                <w:top w:val="none" w:sz="0" w:space="0" w:color="auto"/>
                                                <w:left w:val="none" w:sz="0" w:space="0" w:color="auto"/>
                                                <w:bottom w:val="none" w:sz="0" w:space="0" w:color="auto"/>
                                                <w:right w:val="none" w:sz="0" w:space="0" w:color="auto"/>
                                              </w:divBdr>
                                              <w:divsChild>
                                                <w:div w:id="1028600357">
                                                  <w:marLeft w:val="0"/>
                                                  <w:marRight w:val="0"/>
                                                  <w:marTop w:val="0"/>
                                                  <w:marBottom w:val="0"/>
                                                  <w:divBdr>
                                                    <w:top w:val="none" w:sz="0" w:space="0" w:color="auto"/>
                                                    <w:left w:val="none" w:sz="0" w:space="0" w:color="auto"/>
                                                    <w:bottom w:val="none" w:sz="0" w:space="0" w:color="auto"/>
                                                    <w:right w:val="none" w:sz="0" w:space="0" w:color="auto"/>
                                                  </w:divBdr>
                                                  <w:divsChild>
                                                    <w:div w:id="1838642803">
                                                      <w:marLeft w:val="0"/>
                                                      <w:marRight w:val="0"/>
                                                      <w:marTop w:val="0"/>
                                                      <w:marBottom w:val="0"/>
                                                      <w:divBdr>
                                                        <w:top w:val="none" w:sz="0" w:space="0" w:color="auto"/>
                                                        <w:left w:val="none" w:sz="0" w:space="0" w:color="auto"/>
                                                        <w:bottom w:val="none" w:sz="0" w:space="0" w:color="auto"/>
                                                        <w:right w:val="none" w:sz="0" w:space="0" w:color="auto"/>
                                                      </w:divBdr>
                                                      <w:divsChild>
                                                        <w:div w:id="14640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013019">
      <w:bodyDiv w:val="1"/>
      <w:marLeft w:val="0"/>
      <w:marRight w:val="0"/>
      <w:marTop w:val="0"/>
      <w:marBottom w:val="0"/>
      <w:divBdr>
        <w:top w:val="none" w:sz="0" w:space="0" w:color="auto"/>
        <w:left w:val="none" w:sz="0" w:space="0" w:color="auto"/>
        <w:bottom w:val="none" w:sz="0" w:space="0" w:color="auto"/>
        <w:right w:val="none" w:sz="0" w:space="0" w:color="auto"/>
      </w:divBdr>
    </w:div>
    <w:div w:id="1840463999">
      <w:bodyDiv w:val="1"/>
      <w:marLeft w:val="0"/>
      <w:marRight w:val="0"/>
      <w:marTop w:val="0"/>
      <w:marBottom w:val="0"/>
      <w:divBdr>
        <w:top w:val="none" w:sz="0" w:space="0" w:color="auto"/>
        <w:left w:val="none" w:sz="0" w:space="0" w:color="auto"/>
        <w:bottom w:val="none" w:sz="0" w:space="0" w:color="auto"/>
        <w:right w:val="none" w:sz="0" w:space="0" w:color="auto"/>
      </w:divBdr>
    </w:div>
    <w:div w:id="1882015464">
      <w:bodyDiv w:val="1"/>
      <w:marLeft w:val="0"/>
      <w:marRight w:val="0"/>
      <w:marTop w:val="0"/>
      <w:marBottom w:val="0"/>
      <w:divBdr>
        <w:top w:val="none" w:sz="0" w:space="0" w:color="auto"/>
        <w:left w:val="none" w:sz="0" w:space="0" w:color="auto"/>
        <w:bottom w:val="none" w:sz="0" w:space="0" w:color="auto"/>
        <w:right w:val="none" w:sz="0" w:space="0" w:color="auto"/>
      </w:divBdr>
    </w:div>
    <w:div w:id="2107654624">
      <w:bodyDiv w:val="1"/>
      <w:marLeft w:val="0"/>
      <w:marRight w:val="0"/>
      <w:marTop w:val="0"/>
      <w:marBottom w:val="0"/>
      <w:divBdr>
        <w:top w:val="none" w:sz="0" w:space="0" w:color="auto"/>
        <w:left w:val="none" w:sz="0" w:space="0" w:color="auto"/>
        <w:bottom w:val="none" w:sz="0" w:space="0" w:color="auto"/>
        <w:right w:val="none" w:sz="0" w:space="0" w:color="auto"/>
      </w:divBdr>
    </w:div>
    <w:div w:id="2145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rpansa.gov.au/regulation-and-licensing/regulation/state-territory-regulators" TargetMode="External"/><Relationship Id="rId26" Type="http://schemas.openxmlformats.org/officeDocument/2006/relationships/hyperlink" Target="http://www.dpmc.gov.au/government/commonwealth-coat-arms" TargetMode="External"/><Relationship Id="rId39" Type="http://schemas.openxmlformats.org/officeDocument/2006/relationships/header" Target="header10.xml"/><Relationship Id="rId21" Type="http://schemas.openxmlformats.org/officeDocument/2006/relationships/hyperlink" Target="http://www.dpmc.gov.au/government/commonwealth-coat-arms" TargetMode="External"/><Relationship Id="rId34" Type="http://schemas.openxmlformats.org/officeDocument/2006/relationships/image" Target="media/image5.png"/><Relationship Id="rId42" Type="http://schemas.openxmlformats.org/officeDocument/2006/relationships/footer" Target="footer8.xml"/><Relationship Id="rId47" Type="http://schemas.openxmlformats.org/officeDocument/2006/relationships/hyperlink" Target="https://www.arpansa.gov.au/regulation-and-licensing/regulatory-publications/radiation-protection-series/codes-and-standards/rps9" TargetMode="External"/><Relationship Id="rId50" Type="http://schemas.openxmlformats.org/officeDocument/2006/relationships/hyperlink" Target="https://www.arpansa.gov.au/regulation-and-licensing/regulatory-publications/radiation-protection-series/guides-and-recommendations/rps20" TargetMode="External"/><Relationship Id="rId55" Type="http://schemas.openxmlformats.org/officeDocument/2006/relationships/hyperlink" Target="https://www.arpansa.gov.au/regulation-and-licensing/regulatory-publications/radiation-protection-series/codes-and-standards/rpsc-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creativecommons.org/licenses/by/3.0/au" TargetMode="External"/><Relationship Id="rId29" Type="http://schemas.openxmlformats.org/officeDocument/2006/relationships/header" Target="header4.xml"/><Relationship Id="rId41" Type="http://schemas.openxmlformats.org/officeDocument/2006/relationships/footer" Target="footer7.xml"/><Relationship Id="rId54" Type="http://schemas.openxmlformats.org/officeDocument/2006/relationships/hyperlink" Target="https://www.arpansa.gov.au/regulation-and-licensing/regulatory-publications/radiation-protection-series/codes-and-standards/rpsc-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rpansa.gov.au" TargetMode="External"/><Relationship Id="rId24" Type="http://schemas.openxmlformats.org/officeDocument/2006/relationships/image" Target="media/image20.jpe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eader" Target="header11.xml"/><Relationship Id="rId45" Type="http://schemas.openxmlformats.org/officeDocument/2006/relationships/image" Target="media/image7.jpeg"/><Relationship Id="rId53" Type="http://schemas.openxmlformats.org/officeDocument/2006/relationships/hyperlink" Target="https://www.arpansa.gov.au/regulation-and-licensing/regulatory-publications/radiation-protection-series/codes-and-standards/rpsc3" TargetMode="External"/><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arpansa.gov.au" TargetMode="External"/><Relationship Id="rId28" Type="http://schemas.openxmlformats.org/officeDocument/2006/relationships/hyperlink" Target="http://www.arpansa.gov.au" TargetMode="External"/><Relationship Id="rId36" Type="http://schemas.openxmlformats.org/officeDocument/2006/relationships/header" Target="header8.xml"/><Relationship Id="rId49" Type="http://schemas.openxmlformats.org/officeDocument/2006/relationships/hyperlink" Target="https://www.arpansa.gov.au/regulation-and-licensing/regulatory-publications/radiation-protection-series/guides-and-recommendations/rps16" TargetMode="External"/><Relationship Id="rId57" Type="http://schemas.openxmlformats.org/officeDocument/2006/relationships/hyperlink" Target="https://www.iaea.org/publications/8930/radiation-protection-and-safety-of-radiation-sources-international-basic-safety-standards" TargetMode="External"/><Relationship Id="rId61" Type="http://schemas.openxmlformats.org/officeDocument/2006/relationships/header" Target="header15.xml"/><Relationship Id="rId10" Type="http://schemas.openxmlformats.org/officeDocument/2006/relationships/hyperlink" Target="http://www.arpansa.gov.au" TargetMode="External"/><Relationship Id="rId19"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image" Target="media/image6.jpeg"/><Relationship Id="rId52" Type="http://schemas.openxmlformats.org/officeDocument/2006/relationships/hyperlink" Target="https://www.arpansa.gov.au/regulation-and-licensing/regulatory-publications/radiation-protection-series/guides-and-recommendations/rpsg-2" TargetMode="External"/><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arpansa.gov.au/regulation-and-licensing/regulatory-publications/radiation-protection-series" TargetMode="External"/><Relationship Id="rId14" Type="http://schemas.openxmlformats.org/officeDocument/2006/relationships/footer" Target="footer1.xml"/><Relationship Id="rId22" Type="http://schemas.openxmlformats.org/officeDocument/2006/relationships/hyperlink" Target="mailto:info@arpansa.gov.au" TargetMode="External"/><Relationship Id="rId27" Type="http://schemas.openxmlformats.org/officeDocument/2006/relationships/hyperlink" Target="mailto:info@arpansa.gov.au" TargetMode="Externa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hyperlink" Target="https://www.arpansa.gov.au/regulation-and-licensing/regulatory-publications/radiation-protection-series/guides-and-recommendations/rps15" TargetMode="External"/><Relationship Id="rId56" Type="http://schemas.openxmlformats.org/officeDocument/2006/relationships/hyperlink" Target="https://www.iaea.org/publications/8154/classification-of-radioactive-waste" TargetMode="External"/><Relationship Id="rId64" Type="http://schemas.microsoft.com/office/2016/09/relationships/commentsIds" Target="commentsIds.xml"/><Relationship Id="rId8" Type="http://schemas.openxmlformats.org/officeDocument/2006/relationships/image" Target="media/image1.jpeg"/><Relationship Id="rId51" Type="http://schemas.openxmlformats.org/officeDocument/2006/relationships/hyperlink" Target="https://www.arpansa.gov.au/regulation-and-licensing/regulatory-publications/radiation-protection-series/fundamentals/rpsf-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reativecommons.org/licenses/by/3.0/au" TargetMode="Externa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8.jpeg"/><Relationship Id="rId59" Type="http://schemas.openxmlformats.org/officeDocument/2006/relationships/header" Target="header14.xm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54D26-4709-43AB-98ED-8DE688B7E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8335</Words>
  <Characters>50664</Characters>
  <Application>Microsoft Office Word</Application>
  <DocSecurity>0</DocSecurity>
  <Lines>422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58882</CharactersWithSpaces>
  <SharedDoc>false</SharedDoc>
  <HLinks>
    <vt:vector size="36" baseType="variant">
      <vt:variant>
        <vt:i4>7929977</vt:i4>
      </vt:variant>
      <vt:variant>
        <vt:i4>216</vt:i4>
      </vt:variant>
      <vt:variant>
        <vt:i4>0</vt:i4>
      </vt:variant>
      <vt:variant>
        <vt:i4>5</vt:i4>
      </vt:variant>
      <vt:variant>
        <vt:lpwstr>http://www-pub.iaea.org/books/IAEABooks/8930/Radiation-Protection-and-Safety-of-Radiation-Sources-International-Basic-Safety-Standards</vt:lpwstr>
      </vt:variant>
      <vt:variant>
        <vt:lpwstr/>
      </vt:variant>
      <vt:variant>
        <vt:i4>7864375</vt:i4>
      </vt:variant>
      <vt:variant>
        <vt:i4>0</vt:i4>
      </vt:variant>
      <vt:variant>
        <vt:i4>0</vt:i4>
      </vt:variant>
      <vt:variant>
        <vt:i4>5</vt:i4>
      </vt:variant>
      <vt:variant>
        <vt:lpwstr>http://www.arpansa.gov.au/Publications</vt:lpwstr>
      </vt:variant>
      <vt:variant>
        <vt:lpwstr/>
      </vt:variant>
      <vt:variant>
        <vt:i4>6946858</vt:i4>
      </vt:variant>
      <vt:variant>
        <vt:i4>9</vt:i4>
      </vt:variant>
      <vt:variant>
        <vt:i4>0</vt:i4>
      </vt:variant>
      <vt:variant>
        <vt:i4>5</vt:i4>
      </vt:variant>
      <vt:variant>
        <vt:lpwstr>http://www.arpansa.gov.au/</vt:lpwstr>
      </vt:variant>
      <vt:variant>
        <vt:lpwstr/>
      </vt:variant>
      <vt:variant>
        <vt:i4>5701669</vt:i4>
      </vt:variant>
      <vt:variant>
        <vt:i4>6</vt:i4>
      </vt:variant>
      <vt:variant>
        <vt:i4>0</vt:i4>
      </vt:variant>
      <vt:variant>
        <vt:i4>5</vt:i4>
      </vt:variant>
      <vt:variant>
        <vt:lpwstr>mailto:info@arpansa.gov.au</vt:lpwstr>
      </vt:variant>
      <vt:variant>
        <vt:lpwstr/>
      </vt:variant>
      <vt:variant>
        <vt:i4>589844</vt:i4>
      </vt:variant>
      <vt:variant>
        <vt:i4>3</vt:i4>
      </vt:variant>
      <vt:variant>
        <vt:i4>0</vt:i4>
      </vt:variant>
      <vt:variant>
        <vt:i4>5</vt:i4>
      </vt:variant>
      <vt:variant>
        <vt:lpwstr>http://www.itsanhonour.gov.au/coat-arms/index.cfm</vt:lpwstr>
      </vt:variant>
      <vt:variant>
        <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Classification of Radioactive Waste</dc:title>
  <dc:subject/>
  <dc:creator/>
  <cp:keywords>waste, radioactive waste</cp:keywords>
  <dc:description/>
  <cp:lastModifiedBy/>
  <cp:revision>1</cp:revision>
  <dcterms:created xsi:type="dcterms:W3CDTF">2020-10-22T03:15:00Z</dcterms:created>
  <dcterms:modified xsi:type="dcterms:W3CDTF">2020-10-22T06:08:00Z</dcterms:modified>
</cp:coreProperties>
</file>