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0760C" w14:textId="380CDC19" w:rsidR="008D3661" w:rsidRDefault="00110FA9" w:rsidP="00110FA9">
      <w:pPr>
        <w:pStyle w:val="Title"/>
        <w:jc w:val="left"/>
      </w:pPr>
      <w:r>
        <w:rPr>
          <w:noProof/>
          <w:lang w:eastAsia="en-AU"/>
        </w:rPr>
        <w:drawing>
          <wp:anchor distT="0" distB="0" distL="114300" distR="114300" simplePos="0" relativeHeight="251661312" behindDoc="1" locked="0" layoutInCell="1" allowOverlap="1" wp14:anchorId="090D5027" wp14:editId="39E1BB38">
            <wp:simplePos x="0" y="0"/>
            <wp:positionH relativeFrom="page">
              <wp:posOffset>0</wp:posOffset>
            </wp:positionH>
            <wp:positionV relativeFrom="paragraph">
              <wp:posOffset>-729615</wp:posOffset>
            </wp:positionV>
            <wp:extent cx="7558828" cy="106920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181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p w14:paraId="71CDAB9C" w14:textId="77777777" w:rsidR="008D3661" w:rsidRDefault="008D3661" w:rsidP="008D3661">
      <w:pPr>
        <w:ind w:firstLine="720"/>
      </w:pPr>
    </w:p>
    <w:p w14:paraId="7A3D7D2C" w14:textId="77777777" w:rsidR="008D3661" w:rsidRDefault="008D3661" w:rsidP="008D3661"/>
    <w:p w14:paraId="23F80AC8" w14:textId="77777777" w:rsidR="00EF711E" w:rsidRPr="008D3661" w:rsidRDefault="00EF711E" w:rsidP="008D3661">
      <w:pPr>
        <w:sectPr w:rsidR="00EF711E" w:rsidRPr="008D3661" w:rsidSect="00840C43">
          <w:footerReference w:type="default" r:id="rId9"/>
          <w:headerReference w:type="first" r:id="rId10"/>
          <w:footerReference w:type="first" r:id="rId11"/>
          <w:pgSz w:w="11906" w:h="16838" w:code="9"/>
          <w:pgMar w:top="1134" w:right="1134" w:bottom="1134" w:left="1134" w:header="567" w:footer="567" w:gutter="0"/>
          <w:pgNumType w:fmt="lowerRoman" w:start="1"/>
          <w:cols w:space="708"/>
          <w:titlePg/>
          <w:docGrid w:linePitch="360"/>
        </w:sectPr>
      </w:pPr>
    </w:p>
    <w:p w14:paraId="2275BD70" w14:textId="77777777" w:rsidR="00067C8C" w:rsidRDefault="00067C8C" w:rsidP="00067C8C">
      <w:pPr>
        <w:pStyle w:val="Title"/>
      </w:pPr>
    </w:p>
    <w:p w14:paraId="19F14589" w14:textId="77777777" w:rsidR="00D92308" w:rsidRDefault="00D92308" w:rsidP="00D92308">
      <w:pPr>
        <w:pStyle w:val="Title"/>
      </w:pPr>
      <w:bookmarkStart w:id="0" w:name="_Toc11152268"/>
    </w:p>
    <w:p w14:paraId="5805560F" w14:textId="77777777" w:rsidR="00D92308" w:rsidRDefault="00D92308" w:rsidP="00D92308">
      <w:pPr>
        <w:pStyle w:val="Title"/>
      </w:pPr>
    </w:p>
    <w:p w14:paraId="5FC36D9E" w14:textId="77777777" w:rsidR="00D92308" w:rsidRDefault="00D92308" w:rsidP="00D92308">
      <w:pPr>
        <w:pStyle w:val="Title"/>
      </w:pPr>
    </w:p>
    <w:p w14:paraId="67511D03" w14:textId="77777777" w:rsidR="00D92308" w:rsidRDefault="00D92308" w:rsidP="00D92308">
      <w:pPr>
        <w:pStyle w:val="Title"/>
      </w:pPr>
    </w:p>
    <w:p w14:paraId="2DD2FB65" w14:textId="77777777" w:rsidR="008D3661" w:rsidRPr="008D3661" w:rsidRDefault="008D3661" w:rsidP="008D3661"/>
    <w:p w14:paraId="1C680C13" w14:textId="1E3EE598" w:rsidR="00067C8C" w:rsidRDefault="00E93E0A" w:rsidP="008D3661">
      <w:pPr>
        <w:pStyle w:val="Title"/>
      </w:pPr>
      <w:r w:rsidRPr="00E93E0A">
        <w:t xml:space="preserve">Non-Ionising Radiation Protection in Australia </w:t>
      </w:r>
      <w:bookmarkEnd w:id="0"/>
    </w:p>
    <w:p w14:paraId="5EA3FEA1" w14:textId="77777777" w:rsidR="008D3661" w:rsidRPr="008D3661" w:rsidRDefault="008D3661" w:rsidP="008D3661"/>
    <w:p w14:paraId="546C5C80" w14:textId="6907C0E6" w:rsidR="008D3661" w:rsidRPr="007D2E1F" w:rsidRDefault="008D3661" w:rsidP="008D3661">
      <w:pPr>
        <w:jc w:val="center"/>
        <w:rPr>
          <w:sz w:val="28"/>
          <w:szCs w:val="28"/>
        </w:rPr>
      </w:pPr>
      <w:r>
        <w:rPr>
          <w:sz w:val="28"/>
          <w:szCs w:val="28"/>
        </w:rPr>
        <w:t>Technical Report 18</w:t>
      </w:r>
      <w:r w:rsidR="00110FA9">
        <w:rPr>
          <w:sz w:val="28"/>
          <w:szCs w:val="28"/>
        </w:rPr>
        <w:t>2</w:t>
      </w:r>
    </w:p>
    <w:p w14:paraId="5C25778F" w14:textId="77777777" w:rsidR="008D3661" w:rsidRPr="007D2E1F" w:rsidRDefault="008D3661" w:rsidP="008D3661">
      <w:pPr>
        <w:jc w:val="center"/>
        <w:rPr>
          <w:sz w:val="28"/>
          <w:szCs w:val="28"/>
        </w:rPr>
      </w:pPr>
    </w:p>
    <w:p w14:paraId="246899B8" w14:textId="12EB42D7" w:rsidR="00310092" w:rsidRPr="008D3661" w:rsidRDefault="00110FA9" w:rsidP="008D3661">
      <w:pPr>
        <w:jc w:val="center"/>
        <w:rPr>
          <w:sz w:val="28"/>
          <w:szCs w:val="28"/>
        </w:rPr>
      </w:pPr>
      <w:r>
        <w:rPr>
          <w:sz w:val="28"/>
          <w:szCs w:val="28"/>
        </w:rPr>
        <w:t>November</w:t>
      </w:r>
      <w:r w:rsidR="008D3661">
        <w:rPr>
          <w:sz w:val="28"/>
          <w:szCs w:val="28"/>
        </w:rPr>
        <w:t xml:space="preserve"> 2019</w:t>
      </w:r>
    </w:p>
    <w:p w14:paraId="5BDDE97B" w14:textId="77777777" w:rsidR="008D3661" w:rsidRDefault="008D3661" w:rsidP="008D3661">
      <w:pPr>
        <w:jc w:val="center"/>
      </w:pPr>
    </w:p>
    <w:p w14:paraId="6B52F204" w14:textId="1E6BC1AE" w:rsidR="0092739A" w:rsidRPr="008D3661" w:rsidRDefault="00D8219A" w:rsidP="008D3661">
      <w:pPr>
        <w:jc w:val="center"/>
        <w:rPr>
          <w:sz w:val="28"/>
          <w:szCs w:val="28"/>
        </w:rPr>
      </w:pPr>
      <w:r>
        <w:rPr>
          <w:sz w:val="28"/>
          <w:szCs w:val="28"/>
        </w:rPr>
        <w:t xml:space="preserve">K </w:t>
      </w:r>
      <w:r w:rsidR="0092739A" w:rsidRPr="008D3661">
        <w:rPr>
          <w:sz w:val="28"/>
          <w:szCs w:val="28"/>
        </w:rPr>
        <w:t xml:space="preserve">Karipidis, </w:t>
      </w:r>
      <w:r>
        <w:rPr>
          <w:sz w:val="28"/>
          <w:szCs w:val="28"/>
        </w:rPr>
        <w:t xml:space="preserve">D </w:t>
      </w:r>
      <w:r w:rsidR="0092739A" w:rsidRPr="008D3661">
        <w:rPr>
          <w:sz w:val="28"/>
          <w:szCs w:val="28"/>
        </w:rPr>
        <w:t xml:space="preserve">Urban, </w:t>
      </w:r>
      <w:r>
        <w:rPr>
          <w:sz w:val="28"/>
          <w:szCs w:val="28"/>
        </w:rPr>
        <w:t xml:space="preserve">R </w:t>
      </w:r>
      <w:r w:rsidR="0092739A" w:rsidRPr="008D3661">
        <w:rPr>
          <w:sz w:val="28"/>
          <w:szCs w:val="28"/>
        </w:rPr>
        <w:t xml:space="preserve">Mate and </w:t>
      </w:r>
      <w:r>
        <w:rPr>
          <w:sz w:val="28"/>
          <w:szCs w:val="28"/>
        </w:rPr>
        <w:t xml:space="preserve">R </w:t>
      </w:r>
      <w:r w:rsidR="0092739A" w:rsidRPr="008D3661">
        <w:rPr>
          <w:sz w:val="28"/>
          <w:szCs w:val="28"/>
        </w:rPr>
        <w:t>Tinker</w:t>
      </w:r>
    </w:p>
    <w:p w14:paraId="681B7797" w14:textId="77777777" w:rsidR="0092739A" w:rsidRPr="0092739A" w:rsidRDefault="0092739A" w:rsidP="008D3661">
      <w:pPr>
        <w:jc w:val="center"/>
      </w:pPr>
    </w:p>
    <w:p w14:paraId="00C7CAAE" w14:textId="77777777" w:rsidR="00310092" w:rsidRPr="00310092" w:rsidRDefault="00310092" w:rsidP="00310092"/>
    <w:p w14:paraId="0BB71B21" w14:textId="77777777" w:rsidR="00067C8C" w:rsidRDefault="00067C8C" w:rsidP="00067C8C"/>
    <w:p w14:paraId="0A987106" w14:textId="77777777" w:rsidR="00067C8C" w:rsidRDefault="00067C8C" w:rsidP="00067C8C"/>
    <w:p w14:paraId="15349C5B" w14:textId="77777777" w:rsidR="00067C8C" w:rsidRDefault="00067C8C" w:rsidP="00067C8C"/>
    <w:p w14:paraId="1E5F0E7D" w14:textId="77777777" w:rsidR="000E02E3" w:rsidRDefault="00067C8C">
      <w:pPr>
        <w:sectPr w:rsidR="000E02E3" w:rsidSect="00840C43">
          <w:footerReference w:type="first" r:id="rId12"/>
          <w:pgSz w:w="11906" w:h="16838" w:code="9"/>
          <w:pgMar w:top="1134" w:right="1134" w:bottom="1134" w:left="1134" w:header="567" w:footer="567" w:gutter="0"/>
          <w:pgNumType w:fmt="lowerRoman" w:start="1"/>
          <w:cols w:space="708"/>
          <w:titlePg/>
          <w:docGrid w:linePitch="360"/>
        </w:sectPr>
      </w:pPr>
      <w:r>
        <w:br w:type="page"/>
      </w:r>
    </w:p>
    <w:tbl>
      <w:tblPr>
        <w:tblStyle w:val="TableGrid"/>
        <w:tblW w:w="5000" w:type="pct"/>
        <w:tblLook w:val="04A0" w:firstRow="1" w:lastRow="0" w:firstColumn="1" w:lastColumn="0" w:noHBand="0" w:noVBand="1"/>
      </w:tblPr>
      <w:tblGrid>
        <w:gridCol w:w="9628"/>
      </w:tblGrid>
      <w:tr w:rsidR="0060042E" w14:paraId="709EC0A2" w14:textId="77777777" w:rsidTr="00DB71A6">
        <w:tc>
          <w:tcPr>
            <w:tcW w:w="9520" w:type="dxa"/>
          </w:tcPr>
          <w:p w14:paraId="3FBB8ED0" w14:textId="77777777" w:rsidR="0060042E" w:rsidRDefault="0060042E" w:rsidP="0060042E">
            <w:pPr>
              <w:pStyle w:val="Text"/>
              <w:spacing w:before="0" w:after="0" w:line="240" w:lineRule="auto"/>
              <w:rPr>
                <w:sz w:val="18"/>
                <w:szCs w:val="18"/>
                <w:lang w:eastAsia="en-US"/>
              </w:rPr>
            </w:pPr>
          </w:p>
          <w:p w14:paraId="1962A901" w14:textId="77777777" w:rsidR="0060042E" w:rsidRPr="00F55D63" w:rsidRDefault="0060042E" w:rsidP="0060042E">
            <w:pPr>
              <w:pStyle w:val="Text"/>
              <w:spacing w:before="0" w:after="0" w:line="240" w:lineRule="auto"/>
              <w:rPr>
                <w:sz w:val="18"/>
                <w:szCs w:val="18"/>
              </w:rPr>
            </w:pPr>
            <w:r w:rsidRPr="00F55D63">
              <w:rPr>
                <w:sz w:val="18"/>
                <w:szCs w:val="18"/>
                <w:lang w:eastAsia="en-US"/>
              </w:rPr>
              <w:t>© Commonwealth of Australia 201</w:t>
            </w:r>
            <w:r w:rsidR="008D3661">
              <w:rPr>
                <w:sz w:val="18"/>
                <w:szCs w:val="18"/>
                <w:lang w:eastAsia="en-US"/>
              </w:rPr>
              <w:t>9</w:t>
            </w:r>
          </w:p>
          <w:p w14:paraId="78FA48A7" w14:textId="77777777" w:rsidR="0060042E" w:rsidRPr="00F55D63" w:rsidRDefault="0060042E" w:rsidP="0060042E">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4C21ED6" w14:textId="77777777" w:rsidR="0060042E" w:rsidRPr="00F55D63" w:rsidRDefault="0060042E" w:rsidP="0060042E">
            <w:pPr>
              <w:pStyle w:val="Text"/>
              <w:spacing w:before="0" w:after="0" w:line="240" w:lineRule="auto"/>
              <w:rPr>
                <w:sz w:val="18"/>
                <w:szCs w:val="18"/>
              </w:rPr>
            </w:pPr>
          </w:p>
          <w:p w14:paraId="1625CE70" w14:textId="77777777" w:rsidR="0060042E" w:rsidRPr="00F55D63" w:rsidRDefault="0060042E" w:rsidP="0060042E">
            <w:pPr>
              <w:pStyle w:val="Text"/>
              <w:spacing w:before="0" w:after="0" w:line="240" w:lineRule="auto"/>
              <w:rPr>
                <w:sz w:val="18"/>
                <w:szCs w:val="18"/>
              </w:rPr>
            </w:pPr>
          </w:p>
          <w:p w14:paraId="436D583C" w14:textId="77777777" w:rsidR="0060042E" w:rsidRPr="00F55D63" w:rsidRDefault="0060042E" w:rsidP="0060042E">
            <w:pPr>
              <w:pStyle w:val="Text"/>
              <w:spacing w:before="0" w:after="0" w:line="240" w:lineRule="auto"/>
              <w:rPr>
                <w:sz w:val="18"/>
                <w:szCs w:val="18"/>
              </w:rPr>
            </w:pPr>
            <w:r>
              <w:rPr>
                <w:sz w:val="18"/>
                <w:szCs w:val="18"/>
              </w:rPr>
              <w:t>ISSN 0157-1400</w:t>
            </w:r>
          </w:p>
          <w:p w14:paraId="54DEBC74" w14:textId="77777777" w:rsidR="0060042E" w:rsidRPr="00F55D63" w:rsidRDefault="0060042E" w:rsidP="0060042E">
            <w:pPr>
              <w:pStyle w:val="Text"/>
              <w:spacing w:before="0" w:after="0" w:line="240" w:lineRule="auto"/>
              <w:rPr>
                <w:sz w:val="18"/>
                <w:szCs w:val="18"/>
              </w:rPr>
            </w:pPr>
          </w:p>
          <w:p w14:paraId="7FF092FE" w14:textId="77777777" w:rsidR="0060042E" w:rsidRPr="00F55D63" w:rsidRDefault="0060042E" w:rsidP="0060042E">
            <w:pPr>
              <w:pStyle w:val="Text"/>
              <w:spacing w:before="0" w:after="0" w:line="240" w:lineRule="auto"/>
              <w:rPr>
                <w:sz w:val="18"/>
                <w:szCs w:val="18"/>
              </w:rPr>
            </w:pPr>
            <w:r w:rsidRPr="00F55D63">
              <w:rPr>
                <w:noProof/>
                <w:sz w:val="18"/>
                <w:szCs w:val="18"/>
                <w:lang w:val="en-AU"/>
              </w:rPr>
              <w:drawing>
                <wp:inline distT="0" distB="0" distL="0" distR="0" wp14:anchorId="0A385779" wp14:editId="2E8072C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B4406D8" w14:textId="77777777" w:rsidR="0060042E" w:rsidRPr="00F55D63" w:rsidRDefault="0060042E" w:rsidP="0060042E">
            <w:pPr>
              <w:pStyle w:val="Text"/>
              <w:spacing w:before="0" w:after="0" w:line="240" w:lineRule="auto"/>
              <w:rPr>
                <w:sz w:val="18"/>
                <w:szCs w:val="18"/>
              </w:rPr>
            </w:pPr>
          </w:p>
          <w:p w14:paraId="0BC76DF4" w14:textId="77777777" w:rsidR="0060042E" w:rsidRPr="00F55D63" w:rsidRDefault="0060042E" w:rsidP="0060042E">
            <w:pPr>
              <w:pStyle w:val="Text"/>
              <w:spacing w:before="0" w:after="0" w:line="240" w:lineRule="auto"/>
              <w:rPr>
                <w:b/>
                <w:sz w:val="18"/>
                <w:szCs w:val="18"/>
              </w:rPr>
            </w:pPr>
            <w:r w:rsidRPr="00F55D63">
              <w:rPr>
                <w:b/>
                <w:sz w:val="18"/>
                <w:szCs w:val="18"/>
              </w:rPr>
              <w:t>Creative Commons</w:t>
            </w:r>
          </w:p>
          <w:p w14:paraId="7CD1E92D" w14:textId="77777777" w:rsidR="0060042E" w:rsidRPr="00F55D63" w:rsidRDefault="0060042E" w:rsidP="0060042E">
            <w:pPr>
              <w:pStyle w:val="Text"/>
              <w:spacing w:before="0" w:after="0" w:line="240" w:lineRule="auto"/>
              <w:rPr>
                <w:sz w:val="18"/>
                <w:szCs w:val="18"/>
              </w:rPr>
            </w:pPr>
          </w:p>
          <w:p w14:paraId="1BEB64C0" w14:textId="31224074" w:rsidR="0060042E" w:rsidRPr="00F55D63" w:rsidRDefault="0060042E" w:rsidP="0060042E">
            <w:pPr>
              <w:pStyle w:val="Text"/>
              <w:spacing w:before="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057643">
              <w:rPr>
                <w:sz w:val="18"/>
                <w:szCs w:val="18"/>
              </w:rPr>
              <w:t xml:space="preserve">, </w:t>
            </w:r>
            <w:r w:rsidR="00057643">
              <w:rPr>
                <w:i/>
                <w:sz w:val="18"/>
                <w:szCs w:val="18"/>
              </w:rPr>
              <w:t>Non-</w:t>
            </w:r>
            <w:proofErr w:type="spellStart"/>
            <w:r w:rsidR="00057643">
              <w:rPr>
                <w:i/>
                <w:sz w:val="18"/>
                <w:szCs w:val="18"/>
              </w:rPr>
              <w:t>ionising</w:t>
            </w:r>
            <w:proofErr w:type="spellEnd"/>
            <w:r w:rsidR="00057643">
              <w:rPr>
                <w:i/>
                <w:sz w:val="18"/>
                <w:szCs w:val="18"/>
              </w:rPr>
              <w:t xml:space="preserve"> Radiation</w:t>
            </w:r>
            <w:r w:rsidR="0057072A">
              <w:rPr>
                <w:i/>
                <w:sz w:val="18"/>
                <w:szCs w:val="18"/>
              </w:rPr>
              <w:t xml:space="preserve"> </w:t>
            </w:r>
            <w:r w:rsidR="00E93E0A">
              <w:rPr>
                <w:i/>
                <w:sz w:val="18"/>
                <w:szCs w:val="18"/>
              </w:rPr>
              <w:t>Protection</w:t>
            </w:r>
            <w:r w:rsidR="00057643">
              <w:rPr>
                <w:i/>
                <w:sz w:val="18"/>
                <w:szCs w:val="18"/>
              </w:rPr>
              <w:t xml:space="preserve"> in Australia</w:t>
            </w:r>
            <w:r w:rsidRPr="0039255A">
              <w:rPr>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14" w:history="1">
              <w:r w:rsidRPr="00067C8C">
                <w:rPr>
                  <w:rStyle w:val="Hyperlink"/>
                  <w:i/>
                  <w:iCs/>
                  <w:spacing w:val="-4"/>
                  <w:sz w:val="18"/>
                  <w:szCs w:val="18"/>
                </w:rPr>
                <w:t>http://creativecommons.org/licenses/by/3.0/au</w:t>
              </w:r>
            </w:hyperlink>
            <w:r w:rsidRPr="00067C8C">
              <w:rPr>
                <w:sz w:val="18"/>
                <w:szCs w:val="18"/>
              </w:rPr>
              <w:t>)</w:t>
            </w:r>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3084E7E7" w14:textId="77777777" w:rsidR="0060042E" w:rsidRPr="00F55D63" w:rsidRDefault="0060042E" w:rsidP="0060042E">
            <w:pPr>
              <w:pStyle w:val="Text"/>
              <w:spacing w:before="0" w:after="0" w:line="240" w:lineRule="auto"/>
              <w:rPr>
                <w:sz w:val="18"/>
                <w:szCs w:val="18"/>
              </w:rPr>
            </w:pPr>
          </w:p>
          <w:p w14:paraId="75C14DB3" w14:textId="77777777" w:rsidR="0060042E" w:rsidRPr="00F55D63" w:rsidRDefault="0060042E" w:rsidP="0060042E">
            <w:pPr>
              <w:pStyle w:val="Text"/>
              <w:spacing w:before="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13CEC27E" w14:textId="77777777" w:rsidR="0060042E" w:rsidRPr="00F55D63" w:rsidRDefault="0060042E" w:rsidP="0060042E">
            <w:pPr>
              <w:pStyle w:val="Text"/>
              <w:spacing w:before="0" w:after="0" w:line="240" w:lineRule="auto"/>
              <w:rPr>
                <w:sz w:val="18"/>
                <w:szCs w:val="18"/>
              </w:rPr>
            </w:pPr>
          </w:p>
          <w:p w14:paraId="7E0815FD" w14:textId="77777777" w:rsidR="0060042E" w:rsidRPr="00F55D63" w:rsidRDefault="0060042E" w:rsidP="0060042E">
            <w:pPr>
              <w:pStyle w:val="Text"/>
              <w:spacing w:before="0" w:after="0" w:line="240" w:lineRule="auto"/>
              <w:rPr>
                <w:sz w:val="18"/>
                <w:szCs w:val="18"/>
              </w:rPr>
            </w:pPr>
            <w:r>
              <w:rPr>
                <w:sz w:val="18"/>
                <w:szCs w:val="18"/>
              </w:rPr>
              <w:t>‘</w:t>
            </w:r>
            <w:r w:rsidRPr="00F55D63">
              <w:rPr>
                <w:sz w:val="18"/>
                <w:szCs w:val="18"/>
              </w:rPr>
              <w:t>© Commonwealth of Australia 201</w:t>
            </w:r>
            <w:r w:rsidR="0057072A">
              <w:rPr>
                <w:sz w:val="18"/>
                <w:szCs w:val="18"/>
              </w:rPr>
              <w:t>9</w:t>
            </w:r>
            <w:r w:rsidRPr="00F55D63">
              <w:rPr>
                <w:sz w:val="18"/>
                <w:szCs w:val="18"/>
              </w:rPr>
              <w:t>, as represented by the Australian Radiation Protection and Nuclear Safety Agency (ARPANSA)</w:t>
            </w:r>
            <w:r>
              <w:rPr>
                <w:sz w:val="18"/>
                <w:szCs w:val="18"/>
              </w:rPr>
              <w:t>’</w:t>
            </w:r>
          </w:p>
          <w:p w14:paraId="17409049" w14:textId="77777777" w:rsidR="0060042E" w:rsidRPr="00F55D63" w:rsidRDefault="0060042E" w:rsidP="0060042E">
            <w:pPr>
              <w:pStyle w:val="Text"/>
              <w:spacing w:before="0" w:after="0" w:line="240" w:lineRule="auto"/>
              <w:rPr>
                <w:sz w:val="18"/>
                <w:szCs w:val="18"/>
              </w:rPr>
            </w:pPr>
          </w:p>
          <w:p w14:paraId="22EC0049" w14:textId="7A73F888" w:rsidR="0060042E" w:rsidRPr="00F55D63" w:rsidRDefault="0060042E" w:rsidP="0060042E">
            <w:pPr>
              <w:pStyle w:val="Text"/>
              <w:spacing w:before="0" w:after="0" w:line="240" w:lineRule="auto"/>
              <w:rPr>
                <w:sz w:val="18"/>
                <w:szCs w:val="18"/>
              </w:rPr>
            </w:pPr>
            <w:r w:rsidRPr="00F55D63">
              <w:rPr>
                <w:sz w:val="18"/>
                <w:szCs w:val="18"/>
              </w:rPr>
              <w:t>The publicati</w:t>
            </w:r>
            <w:r>
              <w:rPr>
                <w:sz w:val="18"/>
                <w:szCs w:val="18"/>
              </w:rPr>
              <w:t xml:space="preserve">on should be attributed as: </w:t>
            </w:r>
            <w:r w:rsidR="00985F5F">
              <w:rPr>
                <w:i/>
                <w:sz w:val="18"/>
                <w:szCs w:val="18"/>
              </w:rPr>
              <w:t>Non-</w:t>
            </w:r>
            <w:proofErr w:type="spellStart"/>
            <w:r w:rsidR="00985F5F">
              <w:rPr>
                <w:i/>
                <w:sz w:val="18"/>
                <w:szCs w:val="18"/>
              </w:rPr>
              <w:t>ionising</w:t>
            </w:r>
            <w:proofErr w:type="spellEnd"/>
            <w:r w:rsidR="00985F5F">
              <w:rPr>
                <w:i/>
                <w:sz w:val="18"/>
                <w:szCs w:val="18"/>
              </w:rPr>
              <w:t xml:space="preserve"> Radiation </w:t>
            </w:r>
            <w:r w:rsidR="00E93E0A">
              <w:rPr>
                <w:i/>
                <w:sz w:val="18"/>
                <w:szCs w:val="18"/>
              </w:rPr>
              <w:t>Protection</w:t>
            </w:r>
            <w:r w:rsidR="00985F5F">
              <w:rPr>
                <w:i/>
                <w:sz w:val="18"/>
                <w:szCs w:val="18"/>
              </w:rPr>
              <w:t xml:space="preserve"> in Australia</w:t>
            </w:r>
            <w:r w:rsidRPr="00F55D63">
              <w:rPr>
                <w:sz w:val="18"/>
                <w:szCs w:val="18"/>
              </w:rPr>
              <w:t>.</w:t>
            </w:r>
          </w:p>
          <w:p w14:paraId="52D3BA19" w14:textId="77777777" w:rsidR="0060042E" w:rsidRPr="00F55D63" w:rsidRDefault="0060042E" w:rsidP="0060042E">
            <w:pPr>
              <w:pStyle w:val="Text"/>
              <w:spacing w:before="0" w:after="0" w:line="240" w:lineRule="auto"/>
              <w:rPr>
                <w:sz w:val="18"/>
                <w:szCs w:val="18"/>
              </w:rPr>
            </w:pPr>
          </w:p>
          <w:p w14:paraId="1F973929" w14:textId="77777777" w:rsidR="0060042E" w:rsidRPr="004219C4" w:rsidRDefault="0060042E" w:rsidP="0060042E">
            <w:pPr>
              <w:pStyle w:val="Text"/>
              <w:spacing w:before="0" w:after="0" w:line="240" w:lineRule="auto"/>
              <w:rPr>
                <w:b/>
                <w:sz w:val="18"/>
                <w:szCs w:val="18"/>
              </w:rPr>
            </w:pPr>
            <w:r w:rsidRPr="004219C4">
              <w:rPr>
                <w:b/>
                <w:sz w:val="18"/>
                <w:szCs w:val="18"/>
              </w:rPr>
              <w:t>Use of the Coat of Arms</w:t>
            </w:r>
          </w:p>
          <w:p w14:paraId="077898D7" w14:textId="77777777" w:rsidR="0060042E" w:rsidRPr="00F55D63" w:rsidRDefault="0060042E" w:rsidP="0060042E">
            <w:pPr>
              <w:pStyle w:val="Text"/>
              <w:spacing w:before="0" w:after="0" w:line="240" w:lineRule="auto"/>
              <w:rPr>
                <w:sz w:val="18"/>
                <w:szCs w:val="18"/>
              </w:rPr>
            </w:pPr>
          </w:p>
          <w:p w14:paraId="388C1366" w14:textId="77777777" w:rsidR="0060042E" w:rsidRPr="00F55D63" w:rsidRDefault="0060042E" w:rsidP="0060042E">
            <w:pPr>
              <w:pStyle w:val="Text"/>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5" w:history="1">
              <w:r w:rsidRPr="00067C8C">
                <w:rPr>
                  <w:rStyle w:val="Hyperlink"/>
                  <w:sz w:val="18"/>
                </w:rPr>
                <w:t>www.dpmc.gov.au/government/commonwealth-coat-arms</w:t>
              </w:r>
            </w:hyperlink>
            <w:r w:rsidRPr="00F55D63">
              <w:rPr>
                <w:sz w:val="18"/>
                <w:szCs w:val="18"/>
              </w:rPr>
              <w:t>).</w:t>
            </w:r>
          </w:p>
          <w:p w14:paraId="70D0F8BC" w14:textId="77777777" w:rsidR="0060042E" w:rsidRPr="00067C8C" w:rsidRDefault="0060042E" w:rsidP="0060042E">
            <w:pPr>
              <w:pStyle w:val="Text"/>
              <w:spacing w:before="0" w:after="0" w:line="240" w:lineRule="auto"/>
              <w:rPr>
                <w:sz w:val="18"/>
                <w:szCs w:val="18"/>
              </w:rPr>
            </w:pPr>
          </w:p>
          <w:p w14:paraId="1BE3257B" w14:textId="77777777" w:rsidR="0060042E" w:rsidRPr="00F55D63" w:rsidRDefault="0060042E" w:rsidP="0060042E">
            <w:pPr>
              <w:pStyle w:val="Text"/>
              <w:spacing w:before="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7421A9C9" w14:textId="77777777" w:rsidR="0060042E" w:rsidRPr="00F55D63" w:rsidRDefault="0060042E" w:rsidP="0060042E">
            <w:pPr>
              <w:pStyle w:val="Text"/>
              <w:spacing w:before="0" w:after="0" w:line="240" w:lineRule="auto"/>
              <w:rPr>
                <w:sz w:val="18"/>
                <w:szCs w:val="18"/>
              </w:rPr>
            </w:pPr>
          </w:p>
          <w:p w14:paraId="4A7B7682" w14:textId="77777777" w:rsidR="0060042E" w:rsidRPr="00F55D63" w:rsidRDefault="0060042E" w:rsidP="0060042E">
            <w:pPr>
              <w:pStyle w:val="Text"/>
              <w:spacing w:before="0" w:after="0" w:line="240" w:lineRule="auto"/>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7D7E480B" w14:textId="77777777" w:rsidR="0060042E" w:rsidRPr="0060042E" w:rsidRDefault="0060042E" w:rsidP="0060042E">
            <w:pPr>
              <w:pStyle w:val="Text"/>
              <w:spacing w:before="0" w:after="0" w:line="240" w:lineRule="auto"/>
              <w:rPr>
                <w:sz w:val="18"/>
                <w:szCs w:val="18"/>
              </w:rPr>
            </w:pPr>
            <w:r w:rsidRPr="00F55D63">
              <w:rPr>
                <w:sz w:val="18"/>
                <w:szCs w:val="18"/>
              </w:rPr>
              <w:tab/>
              <w:t>Tel:   1800 022 333 (</w:t>
            </w:r>
            <w:proofErr w:type="spellStart"/>
            <w:r w:rsidRPr="00F55D63">
              <w:rPr>
                <w:sz w:val="18"/>
                <w:szCs w:val="18"/>
              </w:rPr>
              <w:t>Freecall</w:t>
            </w:r>
            <w:proofErr w:type="spellEnd"/>
            <w:r w:rsidRPr="00F55D63">
              <w:rPr>
                <w:sz w:val="18"/>
                <w:szCs w:val="18"/>
              </w:rPr>
              <w:t>) or +61 3 9433 2211</w:t>
            </w:r>
            <w:r w:rsidRPr="00F55D63">
              <w:rPr>
                <w:sz w:val="18"/>
                <w:szCs w:val="18"/>
              </w:rPr>
              <w:br/>
            </w:r>
            <w:r w:rsidRPr="00F55D63">
              <w:rPr>
                <w:sz w:val="18"/>
                <w:szCs w:val="18"/>
              </w:rPr>
              <w:br/>
            </w:r>
            <w:r w:rsidRPr="00F55D63">
              <w:rPr>
                <w:sz w:val="18"/>
                <w:szCs w:val="18"/>
              </w:rPr>
              <w:tab/>
              <w:t xml:space="preserve">Email:  </w:t>
            </w:r>
            <w:hyperlink r:id="rId16" w:history="1">
              <w:r w:rsidRPr="00067C8C">
                <w:rPr>
                  <w:rStyle w:val="Hyperlink"/>
                  <w:sz w:val="18"/>
                  <w:szCs w:val="18"/>
                </w:rPr>
                <w:t>info@arpansa.gov.au</w:t>
              </w:r>
            </w:hyperlink>
            <w:r w:rsidRPr="00F55D63">
              <w:rPr>
                <w:sz w:val="18"/>
                <w:szCs w:val="18"/>
              </w:rPr>
              <w:br/>
            </w:r>
            <w:r w:rsidRPr="00F55D63">
              <w:rPr>
                <w:sz w:val="18"/>
                <w:szCs w:val="18"/>
              </w:rPr>
              <w:tab/>
              <w:t xml:space="preserve">Website:  </w:t>
            </w:r>
            <w:hyperlink r:id="rId17" w:history="1">
              <w:r w:rsidRPr="00067C8C">
                <w:rPr>
                  <w:rStyle w:val="Hyperlink"/>
                  <w:sz w:val="18"/>
                  <w:szCs w:val="18"/>
                </w:rPr>
                <w:t>www.arpansa.gov.au</w:t>
              </w:r>
            </w:hyperlink>
            <w:r>
              <w:rPr>
                <w:rStyle w:val="Hyperlink"/>
                <w:sz w:val="18"/>
                <w:szCs w:val="18"/>
              </w:rPr>
              <w:br/>
            </w:r>
          </w:p>
        </w:tc>
      </w:tr>
    </w:tbl>
    <w:p w14:paraId="155103C3" w14:textId="77777777" w:rsidR="000E45C0" w:rsidRDefault="000E45C0" w:rsidP="000E45C0">
      <w:pPr>
        <w:rPr>
          <w:b/>
          <w:color w:val="4E1A74" w:themeColor="text2"/>
          <w:sz w:val="24"/>
          <w:szCs w:val="24"/>
        </w:rPr>
      </w:pPr>
    </w:p>
    <w:p w14:paraId="6009FB85" w14:textId="77777777" w:rsidR="000E45C0" w:rsidRPr="000E45C0" w:rsidRDefault="000E45C0" w:rsidP="000E45C0">
      <w:pPr>
        <w:rPr>
          <w:b/>
          <w:color w:val="4E1A74" w:themeColor="text2"/>
          <w:sz w:val="24"/>
          <w:szCs w:val="24"/>
        </w:rPr>
      </w:pPr>
      <w:r w:rsidRPr="000E45C0">
        <w:rPr>
          <w:b/>
          <w:color w:val="4E1A74" w:themeColor="text2"/>
          <w:sz w:val="24"/>
          <w:szCs w:val="24"/>
        </w:rPr>
        <w:t>Acknowledgement of Country</w:t>
      </w:r>
    </w:p>
    <w:p w14:paraId="7A03198B" w14:textId="77777777" w:rsidR="000E45C0" w:rsidRDefault="000E45C0" w:rsidP="000E45C0">
      <w:r>
        <w:t>ARPANSA respectfully acknowledges Australia’s Aboriginal and Torres Strait Islander communities and their rich culture and pays respect to their Elders past and present. We acknowledge Aboriginal and Torres Strait Islander peoples as Australia’s first peoples and as the Traditional Owners and custodians of the land and water on which we rely.</w:t>
      </w:r>
    </w:p>
    <w:p w14:paraId="63F7EFD7" w14:textId="77777777" w:rsidR="00DB71A6" w:rsidRDefault="000E45C0" w:rsidP="000E45C0">
      <w:r>
        <w:t xml:space="preserve">We recognise and value the ongoing contribution of Aboriginal and Torres Strait Islander peoples and communities to Australian life and how this enriches us. We embrace the spirit of reconciliation, working towards the equality of outcomes and ensuring an equal voice. </w:t>
      </w:r>
      <w:r w:rsidR="0060042E">
        <w:br w:type="page"/>
      </w:r>
    </w:p>
    <w:p w14:paraId="39B8FF2C" w14:textId="77777777" w:rsidR="00067C8C" w:rsidRPr="0092739A" w:rsidRDefault="00067C8C" w:rsidP="00BC231D">
      <w:pPr>
        <w:spacing w:before="0"/>
      </w:pPr>
      <w:r w:rsidRPr="004219C4">
        <w:rPr>
          <w:b/>
          <w:color w:val="4E1A74" w:themeColor="text2"/>
          <w:sz w:val="32"/>
        </w:rPr>
        <w:lastRenderedPageBreak/>
        <w:t>C</w:t>
      </w:r>
      <w:r w:rsidR="004219C4">
        <w:rPr>
          <w:b/>
          <w:color w:val="4E1A74" w:themeColor="text2"/>
          <w:sz w:val="32"/>
        </w:rPr>
        <w:t>ontents</w:t>
      </w:r>
    </w:p>
    <w:p w14:paraId="60EB8649" w14:textId="0C0861FD" w:rsidR="00DF2087" w:rsidRDefault="00773742">
      <w:pPr>
        <w:pStyle w:val="TOC1"/>
        <w:rPr>
          <w:rFonts w:eastAsiaTheme="minorEastAsia"/>
          <w:b w:val="0"/>
          <w:noProof/>
          <w:color w:val="auto"/>
          <w:lang w:eastAsia="en-AU"/>
        </w:rPr>
      </w:pPr>
      <w:r>
        <w:rPr>
          <w:bCs/>
        </w:rPr>
        <w:fldChar w:fldCharType="begin"/>
      </w:r>
      <w:r>
        <w:rPr>
          <w:bCs/>
        </w:rPr>
        <w:instrText xml:space="preserve"> TOC \o "1-2" \h \z \u \t "Heading 4,3" </w:instrText>
      </w:r>
      <w:r>
        <w:rPr>
          <w:bCs/>
        </w:rPr>
        <w:fldChar w:fldCharType="separate"/>
      </w:r>
      <w:hyperlink w:anchor="_Toc23503055" w:history="1">
        <w:r w:rsidR="00DF2087" w:rsidRPr="00CE5652">
          <w:rPr>
            <w:rStyle w:val="Hyperlink"/>
            <w:noProof/>
          </w:rPr>
          <w:t>Acknowledgements</w:t>
        </w:r>
        <w:r w:rsidR="00DF2087">
          <w:rPr>
            <w:noProof/>
            <w:webHidden/>
          </w:rPr>
          <w:tab/>
        </w:r>
        <w:r w:rsidR="00DF2087">
          <w:rPr>
            <w:noProof/>
            <w:webHidden/>
          </w:rPr>
          <w:fldChar w:fldCharType="begin"/>
        </w:r>
        <w:r w:rsidR="00DF2087">
          <w:rPr>
            <w:noProof/>
            <w:webHidden/>
          </w:rPr>
          <w:instrText xml:space="preserve"> PAGEREF _Toc23503055 \h </w:instrText>
        </w:r>
        <w:r w:rsidR="00DF2087">
          <w:rPr>
            <w:noProof/>
            <w:webHidden/>
          </w:rPr>
        </w:r>
        <w:r w:rsidR="00DF2087">
          <w:rPr>
            <w:noProof/>
            <w:webHidden/>
          </w:rPr>
          <w:fldChar w:fldCharType="separate"/>
        </w:r>
        <w:r w:rsidR="00DF2087">
          <w:rPr>
            <w:noProof/>
            <w:webHidden/>
          </w:rPr>
          <w:t>iii</w:t>
        </w:r>
        <w:r w:rsidR="00DF2087">
          <w:rPr>
            <w:noProof/>
            <w:webHidden/>
          </w:rPr>
          <w:fldChar w:fldCharType="end"/>
        </w:r>
      </w:hyperlink>
    </w:p>
    <w:p w14:paraId="468B809A" w14:textId="75755A2F" w:rsidR="00DF2087" w:rsidRDefault="00420416">
      <w:pPr>
        <w:pStyle w:val="TOC1"/>
        <w:rPr>
          <w:rFonts w:eastAsiaTheme="minorEastAsia"/>
          <w:b w:val="0"/>
          <w:noProof/>
          <w:color w:val="auto"/>
          <w:lang w:eastAsia="en-AU"/>
        </w:rPr>
      </w:pPr>
      <w:hyperlink w:anchor="_Toc23503056" w:history="1">
        <w:r w:rsidR="00DF2087" w:rsidRPr="00CE5652">
          <w:rPr>
            <w:rStyle w:val="Hyperlink"/>
            <w:noProof/>
          </w:rPr>
          <w:t>Summary</w:t>
        </w:r>
        <w:r w:rsidR="00DF2087">
          <w:rPr>
            <w:noProof/>
            <w:webHidden/>
          </w:rPr>
          <w:tab/>
        </w:r>
        <w:r w:rsidR="00DF2087">
          <w:rPr>
            <w:noProof/>
            <w:webHidden/>
          </w:rPr>
          <w:fldChar w:fldCharType="begin"/>
        </w:r>
        <w:r w:rsidR="00DF2087">
          <w:rPr>
            <w:noProof/>
            <w:webHidden/>
          </w:rPr>
          <w:instrText xml:space="preserve"> PAGEREF _Toc23503056 \h </w:instrText>
        </w:r>
        <w:r w:rsidR="00DF2087">
          <w:rPr>
            <w:noProof/>
            <w:webHidden/>
          </w:rPr>
        </w:r>
        <w:r w:rsidR="00DF2087">
          <w:rPr>
            <w:noProof/>
            <w:webHidden/>
          </w:rPr>
          <w:fldChar w:fldCharType="separate"/>
        </w:r>
        <w:r w:rsidR="00DF2087">
          <w:rPr>
            <w:noProof/>
            <w:webHidden/>
          </w:rPr>
          <w:t>1</w:t>
        </w:r>
        <w:r w:rsidR="00DF2087">
          <w:rPr>
            <w:noProof/>
            <w:webHidden/>
          </w:rPr>
          <w:fldChar w:fldCharType="end"/>
        </w:r>
      </w:hyperlink>
    </w:p>
    <w:p w14:paraId="70D164DD" w14:textId="4BC4A8D8" w:rsidR="00DF2087" w:rsidRDefault="00420416">
      <w:pPr>
        <w:pStyle w:val="TOC1"/>
        <w:rPr>
          <w:rFonts w:eastAsiaTheme="minorEastAsia"/>
          <w:b w:val="0"/>
          <w:noProof/>
          <w:color w:val="auto"/>
          <w:lang w:eastAsia="en-AU"/>
        </w:rPr>
      </w:pPr>
      <w:hyperlink w:anchor="_Toc23503057" w:history="1">
        <w:r w:rsidR="00DF2087" w:rsidRPr="00CE5652">
          <w:rPr>
            <w:rStyle w:val="Hyperlink"/>
            <w:noProof/>
          </w:rPr>
          <w:t>Non-ionising radiation protection in Australia</w:t>
        </w:r>
        <w:r w:rsidR="00DF2087">
          <w:rPr>
            <w:noProof/>
            <w:webHidden/>
          </w:rPr>
          <w:tab/>
        </w:r>
        <w:r w:rsidR="00DF2087">
          <w:rPr>
            <w:noProof/>
            <w:webHidden/>
          </w:rPr>
          <w:fldChar w:fldCharType="begin"/>
        </w:r>
        <w:r w:rsidR="00DF2087">
          <w:rPr>
            <w:noProof/>
            <w:webHidden/>
          </w:rPr>
          <w:instrText xml:space="preserve"> PAGEREF _Toc23503057 \h </w:instrText>
        </w:r>
        <w:r w:rsidR="00DF2087">
          <w:rPr>
            <w:noProof/>
            <w:webHidden/>
          </w:rPr>
        </w:r>
        <w:r w:rsidR="00DF2087">
          <w:rPr>
            <w:noProof/>
            <w:webHidden/>
          </w:rPr>
          <w:fldChar w:fldCharType="separate"/>
        </w:r>
        <w:r w:rsidR="00DF2087">
          <w:rPr>
            <w:noProof/>
            <w:webHidden/>
          </w:rPr>
          <w:t>3</w:t>
        </w:r>
        <w:r w:rsidR="00DF2087">
          <w:rPr>
            <w:noProof/>
            <w:webHidden/>
          </w:rPr>
          <w:fldChar w:fldCharType="end"/>
        </w:r>
      </w:hyperlink>
    </w:p>
    <w:p w14:paraId="2C177915" w14:textId="3601900B" w:rsidR="00DF2087" w:rsidRDefault="00420416">
      <w:pPr>
        <w:pStyle w:val="TOC1"/>
        <w:tabs>
          <w:tab w:val="left" w:pos="567"/>
        </w:tabs>
        <w:rPr>
          <w:rFonts w:eastAsiaTheme="minorEastAsia"/>
          <w:b w:val="0"/>
          <w:noProof/>
          <w:color w:val="auto"/>
          <w:lang w:eastAsia="en-AU"/>
        </w:rPr>
      </w:pPr>
      <w:hyperlink w:anchor="_Toc23503058" w:history="1">
        <w:r w:rsidR="00DF2087" w:rsidRPr="00CE5652">
          <w:rPr>
            <w:rStyle w:val="Hyperlink"/>
            <w:noProof/>
          </w:rPr>
          <w:t>1.</w:t>
        </w:r>
        <w:r w:rsidR="00DF2087">
          <w:rPr>
            <w:rFonts w:eastAsiaTheme="minorEastAsia"/>
            <w:b w:val="0"/>
            <w:noProof/>
            <w:color w:val="auto"/>
            <w:lang w:eastAsia="en-AU"/>
          </w:rPr>
          <w:tab/>
        </w:r>
        <w:r w:rsidR="00DF2087" w:rsidRPr="00CE5652">
          <w:rPr>
            <w:rStyle w:val="Hyperlink"/>
            <w:noProof/>
          </w:rPr>
          <w:t>Purpose</w:t>
        </w:r>
        <w:r w:rsidR="00DF2087">
          <w:rPr>
            <w:noProof/>
            <w:webHidden/>
          </w:rPr>
          <w:tab/>
        </w:r>
        <w:r w:rsidR="00DF2087">
          <w:rPr>
            <w:noProof/>
            <w:webHidden/>
          </w:rPr>
          <w:fldChar w:fldCharType="begin"/>
        </w:r>
        <w:r w:rsidR="00DF2087">
          <w:rPr>
            <w:noProof/>
            <w:webHidden/>
          </w:rPr>
          <w:instrText xml:space="preserve"> PAGEREF _Toc23503058 \h </w:instrText>
        </w:r>
        <w:r w:rsidR="00DF2087">
          <w:rPr>
            <w:noProof/>
            <w:webHidden/>
          </w:rPr>
        </w:r>
        <w:r w:rsidR="00DF2087">
          <w:rPr>
            <w:noProof/>
            <w:webHidden/>
          </w:rPr>
          <w:fldChar w:fldCharType="separate"/>
        </w:r>
        <w:r w:rsidR="00DF2087">
          <w:rPr>
            <w:noProof/>
            <w:webHidden/>
          </w:rPr>
          <w:t>4</w:t>
        </w:r>
        <w:r w:rsidR="00DF2087">
          <w:rPr>
            <w:noProof/>
            <w:webHidden/>
          </w:rPr>
          <w:fldChar w:fldCharType="end"/>
        </w:r>
      </w:hyperlink>
    </w:p>
    <w:p w14:paraId="1B8CEBC7" w14:textId="34849993" w:rsidR="00DF2087" w:rsidRDefault="00420416">
      <w:pPr>
        <w:pStyle w:val="TOC1"/>
        <w:tabs>
          <w:tab w:val="left" w:pos="567"/>
        </w:tabs>
        <w:rPr>
          <w:rFonts w:eastAsiaTheme="minorEastAsia"/>
          <w:b w:val="0"/>
          <w:noProof/>
          <w:color w:val="auto"/>
          <w:lang w:eastAsia="en-AU"/>
        </w:rPr>
      </w:pPr>
      <w:hyperlink w:anchor="_Toc23503059" w:history="1">
        <w:r w:rsidR="00DF2087" w:rsidRPr="00CE5652">
          <w:rPr>
            <w:rStyle w:val="Hyperlink"/>
            <w:noProof/>
          </w:rPr>
          <w:t>2.</w:t>
        </w:r>
        <w:r w:rsidR="00DF2087">
          <w:rPr>
            <w:rFonts w:eastAsiaTheme="minorEastAsia"/>
            <w:b w:val="0"/>
            <w:noProof/>
            <w:color w:val="auto"/>
            <w:lang w:eastAsia="en-AU"/>
          </w:rPr>
          <w:tab/>
        </w:r>
        <w:r w:rsidR="00DF2087" w:rsidRPr="00CE5652">
          <w:rPr>
            <w:rStyle w:val="Hyperlink"/>
            <w:noProof/>
          </w:rPr>
          <w:t>Scope</w:t>
        </w:r>
        <w:r w:rsidR="00DF2087">
          <w:rPr>
            <w:noProof/>
            <w:webHidden/>
          </w:rPr>
          <w:tab/>
        </w:r>
        <w:r w:rsidR="00DF2087">
          <w:rPr>
            <w:noProof/>
            <w:webHidden/>
          </w:rPr>
          <w:fldChar w:fldCharType="begin"/>
        </w:r>
        <w:r w:rsidR="00DF2087">
          <w:rPr>
            <w:noProof/>
            <w:webHidden/>
          </w:rPr>
          <w:instrText xml:space="preserve"> PAGEREF _Toc23503059 \h </w:instrText>
        </w:r>
        <w:r w:rsidR="00DF2087">
          <w:rPr>
            <w:noProof/>
            <w:webHidden/>
          </w:rPr>
        </w:r>
        <w:r w:rsidR="00DF2087">
          <w:rPr>
            <w:noProof/>
            <w:webHidden/>
          </w:rPr>
          <w:fldChar w:fldCharType="separate"/>
        </w:r>
        <w:r w:rsidR="00DF2087">
          <w:rPr>
            <w:noProof/>
            <w:webHidden/>
          </w:rPr>
          <w:t>4</w:t>
        </w:r>
        <w:r w:rsidR="00DF2087">
          <w:rPr>
            <w:noProof/>
            <w:webHidden/>
          </w:rPr>
          <w:fldChar w:fldCharType="end"/>
        </w:r>
      </w:hyperlink>
    </w:p>
    <w:p w14:paraId="083E0045" w14:textId="4292D40C" w:rsidR="00DF2087" w:rsidRDefault="00420416">
      <w:pPr>
        <w:pStyle w:val="TOC1"/>
        <w:tabs>
          <w:tab w:val="left" w:pos="567"/>
        </w:tabs>
        <w:rPr>
          <w:rFonts w:eastAsiaTheme="minorEastAsia"/>
          <w:b w:val="0"/>
          <w:noProof/>
          <w:color w:val="auto"/>
          <w:lang w:eastAsia="en-AU"/>
        </w:rPr>
      </w:pPr>
      <w:hyperlink w:anchor="_Toc23503060" w:history="1">
        <w:r w:rsidR="00DF2087" w:rsidRPr="00CE5652">
          <w:rPr>
            <w:rStyle w:val="Hyperlink"/>
            <w:noProof/>
          </w:rPr>
          <w:t>3.</w:t>
        </w:r>
        <w:r w:rsidR="00DF2087">
          <w:rPr>
            <w:rFonts w:eastAsiaTheme="minorEastAsia"/>
            <w:b w:val="0"/>
            <w:noProof/>
            <w:color w:val="auto"/>
            <w:lang w:eastAsia="en-AU"/>
          </w:rPr>
          <w:tab/>
        </w:r>
        <w:r w:rsidR="00DF2087" w:rsidRPr="00CE5652">
          <w:rPr>
            <w:rStyle w:val="Hyperlink"/>
            <w:noProof/>
          </w:rPr>
          <w:t>Definitions of NIR</w:t>
        </w:r>
        <w:r w:rsidR="00DF2087">
          <w:rPr>
            <w:noProof/>
            <w:webHidden/>
          </w:rPr>
          <w:tab/>
        </w:r>
        <w:r w:rsidR="00DF2087">
          <w:rPr>
            <w:noProof/>
            <w:webHidden/>
          </w:rPr>
          <w:fldChar w:fldCharType="begin"/>
        </w:r>
        <w:r w:rsidR="00DF2087">
          <w:rPr>
            <w:noProof/>
            <w:webHidden/>
          </w:rPr>
          <w:instrText xml:space="preserve"> PAGEREF _Toc23503060 \h </w:instrText>
        </w:r>
        <w:r w:rsidR="00DF2087">
          <w:rPr>
            <w:noProof/>
            <w:webHidden/>
          </w:rPr>
        </w:r>
        <w:r w:rsidR="00DF2087">
          <w:rPr>
            <w:noProof/>
            <w:webHidden/>
          </w:rPr>
          <w:fldChar w:fldCharType="separate"/>
        </w:r>
        <w:r w:rsidR="00DF2087">
          <w:rPr>
            <w:noProof/>
            <w:webHidden/>
          </w:rPr>
          <w:t>4</w:t>
        </w:r>
        <w:r w:rsidR="00DF2087">
          <w:rPr>
            <w:noProof/>
            <w:webHidden/>
          </w:rPr>
          <w:fldChar w:fldCharType="end"/>
        </w:r>
      </w:hyperlink>
    </w:p>
    <w:p w14:paraId="4D9D1BC6" w14:textId="3245C02C" w:rsidR="00DF2087" w:rsidRDefault="00420416">
      <w:pPr>
        <w:pStyle w:val="TOC1"/>
        <w:tabs>
          <w:tab w:val="left" w:pos="567"/>
        </w:tabs>
        <w:rPr>
          <w:rFonts w:eastAsiaTheme="minorEastAsia"/>
          <w:b w:val="0"/>
          <w:noProof/>
          <w:color w:val="auto"/>
          <w:lang w:eastAsia="en-AU"/>
        </w:rPr>
      </w:pPr>
      <w:hyperlink w:anchor="_Toc23503061" w:history="1">
        <w:r w:rsidR="00DF2087" w:rsidRPr="00CE5652">
          <w:rPr>
            <w:rStyle w:val="Hyperlink"/>
            <w:noProof/>
          </w:rPr>
          <w:t>4.</w:t>
        </w:r>
        <w:r w:rsidR="00DF2087">
          <w:rPr>
            <w:rFonts w:eastAsiaTheme="minorEastAsia"/>
            <w:b w:val="0"/>
            <w:noProof/>
            <w:color w:val="auto"/>
            <w:lang w:eastAsia="en-AU"/>
          </w:rPr>
          <w:tab/>
        </w:r>
        <w:r w:rsidR="00DF2087" w:rsidRPr="00CE5652">
          <w:rPr>
            <w:rStyle w:val="Hyperlink"/>
            <w:noProof/>
          </w:rPr>
          <w:t>Types of NIR</w:t>
        </w:r>
        <w:r w:rsidR="00DF2087">
          <w:rPr>
            <w:noProof/>
            <w:webHidden/>
          </w:rPr>
          <w:tab/>
        </w:r>
        <w:r w:rsidR="00DF2087">
          <w:rPr>
            <w:noProof/>
            <w:webHidden/>
          </w:rPr>
          <w:fldChar w:fldCharType="begin"/>
        </w:r>
        <w:r w:rsidR="00DF2087">
          <w:rPr>
            <w:noProof/>
            <w:webHidden/>
          </w:rPr>
          <w:instrText xml:space="preserve"> PAGEREF _Toc23503061 \h </w:instrText>
        </w:r>
        <w:r w:rsidR="00DF2087">
          <w:rPr>
            <w:noProof/>
            <w:webHidden/>
          </w:rPr>
        </w:r>
        <w:r w:rsidR="00DF2087">
          <w:rPr>
            <w:noProof/>
            <w:webHidden/>
          </w:rPr>
          <w:fldChar w:fldCharType="separate"/>
        </w:r>
        <w:r w:rsidR="00DF2087">
          <w:rPr>
            <w:noProof/>
            <w:webHidden/>
          </w:rPr>
          <w:t>7</w:t>
        </w:r>
        <w:r w:rsidR="00DF2087">
          <w:rPr>
            <w:noProof/>
            <w:webHidden/>
          </w:rPr>
          <w:fldChar w:fldCharType="end"/>
        </w:r>
      </w:hyperlink>
    </w:p>
    <w:p w14:paraId="1F3F6A6D" w14:textId="5E264A67" w:rsidR="00DF2087" w:rsidRDefault="00420416">
      <w:pPr>
        <w:pStyle w:val="TOC1"/>
        <w:tabs>
          <w:tab w:val="left" w:pos="567"/>
        </w:tabs>
        <w:rPr>
          <w:rFonts w:eastAsiaTheme="minorEastAsia"/>
          <w:b w:val="0"/>
          <w:noProof/>
          <w:color w:val="auto"/>
          <w:lang w:eastAsia="en-AU"/>
        </w:rPr>
      </w:pPr>
      <w:hyperlink w:anchor="_Toc23503062" w:history="1">
        <w:r w:rsidR="00DF2087" w:rsidRPr="00CE5652">
          <w:rPr>
            <w:rStyle w:val="Hyperlink"/>
            <w:noProof/>
          </w:rPr>
          <w:t>5.</w:t>
        </w:r>
        <w:r w:rsidR="00DF2087">
          <w:rPr>
            <w:rFonts w:eastAsiaTheme="minorEastAsia"/>
            <w:b w:val="0"/>
            <w:noProof/>
            <w:color w:val="auto"/>
            <w:lang w:eastAsia="en-AU"/>
          </w:rPr>
          <w:tab/>
        </w:r>
        <w:r w:rsidR="00DF2087" w:rsidRPr="00CE5652">
          <w:rPr>
            <w:rStyle w:val="Hyperlink"/>
            <w:noProof/>
          </w:rPr>
          <w:t>Typical NIR exposure</w:t>
        </w:r>
        <w:r w:rsidR="00DF2087">
          <w:rPr>
            <w:noProof/>
            <w:webHidden/>
          </w:rPr>
          <w:tab/>
        </w:r>
        <w:r w:rsidR="00DF2087">
          <w:rPr>
            <w:noProof/>
            <w:webHidden/>
          </w:rPr>
          <w:fldChar w:fldCharType="begin"/>
        </w:r>
        <w:r w:rsidR="00DF2087">
          <w:rPr>
            <w:noProof/>
            <w:webHidden/>
          </w:rPr>
          <w:instrText xml:space="preserve"> PAGEREF _Toc23503062 \h </w:instrText>
        </w:r>
        <w:r w:rsidR="00DF2087">
          <w:rPr>
            <w:noProof/>
            <w:webHidden/>
          </w:rPr>
        </w:r>
        <w:r w:rsidR="00DF2087">
          <w:rPr>
            <w:noProof/>
            <w:webHidden/>
          </w:rPr>
          <w:fldChar w:fldCharType="separate"/>
        </w:r>
        <w:r w:rsidR="00DF2087">
          <w:rPr>
            <w:noProof/>
            <w:webHidden/>
          </w:rPr>
          <w:t>8</w:t>
        </w:r>
        <w:r w:rsidR="00DF2087">
          <w:rPr>
            <w:noProof/>
            <w:webHidden/>
          </w:rPr>
          <w:fldChar w:fldCharType="end"/>
        </w:r>
      </w:hyperlink>
    </w:p>
    <w:p w14:paraId="5EE295DD" w14:textId="16DD9BA9" w:rsidR="00DF2087" w:rsidRDefault="00420416">
      <w:pPr>
        <w:pStyle w:val="TOC2"/>
        <w:tabs>
          <w:tab w:val="left" w:pos="1100"/>
        </w:tabs>
        <w:rPr>
          <w:rFonts w:eastAsiaTheme="minorEastAsia"/>
          <w:color w:val="auto"/>
          <w:lang w:eastAsia="en-AU"/>
        </w:rPr>
      </w:pPr>
      <w:hyperlink w:anchor="_Toc23503063" w:history="1">
        <w:r w:rsidR="00DF2087" w:rsidRPr="00CE5652">
          <w:rPr>
            <w:rStyle w:val="Hyperlink"/>
          </w:rPr>
          <w:t>5.1</w:t>
        </w:r>
        <w:r w:rsidR="00DF2087">
          <w:rPr>
            <w:rFonts w:eastAsiaTheme="minorEastAsia"/>
            <w:color w:val="auto"/>
            <w:lang w:eastAsia="en-AU"/>
          </w:rPr>
          <w:tab/>
        </w:r>
        <w:r w:rsidR="00DF2087" w:rsidRPr="00CE5652">
          <w:rPr>
            <w:rStyle w:val="Hyperlink"/>
          </w:rPr>
          <w:t>Public</w:t>
        </w:r>
        <w:r w:rsidR="00DF2087">
          <w:rPr>
            <w:webHidden/>
          </w:rPr>
          <w:tab/>
        </w:r>
        <w:r w:rsidR="00DF2087">
          <w:rPr>
            <w:webHidden/>
          </w:rPr>
          <w:fldChar w:fldCharType="begin"/>
        </w:r>
        <w:r w:rsidR="00DF2087">
          <w:rPr>
            <w:webHidden/>
          </w:rPr>
          <w:instrText xml:space="preserve"> PAGEREF _Toc23503063 \h </w:instrText>
        </w:r>
        <w:r w:rsidR="00DF2087">
          <w:rPr>
            <w:webHidden/>
          </w:rPr>
        </w:r>
        <w:r w:rsidR="00DF2087">
          <w:rPr>
            <w:webHidden/>
          </w:rPr>
          <w:fldChar w:fldCharType="separate"/>
        </w:r>
        <w:r w:rsidR="00DF2087">
          <w:rPr>
            <w:webHidden/>
          </w:rPr>
          <w:t>8</w:t>
        </w:r>
        <w:r w:rsidR="00DF2087">
          <w:rPr>
            <w:webHidden/>
          </w:rPr>
          <w:fldChar w:fldCharType="end"/>
        </w:r>
      </w:hyperlink>
    </w:p>
    <w:p w14:paraId="359C16F4" w14:textId="06DF4B64" w:rsidR="00DF2087" w:rsidRDefault="00420416">
      <w:pPr>
        <w:pStyle w:val="TOC2"/>
        <w:tabs>
          <w:tab w:val="left" w:pos="1100"/>
        </w:tabs>
        <w:rPr>
          <w:rFonts w:eastAsiaTheme="minorEastAsia"/>
          <w:color w:val="auto"/>
          <w:lang w:eastAsia="en-AU"/>
        </w:rPr>
      </w:pPr>
      <w:hyperlink w:anchor="_Toc23503064" w:history="1">
        <w:r w:rsidR="00DF2087" w:rsidRPr="00CE5652">
          <w:rPr>
            <w:rStyle w:val="Hyperlink"/>
          </w:rPr>
          <w:t>5.2</w:t>
        </w:r>
        <w:r w:rsidR="00DF2087">
          <w:rPr>
            <w:rFonts w:eastAsiaTheme="minorEastAsia"/>
            <w:color w:val="auto"/>
            <w:lang w:eastAsia="en-AU"/>
          </w:rPr>
          <w:tab/>
        </w:r>
        <w:r w:rsidR="00DF2087" w:rsidRPr="00CE5652">
          <w:rPr>
            <w:rStyle w:val="Hyperlink"/>
          </w:rPr>
          <w:t>Occupational</w:t>
        </w:r>
        <w:r w:rsidR="00DF2087">
          <w:rPr>
            <w:webHidden/>
          </w:rPr>
          <w:tab/>
        </w:r>
        <w:r w:rsidR="00DF2087">
          <w:rPr>
            <w:webHidden/>
          </w:rPr>
          <w:fldChar w:fldCharType="begin"/>
        </w:r>
        <w:r w:rsidR="00DF2087">
          <w:rPr>
            <w:webHidden/>
          </w:rPr>
          <w:instrText xml:space="preserve"> PAGEREF _Toc23503064 \h </w:instrText>
        </w:r>
        <w:r w:rsidR="00DF2087">
          <w:rPr>
            <w:webHidden/>
          </w:rPr>
        </w:r>
        <w:r w:rsidR="00DF2087">
          <w:rPr>
            <w:webHidden/>
          </w:rPr>
          <w:fldChar w:fldCharType="separate"/>
        </w:r>
        <w:r w:rsidR="00DF2087">
          <w:rPr>
            <w:webHidden/>
          </w:rPr>
          <w:t>10</w:t>
        </w:r>
        <w:r w:rsidR="00DF2087">
          <w:rPr>
            <w:webHidden/>
          </w:rPr>
          <w:fldChar w:fldCharType="end"/>
        </w:r>
      </w:hyperlink>
    </w:p>
    <w:p w14:paraId="4029560C" w14:textId="3CC2DE16" w:rsidR="00DF2087" w:rsidRDefault="00420416">
      <w:pPr>
        <w:pStyle w:val="TOC2"/>
        <w:tabs>
          <w:tab w:val="left" w:pos="1100"/>
        </w:tabs>
        <w:rPr>
          <w:rFonts w:eastAsiaTheme="minorEastAsia"/>
          <w:color w:val="auto"/>
          <w:lang w:eastAsia="en-AU"/>
        </w:rPr>
      </w:pPr>
      <w:hyperlink w:anchor="_Toc23503065" w:history="1">
        <w:r w:rsidR="00DF2087" w:rsidRPr="00CE5652">
          <w:rPr>
            <w:rStyle w:val="Hyperlink"/>
          </w:rPr>
          <w:t>5.3</w:t>
        </w:r>
        <w:r w:rsidR="00DF2087">
          <w:rPr>
            <w:rFonts w:eastAsiaTheme="minorEastAsia"/>
            <w:color w:val="auto"/>
            <w:lang w:eastAsia="en-AU"/>
          </w:rPr>
          <w:tab/>
        </w:r>
        <w:r w:rsidR="00DF2087" w:rsidRPr="00CE5652">
          <w:rPr>
            <w:rStyle w:val="Hyperlink"/>
          </w:rPr>
          <w:t>Interventional and aesthetic</w:t>
        </w:r>
        <w:r w:rsidR="00DF2087">
          <w:rPr>
            <w:webHidden/>
          </w:rPr>
          <w:tab/>
        </w:r>
        <w:r w:rsidR="00DF2087">
          <w:rPr>
            <w:webHidden/>
          </w:rPr>
          <w:fldChar w:fldCharType="begin"/>
        </w:r>
        <w:r w:rsidR="00DF2087">
          <w:rPr>
            <w:webHidden/>
          </w:rPr>
          <w:instrText xml:space="preserve"> PAGEREF _Toc23503065 \h </w:instrText>
        </w:r>
        <w:r w:rsidR="00DF2087">
          <w:rPr>
            <w:webHidden/>
          </w:rPr>
        </w:r>
        <w:r w:rsidR="00DF2087">
          <w:rPr>
            <w:webHidden/>
          </w:rPr>
          <w:fldChar w:fldCharType="separate"/>
        </w:r>
        <w:r w:rsidR="00DF2087">
          <w:rPr>
            <w:webHidden/>
          </w:rPr>
          <w:t>11</w:t>
        </w:r>
        <w:r w:rsidR="00DF2087">
          <w:rPr>
            <w:webHidden/>
          </w:rPr>
          <w:fldChar w:fldCharType="end"/>
        </w:r>
      </w:hyperlink>
    </w:p>
    <w:p w14:paraId="0CD6E82C" w14:textId="0A6C220D" w:rsidR="00DF2087" w:rsidRDefault="00420416">
      <w:pPr>
        <w:pStyle w:val="TOC1"/>
        <w:tabs>
          <w:tab w:val="left" w:pos="567"/>
        </w:tabs>
        <w:rPr>
          <w:rFonts w:eastAsiaTheme="minorEastAsia"/>
          <w:b w:val="0"/>
          <w:noProof/>
          <w:color w:val="auto"/>
          <w:lang w:eastAsia="en-AU"/>
        </w:rPr>
      </w:pPr>
      <w:hyperlink w:anchor="_Toc23503066" w:history="1">
        <w:r w:rsidR="00DF2087" w:rsidRPr="00CE5652">
          <w:rPr>
            <w:rStyle w:val="Hyperlink"/>
            <w:noProof/>
          </w:rPr>
          <w:t>6.</w:t>
        </w:r>
        <w:r w:rsidR="00DF2087">
          <w:rPr>
            <w:rFonts w:eastAsiaTheme="minorEastAsia"/>
            <w:b w:val="0"/>
            <w:noProof/>
            <w:color w:val="auto"/>
            <w:lang w:eastAsia="en-AU"/>
          </w:rPr>
          <w:tab/>
        </w:r>
        <w:r w:rsidR="00DF2087" w:rsidRPr="00CE5652">
          <w:rPr>
            <w:rStyle w:val="Hyperlink"/>
            <w:noProof/>
          </w:rPr>
          <w:t>NIR regulations in Australia</w:t>
        </w:r>
        <w:r w:rsidR="00DF2087">
          <w:rPr>
            <w:noProof/>
            <w:webHidden/>
          </w:rPr>
          <w:tab/>
        </w:r>
        <w:r w:rsidR="00DF2087">
          <w:rPr>
            <w:noProof/>
            <w:webHidden/>
          </w:rPr>
          <w:fldChar w:fldCharType="begin"/>
        </w:r>
        <w:r w:rsidR="00DF2087">
          <w:rPr>
            <w:noProof/>
            <w:webHidden/>
          </w:rPr>
          <w:instrText xml:space="preserve"> PAGEREF _Toc23503066 \h </w:instrText>
        </w:r>
        <w:r w:rsidR="00DF2087">
          <w:rPr>
            <w:noProof/>
            <w:webHidden/>
          </w:rPr>
        </w:r>
        <w:r w:rsidR="00DF2087">
          <w:rPr>
            <w:noProof/>
            <w:webHidden/>
          </w:rPr>
          <w:fldChar w:fldCharType="separate"/>
        </w:r>
        <w:r w:rsidR="00DF2087">
          <w:rPr>
            <w:noProof/>
            <w:webHidden/>
          </w:rPr>
          <w:t>13</w:t>
        </w:r>
        <w:r w:rsidR="00DF2087">
          <w:rPr>
            <w:noProof/>
            <w:webHidden/>
          </w:rPr>
          <w:fldChar w:fldCharType="end"/>
        </w:r>
      </w:hyperlink>
    </w:p>
    <w:p w14:paraId="2B95A359" w14:textId="67EF67A9" w:rsidR="00DF2087" w:rsidRDefault="00420416">
      <w:pPr>
        <w:pStyle w:val="TOC1"/>
        <w:tabs>
          <w:tab w:val="left" w:pos="567"/>
        </w:tabs>
        <w:rPr>
          <w:rFonts w:eastAsiaTheme="minorEastAsia"/>
          <w:b w:val="0"/>
          <w:noProof/>
          <w:color w:val="auto"/>
          <w:lang w:eastAsia="en-AU"/>
        </w:rPr>
      </w:pPr>
      <w:hyperlink w:anchor="_Toc23503067" w:history="1">
        <w:r w:rsidR="00DF2087" w:rsidRPr="00CE5652">
          <w:rPr>
            <w:rStyle w:val="Hyperlink"/>
            <w:noProof/>
          </w:rPr>
          <w:t>7.</w:t>
        </w:r>
        <w:r w:rsidR="00DF2087">
          <w:rPr>
            <w:rFonts w:eastAsiaTheme="minorEastAsia"/>
            <w:b w:val="0"/>
            <w:noProof/>
            <w:color w:val="auto"/>
            <w:lang w:eastAsia="en-AU"/>
          </w:rPr>
          <w:tab/>
        </w:r>
        <w:r w:rsidR="00DF2087" w:rsidRPr="00CE5652">
          <w:rPr>
            <w:rStyle w:val="Hyperlink"/>
            <w:noProof/>
          </w:rPr>
          <w:t>NIR risk assessment and management</w:t>
        </w:r>
        <w:r w:rsidR="00DF2087">
          <w:rPr>
            <w:noProof/>
            <w:webHidden/>
          </w:rPr>
          <w:tab/>
        </w:r>
        <w:r w:rsidR="00DF2087">
          <w:rPr>
            <w:noProof/>
            <w:webHidden/>
          </w:rPr>
          <w:fldChar w:fldCharType="begin"/>
        </w:r>
        <w:r w:rsidR="00DF2087">
          <w:rPr>
            <w:noProof/>
            <w:webHidden/>
          </w:rPr>
          <w:instrText xml:space="preserve"> PAGEREF _Toc23503067 \h </w:instrText>
        </w:r>
        <w:r w:rsidR="00DF2087">
          <w:rPr>
            <w:noProof/>
            <w:webHidden/>
          </w:rPr>
        </w:r>
        <w:r w:rsidR="00DF2087">
          <w:rPr>
            <w:noProof/>
            <w:webHidden/>
          </w:rPr>
          <w:fldChar w:fldCharType="separate"/>
        </w:r>
        <w:r w:rsidR="00DF2087">
          <w:rPr>
            <w:noProof/>
            <w:webHidden/>
          </w:rPr>
          <w:t>23</w:t>
        </w:r>
        <w:r w:rsidR="00DF2087">
          <w:rPr>
            <w:noProof/>
            <w:webHidden/>
          </w:rPr>
          <w:fldChar w:fldCharType="end"/>
        </w:r>
      </w:hyperlink>
    </w:p>
    <w:p w14:paraId="26A84C20" w14:textId="4E243B0B" w:rsidR="00DF2087" w:rsidRDefault="00420416">
      <w:pPr>
        <w:pStyle w:val="TOC2"/>
        <w:tabs>
          <w:tab w:val="left" w:pos="1100"/>
        </w:tabs>
        <w:rPr>
          <w:rFonts w:eastAsiaTheme="minorEastAsia"/>
          <w:color w:val="auto"/>
          <w:lang w:eastAsia="en-AU"/>
        </w:rPr>
      </w:pPr>
      <w:hyperlink w:anchor="_Toc23503068" w:history="1">
        <w:r w:rsidR="00DF2087" w:rsidRPr="00CE5652">
          <w:rPr>
            <w:rStyle w:val="Hyperlink"/>
          </w:rPr>
          <w:t>7.1</w:t>
        </w:r>
        <w:r w:rsidR="00DF2087">
          <w:rPr>
            <w:rFonts w:eastAsiaTheme="minorEastAsia"/>
            <w:color w:val="auto"/>
            <w:lang w:eastAsia="en-AU"/>
          </w:rPr>
          <w:tab/>
        </w:r>
        <w:r w:rsidR="00DF2087" w:rsidRPr="00CE5652">
          <w:rPr>
            <w:rStyle w:val="Hyperlink"/>
          </w:rPr>
          <w:t>Static and extremely low frequency electric and magnetic fields</w:t>
        </w:r>
        <w:r w:rsidR="00DF2087">
          <w:rPr>
            <w:webHidden/>
          </w:rPr>
          <w:tab/>
        </w:r>
        <w:r w:rsidR="00DF2087">
          <w:rPr>
            <w:webHidden/>
          </w:rPr>
          <w:fldChar w:fldCharType="begin"/>
        </w:r>
        <w:r w:rsidR="00DF2087">
          <w:rPr>
            <w:webHidden/>
          </w:rPr>
          <w:instrText xml:space="preserve"> PAGEREF _Toc23503068 \h </w:instrText>
        </w:r>
        <w:r w:rsidR="00DF2087">
          <w:rPr>
            <w:webHidden/>
          </w:rPr>
        </w:r>
        <w:r w:rsidR="00DF2087">
          <w:rPr>
            <w:webHidden/>
          </w:rPr>
          <w:fldChar w:fldCharType="separate"/>
        </w:r>
        <w:r w:rsidR="00DF2087">
          <w:rPr>
            <w:webHidden/>
          </w:rPr>
          <w:t>23</w:t>
        </w:r>
        <w:r w:rsidR="00DF2087">
          <w:rPr>
            <w:webHidden/>
          </w:rPr>
          <w:fldChar w:fldCharType="end"/>
        </w:r>
      </w:hyperlink>
    </w:p>
    <w:p w14:paraId="217D2358" w14:textId="41717A97" w:rsidR="00DF2087" w:rsidRDefault="00420416">
      <w:pPr>
        <w:pStyle w:val="TOC2"/>
        <w:tabs>
          <w:tab w:val="left" w:pos="1100"/>
        </w:tabs>
        <w:rPr>
          <w:rFonts w:eastAsiaTheme="minorEastAsia"/>
          <w:color w:val="auto"/>
          <w:lang w:eastAsia="en-AU"/>
        </w:rPr>
      </w:pPr>
      <w:hyperlink w:anchor="_Toc23503069" w:history="1">
        <w:r w:rsidR="00DF2087" w:rsidRPr="00CE5652">
          <w:rPr>
            <w:rStyle w:val="Hyperlink"/>
          </w:rPr>
          <w:t>7.2</w:t>
        </w:r>
        <w:r w:rsidR="00DF2087">
          <w:rPr>
            <w:rFonts w:eastAsiaTheme="minorEastAsia"/>
            <w:color w:val="auto"/>
            <w:lang w:eastAsia="en-AU"/>
          </w:rPr>
          <w:tab/>
        </w:r>
        <w:r w:rsidR="00DF2087" w:rsidRPr="00CE5652">
          <w:rPr>
            <w:rStyle w:val="Hyperlink"/>
          </w:rPr>
          <w:t>Radiofrequency Radiation</w:t>
        </w:r>
        <w:r w:rsidR="00DF2087">
          <w:rPr>
            <w:webHidden/>
          </w:rPr>
          <w:tab/>
        </w:r>
        <w:r w:rsidR="00DF2087">
          <w:rPr>
            <w:webHidden/>
          </w:rPr>
          <w:fldChar w:fldCharType="begin"/>
        </w:r>
        <w:r w:rsidR="00DF2087">
          <w:rPr>
            <w:webHidden/>
          </w:rPr>
          <w:instrText xml:space="preserve"> PAGEREF _Toc23503069 \h </w:instrText>
        </w:r>
        <w:r w:rsidR="00DF2087">
          <w:rPr>
            <w:webHidden/>
          </w:rPr>
        </w:r>
        <w:r w:rsidR="00DF2087">
          <w:rPr>
            <w:webHidden/>
          </w:rPr>
          <w:fldChar w:fldCharType="separate"/>
        </w:r>
        <w:r w:rsidR="00DF2087">
          <w:rPr>
            <w:webHidden/>
          </w:rPr>
          <w:t>23</w:t>
        </w:r>
        <w:r w:rsidR="00DF2087">
          <w:rPr>
            <w:webHidden/>
          </w:rPr>
          <w:fldChar w:fldCharType="end"/>
        </w:r>
      </w:hyperlink>
    </w:p>
    <w:p w14:paraId="58C1B7E4" w14:textId="4E8CBBD5" w:rsidR="00DF2087" w:rsidRDefault="00420416">
      <w:pPr>
        <w:pStyle w:val="TOC2"/>
        <w:tabs>
          <w:tab w:val="left" w:pos="1100"/>
        </w:tabs>
        <w:rPr>
          <w:rFonts w:eastAsiaTheme="minorEastAsia"/>
          <w:color w:val="auto"/>
          <w:lang w:eastAsia="en-AU"/>
        </w:rPr>
      </w:pPr>
      <w:hyperlink w:anchor="_Toc23503070" w:history="1">
        <w:r w:rsidR="00DF2087" w:rsidRPr="00CE5652">
          <w:rPr>
            <w:rStyle w:val="Hyperlink"/>
          </w:rPr>
          <w:t>7.3</w:t>
        </w:r>
        <w:r w:rsidR="00DF2087">
          <w:rPr>
            <w:rFonts w:eastAsiaTheme="minorEastAsia"/>
            <w:color w:val="auto"/>
            <w:lang w:eastAsia="en-AU"/>
          </w:rPr>
          <w:tab/>
        </w:r>
        <w:r w:rsidR="00DF2087" w:rsidRPr="00CE5652">
          <w:rPr>
            <w:rStyle w:val="Hyperlink"/>
          </w:rPr>
          <w:t>Optical Radiation</w:t>
        </w:r>
        <w:r w:rsidR="00DF2087">
          <w:rPr>
            <w:webHidden/>
          </w:rPr>
          <w:tab/>
        </w:r>
        <w:r w:rsidR="00DF2087">
          <w:rPr>
            <w:webHidden/>
          </w:rPr>
          <w:fldChar w:fldCharType="begin"/>
        </w:r>
        <w:r w:rsidR="00DF2087">
          <w:rPr>
            <w:webHidden/>
          </w:rPr>
          <w:instrText xml:space="preserve"> PAGEREF _Toc23503070 \h </w:instrText>
        </w:r>
        <w:r w:rsidR="00DF2087">
          <w:rPr>
            <w:webHidden/>
          </w:rPr>
        </w:r>
        <w:r w:rsidR="00DF2087">
          <w:rPr>
            <w:webHidden/>
          </w:rPr>
          <w:fldChar w:fldCharType="separate"/>
        </w:r>
        <w:r w:rsidR="00DF2087">
          <w:rPr>
            <w:webHidden/>
          </w:rPr>
          <w:t>24</w:t>
        </w:r>
        <w:r w:rsidR="00DF2087">
          <w:rPr>
            <w:webHidden/>
          </w:rPr>
          <w:fldChar w:fldCharType="end"/>
        </w:r>
      </w:hyperlink>
    </w:p>
    <w:p w14:paraId="1AB88643" w14:textId="0BDB35FC" w:rsidR="00DF2087" w:rsidRDefault="00420416">
      <w:pPr>
        <w:pStyle w:val="TOC2"/>
        <w:tabs>
          <w:tab w:val="left" w:pos="1100"/>
        </w:tabs>
        <w:rPr>
          <w:rFonts w:eastAsiaTheme="minorEastAsia"/>
          <w:color w:val="auto"/>
          <w:lang w:eastAsia="en-AU"/>
        </w:rPr>
      </w:pPr>
      <w:hyperlink w:anchor="_Toc23503071" w:history="1">
        <w:r w:rsidR="00DF2087" w:rsidRPr="00CE5652">
          <w:rPr>
            <w:rStyle w:val="Hyperlink"/>
          </w:rPr>
          <w:t>7.4</w:t>
        </w:r>
        <w:r w:rsidR="00DF2087">
          <w:rPr>
            <w:rFonts w:eastAsiaTheme="minorEastAsia"/>
            <w:color w:val="auto"/>
            <w:lang w:eastAsia="en-AU"/>
          </w:rPr>
          <w:tab/>
        </w:r>
        <w:r w:rsidR="00DF2087" w:rsidRPr="00CE5652">
          <w:rPr>
            <w:rStyle w:val="Hyperlink"/>
          </w:rPr>
          <w:t>Ultrasound and Infrasound</w:t>
        </w:r>
        <w:r w:rsidR="00DF2087">
          <w:rPr>
            <w:webHidden/>
          </w:rPr>
          <w:tab/>
        </w:r>
        <w:r w:rsidR="00DF2087">
          <w:rPr>
            <w:webHidden/>
          </w:rPr>
          <w:fldChar w:fldCharType="begin"/>
        </w:r>
        <w:r w:rsidR="00DF2087">
          <w:rPr>
            <w:webHidden/>
          </w:rPr>
          <w:instrText xml:space="preserve"> PAGEREF _Toc23503071 \h </w:instrText>
        </w:r>
        <w:r w:rsidR="00DF2087">
          <w:rPr>
            <w:webHidden/>
          </w:rPr>
        </w:r>
        <w:r w:rsidR="00DF2087">
          <w:rPr>
            <w:webHidden/>
          </w:rPr>
          <w:fldChar w:fldCharType="separate"/>
        </w:r>
        <w:r w:rsidR="00DF2087">
          <w:rPr>
            <w:webHidden/>
          </w:rPr>
          <w:t>26</w:t>
        </w:r>
        <w:r w:rsidR="00DF2087">
          <w:rPr>
            <w:webHidden/>
          </w:rPr>
          <w:fldChar w:fldCharType="end"/>
        </w:r>
      </w:hyperlink>
    </w:p>
    <w:p w14:paraId="3403896A" w14:textId="00EC9814" w:rsidR="00DF2087" w:rsidRDefault="00420416">
      <w:pPr>
        <w:pStyle w:val="TOC2"/>
        <w:tabs>
          <w:tab w:val="left" w:pos="1100"/>
        </w:tabs>
        <w:rPr>
          <w:rFonts w:eastAsiaTheme="minorEastAsia"/>
          <w:color w:val="auto"/>
          <w:lang w:eastAsia="en-AU"/>
        </w:rPr>
      </w:pPr>
      <w:hyperlink w:anchor="_Toc23503072" w:history="1">
        <w:r w:rsidR="00DF2087" w:rsidRPr="00CE5652">
          <w:rPr>
            <w:rStyle w:val="Hyperlink"/>
          </w:rPr>
          <w:t>7.5</w:t>
        </w:r>
        <w:r w:rsidR="00DF2087">
          <w:rPr>
            <w:rFonts w:eastAsiaTheme="minorEastAsia"/>
            <w:color w:val="auto"/>
            <w:lang w:eastAsia="en-AU"/>
          </w:rPr>
          <w:tab/>
        </w:r>
        <w:r w:rsidR="00DF2087" w:rsidRPr="00CE5652">
          <w:rPr>
            <w:rStyle w:val="Hyperlink"/>
          </w:rPr>
          <w:t>Cosmetics</w:t>
        </w:r>
        <w:r w:rsidR="00DF2087">
          <w:rPr>
            <w:webHidden/>
          </w:rPr>
          <w:tab/>
        </w:r>
        <w:r w:rsidR="00DF2087">
          <w:rPr>
            <w:webHidden/>
          </w:rPr>
          <w:fldChar w:fldCharType="begin"/>
        </w:r>
        <w:r w:rsidR="00DF2087">
          <w:rPr>
            <w:webHidden/>
          </w:rPr>
          <w:instrText xml:space="preserve"> PAGEREF _Toc23503072 \h </w:instrText>
        </w:r>
        <w:r w:rsidR="00DF2087">
          <w:rPr>
            <w:webHidden/>
          </w:rPr>
        </w:r>
        <w:r w:rsidR="00DF2087">
          <w:rPr>
            <w:webHidden/>
          </w:rPr>
          <w:fldChar w:fldCharType="separate"/>
        </w:r>
        <w:r w:rsidR="00DF2087">
          <w:rPr>
            <w:webHidden/>
          </w:rPr>
          <w:t>26</w:t>
        </w:r>
        <w:r w:rsidR="00DF2087">
          <w:rPr>
            <w:webHidden/>
          </w:rPr>
          <w:fldChar w:fldCharType="end"/>
        </w:r>
      </w:hyperlink>
    </w:p>
    <w:p w14:paraId="06BB6F85" w14:textId="2D936A24" w:rsidR="00DF2087" w:rsidRDefault="00420416">
      <w:pPr>
        <w:pStyle w:val="TOC1"/>
        <w:tabs>
          <w:tab w:val="left" w:pos="567"/>
        </w:tabs>
        <w:rPr>
          <w:rFonts w:eastAsiaTheme="minorEastAsia"/>
          <w:b w:val="0"/>
          <w:noProof/>
          <w:color w:val="auto"/>
          <w:lang w:eastAsia="en-AU"/>
        </w:rPr>
      </w:pPr>
      <w:hyperlink w:anchor="_Toc23503073" w:history="1">
        <w:r w:rsidR="00DF2087" w:rsidRPr="00CE5652">
          <w:rPr>
            <w:rStyle w:val="Hyperlink"/>
            <w:noProof/>
          </w:rPr>
          <w:t>8.</w:t>
        </w:r>
        <w:r w:rsidR="00DF2087">
          <w:rPr>
            <w:rFonts w:eastAsiaTheme="minorEastAsia"/>
            <w:b w:val="0"/>
            <w:noProof/>
            <w:color w:val="auto"/>
            <w:lang w:eastAsia="en-AU"/>
          </w:rPr>
          <w:tab/>
        </w:r>
        <w:r w:rsidR="00DF2087" w:rsidRPr="00CE5652">
          <w:rPr>
            <w:rStyle w:val="Hyperlink"/>
            <w:noProof/>
          </w:rPr>
          <w:t>Benefits from NIR exposure</w:t>
        </w:r>
        <w:r w:rsidR="00DF2087">
          <w:rPr>
            <w:noProof/>
            <w:webHidden/>
          </w:rPr>
          <w:tab/>
        </w:r>
        <w:r w:rsidR="00DF2087">
          <w:rPr>
            <w:noProof/>
            <w:webHidden/>
          </w:rPr>
          <w:fldChar w:fldCharType="begin"/>
        </w:r>
        <w:r w:rsidR="00DF2087">
          <w:rPr>
            <w:noProof/>
            <w:webHidden/>
          </w:rPr>
          <w:instrText xml:space="preserve"> PAGEREF _Toc23503073 \h </w:instrText>
        </w:r>
        <w:r w:rsidR="00DF2087">
          <w:rPr>
            <w:noProof/>
            <w:webHidden/>
          </w:rPr>
        </w:r>
        <w:r w:rsidR="00DF2087">
          <w:rPr>
            <w:noProof/>
            <w:webHidden/>
          </w:rPr>
          <w:fldChar w:fldCharType="separate"/>
        </w:r>
        <w:r w:rsidR="00DF2087">
          <w:rPr>
            <w:noProof/>
            <w:webHidden/>
          </w:rPr>
          <w:t>27</w:t>
        </w:r>
        <w:r w:rsidR="00DF2087">
          <w:rPr>
            <w:noProof/>
            <w:webHidden/>
          </w:rPr>
          <w:fldChar w:fldCharType="end"/>
        </w:r>
      </w:hyperlink>
    </w:p>
    <w:p w14:paraId="5FB1E3C8" w14:textId="210EECE4" w:rsidR="00DF2087" w:rsidRDefault="00420416">
      <w:pPr>
        <w:pStyle w:val="TOC1"/>
        <w:tabs>
          <w:tab w:val="left" w:pos="567"/>
        </w:tabs>
        <w:rPr>
          <w:rFonts w:eastAsiaTheme="minorEastAsia"/>
          <w:b w:val="0"/>
          <w:noProof/>
          <w:color w:val="auto"/>
          <w:lang w:eastAsia="en-AU"/>
        </w:rPr>
      </w:pPr>
      <w:hyperlink w:anchor="_Toc23503074" w:history="1">
        <w:r w:rsidR="00DF2087" w:rsidRPr="00CE5652">
          <w:rPr>
            <w:rStyle w:val="Hyperlink"/>
            <w:noProof/>
          </w:rPr>
          <w:t>9.</w:t>
        </w:r>
        <w:r w:rsidR="00DF2087">
          <w:rPr>
            <w:rFonts w:eastAsiaTheme="minorEastAsia"/>
            <w:b w:val="0"/>
            <w:noProof/>
            <w:color w:val="auto"/>
            <w:lang w:eastAsia="en-AU"/>
          </w:rPr>
          <w:tab/>
        </w:r>
        <w:r w:rsidR="00DF2087" w:rsidRPr="00CE5652">
          <w:rPr>
            <w:rStyle w:val="Hyperlink"/>
            <w:noProof/>
          </w:rPr>
          <w:t>Perception of NIR risk</w:t>
        </w:r>
        <w:r w:rsidR="00DF2087">
          <w:rPr>
            <w:noProof/>
            <w:webHidden/>
          </w:rPr>
          <w:tab/>
        </w:r>
        <w:r w:rsidR="00DF2087">
          <w:rPr>
            <w:noProof/>
            <w:webHidden/>
          </w:rPr>
          <w:fldChar w:fldCharType="begin"/>
        </w:r>
        <w:r w:rsidR="00DF2087">
          <w:rPr>
            <w:noProof/>
            <w:webHidden/>
          </w:rPr>
          <w:instrText xml:space="preserve"> PAGEREF _Toc23503074 \h </w:instrText>
        </w:r>
        <w:r w:rsidR="00DF2087">
          <w:rPr>
            <w:noProof/>
            <w:webHidden/>
          </w:rPr>
        </w:r>
        <w:r w:rsidR="00DF2087">
          <w:rPr>
            <w:noProof/>
            <w:webHidden/>
          </w:rPr>
          <w:fldChar w:fldCharType="separate"/>
        </w:r>
        <w:r w:rsidR="00DF2087">
          <w:rPr>
            <w:noProof/>
            <w:webHidden/>
          </w:rPr>
          <w:t>28</w:t>
        </w:r>
        <w:r w:rsidR="00DF2087">
          <w:rPr>
            <w:noProof/>
            <w:webHidden/>
          </w:rPr>
          <w:fldChar w:fldCharType="end"/>
        </w:r>
      </w:hyperlink>
    </w:p>
    <w:p w14:paraId="467C5EC6" w14:textId="782FD7D7" w:rsidR="00DF2087" w:rsidRDefault="00420416">
      <w:pPr>
        <w:pStyle w:val="TOC1"/>
        <w:tabs>
          <w:tab w:val="left" w:pos="567"/>
        </w:tabs>
        <w:rPr>
          <w:rFonts w:eastAsiaTheme="minorEastAsia"/>
          <w:b w:val="0"/>
          <w:noProof/>
          <w:color w:val="auto"/>
          <w:lang w:eastAsia="en-AU"/>
        </w:rPr>
      </w:pPr>
      <w:hyperlink w:anchor="_Toc23503075" w:history="1">
        <w:r w:rsidR="00DF2087" w:rsidRPr="00CE5652">
          <w:rPr>
            <w:rStyle w:val="Hyperlink"/>
            <w:noProof/>
          </w:rPr>
          <w:t>10.</w:t>
        </w:r>
        <w:r w:rsidR="00DF2087">
          <w:rPr>
            <w:rFonts w:eastAsiaTheme="minorEastAsia"/>
            <w:b w:val="0"/>
            <w:noProof/>
            <w:color w:val="auto"/>
            <w:lang w:eastAsia="en-AU"/>
          </w:rPr>
          <w:tab/>
        </w:r>
        <w:r w:rsidR="00DF2087" w:rsidRPr="00CE5652">
          <w:rPr>
            <w:rStyle w:val="Hyperlink"/>
            <w:noProof/>
          </w:rPr>
          <w:t>References</w:t>
        </w:r>
        <w:r w:rsidR="00DF2087">
          <w:rPr>
            <w:noProof/>
            <w:webHidden/>
          </w:rPr>
          <w:tab/>
        </w:r>
        <w:r w:rsidR="00DF2087">
          <w:rPr>
            <w:noProof/>
            <w:webHidden/>
          </w:rPr>
          <w:fldChar w:fldCharType="begin"/>
        </w:r>
        <w:r w:rsidR="00DF2087">
          <w:rPr>
            <w:noProof/>
            <w:webHidden/>
          </w:rPr>
          <w:instrText xml:space="preserve"> PAGEREF _Toc23503075 \h </w:instrText>
        </w:r>
        <w:r w:rsidR="00DF2087">
          <w:rPr>
            <w:noProof/>
            <w:webHidden/>
          </w:rPr>
        </w:r>
        <w:r w:rsidR="00DF2087">
          <w:rPr>
            <w:noProof/>
            <w:webHidden/>
          </w:rPr>
          <w:fldChar w:fldCharType="separate"/>
        </w:r>
        <w:r w:rsidR="00DF2087">
          <w:rPr>
            <w:noProof/>
            <w:webHidden/>
          </w:rPr>
          <w:t>30</w:t>
        </w:r>
        <w:r w:rsidR="00DF2087">
          <w:rPr>
            <w:noProof/>
            <w:webHidden/>
          </w:rPr>
          <w:fldChar w:fldCharType="end"/>
        </w:r>
      </w:hyperlink>
    </w:p>
    <w:p w14:paraId="26CB7BA9" w14:textId="1E801E06" w:rsidR="00937076" w:rsidRDefault="00773742" w:rsidP="00AD297B">
      <w:r>
        <w:rPr>
          <w:b/>
          <w:bCs/>
          <w:color w:val="4E1A74"/>
        </w:rPr>
        <w:fldChar w:fldCharType="end"/>
      </w:r>
    </w:p>
    <w:p w14:paraId="7685276C" w14:textId="35FCF88B" w:rsidR="00E93E0A" w:rsidRDefault="00937076">
      <w:r>
        <w:br w:type="page"/>
      </w:r>
    </w:p>
    <w:p w14:paraId="3FE6ECEA" w14:textId="77777777" w:rsidR="00E93E0A" w:rsidRPr="00EE2E06" w:rsidRDefault="00E93E0A" w:rsidP="00E93E0A">
      <w:pPr>
        <w:pStyle w:val="Heading1"/>
        <w:numPr>
          <w:ilvl w:val="0"/>
          <w:numId w:val="0"/>
        </w:numPr>
      </w:pPr>
      <w:bookmarkStart w:id="1" w:name="_Toc18048229"/>
      <w:bookmarkStart w:id="2" w:name="_Toc21333343"/>
      <w:bookmarkStart w:id="3" w:name="_Toc23503055"/>
      <w:r w:rsidRPr="00C4625A">
        <w:lastRenderedPageBreak/>
        <w:t>Acknowledgements</w:t>
      </w:r>
      <w:bookmarkEnd w:id="1"/>
      <w:bookmarkEnd w:id="2"/>
      <w:bookmarkEnd w:id="3"/>
    </w:p>
    <w:p w14:paraId="191B98D7" w14:textId="77777777" w:rsidR="00E93E0A" w:rsidRDefault="00E93E0A" w:rsidP="00E93E0A">
      <w:r>
        <w:t xml:space="preserve">The </w:t>
      </w:r>
      <w:r w:rsidRPr="00291B2A">
        <w:t>authors</w:t>
      </w:r>
      <w:r>
        <w:t xml:space="preserve"> </w:t>
      </w:r>
      <w:r w:rsidRPr="00291B2A">
        <w:t xml:space="preserve">wish to acknowledge </w:t>
      </w:r>
      <w:r>
        <w:t>the Radiation Health Committee for supporting the work undertaken in developing this technical report and specifically Mark Carey and Bruce Hocking for providing comments.</w:t>
      </w:r>
    </w:p>
    <w:p w14:paraId="46098409" w14:textId="680DAD10" w:rsidR="00E93E0A" w:rsidRDefault="00E93E0A">
      <w:pPr>
        <w:sectPr w:rsidR="00E93E0A" w:rsidSect="00840C43">
          <w:footerReference w:type="first" r:id="rId18"/>
          <w:pgSz w:w="11906" w:h="16838" w:code="9"/>
          <w:pgMar w:top="1134" w:right="1134" w:bottom="1134" w:left="1134" w:header="567" w:footer="567" w:gutter="0"/>
          <w:pgNumType w:fmt="lowerRoman" w:start="1"/>
          <w:cols w:space="708"/>
          <w:titlePg/>
          <w:docGrid w:linePitch="360"/>
        </w:sectPr>
      </w:pPr>
      <w:r>
        <w:t>The authors further wish to acknowledge the following ARPANSA staff for their contributions; John Javorniczky, Keith Dessent and Jennifer Stiffe for providing comments and Thomas Sammut for graphic design and formatting.</w:t>
      </w:r>
    </w:p>
    <w:p w14:paraId="2F028C34" w14:textId="77777777" w:rsidR="009B7113" w:rsidRDefault="009B7113" w:rsidP="00C30041">
      <w:pPr>
        <w:pStyle w:val="Heading1Nonumber"/>
        <w:spacing w:before="0"/>
      </w:pPr>
      <w:bookmarkStart w:id="4" w:name="_Toc21333344"/>
      <w:bookmarkStart w:id="5" w:name="_Toc23503056"/>
      <w:r>
        <w:lastRenderedPageBreak/>
        <w:t>Summary</w:t>
      </w:r>
      <w:bookmarkEnd w:id="4"/>
      <w:bookmarkEnd w:id="5"/>
    </w:p>
    <w:p w14:paraId="0FC96D54" w14:textId="77777777" w:rsidR="009B7113" w:rsidRDefault="009B7113" w:rsidP="009B7113">
      <w:r>
        <w:t>Non-ionising radiation (</w:t>
      </w:r>
      <w:r w:rsidRPr="00862EBF">
        <w:t>NIR</w:t>
      </w:r>
      <w:r>
        <w:t>)</w:t>
      </w:r>
      <w:r w:rsidRPr="00862EBF">
        <w:t xml:space="preserve"> is generally defined as electromagnetic radiation</w:t>
      </w:r>
      <w:r>
        <w:t xml:space="preserve"> (</w:t>
      </w:r>
      <w:r w:rsidRPr="001F0440">
        <w:t>of a wavelength greater than 100 nanometres</w:t>
      </w:r>
      <w:r>
        <w:t>)</w:t>
      </w:r>
      <w:r w:rsidRPr="00862EBF">
        <w:t xml:space="preserve"> that does not have enough energy to cause ionisation.</w:t>
      </w:r>
      <w:r>
        <w:t xml:space="preserve"> Some international radiation protection authorities,</w:t>
      </w:r>
      <w:r w:rsidRPr="00862EBF">
        <w:t xml:space="preserve"> </w:t>
      </w:r>
      <w:r>
        <w:t>including authorities in some Australian states</w:t>
      </w:r>
      <w:r w:rsidRPr="00862EBF">
        <w:t xml:space="preserve"> include</w:t>
      </w:r>
      <w:r>
        <w:t xml:space="preserve"> </w:t>
      </w:r>
      <w:r w:rsidRPr="00862EBF">
        <w:t xml:space="preserve">sound as part of their NIR definition.  </w:t>
      </w:r>
      <w:r>
        <w:t xml:space="preserve">There are different types of NIR, with varying biological mechanisms including: </w:t>
      </w:r>
      <w:r w:rsidRPr="001F0440">
        <w:t>static fields, extremely low frequency (ELF) and radiofrequency (RF) electromagnetic fields, and optica</w:t>
      </w:r>
      <w:r>
        <w:t>l radiation in the infrared</w:t>
      </w:r>
      <w:r w:rsidRPr="001F0440">
        <w:t>, visible and ultraviolet (UV) spectrums. Mechanical energy includ</w:t>
      </w:r>
      <w:r>
        <w:t xml:space="preserve">es infrasound and ultrasound. </w:t>
      </w:r>
    </w:p>
    <w:p w14:paraId="3D73D91A" w14:textId="77777777" w:rsidR="009B7113" w:rsidRDefault="009B7113" w:rsidP="009B7113">
      <w:r w:rsidRPr="001F0440">
        <w:t xml:space="preserve">The highest public exposure to NIR is from solar UV where overexposure is always possible and common if appropriate </w:t>
      </w:r>
      <w:r>
        <w:t xml:space="preserve">personal </w:t>
      </w:r>
      <w:r w:rsidRPr="001F0440">
        <w:t>protection measures are not taken</w:t>
      </w:r>
      <w:r>
        <w:t xml:space="preserve">. </w:t>
      </w:r>
      <w:r w:rsidRPr="00950D52">
        <w:t xml:space="preserve">Overexposure to UV can cause sunburn, skin damage and skin cancer. </w:t>
      </w:r>
      <w:r w:rsidRPr="002551DC">
        <w:t>Exposu</w:t>
      </w:r>
      <w:r>
        <w:t>re to the public from other NIR</w:t>
      </w:r>
      <w:r w:rsidRPr="002551DC">
        <w:t xml:space="preserve"> sources is generally extremely low</w:t>
      </w:r>
      <w:r>
        <w:t xml:space="preserve"> and no established health effects are expected</w:t>
      </w:r>
      <w:r w:rsidRPr="002551DC">
        <w:t>.</w:t>
      </w:r>
      <w:r>
        <w:t xml:space="preserve"> </w:t>
      </w:r>
      <w:r w:rsidRPr="002551DC">
        <w:t>NIR overexposures are possible in occupational settings</w:t>
      </w:r>
      <w:r>
        <w:t xml:space="preserve"> and are common in outdoor workers from solar UV exposure. Other NIR overexposures to workers can occur in various occupational settings including the heating and welding of materials, telecommunications, electricity distribution and the military.</w:t>
      </w:r>
      <w:r w:rsidRPr="00533475">
        <w:t xml:space="preserve"> </w:t>
      </w:r>
    </w:p>
    <w:p w14:paraId="205C8D05" w14:textId="77777777" w:rsidR="009B7113" w:rsidRDefault="009B7113" w:rsidP="009B7113">
      <w:r>
        <w:t xml:space="preserve">There are </w:t>
      </w:r>
      <w:r w:rsidRPr="00533475">
        <w:t xml:space="preserve">international and national standards and guidelines to limit </w:t>
      </w:r>
      <w:r>
        <w:t xml:space="preserve">public and occupational </w:t>
      </w:r>
      <w:r w:rsidRPr="00533475">
        <w:t>exposure to NIR</w:t>
      </w:r>
      <w:r>
        <w:t>. For occupational NIR exposure</w:t>
      </w:r>
      <w:r w:rsidRPr="002551DC">
        <w:t xml:space="preserve"> a range of mitigations, including </w:t>
      </w:r>
      <w:r>
        <w:t xml:space="preserve">engineering controls, </w:t>
      </w:r>
      <w:r w:rsidRPr="002551DC">
        <w:t>personal protective equipment and training are available to minimise overexposure events.</w:t>
      </w:r>
      <w:r>
        <w:t xml:space="preserve"> </w:t>
      </w:r>
      <w:r w:rsidRPr="002551DC">
        <w:t>NIR devices also have interventional applications including the medical and cosmetic use of optical sources such as lasers, electromagnetic sources and highly focussed ultrasound.</w:t>
      </w:r>
      <w:r>
        <w:t xml:space="preserve"> In the clinical setting NIR diagnostic and therapeutic medical devices are regulated and self-regulatory bodies provide guidance on protection of the patient.</w:t>
      </w:r>
    </w:p>
    <w:p w14:paraId="5EC7BFCB" w14:textId="2644FC70" w:rsidR="009B7113" w:rsidRPr="00747124" w:rsidRDefault="009B7113" w:rsidP="009B7113">
      <w:r w:rsidRPr="00747124">
        <w:t>NIR is regulated differently across all Australian jurisdictions.</w:t>
      </w:r>
      <w:r>
        <w:t xml:space="preserve"> Specifically, for different types of NIR:</w:t>
      </w:r>
    </w:p>
    <w:p w14:paraId="4E412281" w14:textId="365A0C9C" w:rsidR="009B7113" w:rsidRDefault="009B7113" w:rsidP="00F647F0">
      <w:pPr>
        <w:pStyle w:val="ListParagraph"/>
        <w:numPr>
          <w:ilvl w:val="0"/>
          <w:numId w:val="32"/>
        </w:numPr>
      </w:pPr>
      <w:r>
        <w:t>The Commonwealth and state and territory Cancer Councils, in partnership with ARPANSA, promote sun protection for the Australian public through advice and education around exposure and health outcomes. ARPANSA provides real time environmental UV monitoring services for the public at 11 sites across major population centres. The Cancer Councils also provide advocacy programs for cancer prevention and treatment, one of which resulted in a national legislation banning commercial solaria in Australia by 2016.</w:t>
      </w:r>
    </w:p>
    <w:p w14:paraId="77DA58DA" w14:textId="0612ADAA" w:rsidR="009B7113" w:rsidRDefault="009B7113" w:rsidP="00F647F0">
      <w:pPr>
        <w:pStyle w:val="ListParagraph"/>
        <w:numPr>
          <w:ilvl w:val="0"/>
          <w:numId w:val="32"/>
        </w:numPr>
      </w:pPr>
      <w:r>
        <w:t>Protection against solar UV for outdoor workers is well promoted throughout Australia. Worksafe Australia and Cancer Council Australia provide advice on protection of workers, however, there does not appear to be clear regulations in place to mandate these protective measures. Rather, protection from solar UV is integrated into individual workplace health and safety policy. Only two jurisdictions have specific regulatory oversight of artificial sources in occupational settings.</w:t>
      </w:r>
    </w:p>
    <w:p w14:paraId="33F89A5B" w14:textId="178CE2C6" w:rsidR="009B7113" w:rsidRDefault="009B7113" w:rsidP="00F647F0">
      <w:pPr>
        <w:pStyle w:val="ListParagraph"/>
        <w:numPr>
          <w:ilvl w:val="0"/>
          <w:numId w:val="32"/>
        </w:numPr>
      </w:pPr>
      <w:r w:rsidRPr="00905F94">
        <w:t>Lasers used for industrial, research and entertainment applications are regulated in four jurisdiction</w:t>
      </w:r>
      <w:r>
        <w:t>s</w:t>
      </w:r>
      <w:r w:rsidRPr="00905F94">
        <w:t xml:space="preserve"> within Australia. These regulations differ depending on the specific use of the laser and the laser classification. Protection for members of the public is restricted specifically to the use of commercially available handheld laser pointers. This protection is by way of limitation in power output from these devices. Currently all states and territories incorporate lasers of accessible power limit greater than 1</w:t>
      </w:r>
      <w:r>
        <w:t> </w:t>
      </w:r>
      <w:proofErr w:type="spellStart"/>
      <w:r>
        <w:t>mW</w:t>
      </w:r>
      <w:proofErr w:type="spellEnd"/>
      <w:r w:rsidRPr="00905F94">
        <w:t xml:space="preserve"> within their prohibited weapons legislation. At the national level, laser pointers above this power output are prohibited for importation into Australia.</w:t>
      </w:r>
    </w:p>
    <w:p w14:paraId="1FF3E0E9" w14:textId="4860D252" w:rsidR="009B7113" w:rsidRDefault="009B7113" w:rsidP="00591BE9">
      <w:pPr>
        <w:pStyle w:val="ListParagraph"/>
        <w:keepLines/>
        <w:numPr>
          <w:ilvl w:val="0"/>
          <w:numId w:val="32"/>
        </w:numPr>
        <w:ind w:left="714" w:hanging="357"/>
      </w:pPr>
      <w:r>
        <w:lastRenderedPageBreak/>
        <w:t>Regulation of NIR used for cosmetic purposes differs significantly within Australia. Existing regulations are focussed only on optical devices, primarily lasers with only one jurisdiction regulating the use of intense pulsed light devices. There is no regulatory oversight of any other NIR modality used for cosmetic purposes. ARPANSA has published</w:t>
      </w:r>
      <w:r w:rsidRPr="00487F91">
        <w:t xml:space="preserve"> national advice for</w:t>
      </w:r>
      <w:r>
        <w:t xml:space="preserve"> light based cosmetic treatments for clients and service providers</w:t>
      </w:r>
      <w:r w:rsidRPr="00487F91">
        <w:t>.</w:t>
      </w:r>
      <w:r>
        <w:t xml:space="preserve"> </w:t>
      </w:r>
    </w:p>
    <w:p w14:paraId="51E30375" w14:textId="469BBE28" w:rsidR="009B7113" w:rsidRDefault="009B7113" w:rsidP="00F647F0">
      <w:pPr>
        <w:pStyle w:val="ListParagraph"/>
        <w:numPr>
          <w:ilvl w:val="0"/>
          <w:numId w:val="32"/>
        </w:numPr>
      </w:pPr>
      <w:r>
        <w:t xml:space="preserve">Regulation of RF exposure is thorough in the area of communications where public exposure occurs, however, only the Commonwealth regulates RF emitting devices at workplaces. This oversight is limited by the specificity of the regulations where the focus is on devices rather than exposure. In this case, there is a clear limitation in being able to address other sources of RF exposure and a risk of regulations becoming outdated based on the technology focus of the oversight. All other jurisdictions </w:t>
      </w:r>
      <w:r w:rsidRPr="00A65F69">
        <w:t xml:space="preserve">(apart from Western Australia) </w:t>
      </w:r>
      <w:r>
        <w:t>have no specific regulations regarding RF exposure in the workplace.</w:t>
      </w:r>
    </w:p>
    <w:p w14:paraId="18242227" w14:textId="476CA751" w:rsidR="009B7113" w:rsidRDefault="009B7113" w:rsidP="00F647F0">
      <w:pPr>
        <w:pStyle w:val="ListParagraph"/>
        <w:numPr>
          <w:ilvl w:val="0"/>
          <w:numId w:val="32"/>
        </w:numPr>
      </w:pPr>
      <w:r w:rsidRPr="00C42736">
        <w:t xml:space="preserve">There are </w:t>
      </w:r>
      <w:r>
        <w:t xml:space="preserve">generally </w:t>
      </w:r>
      <w:r w:rsidRPr="00C42736">
        <w:t xml:space="preserve">no specific regulations within Australia </w:t>
      </w:r>
      <w:r>
        <w:t xml:space="preserve">(apart from Western Australia) regarding </w:t>
      </w:r>
      <w:r w:rsidRPr="00C42736">
        <w:t xml:space="preserve">exposure to </w:t>
      </w:r>
      <w:r>
        <w:t>static and ELF</w:t>
      </w:r>
      <w:r w:rsidRPr="00C42736">
        <w:t xml:space="preserve"> fields</w:t>
      </w:r>
      <w:r>
        <w:t xml:space="preserve"> for the public or workers</w:t>
      </w:r>
      <w:r w:rsidRPr="00C42736">
        <w:t xml:space="preserve">. </w:t>
      </w:r>
      <w:r>
        <w:t>In the clinical setting magnetic resonance imaging (MRI)</w:t>
      </w:r>
      <w:r w:rsidRPr="00BC04CB">
        <w:t xml:space="preserve"> </w:t>
      </w:r>
      <w:r>
        <w:t>is</w:t>
      </w:r>
      <w:r w:rsidRPr="00F854D3">
        <w:t xml:space="preserve"> </w:t>
      </w:r>
      <w:r>
        <w:t>a medical device regulated by the</w:t>
      </w:r>
      <w:r w:rsidRPr="00BC04CB">
        <w:t xml:space="preserve"> </w:t>
      </w:r>
      <w:r w:rsidRPr="001F05CC">
        <w:t>Therapeutics Good Administration</w:t>
      </w:r>
      <w:r>
        <w:t xml:space="preserve"> (TGA).  There are self-regulatory bodies that provide guidance on the use of MRI with a focus on patient, volunteer and worker protection from overexposure to static, ELF and RF fields.</w:t>
      </w:r>
    </w:p>
    <w:p w14:paraId="34247846" w14:textId="23A55D68" w:rsidR="009B7113" w:rsidRDefault="009B7113" w:rsidP="00F647F0">
      <w:pPr>
        <w:pStyle w:val="ListParagraph"/>
        <w:numPr>
          <w:ilvl w:val="0"/>
          <w:numId w:val="32"/>
        </w:numPr>
      </w:pPr>
      <w:r>
        <w:t xml:space="preserve">Although there are limits on environmental airborne ultrasound, there are no specific regulations regarding the use of ultrasound in the workplace. In the clinical setting diagnostic </w:t>
      </w:r>
      <w:r w:rsidRPr="00A44F92">
        <w:t xml:space="preserve">ultrasound imaging </w:t>
      </w:r>
      <w:r>
        <w:t>is a medical device regulated by the</w:t>
      </w:r>
      <w:r w:rsidRPr="00BC04CB">
        <w:t xml:space="preserve"> </w:t>
      </w:r>
      <w:r>
        <w:t>TGA. There are self-regulatory bodies that provide guidance on the use of medical ultrasound with a focus on protection of the foetus.</w:t>
      </w:r>
    </w:p>
    <w:p w14:paraId="4D93A8CD" w14:textId="45C37D6D" w:rsidR="009B7113" w:rsidRDefault="009B7113" w:rsidP="00F647F0">
      <w:pPr>
        <w:pStyle w:val="ListParagraph"/>
        <w:numPr>
          <w:ilvl w:val="0"/>
          <w:numId w:val="32"/>
        </w:numPr>
      </w:pPr>
      <w:r>
        <w:t>There have been some guidance documents on infrasound exposure but there are no clear regulations on limits.</w:t>
      </w:r>
    </w:p>
    <w:p w14:paraId="34BF942B" w14:textId="77777777" w:rsidR="009B7113" w:rsidRDefault="009B7113" w:rsidP="00F647F0">
      <w:pPr>
        <w:pStyle w:val="ListParagraph"/>
        <w:numPr>
          <w:ilvl w:val="0"/>
          <w:numId w:val="32"/>
        </w:numPr>
      </w:pPr>
      <w:r>
        <w:t>While there are generally no specific occupational NIR exposure regulations in most states or territories, NIR could be treated as a general occupational hazard and protected through Work Health and Safety regulations.</w:t>
      </w:r>
    </w:p>
    <w:p w14:paraId="018911CA" w14:textId="77777777" w:rsidR="00840C43" w:rsidRDefault="00840C43" w:rsidP="0092739A">
      <w:pPr>
        <w:pStyle w:val="Heading1Nonumber"/>
        <w:sectPr w:rsidR="00840C43" w:rsidSect="00EE76DB">
          <w:footerReference w:type="default" r:id="rId19"/>
          <w:pgSz w:w="11906" w:h="16838" w:code="9"/>
          <w:pgMar w:top="1134" w:right="1134" w:bottom="1134" w:left="1134" w:header="567" w:footer="567" w:gutter="0"/>
          <w:pgNumType w:start="1"/>
          <w:cols w:space="708"/>
          <w:titlePg/>
          <w:docGrid w:linePitch="360"/>
        </w:sectPr>
      </w:pPr>
    </w:p>
    <w:p w14:paraId="027C1CDF" w14:textId="0312D342" w:rsidR="002855D5" w:rsidRPr="00362AB9" w:rsidRDefault="00420416" w:rsidP="0091519A">
      <w:pPr>
        <w:pStyle w:val="Heading1"/>
        <w:numPr>
          <w:ilvl w:val="0"/>
          <w:numId w:val="0"/>
        </w:numPr>
        <w:spacing w:before="0"/>
        <w:ind w:left="680" w:hanging="680"/>
      </w:pPr>
      <w:bookmarkStart w:id="6" w:name="_Toc23503057"/>
      <w:r>
        <w:rPr>
          <w:noProof/>
          <w:lang w:eastAsia="en-AU"/>
        </w:rPr>
        <w:lastRenderedPageBreak/>
        <w:drawing>
          <wp:anchor distT="0" distB="0" distL="114300" distR="114300" simplePos="0" relativeHeight="251662336" behindDoc="1" locked="0" layoutInCell="1" allowOverlap="1" wp14:anchorId="51F22811" wp14:editId="76F52ADA">
            <wp:simplePos x="0" y="0"/>
            <wp:positionH relativeFrom="page">
              <wp:align>left</wp:align>
            </wp:positionH>
            <wp:positionV relativeFrom="paragraph">
              <wp:posOffset>-560986</wp:posOffset>
            </wp:positionV>
            <wp:extent cx="15069793" cy="1065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ionising radiation safety in Austral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69793" cy="10656000"/>
                    </a:xfrm>
                    <a:prstGeom prst="rect">
                      <a:avLst/>
                    </a:prstGeom>
                  </pic:spPr>
                </pic:pic>
              </a:graphicData>
            </a:graphic>
            <wp14:sizeRelH relativeFrom="page">
              <wp14:pctWidth>0</wp14:pctWidth>
            </wp14:sizeRelH>
            <wp14:sizeRelV relativeFrom="page">
              <wp14:pctHeight>0</wp14:pctHeight>
            </wp14:sizeRelV>
          </wp:anchor>
        </w:drawing>
      </w:r>
      <w:r w:rsidR="002855D5">
        <w:t>Non-ionising radiation protection in Australia</w:t>
      </w:r>
      <w:bookmarkEnd w:id="6"/>
    </w:p>
    <w:p w14:paraId="6E6C4A1D" w14:textId="72DD7DDA" w:rsidR="002855D5" w:rsidRPr="0030791E" w:rsidRDefault="002855D5" w:rsidP="0030791E">
      <w:pPr>
        <w:spacing w:before="0" w:line="259" w:lineRule="auto"/>
        <w:ind w:left="357" w:hanging="357"/>
        <w:contextualSpacing/>
        <w:rPr>
          <w:sz w:val="10"/>
          <w:szCs w:val="10"/>
        </w:rPr>
      </w:pPr>
    </w:p>
    <w:p w14:paraId="4B641B3A" w14:textId="1549108C" w:rsidR="00840C43" w:rsidRDefault="003562FB" w:rsidP="003562FB">
      <w:pPr>
        <w:tabs>
          <w:tab w:val="left" w:pos="14618"/>
        </w:tabs>
        <w:spacing w:before="0" w:after="160" w:line="259" w:lineRule="auto"/>
        <w:contextualSpacing/>
        <w:sectPr w:rsidR="00840C43" w:rsidSect="000F5CBF">
          <w:footerReference w:type="first" r:id="rId21"/>
          <w:pgSz w:w="23811" w:h="16838" w:orient="landscape" w:code="8"/>
          <w:pgMar w:top="1134" w:right="1134" w:bottom="1134" w:left="1134" w:header="567" w:footer="567" w:gutter="0"/>
          <w:cols w:space="708"/>
          <w:titlePg/>
          <w:docGrid w:linePitch="360"/>
        </w:sectPr>
      </w:pPr>
      <w:r>
        <w:tab/>
      </w:r>
      <w:bookmarkStart w:id="7" w:name="_GoBack"/>
      <w:bookmarkEnd w:id="7"/>
    </w:p>
    <w:p w14:paraId="79A1792E" w14:textId="77777777" w:rsidR="00D8759E" w:rsidRPr="00362AB9" w:rsidRDefault="00D8759E" w:rsidP="002C7081">
      <w:pPr>
        <w:pStyle w:val="Heading1"/>
        <w:spacing w:before="0"/>
      </w:pPr>
      <w:bookmarkStart w:id="8" w:name="_Toc21333345"/>
      <w:bookmarkStart w:id="9" w:name="_Toc23503058"/>
      <w:r>
        <w:lastRenderedPageBreak/>
        <w:t>Purpose</w:t>
      </w:r>
      <w:bookmarkEnd w:id="8"/>
      <w:bookmarkEnd w:id="9"/>
    </w:p>
    <w:p w14:paraId="42B2E3F4" w14:textId="77777777" w:rsidR="00D8759E" w:rsidRDefault="00D8759E" w:rsidP="00D8759E">
      <w:r>
        <w:t>Australia</w:t>
      </w:r>
      <w:r w:rsidRPr="007F2569">
        <w:t xml:space="preserve"> is a country w</w:t>
      </w:r>
      <w:r>
        <w:t xml:space="preserve">ith a complex multi-government </w:t>
      </w:r>
      <w:r w:rsidRPr="007F2569">
        <w:t xml:space="preserve">system </w:t>
      </w:r>
      <w:r>
        <w:t xml:space="preserve">and consists of the Commonwealth, 6 states and 2 territories. Under the Australian constitution all 9 jurisdictions have power to legislate with each jurisdiction maintaining Acts that protect people from the harmful effect of radiation. The Australian Radiation Protection and Nuclear Safety Agency (ARPANSA), the commonwealth radiation protection body, promotes </w:t>
      </w:r>
      <w:r w:rsidRPr="00463B93">
        <w:t xml:space="preserve">uniformity of radiation protection and nuclear safety policy and practices across all </w:t>
      </w:r>
      <w:r>
        <w:t xml:space="preserve">Australian </w:t>
      </w:r>
      <w:r w:rsidRPr="00463B93">
        <w:t xml:space="preserve">jurisdictions. </w:t>
      </w:r>
      <w:r>
        <w:t>The promotion of</w:t>
      </w:r>
      <w:r w:rsidRPr="00463B93">
        <w:t xml:space="preserve"> national un</w:t>
      </w:r>
      <w:r>
        <w:t xml:space="preserve">iformity in radiation protection includes both </w:t>
      </w:r>
      <w:r w:rsidRPr="00463B93">
        <w:t xml:space="preserve">ionising and non-ionising radiation </w:t>
      </w:r>
      <w:r>
        <w:t>(NIR) however the focus is often on the regulation of ionising radiation</w:t>
      </w:r>
      <w:r w:rsidRPr="00362C45">
        <w:t xml:space="preserve">. </w:t>
      </w:r>
      <w:r>
        <w:t xml:space="preserve">The purpose of this document is to identify </w:t>
      </w:r>
      <w:r w:rsidRPr="00963FA5">
        <w:t>the regulation of NIR across all the Australian jurisdictions.</w:t>
      </w:r>
      <w:r>
        <w:t xml:space="preserve"> </w:t>
      </w:r>
    </w:p>
    <w:p w14:paraId="63DFE66C" w14:textId="77777777" w:rsidR="00D8759E" w:rsidRDefault="00D8759E" w:rsidP="00D8759E">
      <w:pPr>
        <w:pStyle w:val="Heading1"/>
      </w:pPr>
      <w:bookmarkStart w:id="10" w:name="_Toc21333346"/>
      <w:bookmarkStart w:id="11" w:name="_Toc23503059"/>
      <w:r>
        <w:t>Scope</w:t>
      </w:r>
      <w:bookmarkEnd w:id="10"/>
      <w:bookmarkEnd w:id="11"/>
    </w:p>
    <w:p w14:paraId="1F97B4D2" w14:textId="4B29F376" w:rsidR="00D8759E" w:rsidRDefault="00D8759E" w:rsidP="00D8759E">
      <w:r>
        <w:t>This document outlines the definitions and regulations of NIR across all Australian jurisdictions. A summary of NIR risks and international/Australian guidelines and standards is also presented. The presentation of NIR regulation in Australia in this document is based on a desktop review with limited consultation with national and state regulatory bodies; there could, therefore, be NIR regulations in Australia that are not listed in this document. A comprehensive review of NIR regulation in Australia would require extensive consultation with all the regulatory bodies. Consequently, this report focusses on the major standards and guidelines that are applied across common industrial, commercial and medical activities within Australia. Equipment and scenario specific standards and guidelines are not necessarily included unless they cover a widespread use or common potential exposure (e.g. laser product equipment classification and requirements). Also, the report does not consider protection of the environment.</w:t>
      </w:r>
    </w:p>
    <w:p w14:paraId="08C86F11" w14:textId="77777777" w:rsidR="00D8759E" w:rsidRDefault="00D8759E" w:rsidP="00D8759E">
      <w:pPr>
        <w:pStyle w:val="Heading1"/>
      </w:pPr>
      <w:bookmarkStart w:id="12" w:name="_Toc23503060"/>
      <w:r>
        <w:t>Definitions of NIR</w:t>
      </w:r>
      <w:bookmarkEnd w:id="12"/>
    </w:p>
    <w:p w14:paraId="0C59A0E4" w14:textId="7718735A" w:rsidR="00D8759E" w:rsidRDefault="00D8759E" w:rsidP="00D8759E">
      <w:pPr>
        <w:sectPr w:rsidR="00D8759E" w:rsidSect="00460043">
          <w:footerReference w:type="default" r:id="rId22"/>
          <w:pgSz w:w="11906" w:h="16838" w:code="9"/>
          <w:pgMar w:top="1134" w:right="1134" w:bottom="1134" w:left="1134" w:header="567" w:footer="567" w:gutter="0"/>
          <w:cols w:space="708"/>
          <w:docGrid w:linePitch="360"/>
        </w:sectPr>
      </w:pPr>
      <w:r>
        <w:t>NIR is generally defined as electromagnetic radiation that does not have enough energy to cause ionisation. This means that NIR cannot remove an electron from an atom or molecule leaving it with an electrical charge (Wood and Karipidis</w:t>
      </w:r>
      <w:r w:rsidRPr="00A44F92">
        <w:t>, 2017</w:t>
      </w:r>
      <w:r>
        <w:t>). Tables 1 and 2 show how different organisations internationally and how different jurisdictions within Australia define NIR, respectively. A major difference is that organisations such as ICNIRP and some Australian states (New South Wales and Queensland) include low and high frequency sound as part of their NIR</w:t>
      </w:r>
      <w:r w:rsidR="002C7081">
        <w:t xml:space="preserve"> definition</w:t>
      </w:r>
    </w:p>
    <w:p w14:paraId="157C2E5F" w14:textId="77777777" w:rsidR="009B6997" w:rsidRDefault="009B6997" w:rsidP="002C7081">
      <w:pPr>
        <w:spacing w:before="0" w:after="60"/>
        <w:rPr>
          <w:b/>
          <w:color w:val="4E1A74" w:themeColor="text2"/>
          <w:sz w:val="20"/>
          <w:szCs w:val="20"/>
        </w:rPr>
      </w:pPr>
      <w:r w:rsidRPr="009B6997">
        <w:rPr>
          <w:b/>
          <w:color w:val="4E1A74" w:themeColor="text2"/>
          <w:sz w:val="20"/>
          <w:szCs w:val="20"/>
        </w:rPr>
        <w:lastRenderedPageBreak/>
        <w:t>Table 1: International definitions of NIR</w:t>
      </w:r>
    </w:p>
    <w:tbl>
      <w:tblPr>
        <w:tblStyle w:val="GenericARPANSA"/>
        <w:tblW w:w="5000" w:type="pct"/>
        <w:tblInd w:w="0" w:type="dxa"/>
        <w:tblLook w:val="04A0" w:firstRow="1" w:lastRow="0" w:firstColumn="1" w:lastColumn="0" w:noHBand="0" w:noVBand="1"/>
      </w:tblPr>
      <w:tblGrid>
        <w:gridCol w:w="1696"/>
        <w:gridCol w:w="2268"/>
        <w:gridCol w:w="5664"/>
      </w:tblGrid>
      <w:tr w:rsidR="00262F6F" w14:paraId="1D403D28" w14:textId="77777777" w:rsidTr="00E13843">
        <w:trPr>
          <w:cnfStyle w:val="100000000000" w:firstRow="1" w:lastRow="0" w:firstColumn="0" w:lastColumn="0" w:oddVBand="0" w:evenVBand="0" w:oddHBand="0" w:evenHBand="0" w:firstRowFirstColumn="0" w:firstRowLastColumn="0" w:lastRowFirstColumn="0" w:lastRowLastColumn="0"/>
        </w:trPr>
        <w:tc>
          <w:tcPr>
            <w:tcW w:w="1696" w:type="dxa"/>
          </w:tcPr>
          <w:p w14:paraId="580BBC04" w14:textId="77777777" w:rsidR="00262F6F" w:rsidRDefault="00262F6F" w:rsidP="00262F6F">
            <w:pPr>
              <w:jc w:val="left"/>
            </w:pPr>
            <w:r>
              <w:t>Organisation/</w:t>
            </w:r>
            <w:r w:rsidR="00E13843">
              <w:br/>
            </w:r>
            <w:r>
              <w:t>publication</w:t>
            </w:r>
          </w:p>
        </w:tc>
        <w:tc>
          <w:tcPr>
            <w:tcW w:w="2268" w:type="dxa"/>
          </w:tcPr>
          <w:p w14:paraId="5538C68F" w14:textId="77777777" w:rsidR="00262F6F" w:rsidRDefault="00262F6F" w:rsidP="00262F6F">
            <w:pPr>
              <w:jc w:val="left"/>
            </w:pPr>
            <w:r>
              <w:t>Reference</w:t>
            </w:r>
          </w:p>
        </w:tc>
        <w:tc>
          <w:tcPr>
            <w:tcW w:w="5664" w:type="dxa"/>
          </w:tcPr>
          <w:p w14:paraId="7E26455F" w14:textId="77777777" w:rsidR="00262F6F" w:rsidRDefault="00262F6F" w:rsidP="00262F6F">
            <w:pPr>
              <w:jc w:val="left"/>
            </w:pPr>
            <w:r>
              <w:t>Definition</w:t>
            </w:r>
          </w:p>
        </w:tc>
      </w:tr>
      <w:tr w:rsidR="00262F6F" w14:paraId="015237D7" w14:textId="77777777" w:rsidTr="00E13843">
        <w:tc>
          <w:tcPr>
            <w:tcW w:w="1696" w:type="dxa"/>
            <w:vAlign w:val="top"/>
          </w:tcPr>
          <w:p w14:paraId="4476F3E2" w14:textId="77777777" w:rsidR="00262F6F" w:rsidRDefault="00262F6F" w:rsidP="00262F6F">
            <w:pPr>
              <w:jc w:val="left"/>
            </w:pPr>
            <w:r>
              <w:t>The International Commission of Non-ionizing R</w:t>
            </w:r>
            <w:r w:rsidRPr="00D56152">
              <w:t>adiation</w:t>
            </w:r>
            <w:r>
              <w:t xml:space="preserve"> Protection (ICNIRP)</w:t>
            </w:r>
          </w:p>
        </w:tc>
        <w:tc>
          <w:tcPr>
            <w:tcW w:w="2268" w:type="dxa"/>
            <w:vAlign w:val="top"/>
          </w:tcPr>
          <w:p w14:paraId="22770277" w14:textId="77777777" w:rsidR="00262F6F" w:rsidRPr="00462DB8" w:rsidRDefault="00420416" w:rsidP="00262F6F">
            <w:pPr>
              <w:jc w:val="left"/>
            </w:pPr>
            <w:hyperlink r:id="rId23" w:history="1">
              <w:r w:rsidR="00262F6F" w:rsidRPr="00E57A28">
                <w:rPr>
                  <w:rStyle w:val="Hyperlink"/>
                </w:rPr>
                <w:t>ICNIRP website</w:t>
              </w:r>
            </w:hyperlink>
          </w:p>
        </w:tc>
        <w:tc>
          <w:tcPr>
            <w:tcW w:w="5664" w:type="dxa"/>
            <w:vAlign w:val="top"/>
          </w:tcPr>
          <w:p w14:paraId="2EFEA91D" w14:textId="77777777" w:rsidR="00D8759E" w:rsidRDefault="00D8759E" w:rsidP="00347120">
            <w:pPr>
              <w:jc w:val="left"/>
            </w:pPr>
            <w:r>
              <w:t xml:space="preserve">Electromagnetic radiation that does not carry enough photon energy to ionise atoms or molecules and includes mechanical waves in the low and high frequency range (infrasound and ultrasound). </w:t>
            </w:r>
          </w:p>
          <w:p w14:paraId="693715F5" w14:textId="4CECA636" w:rsidR="00262F6F" w:rsidRDefault="00D8759E" w:rsidP="00D249B1">
            <w:pPr>
              <w:jc w:val="left"/>
            </w:pPr>
            <w:r>
              <w:t>ICNIRP uses subcategories of NIR, that group frequencies or wavelength bands together, and treats these groupings separately in terms of protection, mainly because the frequencies or wavelengths of the NIR in each grouping have different actions on the tissues.</w:t>
            </w:r>
          </w:p>
        </w:tc>
      </w:tr>
      <w:tr w:rsidR="00262F6F" w14:paraId="417801D9" w14:textId="77777777" w:rsidTr="00E13843">
        <w:trPr>
          <w:cnfStyle w:val="000000010000" w:firstRow="0" w:lastRow="0" w:firstColumn="0" w:lastColumn="0" w:oddVBand="0" w:evenVBand="0" w:oddHBand="0" w:evenHBand="1" w:firstRowFirstColumn="0" w:firstRowLastColumn="0" w:lastRowFirstColumn="0" w:lastRowLastColumn="0"/>
        </w:trPr>
        <w:tc>
          <w:tcPr>
            <w:tcW w:w="1696" w:type="dxa"/>
            <w:vAlign w:val="top"/>
          </w:tcPr>
          <w:p w14:paraId="4A34F2CB" w14:textId="77777777" w:rsidR="00262F6F" w:rsidRDefault="00262F6F" w:rsidP="00262F6F">
            <w:pPr>
              <w:jc w:val="left"/>
            </w:pPr>
            <w:r>
              <w:t>World Health Organisation (WHO)</w:t>
            </w:r>
          </w:p>
        </w:tc>
        <w:tc>
          <w:tcPr>
            <w:tcW w:w="2268" w:type="dxa"/>
            <w:vAlign w:val="top"/>
          </w:tcPr>
          <w:p w14:paraId="6C533EB8" w14:textId="77777777" w:rsidR="00262F6F" w:rsidRPr="00462DB8" w:rsidRDefault="00420416" w:rsidP="00262F6F">
            <w:pPr>
              <w:jc w:val="left"/>
            </w:pPr>
            <w:hyperlink r:id="rId24" w:history="1">
              <w:r w:rsidR="00262F6F" w:rsidRPr="00E57A28">
                <w:rPr>
                  <w:rStyle w:val="Hyperlink"/>
                </w:rPr>
                <w:t>WHO website</w:t>
              </w:r>
            </w:hyperlink>
            <w:r w:rsidR="00262F6F">
              <w:t xml:space="preserve"> </w:t>
            </w:r>
          </w:p>
        </w:tc>
        <w:tc>
          <w:tcPr>
            <w:tcW w:w="5664" w:type="dxa"/>
            <w:vAlign w:val="top"/>
          </w:tcPr>
          <w:p w14:paraId="509A1081" w14:textId="569EE605" w:rsidR="00262F6F" w:rsidRDefault="00347120" w:rsidP="00D249B1">
            <w:pPr>
              <w:jc w:val="left"/>
            </w:pPr>
            <w:r>
              <w:t>R</w:t>
            </w:r>
            <w:r w:rsidRPr="00396070">
              <w:t>adiation in the part of the electromagnetic spectrum where there is in</w:t>
            </w:r>
            <w:r>
              <w:t>sufficient energy to cause ionis</w:t>
            </w:r>
            <w:r w:rsidRPr="00396070">
              <w:t>ation. It includes electric and magnetic fields, radio waves, microwaves, infrared, ultraviolet, and visible radiation.</w:t>
            </w:r>
          </w:p>
        </w:tc>
      </w:tr>
      <w:tr w:rsidR="00262F6F" w14:paraId="01A9014E" w14:textId="77777777" w:rsidTr="00E13843">
        <w:tc>
          <w:tcPr>
            <w:tcW w:w="1696" w:type="dxa"/>
            <w:vAlign w:val="top"/>
          </w:tcPr>
          <w:p w14:paraId="33EBCBA2" w14:textId="77777777" w:rsidR="00262F6F" w:rsidRPr="00EA42E5" w:rsidRDefault="00262F6F" w:rsidP="00262F6F">
            <w:pPr>
              <w:jc w:val="left"/>
              <w:rPr>
                <w:rFonts w:cstheme="minorHAnsi"/>
              </w:rPr>
            </w:pPr>
            <w:r>
              <w:rPr>
                <w:rFonts w:cstheme="minorHAnsi"/>
                <w:shd w:val="clear" w:color="auto" w:fill="FFFFFF"/>
              </w:rPr>
              <w:t>Wood and</w:t>
            </w:r>
            <w:r w:rsidRPr="00EA42E5">
              <w:rPr>
                <w:rFonts w:cstheme="minorHAnsi"/>
                <w:shd w:val="clear" w:color="auto" w:fill="FFFFFF"/>
              </w:rPr>
              <w:t xml:space="preserve"> Karipidis </w:t>
            </w:r>
          </w:p>
        </w:tc>
        <w:tc>
          <w:tcPr>
            <w:tcW w:w="2268" w:type="dxa"/>
            <w:vAlign w:val="top"/>
          </w:tcPr>
          <w:p w14:paraId="77EFCB9B" w14:textId="77777777" w:rsidR="00262F6F" w:rsidRPr="00EA42E5" w:rsidRDefault="00262F6F" w:rsidP="00262F6F">
            <w:pPr>
              <w:jc w:val="left"/>
              <w:rPr>
                <w:rFonts w:cstheme="minorHAnsi"/>
              </w:rPr>
            </w:pPr>
            <w:r>
              <w:rPr>
                <w:rFonts w:cstheme="minorHAnsi"/>
                <w:shd w:val="clear" w:color="auto" w:fill="FFFFFF"/>
              </w:rPr>
              <w:t>Wood AW and</w:t>
            </w:r>
            <w:r w:rsidRPr="00EA42E5">
              <w:rPr>
                <w:rFonts w:cstheme="minorHAnsi"/>
                <w:shd w:val="clear" w:color="auto" w:fill="FFFFFF"/>
              </w:rPr>
              <w:t xml:space="preserve"> Karipidis K, editors. Non-ionizing Radiation Protection: Summary of Research and Policy Options. John Wiley &amp; Sons; 2017 May 8.</w:t>
            </w:r>
          </w:p>
        </w:tc>
        <w:tc>
          <w:tcPr>
            <w:tcW w:w="5664" w:type="dxa"/>
            <w:vAlign w:val="top"/>
          </w:tcPr>
          <w:p w14:paraId="4562FDA2" w14:textId="7DA2525D" w:rsidR="00262F6F" w:rsidRPr="00396070" w:rsidRDefault="00347120" w:rsidP="00262F6F">
            <w:pPr>
              <w:jc w:val="left"/>
            </w:pPr>
            <w:r>
              <w:t>R</w:t>
            </w:r>
            <w:r w:rsidRPr="00433058">
              <w:t xml:space="preserve">adiation that does not cause atoms and </w:t>
            </w:r>
            <w:r>
              <w:t>molecules to be ionis</w:t>
            </w:r>
            <w:r w:rsidRPr="00A44F92">
              <w:t xml:space="preserve">ed, that is, electrons are not removed from the atom or molecule leaving it with an electrical charge. NIR is regarded primarily as electromagnetic radiation whose wavelength is longer than 100 </w:t>
            </w:r>
            <w:r>
              <w:t>nanometres (</w:t>
            </w:r>
            <w:r w:rsidRPr="00A44F92">
              <w:t>nm</w:t>
            </w:r>
            <w:r>
              <w:t>)</w:t>
            </w:r>
            <w:r w:rsidRPr="00A44F92">
              <w:t xml:space="preserve"> (Wood </w:t>
            </w:r>
            <w:r>
              <w:t>and Karipidis</w:t>
            </w:r>
            <w:r w:rsidRPr="00A44F92">
              <w:t>, 2017).</w:t>
            </w:r>
          </w:p>
        </w:tc>
      </w:tr>
    </w:tbl>
    <w:p w14:paraId="4BA3AB75" w14:textId="77777777" w:rsidR="00702433" w:rsidRDefault="00702433" w:rsidP="0092739A"/>
    <w:p w14:paraId="60F58217" w14:textId="77777777" w:rsidR="00057643" w:rsidRDefault="00C65832" w:rsidP="0092739A">
      <w:pPr>
        <w:sectPr w:rsidR="00057643" w:rsidSect="00F51E02">
          <w:footerReference w:type="default" r:id="rId25"/>
          <w:pgSz w:w="11906" w:h="16838" w:code="9"/>
          <w:pgMar w:top="1134" w:right="1134" w:bottom="1134" w:left="1134" w:header="567" w:footer="567" w:gutter="0"/>
          <w:cols w:space="708"/>
          <w:docGrid w:linePitch="360"/>
        </w:sectPr>
      </w:pPr>
      <w:r>
        <w:tab/>
      </w:r>
    </w:p>
    <w:p w14:paraId="458CA8D0" w14:textId="77777777" w:rsidR="0085657A" w:rsidRPr="0085657A" w:rsidRDefault="00702433" w:rsidP="0061630B">
      <w:pPr>
        <w:pStyle w:val="Caption"/>
        <w:spacing w:after="60"/>
      </w:pPr>
      <w:bookmarkStart w:id="13" w:name="_Toc11152274"/>
      <w:r w:rsidRPr="00A06014">
        <w:lastRenderedPageBreak/>
        <w:t>Table 2: Australian jurisdictions’ definitions of NIR</w:t>
      </w:r>
      <w:bookmarkEnd w:id="13"/>
    </w:p>
    <w:tbl>
      <w:tblPr>
        <w:tblStyle w:val="GenericARPANSA"/>
        <w:tblpPr w:leftFromText="180" w:rightFromText="180" w:vertAnchor="text" w:horzAnchor="margin" w:tblpY="8"/>
        <w:tblW w:w="5000" w:type="pct"/>
        <w:tblInd w:w="0" w:type="dxa"/>
        <w:tblLook w:val="04A0" w:firstRow="1" w:lastRow="0" w:firstColumn="1" w:lastColumn="0" w:noHBand="0" w:noVBand="1"/>
      </w:tblPr>
      <w:tblGrid>
        <w:gridCol w:w="1980"/>
        <w:gridCol w:w="2126"/>
        <w:gridCol w:w="5522"/>
      </w:tblGrid>
      <w:tr w:rsidR="00702433" w14:paraId="7790A7FE" w14:textId="77777777" w:rsidTr="003C5B29">
        <w:trPr>
          <w:cnfStyle w:val="100000000000" w:firstRow="1" w:lastRow="0" w:firstColumn="0" w:lastColumn="0" w:oddVBand="0" w:evenVBand="0" w:oddHBand="0" w:evenHBand="0" w:firstRowFirstColumn="0" w:firstRowLastColumn="0" w:lastRowFirstColumn="0" w:lastRowLastColumn="0"/>
        </w:trPr>
        <w:tc>
          <w:tcPr>
            <w:tcW w:w="1980" w:type="dxa"/>
          </w:tcPr>
          <w:p w14:paraId="40350216" w14:textId="77777777" w:rsidR="00702433" w:rsidRPr="0061630B" w:rsidRDefault="00702433" w:rsidP="0061630B">
            <w:pPr>
              <w:jc w:val="left"/>
            </w:pPr>
            <w:r w:rsidRPr="0061630B">
              <w:t xml:space="preserve">Jurisdiction </w:t>
            </w:r>
          </w:p>
        </w:tc>
        <w:tc>
          <w:tcPr>
            <w:tcW w:w="2126" w:type="dxa"/>
          </w:tcPr>
          <w:p w14:paraId="4C9DED9E" w14:textId="77777777" w:rsidR="00702433" w:rsidRPr="0061630B" w:rsidRDefault="00702433" w:rsidP="0061630B">
            <w:pPr>
              <w:jc w:val="left"/>
            </w:pPr>
            <w:r w:rsidRPr="0061630B">
              <w:t xml:space="preserve">Act </w:t>
            </w:r>
          </w:p>
        </w:tc>
        <w:tc>
          <w:tcPr>
            <w:tcW w:w="5522" w:type="dxa"/>
          </w:tcPr>
          <w:p w14:paraId="61B1A841" w14:textId="77777777" w:rsidR="00702433" w:rsidRPr="0061630B" w:rsidRDefault="00702433" w:rsidP="0061630B">
            <w:pPr>
              <w:jc w:val="left"/>
            </w:pPr>
            <w:r w:rsidRPr="0061630B">
              <w:t xml:space="preserve">Definition </w:t>
            </w:r>
          </w:p>
        </w:tc>
      </w:tr>
      <w:tr w:rsidR="00702433" w14:paraId="69AE1077" w14:textId="77777777" w:rsidTr="003C5B29">
        <w:tc>
          <w:tcPr>
            <w:tcW w:w="1980" w:type="dxa"/>
            <w:vAlign w:val="top"/>
          </w:tcPr>
          <w:p w14:paraId="0389A813" w14:textId="77777777" w:rsidR="00702433" w:rsidRPr="008A7DB3" w:rsidRDefault="00702433" w:rsidP="000D269F">
            <w:pPr>
              <w:jc w:val="left"/>
            </w:pPr>
            <w:r w:rsidRPr="008A7DB3">
              <w:t xml:space="preserve">Commonwealth </w:t>
            </w:r>
          </w:p>
        </w:tc>
        <w:tc>
          <w:tcPr>
            <w:tcW w:w="2126" w:type="dxa"/>
            <w:vAlign w:val="top"/>
          </w:tcPr>
          <w:p w14:paraId="53018A7D" w14:textId="77777777" w:rsidR="00702433" w:rsidRPr="008A7DB3" w:rsidRDefault="00702433" w:rsidP="000D269F">
            <w:pPr>
              <w:jc w:val="left"/>
            </w:pPr>
            <w:r w:rsidRPr="008A7DB3">
              <w:t>Australian Radiation Protection and Nuclear Safety Act 1998</w:t>
            </w:r>
          </w:p>
        </w:tc>
        <w:tc>
          <w:tcPr>
            <w:tcW w:w="5522" w:type="dxa"/>
            <w:vAlign w:val="top"/>
          </w:tcPr>
          <w:p w14:paraId="7D2AAFFA" w14:textId="6C0D4B8F" w:rsidR="00702433" w:rsidRPr="008A7DB3" w:rsidRDefault="00702433" w:rsidP="007273DF">
            <w:pPr>
              <w:jc w:val="left"/>
            </w:pPr>
            <w:r w:rsidRPr="00A9080E">
              <w:t>Non</w:t>
            </w:r>
            <w:r w:rsidRPr="00A9080E">
              <w:noBreakHyphen/>
            </w:r>
            <w:r w:rsidR="007273DF" w:rsidRPr="00A9080E">
              <w:t>ioni</w:t>
            </w:r>
            <w:r w:rsidR="007273DF">
              <w:t>s</w:t>
            </w:r>
            <w:r w:rsidRPr="00A9080E">
              <w:t>ing radiation means electromagnetic radiation of a wavelen</w:t>
            </w:r>
            <w:r w:rsidR="003C5B29" w:rsidRPr="00A9080E">
              <w:t>gth greater than 100 nanometres.</w:t>
            </w:r>
          </w:p>
        </w:tc>
      </w:tr>
      <w:tr w:rsidR="00702433" w14:paraId="7E87919B" w14:textId="77777777" w:rsidTr="003C5B29">
        <w:trPr>
          <w:cnfStyle w:val="000000010000" w:firstRow="0" w:lastRow="0" w:firstColumn="0" w:lastColumn="0" w:oddVBand="0" w:evenVBand="0" w:oddHBand="0" w:evenHBand="1" w:firstRowFirstColumn="0" w:firstRowLastColumn="0" w:lastRowFirstColumn="0" w:lastRowLastColumn="0"/>
        </w:trPr>
        <w:tc>
          <w:tcPr>
            <w:tcW w:w="1980" w:type="dxa"/>
            <w:vAlign w:val="top"/>
          </w:tcPr>
          <w:p w14:paraId="55BA8ECE" w14:textId="6747212C" w:rsidR="00702433" w:rsidRPr="008A7DB3" w:rsidRDefault="00702433" w:rsidP="006613AF">
            <w:pPr>
              <w:jc w:val="left"/>
            </w:pPr>
            <w:r>
              <w:t>Australian Capital territory</w:t>
            </w:r>
          </w:p>
        </w:tc>
        <w:tc>
          <w:tcPr>
            <w:tcW w:w="2126" w:type="dxa"/>
            <w:vAlign w:val="top"/>
          </w:tcPr>
          <w:p w14:paraId="71054C0D" w14:textId="77777777" w:rsidR="00702433" w:rsidRPr="008A7DB3" w:rsidRDefault="00702433" w:rsidP="000D269F">
            <w:pPr>
              <w:jc w:val="left"/>
            </w:pPr>
            <w:r w:rsidRPr="008A7DB3">
              <w:t>Radiation Protection Act 2006</w:t>
            </w:r>
          </w:p>
        </w:tc>
        <w:tc>
          <w:tcPr>
            <w:tcW w:w="5522" w:type="dxa"/>
            <w:vAlign w:val="top"/>
          </w:tcPr>
          <w:p w14:paraId="7343790B" w14:textId="77777777" w:rsidR="00702433" w:rsidRPr="008A7DB3" w:rsidRDefault="00702433" w:rsidP="000D269F">
            <w:pPr>
              <w:jc w:val="left"/>
            </w:pPr>
            <w:r w:rsidRPr="008A7DB3">
              <w:t>Radiation is non-ionising if it is</w:t>
            </w:r>
            <w:r>
              <w:t xml:space="preserve"> electromagnetic radiation of a </w:t>
            </w:r>
            <w:r w:rsidRPr="008A7DB3">
              <w:t>wavelength greater than 100 nanometres</w:t>
            </w:r>
            <w:r w:rsidR="003C5B29">
              <w:t>.</w:t>
            </w:r>
          </w:p>
        </w:tc>
      </w:tr>
      <w:tr w:rsidR="00702433" w14:paraId="1AB1D2E7" w14:textId="77777777" w:rsidTr="003C5B29">
        <w:tc>
          <w:tcPr>
            <w:tcW w:w="1980" w:type="dxa"/>
            <w:vAlign w:val="top"/>
          </w:tcPr>
          <w:p w14:paraId="31E9D5D4" w14:textId="633228F8" w:rsidR="00702433" w:rsidRPr="008A7DB3" w:rsidRDefault="00702433" w:rsidP="006613AF">
            <w:pPr>
              <w:jc w:val="left"/>
            </w:pPr>
            <w:r>
              <w:t xml:space="preserve">New South Wales </w:t>
            </w:r>
          </w:p>
        </w:tc>
        <w:tc>
          <w:tcPr>
            <w:tcW w:w="2126" w:type="dxa"/>
            <w:vAlign w:val="top"/>
          </w:tcPr>
          <w:p w14:paraId="72BCFCDB" w14:textId="77777777" w:rsidR="00702433" w:rsidRPr="008A7DB3" w:rsidRDefault="00702433" w:rsidP="000D269F">
            <w:pPr>
              <w:jc w:val="left"/>
            </w:pPr>
            <w:r w:rsidRPr="008A7DB3">
              <w:t>Radiation Control Act 1990 No. 13</w:t>
            </w:r>
          </w:p>
        </w:tc>
        <w:tc>
          <w:tcPr>
            <w:tcW w:w="5522" w:type="dxa"/>
            <w:vAlign w:val="top"/>
          </w:tcPr>
          <w:p w14:paraId="573D4B67" w14:textId="77777777" w:rsidR="00702433" w:rsidRPr="008A7DB3" w:rsidRDefault="00702433" w:rsidP="000D269F">
            <w:pPr>
              <w:jc w:val="left"/>
            </w:pPr>
            <w:r>
              <w:t>N</w:t>
            </w:r>
            <w:r w:rsidRPr="008A7DB3">
              <w:t>on-ionising radiation means:</w:t>
            </w:r>
          </w:p>
          <w:p w14:paraId="65829358" w14:textId="77777777" w:rsidR="00702433" w:rsidRPr="008A7DB3" w:rsidRDefault="00702433" w:rsidP="00C65832">
            <w:pPr>
              <w:ind w:left="600" w:hanging="425"/>
              <w:jc w:val="left"/>
            </w:pPr>
            <w:r w:rsidRPr="008A7DB3">
              <w:t>(a)</w:t>
            </w:r>
            <w:r w:rsidR="00C65832">
              <w:tab/>
            </w:r>
            <w:r w:rsidRPr="008A7DB3">
              <w:t>electromagnetic radiation of a wavelength greater than 100</w:t>
            </w:r>
            <w:r w:rsidR="00C65832">
              <w:t xml:space="preserve"> nanometres</w:t>
            </w:r>
            <w:r w:rsidR="00C65832">
              <w:br/>
            </w:r>
            <w:r w:rsidRPr="008A7DB3">
              <w:t>or</w:t>
            </w:r>
          </w:p>
          <w:p w14:paraId="5D5B8A82" w14:textId="77777777" w:rsidR="00702433" w:rsidRPr="008A7DB3" w:rsidRDefault="00702433" w:rsidP="00C65832">
            <w:pPr>
              <w:ind w:left="600" w:hanging="425"/>
              <w:jc w:val="left"/>
            </w:pPr>
            <w:r w:rsidRPr="008A7DB3">
              <w:t>(b)</w:t>
            </w:r>
            <w:r w:rsidR="00C65832">
              <w:tab/>
            </w:r>
            <w:r w:rsidRPr="008A7DB3">
              <w:t>non-varying</w:t>
            </w:r>
            <w:r w:rsidR="00C65832">
              <w:t xml:space="preserve"> electric or magnetic fields</w:t>
            </w:r>
            <w:r w:rsidR="00C65832">
              <w:br/>
            </w:r>
            <w:r w:rsidRPr="008A7DB3">
              <w:t>or</w:t>
            </w:r>
          </w:p>
          <w:p w14:paraId="1BDD7A84" w14:textId="77777777" w:rsidR="00702433" w:rsidRPr="008A7DB3" w:rsidRDefault="00702433" w:rsidP="00C65832">
            <w:pPr>
              <w:ind w:left="600" w:hanging="425"/>
              <w:jc w:val="left"/>
            </w:pPr>
            <w:r w:rsidRPr="008A7DB3">
              <w:t>(c)</w:t>
            </w:r>
            <w:r w:rsidR="00C65832">
              <w:tab/>
            </w:r>
            <w:proofErr w:type="gramStart"/>
            <w:r w:rsidRPr="008A7DB3">
              <w:t>sonic</w:t>
            </w:r>
            <w:proofErr w:type="gramEnd"/>
            <w:r w:rsidRPr="008A7DB3">
              <w:t>, infrasonic or ultrasonic waves that are prescribed as non-ionising radiation for the purposes of this definition.</w:t>
            </w:r>
          </w:p>
        </w:tc>
      </w:tr>
      <w:tr w:rsidR="00702433" w14:paraId="0DC1B184" w14:textId="77777777" w:rsidTr="003C5B29">
        <w:trPr>
          <w:cnfStyle w:val="000000010000" w:firstRow="0" w:lastRow="0" w:firstColumn="0" w:lastColumn="0" w:oddVBand="0" w:evenVBand="0" w:oddHBand="0" w:evenHBand="1" w:firstRowFirstColumn="0" w:firstRowLastColumn="0" w:lastRowFirstColumn="0" w:lastRowLastColumn="0"/>
        </w:trPr>
        <w:tc>
          <w:tcPr>
            <w:tcW w:w="1980" w:type="dxa"/>
            <w:vAlign w:val="top"/>
          </w:tcPr>
          <w:p w14:paraId="32F49D31" w14:textId="0373B350" w:rsidR="00702433" w:rsidRPr="008A7DB3" w:rsidRDefault="00702433" w:rsidP="006613AF">
            <w:pPr>
              <w:jc w:val="left"/>
            </w:pPr>
            <w:r>
              <w:t xml:space="preserve">Northern Territory </w:t>
            </w:r>
          </w:p>
        </w:tc>
        <w:tc>
          <w:tcPr>
            <w:tcW w:w="2126" w:type="dxa"/>
            <w:vAlign w:val="top"/>
          </w:tcPr>
          <w:p w14:paraId="6D3F4042" w14:textId="77777777" w:rsidR="00702433" w:rsidRPr="008A7DB3" w:rsidRDefault="00702433" w:rsidP="000D269F">
            <w:pPr>
              <w:jc w:val="left"/>
            </w:pPr>
            <w:r w:rsidRPr="008A7DB3">
              <w:t>Radiation Protection Act 2004</w:t>
            </w:r>
          </w:p>
        </w:tc>
        <w:tc>
          <w:tcPr>
            <w:tcW w:w="5522" w:type="dxa"/>
            <w:vAlign w:val="top"/>
          </w:tcPr>
          <w:p w14:paraId="2E910D8D" w14:textId="77777777" w:rsidR="00702433" w:rsidRPr="008A7DB3" w:rsidRDefault="00702433" w:rsidP="000D269F">
            <w:pPr>
              <w:jc w:val="left"/>
            </w:pPr>
            <w:r w:rsidRPr="008A7DB3">
              <w:t>Non-ionising radiation is electromagnetic radiation of a wavelength greater than 100 nanometres.</w:t>
            </w:r>
          </w:p>
        </w:tc>
      </w:tr>
      <w:tr w:rsidR="00702433" w14:paraId="2F368500" w14:textId="77777777" w:rsidTr="003C5B29">
        <w:tc>
          <w:tcPr>
            <w:tcW w:w="1980" w:type="dxa"/>
            <w:vAlign w:val="top"/>
          </w:tcPr>
          <w:p w14:paraId="5AC3DFE1" w14:textId="16784542" w:rsidR="00702433" w:rsidRPr="008A7DB3" w:rsidRDefault="00702433" w:rsidP="006613AF">
            <w:pPr>
              <w:jc w:val="left"/>
            </w:pPr>
            <w:r w:rsidRPr="008A7DB3">
              <w:t>Queensland</w:t>
            </w:r>
          </w:p>
        </w:tc>
        <w:tc>
          <w:tcPr>
            <w:tcW w:w="2126" w:type="dxa"/>
            <w:vAlign w:val="top"/>
          </w:tcPr>
          <w:p w14:paraId="2770AD28" w14:textId="77777777" w:rsidR="00702433" w:rsidRPr="008A7DB3" w:rsidRDefault="00702433" w:rsidP="000D269F">
            <w:pPr>
              <w:jc w:val="left"/>
            </w:pPr>
            <w:r w:rsidRPr="008A7DB3">
              <w:t>Radiation Safety Act 1999</w:t>
            </w:r>
          </w:p>
        </w:tc>
        <w:tc>
          <w:tcPr>
            <w:tcW w:w="5522" w:type="dxa"/>
            <w:vAlign w:val="top"/>
          </w:tcPr>
          <w:p w14:paraId="28AF9905" w14:textId="77777777" w:rsidR="00702433" w:rsidRPr="008A7DB3" w:rsidRDefault="00702433" w:rsidP="00C65832">
            <w:pPr>
              <w:ind w:left="600" w:hanging="425"/>
              <w:jc w:val="left"/>
            </w:pPr>
            <w:r w:rsidRPr="008A7DB3">
              <w:t>(a)</w:t>
            </w:r>
            <w:r w:rsidR="00C65832">
              <w:tab/>
            </w:r>
            <w:r w:rsidRPr="008A7DB3">
              <w:t>electromagnetic radiation of a waveleng</w:t>
            </w:r>
            <w:r w:rsidR="00C65832">
              <w:t>th greater than 100 nanometres</w:t>
            </w:r>
            <w:r w:rsidR="00C65832">
              <w:br/>
            </w:r>
            <w:r w:rsidRPr="008A7DB3">
              <w:t xml:space="preserve">or </w:t>
            </w:r>
          </w:p>
          <w:p w14:paraId="738E2536" w14:textId="77777777" w:rsidR="00702433" w:rsidRPr="008A7DB3" w:rsidRDefault="00702433" w:rsidP="00C65832">
            <w:pPr>
              <w:ind w:left="600" w:hanging="425"/>
              <w:jc w:val="left"/>
            </w:pPr>
            <w:r w:rsidRPr="008A7DB3">
              <w:t>(b)</w:t>
            </w:r>
            <w:r w:rsidR="00C65832">
              <w:tab/>
            </w:r>
            <w:proofErr w:type="gramStart"/>
            <w:r w:rsidRPr="008A7DB3">
              <w:t>sonic</w:t>
            </w:r>
            <w:proofErr w:type="gramEnd"/>
            <w:r w:rsidRPr="008A7DB3">
              <w:t xml:space="preserve"> radiation.</w:t>
            </w:r>
          </w:p>
        </w:tc>
      </w:tr>
      <w:tr w:rsidR="00702433" w14:paraId="7E1B9852" w14:textId="77777777" w:rsidTr="003C5B29">
        <w:trPr>
          <w:cnfStyle w:val="000000010000" w:firstRow="0" w:lastRow="0" w:firstColumn="0" w:lastColumn="0" w:oddVBand="0" w:evenVBand="0" w:oddHBand="0" w:evenHBand="1" w:firstRowFirstColumn="0" w:firstRowLastColumn="0" w:lastRowFirstColumn="0" w:lastRowLastColumn="0"/>
        </w:trPr>
        <w:tc>
          <w:tcPr>
            <w:tcW w:w="1980" w:type="dxa"/>
            <w:vAlign w:val="top"/>
          </w:tcPr>
          <w:p w14:paraId="5999188E" w14:textId="1AB9822C" w:rsidR="00702433" w:rsidRPr="008A7DB3" w:rsidRDefault="00702433" w:rsidP="006613AF">
            <w:pPr>
              <w:jc w:val="left"/>
            </w:pPr>
            <w:r w:rsidRPr="008A7DB3">
              <w:t>South Australia</w:t>
            </w:r>
            <w:r>
              <w:t xml:space="preserve"> </w:t>
            </w:r>
          </w:p>
        </w:tc>
        <w:tc>
          <w:tcPr>
            <w:tcW w:w="2126" w:type="dxa"/>
            <w:vAlign w:val="top"/>
          </w:tcPr>
          <w:p w14:paraId="614FEB55" w14:textId="77777777" w:rsidR="00702433" w:rsidRPr="008A7DB3" w:rsidRDefault="00702433" w:rsidP="000D269F">
            <w:pPr>
              <w:jc w:val="left"/>
            </w:pPr>
            <w:r w:rsidRPr="008A7DB3">
              <w:t>Radiation Protection and Control Act 1982</w:t>
            </w:r>
          </w:p>
        </w:tc>
        <w:tc>
          <w:tcPr>
            <w:tcW w:w="5522" w:type="dxa"/>
            <w:vAlign w:val="top"/>
          </w:tcPr>
          <w:p w14:paraId="5203FD5C" w14:textId="51577C02" w:rsidR="00702433" w:rsidRPr="008A7DB3" w:rsidRDefault="00702433" w:rsidP="000D269F">
            <w:pPr>
              <w:jc w:val="left"/>
            </w:pPr>
            <w:r>
              <w:t>N</w:t>
            </w:r>
            <w:r w:rsidRPr="008A7DB3">
              <w:t>on-ionising radiation means electromagnetic radiation of a wavelength greater than</w:t>
            </w:r>
            <w:r w:rsidR="003C5B29">
              <w:t xml:space="preserve"> </w:t>
            </w:r>
            <w:r w:rsidRPr="008A7DB3">
              <w:t>100 nanometres</w:t>
            </w:r>
            <w:r w:rsidR="007273DF">
              <w:t>.</w:t>
            </w:r>
          </w:p>
        </w:tc>
      </w:tr>
      <w:tr w:rsidR="00702433" w14:paraId="358EA2D9" w14:textId="77777777" w:rsidTr="003C5B29">
        <w:tc>
          <w:tcPr>
            <w:tcW w:w="1980" w:type="dxa"/>
            <w:vAlign w:val="top"/>
          </w:tcPr>
          <w:p w14:paraId="03AF8332" w14:textId="7D464E73" w:rsidR="00702433" w:rsidRPr="008A7DB3" w:rsidRDefault="00702433" w:rsidP="006613AF">
            <w:pPr>
              <w:jc w:val="left"/>
            </w:pPr>
            <w:r w:rsidRPr="008A7DB3">
              <w:t>Tasmania</w:t>
            </w:r>
            <w:r>
              <w:t xml:space="preserve"> </w:t>
            </w:r>
          </w:p>
        </w:tc>
        <w:tc>
          <w:tcPr>
            <w:tcW w:w="2126" w:type="dxa"/>
            <w:vAlign w:val="top"/>
          </w:tcPr>
          <w:p w14:paraId="7F48BCF3" w14:textId="77777777" w:rsidR="00702433" w:rsidRPr="008A7DB3" w:rsidRDefault="00702433" w:rsidP="000D269F">
            <w:pPr>
              <w:jc w:val="left"/>
            </w:pPr>
            <w:r w:rsidRPr="008A7DB3">
              <w:t>Radiation Protection Act 2005</w:t>
            </w:r>
          </w:p>
        </w:tc>
        <w:tc>
          <w:tcPr>
            <w:tcW w:w="5522" w:type="dxa"/>
            <w:vAlign w:val="top"/>
          </w:tcPr>
          <w:p w14:paraId="2485A16D" w14:textId="77777777" w:rsidR="00702433" w:rsidRPr="008A7DB3" w:rsidRDefault="00702433" w:rsidP="000D269F">
            <w:pPr>
              <w:jc w:val="left"/>
            </w:pPr>
            <w:r w:rsidRPr="003C5B29">
              <w:t>Non-ionising radiation is electromagnetic radiation of a wavelength equal to or greater than 100 nanometres.</w:t>
            </w:r>
          </w:p>
        </w:tc>
      </w:tr>
      <w:tr w:rsidR="00702433" w14:paraId="36C476E8" w14:textId="77777777" w:rsidTr="003C5B29">
        <w:trPr>
          <w:cnfStyle w:val="000000010000" w:firstRow="0" w:lastRow="0" w:firstColumn="0" w:lastColumn="0" w:oddVBand="0" w:evenVBand="0" w:oddHBand="0" w:evenHBand="1" w:firstRowFirstColumn="0" w:firstRowLastColumn="0" w:lastRowFirstColumn="0" w:lastRowLastColumn="0"/>
        </w:trPr>
        <w:tc>
          <w:tcPr>
            <w:tcW w:w="1980" w:type="dxa"/>
            <w:vAlign w:val="top"/>
          </w:tcPr>
          <w:p w14:paraId="3C0A26EA" w14:textId="7C40C860" w:rsidR="00702433" w:rsidRPr="008A7DB3" w:rsidRDefault="00702433" w:rsidP="006613AF">
            <w:pPr>
              <w:jc w:val="left"/>
            </w:pPr>
            <w:r w:rsidRPr="008A7DB3">
              <w:t>Victoria</w:t>
            </w:r>
          </w:p>
        </w:tc>
        <w:tc>
          <w:tcPr>
            <w:tcW w:w="2126" w:type="dxa"/>
            <w:vAlign w:val="top"/>
          </w:tcPr>
          <w:p w14:paraId="6C83AECE" w14:textId="77777777" w:rsidR="00702433" w:rsidRPr="008A7DB3" w:rsidRDefault="00702433" w:rsidP="000D269F">
            <w:pPr>
              <w:jc w:val="left"/>
            </w:pPr>
            <w:r w:rsidRPr="008A7DB3">
              <w:t>Radiation Act 2005 No. 62 of 2005</w:t>
            </w:r>
          </w:p>
        </w:tc>
        <w:tc>
          <w:tcPr>
            <w:tcW w:w="5522" w:type="dxa"/>
            <w:vAlign w:val="top"/>
          </w:tcPr>
          <w:p w14:paraId="12D5FFD6" w14:textId="77777777" w:rsidR="00702433" w:rsidRPr="008A7DB3" w:rsidRDefault="00702433" w:rsidP="003C5B29">
            <w:pPr>
              <w:jc w:val="left"/>
            </w:pPr>
            <w:r>
              <w:t>N</w:t>
            </w:r>
            <w:r w:rsidRPr="008A7DB3">
              <w:t>on-ionising radiation means electromagnetic</w:t>
            </w:r>
            <w:r w:rsidR="003C5B29">
              <w:t xml:space="preserve"> </w:t>
            </w:r>
            <w:r w:rsidRPr="008A7DB3">
              <w:t>radiation of a wavelength of greater than</w:t>
            </w:r>
            <w:r w:rsidR="003C5B29">
              <w:t xml:space="preserve"> </w:t>
            </w:r>
            <w:r w:rsidRPr="008A7DB3">
              <w:t>100 nanometres</w:t>
            </w:r>
            <w:r w:rsidR="003C5B29">
              <w:t>.</w:t>
            </w:r>
          </w:p>
        </w:tc>
      </w:tr>
      <w:tr w:rsidR="00702433" w14:paraId="52C0D0BD" w14:textId="77777777" w:rsidTr="003C5B29">
        <w:tc>
          <w:tcPr>
            <w:tcW w:w="1980" w:type="dxa"/>
            <w:vAlign w:val="top"/>
          </w:tcPr>
          <w:p w14:paraId="2A1264AB" w14:textId="7CB95AA2" w:rsidR="00702433" w:rsidRPr="008A7DB3" w:rsidRDefault="00702433" w:rsidP="006613AF">
            <w:pPr>
              <w:jc w:val="left"/>
            </w:pPr>
            <w:r w:rsidRPr="008A7DB3">
              <w:t>Western Australia</w:t>
            </w:r>
            <w:r>
              <w:t xml:space="preserve"> </w:t>
            </w:r>
          </w:p>
        </w:tc>
        <w:tc>
          <w:tcPr>
            <w:tcW w:w="2126" w:type="dxa"/>
            <w:vAlign w:val="top"/>
          </w:tcPr>
          <w:p w14:paraId="1EACCB6A" w14:textId="77777777" w:rsidR="00702433" w:rsidRPr="008A7DB3" w:rsidRDefault="00702433" w:rsidP="000D269F">
            <w:pPr>
              <w:jc w:val="left"/>
            </w:pPr>
            <w:r w:rsidRPr="008A7DB3">
              <w:t>Radiation Safety (General) Regulations 1983</w:t>
            </w:r>
          </w:p>
        </w:tc>
        <w:tc>
          <w:tcPr>
            <w:tcW w:w="5522" w:type="dxa"/>
            <w:vAlign w:val="top"/>
          </w:tcPr>
          <w:p w14:paraId="66046C6F" w14:textId="77777777" w:rsidR="00702433" w:rsidRPr="008A7DB3" w:rsidRDefault="00702433" w:rsidP="003C5B29">
            <w:pPr>
              <w:jc w:val="left"/>
            </w:pPr>
            <w:r>
              <w:t>N</w:t>
            </w:r>
            <w:r w:rsidRPr="008A7DB3">
              <w:t>on-ionising radiation mean</w:t>
            </w:r>
            <w:r>
              <w:t xml:space="preserve">s radiation other than ionising </w:t>
            </w:r>
            <w:r w:rsidRPr="008A7DB3">
              <w:t>radiation</w:t>
            </w:r>
            <w:r w:rsidR="003C5B29">
              <w:t>.</w:t>
            </w:r>
          </w:p>
        </w:tc>
      </w:tr>
    </w:tbl>
    <w:p w14:paraId="4A14CA83" w14:textId="77777777" w:rsidR="00057643" w:rsidRDefault="00057643" w:rsidP="000D269F">
      <w:pPr>
        <w:ind w:left="142" w:hanging="142"/>
        <w:sectPr w:rsidR="00057643" w:rsidSect="00001DD7">
          <w:pgSz w:w="11906" w:h="16838" w:code="9"/>
          <w:pgMar w:top="1134" w:right="1134" w:bottom="1134" w:left="1134" w:header="567" w:footer="567" w:gutter="0"/>
          <w:cols w:space="708"/>
          <w:docGrid w:linePitch="360"/>
        </w:sectPr>
      </w:pPr>
    </w:p>
    <w:p w14:paraId="1AA9D3FE" w14:textId="77777777" w:rsidR="00C70958" w:rsidRDefault="0085657A" w:rsidP="000D269F">
      <w:pPr>
        <w:pStyle w:val="Heading1"/>
        <w:spacing w:before="0"/>
      </w:pPr>
      <w:bookmarkStart w:id="14" w:name="_Toc23503061"/>
      <w:r>
        <w:lastRenderedPageBreak/>
        <w:t>Types of NIR</w:t>
      </w:r>
      <w:bookmarkEnd w:id="14"/>
    </w:p>
    <w:p w14:paraId="42178005" w14:textId="03ADADF6" w:rsidR="006257BC" w:rsidRDefault="0085657A" w:rsidP="00811B88">
      <w:r>
        <w:t xml:space="preserve">NIR covers the electromagnetic spectrum across the frequencies 0 Hz to </w:t>
      </w:r>
      <w:r w:rsidRPr="008B79E9">
        <w:t>3</w:t>
      </w:r>
      <w:r>
        <w:t xml:space="preserve"> PHz (3</w:t>
      </w:r>
      <w:r w:rsidRPr="008B79E9">
        <w:t xml:space="preserve"> × 10</w:t>
      </w:r>
      <w:r w:rsidRPr="008B79E9">
        <w:rPr>
          <w:vertAlign w:val="superscript"/>
        </w:rPr>
        <w:t>15</w:t>
      </w:r>
      <w:r w:rsidRPr="008B79E9">
        <w:t> Hz</w:t>
      </w:r>
      <w:r>
        <w:t xml:space="preserve">). This frequency range is divided into broad categories of NIR characterised by their physical properties and effects on biological tissue. These categories include; static fields, extremely low frequency (ELF) and radiofrequency (RF) electromagnetic fields, and optical radiation in the infrared (IR), visible and ultraviolet (UV) spectrums. Mechanical energy includes </w:t>
      </w:r>
      <w:r w:rsidRPr="00A44F92">
        <w:t>ultrasound, defined as acoustic waves greater than 20 KHz, and infrasound, defined by frequencies below 20 Hz (HPA, 2010). Exposure to NIR results in varying biological and health effects depending on the type of radiation and level of exposure. Consequently, international and national radiation protection bodies have developed standards and guidelines to limit exposure to NIR. Table 3 describes the types of NIR, known biological and health effects and associated international and Au</w:t>
      </w:r>
      <w:r>
        <w:t xml:space="preserve">stralian guidelines/standards. </w:t>
      </w:r>
      <w:bookmarkStart w:id="15" w:name="_Toc11152276"/>
    </w:p>
    <w:p w14:paraId="38F776A8" w14:textId="03E31DA7" w:rsidR="006257BC" w:rsidRDefault="006257BC"/>
    <w:p w14:paraId="4FF1EA38" w14:textId="77777777" w:rsidR="00960080" w:rsidRDefault="00960080" w:rsidP="008E737D">
      <w:pPr>
        <w:pStyle w:val="Caption"/>
        <w:spacing w:before="0" w:after="60"/>
      </w:pPr>
      <w:r w:rsidRPr="0085657A">
        <w:t>Table 3: Types of NIR</w:t>
      </w:r>
    </w:p>
    <w:tbl>
      <w:tblPr>
        <w:tblStyle w:val="GenericARPANSA"/>
        <w:tblW w:w="5000" w:type="pct"/>
        <w:tblInd w:w="0" w:type="dxa"/>
        <w:tblLayout w:type="fixed"/>
        <w:tblLook w:val="06A0" w:firstRow="1" w:lastRow="0" w:firstColumn="1" w:lastColumn="0" w:noHBand="1" w:noVBand="1"/>
      </w:tblPr>
      <w:tblGrid>
        <w:gridCol w:w="1893"/>
        <w:gridCol w:w="2022"/>
        <w:gridCol w:w="1892"/>
        <w:gridCol w:w="1418"/>
        <w:gridCol w:w="2403"/>
      </w:tblGrid>
      <w:tr w:rsidR="00960080" w:rsidRPr="00A44F92" w14:paraId="58202A09" w14:textId="77777777" w:rsidTr="007B7A58">
        <w:trPr>
          <w:cnfStyle w:val="100000000000" w:firstRow="1" w:lastRow="0" w:firstColumn="0" w:lastColumn="0" w:oddVBand="0" w:evenVBand="0" w:oddHBand="0" w:evenHBand="0" w:firstRowFirstColumn="0" w:firstRowLastColumn="0" w:lastRowFirstColumn="0" w:lastRowLastColumn="0"/>
          <w:trHeight w:val="866"/>
          <w:tblHeader/>
        </w:trPr>
        <w:tc>
          <w:tcPr>
            <w:tcW w:w="1893" w:type="dxa"/>
          </w:tcPr>
          <w:p w14:paraId="0EB34894" w14:textId="77777777" w:rsidR="00960080" w:rsidRPr="007B7A58" w:rsidRDefault="00960080" w:rsidP="007B7A58">
            <w:pPr>
              <w:jc w:val="left"/>
            </w:pPr>
            <w:r w:rsidRPr="007B7A58">
              <w:t>Frequency</w:t>
            </w:r>
            <w:r w:rsidRPr="007B7A58">
              <w:rPr>
                <w:vertAlign w:val="superscript"/>
              </w:rPr>
              <w:t>1</w:t>
            </w:r>
          </w:p>
        </w:tc>
        <w:tc>
          <w:tcPr>
            <w:tcW w:w="2022" w:type="dxa"/>
          </w:tcPr>
          <w:p w14:paraId="0EF40E44" w14:textId="77777777" w:rsidR="00960080" w:rsidRPr="007B7A58" w:rsidRDefault="00960080" w:rsidP="007B7A58">
            <w:pPr>
              <w:jc w:val="left"/>
            </w:pPr>
            <w:r w:rsidRPr="007B7A58">
              <w:t>Biological mechanism</w:t>
            </w:r>
          </w:p>
        </w:tc>
        <w:tc>
          <w:tcPr>
            <w:tcW w:w="1892" w:type="dxa"/>
          </w:tcPr>
          <w:p w14:paraId="43D3F888" w14:textId="77777777" w:rsidR="00960080" w:rsidRPr="007B7A58" w:rsidRDefault="00960080" w:rsidP="007B7A58">
            <w:pPr>
              <w:jc w:val="left"/>
            </w:pPr>
            <w:r w:rsidRPr="007B7A58">
              <w:t>Health effect</w:t>
            </w:r>
          </w:p>
        </w:tc>
        <w:tc>
          <w:tcPr>
            <w:tcW w:w="1418" w:type="dxa"/>
          </w:tcPr>
          <w:p w14:paraId="35F24B3B" w14:textId="77777777" w:rsidR="00960080" w:rsidRPr="007B7A58" w:rsidRDefault="00960080" w:rsidP="007B7A58">
            <w:pPr>
              <w:jc w:val="left"/>
            </w:pPr>
            <w:r w:rsidRPr="007B7A58">
              <w:t>International Guidance</w:t>
            </w:r>
          </w:p>
        </w:tc>
        <w:tc>
          <w:tcPr>
            <w:tcW w:w="2403" w:type="dxa"/>
          </w:tcPr>
          <w:p w14:paraId="2B3CD766" w14:textId="77777777" w:rsidR="00960080" w:rsidRPr="007B7A58" w:rsidRDefault="00960080" w:rsidP="007B7A58">
            <w:pPr>
              <w:jc w:val="left"/>
            </w:pPr>
            <w:r w:rsidRPr="007B7A58">
              <w:t>Australian Government standards</w:t>
            </w:r>
          </w:p>
        </w:tc>
      </w:tr>
      <w:tr w:rsidR="006257BC" w:rsidRPr="00A44F92" w14:paraId="77ECE6F6" w14:textId="77777777" w:rsidTr="00DC192B">
        <w:trPr>
          <w:trHeight w:val="770"/>
        </w:trPr>
        <w:tc>
          <w:tcPr>
            <w:tcW w:w="1893" w:type="dxa"/>
            <w:vMerge w:val="restart"/>
            <w:vAlign w:val="top"/>
          </w:tcPr>
          <w:p w14:paraId="64F98E22" w14:textId="77777777" w:rsidR="006257BC" w:rsidRPr="004E4F2B" w:rsidRDefault="006257BC" w:rsidP="00DC192B">
            <w:pPr>
              <w:jc w:val="left"/>
            </w:pPr>
            <w:r w:rsidRPr="004E4F2B">
              <w:t>Static (0 Hz)</w:t>
            </w:r>
          </w:p>
        </w:tc>
        <w:tc>
          <w:tcPr>
            <w:tcW w:w="2022" w:type="dxa"/>
            <w:vAlign w:val="top"/>
          </w:tcPr>
          <w:p w14:paraId="562F08DF" w14:textId="266EA605" w:rsidR="006257BC" w:rsidRPr="00A44F92" w:rsidRDefault="006257BC" w:rsidP="00DC192B">
            <w:pPr>
              <w:jc w:val="left"/>
            </w:pPr>
            <w:r w:rsidRPr="00A44F92">
              <w:t>Electrostimulation</w:t>
            </w:r>
          </w:p>
        </w:tc>
        <w:tc>
          <w:tcPr>
            <w:tcW w:w="1892" w:type="dxa"/>
            <w:vAlign w:val="top"/>
          </w:tcPr>
          <w:p w14:paraId="15FE0906" w14:textId="0B334972" w:rsidR="006257BC" w:rsidRPr="00A44F92" w:rsidRDefault="006257BC" w:rsidP="00DC192B">
            <w:pPr>
              <w:jc w:val="left"/>
            </w:pPr>
            <w:r w:rsidRPr="00A44F92">
              <w:t>Electric shock</w:t>
            </w:r>
          </w:p>
        </w:tc>
        <w:tc>
          <w:tcPr>
            <w:tcW w:w="1418" w:type="dxa"/>
            <w:vMerge w:val="restart"/>
            <w:vAlign w:val="top"/>
          </w:tcPr>
          <w:p w14:paraId="1F48DB28" w14:textId="4848EDED" w:rsidR="006257BC" w:rsidRPr="00A44F92" w:rsidRDefault="006257BC" w:rsidP="00DC192B">
            <w:pPr>
              <w:jc w:val="left"/>
            </w:pPr>
            <w:r w:rsidRPr="00A44F92">
              <w:t>ICNIRP (2009)</w:t>
            </w:r>
          </w:p>
        </w:tc>
        <w:tc>
          <w:tcPr>
            <w:tcW w:w="2403" w:type="dxa"/>
            <w:vMerge w:val="restart"/>
            <w:vAlign w:val="top"/>
          </w:tcPr>
          <w:p w14:paraId="490C4CD8" w14:textId="77777777" w:rsidR="006257BC" w:rsidRPr="00A44F92" w:rsidRDefault="006257BC" w:rsidP="00DC192B">
            <w:pPr>
              <w:jc w:val="left"/>
            </w:pPr>
            <w:r w:rsidRPr="00A44F92">
              <w:t>None</w:t>
            </w:r>
          </w:p>
        </w:tc>
      </w:tr>
      <w:tr w:rsidR="006257BC" w:rsidRPr="00A44F92" w14:paraId="19404DA5" w14:textId="77777777" w:rsidTr="00DC192B">
        <w:trPr>
          <w:trHeight w:val="770"/>
        </w:trPr>
        <w:tc>
          <w:tcPr>
            <w:tcW w:w="1893" w:type="dxa"/>
            <w:vMerge/>
            <w:tcBorders>
              <w:bottom w:val="single" w:sz="18" w:space="0" w:color="4E1A74" w:themeColor="text2"/>
            </w:tcBorders>
            <w:vAlign w:val="top"/>
          </w:tcPr>
          <w:p w14:paraId="3EB275DA" w14:textId="77777777" w:rsidR="006257BC" w:rsidRPr="004E4F2B" w:rsidRDefault="006257BC" w:rsidP="00DC192B">
            <w:pPr>
              <w:jc w:val="left"/>
            </w:pPr>
          </w:p>
        </w:tc>
        <w:tc>
          <w:tcPr>
            <w:tcW w:w="2022" w:type="dxa"/>
            <w:tcBorders>
              <w:bottom w:val="single" w:sz="18" w:space="0" w:color="4E1A74" w:themeColor="text2"/>
            </w:tcBorders>
            <w:shd w:val="clear" w:color="auto" w:fill="FFFFFF" w:themeFill="background1"/>
            <w:vAlign w:val="top"/>
          </w:tcPr>
          <w:p w14:paraId="5F5FFA0B" w14:textId="2DB0F20D" w:rsidR="006257BC" w:rsidRPr="00A44F92" w:rsidRDefault="006257BC" w:rsidP="00DC192B">
            <w:pPr>
              <w:jc w:val="left"/>
            </w:pPr>
            <w:r w:rsidRPr="00A44F92">
              <w:t>Surface electric charge</w:t>
            </w:r>
          </w:p>
        </w:tc>
        <w:tc>
          <w:tcPr>
            <w:tcW w:w="1892" w:type="dxa"/>
            <w:tcBorders>
              <w:bottom w:val="single" w:sz="18" w:space="0" w:color="4E1A74" w:themeColor="text2"/>
            </w:tcBorders>
            <w:vAlign w:val="top"/>
          </w:tcPr>
          <w:p w14:paraId="00086DA3" w14:textId="7EBFC938" w:rsidR="006257BC" w:rsidRPr="00A44F92" w:rsidRDefault="006257BC" w:rsidP="00DC192B">
            <w:pPr>
              <w:jc w:val="left"/>
            </w:pPr>
            <w:r w:rsidRPr="00A44F92">
              <w:t>Nausea</w:t>
            </w:r>
            <w:r>
              <w:t>, v</w:t>
            </w:r>
            <w:r w:rsidRPr="00A44F92">
              <w:t>ertigo</w:t>
            </w:r>
          </w:p>
        </w:tc>
        <w:tc>
          <w:tcPr>
            <w:tcW w:w="1418" w:type="dxa"/>
            <w:vMerge/>
            <w:tcBorders>
              <w:bottom w:val="single" w:sz="18" w:space="0" w:color="4E1A74" w:themeColor="text2"/>
            </w:tcBorders>
            <w:vAlign w:val="top"/>
          </w:tcPr>
          <w:p w14:paraId="5E62C06F" w14:textId="77777777" w:rsidR="006257BC" w:rsidRPr="00A44F92" w:rsidRDefault="006257BC" w:rsidP="00DC192B">
            <w:pPr>
              <w:jc w:val="left"/>
            </w:pPr>
          </w:p>
        </w:tc>
        <w:tc>
          <w:tcPr>
            <w:tcW w:w="2403" w:type="dxa"/>
            <w:vMerge/>
            <w:tcBorders>
              <w:bottom w:val="single" w:sz="18" w:space="0" w:color="4E1A74" w:themeColor="text2"/>
            </w:tcBorders>
            <w:vAlign w:val="top"/>
          </w:tcPr>
          <w:p w14:paraId="0D7D4157" w14:textId="77777777" w:rsidR="006257BC" w:rsidRPr="00A44F92" w:rsidRDefault="006257BC" w:rsidP="00DC192B">
            <w:pPr>
              <w:jc w:val="left"/>
            </w:pPr>
          </w:p>
        </w:tc>
      </w:tr>
      <w:tr w:rsidR="006748A3" w:rsidRPr="00A44F92" w14:paraId="320CD8DE" w14:textId="77777777" w:rsidTr="00DC192B">
        <w:trPr>
          <w:trHeight w:val="437"/>
        </w:trPr>
        <w:tc>
          <w:tcPr>
            <w:tcW w:w="1893" w:type="dxa"/>
            <w:vMerge w:val="restart"/>
            <w:tcBorders>
              <w:top w:val="single" w:sz="18" w:space="0" w:color="4E1A74" w:themeColor="text2"/>
            </w:tcBorders>
            <w:shd w:val="clear" w:color="auto" w:fill="F6EFFB"/>
            <w:vAlign w:val="top"/>
          </w:tcPr>
          <w:p w14:paraId="20EA06A2" w14:textId="77777777" w:rsidR="00C85398" w:rsidRPr="00A44F92" w:rsidRDefault="00C85398" w:rsidP="00C85398">
            <w:pPr>
              <w:jc w:val="left"/>
            </w:pPr>
            <w:r w:rsidRPr="00A44F92">
              <w:t>ELF</w:t>
            </w:r>
          </w:p>
          <w:p w14:paraId="0BF390C1" w14:textId="6DD7650B" w:rsidR="006748A3" w:rsidRPr="004E4F2B" w:rsidRDefault="00C85398" w:rsidP="00DC192B">
            <w:pPr>
              <w:jc w:val="left"/>
            </w:pPr>
            <w:r w:rsidRPr="00A44F92">
              <w:t>(1 Hz – 100 kHz)</w:t>
            </w:r>
          </w:p>
        </w:tc>
        <w:tc>
          <w:tcPr>
            <w:tcW w:w="2022" w:type="dxa"/>
            <w:tcBorders>
              <w:top w:val="single" w:sz="18" w:space="0" w:color="4E1A74" w:themeColor="text2"/>
            </w:tcBorders>
            <w:shd w:val="clear" w:color="auto" w:fill="F6EFFB"/>
            <w:vAlign w:val="top"/>
          </w:tcPr>
          <w:p w14:paraId="1AFBEA0D" w14:textId="1470925A" w:rsidR="006748A3" w:rsidRPr="00A44F92" w:rsidRDefault="006748A3" w:rsidP="00DC192B">
            <w:pPr>
              <w:jc w:val="left"/>
            </w:pPr>
            <w:r w:rsidRPr="00A44F92">
              <w:t>Electrostimulation</w:t>
            </w:r>
          </w:p>
        </w:tc>
        <w:tc>
          <w:tcPr>
            <w:tcW w:w="1892" w:type="dxa"/>
            <w:tcBorders>
              <w:top w:val="single" w:sz="18" w:space="0" w:color="4E1A74" w:themeColor="text2"/>
            </w:tcBorders>
            <w:shd w:val="clear" w:color="auto" w:fill="F6EFFB"/>
            <w:vAlign w:val="top"/>
          </w:tcPr>
          <w:p w14:paraId="3B0635EC" w14:textId="06019133" w:rsidR="006748A3" w:rsidRPr="00A44F92" w:rsidRDefault="006748A3" w:rsidP="00DC192B">
            <w:pPr>
              <w:jc w:val="left"/>
            </w:pPr>
            <w:r w:rsidRPr="00A44F92">
              <w:t>Electric shock</w:t>
            </w:r>
          </w:p>
        </w:tc>
        <w:tc>
          <w:tcPr>
            <w:tcW w:w="1418" w:type="dxa"/>
            <w:vMerge w:val="restart"/>
            <w:tcBorders>
              <w:top w:val="single" w:sz="18" w:space="0" w:color="4E1A74" w:themeColor="text2"/>
            </w:tcBorders>
            <w:shd w:val="clear" w:color="auto" w:fill="F6EFFB"/>
            <w:vAlign w:val="top"/>
          </w:tcPr>
          <w:p w14:paraId="1B83D492" w14:textId="629D8244" w:rsidR="006748A3" w:rsidRPr="00A44F92" w:rsidRDefault="006748A3" w:rsidP="00DC192B">
            <w:pPr>
              <w:jc w:val="left"/>
            </w:pPr>
            <w:r w:rsidRPr="00A44F92">
              <w:t>ICNIRP (2010)</w:t>
            </w:r>
          </w:p>
        </w:tc>
        <w:tc>
          <w:tcPr>
            <w:tcW w:w="2403" w:type="dxa"/>
            <w:vMerge w:val="restart"/>
            <w:tcBorders>
              <w:top w:val="single" w:sz="18" w:space="0" w:color="4E1A74" w:themeColor="text2"/>
            </w:tcBorders>
            <w:shd w:val="clear" w:color="auto" w:fill="F6EFFB"/>
            <w:vAlign w:val="top"/>
          </w:tcPr>
          <w:p w14:paraId="2B7E9452" w14:textId="7B4C3F98" w:rsidR="006748A3" w:rsidRPr="00A44F92" w:rsidRDefault="00C85398" w:rsidP="00DC192B">
            <w:pPr>
              <w:jc w:val="left"/>
            </w:pPr>
            <w:r>
              <w:t>No general standard</w:t>
            </w:r>
          </w:p>
        </w:tc>
      </w:tr>
      <w:tr w:rsidR="006748A3" w:rsidRPr="00A44F92" w14:paraId="1265059B" w14:textId="77777777" w:rsidTr="00DC192B">
        <w:trPr>
          <w:trHeight w:val="1030"/>
        </w:trPr>
        <w:tc>
          <w:tcPr>
            <w:tcW w:w="1893" w:type="dxa"/>
            <w:vMerge/>
            <w:tcBorders>
              <w:bottom w:val="single" w:sz="18" w:space="0" w:color="4E1A74" w:themeColor="text2"/>
            </w:tcBorders>
            <w:vAlign w:val="top"/>
          </w:tcPr>
          <w:p w14:paraId="74C61739" w14:textId="77777777" w:rsidR="006748A3" w:rsidRPr="004E4F2B" w:rsidRDefault="006748A3" w:rsidP="00DC192B">
            <w:pPr>
              <w:jc w:val="left"/>
            </w:pPr>
          </w:p>
        </w:tc>
        <w:tc>
          <w:tcPr>
            <w:tcW w:w="2022" w:type="dxa"/>
            <w:tcBorders>
              <w:bottom w:val="single" w:sz="18" w:space="0" w:color="4E1A74" w:themeColor="text2"/>
            </w:tcBorders>
            <w:shd w:val="clear" w:color="auto" w:fill="F6EFFB"/>
            <w:vAlign w:val="top"/>
          </w:tcPr>
          <w:p w14:paraId="6E75EE26" w14:textId="64858C1F" w:rsidR="006748A3" w:rsidRPr="00A44F92" w:rsidRDefault="006748A3" w:rsidP="00DC192B">
            <w:pPr>
              <w:jc w:val="left"/>
            </w:pPr>
            <w:r w:rsidRPr="00A44F92">
              <w:t>Surface electric charge</w:t>
            </w:r>
          </w:p>
        </w:tc>
        <w:tc>
          <w:tcPr>
            <w:tcW w:w="1892" w:type="dxa"/>
            <w:tcBorders>
              <w:bottom w:val="single" w:sz="18" w:space="0" w:color="4E1A74" w:themeColor="text2"/>
            </w:tcBorders>
            <w:shd w:val="clear" w:color="auto" w:fill="F6EFFB"/>
            <w:vAlign w:val="top"/>
          </w:tcPr>
          <w:p w14:paraId="3D3E1F2A" w14:textId="1439CB0D" w:rsidR="006748A3" w:rsidRPr="00A44F92" w:rsidRDefault="006748A3" w:rsidP="00DC192B">
            <w:pPr>
              <w:jc w:val="left"/>
            </w:pPr>
            <w:r w:rsidRPr="00A44F92">
              <w:t>Phosphene induction (perception of seeing lights)</w:t>
            </w:r>
          </w:p>
        </w:tc>
        <w:tc>
          <w:tcPr>
            <w:tcW w:w="1418" w:type="dxa"/>
            <w:vMerge/>
            <w:tcBorders>
              <w:bottom w:val="single" w:sz="18" w:space="0" w:color="4E1A74" w:themeColor="text2"/>
            </w:tcBorders>
            <w:vAlign w:val="top"/>
          </w:tcPr>
          <w:p w14:paraId="133E75BD" w14:textId="77777777" w:rsidR="006748A3" w:rsidRPr="00A44F92" w:rsidRDefault="006748A3" w:rsidP="00DC192B">
            <w:pPr>
              <w:jc w:val="left"/>
            </w:pPr>
          </w:p>
        </w:tc>
        <w:tc>
          <w:tcPr>
            <w:tcW w:w="2403" w:type="dxa"/>
            <w:vMerge/>
            <w:tcBorders>
              <w:bottom w:val="single" w:sz="18" w:space="0" w:color="4E1A74" w:themeColor="text2"/>
            </w:tcBorders>
            <w:vAlign w:val="top"/>
          </w:tcPr>
          <w:p w14:paraId="5E378137" w14:textId="77777777" w:rsidR="006748A3" w:rsidRPr="00A44F92" w:rsidRDefault="006748A3" w:rsidP="00DC192B">
            <w:pPr>
              <w:jc w:val="left"/>
            </w:pPr>
          </w:p>
        </w:tc>
      </w:tr>
      <w:tr w:rsidR="00F5214B" w:rsidRPr="00A44F92" w14:paraId="17BDD461" w14:textId="77777777" w:rsidTr="00DC192B">
        <w:trPr>
          <w:trHeight w:val="59"/>
        </w:trPr>
        <w:tc>
          <w:tcPr>
            <w:tcW w:w="1893" w:type="dxa"/>
            <w:vMerge w:val="restart"/>
            <w:tcBorders>
              <w:top w:val="single" w:sz="18" w:space="0" w:color="4E1A74" w:themeColor="text2"/>
            </w:tcBorders>
            <w:vAlign w:val="top"/>
          </w:tcPr>
          <w:p w14:paraId="0AC0115D" w14:textId="77777777" w:rsidR="00C85398" w:rsidRDefault="00C85398" w:rsidP="00C85398">
            <w:pPr>
              <w:jc w:val="left"/>
            </w:pPr>
            <w:r>
              <w:t>RF</w:t>
            </w:r>
          </w:p>
          <w:p w14:paraId="31E896A3" w14:textId="373099F0" w:rsidR="00F5214B" w:rsidRPr="004E4F2B" w:rsidRDefault="00C85398" w:rsidP="00C85398">
            <w:pPr>
              <w:jc w:val="left"/>
            </w:pPr>
            <w:r w:rsidRPr="00A44F92">
              <w:t xml:space="preserve">(100 </w:t>
            </w:r>
            <w:r>
              <w:t>k</w:t>
            </w:r>
            <w:r w:rsidRPr="00A44F92">
              <w:t>Hz – 300 GHz)</w:t>
            </w:r>
          </w:p>
        </w:tc>
        <w:tc>
          <w:tcPr>
            <w:tcW w:w="2022" w:type="dxa"/>
            <w:tcBorders>
              <w:top w:val="single" w:sz="18" w:space="0" w:color="4E1A74" w:themeColor="text2"/>
              <w:bottom w:val="single" w:sz="2" w:space="0" w:color="4E1A74" w:themeColor="text2"/>
            </w:tcBorders>
            <w:vAlign w:val="top"/>
          </w:tcPr>
          <w:p w14:paraId="4725247D" w14:textId="2275B2BD" w:rsidR="00F5214B" w:rsidRPr="00A44F92" w:rsidRDefault="00F5214B" w:rsidP="00DC192B">
            <w:pPr>
              <w:jc w:val="left"/>
            </w:pPr>
            <w:r>
              <w:t>Electrostimulation</w:t>
            </w:r>
          </w:p>
        </w:tc>
        <w:tc>
          <w:tcPr>
            <w:tcW w:w="1892" w:type="dxa"/>
            <w:tcBorders>
              <w:top w:val="single" w:sz="18" w:space="0" w:color="4E1A74" w:themeColor="text2"/>
            </w:tcBorders>
            <w:vAlign w:val="top"/>
          </w:tcPr>
          <w:p w14:paraId="38C5FCD6" w14:textId="0EA5986C" w:rsidR="00F5214B" w:rsidRPr="00A44F92" w:rsidRDefault="00F5214B" w:rsidP="00DC192B">
            <w:pPr>
              <w:jc w:val="left"/>
            </w:pPr>
            <w:r w:rsidRPr="00A44F92">
              <w:t>Electric shock</w:t>
            </w:r>
          </w:p>
        </w:tc>
        <w:tc>
          <w:tcPr>
            <w:tcW w:w="1418" w:type="dxa"/>
            <w:vMerge w:val="restart"/>
            <w:tcBorders>
              <w:top w:val="single" w:sz="18" w:space="0" w:color="4E1A74" w:themeColor="text2"/>
            </w:tcBorders>
            <w:vAlign w:val="top"/>
          </w:tcPr>
          <w:p w14:paraId="1E817809" w14:textId="77777777" w:rsidR="00F5214B" w:rsidRPr="00A44F92" w:rsidRDefault="00F5214B" w:rsidP="00DC192B">
            <w:pPr>
              <w:jc w:val="left"/>
            </w:pPr>
            <w:r w:rsidRPr="00A44F92">
              <w:t>ICNIRP (1998)</w:t>
            </w:r>
          </w:p>
        </w:tc>
        <w:tc>
          <w:tcPr>
            <w:tcW w:w="2403" w:type="dxa"/>
            <w:vMerge w:val="restart"/>
            <w:tcBorders>
              <w:top w:val="single" w:sz="18" w:space="0" w:color="4E1A74" w:themeColor="text2"/>
            </w:tcBorders>
            <w:vAlign w:val="top"/>
          </w:tcPr>
          <w:p w14:paraId="67E6AE69" w14:textId="77777777" w:rsidR="00F5214B" w:rsidRPr="00A44F92" w:rsidRDefault="00F5214B" w:rsidP="00DC192B">
            <w:pPr>
              <w:jc w:val="left"/>
            </w:pPr>
            <w:r w:rsidRPr="00A44F92">
              <w:t xml:space="preserve">ARPANSA (2002) </w:t>
            </w:r>
          </w:p>
        </w:tc>
      </w:tr>
      <w:tr w:rsidR="00F5214B" w:rsidRPr="00A44F92" w14:paraId="48F3C8EE" w14:textId="77777777" w:rsidTr="00DC192B">
        <w:trPr>
          <w:trHeight w:val="576"/>
        </w:trPr>
        <w:tc>
          <w:tcPr>
            <w:tcW w:w="1893" w:type="dxa"/>
            <w:vMerge/>
            <w:tcBorders>
              <w:bottom w:val="single" w:sz="18" w:space="0" w:color="4E1A74" w:themeColor="text2"/>
            </w:tcBorders>
            <w:vAlign w:val="top"/>
          </w:tcPr>
          <w:p w14:paraId="38E1B2AB" w14:textId="77777777" w:rsidR="00F5214B" w:rsidRPr="004E4F2B" w:rsidRDefault="00F5214B" w:rsidP="00DC192B">
            <w:pPr>
              <w:jc w:val="left"/>
            </w:pPr>
          </w:p>
        </w:tc>
        <w:tc>
          <w:tcPr>
            <w:tcW w:w="2022" w:type="dxa"/>
            <w:tcBorders>
              <w:top w:val="single" w:sz="2" w:space="0" w:color="4E1A74" w:themeColor="text2"/>
              <w:bottom w:val="single" w:sz="18" w:space="0" w:color="4E1A74" w:themeColor="text2"/>
            </w:tcBorders>
            <w:vAlign w:val="top"/>
          </w:tcPr>
          <w:p w14:paraId="45902097" w14:textId="602CD25E" w:rsidR="00F5214B" w:rsidRPr="00A44F92" w:rsidRDefault="00F5214B" w:rsidP="00DC192B">
            <w:pPr>
              <w:jc w:val="left"/>
            </w:pPr>
            <w:r w:rsidRPr="00A44F92">
              <w:t>Thermal</w:t>
            </w:r>
          </w:p>
        </w:tc>
        <w:tc>
          <w:tcPr>
            <w:tcW w:w="1892" w:type="dxa"/>
            <w:tcBorders>
              <w:bottom w:val="single" w:sz="18" w:space="0" w:color="4E1A74" w:themeColor="text2"/>
            </w:tcBorders>
            <w:vAlign w:val="top"/>
          </w:tcPr>
          <w:p w14:paraId="453F0BDC" w14:textId="03422F88" w:rsidR="00F5214B" w:rsidRPr="00A44F92" w:rsidRDefault="00F5214B" w:rsidP="00DC192B">
            <w:pPr>
              <w:jc w:val="left"/>
            </w:pPr>
            <w:r w:rsidRPr="00A44F92">
              <w:t>Thermal stress</w:t>
            </w:r>
            <w:r>
              <w:t>, b</w:t>
            </w:r>
            <w:r w:rsidRPr="00A44F92">
              <w:t>urns</w:t>
            </w:r>
          </w:p>
        </w:tc>
        <w:tc>
          <w:tcPr>
            <w:tcW w:w="1418" w:type="dxa"/>
            <w:vMerge/>
            <w:tcBorders>
              <w:bottom w:val="single" w:sz="18" w:space="0" w:color="4E1A74" w:themeColor="text2"/>
            </w:tcBorders>
            <w:vAlign w:val="top"/>
          </w:tcPr>
          <w:p w14:paraId="1EB6C9F2" w14:textId="77777777" w:rsidR="00F5214B" w:rsidRPr="00A44F92" w:rsidRDefault="00F5214B" w:rsidP="00DC192B">
            <w:pPr>
              <w:jc w:val="left"/>
            </w:pPr>
          </w:p>
        </w:tc>
        <w:tc>
          <w:tcPr>
            <w:tcW w:w="2403" w:type="dxa"/>
            <w:vMerge/>
            <w:tcBorders>
              <w:bottom w:val="single" w:sz="18" w:space="0" w:color="4E1A74" w:themeColor="text2"/>
            </w:tcBorders>
            <w:vAlign w:val="top"/>
          </w:tcPr>
          <w:p w14:paraId="656E0647" w14:textId="77777777" w:rsidR="00F5214B" w:rsidRPr="00A44F92" w:rsidRDefault="00F5214B" w:rsidP="00DC192B">
            <w:pPr>
              <w:jc w:val="left"/>
            </w:pPr>
          </w:p>
        </w:tc>
      </w:tr>
      <w:tr w:rsidR="000913E6" w:rsidRPr="00A44F92" w14:paraId="7670BA8D" w14:textId="77777777" w:rsidTr="00DC192B">
        <w:trPr>
          <w:trHeight w:val="103"/>
        </w:trPr>
        <w:tc>
          <w:tcPr>
            <w:tcW w:w="1893" w:type="dxa"/>
            <w:vMerge w:val="restart"/>
            <w:tcBorders>
              <w:top w:val="single" w:sz="18" w:space="0" w:color="4E1A74" w:themeColor="text2"/>
            </w:tcBorders>
            <w:shd w:val="clear" w:color="auto" w:fill="F6EFFB"/>
            <w:vAlign w:val="top"/>
          </w:tcPr>
          <w:p w14:paraId="36783133" w14:textId="77777777" w:rsidR="000913E6" w:rsidRPr="00A44F92" w:rsidRDefault="000913E6" w:rsidP="00C85398">
            <w:pPr>
              <w:jc w:val="left"/>
            </w:pPr>
            <w:r w:rsidRPr="00A44F92">
              <w:t xml:space="preserve">IR </w:t>
            </w:r>
          </w:p>
          <w:p w14:paraId="7545157C" w14:textId="16EFF799" w:rsidR="000913E6" w:rsidRPr="004E4F2B" w:rsidRDefault="000913E6" w:rsidP="00DC192B">
            <w:pPr>
              <w:jc w:val="left"/>
            </w:pPr>
            <w:r w:rsidRPr="00A44F92">
              <w:t>(1 mm – 780 nm)</w:t>
            </w:r>
          </w:p>
        </w:tc>
        <w:tc>
          <w:tcPr>
            <w:tcW w:w="2022" w:type="dxa"/>
            <w:tcBorders>
              <w:top w:val="single" w:sz="18" w:space="0" w:color="4E1A74" w:themeColor="text2"/>
              <w:bottom w:val="single" w:sz="2" w:space="0" w:color="4E1A74" w:themeColor="text2"/>
            </w:tcBorders>
            <w:shd w:val="clear" w:color="auto" w:fill="F6EFFB"/>
            <w:vAlign w:val="top"/>
          </w:tcPr>
          <w:p w14:paraId="07E422E7" w14:textId="35C868DC" w:rsidR="000913E6" w:rsidRPr="00A44F92" w:rsidRDefault="000913E6" w:rsidP="00DC192B">
            <w:pPr>
              <w:jc w:val="left"/>
            </w:pPr>
            <w:r w:rsidRPr="00A44F92">
              <w:t>Thermal</w:t>
            </w:r>
          </w:p>
        </w:tc>
        <w:tc>
          <w:tcPr>
            <w:tcW w:w="1892" w:type="dxa"/>
            <w:tcBorders>
              <w:top w:val="single" w:sz="18" w:space="0" w:color="4E1A74" w:themeColor="text2"/>
            </w:tcBorders>
            <w:shd w:val="clear" w:color="auto" w:fill="F6EFFB"/>
            <w:vAlign w:val="top"/>
          </w:tcPr>
          <w:p w14:paraId="0A86DB57" w14:textId="7EF2D6AF" w:rsidR="000913E6" w:rsidRPr="00A44F92" w:rsidRDefault="000913E6" w:rsidP="00DC192B">
            <w:pPr>
              <w:jc w:val="left"/>
            </w:pPr>
            <w:r w:rsidRPr="00A44F92">
              <w:t>Thermal Stress</w:t>
            </w:r>
          </w:p>
        </w:tc>
        <w:tc>
          <w:tcPr>
            <w:tcW w:w="1418" w:type="dxa"/>
            <w:vMerge w:val="restart"/>
            <w:tcBorders>
              <w:top w:val="single" w:sz="18" w:space="0" w:color="4E1A74" w:themeColor="text2"/>
            </w:tcBorders>
            <w:shd w:val="clear" w:color="auto" w:fill="F6EFFB"/>
            <w:vAlign w:val="top"/>
          </w:tcPr>
          <w:p w14:paraId="64C3F242" w14:textId="77777777" w:rsidR="000913E6" w:rsidRPr="00A44F92" w:rsidRDefault="000913E6" w:rsidP="00DC192B">
            <w:pPr>
              <w:jc w:val="left"/>
            </w:pPr>
            <w:r w:rsidRPr="00A44F92">
              <w:t>ICNIRP (2013)</w:t>
            </w:r>
          </w:p>
          <w:p w14:paraId="395E080E" w14:textId="4C31C171" w:rsidR="000913E6" w:rsidRPr="00A44F92" w:rsidRDefault="000913E6" w:rsidP="00500F2F">
            <w:pPr>
              <w:jc w:val="left"/>
            </w:pPr>
            <w:r w:rsidRPr="00A44F92">
              <w:t xml:space="preserve">IEC </w:t>
            </w:r>
            <w:r>
              <w:br/>
            </w:r>
            <w:r w:rsidRPr="00A44F92">
              <w:t>(2004, 2014)</w:t>
            </w:r>
          </w:p>
        </w:tc>
        <w:tc>
          <w:tcPr>
            <w:tcW w:w="2403" w:type="dxa"/>
            <w:vMerge w:val="restart"/>
            <w:tcBorders>
              <w:top w:val="single" w:sz="18" w:space="0" w:color="4E1A74" w:themeColor="text2"/>
            </w:tcBorders>
            <w:shd w:val="clear" w:color="auto" w:fill="F6EFFB"/>
            <w:vAlign w:val="top"/>
          </w:tcPr>
          <w:p w14:paraId="1699EF7C" w14:textId="0BC9E0F9" w:rsidR="000913E6" w:rsidRPr="00A44F92" w:rsidRDefault="000913E6" w:rsidP="00DC192B">
            <w:pPr>
              <w:jc w:val="left"/>
            </w:pPr>
            <w:r w:rsidRPr="00A44F92">
              <w:t>AS/NZS 4173:2018</w:t>
            </w:r>
            <w:r>
              <w:t>,</w:t>
            </w:r>
          </w:p>
          <w:p w14:paraId="2A853500" w14:textId="3D2EB265" w:rsidR="000913E6" w:rsidRPr="00A44F92" w:rsidRDefault="000913E6" w:rsidP="00DC192B">
            <w:pPr>
              <w:jc w:val="left"/>
            </w:pPr>
            <w:r w:rsidRPr="00A44F92">
              <w:t>AS/NZS IEC 60825.1:2014</w:t>
            </w:r>
            <w:r>
              <w:t>,</w:t>
            </w:r>
          </w:p>
          <w:p w14:paraId="0113FA29" w14:textId="0EFA6CFF" w:rsidR="000913E6" w:rsidRPr="00A44F92" w:rsidRDefault="000913E6" w:rsidP="00DC192B">
            <w:pPr>
              <w:jc w:val="left"/>
            </w:pPr>
            <w:r>
              <w:t>AS/NZS IEC 60825.14:2011</w:t>
            </w:r>
          </w:p>
        </w:tc>
      </w:tr>
      <w:tr w:rsidR="000913E6" w:rsidRPr="00A44F92" w14:paraId="1DAAF647" w14:textId="77777777" w:rsidTr="00DC192B">
        <w:trPr>
          <w:trHeight w:val="197"/>
        </w:trPr>
        <w:tc>
          <w:tcPr>
            <w:tcW w:w="1893" w:type="dxa"/>
            <w:vMerge/>
            <w:tcBorders>
              <w:bottom w:val="single" w:sz="18" w:space="0" w:color="4E1A74" w:themeColor="text2"/>
            </w:tcBorders>
            <w:shd w:val="clear" w:color="auto" w:fill="F6EFFB"/>
            <w:vAlign w:val="top"/>
          </w:tcPr>
          <w:p w14:paraId="0453FB31" w14:textId="77777777" w:rsidR="000913E6" w:rsidRPr="004E4F2B" w:rsidRDefault="000913E6" w:rsidP="00D8219A"/>
        </w:tc>
        <w:tc>
          <w:tcPr>
            <w:tcW w:w="2022" w:type="dxa"/>
            <w:tcBorders>
              <w:top w:val="single" w:sz="2" w:space="0" w:color="4E1A74" w:themeColor="text2"/>
              <w:bottom w:val="single" w:sz="18" w:space="0" w:color="4E1A74" w:themeColor="text2"/>
            </w:tcBorders>
            <w:shd w:val="clear" w:color="auto" w:fill="F6EFFB"/>
            <w:vAlign w:val="top"/>
          </w:tcPr>
          <w:p w14:paraId="24D8455E" w14:textId="185F9096" w:rsidR="000913E6" w:rsidRPr="00A44F92" w:rsidRDefault="000913E6" w:rsidP="00DC192B">
            <w:pPr>
              <w:jc w:val="left"/>
            </w:pPr>
            <w:r w:rsidRPr="00A44F92">
              <w:t>Photo coagulation</w:t>
            </w:r>
          </w:p>
        </w:tc>
        <w:tc>
          <w:tcPr>
            <w:tcW w:w="1892" w:type="dxa"/>
            <w:tcBorders>
              <w:bottom w:val="single" w:sz="18" w:space="0" w:color="4E1A74" w:themeColor="text2"/>
            </w:tcBorders>
            <w:shd w:val="clear" w:color="auto" w:fill="F6EFFB"/>
            <w:vAlign w:val="top"/>
          </w:tcPr>
          <w:p w14:paraId="17E9F454" w14:textId="730872AD" w:rsidR="000913E6" w:rsidRPr="00A44F92" w:rsidRDefault="000913E6" w:rsidP="00DC192B">
            <w:pPr>
              <w:jc w:val="left"/>
            </w:pPr>
            <w:r w:rsidRPr="00A44F92">
              <w:t>Burns</w:t>
            </w:r>
            <w:r>
              <w:t>, g</w:t>
            </w:r>
            <w:r w:rsidRPr="00A44F92">
              <w:t>lassblower’s cataracts</w:t>
            </w:r>
          </w:p>
        </w:tc>
        <w:tc>
          <w:tcPr>
            <w:tcW w:w="1418" w:type="dxa"/>
            <w:vMerge/>
            <w:tcBorders>
              <w:bottom w:val="single" w:sz="18" w:space="0" w:color="4E1A74" w:themeColor="text2"/>
            </w:tcBorders>
            <w:shd w:val="clear" w:color="auto" w:fill="F6EFFB"/>
          </w:tcPr>
          <w:p w14:paraId="054EF171" w14:textId="363D326B" w:rsidR="000913E6" w:rsidRPr="00A44F92" w:rsidRDefault="000913E6" w:rsidP="00500F2F">
            <w:pPr>
              <w:jc w:val="left"/>
            </w:pPr>
          </w:p>
        </w:tc>
        <w:tc>
          <w:tcPr>
            <w:tcW w:w="2403" w:type="dxa"/>
            <w:vMerge/>
            <w:tcBorders>
              <w:bottom w:val="single" w:sz="18" w:space="0" w:color="4E1A74" w:themeColor="text2"/>
            </w:tcBorders>
            <w:shd w:val="clear" w:color="auto" w:fill="F6EFFB"/>
            <w:vAlign w:val="top"/>
          </w:tcPr>
          <w:p w14:paraId="409134FF" w14:textId="77777777" w:rsidR="000913E6" w:rsidRPr="00A44F92" w:rsidRDefault="000913E6" w:rsidP="00D8219A"/>
        </w:tc>
      </w:tr>
    </w:tbl>
    <w:p w14:paraId="3B0475D8" w14:textId="4719226A" w:rsidR="00093375" w:rsidRPr="00F95A94" w:rsidRDefault="00093375" w:rsidP="00F95A94">
      <w:pPr>
        <w:spacing w:before="60"/>
        <w:rPr>
          <w:i/>
          <w:sz w:val="20"/>
          <w:szCs w:val="20"/>
        </w:rPr>
      </w:pPr>
      <w:r w:rsidRPr="00F95A94">
        <w:rPr>
          <w:i/>
          <w:sz w:val="20"/>
          <w:szCs w:val="20"/>
        </w:rPr>
        <w:t>(Table 3 continued over page)</w:t>
      </w:r>
    </w:p>
    <w:p w14:paraId="75F0BEAC" w14:textId="228BAAFA" w:rsidR="00093375" w:rsidRDefault="00093375">
      <w:pPr>
        <w:rPr>
          <w:vertAlign w:val="superscript"/>
        </w:rPr>
      </w:pPr>
      <w:r>
        <w:rPr>
          <w:vertAlign w:val="superscript"/>
        </w:rPr>
        <w:br w:type="page"/>
      </w:r>
    </w:p>
    <w:p w14:paraId="632B041F" w14:textId="46245594" w:rsidR="00093375" w:rsidRPr="00C41D72" w:rsidRDefault="00C41D72" w:rsidP="00C41D72">
      <w:pPr>
        <w:pStyle w:val="Caption"/>
        <w:spacing w:before="0" w:after="60"/>
      </w:pPr>
      <w:r w:rsidRPr="0085657A">
        <w:lastRenderedPageBreak/>
        <w:t>Table 3</w:t>
      </w:r>
      <w:r>
        <w:t xml:space="preserve"> (continued)</w:t>
      </w:r>
    </w:p>
    <w:tbl>
      <w:tblPr>
        <w:tblStyle w:val="GenericARPANSA"/>
        <w:tblW w:w="5000" w:type="pct"/>
        <w:tblInd w:w="0" w:type="dxa"/>
        <w:tblLayout w:type="fixed"/>
        <w:tblLook w:val="06A0" w:firstRow="1" w:lastRow="0" w:firstColumn="1" w:lastColumn="0" w:noHBand="1" w:noVBand="1"/>
      </w:tblPr>
      <w:tblGrid>
        <w:gridCol w:w="1893"/>
        <w:gridCol w:w="2022"/>
        <w:gridCol w:w="1892"/>
        <w:gridCol w:w="1418"/>
        <w:gridCol w:w="2403"/>
      </w:tblGrid>
      <w:tr w:rsidR="00093375" w:rsidRPr="00A44F92" w14:paraId="65431B59" w14:textId="77777777" w:rsidTr="0038368C">
        <w:trPr>
          <w:cnfStyle w:val="100000000000" w:firstRow="1" w:lastRow="0" w:firstColumn="0" w:lastColumn="0" w:oddVBand="0" w:evenVBand="0" w:oddHBand="0" w:evenHBand="0" w:firstRowFirstColumn="0" w:firstRowLastColumn="0" w:lastRowFirstColumn="0" w:lastRowLastColumn="0"/>
          <w:trHeight w:val="438"/>
        </w:trPr>
        <w:tc>
          <w:tcPr>
            <w:tcW w:w="1893" w:type="dxa"/>
            <w:tcBorders>
              <w:top w:val="single" w:sz="18" w:space="0" w:color="4E1A74" w:themeColor="text2"/>
            </w:tcBorders>
          </w:tcPr>
          <w:p w14:paraId="65F7CBEB" w14:textId="3277A9AF" w:rsidR="00093375" w:rsidRPr="004E4F2B" w:rsidRDefault="00093375" w:rsidP="0038368C">
            <w:pPr>
              <w:jc w:val="left"/>
            </w:pPr>
            <w:r w:rsidRPr="007B7A58">
              <w:t>Frequency</w:t>
            </w:r>
            <w:r w:rsidRPr="007B7A58">
              <w:rPr>
                <w:vertAlign w:val="superscript"/>
              </w:rPr>
              <w:t>1</w:t>
            </w:r>
          </w:p>
        </w:tc>
        <w:tc>
          <w:tcPr>
            <w:tcW w:w="2022" w:type="dxa"/>
            <w:tcBorders>
              <w:top w:val="single" w:sz="18" w:space="0" w:color="4E1A74" w:themeColor="text2"/>
              <w:bottom w:val="single" w:sz="2" w:space="0" w:color="4E1A74" w:themeColor="text2"/>
            </w:tcBorders>
          </w:tcPr>
          <w:p w14:paraId="6E56F213" w14:textId="33B5792A" w:rsidR="00093375" w:rsidRPr="00A44F92" w:rsidRDefault="00093375" w:rsidP="0038368C">
            <w:pPr>
              <w:jc w:val="left"/>
            </w:pPr>
            <w:r w:rsidRPr="007B7A58">
              <w:t>Biological mechanism</w:t>
            </w:r>
          </w:p>
        </w:tc>
        <w:tc>
          <w:tcPr>
            <w:tcW w:w="1892" w:type="dxa"/>
            <w:tcBorders>
              <w:top w:val="single" w:sz="18" w:space="0" w:color="4E1A74" w:themeColor="text2"/>
            </w:tcBorders>
          </w:tcPr>
          <w:p w14:paraId="1891BED6" w14:textId="53F60AE3" w:rsidR="00093375" w:rsidRPr="00A44F92" w:rsidRDefault="00093375" w:rsidP="0038368C">
            <w:pPr>
              <w:jc w:val="left"/>
            </w:pPr>
            <w:r w:rsidRPr="007B7A58">
              <w:t>Health effect</w:t>
            </w:r>
          </w:p>
        </w:tc>
        <w:tc>
          <w:tcPr>
            <w:tcW w:w="1418" w:type="dxa"/>
            <w:tcBorders>
              <w:top w:val="single" w:sz="18" w:space="0" w:color="4E1A74" w:themeColor="text2"/>
            </w:tcBorders>
          </w:tcPr>
          <w:p w14:paraId="2A52DC01" w14:textId="210C7D02" w:rsidR="00093375" w:rsidRPr="00A44F92" w:rsidRDefault="00093375" w:rsidP="0038368C">
            <w:pPr>
              <w:jc w:val="left"/>
            </w:pPr>
            <w:r w:rsidRPr="007B7A58">
              <w:t>International Guidance</w:t>
            </w:r>
          </w:p>
        </w:tc>
        <w:tc>
          <w:tcPr>
            <w:tcW w:w="2403" w:type="dxa"/>
            <w:tcBorders>
              <w:top w:val="single" w:sz="18" w:space="0" w:color="4E1A74" w:themeColor="text2"/>
            </w:tcBorders>
          </w:tcPr>
          <w:p w14:paraId="47CED80C" w14:textId="772487B2" w:rsidR="00093375" w:rsidRPr="00A44F92" w:rsidRDefault="00093375" w:rsidP="0038368C">
            <w:pPr>
              <w:jc w:val="left"/>
            </w:pPr>
            <w:r w:rsidRPr="007B7A58">
              <w:t>Australian Government standards</w:t>
            </w:r>
          </w:p>
        </w:tc>
      </w:tr>
      <w:tr w:rsidR="00093375" w:rsidRPr="00A44F92" w14:paraId="0EB50822" w14:textId="77777777" w:rsidTr="00D8219A">
        <w:trPr>
          <w:trHeight w:val="438"/>
        </w:trPr>
        <w:tc>
          <w:tcPr>
            <w:tcW w:w="1893" w:type="dxa"/>
            <w:vMerge w:val="restart"/>
            <w:tcBorders>
              <w:top w:val="single" w:sz="18" w:space="0" w:color="4E1A74" w:themeColor="text2"/>
            </w:tcBorders>
            <w:vAlign w:val="top"/>
          </w:tcPr>
          <w:p w14:paraId="06F0A518" w14:textId="77777777" w:rsidR="00093375" w:rsidRPr="004E4F2B" w:rsidRDefault="00093375" w:rsidP="00D8219A">
            <w:pPr>
              <w:jc w:val="left"/>
            </w:pPr>
            <w:r w:rsidRPr="004E4F2B">
              <w:t xml:space="preserve">Visible </w:t>
            </w:r>
          </w:p>
          <w:p w14:paraId="58FA3B2C" w14:textId="77777777" w:rsidR="00093375" w:rsidRPr="004E4F2B" w:rsidRDefault="00093375" w:rsidP="00D8219A">
            <w:pPr>
              <w:jc w:val="left"/>
            </w:pPr>
            <w:r w:rsidRPr="004E4F2B">
              <w:t>(780 – 400 nm)</w:t>
            </w:r>
          </w:p>
        </w:tc>
        <w:tc>
          <w:tcPr>
            <w:tcW w:w="2022" w:type="dxa"/>
            <w:tcBorders>
              <w:top w:val="single" w:sz="18" w:space="0" w:color="4E1A74" w:themeColor="text2"/>
              <w:bottom w:val="single" w:sz="2" w:space="0" w:color="4E1A74" w:themeColor="text2"/>
            </w:tcBorders>
            <w:vAlign w:val="top"/>
          </w:tcPr>
          <w:p w14:paraId="12BCDC55" w14:textId="77777777" w:rsidR="00093375" w:rsidRPr="00A44F92" w:rsidRDefault="00093375" w:rsidP="00D8219A">
            <w:pPr>
              <w:jc w:val="left"/>
            </w:pPr>
            <w:r w:rsidRPr="00A44F92">
              <w:t>Circadian rhythm disruption</w:t>
            </w:r>
          </w:p>
        </w:tc>
        <w:tc>
          <w:tcPr>
            <w:tcW w:w="1892" w:type="dxa"/>
            <w:tcBorders>
              <w:top w:val="single" w:sz="18" w:space="0" w:color="4E1A74" w:themeColor="text2"/>
            </w:tcBorders>
            <w:vAlign w:val="top"/>
          </w:tcPr>
          <w:p w14:paraId="725D5815" w14:textId="77777777" w:rsidR="00093375" w:rsidRPr="00A44F92" w:rsidRDefault="00093375" w:rsidP="00D8219A">
            <w:pPr>
              <w:jc w:val="left"/>
            </w:pPr>
            <w:r w:rsidRPr="00A44F92">
              <w:t>Sleep disruption</w:t>
            </w:r>
          </w:p>
        </w:tc>
        <w:tc>
          <w:tcPr>
            <w:tcW w:w="1418" w:type="dxa"/>
            <w:vMerge w:val="restart"/>
            <w:tcBorders>
              <w:top w:val="single" w:sz="18" w:space="0" w:color="4E1A74" w:themeColor="text2"/>
            </w:tcBorders>
            <w:vAlign w:val="top"/>
          </w:tcPr>
          <w:p w14:paraId="0209081B" w14:textId="77777777" w:rsidR="00093375" w:rsidRDefault="00093375" w:rsidP="00D8219A">
            <w:pPr>
              <w:jc w:val="left"/>
            </w:pPr>
            <w:r w:rsidRPr="00A44F92">
              <w:t>ICNIRP (2013)</w:t>
            </w:r>
            <w:r>
              <w:t xml:space="preserve">, </w:t>
            </w:r>
          </w:p>
          <w:p w14:paraId="2F88ABA2" w14:textId="77777777" w:rsidR="00093375" w:rsidRPr="00A44F92" w:rsidRDefault="00093375" w:rsidP="00D8219A">
            <w:pPr>
              <w:jc w:val="left"/>
            </w:pPr>
            <w:r w:rsidRPr="00A44F92">
              <w:t>IEC (2004, 2014)</w:t>
            </w:r>
          </w:p>
        </w:tc>
        <w:tc>
          <w:tcPr>
            <w:tcW w:w="2403" w:type="dxa"/>
            <w:vMerge w:val="restart"/>
            <w:tcBorders>
              <w:top w:val="single" w:sz="18" w:space="0" w:color="4E1A74" w:themeColor="text2"/>
            </w:tcBorders>
            <w:vAlign w:val="top"/>
          </w:tcPr>
          <w:p w14:paraId="292D25B2" w14:textId="77777777" w:rsidR="00093375" w:rsidRPr="00A44F92" w:rsidRDefault="00093375" w:rsidP="00D8219A">
            <w:pPr>
              <w:jc w:val="left"/>
            </w:pPr>
            <w:r w:rsidRPr="00A44F92">
              <w:t>AS/NZS 4173:2018</w:t>
            </w:r>
            <w:r>
              <w:t>,</w:t>
            </w:r>
          </w:p>
          <w:p w14:paraId="440BDEDA" w14:textId="77777777" w:rsidR="00093375" w:rsidRDefault="00093375" w:rsidP="00D8219A">
            <w:pPr>
              <w:jc w:val="left"/>
            </w:pPr>
            <w:r w:rsidRPr="00A44F92">
              <w:t>AS/NZS IEC 60825.1:2014</w:t>
            </w:r>
            <w:r>
              <w:t>,</w:t>
            </w:r>
          </w:p>
          <w:p w14:paraId="16712C16" w14:textId="38341FE5" w:rsidR="00093375" w:rsidRPr="00A44F92" w:rsidRDefault="00093375" w:rsidP="00D8219A">
            <w:pPr>
              <w:jc w:val="left"/>
            </w:pPr>
            <w:r>
              <w:t>AS/NZS IEC 60825.14:201</w:t>
            </w:r>
            <w:r w:rsidR="00347120">
              <w:t>1</w:t>
            </w:r>
          </w:p>
        </w:tc>
      </w:tr>
      <w:tr w:rsidR="00093375" w:rsidRPr="00A44F92" w14:paraId="2DDBF112" w14:textId="77777777" w:rsidTr="00D8219A">
        <w:trPr>
          <w:trHeight w:val="774"/>
        </w:trPr>
        <w:tc>
          <w:tcPr>
            <w:tcW w:w="1893" w:type="dxa"/>
            <w:vMerge/>
            <w:vAlign w:val="top"/>
          </w:tcPr>
          <w:p w14:paraId="5205C669" w14:textId="77777777" w:rsidR="00093375" w:rsidRPr="004E4F2B" w:rsidRDefault="00093375" w:rsidP="00D8219A"/>
        </w:tc>
        <w:tc>
          <w:tcPr>
            <w:tcW w:w="2022" w:type="dxa"/>
            <w:tcBorders>
              <w:top w:val="single" w:sz="2" w:space="0" w:color="4E1A74" w:themeColor="text2"/>
              <w:bottom w:val="single" w:sz="2" w:space="0" w:color="4E1A74" w:themeColor="text2"/>
            </w:tcBorders>
            <w:vAlign w:val="top"/>
          </w:tcPr>
          <w:p w14:paraId="42997D9D" w14:textId="77777777" w:rsidR="00093375" w:rsidRPr="00A44F92" w:rsidRDefault="00093375" w:rsidP="00D8219A">
            <w:pPr>
              <w:jc w:val="left"/>
            </w:pPr>
            <w:r w:rsidRPr="00A44F92">
              <w:t>Photochemical</w:t>
            </w:r>
          </w:p>
        </w:tc>
        <w:tc>
          <w:tcPr>
            <w:tcW w:w="1892" w:type="dxa"/>
            <w:vAlign w:val="top"/>
          </w:tcPr>
          <w:p w14:paraId="1574D737" w14:textId="77777777" w:rsidR="00093375" w:rsidRPr="00A44F92" w:rsidRDefault="00093375" w:rsidP="00D8219A">
            <w:pPr>
              <w:jc w:val="left"/>
            </w:pPr>
            <w:r w:rsidRPr="00A44F92">
              <w:t>Temporary or permanent vision damage or blindness</w:t>
            </w:r>
          </w:p>
        </w:tc>
        <w:tc>
          <w:tcPr>
            <w:tcW w:w="1418" w:type="dxa"/>
            <w:vMerge/>
            <w:vAlign w:val="top"/>
          </w:tcPr>
          <w:p w14:paraId="3E711107" w14:textId="77777777" w:rsidR="00093375" w:rsidRPr="00A44F92" w:rsidRDefault="00093375" w:rsidP="00D8219A"/>
        </w:tc>
        <w:tc>
          <w:tcPr>
            <w:tcW w:w="2403" w:type="dxa"/>
            <w:vMerge/>
            <w:vAlign w:val="top"/>
          </w:tcPr>
          <w:p w14:paraId="12A70E4A" w14:textId="77777777" w:rsidR="00093375" w:rsidRPr="00A44F92" w:rsidRDefault="00093375" w:rsidP="00D8219A"/>
        </w:tc>
      </w:tr>
      <w:tr w:rsidR="00093375" w:rsidRPr="00A44F92" w14:paraId="51BC7D90" w14:textId="77777777" w:rsidTr="00D8219A">
        <w:trPr>
          <w:trHeight w:val="64"/>
        </w:trPr>
        <w:tc>
          <w:tcPr>
            <w:tcW w:w="1893" w:type="dxa"/>
            <w:vMerge/>
            <w:tcBorders>
              <w:bottom w:val="single" w:sz="18" w:space="0" w:color="4E1A74" w:themeColor="text2"/>
            </w:tcBorders>
            <w:vAlign w:val="top"/>
          </w:tcPr>
          <w:p w14:paraId="69BBFE40" w14:textId="77777777" w:rsidR="00093375" w:rsidRPr="004E4F2B" w:rsidRDefault="00093375" w:rsidP="00D8219A"/>
        </w:tc>
        <w:tc>
          <w:tcPr>
            <w:tcW w:w="2022" w:type="dxa"/>
            <w:tcBorders>
              <w:top w:val="single" w:sz="2" w:space="0" w:color="4E1A74" w:themeColor="text2"/>
              <w:bottom w:val="single" w:sz="18" w:space="0" w:color="4E1A74" w:themeColor="text2"/>
            </w:tcBorders>
            <w:vAlign w:val="top"/>
          </w:tcPr>
          <w:p w14:paraId="6C15DEB9" w14:textId="77777777" w:rsidR="00093375" w:rsidRPr="00A44F92" w:rsidRDefault="00093375" w:rsidP="00D8219A">
            <w:pPr>
              <w:jc w:val="left"/>
            </w:pPr>
            <w:r w:rsidRPr="00A44F92">
              <w:t>Photo thermal</w:t>
            </w:r>
          </w:p>
        </w:tc>
        <w:tc>
          <w:tcPr>
            <w:tcW w:w="1892" w:type="dxa"/>
            <w:tcBorders>
              <w:bottom w:val="single" w:sz="18" w:space="0" w:color="4E1A74" w:themeColor="text2"/>
            </w:tcBorders>
            <w:vAlign w:val="top"/>
          </w:tcPr>
          <w:p w14:paraId="1E0E5A9E" w14:textId="77777777" w:rsidR="00093375" w:rsidRPr="00A44F92" w:rsidRDefault="00093375" w:rsidP="00D8219A">
            <w:pPr>
              <w:jc w:val="left"/>
            </w:pPr>
            <w:r w:rsidRPr="00A44F92">
              <w:t>T</w:t>
            </w:r>
            <w:r>
              <w:t>hermal s</w:t>
            </w:r>
            <w:r w:rsidRPr="00A44F92">
              <w:t>tress</w:t>
            </w:r>
          </w:p>
        </w:tc>
        <w:tc>
          <w:tcPr>
            <w:tcW w:w="1418" w:type="dxa"/>
            <w:vMerge/>
            <w:tcBorders>
              <w:bottom w:val="single" w:sz="18" w:space="0" w:color="4E1A74" w:themeColor="text2"/>
            </w:tcBorders>
            <w:vAlign w:val="top"/>
          </w:tcPr>
          <w:p w14:paraId="27B7192C" w14:textId="77777777" w:rsidR="00093375" w:rsidRPr="00A44F92" w:rsidRDefault="00093375" w:rsidP="00D8219A"/>
        </w:tc>
        <w:tc>
          <w:tcPr>
            <w:tcW w:w="2403" w:type="dxa"/>
            <w:vMerge/>
            <w:tcBorders>
              <w:bottom w:val="single" w:sz="18" w:space="0" w:color="4E1A74" w:themeColor="text2"/>
            </w:tcBorders>
            <w:vAlign w:val="top"/>
          </w:tcPr>
          <w:p w14:paraId="364D622F" w14:textId="77777777" w:rsidR="00093375" w:rsidRPr="00A44F92" w:rsidRDefault="00093375" w:rsidP="00D8219A"/>
        </w:tc>
      </w:tr>
      <w:tr w:rsidR="00093375" w:rsidRPr="00A44F92" w14:paraId="6176A3FC" w14:textId="77777777" w:rsidTr="00D8219A">
        <w:trPr>
          <w:trHeight w:val="1923"/>
        </w:trPr>
        <w:tc>
          <w:tcPr>
            <w:tcW w:w="1893" w:type="dxa"/>
            <w:tcBorders>
              <w:top w:val="single" w:sz="18" w:space="0" w:color="4E1A74" w:themeColor="text2"/>
              <w:bottom w:val="single" w:sz="18" w:space="0" w:color="4E1A74" w:themeColor="text2"/>
            </w:tcBorders>
            <w:shd w:val="clear" w:color="auto" w:fill="F6EFFB"/>
            <w:vAlign w:val="top"/>
          </w:tcPr>
          <w:p w14:paraId="09218EF5" w14:textId="77777777" w:rsidR="00C85398" w:rsidRPr="00A44F92" w:rsidRDefault="00C85398" w:rsidP="00C85398">
            <w:pPr>
              <w:jc w:val="left"/>
            </w:pPr>
            <w:r w:rsidRPr="00A44F92">
              <w:t xml:space="preserve">UV </w:t>
            </w:r>
          </w:p>
          <w:p w14:paraId="2E298292" w14:textId="36B88DB8" w:rsidR="00093375" w:rsidRPr="00096D7A" w:rsidRDefault="00C85398" w:rsidP="00D8219A">
            <w:pPr>
              <w:jc w:val="left"/>
            </w:pPr>
            <w:r w:rsidRPr="00A44F92">
              <w:t>(400 - 100 nm)</w:t>
            </w:r>
          </w:p>
        </w:tc>
        <w:tc>
          <w:tcPr>
            <w:tcW w:w="2022" w:type="dxa"/>
            <w:tcBorders>
              <w:top w:val="single" w:sz="18" w:space="0" w:color="4E1A74" w:themeColor="text2"/>
              <w:bottom w:val="single" w:sz="18" w:space="0" w:color="4E1A74" w:themeColor="text2"/>
            </w:tcBorders>
            <w:shd w:val="clear" w:color="auto" w:fill="F6EFFB"/>
            <w:vAlign w:val="top"/>
          </w:tcPr>
          <w:p w14:paraId="0982E286" w14:textId="77777777" w:rsidR="00093375" w:rsidRPr="00A44F92" w:rsidRDefault="00093375" w:rsidP="00D8219A">
            <w:pPr>
              <w:jc w:val="left"/>
            </w:pPr>
            <w:r w:rsidRPr="00A44F92">
              <w:t>Photochemical</w:t>
            </w:r>
          </w:p>
        </w:tc>
        <w:tc>
          <w:tcPr>
            <w:tcW w:w="1892" w:type="dxa"/>
            <w:tcBorders>
              <w:top w:val="single" w:sz="18" w:space="0" w:color="4E1A74" w:themeColor="text2"/>
              <w:bottom w:val="single" w:sz="18" w:space="0" w:color="4E1A74" w:themeColor="text2"/>
            </w:tcBorders>
            <w:shd w:val="clear" w:color="auto" w:fill="F6EFFB"/>
            <w:vAlign w:val="top"/>
          </w:tcPr>
          <w:p w14:paraId="7D38ED17" w14:textId="77777777" w:rsidR="00093375" w:rsidRPr="00A44F92" w:rsidRDefault="00093375" w:rsidP="00D8219A">
            <w:pPr>
              <w:jc w:val="left"/>
            </w:pPr>
            <w:r>
              <w:t xml:space="preserve">Erythema </w:t>
            </w:r>
            <w:r w:rsidRPr="00A44F92">
              <w:t>(sunburn)</w:t>
            </w:r>
            <w:r>
              <w:t>, s</w:t>
            </w:r>
            <w:r w:rsidRPr="00A44F92">
              <w:t>kin wrinkling and damage</w:t>
            </w:r>
            <w:r>
              <w:t>, c</w:t>
            </w:r>
            <w:r w:rsidRPr="00A44F92">
              <w:t>ataracts</w:t>
            </w:r>
            <w:r>
              <w:t>, welder’s f</w:t>
            </w:r>
            <w:r w:rsidRPr="00A44F92">
              <w:t>lash</w:t>
            </w:r>
            <w:r>
              <w:t>, skin c</w:t>
            </w:r>
            <w:r w:rsidRPr="00A44F92">
              <w:t>ancer</w:t>
            </w:r>
          </w:p>
        </w:tc>
        <w:tc>
          <w:tcPr>
            <w:tcW w:w="1418" w:type="dxa"/>
            <w:tcBorders>
              <w:top w:val="single" w:sz="18" w:space="0" w:color="4E1A74" w:themeColor="text2"/>
              <w:bottom w:val="single" w:sz="18" w:space="0" w:color="4E1A74" w:themeColor="text2"/>
            </w:tcBorders>
            <w:shd w:val="clear" w:color="auto" w:fill="F6EFFB"/>
            <w:vAlign w:val="top"/>
          </w:tcPr>
          <w:p w14:paraId="0BEC9753" w14:textId="77777777" w:rsidR="00093375" w:rsidRPr="00A44F92" w:rsidRDefault="00093375" w:rsidP="00D8219A">
            <w:pPr>
              <w:jc w:val="left"/>
            </w:pPr>
            <w:r w:rsidRPr="00A44F92">
              <w:t>ICNIRP (2004)</w:t>
            </w:r>
          </w:p>
        </w:tc>
        <w:tc>
          <w:tcPr>
            <w:tcW w:w="2403" w:type="dxa"/>
            <w:tcBorders>
              <w:top w:val="single" w:sz="18" w:space="0" w:color="4E1A74" w:themeColor="text2"/>
              <w:bottom w:val="single" w:sz="18" w:space="0" w:color="4E1A74" w:themeColor="text2"/>
            </w:tcBorders>
            <w:shd w:val="clear" w:color="auto" w:fill="F6EFFB"/>
            <w:vAlign w:val="top"/>
          </w:tcPr>
          <w:p w14:paraId="0E760A52" w14:textId="77777777" w:rsidR="00093375" w:rsidRPr="00A44F92" w:rsidRDefault="00093375" w:rsidP="00D8219A">
            <w:pPr>
              <w:jc w:val="left"/>
            </w:pPr>
            <w:r>
              <w:t>ARPANSA (2006)</w:t>
            </w:r>
          </w:p>
        </w:tc>
      </w:tr>
      <w:tr w:rsidR="00093375" w:rsidRPr="00A44F92" w14:paraId="72AFA802" w14:textId="77777777" w:rsidTr="00D8219A">
        <w:trPr>
          <w:trHeight w:val="77"/>
        </w:trPr>
        <w:tc>
          <w:tcPr>
            <w:tcW w:w="1893" w:type="dxa"/>
            <w:vMerge w:val="restart"/>
            <w:tcBorders>
              <w:top w:val="single" w:sz="18" w:space="0" w:color="4E1A74" w:themeColor="text2"/>
            </w:tcBorders>
            <w:vAlign w:val="top"/>
          </w:tcPr>
          <w:p w14:paraId="1F7DDD3B" w14:textId="77777777" w:rsidR="00093375" w:rsidRPr="004E4F2B" w:rsidRDefault="00093375" w:rsidP="00D8219A">
            <w:pPr>
              <w:jc w:val="left"/>
            </w:pPr>
            <w:r w:rsidRPr="004E4F2B">
              <w:t>Ultrasound (US)</w:t>
            </w:r>
          </w:p>
          <w:p w14:paraId="3A9CDC60" w14:textId="77777777" w:rsidR="00093375" w:rsidRPr="004E4F2B" w:rsidRDefault="00093375" w:rsidP="00D8219A">
            <w:pPr>
              <w:jc w:val="left"/>
            </w:pPr>
            <w:r>
              <w:t>(greater than 20 kHz)</w:t>
            </w:r>
          </w:p>
        </w:tc>
        <w:tc>
          <w:tcPr>
            <w:tcW w:w="2022" w:type="dxa"/>
            <w:tcBorders>
              <w:top w:val="single" w:sz="18" w:space="0" w:color="4E1A74" w:themeColor="text2"/>
            </w:tcBorders>
            <w:vAlign w:val="top"/>
          </w:tcPr>
          <w:p w14:paraId="2EBF34B4" w14:textId="77777777" w:rsidR="00093375" w:rsidRPr="00A44F92" w:rsidRDefault="00093375" w:rsidP="00D8219A">
            <w:pPr>
              <w:jc w:val="left"/>
            </w:pPr>
            <w:r w:rsidRPr="00A44F92">
              <w:t>Thermal</w:t>
            </w:r>
          </w:p>
        </w:tc>
        <w:tc>
          <w:tcPr>
            <w:tcW w:w="1892" w:type="dxa"/>
            <w:tcBorders>
              <w:top w:val="single" w:sz="18" w:space="0" w:color="4E1A74" w:themeColor="text2"/>
            </w:tcBorders>
            <w:vAlign w:val="top"/>
          </w:tcPr>
          <w:p w14:paraId="7855B175" w14:textId="77777777" w:rsidR="00093375" w:rsidRPr="00A44F92" w:rsidRDefault="00093375" w:rsidP="00D8219A">
            <w:pPr>
              <w:jc w:val="left"/>
            </w:pPr>
            <w:r w:rsidRPr="00A44F92">
              <w:t>Burns</w:t>
            </w:r>
          </w:p>
        </w:tc>
        <w:tc>
          <w:tcPr>
            <w:tcW w:w="1418" w:type="dxa"/>
            <w:vMerge w:val="restart"/>
            <w:tcBorders>
              <w:top w:val="single" w:sz="18" w:space="0" w:color="4E1A74" w:themeColor="text2"/>
            </w:tcBorders>
            <w:vAlign w:val="top"/>
          </w:tcPr>
          <w:p w14:paraId="0A85CE11" w14:textId="77777777" w:rsidR="00093375" w:rsidRPr="00A44F92" w:rsidRDefault="00093375" w:rsidP="00D8219A">
            <w:pPr>
              <w:jc w:val="left"/>
            </w:pPr>
            <w:r w:rsidRPr="00A44F92">
              <w:t>IRPA (1984)</w:t>
            </w:r>
          </w:p>
        </w:tc>
        <w:tc>
          <w:tcPr>
            <w:tcW w:w="2403" w:type="dxa"/>
            <w:vMerge w:val="restart"/>
            <w:tcBorders>
              <w:top w:val="single" w:sz="18" w:space="0" w:color="4E1A74" w:themeColor="text2"/>
            </w:tcBorders>
            <w:vAlign w:val="top"/>
          </w:tcPr>
          <w:p w14:paraId="4A3F1FB1" w14:textId="6121A156" w:rsidR="00093375" w:rsidRPr="00A44F92" w:rsidRDefault="00C85398" w:rsidP="00D8219A">
            <w:pPr>
              <w:jc w:val="left"/>
            </w:pPr>
            <w:r>
              <w:t>No general standards</w:t>
            </w:r>
          </w:p>
        </w:tc>
      </w:tr>
      <w:tr w:rsidR="00093375" w:rsidRPr="00A44F92" w14:paraId="28ADABF4" w14:textId="77777777" w:rsidTr="00D8219A">
        <w:trPr>
          <w:trHeight w:val="746"/>
        </w:trPr>
        <w:tc>
          <w:tcPr>
            <w:tcW w:w="1893" w:type="dxa"/>
            <w:vMerge/>
            <w:tcBorders>
              <w:bottom w:val="single" w:sz="18" w:space="0" w:color="4E1A74" w:themeColor="text2"/>
            </w:tcBorders>
            <w:vAlign w:val="top"/>
          </w:tcPr>
          <w:p w14:paraId="57CD4558" w14:textId="77777777" w:rsidR="00093375" w:rsidRPr="004E4F2B" w:rsidRDefault="00093375" w:rsidP="00D8219A">
            <w:pPr>
              <w:jc w:val="left"/>
            </w:pPr>
          </w:p>
        </w:tc>
        <w:tc>
          <w:tcPr>
            <w:tcW w:w="2022" w:type="dxa"/>
            <w:tcBorders>
              <w:bottom w:val="single" w:sz="18" w:space="0" w:color="4E1A74" w:themeColor="text2"/>
            </w:tcBorders>
            <w:vAlign w:val="top"/>
          </w:tcPr>
          <w:p w14:paraId="78EA1B1B" w14:textId="77777777" w:rsidR="00093375" w:rsidRPr="00A44F92" w:rsidRDefault="00093375" w:rsidP="00D8219A">
            <w:pPr>
              <w:jc w:val="left"/>
            </w:pPr>
            <w:r w:rsidRPr="00A44F92">
              <w:t>Mechanical</w:t>
            </w:r>
          </w:p>
        </w:tc>
        <w:tc>
          <w:tcPr>
            <w:tcW w:w="1892" w:type="dxa"/>
            <w:tcBorders>
              <w:bottom w:val="single" w:sz="18" w:space="0" w:color="4E1A74" w:themeColor="text2"/>
            </w:tcBorders>
            <w:vAlign w:val="top"/>
          </w:tcPr>
          <w:p w14:paraId="481EC85B" w14:textId="77777777" w:rsidR="00093375" w:rsidRPr="00A44F92" w:rsidRDefault="00093375" w:rsidP="00D8219A">
            <w:pPr>
              <w:jc w:val="left"/>
            </w:pPr>
            <w:r w:rsidRPr="00A44F92">
              <w:t>Edema (bruising)</w:t>
            </w:r>
            <w:r>
              <w:t>, h</w:t>
            </w:r>
            <w:r w:rsidRPr="00A44F92">
              <w:t>earing damage or loss</w:t>
            </w:r>
            <w:r>
              <w:t>, p</w:t>
            </w:r>
            <w:r w:rsidRPr="00A44F92">
              <w:t>ain</w:t>
            </w:r>
            <w:r>
              <w:t>, v</w:t>
            </w:r>
            <w:r w:rsidRPr="00A44F92">
              <w:t>ertigo</w:t>
            </w:r>
            <w:r>
              <w:t>, t</w:t>
            </w:r>
            <w:r w:rsidRPr="00A44F92">
              <w:t>innitus</w:t>
            </w:r>
          </w:p>
        </w:tc>
        <w:tc>
          <w:tcPr>
            <w:tcW w:w="1418" w:type="dxa"/>
            <w:vMerge/>
            <w:tcBorders>
              <w:bottom w:val="single" w:sz="18" w:space="0" w:color="4E1A74" w:themeColor="text2"/>
            </w:tcBorders>
            <w:vAlign w:val="top"/>
          </w:tcPr>
          <w:p w14:paraId="5FF9141D" w14:textId="77777777" w:rsidR="00093375" w:rsidRPr="00A44F92" w:rsidRDefault="00093375" w:rsidP="00D8219A">
            <w:pPr>
              <w:jc w:val="left"/>
            </w:pPr>
          </w:p>
        </w:tc>
        <w:tc>
          <w:tcPr>
            <w:tcW w:w="2403" w:type="dxa"/>
            <w:vMerge/>
            <w:tcBorders>
              <w:bottom w:val="single" w:sz="18" w:space="0" w:color="4E1A74" w:themeColor="text2"/>
            </w:tcBorders>
            <w:vAlign w:val="top"/>
          </w:tcPr>
          <w:p w14:paraId="71857A31" w14:textId="77777777" w:rsidR="00093375" w:rsidRPr="00A44F92" w:rsidRDefault="00093375" w:rsidP="00D8219A">
            <w:pPr>
              <w:jc w:val="left"/>
            </w:pPr>
          </w:p>
        </w:tc>
      </w:tr>
      <w:tr w:rsidR="00093375" w:rsidRPr="00BC7384" w14:paraId="0BD1BEA6" w14:textId="77777777" w:rsidTr="00E03DBF">
        <w:trPr>
          <w:trHeight w:val="240"/>
        </w:trPr>
        <w:tc>
          <w:tcPr>
            <w:tcW w:w="1893" w:type="dxa"/>
            <w:tcBorders>
              <w:top w:val="single" w:sz="18" w:space="0" w:color="4E1A74" w:themeColor="text2"/>
              <w:bottom w:val="single" w:sz="18" w:space="0" w:color="4E1A74" w:themeColor="text2"/>
            </w:tcBorders>
            <w:shd w:val="clear" w:color="auto" w:fill="F6EFFB"/>
            <w:vAlign w:val="top"/>
          </w:tcPr>
          <w:p w14:paraId="29AA76C0" w14:textId="77777777" w:rsidR="00093375" w:rsidRPr="004E4F2B" w:rsidRDefault="00093375" w:rsidP="00D8219A">
            <w:pPr>
              <w:jc w:val="left"/>
            </w:pPr>
            <w:r w:rsidRPr="004E4F2B">
              <w:t>Infrasound (IS)</w:t>
            </w:r>
          </w:p>
          <w:p w14:paraId="0B9A65B1" w14:textId="77777777" w:rsidR="00093375" w:rsidRPr="004E4F2B" w:rsidRDefault="00093375" w:rsidP="00D8219A">
            <w:pPr>
              <w:jc w:val="left"/>
            </w:pPr>
            <w:r w:rsidRPr="004E4F2B">
              <w:t>(less than 20 Hz)</w:t>
            </w:r>
          </w:p>
        </w:tc>
        <w:tc>
          <w:tcPr>
            <w:tcW w:w="2022" w:type="dxa"/>
            <w:tcBorders>
              <w:top w:val="single" w:sz="18" w:space="0" w:color="4E1A74" w:themeColor="text2"/>
              <w:bottom w:val="single" w:sz="18" w:space="0" w:color="4E1A74" w:themeColor="text2"/>
            </w:tcBorders>
            <w:shd w:val="clear" w:color="auto" w:fill="F6EFFB"/>
            <w:vAlign w:val="top"/>
          </w:tcPr>
          <w:p w14:paraId="3D3BE4C8" w14:textId="77777777" w:rsidR="00093375" w:rsidRPr="00A44F92" w:rsidRDefault="00093375" w:rsidP="00D8219A">
            <w:pPr>
              <w:jc w:val="left"/>
            </w:pPr>
            <w:r w:rsidRPr="00A44F92">
              <w:t>Mechanical</w:t>
            </w:r>
          </w:p>
        </w:tc>
        <w:tc>
          <w:tcPr>
            <w:tcW w:w="1892" w:type="dxa"/>
            <w:tcBorders>
              <w:top w:val="single" w:sz="18" w:space="0" w:color="4E1A74" w:themeColor="text2"/>
              <w:bottom w:val="single" w:sz="18" w:space="0" w:color="4E1A74" w:themeColor="text2"/>
            </w:tcBorders>
            <w:shd w:val="clear" w:color="auto" w:fill="F6EFFB"/>
            <w:vAlign w:val="top"/>
          </w:tcPr>
          <w:p w14:paraId="3DC4B050" w14:textId="77777777" w:rsidR="00093375" w:rsidRPr="00A44F92" w:rsidRDefault="00093375" w:rsidP="00D8219A">
            <w:pPr>
              <w:jc w:val="left"/>
            </w:pPr>
            <w:r w:rsidRPr="00A44F92">
              <w:t>Hearing damage or loss</w:t>
            </w:r>
          </w:p>
        </w:tc>
        <w:tc>
          <w:tcPr>
            <w:tcW w:w="1418" w:type="dxa"/>
            <w:tcBorders>
              <w:top w:val="single" w:sz="18" w:space="0" w:color="4E1A74" w:themeColor="text2"/>
              <w:bottom w:val="single" w:sz="18" w:space="0" w:color="4E1A74" w:themeColor="text2"/>
            </w:tcBorders>
            <w:shd w:val="clear" w:color="auto" w:fill="F6EFFB"/>
            <w:vAlign w:val="top"/>
          </w:tcPr>
          <w:p w14:paraId="3DACB6DE" w14:textId="77777777" w:rsidR="00093375" w:rsidRPr="00A44F92" w:rsidRDefault="00093375" w:rsidP="00D8219A">
            <w:pPr>
              <w:jc w:val="left"/>
            </w:pPr>
            <w:r w:rsidRPr="00A44F92">
              <w:t>None</w:t>
            </w:r>
          </w:p>
        </w:tc>
        <w:tc>
          <w:tcPr>
            <w:tcW w:w="2403" w:type="dxa"/>
            <w:tcBorders>
              <w:top w:val="single" w:sz="18" w:space="0" w:color="4E1A74" w:themeColor="text2"/>
              <w:bottom w:val="single" w:sz="18" w:space="0" w:color="4E1A74" w:themeColor="text2"/>
            </w:tcBorders>
            <w:shd w:val="clear" w:color="auto" w:fill="F6EFFB"/>
            <w:vAlign w:val="top"/>
          </w:tcPr>
          <w:p w14:paraId="25F03944" w14:textId="77777777" w:rsidR="00093375" w:rsidRPr="00BC7384" w:rsidRDefault="00093375" w:rsidP="00D8219A">
            <w:pPr>
              <w:jc w:val="left"/>
            </w:pPr>
            <w:r w:rsidRPr="00A44F92">
              <w:t>None</w:t>
            </w:r>
          </w:p>
        </w:tc>
      </w:tr>
    </w:tbl>
    <w:p w14:paraId="50727AD8" w14:textId="77777777" w:rsidR="00347120" w:rsidRDefault="00347120" w:rsidP="00347120">
      <w:r w:rsidRPr="00A32EA4">
        <w:rPr>
          <w:sz w:val="18"/>
          <w:szCs w:val="18"/>
          <w:vertAlign w:val="superscript"/>
        </w:rPr>
        <w:t>1</w:t>
      </w:r>
      <w:r w:rsidRPr="00A32EA4">
        <w:rPr>
          <w:sz w:val="18"/>
          <w:szCs w:val="18"/>
        </w:rPr>
        <w:t xml:space="preserve"> Optical radiation which includes IR, visible and UV radiation is described using wavelength rather than frequency as per common terminology.</w:t>
      </w:r>
    </w:p>
    <w:p w14:paraId="45F1F162" w14:textId="77777777" w:rsidR="00C85398" w:rsidRDefault="00C85398" w:rsidP="00C85398">
      <w:pPr>
        <w:pStyle w:val="Heading1"/>
      </w:pPr>
      <w:bookmarkStart w:id="16" w:name="_Toc21333349"/>
      <w:bookmarkStart w:id="17" w:name="_Toc23503062"/>
      <w:bookmarkStart w:id="18" w:name="_Toc11152277"/>
      <w:bookmarkEnd w:id="15"/>
      <w:r w:rsidRPr="0048484B">
        <w:t>Typical NIR exposure</w:t>
      </w:r>
      <w:bookmarkEnd w:id="16"/>
      <w:bookmarkEnd w:id="17"/>
      <w:r w:rsidRPr="0048484B">
        <w:t xml:space="preserve"> </w:t>
      </w:r>
    </w:p>
    <w:p w14:paraId="6DC604C1" w14:textId="77777777" w:rsidR="00C85398" w:rsidRDefault="00C85398" w:rsidP="00C85398">
      <w:r>
        <w:t>Exposure to NIR is ubiquitous in everyday life. There are natural sources of NIR including the Earth’s magnetic field, lightning storms and the sun. Artificial NIR exposures in the environment include ELF electric and magnetic fields from power supply and distribution infrastructure, RF fields from telecommunications and other radio transmissions, optical radiation from artificial lighting sources and ultrasound and infrasound from industrial sources.</w:t>
      </w:r>
      <w:r w:rsidRPr="00E5634D">
        <w:t xml:space="preserve"> </w:t>
      </w:r>
    </w:p>
    <w:p w14:paraId="60B15D3E" w14:textId="77777777" w:rsidR="00C85398" w:rsidRDefault="00C85398" w:rsidP="00C85398">
      <w:pPr>
        <w:pStyle w:val="Heading2"/>
      </w:pPr>
      <w:bookmarkStart w:id="19" w:name="_Toc21333350"/>
      <w:bookmarkStart w:id="20" w:name="_Toc23503063"/>
      <w:r>
        <w:t>Public</w:t>
      </w:r>
      <w:bookmarkEnd w:id="19"/>
      <w:bookmarkEnd w:id="20"/>
    </w:p>
    <w:p w14:paraId="4442AACB" w14:textId="20145911" w:rsidR="0048484B" w:rsidRPr="00687277" w:rsidRDefault="00C85398" w:rsidP="0048484B">
      <w:r>
        <w:t xml:space="preserve">Public exposure to NIR occurs as part of everyday life in modern society. </w:t>
      </w:r>
      <w:r w:rsidRPr="00E5634D">
        <w:t>Table 4 shows some typical NIR exposures to the public</w:t>
      </w:r>
      <w:r>
        <w:t xml:space="preserve"> that have been ranked according to the level of exposure in relation to exposure guidelines (highest to lowest)</w:t>
      </w:r>
      <w:r w:rsidRPr="00E5634D">
        <w:t>.</w:t>
      </w:r>
      <w:r>
        <w:t xml:space="preserve"> The highest public exposure to NIR is from solar UV where overexposure is always possible and common if appropriate personal protection measures are not taken </w:t>
      </w:r>
      <w:r w:rsidRPr="00652681">
        <w:t>(Cancer Council Australia, 2019). Overexposure</w:t>
      </w:r>
      <w:r>
        <w:t xml:space="preserve"> to the public from UV can also occur through the use of personal tanning beds. Exposure to the public from ELF and RF sources is generally extremely low.</w:t>
      </w:r>
      <w:bookmarkEnd w:id="18"/>
    </w:p>
    <w:p w14:paraId="5C6DE711" w14:textId="77777777" w:rsidR="00267205" w:rsidRDefault="00267205" w:rsidP="00687277">
      <w:pPr>
        <w:pStyle w:val="Caption"/>
        <w:spacing w:before="0" w:after="60"/>
      </w:pPr>
      <w:bookmarkStart w:id="21" w:name="_Toc11152278"/>
    </w:p>
    <w:p w14:paraId="4C9F0EC7" w14:textId="5E3CC567" w:rsidR="0048484B" w:rsidRPr="0048484B" w:rsidRDefault="0048484B" w:rsidP="00687277">
      <w:pPr>
        <w:pStyle w:val="Caption"/>
        <w:spacing w:before="0" w:after="60"/>
      </w:pPr>
      <w:r w:rsidRPr="00A06014">
        <w:lastRenderedPageBreak/>
        <w:t>Table 4: Typical scenarios of NIR exposure to the public</w:t>
      </w:r>
      <w:bookmarkEnd w:id="21"/>
    </w:p>
    <w:tbl>
      <w:tblPr>
        <w:tblStyle w:val="GenericARPANSA"/>
        <w:tblW w:w="5000" w:type="pct"/>
        <w:tblInd w:w="0" w:type="dxa"/>
        <w:tblLook w:val="06A0" w:firstRow="1" w:lastRow="0" w:firstColumn="1" w:lastColumn="0" w:noHBand="1" w:noVBand="1"/>
      </w:tblPr>
      <w:tblGrid>
        <w:gridCol w:w="2694"/>
        <w:gridCol w:w="971"/>
        <w:gridCol w:w="4059"/>
        <w:gridCol w:w="1904"/>
      </w:tblGrid>
      <w:tr w:rsidR="00C85398" w14:paraId="7E3AB4DE" w14:textId="77777777" w:rsidTr="00E766A6">
        <w:trPr>
          <w:cnfStyle w:val="100000000000" w:firstRow="1" w:lastRow="0" w:firstColumn="0" w:lastColumn="0" w:oddVBand="0" w:evenVBand="0" w:oddHBand="0" w:evenHBand="0" w:firstRowFirstColumn="0" w:firstRowLastColumn="0" w:lastRowFirstColumn="0" w:lastRowLastColumn="0"/>
        </w:trPr>
        <w:tc>
          <w:tcPr>
            <w:tcW w:w="2399" w:type="dxa"/>
          </w:tcPr>
          <w:p w14:paraId="0D06CAC1" w14:textId="77777777" w:rsidR="00C85398" w:rsidRPr="00A347AC" w:rsidRDefault="00C85398" w:rsidP="0038368C">
            <w:pPr>
              <w:jc w:val="left"/>
            </w:pPr>
            <w:r w:rsidRPr="00A347AC">
              <w:t>Scenario</w:t>
            </w:r>
          </w:p>
        </w:tc>
        <w:tc>
          <w:tcPr>
            <w:tcW w:w="865" w:type="dxa"/>
          </w:tcPr>
          <w:p w14:paraId="589CF526" w14:textId="5181518C" w:rsidR="00C85398" w:rsidRPr="00A347AC" w:rsidRDefault="00C85398" w:rsidP="0038368C">
            <w:pPr>
              <w:jc w:val="left"/>
            </w:pPr>
            <w:r w:rsidRPr="00A347AC">
              <w:t>NIR source</w:t>
            </w:r>
          </w:p>
        </w:tc>
        <w:tc>
          <w:tcPr>
            <w:tcW w:w="3614" w:type="dxa"/>
          </w:tcPr>
          <w:p w14:paraId="74479D94" w14:textId="0EACD18D" w:rsidR="00C85398" w:rsidRPr="00A347AC" w:rsidRDefault="00C85398" w:rsidP="0038368C">
            <w:pPr>
              <w:jc w:val="left"/>
            </w:pPr>
            <w:r w:rsidRPr="00A347AC">
              <w:t>Exposure level/dose</w:t>
            </w:r>
          </w:p>
        </w:tc>
        <w:tc>
          <w:tcPr>
            <w:tcW w:w="1695" w:type="dxa"/>
          </w:tcPr>
          <w:p w14:paraId="7A7539E3" w14:textId="77777777" w:rsidR="00C85398" w:rsidRPr="00A347AC" w:rsidRDefault="00C85398" w:rsidP="0038368C">
            <w:pPr>
              <w:jc w:val="left"/>
            </w:pPr>
            <w:r w:rsidRPr="00A347AC">
              <w:t>Likelihood of overexposure</w:t>
            </w:r>
            <w:r w:rsidRPr="00A347AC">
              <w:rPr>
                <w:vertAlign w:val="superscript"/>
              </w:rPr>
              <w:t>1,2</w:t>
            </w:r>
          </w:p>
        </w:tc>
      </w:tr>
      <w:tr w:rsidR="00C85398" w14:paraId="7A182A55" w14:textId="77777777" w:rsidTr="00E766A6">
        <w:tc>
          <w:tcPr>
            <w:tcW w:w="2399" w:type="dxa"/>
            <w:tcBorders>
              <w:bottom w:val="single" w:sz="18" w:space="0" w:color="4E1A74" w:themeColor="text2"/>
            </w:tcBorders>
            <w:vAlign w:val="top"/>
          </w:tcPr>
          <w:p w14:paraId="2D39AF25" w14:textId="77777777" w:rsidR="00C85398" w:rsidRDefault="00C85398" w:rsidP="0017687E">
            <w:pPr>
              <w:jc w:val="left"/>
            </w:pPr>
            <w:r>
              <w:t>Sunbathing</w:t>
            </w:r>
          </w:p>
        </w:tc>
        <w:tc>
          <w:tcPr>
            <w:tcW w:w="865" w:type="dxa"/>
            <w:tcBorders>
              <w:bottom w:val="single" w:sz="18" w:space="0" w:color="4E1A74" w:themeColor="text2"/>
            </w:tcBorders>
            <w:vAlign w:val="top"/>
          </w:tcPr>
          <w:p w14:paraId="1900FA15" w14:textId="77777777" w:rsidR="00C85398" w:rsidRDefault="00C85398" w:rsidP="0017687E">
            <w:pPr>
              <w:jc w:val="left"/>
            </w:pPr>
            <w:r>
              <w:t>UV</w:t>
            </w:r>
          </w:p>
        </w:tc>
        <w:tc>
          <w:tcPr>
            <w:tcW w:w="3614" w:type="dxa"/>
            <w:tcBorders>
              <w:bottom w:val="single" w:sz="18" w:space="0" w:color="4E1A74" w:themeColor="text2"/>
            </w:tcBorders>
            <w:vAlign w:val="top"/>
          </w:tcPr>
          <w:p w14:paraId="2B3692C8" w14:textId="4308D66D" w:rsidR="00C85398" w:rsidRPr="00652681" w:rsidRDefault="00C85398" w:rsidP="0017687E">
            <w:pPr>
              <w:jc w:val="left"/>
            </w:pPr>
            <w:r w:rsidRPr="00652681">
              <w:t xml:space="preserve">Up to 12.5 </w:t>
            </w:r>
            <w:r>
              <w:t xml:space="preserve">Standard </w:t>
            </w:r>
            <w:proofErr w:type="spellStart"/>
            <w:r>
              <w:t>Erythemal</w:t>
            </w:r>
            <w:proofErr w:type="spellEnd"/>
            <w:r>
              <w:t xml:space="preserve"> Dose (</w:t>
            </w:r>
            <w:r w:rsidRPr="00652681">
              <w:t>SED</w:t>
            </w:r>
            <w:r>
              <w:t>)</w:t>
            </w:r>
            <w:r w:rsidRPr="00652681">
              <w:t xml:space="preserve">/h </w:t>
            </w:r>
            <w:r>
              <w:t>(</w:t>
            </w:r>
            <w:r w:rsidRPr="00520376">
              <w:t>based on an extreme UV index of 14 where each UV index unit corresponds to 0.9 SEDs/h, (Hill et al, 2004))</w:t>
            </w:r>
          </w:p>
        </w:tc>
        <w:tc>
          <w:tcPr>
            <w:tcW w:w="1695" w:type="dxa"/>
            <w:tcBorders>
              <w:bottom w:val="single" w:sz="18" w:space="0" w:color="4E1A74" w:themeColor="text2"/>
            </w:tcBorders>
            <w:vAlign w:val="top"/>
          </w:tcPr>
          <w:p w14:paraId="67A9D9DF" w14:textId="77777777" w:rsidR="00C85398" w:rsidRDefault="00C85398" w:rsidP="0017687E">
            <w:pPr>
              <w:jc w:val="left"/>
            </w:pPr>
            <w:r>
              <w:t>Certain</w:t>
            </w:r>
          </w:p>
        </w:tc>
      </w:tr>
      <w:tr w:rsidR="00C85398" w14:paraId="26877F41" w14:textId="77777777" w:rsidTr="00E766A6">
        <w:tc>
          <w:tcPr>
            <w:tcW w:w="2399" w:type="dxa"/>
            <w:tcBorders>
              <w:top w:val="single" w:sz="18" w:space="0" w:color="4E1A74" w:themeColor="text2"/>
              <w:bottom w:val="single" w:sz="18" w:space="0" w:color="4E1A74" w:themeColor="text2"/>
            </w:tcBorders>
            <w:shd w:val="clear" w:color="auto" w:fill="F6EFFB"/>
            <w:vAlign w:val="top"/>
          </w:tcPr>
          <w:p w14:paraId="0C1CF56B" w14:textId="77777777" w:rsidR="00C85398" w:rsidRDefault="00C85398" w:rsidP="0017687E">
            <w:pPr>
              <w:jc w:val="left"/>
            </w:pPr>
            <w:r>
              <w:t>Solaria or tanning bed</w:t>
            </w:r>
          </w:p>
        </w:tc>
        <w:tc>
          <w:tcPr>
            <w:tcW w:w="865" w:type="dxa"/>
            <w:tcBorders>
              <w:top w:val="single" w:sz="18" w:space="0" w:color="4E1A74" w:themeColor="text2"/>
              <w:bottom w:val="single" w:sz="18" w:space="0" w:color="4E1A74" w:themeColor="text2"/>
            </w:tcBorders>
            <w:shd w:val="clear" w:color="auto" w:fill="F6EFFB"/>
            <w:vAlign w:val="top"/>
          </w:tcPr>
          <w:p w14:paraId="4DFFCB22" w14:textId="77777777" w:rsidR="00C85398" w:rsidRDefault="00C85398" w:rsidP="0017687E">
            <w:pPr>
              <w:jc w:val="left"/>
            </w:pPr>
            <w:r>
              <w:t>UV</w:t>
            </w:r>
          </w:p>
        </w:tc>
        <w:tc>
          <w:tcPr>
            <w:tcW w:w="3614" w:type="dxa"/>
            <w:tcBorders>
              <w:top w:val="single" w:sz="18" w:space="0" w:color="4E1A74" w:themeColor="text2"/>
              <w:bottom w:val="single" w:sz="18" w:space="0" w:color="4E1A74" w:themeColor="text2"/>
            </w:tcBorders>
            <w:shd w:val="clear" w:color="auto" w:fill="F6EFFB"/>
            <w:vAlign w:val="top"/>
          </w:tcPr>
          <w:p w14:paraId="276E08A3" w14:textId="65C84920" w:rsidR="00C85398" w:rsidRPr="00A44F92" w:rsidRDefault="00C85398" w:rsidP="009335B4">
            <w:pPr>
              <w:jc w:val="left"/>
            </w:pPr>
            <w:r w:rsidRPr="00A44F92">
              <w:t xml:space="preserve">Effective Irradiance – 300-900 </w:t>
            </w:r>
            <w:proofErr w:type="spellStart"/>
            <w:r w:rsidRPr="00A44F92">
              <w:t>mW</w:t>
            </w:r>
            <w:proofErr w:type="spellEnd"/>
            <w:r w:rsidRPr="00A44F92">
              <w:t>/m</w:t>
            </w:r>
            <w:r w:rsidRPr="00A44F92">
              <w:rPr>
                <w:vertAlign w:val="superscript"/>
              </w:rPr>
              <w:t>2</w:t>
            </w:r>
            <w:r w:rsidRPr="00A44F92">
              <w:t xml:space="preserve"> or approx. 12</w:t>
            </w:r>
            <w:r w:rsidR="009335B4">
              <w:t xml:space="preserve"> </w:t>
            </w:r>
            <w:r w:rsidR="009335B4" w:rsidRPr="00A44F92">
              <w:t xml:space="preserve">– </w:t>
            </w:r>
            <w:r w:rsidRPr="00A44F92">
              <w:t>36 SED/h (</w:t>
            </w:r>
            <w:proofErr w:type="spellStart"/>
            <w:r w:rsidRPr="00A44F92">
              <w:t>Gies</w:t>
            </w:r>
            <w:proofErr w:type="spellEnd"/>
            <w:r w:rsidRPr="00A44F92">
              <w:t xml:space="preserve"> et al. 201</w:t>
            </w:r>
            <w:r>
              <w:t>1)</w:t>
            </w:r>
          </w:p>
        </w:tc>
        <w:tc>
          <w:tcPr>
            <w:tcW w:w="1695" w:type="dxa"/>
            <w:tcBorders>
              <w:top w:val="single" w:sz="18" w:space="0" w:color="4E1A74" w:themeColor="text2"/>
              <w:bottom w:val="single" w:sz="18" w:space="0" w:color="4E1A74" w:themeColor="text2"/>
            </w:tcBorders>
            <w:shd w:val="clear" w:color="auto" w:fill="F6EFFB"/>
            <w:vAlign w:val="top"/>
          </w:tcPr>
          <w:p w14:paraId="434E1BA6" w14:textId="77777777" w:rsidR="00C85398" w:rsidRDefault="00C85398" w:rsidP="0017687E">
            <w:pPr>
              <w:jc w:val="left"/>
            </w:pPr>
            <w:r>
              <w:t>Certain</w:t>
            </w:r>
          </w:p>
        </w:tc>
      </w:tr>
      <w:tr w:rsidR="00C85398" w14:paraId="54036878" w14:textId="77777777" w:rsidTr="00E766A6">
        <w:tc>
          <w:tcPr>
            <w:tcW w:w="2399" w:type="dxa"/>
            <w:tcBorders>
              <w:top w:val="single" w:sz="18" w:space="0" w:color="4E1A74" w:themeColor="text2"/>
              <w:bottom w:val="single" w:sz="18" w:space="0" w:color="4E1A74" w:themeColor="text2"/>
            </w:tcBorders>
            <w:vAlign w:val="top"/>
          </w:tcPr>
          <w:p w14:paraId="3729B32F" w14:textId="77777777" w:rsidR="00C85398" w:rsidRDefault="00C85398" w:rsidP="0017687E">
            <w:pPr>
              <w:jc w:val="left"/>
            </w:pPr>
            <w:r>
              <w:t>Using a laser pointer</w:t>
            </w:r>
          </w:p>
        </w:tc>
        <w:tc>
          <w:tcPr>
            <w:tcW w:w="865" w:type="dxa"/>
            <w:tcBorders>
              <w:top w:val="single" w:sz="18" w:space="0" w:color="4E1A74" w:themeColor="text2"/>
              <w:bottom w:val="single" w:sz="18" w:space="0" w:color="4E1A74" w:themeColor="text2"/>
            </w:tcBorders>
            <w:vAlign w:val="top"/>
          </w:tcPr>
          <w:p w14:paraId="55CBF25B" w14:textId="77777777" w:rsidR="00C85398" w:rsidRDefault="00C85398" w:rsidP="0017687E">
            <w:pPr>
              <w:jc w:val="left"/>
            </w:pPr>
            <w:r>
              <w:t>Visible</w:t>
            </w:r>
          </w:p>
        </w:tc>
        <w:tc>
          <w:tcPr>
            <w:tcW w:w="3614" w:type="dxa"/>
            <w:tcBorders>
              <w:top w:val="single" w:sz="18" w:space="0" w:color="4E1A74" w:themeColor="text2"/>
              <w:bottom w:val="single" w:sz="18" w:space="0" w:color="4E1A74" w:themeColor="text2"/>
            </w:tcBorders>
            <w:vAlign w:val="top"/>
          </w:tcPr>
          <w:p w14:paraId="615A1C32" w14:textId="1B50B2AB" w:rsidR="00C85398" w:rsidRPr="00A44F92" w:rsidRDefault="00C85398" w:rsidP="0091280C">
            <w:pPr>
              <w:jc w:val="left"/>
            </w:pPr>
            <w:r w:rsidRPr="00A44F92">
              <w:t xml:space="preserve">Radiant </w:t>
            </w:r>
            <w:r w:rsidR="00CB5A59">
              <w:t>p</w:t>
            </w:r>
            <w:r w:rsidRPr="00A44F92">
              <w:t xml:space="preserve">ower – up to 112 </w:t>
            </w:r>
            <w:proofErr w:type="spellStart"/>
            <w:r w:rsidRPr="00A44F92">
              <w:t>mW</w:t>
            </w:r>
            <w:proofErr w:type="spellEnd"/>
            <w:r>
              <w:t>,</w:t>
            </w:r>
            <w:r w:rsidRPr="00A44F92">
              <w:t xml:space="preserve"> </w:t>
            </w:r>
            <w:r>
              <w:t xml:space="preserve">which can be a Class 3B laser </w:t>
            </w:r>
            <w:r w:rsidRPr="00A44F92">
              <w:t>(Wheatley, 201</w:t>
            </w:r>
            <w:r w:rsidR="0091519A">
              <w:t>3</w:t>
            </w:r>
            <w:r w:rsidRPr="00A44F92">
              <w:t>)</w:t>
            </w:r>
          </w:p>
        </w:tc>
        <w:tc>
          <w:tcPr>
            <w:tcW w:w="1695" w:type="dxa"/>
            <w:tcBorders>
              <w:top w:val="single" w:sz="18" w:space="0" w:color="4E1A74" w:themeColor="text2"/>
              <w:bottom w:val="single" w:sz="18" w:space="0" w:color="4E1A74" w:themeColor="text2"/>
            </w:tcBorders>
            <w:vAlign w:val="top"/>
          </w:tcPr>
          <w:p w14:paraId="58F8989B" w14:textId="77777777" w:rsidR="00C85398" w:rsidRDefault="00C85398" w:rsidP="0017687E">
            <w:pPr>
              <w:jc w:val="left"/>
            </w:pPr>
            <w:r>
              <w:t>Possible</w:t>
            </w:r>
          </w:p>
        </w:tc>
      </w:tr>
      <w:tr w:rsidR="00C85398" w14:paraId="742B1204" w14:textId="77777777" w:rsidTr="00E766A6">
        <w:trPr>
          <w:trHeight w:val="800"/>
        </w:trPr>
        <w:tc>
          <w:tcPr>
            <w:tcW w:w="2399" w:type="dxa"/>
            <w:vMerge w:val="restart"/>
            <w:tcBorders>
              <w:top w:val="single" w:sz="18" w:space="0" w:color="4E1A74" w:themeColor="text2"/>
            </w:tcBorders>
            <w:shd w:val="clear" w:color="auto" w:fill="F6EFFB"/>
            <w:vAlign w:val="top"/>
          </w:tcPr>
          <w:p w14:paraId="21CBAE98" w14:textId="77777777" w:rsidR="00C85398" w:rsidRDefault="00C85398" w:rsidP="0017687E">
            <w:pPr>
              <w:jc w:val="left"/>
            </w:pPr>
            <w:r>
              <w:t>Using a device with visual display (tablet, smartphone, computer)</w:t>
            </w:r>
          </w:p>
        </w:tc>
        <w:tc>
          <w:tcPr>
            <w:tcW w:w="865" w:type="dxa"/>
            <w:tcBorders>
              <w:top w:val="single" w:sz="18" w:space="0" w:color="4E1A74" w:themeColor="text2"/>
            </w:tcBorders>
            <w:shd w:val="clear" w:color="auto" w:fill="F6EFFB"/>
            <w:vAlign w:val="top"/>
          </w:tcPr>
          <w:p w14:paraId="7D8C2681" w14:textId="232F50D0" w:rsidR="00C85398" w:rsidRDefault="00C85398" w:rsidP="0017687E">
            <w:pPr>
              <w:jc w:val="left"/>
            </w:pPr>
            <w:r w:rsidRPr="00411F1C">
              <w:t>RF</w:t>
            </w:r>
          </w:p>
        </w:tc>
        <w:tc>
          <w:tcPr>
            <w:tcW w:w="3614" w:type="dxa"/>
            <w:tcBorders>
              <w:top w:val="single" w:sz="18" w:space="0" w:color="4E1A74" w:themeColor="text2"/>
            </w:tcBorders>
            <w:shd w:val="clear" w:color="auto" w:fill="F6EFFB"/>
            <w:vAlign w:val="top"/>
          </w:tcPr>
          <w:p w14:paraId="2299A8DB" w14:textId="61B8B2C3" w:rsidR="00C85398" w:rsidRPr="00A44F92" w:rsidRDefault="00C85398" w:rsidP="009335B4">
            <w:pPr>
              <w:jc w:val="left"/>
            </w:pPr>
            <w:r w:rsidRPr="00A44F92">
              <w:t xml:space="preserve">SAR (from smart </w:t>
            </w:r>
            <w:r>
              <w:t xml:space="preserve">devices) </w:t>
            </w:r>
            <w:r w:rsidR="009335B4">
              <w:t xml:space="preserve">- </w:t>
            </w:r>
            <w:r>
              <w:t>below 2 W/kg e</w:t>
            </w:r>
            <w:r w:rsidRPr="00A44F92">
              <w:t xml:space="preserve">.g. Apple iPad Pro 12.9 </w:t>
            </w:r>
            <w:r w:rsidR="009335B4">
              <w:t>-</w:t>
            </w:r>
            <w:r w:rsidR="009335B4" w:rsidRPr="00A44F92">
              <w:t xml:space="preserve"> </w:t>
            </w:r>
            <w:r w:rsidRPr="00A44F92">
              <w:t>0.99 W/Kg (devicespecifications.com, 2019)</w:t>
            </w:r>
          </w:p>
        </w:tc>
        <w:tc>
          <w:tcPr>
            <w:tcW w:w="1695" w:type="dxa"/>
            <w:tcBorders>
              <w:top w:val="single" w:sz="18" w:space="0" w:color="4E1A74" w:themeColor="text2"/>
            </w:tcBorders>
            <w:shd w:val="clear" w:color="auto" w:fill="F6EFFB"/>
            <w:vAlign w:val="top"/>
          </w:tcPr>
          <w:p w14:paraId="15E10289" w14:textId="7FC6C9F7" w:rsidR="00C85398" w:rsidRDefault="00C85398" w:rsidP="0017687E">
            <w:pPr>
              <w:jc w:val="left"/>
            </w:pPr>
            <w:r>
              <w:t>Not possible</w:t>
            </w:r>
          </w:p>
        </w:tc>
      </w:tr>
      <w:tr w:rsidR="00C85398" w14:paraId="65B57BCA" w14:textId="77777777" w:rsidTr="00E766A6">
        <w:trPr>
          <w:trHeight w:val="463"/>
        </w:trPr>
        <w:tc>
          <w:tcPr>
            <w:tcW w:w="2399" w:type="dxa"/>
            <w:vMerge/>
            <w:tcBorders>
              <w:bottom w:val="single" w:sz="18" w:space="0" w:color="4E1A74" w:themeColor="text2"/>
            </w:tcBorders>
            <w:shd w:val="clear" w:color="auto" w:fill="F6EFFB"/>
            <w:vAlign w:val="top"/>
          </w:tcPr>
          <w:p w14:paraId="30B40F48" w14:textId="77777777" w:rsidR="00C85398" w:rsidRDefault="00C85398" w:rsidP="0017687E">
            <w:pPr>
              <w:jc w:val="left"/>
            </w:pPr>
          </w:p>
        </w:tc>
        <w:tc>
          <w:tcPr>
            <w:tcW w:w="865" w:type="dxa"/>
            <w:tcBorders>
              <w:bottom w:val="single" w:sz="18" w:space="0" w:color="4E1A74" w:themeColor="text2"/>
            </w:tcBorders>
            <w:shd w:val="clear" w:color="auto" w:fill="F6EFFB"/>
            <w:vAlign w:val="top"/>
          </w:tcPr>
          <w:p w14:paraId="06BAFD99" w14:textId="54A20F4F" w:rsidR="00C85398" w:rsidRPr="00411F1C" w:rsidRDefault="00C85398" w:rsidP="0017687E">
            <w:pPr>
              <w:jc w:val="left"/>
            </w:pPr>
            <w:r w:rsidRPr="00411F1C">
              <w:t>V</w:t>
            </w:r>
            <w:r>
              <w:t>isible</w:t>
            </w:r>
          </w:p>
        </w:tc>
        <w:tc>
          <w:tcPr>
            <w:tcW w:w="3614" w:type="dxa"/>
            <w:tcBorders>
              <w:bottom w:val="single" w:sz="18" w:space="0" w:color="4E1A74" w:themeColor="text2"/>
            </w:tcBorders>
            <w:shd w:val="clear" w:color="auto" w:fill="F6EFFB"/>
            <w:vAlign w:val="top"/>
          </w:tcPr>
          <w:p w14:paraId="5AB6A527" w14:textId="1D099857" w:rsidR="00C85398" w:rsidRPr="00A44F92" w:rsidRDefault="00C85398" w:rsidP="0091280C">
            <w:pPr>
              <w:jc w:val="left"/>
            </w:pPr>
            <w:r w:rsidRPr="00A44F92">
              <w:t>Radiance – 0.05-0.31 W/m</w:t>
            </w:r>
            <w:r w:rsidRPr="00A44F92">
              <w:rPr>
                <w:vertAlign w:val="superscript"/>
              </w:rPr>
              <w:t>2</w:t>
            </w:r>
            <w:r w:rsidRPr="00A44F92">
              <w:t>.sr (O’Hagan et al</w:t>
            </w:r>
            <w:r>
              <w:t>,</w:t>
            </w:r>
            <w:r w:rsidRPr="00A44F92">
              <w:t xml:space="preserve"> 2016)</w:t>
            </w:r>
          </w:p>
        </w:tc>
        <w:tc>
          <w:tcPr>
            <w:tcW w:w="1695" w:type="dxa"/>
            <w:tcBorders>
              <w:bottom w:val="single" w:sz="18" w:space="0" w:color="4E1A74" w:themeColor="text2"/>
            </w:tcBorders>
            <w:shd w:val="clear" w:color="auto" w:fill="F6EFFB"/>
            <w:vAlign w:val="top"/>
          </w:tcPr>
          <w:p w14:paraId="2BEAB1D8" w14:textId="586E169F" w:rsidR="00C85398" w:rsidRDefault="00C85398" w:rsidP="0017687E">
            <w:pPr>
              <w:jc w:val="left"/>
            </w:pPr>
            <w:r>
              <w:t>Not possible</w:t>
            </w:r>
          </w:p>
        </w:tc>
      </w:tr>
      <w:tr w:rsidR="00C85398" w14:paraId="35651573" w14:textId="77777777" w:rsidTr="00E766A6">
        <w:tc>
          <w:tcPr>
            <w:tcW w:w="2399" w:type="dxa"/>
            <w:tcBorders>
              <w:top w:val="single" w:sz="18" w:space="0" w:color="4E1A74" w:themeColor="text2"/>
              <w:bottom w:val="single" w:sz="18" w:space="0" w:color="4E1A74" w:themeColor="text2"/>
            </w:tcBorders>
            <w:vAlign w:val="top"/>
          </w:tcPr>
          <w:p w14:paraId="335F11E6" w14:textId="77777777" w:rsidR="00C85398" w:rsidRDefault="00C85398" w:rsidP="00C22AEA">
            <w:pPr>
              <w:jc w:val="left"/>
            </w:pPr>
            <w:r>
              <w:t>Using a mobile phone handset</w:t>
            </w:r>
          </w:p>
        </w:tc>
        <w:tc>
          <w:tcPr>
            <w:tcW w:w="865" w:type="dxa"/>
            <w:tcBorders>
              <w:top w:val="single" w:sz="18" w:space="0" w:color="4E1A74" w:themeColor="text2"/>
              <w:bottom w:val="single" w:sz="18" w:space="0" w:color="4E1A74" w:themeColor="text2"/>
            </w:tcBorders>
            <w:vAlign w:val="top"/>
          </w:tcPr>
          <w:p w14:paraId="613E7480" w14:textId="77777777" w:rsidR="00C85398" w:rsidRDefault="00C85398" w:rsidP="00C22AEA">
            <w:pPr>
              <w:jc w:val="left"/>
            </w:pPr>
            <w:r>
              <w:t>RF</w:t>
            </w:r>
          </w:p>
        </w:tc>
        <w:tc>
          <w:tcPr>
            <w:tcW w:w="3614" w:type="dxa"/>
            <w:tcBorders>
              <w:top w:val="single" w:sz="18" w:space="0" w:color="4E1A74" w:themeColor="text2"/>
              <w:bottom w:val="single" w:sz="18" w:space="0" w:color="4E1A74" w:themeColor="text2"/>
            </w:tcBorders>
            <w:vAlign w:val="top"/>
          </w:tcPr>
          <w:p w14:paraId="3D42C19C" w14:textId="38578066" w:rsidR="00C85398" w:rsidRPr="00A44F92" w:rsidRDefault="00C85398" w:rsidP="006613AF">
            <w:pPr>
              <w:jc w:val="left"/>
            </w:pPr>
            <w:r w:rsidRPr="00A44F92">
              <w:t xml:space="preserve">SAR </w:t>
            </w:r>
            <w:r>
              <w:t>–</w:t>
            </w:r>
            <w:r w:rsidRPr="00A44F92">
              <w:t xml:space="preserve"> below 2 W/kg </w:t>
            </w:r>
            <w:r>
              <w:t>e</w:t>
            </w:r>
            <w:r w:rsidRPr="00A44F92">
              <w:t>.g. Apple iPhone 7 Plus = 1.34 W/kg, Samsung Galaxy Neo Active Neo = 0.928 W/kg (devicespecifications.com, 2019)</w:t>
            </w:r>
          </w:p>
        </w:tc>
        <w:tc>
          <w:tcPr>
            <w:tcW w:w="1695" w:type="dxa"/>
            <w:tcBorders>
              <w:top w:val="single" w:sz="18" w:space="0" w:color="4E1A74" w:themeColor="text2"/>
              <w:bottom w:val="single" w:sz="18" w:space="0" w:color="4E1A74" w:themeColor="text2"/>
            </w:tcBorders>
            <w:vAlign w:val="top"/>
          </w:tcPr>
          <w:p w14:paraId="450A40CF" w14:textId="5FE1FD0F" w:rsidR="00C85398" w:rsidRDefault="00C85398" w:rsidP="00C22AEA">
            <w:pPr>
              <w:jc w:val="left"/>
            </w:pPr>
            <w:r>
              <w:t>Not possible</w:t>
            </w:r>
          </w:p>
        </w:tc>
      </w:tr>
      <w:tr w:rsidR="00C85398" w14:paraId="582E18F5" w14:textId="77777777" w:rsidTr="00E766A6">
        <w:tc>
          <w:tcPr>
            <w:tcW w:w="2399" w:type="dxa"/>
            <w:tcBorders>
              <w:top w:val="single" w:sz="18" w:space="0" w:color="4E1A74" w:themeColor="text2"/>
              <w:bottom w:val="single" w:sz="18" w:space="0" w:color="4E1A74" w:themeColor="text2"/>
            </w:tcBorders>
            <w:shd w:val="clear" w:color="auto" w:fill="F6EFFB"/>
            <w:vAlign w:val="top"/>
          </w:tcPr>
          <w:p w14:paraId="01F4A4DD" w14:textId="77777777" w:rsidR="00C85398" w:rsidRDefault="00C85398" w:rsidP="00C22AEA">
            <w:pPr>
              <w:jc w:val="left"/>
            </w:pPr>
            <w:r>
              <w:t>Environmental exposure to RF from transmitters (base-stations, small cells, smart meters)</w:t>
            </w:r>
          </w:p>
        </w:tc>
        <w:tc>
          <w:tcPr>
            <w:tcW w:w="865" w:type="dxa"/>
            <w:tcBorders>
              <w:top w:val="single" w:sz="18" w:space="0" w:color="4E1A74" w:themeColor="text2"/>
              <w:bottom w:val="single" w:sz="18" w:space="0" w:color="4E1A74" w:themeColor="text2"/>
            </w:tcBorders>
            <w:shd w:val="clear" w:color="auto" w:fill="F6EFFB"/>
            <w:vAlign w:val="top"/>
          </w:tcPr>
          <w:p w14:paraId="21655BB9" w14:textId="77777777" w:rsidR="00C85398" w:rsidRDefault="00C85398" w:rsidP="00C22AEA">
            <w:pPr>
              <w:jc w:val="left"/>
            </w:pPr>
            <w:r>
              <w:t>RF</w:t>
            </w:r>
          </w:p>
        </w:tc>
        <w:tc>
          <w:tcPr>
            <w:tcW w:w="3614" w:type="dxa"/>
            <w:tcBorders>
              <w:top w:val="single" w:sz="18" w:space="0" w:color="4E1A74" w:themeColor="text2"/>
              <w:bottom w:val="single" w:sz="18" w:space="0" w:color="4E1A74" w:themeColor="text2"/>
            </w:tcBorders>
            <w:shd w:val="clear" w:color="auto" w:fill="F6EFFB"/>
            <w:vAlign w:val="top"/>
          </w:tcPr>
          <w:p w14:paraId="6D3413A2" w14:textId="6D0C1E57" w:rsidR="00C85398" w:rsidRPr="00A44F92" w:rsidRDefault="00C85398" w:rsidP="00F064DB">
            <w:pPr>
              <w:jc w:val="left"/>
            </w:pPr>
            <w:r w:rsidRPr="00A44F92">
              <w:t xml:space="preserve">Power density </w:t>
            </w:r>
            <w:r w:rsidR="00F064DB">
              <w:t>-</w:t>
            </w:r>
            <w:r w:rsidR="00F064DB" w:rsidRPr="00A44F92">
              <w:t xml:space="preserve"> </w:t>
            </w:r>
            <w:r w:rsidRPr="00A44F92">
              <w:t xml:space="preserve">100 µW/m² </w:t>
            </w:r>
            <w:r w:rsidR="009335B4" w:rsidRPr="00A44F92">
              <w:t xml:space="preserve">– </w:t>
            </w:r>
            <w:r w:rsidRPr="00A44F92">
              <w:t xml:space="preserve"> 2 </w:t>
            </w:r>
            <w:proofErr w:type="spellStart"/>
            <w:r w:rsidRPr="00A44F92">
              <w:t>mW</w:t>
            </w:r>
            <w:proofErr w:type="spellEnd"/>
            <w:r w:rsidRPr="00A44F92">
              <w:t>/m² (Henderson et al, 2014)</w:t>
            </w:r>
          </w:p>
        </w:tc>
        <w:tc>
          <w:tcPr>
            <w:tcW w:w="1695" w:type="dxa"/>
            <w:tcBorders>
              <w:top w:val="single" w:sz="18" w:space="0" w:color="4E1A74" w:themeColor="text2"/>
              <w:bottom w:val="single" w:sz="18" w:space="0" w:color="4E1A74" w:themeColor="text2"/>
            </w:tcBorders>
            <w:shd w:val="clear" w:color="auto" w:fill="F6EFFB"/>
            <w:vAlign w:val="top"/>
          </w:tcPr>
          <w:p w14:paraId="01E20D8A" w14:textId="77777777" w:rsidR="00C85398" w:rsidRDefault="00C85398" w:rsidP="00C22AEA">
            <w:pPr>
              <w:jc w:val="left"/>
            </w:pPr>
            <w:r>
              <w:t>Not possible</w:t>
            </w:r>
          </w:p>
        </w:tc>
      </w:tr>
      <w:tr w:rsidR="00C85398" w14:paraId="0A8B9078" w14:textId="77777777" w:rsidTr="00E766A6">
        <w:tc>
          <w:tcPr>
            <w:tcW w:w="2399" w:type="dxa"/>
            <w:tcBorders>
              <w:top w:val="single" w:sz="18" w:space="0" w:color="4E1A74" w:themeColor="text2"/>
              <w:bottom w:val="single" w:sz="18" w:space="0" w:color="4E1A74" w:themeColor="text2"/>
            </w:tcBorders>
            <w:vAlign w:val="top"/>
          </w:tcPr>
          <w:p w14:paraId="7B806730" w14:textId="77777777" w:rsidR="00C85398" w:rsidRDefault="00C85398" w:rsidP="00C22AEA">
            <w:pPr>
              <w:jc w:val="left"/>
            </w:pPr>
            <w:r>
              <w:t>Living near power distribution infrastructure (power lines, substation, transformers)</w:t>
            </w:r>
          </w:p>
        </w:tc>
        <w:tc>
          <w:tcPr>
            <w:tcW w:w="865" w:type="dxa"/>
            <w:tcBorders>
              <w:top w:val="single" w:sz="18" w:space="0" w:color="4E1A74" w:themeColor="text2"/>
              <w:bottom w:val="single" w:sz="18" w:space="0" w:color="4E1A74" w:themeColor="text2"/>
            </w:tcBorders>
            <w:vAlign w:val="top"/>
          </w:tcPr>
          <w:p w14:paraId="08039AC5" w14:textId="77777777" w:rsidR="00C85398" w:rsidRDefault="00C85398" w:rsidP="00C22AEA">
            <w:pPr>
              <w:jc w:val="left"/>
            </w:pPr>
            <w:r>
              <w:t>ELF</w:t>
            </w:r>
          </w:p>
        </w:tc>
        <w:tc>
          <w:tcPr>
            <w:tcW w:w="3614" w:type="dxa"/>
            <w:tcBorders>
              <w:top w:val="single" w:sz="18" w:space="0" w:color="4E1A74" w:themeColor="text2"/>
              <w:bottom w:val="single" w:sz="18" w:space="0" w:color="4E1A74" w:themeColor="text2"/>
            </w:tcBorders>
            <w:vAlign w:val="top"/>
          </w:tcPr>
          <w:p w14:paraId="18D1061E" w14:textId="77777777" w:rsidR="00C85398" w:rsidRPr="00A44F92" w:rsidRDefault="00C85398" w:rsidP="00C22AEA">
            <w:pPr>
              <w:jc w:val="left"/>
            </w:pPr>
            <w:r w:rsidRPr="00A44F92">
              <w:t xml:space="preserve">Magnetic field strength – up to 3.5 </w:t>
            </w:r>
            <w:proofErr w:type="spellStart"/>
            <w:r w:rsidRPr="00A44F92">
              <w:t>uT</w:t>
            </w:r>
            <w:proofErr w:type="spellEnd"/>
            <w:r w:rsidRPr="00A44F92">
              <w:t xml:space="preserve"> (Urban et al, 2014)</w:t>
            </w:r>
          </w:p>
          <w:p w14:paraId="25E46984" w14:textId="77777777" w:rsidR="00C85398" w:rsidRPr="00A44F92" w:rsidRDefault="00C85398" w:rsidP="00C22AEA">
            <w:pPr>
              <w:jc w:val="left"/>
            </w:pPr>
            <w:r w:rsidRPr="00A44F92">
              <w:t>Electric field strength - up to 1000 V/m (Urban et al, 2014)</w:t>
            </w:r>
          </w:p>
        </w:tc>
        <w:tc>
          <w:tcPr>
            <w:tcW w:w="1695" w:type="dxa"/>
            <w:tcBorders>
              <w:top w:val="single" w:sz="18" w:space="0" w:color="4E1A74" w:themeColor="text2"/>
              <w:bottom w:val="single" w:sz="18" w:space="0" w:color="4E1A74" w:themeColor="text2"/>
            </w:tcBorders>
            <w:vAlign w:val="top"/>
          </w:tcPr>
          <w:p w14:paraId="46B0C4C5" w14:textId="77777777" w:rsidR="00C85398" w:rsidRDefault="00C85398" w:rsidP="00C22AEA">
            <w:pPr>
              <w:jc w:val="left"/>
            </w:pPr>
            <w:r>
              <w:t>Not possible</w:t>
            </w:r>
          </w:p>
          <w:p w14:paraId="06798EEA" w14:textId="77777777" w:rsidR="00C85398" w:rsidRDefault="00C85398" w:rsidP="00C22AEA">
            <w:pPr>
              <w:jc w:val="left"/>
            </w:pPr>
          </w:p>
          <w:p w14:paraId="006C5638" w14:textId="77777777" w:rsidR="00C85398" w:rsidRDefault="00C85398" w:rsidP="00C22AEA">
            <w:pPr>
              <w:jc w:val="left"/>
            </w:pPr>
          </w:p>
          <w:p w14:paraId="57344017" w14:textId="77777777" w:rsidR="00C85398" w:rsidRDefault="00C85398" w:rsidP="00C22AEA">
            <w:pPr>
              <w:jc w:val="left"/>
            </w:pPr>
          </w:p>
        </w:tc>
      </w:tr>
      <w:tr w:rsidR="00C85398" w14:paraId="288A73C2" w14:textId="77777777" w:rsidTr="00E766A6">
        <w:tc>
          <w:tcPr>
            <w:tcW w:w="2399" w:type="dxa"/>
            <w:tcBorders>
              <w:top w:val="single" w:sz="18" w:space="0" w:color="4E1A74" w:themeColor="text2"/>
              <w:bottom w:val="single" w:sz="18" w:space="0" w:color="4E1A74" w:themeColor="text2"/>
            </w:tcBorders>
            <w:shd w:val="clear" w:color="auto" w:fill="F6EFFB"/>
            <w:vAlign w:val="top"/>
          </w:tcPr>
          <w:p w14:paraId="27320FEE" w14:textId="77777777" w:rsidR="00C85398" w:rsidRDefault="00C85398" w:rsidP="00C22AEA">
            <w:pPr>
              <w:jc w:val="left"/>
            </w:pPr>
            <w:r>
              <w:t>Nail curing</w:t>
            </w:r>
          </w:p>
        </w:tc>
        <w:tc>
          <w:tcPr>
            <w:tcW w:w="865" w:type="dxa"/>
            <w:tcBorders>
              <w:top w:val="single" w:sz="18" w:space="0" w:color="4E1A74" w:themeColor="text2"/>
              <w:bottom w:val="single" w:sz="18" w:space="0" w:color="4E1A74" w:themeColor="text2"/>
            </w:tcBorders>
            <w:shd w:val="clear" w:color="auto" w:fill="F6EFFB"/>
            <w:vAlign w:val="top"/>
          </w:tcPr>
          <w:p w14:paraId="4699EA1D" w14:textId="77777777" w:rsidR="00C85398" w:rsidRDefault="00C85398" w:rsidP="00C22AEA">
            <w:pPr>
              <w:jc w:val="left"/>
            </w:pPr>
            <w:r>
              <w:t>UV</w:t>
            </w:r>
          </w:p>
        </w:tc>
        <w:tc>
          <w:tcPr>
            <w:tcW w:w="3614" w:type="dxa"/>
            <w:tcBorders>
              <w:top w:val="single" w:sz="18" w:space="0" w:color="4E1A74" w:themeColor="text2"/>
              <w:bottom w:val="single" w:sz="18" w:space="0" w:color="4E1A74" w:themeColor="text2"/>
            </w:tcBorders>
            <w:shd w:val="clear" w:color="auto" w:fill="F6EFFB"/>
            <w:vAlign w:val="top"/>
          </w:tcPr>
          <w:p w14:paraId="2355C494" w14:textId="5A68E4B7" w:rsidR="00C85398" w:rsidRPr="00A44F92" w:rsidRDefault="00C85398" w:rsidP="00C22AEA">
            <w:pPr>
              <w:jc w:val="left"/>
            </w:pPr>
            <w:r w:rsidRPr="00A44F92">
              <w:t xml:space="preserve">Irradiance </w:t>
            </w:r>
            <w:r w:rsidR="00F064DB">
              <w:t xml:space="preserve">- </w:t>
            </w:r>
            <w:r w:rsidRPr="00A44F92">
              <w:t>115 W/m</w:t>
            </w:r>
            <w:r w:rsidRPr="00A44F92">
              <w:rPr>
                <w:vertAlign w:val="superscript"/>
              </w:rPr>
              <w:t>2</w:t>
            </w:r>
            <w:r w:rsidRPr="00A44F92">
              <w:t xml:space="preserve"> (</w:t>
            </w:r>
            <w:proofErr w:type="spellStart"/>
            <w:r w:rsidRPr="00A44F92">
              <w:t>Diffey</w:t>
            </w:r>
            <w:proofErr w:type="spellEnd"/>
            <w:r w:rsidRPr="00A44F92">
              <w:t>, 2012)</w:t>
            </w:r>
          </w:p>
          <w:p w14:paraId="2C63146B" w14:textId="0D9AA5EF" w:rsidR="00C85398" w:rsidRPr="00A44F92" w:rsidRDefault="00C85398" w:rsidP="00F064DB">
            <w:pPr>
              <w:jc w:val="left"/>
            </w:pPr>
            <w:r w:rsidRPr="00A44F92">
              <w:t xml:space="preserve">SED/h </w:t>
            </w:r>
            <w:r w:rsidR="00F064DB">
              <w:t>-</w:t>
            </w:r>
            <w:r w:rsidR="00F064DB" w:rsidRPr="00A44F92">
              <w:t xml:space="preserve"> </w:t>
            </w:r>
            <w:r w:rsidRPr="00A44F92">
              <w:t>1.58 SED/h</w:t>
            </w:r>
          </w:p>
        </w:tc>
        <w:tc>
          <w:tcPr>
            <w:tcW w:w="1695" w:type="dxa"/>
            <w:tcBorders>
              <w:top w:val="single" w:sz="18" w:space="0" w:color="4E1A74" w:themeColor="text2"/>
              <w:bottom w:val="single" w:sz="18" w:space="0" w:color="4E1A74" w:themeColor="text2"/>
            </w:tcBorders>
            <w:shd w:val="clear" w:color="auto" w:fill="F6EFFB"/>
            <w:vAlign w:val="top"/>
          </w:tcPr>
          <w:p w14:paraId="70131E9E" w14:textId="77777777" w:rsidR="00C85398" w:rsidRDefault="00C85398" w:rsidP="00C22AEA">
            <w:pPr>
              <w:jc w:val="left"/>
            </w:pPr>
            <w:r>
              <w:t>Not possible</w:t>
            </w:r>
          </w:p>
        </w:tc>
      </w:tr>
      <w:tr w:rsidR="00C85398" w14:paraId="5BA41674" w14:textId="77777777" w:rsidTr="00E766A6">
        <w:trPr>
          <w:trHeight w:val="699"/>
        </w:trPr>
        <w:tc>
          <w:tcPr>
            <w:tcW w:w="2399" w:type="dxa"/>
            <w:tcBorders>
              <w:top w:val="single" w:sz="18" w:space="0" w:color="4E1A74" w:themeColor="text2"/>
              <w:bottom w:val="single" w:sz="18" w:space="0" w:color="4E1A74" w:themeColor="text2"/>
            </w:tcBorders>
            <w:vAlign w:val="top"/>
          </w:tcPr>
          <w:p w14:paraId="6287A3BB" w14:textId="77777777" w:rsidR="00C85398" w:rsidRDefault="00C85398" w:rsidP="00C22AEA">
            <w:pPr>
              <w:jc w:val="left"/>
            </w:pPr>
            <w:r>
              <w:t>Wi-fi</w:t>
            </w:r>
          </w:p>
        </w:tc>
        <w:tc>
          <w:tcPr>
            <w:tcW w:w="865" w:type="dxa"/>
            <w:tcBorders>
              <w:top w:val="single" w:sz="18" w:space="0" w:color="4E1A74" w:themeColor="text2"/>
              <w:bottom w:val="single" w:sz="18" w:space="0" w:color="4E1A74" w:themeColor="text2"/>
            </w:tcBorders>
            <w:vAlign w:val="top"/>
          </w:tcPr>
          <w:p w14:paraId="08A11700" w14:textId="77777777" w:rsidR="00C85398" w:rsidRDefault="00C85398" w:rsidP="00C22AEA">
            <w:pPr>
              <w:jc w:val="left"/>
            </w:pPr>
            <w:r>
              <w:t>RF</w:t>
            </w:r>
          </w:p>
        </w:tc>
        <w:tc>
          <w:tcPr>
            <w:tcW w:w="3614" w:type="dxa"/>
            <w:tcBorders>
              <w:top w:val="single" w:sz="18" w:space="0" w:color="4E1A74" w:themeColor="text2"/>
              <w:bottom w:val="single" w:sz="18" w:space="0" w:color="4E1A74" w:themeColor="text2"/>
            </w:tcBorders>
            <w:vAlign w:val="top"/>
          </w:tcPr>
          <w:p w14:paraId="30ACDA02" w14:textId="03444302" w:rsidR="00C85398" w:rsidRDefault="00C85398" w:rsidP="00F064DB">
            <w:pPr>
              <w:jc w:val="left"/>
            </w:pPr>
            <w:r w:rsidRPr="00A44F92">
              <w:t xml:space="preserve">Power </w:t>
            </w:r>
            <w:r>
              <w:t>d</w:t>
            </w:r>
            <w:r w:rsidRPr="00A44F92">
              <w:t xml:space="preserve">ensity </w:t>
            </w:r>
            <w:r w:rsidR="00F064DB">
              <w:t>-</w:t>
            </w:r>
            <w:r w:rsidR="00F064DB" w:rsidRPr="00A44F92">
              <w:t xml:space="preserve"> </w:t>
            </w:r>
            <w:r w:rsidRPr="00A44F92">
              <w:t xml:space="preserve">1.1 </w:t>
            </w:r>
            <w:proofErr w:type="spellStart"/>
            <w:r w:rsidRPr="00A44F92">
              <w:t>mW</w:t>
            </w:r>
            <w:proofErr w:type="spellEnd"/>
            <w:r w:rsidRPr="00A44F92">
              <w:t>/m</w:t>
            </w:r>
            <w:r w:rsidRPr="00A44F92">
              <w:rPr>
                <w:vertAlign w:val="superscript"/>
              </w:rPr>
              <w:t xml:space="preserve">2 </w:t>
            </w:r>
            <w:r w:rsidRPr="00A44F92">
              <w:t>(Karipidis et al, 2017)</w:t>
            </w:r>
          </w:p>
        </w:tc>
        <w:tc>
          <w:tcPr>
            <w:tcW w:w="1695" w:type="dxa"/>
            <w:tcBorders>
              <w:top w:val="single" w:sz="18" w:space="0" w:color="4E1A74" w:themeColor="text2"/>
              <w:bottom w:val="single" w:sz="18" w:space="0" w:color="4E1A74" w:themeColor="text2"/>
            </w:tcBorders>
            <w:vAlign w:val="top"/>
          </w:tcPr>
          <w:p w14:paraId="72344E13" w14:textId="7F629271" w:rsidR="00C85398" w:rsidRDefault="00C85398" w:rsidP="00C22AEA">
            <w:pPr>
              <w:jc w:val="left"/>
            </w:pPr>
            <w:r>
              <w:t>Not possible</w:t>
            </w:r>
          </w:p>
        </w:tc>
      </w:tr>
      <w:tr w:rsidR="00C85398" w:rsidRPr="00A44F92" w14:paraId="53908EC5" w14:textId="77777777" w:rsidTr="00E766A6">
        <w:tc>
          <w:tcPr>
            <w:tcW w:w="2399" w:type="dxa"/>
            <w:tcBorders>
              <w:top w:val="single" w:sz="18" w:space="0" w:color="4E1A74" w:themeColor="text2"/>
              <w:bottom w:val="single" w:sz="18" w:space="0" w:color="4E1A74" w:themeColor="text2"/>
            </w:tcBorders>
            <w:shd w:val="clear" w:color="auto" w:fill="F6EFFB"/>
            <w:vAlign w:val="top"/>
          </w:tcPr>
          <w:p w14:paraId="40FE3B2E" w14:textId="77777777" w:rsidR="00C85398" w:rsidRPr="00A44F92" w:rsidRDefault="00C85398" w:rsidP="00C22AEA">
            <w:pPr>
              <w:jc w:val="left"/>
            </w:pPr>
            <w:r w:rsidRPr="00A44F92">
              <w:t>RF airport scanners</w:t>
            </w:r>
          </w:p>
        </w:tc>
        <w:tc>
          <w:tcPr>
            <w:tcW w:w="865" w:type="dxa"/>
            <w:tcBorders>
              <w:top w:val="single" w:sz="18" w:space="0" w:color="4E1A74" w:themeColor="text2"/>
              <w:bottom w:val="single" w:sz="18" w:space="0" w:color="4E1A74" w:themeColor="text2"/>
            </w:tcBorders>
            <w:shd w:val="clear" w:color="auto" w:fill="F6EFFB"/>
            <w:vAlign w:val="top"/>
          </w:tcPr>
          <w:p w14:paraId="743121C9" w14:textId="77777777" w:rsidR="00C85398" w:rsidRPr="00A44F92" w:rsidRDefault="00C85398" w:rsidP="00C22AEA">
            <w:pPr>
              <w:jc w:val="left"/>
            </w:pPr>
            <w:r w:rsidRPr="00A44F92">
              <w:t>RF</w:t>
            </w:r>
          </w:p>
        </w:tc>
        <w:tc>
          <w:tcPr>
            <w:tcW w:w="3614" w:type="dxa"/>
            <w:tcBorders>
              <w:top w:val="single" w:sz="18" w:space="0" w:color="4E1A74" w:themeColor="text2"/>
              <w:bottom w:val="single" w:sz="18" w:space="0" w:color="4E1A74" w:themeColor="text2"/>
            </w:tcBorders>
            <w:shd w:val="clear" w:color="auto" w:fill="F6EFFB"/>
            <w:vAlign w:val="top"/>
          </w:tcPr>
          <w:p w14:paraId="7B1678D2" w14:textId="5CAC35DC" w:rsidR="00C85398" w:rsidRPr="00A44F92" w:rsidRDefault="00C85398" w:rsidP="00F064DB">
            <w:pPr>
              <w:jc w:val="left"/>
            </w:pPr>
            <w:r w:rsidRPr="00A44F92">
              <w:t xml:space="preserve">Power Density </w:t>
            </w:r>
            <w:r w:rsidR="00F064DB">
              <w:t>-</w:t>
            </w:r>
            <w:r w:rsidR="00F064DB" w:rsidRPr="00A44F92">
              <w:t xml:space="preserve"> </w:t>
            </w:r>
            <w:r w:rsidRPr="00A44F92">
              <w:t>0.00001</w:t>
            </w:r>
            <w:r w:rsidR="00F064DB">
              <w:t xml:space="preserve"> </w:t>
            </w:r>
            <w:r w:rsidRPr="00A44F92">
              <w:t>–</w:t>
            </w:r>
            <w:r w:rsidR="00F064DB">
              <w:t xml:space="preserve"> </w:t>
            </w:r>
            <w:r w:rsidRPr="00A44F92">
              <w:t xml:space="preserve">0.0006 </w:t>
            </w:r>
            <w:proofErr w:type="spellStart"/>
            <w:r w:rsidRPr="00A44F92">
              <w:t>mW</w:t>
            </w:r>
            <w:proofErr w:type="spellEnd"/>
            <w:r w:rsidRPr="00A44F92">
              <w:t>/cm</w:t>
            </w:r>
            <w:r w:rsidRPr="00A44F92">
              <w:rPr>
                <w:vertAlign w:val="superscript"/>
              </w:rPr>
              <w:t>2</w:t>
            </w:r>
            <w:r w:rsidRPr="00A44F92">
              <w:t xml:space="preserve"> (Moulder et al, 2012)</w:t>
            </w:r>
          </w:p>
        </w:tc>
        <w:tc>
          <w:tcPr>
            <w:tcW w:w="1695" w:type="dxa"/>
            <w:tcBorders>
              <w:top w:val="single" w:sz="18" w:space="0" w:color="4E1A74" w:themeColor="text2"/>
              <w:bottom w:val="single" w:sz="18" w:space="0" w:color="4E1A74" w:themeColor="text2"/>
            </w:tcBorders>
            <w:shd w:val="clear" w:color="auto" w:fill="F6EFFB"/>
            <w:vAlign w:val="top"/>
          </w:tcPr>
          <w:p w14:paraId="2825F764" w14:textId="423F0F78" w:rsidR="00C85398" w:rsidRPr="00A44F92" w:rsidRDefault="00C85398" w:rsidP="003E1466">
            <w:pPr>
              <w:jc w:val="left"/>
            </w:pPr>
            <w:r w:rsidRPr="00A44F92">
              <w:t xml:space="preserve">Not </w:t>
            </w:r>
            <w:r>
              <w:t>p</w:t>
            </w:r>
            <w:r w:rsidRPr="00A44F92">
              <w:t>ossible</w:t>
            </w:r>
          </w:p>
        </w:tc>
      </w:tr>
      <w:tr w:rsidR="00C85398" w:rsidRPr="00A44F92" w14:paraId="1AEF70C8" w14:textId="77777777" w:rsidTr="00E766A6">
        <w:tc>
          <w:tcPr>
            <w:tcW w:w="2399" w:type="dxa"/>
            <w:tcBorders>
              <w:top w:val="single" w:sz="18" w:space="0" w:color="4E1A74" w:themeColor="text2"/>
              <w:bottom w:val="single" w:sz="18" w:space="0" w:color="4E1A74" w:themeColor="text2"/>
            </w:tcBorders>
            <w:vAlign w:val="top"/>
          </w:tcPr>
          <w:p w14:paraId="6BC1F46E" w14:textId="77777777" w:rsidR="00C85398" w:rsidRPr="00A44F92" w:rsidRDefault="00C85398" w:rsidP="00C22AEA">
            <w:pPr>
              <w:jc w:val="left"/>
            </w:pPr>
            <w:r w:rsidRPr="00A44F92">
              <w:t>Living near wind turbines</w:t>
            </w:r>
          </w:p>
        </w:tc>
        <w:tc>
          <w:tcPr>
            <w:tcW w:w="865" w:type="dxa"/>
            <w:tcBorders>
              <w:top w:val="single" w:sz="18" w:space="0" w:color="4E1A74" w:themeColor="text2"/>
              <w:bottom w:val="single" w:sz="18" w:space="0" w:color="4E1A74" w:themeColor="text2"/>
            </w:tcBorders>
            <w:vAlign w:val="top"/>
          </w:tcPr>
          <w:p w14:paraId="0ACB0A23" w14:textId="77777777" w:rsidR="00C85398" w:rsidRPr="00A44F92" w:rsidRDefault="00C85398" w:rsidP="00C22AEA">
            <w:pPr>
              <w:jc w:val="left"/>
            </w:pPr>
            <w:r w:rsidRPr="00A44F92">
              <w:t>IS</w:t>
            </w:r>
          </w:p>
        </w:tc>
        <w:tc>
          <w:tcPr>
            <w:tcW w:w="3614" w:type="dxa"/>
            <w:tcBorders>
              <w:top w:val="single" w:sz="18" w:space="0" w:color="4E1A74" w:themeColor="text2"/>
              <w:bottom w:val="single" w:sz="18" w:space="0" w:color="4E1A74" w:themeColor="text2"/>
            </w:tcBorders>
            <w:vAlign w:val="top"/>
          </w:tcPr>
          <w:p w14:paraId="728B13DD" w14:textId="5A8354F7" w:rsidR="00C85398" w:rsidRPr="00A44F92" w:rsidRDefault="00C85398" w:rsidP="006613AF">
            <w:pPr>
              <w:jc w:val="left"/>
            </w:pPr>
            <w:r w:rsidRPr="00A44F92">
              <w:t>Sound intensity</w:t>
            </w:r>
            <w:r w:rsidR="00F064DB">
              <w:t xml:space="preserve"> -</w:t>
            </w:r>
            <w:r w:rsidRPr="00A44F92">
              <w:t xml:space="preserve"> up to 72 dB at 85 metres (NHMRC, 2015)</w:t>
            </w:r>
          </w:p>
        </w:tc>
        <w:tc>
          <w:tcPr>
            <w:tcW w:w="1695" w:type="dxa"/>
            <w:tcBorders>
              <w:top w:val="single" w:sz="18" w:space="0" w:color="4E1A74" w:themeColor="text2"/>
              <w:bottom w:val="single" w:sz="18" w:space="0" w:color="4E1A74" w:themeColor="text2"/>
            </w:tcBorders>
            <w:vAlign w:val="top"/>
          </w:tcPr>
          <w:p w14:paraId="5C85FAB2" w14:textId="77777777" w:rsidR="00C85398" w:rsidRPr="00A44F92" w:rsidRDefault="00C85398" w:rsidP="00C22AEA">
            <w:pPr>
              <w:jc w:val="left"/>
            </w:pPr>
            <w:r w:rsidRPr="00A44F92">
              <w:t>Not possible</w:t>
            </w:r>
          </w:p>
        </w:tc>
      </w:tr>
    </w:tbl>
    <w:p w14:paraId="356269BE" w14:textId="77777777" w:rsidR="00BE0E7D" w:rsidRDefault="00BE0E7D" w:rsidP="001173F3">
      <w:pPr>
        <w:widowControl w:val="0"/>
        <w:contextualSpacing/>
      </w:pPr>
    </w:p>
    <w:p w14:paraId="0FDE61E4" w14:textId="77777777" w:rsidR="00CB5A59" w:rsidRPr="00A32EA4" w:rsidRDefault="00CB5A59" w:rsidP="00CB5A59">
      <w:pPr>
        <w:contextualSpacing/>
        <w:rPr>
          <w:sz w:val="18"/>
          <w:szCs w:val="18"/>
        </w:rPr>
      </w:pPr>
      <w:r w:rsidRPr="00A32EA4">
        <w:rPr>
          <w:sz w:val="18"/>
          <w:szCs w:val="18"/>
        </w:rPr>
        <w:t>1 The scale of likelihood includes: Not possible, Unlikely, Possible, Likely, Certain</w:t>
      </w:r>
    </w:p>
    <w:p w14:paraId="615E29D7" w14:textId="66DEB82B" w:rsidR="00E766A6" w:rsidRDefault="00CB5A59" w:rsidP="00CB5A59">
      <w:pPr>
        <w:contextualSpacing/>
        <w:rPr>
          <w:sz w:val="18"/>
          <w:szCs w:val="18"/>
        </w:rPr>
      </w:pPr>
      <w:r w:rsidRPr="00A32EA4">
        <w:rPr>
          <w:sz w:val="18"/>
          <w:szCs w:val="18"/>
        </w:rPr>
        <w:t>2 Overexposure is defined here as exposure above accepted standards or guidelines</w:t>
      </w:r>
    </w:p>
    <w:p w14:paraId="094C34C6" w14:textId="77777777" w:rsidR="00E766A6" w:rsidRDefault="00E766A6">
      <w:pPr>
        <w:rPr>
          <w:sz w:val="18"/>
          <w:szCs w:val="18"/>
        </w:rPr>
      </w:pPr>
      <w:r>
        <w:rPr>
          <w:sz w:val="18"/>
          <w:szCs w:val="18"/>
        </w:rPr>
        <w:br w:type="page"/>
      </w:r>
    </w:p>
    <w:p w14:paraId="736F6CDE" w14:textId="77777777" w:rsidR="00CB5A59" w:rsidRDefault="00CB5A59" w:rsidP="00CB5A59">
      <w:pPr>
        <w:pStyle w:val="Heading2"/>
      </w:pPr>
      <w:bookmarkStart w:id="22" w:name="_Toc21333351"/>
      <w:bookmarkStart w:id="23" w:name="_Toc23503064"/>
      <w:r>
        <w:lastRenderedPageBreak/>
        <w:t>Occupational</w:t>
      </w:r>
      <w:bookmarkEnd w:id="22"/>
      <w:bookmarkEnd w:id="23"/>
    </w:p>
    <w:p w14:paraId="18C059C9" w14:textId="263E86C6" w:rsidR="00CB5A59" w:rsidRPr="00A44F92" w:rsidRDefault="00CB5A59" w:rsidP="00CB5A59">
      <w:r w:rsidRPr="00A44F92">
        <w:t xml:space="preserve">Occupational exposures to NIR result from being in closer proximity or dealing with much more powerful sources. Some typical occupational exposures to NIR are shown in Table 5. For example, telecommunications workers and radar technicians near the transmission sources will be exposed to levels of RF much higher than members of the public. This is similar for power supply workers and exposure to ELF. Exposures to high levels of optical radiation (as well as RF) usually occur in industrial settings such as in metal smelting and welding, however, by far the highest and most common exposure comes from </w:t>
      </w:r>
      <w:r>
        <w:t xml:space="preserve">solar </w:t>
      </w:r>
      <w:r w:rsidRPr="00A44F92">
        <w:t>UV in any outdoor occupation (Karipidis et al, 2008)</w:t>
      </w:r>
      <w:r>
        <w:t xml:space="preserve">. </w:t>
      </w:r>
      <w:r w:rsidRPr="00A44F92">
        <w:t>In general, NIR overexposures are possible in occupational settings, however, a range of mitigations, including personal protective equipment and training are available to minimise overexposure events.</w:t>
      </w:r>
    </w:p>
    <w:p w14:paraId="3617ADDA" w14:textId="77777777" w:rsidR="00E97A2A" w:rsidRPr="00E97A2A" w:rsidRDefault="00E97A2A" w:rsidP="00672A0E">
      <w:pPr>
        <w:pStyle w:val="Caption"/>
        <w:spacing w:after="60"/>
      </w:pPr>
      <w:bookmarkStart w:id="24" w:name="_Toc11152279"/>
      <w:r w:rsidRPr="00A06014">
        <w:t>Table 5: Typical scenarios of occupational NIR exposure</w:t>
      </w:r>
      <w:bookmarkEnd w:id="24"/>
      <w:r w:rsidR="005728AF">
        <w:t xml:space="preserve"> </w:t>
      </w:r>
    </w:p>
    <w:tbl>
      <w:tblPr>
        <w:tblStyle w:val="GenericARPANSA"/>
        <w:tblW w:w="4856" w:type="pct"/>
        <w:tblInd w:w="0" w:type="dxa"/>
        <w:tblLook w:val="06A0" w:firstRow="1" w:lastRow="0" w:firstColumn="1" w:lastColumn="0" w:noHBand="1" w:noVBand="1"/>
      </w:tblPr>
      <w:tblGrid>
        <w:gridCol w:w="1985"/>
        <w:gridCol w:w="1129"/>
        <w:gridCol w:w="3685"/>
        <w:gridCol w:w="2552"/>
      </w:tblGrid>
      <w:tr w:rsidR="00CB5A59" w:rsidRPr="00A44F92" w14:paraId="253150CE" w14:textId="77777777" w:rsidTr="00F064DB">
        <w:trPr>
          <w:cnfStyle w:val="100000000000" w:firstRow="1" w:lastRow="0" w:firstColumn="0" w:lastColumn="0" w:oddVBand="0" w:evenVBand="0" w:oddHBand="0" w:evenHBand="0" w:firstRowFirstColumn="0" w:firstRowLastColumn="0" w:lastRowFirstColumn="0" w:lastRowLastColumn="0"/>
          <w:trHeight w:val="528"/>
        </w:trPr>
        <w:tc>
          <w:tcPr>
            <w:tcW w:w="1985" w:type="dxa"/>
          </w:tcPr>
          <w:p w14:paraId="45755DA9" w14:textId="77777777" w:rsidR="00CB5A59" w:rsidRPr="007D477B" w:rsidRDefault="00CB5A59" w:rsidP="0089272E">
            <w:pPr>
              <w:jc w:val="left"/>
            </w:pPr>
            <w:r w:rsidRPr="007D477B">
              <w:t>Scenario</w:t>
            </w:r>
          </w:p>
        </w:tc>
        <w:tc>
          <w:tcPr>
            <w:tcW w:w="1129" w:type="dxa"/>
          </w:tcPr>
          <w:p w14:paraId="4296F197" w14:textId="65B8FCF1" w:rsidR="00CB5A59" w:rsidRPr="007D477B" w:rsidRDefault="00CB5A59" w:rsidP="00C42732">
            <w:pPr>
              <w:jc w:val="left"/>
            </w:pPr>
            <w:r w:rsidRPr="007D477B">
              <w:t xml:space="preserve">NIR </w:t>
            </w:r>
            <w:r>
              <w:t>s</w:t>
            </w:r>
            <w:r w:rsidRPr="007D477B">
              <w:t>ource</w:t>
            </w:r>
          </w:p>
        </w:tc>
        <w:tc>
          <w:tcPr>
            <w:tcW w:w="3685" w:type="dxa"/>
          </w:tcPr>
          <w:p w14:paraId="3FDC88C3" w14:textId="1AA22657" w:rsidR="00CB5A59" w:rsidRPr="007D477B" w:rsidRDefault="00CB5A59" w:rsidP="00C42732">
            <w:pPr>
              <w:jc w:val="left"/>
            </w:pPr>
            <w:r w:rsidRPr="007D477B">
              <w:t xml:space="preserve">Exposure </w:t>
            </w:r>
            <w:r>
              <w:t>l</w:t>
            </w:r>
            <w:r w:rsidRPr="007D477B">
              <w:t>evel/</w:t>
            </w:r>
            <w:r>
              <w:t>d</w:t>
            </w:r>
            <w:r w:rsidRPr="007D477B">
              <w:t>ose</w:t>
            </w:r>
          </w:p>
        </w:tc>
        <w:tc>
          <w:tcPr>
            <w:tcW w:w="2552" w:type="dxa"/>
          </w:tcPr>
          <w:p w14:paraId="0A777E34" w14:textId="77777777" w:rsidR="00CB5A59" w:rsidRPr="007D477B" w:rsidRDefault="00CB5A59" w:rsidP="0089272E">
            <w:pPr>
              <w:jc w:val="left"/>
            </w:pPr>
            <w:r w:rsidRPr="007D477B">
              <w:t>Likelihood of overexposure</w:t>
            </w:r>
          </w:p>
        </w:tc>
      </w:tr>
      <w:tr w:rsidR="00CB5A59" w:rsidRPr="00A44F92" w14:paraId="14CBBF03" w14:textId="77777777" w:rsidTr="00F064DB">
        <w:trPr>
          <w:trHeight w:val="815"/>
        </w:trPr>
        <w:tc>
          <w:tcPr>
            <w:tcW w:w="1985" w:type="dxa"/>
            <w:tcBorders>
              <w:bottom w:val="single" w:sz="18" w:space="0" w:color="4E1A74" w:themeColor="text2"/>
            </w:tcBorders>
            <w:vAlign w:val="top"/>
          </w:tcPr>
          <w:p w14:paraId="6FF5C659" w14:textId="77777777" w:rsidR="00CB5A59" w:rsidRPr="00A44F92" w:rsidRDefault="00CB5A59" w:rsidP="0089272E">
            <w:pPr>
              <w:jc w:val="left"/>
            </w:pPr>
            <w:r w:rsidRPr="00A44F92">
              <w:t>Outdoor workers (construction and agriculture)</w:t>
            </w:r>
          </w:p>
        </w:tc>
        <w:tc>
          <w:tcPr>
            <w:tcW w:w="1129" w:type="dxa"/>
            <w:tcBorders>
              <w:bottom w:val="single" w:sz="18" w:space="0" w:color="4E1A74" w:themeColor="text2"/>
            </w:tcBorders>
            <w:vAlign w:val="top"/>
          </w:tcPr>
          <w:p w14:paraId="42C74A87" w14:textId="77777777" w:rsidR="00CB5A59" w:rsidRPr="00A44F92" w:rsidRDefault="00CB5A59" w:rsidP="0089272E">
            <w:pPr>
              <w:jc w:val="left"/>
            </w:pPr>
            <w:r w:rsidRPr="00A44F92">
              <w:t>UV</w:t>
            </w:r>
          </w:p>
        </w:tc>
        <w:tc>
          <w:tcPr>
            <w:tcW w:w="3685" w:type="dxa"/>
            <w:tcBorders>
              <w:bottom w:val="single" w:sz="18" w:space="0" w:color="4E1A74" w:themeColor="text2"/>
            </w:tcBorders>
            <w:vAlign w:val="top"/>
          </w:tcPr>
          <w:p w14:paraId="271D7891" w14:textId="234DB324" w:rsidR="00CB5A59" w:rsidRPr="00A44F92" w:rsidRDefault="00CB5A59" w:rsidP="00F064DB">
            <w:pPr>
              <w:jc w:val="left"/>
            </w:pPr>
            <w:r w:rsidRPr="00A44F92">
              <w:t xml:space="preserve">SED/h </w:t>
            </w:r>
            <w:r w:rsidR="00F064DB">
              <w:t>-</w:t>
            </w:r>
            <w:r w:rsidR="00F064DB" w:rsidRPr="00A44F92">
              <w:t xml:space="preserve"> </w:t>
            </w:r>
            <w:r w:rsidRPr="00A44F92">
              <w:t>1.15 - 5.44 SED/h (Karipidis, 2008)</w:t>
            </w:r>
          </w:p>
        </w:tc>
        <w:tc>
          <w:tcPr>
            <w:tcW w:w="2552" w:type="dxa"/>
            <w:tcBorders>
              <w:bottom w:val="single" w:sz="18" w:space="0" w:color="4E1A74" w:themeColor="text2"/>
            </w:tcBorders>
            <w:vAlign w:val="top"/>
          </w:tcPr>
          <w:p w14:paraId="30A7148A" w14:textId="77777777" w:rsidR="00CB5A59" w:rsidRPr="00A44F92" w:rsidRDefault="00CB5A59" w:rsidP="0089272E">
            <w:pPr>
              <w:jc w:val="left"/>
            </w:pPr>
            <w:r w:rsidRPr="00A44F92">
              <w:t>Likely</w:t>
            </w:r>
          </w:p>
        </w:tc>
      </w:tr>
      <w:tr w:rsidR="00CB5A59" w:rsidRPr="00A44F92" w14:paraId="00CB68EC" w14:textId="77777777" w:rsidTr="00F064DB">
        <w:trPr>
          <w:trHeight w:val="528"/>
        </w:trPr>
        <w:tc>
          <w:tcPr>
            <w:tcW w:w="1985" w:type="dxa"/>
            <w:tcBorders>
              <w:top w:val="single" w:sz="18" w:space="0" w:color="4E1A74" w:themeColor="text2"/>
              <w:bottom w:val="single" w:sz="18" w:space="0" w:color="4E1A74" w:themeColor="text2"/>
            </w:tcBorders>
            <w:shd w:val="clear" w:color="auto" w:fill="F6EFFB"/>
            <w:vAlign w:val="top"/>
          </w:tcPr>
          <w:p w14:paraId="676B9780" w14:textId="77777777" w:rsidR="00CB5A59" w:rsidRPr="00A44F92" w:rsidRDefault="00CB5A59" w:rsidP="0089272E">
            <w:pPr>
              <w:jc w:val="left"/>
            </w:pPr>
            <w:r w:rsidRPr="00A44F92">
              <w:t>Lifeguard</w:t>
            </w:r>
          </w:p>
        </w:tc>
        <w:tc>
          <w:tcPr>
            <w:tcW w:w="1129" w:type="dxa"/>
            <w:tcBorders>
              <w:top w:val="single" w:sz="18" w:space="0" w:color="4E1A74" w:themeColor="text2"/>
              <w:bottom w:val="single" w:sz="18" w:space="0" w:color="4E1A74" w:themeColor="text2"/>
            </w:tcBorders>
            <w:shd w:val="clear" w:color="auto" w:fill="F6EFFB"/>
            <w:vAlign w:val="top"/>
          </w:tcPr>
          <w:p w14:paraId="259FF94C" w14:textId="77777777" w:rsidR="00CB5A59" w:rsidRPr="00A44F92" w:rsidRDefault="00CB5A59" w:rsidP="0089272E">
            <w:pPr>
              <w:jc w:val="left"/>
            </w:pPr>
            <w:r w:rsidRPr="00A44F92">
              <w:t>UV</w:t>
            </w:r>
          </w:p>
        </w:tc>
        <w:tc>
          <w:tcPr>
            <w:tcW w:w="3685" w:type="dxa"/>
            <w:tcBorders>
              <w:top w:val="single" w:sz="18" w:space="0" w:color="4E1A74" w:themeColor="text2"/>
              <w:bottom w:val="single" w:sz="18" w:space="0" w:color="4E1A74" w:themeColor="text2"/>
            </w:tcBorders>
            <w:shd w:val="clear" w:color="auto" w:fill="F6EFFB"/>
            <w:vAlign w:val="top"/>
          </w:tcPr>
          <w:p w14:paraId="72B57925" w14:textId="4892D306" w:rsidR="00CB5A59" w:rsidRPr="00A44F92" w:rsidRDefault="00CB5A59" w:rsidP="00F064DB">
            <w:pPr>
              <w:jc w:val="left"/>
            </w:pPr>
            <w:r w:rsidRPr="00A44F92">
              <w:t xml:space="preserve">SED/h </w:t>
            </w:r>
            <w:r w:rsidR="00F064DB">
              <w:t>-</w:t>
            </w:r>
            <w:r w:rsidR="00F064DB" w:rsidRPr="00A44F92">
              <w:t xml:space="preserve"> </w:t>
            </w:r>
            <w:r w:rsidRPr="00A44F92">
              <w:t>2.19 (Karipidis et al, 2008)</w:t>
            </w:r>
          </w:p>
        </w:tc>
        <w:tc>
          <w:tcPr>
            <w:tcW w:w="2552" w:type="dxa"/>
            <w:tcBorders>
              <w:top w:val="single" w:sz="18" w:space="0" w:color="4E1A74" w:themeColor="text2"/>
              <w:bottom w:val="single" w:sz="18" w:space="0" w:color="4E1A74" w:themeColor="text2"/>
            </w:tcBorders>
            <w:shd w:val="clear" w:color="auto" w:fill="F6EFFB"/>
            <w:vAlign w:val="top"/>
          </w:tcPr>
          <w:p w14:paraId="36F56FB6" w14:textId="77777777" w:rsidR="00CB5A59" w:rsidRPr="00A44F92" w:rsidRDefault="00CB5A59" w:rsidP="0089272E">
            <w:pPr>
              <w:jc w:val="left"/>
            </w:pPr>
            <w:r w:rsidRPr="00A44F92">
              <w:t>Likely</w:t>
            </w:r>
          </w:p>
        </w:tc>
      </w:tr>
      <w:tr w:rsidR="00CB5A59" w:rsidRPr="00A44F92" w14:paraId="7BE32842" w14:textId="77777777" w:rsidTr="00CB5A59">
        <w:trPr>
          <w:trHeight w:val="77"/>
        </w:trPr>
        <w:tc>
          <w:tcPr>
            <w:tcW w:w="1985" w:type="dxa"/>
            <w:vMerge w:val="restart"/>
            <w:tcBorders>
              <w:top w:val="single" w:sz="18" w:space="0" w:color="4E1A74" w:themeColor="text2"/>
            </w:tcBorders>
            <w:vAlign w:val="top"/>
          </w:tcPr>
          <w:p w14:paraId="1684C402" w14:textId="77777777" w:rsidR="00CB5A59" w:rsidRPr="00A44F92" w:rsidRDefault="00CB5A59" w:rsidP="00700896">
            <w:pPr>
              <w:jc w:val="left"/>
            </w:pPr>
            <w:r w:rsidRPr="00A44F92">
              <w:t>Welders</w:t>
            </w:r>
          </w:p>
        </w:tc>
        <w:tc>
          <w:tcPr>
            <w:tcW w:w="1129" w:type="dxa"/>
            <w:tcBorders>
              <w:top w:val="single" w:sz="18" w:space="0" w:color="4E1A74" w:themeColor="text2"/>
            </w:tcBorders>
            <w:vAlign w:val="top"/>
          </w:tcPr>
          <w:p w14:paraId="2D3BF947" w14:textId="350EB63F" w:rsidR="00CB5A59" w:rsidRPr="00A44F92" w:rsidRDefault="00CB5A59" w:rsidP="00700896">
            <w:pPr>
              <w:jc w:val="left"/>
            </w:pPr>
            <w:r w:rsidRPr="00A44F92">
              <w:t>RF (plastic)</w:t>
            </w:r>
          </w:p>
        </w:tc>
        <w:tc>
          <w:tcPr>
            <w:tcW w:w="3685" w:type="dxa"/>
            <w:tcBorders>
              <w:top w:val="single" w:sz="18" w:space="0" w:color="4E1A74" w:themeColor="text2"/>
            </w:tcBorders>
            <w:vAlign w:val="top"/>
          </w:tcPr>
          <w:p w14:paraId="58365E68" w14:textId="7A747CC5" w:rsidR="00CB5A59" w:rsidRPr="00A44F92" w:rsidRDefault="00CB5A59" w:rsidP="00F064DB">
            <w:pPr>
              <w:jc w:val="left"/>
            </w:pPr>
            <w:r w:rsidRPr="00A44F92">
              <w:t xml:space="preserve">Power density </w:t>
            </w:r>
            <w:r w:rsidR="00F064DB">
              <w:t>-</w:t>
            </w:r>
            <w:r w:rsidR="00F064DB" w:rsidRPr="00A44F92">
              <w:t xml:space="preserve"> </w:t>
            </w:r>
            <w:r w:rsidRPr="00A44F92">
              <w:t>1.55</w:t>
            </w:r>
            <w:r>
              <w:t xml:space="preserve"> </w:t>
            </w:r>
            <w:r w:rsidR="009335B4" w:rsidRPr="00A44F92">
              <w:t xml:space="preserve">– </w:t>
            </w:r>
            <w:r>
              <w:t xml:space="preserve"> </w:t>
            </w:r>
            <w:r w:rsidRPr="00A44F92">
              <w:t>9.43 W/m</w:t>
            </w:r>
            <w:r w:rsidRPr="00A44F92">
              <w:rPr>
                <w:vertAlign w:val="superscript"/>
              </w:rPr>
              <w:t>2</w:t>
            </w:r>
            <w:r w:rsidRPr="00A44F92">
              <w:t xml:space="preserve"> (Karipidis et al, 2008)</w:t>
            </w:r>
          </w:p>
        </w:tc>
        <w:tc>
          <w:tcPr>
            <w:tcW w:w="2552" w:type="dxa"/>
            <w:tcBorders>
              <w:top w:val="single" w:sz="18" w:space="0" w:color="4E1A74" w:themeColor="text2"/>
            </w:tcBorders>
            <w:vAlign w:val="top"/>
          </w:tcPr>
          <w:p w14:paraId="2963FCBA" w14:textId="6E25FC97" w:rsidR="00CB5A59" w:rsidRPr="00A44F92" w:rsidRDefault="00CB5A59" w:rsidP="00700896">
            <w:pPr>
              <w:jc w:val="left"/>
            </w:pPr>
            <w:r w:rsidRPr="00A44F92">
              <w:t>Possible</w:t>
            </w:r>
          </w:p>
        </w:tc>
      </w:tr>
      <w:tr w:rsidR="00CB5A59" w:rsidRPr="00A44F92" w14:paraId="4BCAA947" w14:textId="77777777" w:rsidTr="00CB5A59">
        <w:trPr>
          <w:trHeight w:val="77"/>
        </w:trPr>
        <w:tc>
          <w:tcPr>
            <w:tcW w:w="1985" w:type="dxa"/>
            <w:vMerge/>
            <w:vAlign w:val="top"/>
          </w:tcPr>
          <w:p w14:paraId="5D411A18" w14:textId="77777777" w:rsidR="00CB5A59" w:rsidRPr="00A44F92" w:rsidRDefault="00CB5A59" w:rsidP="00700896">
            <w:pPr>
              <w:jc w:val="left"/>
            </w:pPr>
          </w:p>
        </w:tc>
        <w:tc>
          <w:tcPr>
            <w:tcW w:w="1129" w:type="dxa"/>
            <w:vAlign w:val="top"/>
          </w:tcPr>
          <w:p w14:paraId="2592E383" w14:textId="3539A9FE" w:rsidR="00CB5A59" w:rsidRPr="00A44F92" w:rsidRDefault="00CB5A59" w:rsidP="00700896">
            <w:pPr>
              <w:jc w:val="left"/>
            </w:pPr>
            <w:r w:rsidRPr="00A44F92">
              <w:t>UV (arc)</w:t>
            </w:r>
          </w:p>
        </w:tc>
        <w:tc>
          <w:tcPr>
            <w:tcW w:w="3685" w:type="dxa"/>
            <w:vAlign w:val="top"/>
          </w:tcPr>
          <w:p w14:paraId="12BEC9AF" w14:textId="53F3273F" w:rsidR="00CB5A59" w:rsidRPr="00A44F92" w:rsidRDefault="00CB5A59" w:rsidP="00F064DB">
            <w:pPr>
              <w:jc w:val="left"/>
            </w:pPr>
            <w:r w:rsidRPr="00A44F92">
              <w:t xml:space="preserve">Effective </w:t>
            </w:r>
            <w:r>
              <w:t>i</w:t>
            </w:r>
            <w:r w:rsidRPr="00A44F92">
              <w:t xml:space="preserve">rradiance </w:t>
            </w:r>
            <w:r w:rsidR="00F064DB">
              <w:t>-</w:t>
            </w:r>
            <w:r w:rsidR="00F064DB" w:rsidRPr="00A44F92">
              <w:t xml:space="preserve"> </w:t>
            </w:r>
            <w:r w:rsidRPr="00A44F92">
              <w:t>311.0 W/cm</w:t>
            </w:r>
            <w:r w:rsidRPr="00A44F92">
              <w:rPr>
                <w:vertAlign w:val="superscript"/>
              </w:rPr>
              <w:t>2</w:t>
            </w:r>
            <w:r w:rsidRPr="00A44F92">
              <w:t xml:space="preserve"> (Peng et al, 2007)</w:t>
            </w:r>
          </w:p>
        </w:tc>
        <w:tc>
          <w:tcPr>
            <w:tcW w:w="2552" w:type="dxa"/>
            <w:vAlign w:val="top"/>
          </w:tcPr>
          <w:p w14:paraId="3C4C078E" w14:textId="012DD1D8" w:rsidR="00CB5A59" w:rsidRPr="00A44F92" w:rsidRDefault="00CB5A59" w:rsidP="00700896">
            <w:pPr>
              <w:jc w:val="left"/>
            </w:pPr>
            <w:r w:rsidRPr="00A44F92">
              <w:t>Possible</w:t>
            </w:r>
          </w:p>
        </w:tc>
      </w:tr>
      <w:tr w:rsidR="00CB5A59" w:rsidRPr="00A44F92" w14:paraId="7DEFE866" w14:textId="77777777" w:rsidTr="00CB5A59">
        <w:trPr>
          <w:trHeight w:val="959"/>
        </w:trPr>
        <w:tc>
          <w:tcPr>
            <w:tcW w:w="1985" w:type="dxa"/>
            <w:vMerge/>
            <w:vAlign w:val="top"/>
          </w:tcPr>
          <w:p w14:paraId="38CCE8B4" w14:textId="77777777" w:rsidR="00CB5A59" w:rsidRPr="00A44F92" w:rsidRDefault="00CB5A59" w:rsidP="00700896">
            <w:pPr>
              <w:jc w:val="left"/>
            </w:pPr>
          </w:p>
        </w:tc>
        <w:tc>
          <w:tcPr>
            <w:tcW w:w="1129" w:type="dxa"/>
            <w:vAlign w:val="top"/>
          </w:tcPr>
          <w:p w14:paraId="2808080D" w14:textId="11424418" w:rsidR="00CB5A59" w:rsidRPr="00A44F92" w:rsidRDefault="00CB5A59" w:rsidP="00700896">
            <w:pPr>
              <w:jc w:val="left"/>
            </w:pPr>
            <w:r w:rsidRPr="00A44F92">
              <w:t>ELF (arc)</w:t>
            </w:r>
          </w:p>
        </w:tc>
        <w:tc>
          <w:tcPr>
            <w:tcW w:w="3685" w:type="dxa"/>
            <w:vAlign w:val="top"/>
          </w:tcPr>
          <w:p w14:paraId="46770C67" w14:textId="4BD0E058" w:rsidR="00CB5A59" w:rsidRPr="00A44F92" w:rsidRDefault="00CB5A59" w:rsidP="00700896">
            <w:pPr>
              <w:jc w:val="left"/>
            </w:pPr>
            <w:r w:rsidRPr="00A44F92">
              <w:t xml:space="preserve">Magnetic field strength </w:t>
            </w:r>
            <w:r w:rsidR="00F064DB">
              <w:t>-</w:t>
            </w:r>
            <w:r w:rsidR="00F064DB" w:rsidRPr="00A44F92">
              <w:t xml:space="preserve"> </w:t>
            </w:r>
            <w:r>
              <w:br/>
            </w:r>
            <w:r w:rsidRPr="00A44F92">
              <w:t xml:space="preserve">100-200 </w:t>
            </w:r>
            <w:r w:rsidRPr="00A44F92">
              <w:rPr>
                <w:rFonts w:cstheme="minorHAnsi"/>
              </w:rPr>
              <w:t>µ</w:t>
            </w:r>
            <w:r w:rsidRPr="00A44F92">
              <w:t>T (WHO, 2007)</w:t>
            </w:r>
          </w:p>
          <w:p w14:paraId="71E79930" w14:textId="781DDC72" w:rsidR="00CB5A59" w:rsidRPr="00A44F92" w:rsidRDefault="00CB5A59" w:rsidP="00F064DB">
            <w:pPr>
              <w:jc w:val="left"/>
            </w:pPr>
            <w:r w:rsidRPr="00A44F92">
              <w:t xml:space="preserve">Electric field strength </w:t>
            </w:r>
            <w:r w:rsidR="00F064DB">
              <w:t>-</w:t>
            </w:r>
            <w:r w:rsidR="00F064DB" w:rsidRPr="00A44F92">
              <w:t xml:space="preserve"> </w:t>
            </w:r>
            <w:r w:rsidRPr="00A44F92">
              <w:t>a few tens of V/m (WHO, 2007)</w:t>
            </w:r>
          </w:p>
        </w:tc>
        <w:tc>
          <w:tcPr>
            <w:tcW w:w="2552" w:type="dxa"/>
            <w:vAlign w:val="top"/>
          </w:tcPr>
          <w:p w14:paraId="5CECA7D8" w14:textId="32B70409" w:rsidR="00CB5A59" w:rsidRPr="00A44F92" w:rsidRDefault="00CB5A59" w:rsidP="00700896">
            <w:pPr>
              <w:jc w:val="left"/>
            </w:pPr>
            <w:r w:rsidRPr="00A44F92">
              <w:t>Unlikely</w:t>
            </w:r>
          </w:p>
        </w:tc>
      </w:tr>
      <w:tr w:rsidR="00CB5A59" w:rsidRPr="00A44F92" w14:paraId="2F0C7468" w14:textId="77777777" w:rsidTr="00CB5A59">
        <w:trPr>
          <w:trHeight w:val="396"/>
        </w:trPr>
        <w:tc>
          <w:tcPr>
            <w:tcW w:w="1985" w:type="dxa"/>
            <w:vMerge/>
            <w:tcBorders>
              <w:bottom w:val="single" w:sz="18" w:space="0" w:color="4E1A74" w:themeColor="text2"/>
            </w:tcBorders>
            <w:vAlign w:val="top"/>
          </w:tcPr>
          <w:p w14:paraId="77B39693" w14:textId="77777777" w:rsidR="00CB5A59" w:rsidRPr="00A44F92" w:rsidRDefault="00CB5A59" w:rsidP="00700896">
            <w:pPr>
              <w:jc w:val="left"/>
            </w:pPr>
          </w:p>
        </w:tc>
        <w:tc>
          <w:tcPr>
            <w:tcW w:w="1129" w:type="dxa"/>
            <w:tcBorders>
              <w:bottom w:val="single" w:sz="18" w:space="0" w:color="4E1A74" w:themeColor="text2"/>
            </w:tcBorders>
            <w:vAlign w:val="top"/>
          </w:tcPr>
          <w:p w14:paraId="3FA4799E" w14:textId="113E8112" w:rsidR="00CB5A59" w:rsidRPr="00A44F92" w:rsidRDefault="00CB5A59" w:rsidP="00700896">
            <w:pPr>
              <w:jc w:val="left"/>
            </w:pPr>
            <w:r w:rsidRPr="00A44F92">
              <w:t>Static (arc)</w:t>
            </w:r>
          </w:p>
        </w:tc>
        <w:tc>
          <w:tcPr>
            <w:tcW w:w="3685" w:type="dxa"/>
            <w:tcBorders>
              <w:bottom w:val="single" w:sz="18" w:space="0" w:color="4E1A74" w:themeColor="text2"/>
            </w:tcBorders>
            <w:vAlign w:val="top"/>
          </w:tcPr>
          <w:p w14:paraId="0E4A93F1" w14:textId="7DB95772" w:rsidR="00CB5A59" w:rsidRPr="00A44F92" w:rsidRDefault="00CB5A59" w:rsidP="00F064DB">
            <w:pPr>
              <w:jc w:val="left"/>
            </w:pPr>
            <w:r w:rsidRPr="00A44F92">
              <w:t xml:space="preserve">Magnetic field strength </w:t>
            </w:r>
            <w:r w:rsidR="00F064DB">
              <w:t>-</w:t>
            </w:r>
            <w:r w:rsidR="00F064DB" w:rsidRPr="00A44F92">
              <w:t xml:space="preserve"> </w:t>
            </w:r>
            <w:r w:rsidRPr="00A44F92">
              <w:t xml:space="preserve">5 </w:t>
            </w:r>
            <w:proofErr w:type="spellStart"/>
            <w:r w:rsidRPr="00A44F92">
              <w:t>mT</w:t>
            </w:r>
            <w:proofErr w:type="spellEnd"/>
            <w:r w:rsidRPr="00A44F92">
              <w:t xml:space="preserve"> (WHO, 2006)</w:t>
            </w:r>
          </w:p>
        </w:tc>
        <w:tc>
          <w:tcPr>
            <w:tcW w:w="2552" w:type="dxa"/>
            <w:tcBorders>
              <w:bottom w:val="single" w:sz="18" w:space="0" w:color="4E1A74" w:themeColor="text2"/>
            </w:tcBorders>
            <w:vAlign w:val="top"/>
          </w:tcPr>
          <w:p w14:paraId="5E1A3913" w14:textId="2695CBFC" w:rsidR="00CB5A59" w:rsidRPr="00A44F92" w:rsidRDefault="00CB5A59" w:rsidP="00700896">
            <w:pPr>
              <w:jc w:val="left"/>
            </w:pPr>
            <w:r w:rsidRPr="00A44F92">
              <w:t>Not possible</w:t>
            </w:r>
          </w:p>
        </w:tc>
      </w:tr>
      <w:tr w:rsidR="00CB5A59" w:rsidRPr="00A44F92" w14:paraId="212FCDF8" w14:textId="77777777" w:rsidTr="00CB5A59">
        <w:trPr>
          <w:trHeight w:val="484"/>
        </w:trPr>
        <w:tc>
          <w:tcPr>
            <w:tcW w:w="1985" w:type="dxa"/>
            <w:vMerge w:val="restart"/>
            <w:tcBorders>
              <w:top w:val="single" w:sz="18" w:space="0" w:color="4E1A74" w:themeColor="text2"/>
            </w:tcBorders>
            <w:shd w:val="clear" w:color="auto" w:fill="F6EFFB"/>
            <w:vAlign w:val="top"/>
          </w:tcPr>
          <w:p w14:paraId="548C7120" w14:textId="77777777" w:rsidR="00CB5A59" w:rsidRPr="00A44F92" w:rsidRDefault="00CB5A59" w:rsidP="008976CB">
            <w:pPr>
              <w:jc w:val="left"/>
            </w:pPr>
            <w:r w:rsidRPr="00A44F92">
              <w:t>Metal smelter workers</w:t>
            </w:r>
          </w:p>
        </w:tc>
        <w:tc>
          <w:tcPr>
            <w:tcW w:w="1129" w:type="dxa"/>
            <w:tcBorders>
              <w:top w:val="single" w:sz="18" w:space="0" w:color="4E1A74" w:themeColor="text2"/>
              <w:bottom w:val="single" w:sz="2" w:space="0" w:color="4E1A74" w:themeColor="text2"/>
            </w:tcBorders>
            <w:shd w:val="clear" w:color="auto" w:fill="F6EFFB"/>
            <w:vAlign w:val="top"/>
          </w:tcPr>
          <w:p w14:paraId="6C42E475" w14:textId="418B4BDB" w:rsidR="00CB5A59" w:rsidRPr="00A44F92" w:rsidRDefault="00CB5A59" w:rsidP="008976CB">
            <w:pPr>
              <w:jc w:val="left"/>
            </w:pPr>
            <w:r w:rsidRPr="00A44F92">
              <w:t>IR</w:t>
            </w:r>
          </w:p>
        </w:tc>
        <w:tc>
          <w:tcPr>
            <w:tcW w:w="3685" w:type="dxa"/>
            <w:tcBorders>
              <w:top w:val="single" w:sz="18" w:space="0" w:color="4E1A74" w:themeColor="text2"/>
            </w:tcBorders>
            <w:shd w:val="clear" w:color="auto" w:fill="F6EFFB"/>
            <w:vAlign w:val="top"/>
          </w:tcPr>
          <w:p w14:paraId="1B2DEB3C" w14:textId="6CD0CEF4" w:rsidR="00CB5A59" w:rsidRPr="00A44F92" w:rsidRDefault="00CB5A59" w:rsidP="008976CB">
            <w:pPr>
              <w:jc w:val="left"/>
            </w:pPr>
            <w:r w:rsidRPr="00A44F92">
              <w:t xml:space="preserve">Irradiance </w:t>
            </w:r>
            <w:r w:rsidR="00F064DB">
              <w:t>-</w:t>
            </w:r>
            <w:r w:rsidRPr="00A44F92">
              <w:t xml:space="preserve"> 0.06 </w:t>
            </w:r>
            <w:r w:rsidR="009335B4" w:rsidRPr="00A44F92">
              <w:t>–</w:t>
            </w:r>
            <w:r w:rsidRPr="00A44F92">
              <w:t xml:space="preserve"> 1.33 W/cm</w:t>
            </w:r>
            <w:r w:rsidRPr="00A44F92">
              <w:rPr>
                <w:vertAlign w:val="superscript"/>
              </w:rPr>
              <w:t>2</w:t>
            </w:r>
            <w:r w:rsidRPr="00A44F92">
              <w:t xml:space="preserve"> (</w:t>
            </w:r>
            <w:proofErr w:type="spellStart"/>
            <w:r w:rsidRPr="00A44F92">
              <w:t>Majidi</w:t>
            </w:r>
            <w:proofErr w:type="spellEnd"/>
            <w:r w:rsidRPr="00A44F92">
              <w:t xml:space="preserve"> et al</w:t>
            </w:r>
            <w:r>
              <w:t>,</w:t>
            </w:r>
            <w:r w:rsidRPr="00A44F92">
              <w:t xml:space="preserve"> 2010)</w:t>
            </w:r>
          </w:p>
        </w:tc>
        <w:tc>
          <w:tcPr>
            <w:tcW w:w="2552" w:type="dxa"/>
            <w:tcBorders>
              <w:top w:val="single" w:sz="18" w:space="0" w:color="4E1A74" w:themeColor="text2"/>
            </w:tcBorders>
            <w:shd w:val="clear" w:color="auto" w:fill="F6EFFB"/>
            <w:vAlign w:val="top"/>
          </w:tcPr>
          <w:p w14:paraId="4BA610A6" w14:textId="77777777" w:rsidR="00CB5A59" w:rsidRPr="00A44F92" w:rsidRDefault="00CB5A59" w:rsidP="008976CB">
            <w:pPr>
              <w:jc w:val="left"/>
            </w:pPr>
            <w:r w:rsidRPr="00A44F92">
              <w:t>Possible</w:t>
            </w:r>
          </w:p>
          <w:p w14:paraId="0E4FA9BF" w14:textId="3CA20E20" w:rsidR="00CB5A59" w:rsidRPr="00A44F92" w:rsidRDefault="00CB5A59" w:rsidP="008976CB">
            <w:pPr>
              <w:jc w:val="left"/>
            </w:pPr>
          </w:p>
        </w:tc>
      </w:tr>
      <w:tr w:rsidR="00CB5A59" w:rsidRPr="00A44F92" w14:paraId="5F046904" w14:textId="77777777" w:rsidTr="00CB5A59">
        <w:trPr>
          <w:trHeight w:val="614"/>
        </w:trPr>
        <w:tc>
          <w:tcPr>
            <w:tcW w:w="1985" w:type="dxa"/>
            <w:vMerge/>
            <w:shd w:val="clear" w:color="auto" w:fill="F6EFFB"/>
            <w:vAlign w:val="top"/>
          </w:tcPr>
          <w:p w14:paraId="073B3D3D" w14:textId="77777777" w:rsidR="00CB5A59" w:rsidRPr="00A44F92" w:rsidRDefault="00CB5A59" w:rsidP="008976CB">
            <w:pPr>
              <w:jc w:val="left"/>
            </w:pPr>
          </w:p>
        </w:tc>
        <w:tc>
          <w:tcPr>
            <w:tcW w:w="1129" w:type="dxa"/>
            <w:tcBorders>
              <w:top w:val="single" w:sz="2" w:space="0" w:color="4E1A74" w:themeColor="text2"/>
              <w:bottom w:val="single" w:sz="2" w:space="0" w:color="4E1A74" w:themeColor="text2"/>
            </w:tcBorders>
            <w:shd w:val="clear" w:color="auto" w:fill="F6EFFB"/>
            <w:vAlign w:val="top"/>
          </w:tcPr>
          <w:p w14:paraId="06A9055C" w14:textId="43498524" w:rsidR="00CB5A59" w:rsidRPr="00A44F92" w:rsidRDefault="00CB5A59" w:rsidP="008976CB">
            <w:pPr>
              <w:jc w:val="left"/>
            </w:pPr>
            <w:r w:rsidRPr="00A44F92">
              <w:t>Static</w:t>
            </w:r>
          </w:p>
        </w:tc>
        <w:tc>
          <w:tcPr>
            <w:tcW w:w="3685" w:type="dxa"/>
            <w:shd w:val="clear" w:color="auto" w:fill="F6EFFB"/>
            <w:vAlign w:val="top"/>
          </w:tcPr>
          <w:p w14:paraId="21EF72F8" w14:textId="4077D3E3" w:rsidR="00CB5A59" w:rsidRPr="00A44F92" w:rsidRDefault="00CB5A59" w:rsidP="00F064DB">
            <w:pPr>
              <w:jc w:val="left"/>
            </w:pPr>
            <w:r w:rsidRPr="00A44F92">
              <w:t xml:space="preserve">Magnetic field strength </w:t>
            </w:r>
            <w:r w:rsidR="00F064DB">
              <w:t>-</w:t>
            </w:r>
            <w:r w:rsidRPr="00A44F92">
              <w:t xml:space="preserve"> 4 – 30 </w:t>
            </w:r>
            <w:proofErr w:type="spellStart"/>
            <w:r w:rsidRPr="00A44F92">
              <w:t>mT</w:t>
            </w:r>
            <w:proofErr w:type="spellEnd"/>
            <w:r w:rsidRPr="00A44F92">
              <w:t xml:space="preserve">, up to 63 </w:t>
            </w:r>
            <w:proofErr w:type="spellStart"/>
            <w:r w:rsidRPr="00A44F92">
              <w:t>mT</w:t>
            </w:r>
            <w:proofErr w:type="spellEnd"/>
            <w:r w:rsidRPr="00A44F92">
              <w:t xml:space="preserve"> (WHO, 2006)</w:t>
            </w:r>
          </w:p>
        </w:tc>
        <w:tc>
          <w:tcPr>
            <w:tcW w:w="2552" w:type="dxa"/>
            <w:shd w:val="clear" w:color="auto" w:fill="F6EFFB"/>
            <w:vAlign w:val="top"/>
          </w:tcPr>
          <w:p w14:paraId="7A1A538E" w14:textId="6A5DDAF6" w:rsidR="00CB5A59" w:rsidRPr="00A44F92" w:rsidRDefault="00CB5A59" w:rsidP="008976CB">
            <w:pPr>
              <w:jc w:val="left"/>
            </w:pPr>
            <w:r w:rsidRPr="00A44F92">
              <w:t>Unlikely</w:t>
            </w:r>
          </w:p>
        </w:tc>
      </w:tr>
      <w:tr w:rsidR="00CB5A59" w:rsidRPr="00A44F92" w14:paraId="1FC6B3E5" w14:textId="77777777" w:rsidTr="00CB5A59">
        <w:trPr>
          <w:trHeight w:val="370"/>
        </w:trPr>
        <w:tc>
          <w:tcPr>
            <w:tcW w:w="1985" w:type="dxa"/>
            <w:vMerge/>
            <w:tcBorders>
              <w:bottom w:val="single" w:sz="18" w:space="0" w:color="4E1A74" w:themeColor="text2"/>
            </w:tcBorders>
            <w:shd w:val="clear" w:color="auto" w:fill="F6EFFB"/>
            <w:vAlign w:val="top"/>
          </w:tcPr>
          <w:p w14:paraId="473DB72A" w14:textId="77777777" w:rsidR="00CB5A59" w:rsidRPr="00A44F92" w:rsidRDefault="00CB5A59" w:rsidP="008976CB">
            <w:pPr>
              <w:jc w:val="left"/>
            </w:pPr>
          </w:p>
        </w:tc>
        <w:tc>
          <w:tcPr>
            <w:tcW w:w="1129" w:type="dxa"/>
            <w:tcBorders>
              <w:top w:val="single" w:sz="2" w:space="0" w:color="4E1A74" w:themeColor="text2"/>
              <w:bottom w:val="single" w:sz="18" w:space="0" w:color="4E1A74" w:themeColor="text2"/>
            </w:tcBorders>
            <w:shd w:val="clear" w:color="auto" w:fill="F6EFFB"/>
            <w:vAlign w:val="top"/>
          </w:tcPr>
          <w:p w14:paraId="25A891A3" w14:textId="3042B1B9" w:rsidR="00CB5A59" w:rsidRPr="00A44F92" w:rsidRDefault="00CB5A59" w:rsidP="008976CB">
            <w:pPr>
              <w:jc w:val="left"/>
            </w:pPr>
            <w:r w:rsidRPr="00A44F92">
              <w:t>ELF</w:t>
            </w:r>
          </w:p>
        </w:tc>
        <w:tc>
          <w:tcPr>
            <w:tcW w:w="3685" w:type="dxa"/>
            <w:tcBorders>
              <w:bottom w:val="single" w:sz="18" w:space="0" w:color="4E1A74" w:themeColor="text2"/>
            </w:tcBorders>
            <w:shd w:val="clear" w:color="auto" w:fill="F6EFFB"/>
            <w:vAlign w:val="top"/>
          </w:tcPr>
          <w:p w14:paraId="31FDE09B" w14:textId="4E3989D5" w:rsidR="00CB5A59" w:rsidRPr="00A44F92" w:rsidRDefault="00CB5A59" w:rsidP="008976CB">
            <w:pPr>
              <w:jc w:val="left"/>
            </w:pPr>
            <w:r w:rsidRPr="00A44F92">
              <w:t xml:space="preserve">Magnetic field strength </w:t>
            </w:r>
            <w:r w:rsidR="00F064DB">
              <w:t>-</w:t>
            </w:r>
            <w:r w:rsidRPr="00A44F92">
              <w:t xml:space="preserve"> 330 </w:t>
            </w:r>
            <w:r w:rsidRPr="00A44F92">
              <w:rPr>
                <w:rFonts w:cstheme="minorHAnsi"/>
              </w:rPr>
              <w:t>µ</w:t>
            </w:r>
            <w:r w:rsidRPr="00A44F92">
              <w:t>T (WHO, 2007)</w:t>
            </w:r>
          </w:p>
        </w:tc>
        <w:tc>
          <w:tcPr>
            <w:tcW w:w="2552" w:type="dxa"/>
            <w:tcBorders>
              <w:bottom w:val="single" w:sz="18" w:space="0" w:color="4E1A74" w:themeColor="text2"/>
            </w:tcBorders>
            <w:shd w:val="clear" w:color="auto" w:fill="F6EFFB"/>
            <w:vAlign w:val="top"/>
          </w:tcPr>
          <w:p w14:paraId="739E6CF4" w14:textId="1C33826A" w:rsidR="00CB5A59" w:rsidRPr="00A44F92" w:rsidRDefault="00CB5A59" w:rsidP="008976CB">
            <w:pPr>
              <w:jc w:val="left"/>
            </w:pPr>
            <w:r w:rsidRPr="00A44F92">
              <w:t>Unlikely</w:t>
            </w:r>
          </w:p>
        </w:tc>
      </w:tr>
      <w:tr w:rsidR="00CB5A59" w:rsidRPr="00A44F92" w14:paraId="4285D4B5" w14:textId="77777777" w:rsidTr="00CB5A59">
        <w:trPr>
          <w:trHeight w:val="656"/>
        </w:trPr>
        <w:tc>
          <w:tcPr>
            <w:tcW w:w="1985" w:type="dxa"/>
            <w:vMerge w:val="restart"/>
            <w:tcBorders>
              <w:top w:val="single" w:sz="18" w:space="0" w:color="4E1A74" w:themeColor="text2"/>
            </w:tcBorders>
            <w:vAlign w:val="top"/>
          </w:tcPr>
          <w:p w14:paraId="41FD64CE" w14:textId="77777777" w:rsidR="00CB5A59" w:rsidRPr="00A44F92" w:rsidRDefault="00CB5A59" w:rsidP="00D23BE3">
            <w:pPr>
              <w:jc w:val="left"/>
            </w:pPr>
            <w:r w:rsidRPr="00A44F92">
              <w:t>Induction heating</w:t>
            </w:r>
          </w:p>
        </w:tc>
        <w:tc>
          <w:tcPr>
            <w:tcW w:w="1129" w:type="dxa"/>
            <w:tcBorders>
              <w:top w:val="single" w:sz="18" w:space="0" w:color="4E1A74" w:themeColor="text2"/>
              <w:bottom w:val="single" w:sz="2" w:space="0" w:color="4E1A74" w:themeColor="text2"/>
            </w:tcBorders>
            <w:vAlign w:val="top"/>
          </w:tcPr>
          <w:p w14:paraId="249C9227" w14:textId="6E8D8B90" w:rsidR="00CB5A59" w:rsidRPr="00A44F92" w:rsidRDefault="00CB5A59" w:rsidP="00D23BE3">
            <w:pPr>
              <w:jc w:val="left"/>
            </w:pPr>
            <w:r w:rsidRPr="00A44F92">
              <w:t>RF</w:t>
            </w:r>
          </w:p>
        </w:tc>
        <w:tc>
          <w:tcPr>
            <w:tcW w:w="3685" w:type="dxa"/>
            <w:tcBorders>
              <w:top w:val="single" w:sz="18" w:space="0" w:color="4E1A74" w:themeColor="text2"/>
            </w:tcBorders>
            <w:vAlign w:val="top"/>
          </w:tcPr>
          <w:p w14:paraId="27EC921C" w14:textId="528BEF31" w:rsidR="00CB5A59" w:rsidRPr="00A44F92" w:rsidRDefault="00CB5A59" w:rsidP="009335B4">
            <w:pPr>
              <w:jc w:val="left"/>
            </w:pPr>
            <w:r w:rsidRPr="00A44F92">
              <w:t xml:space="preserve">Electric field strength </w:t>
            </w:r>
            <w:r w:rsidR="009335B4">
              <w:t>-</w:t>
            </w:r>
            <w:r w:rsidRPr="00A44F92">
              <w:t xml:space="preserve"> 2</w:t>
            </w:r>
            <w:r w:rsidR="00F064DB">
              <w:t xml:space="preserve"> </w:t>
            </w:r>
            <w:r w:rsidR="009335B4">
              <w:softHyphen/>
            </w:r>
            <w:r w:rsidR="009335B4" w:rsidRPr="00A44F92">
              <w:t xml:space="preserve">– </w:t>
            </w:r>
            <w:r w:rsidRPr="00A44F92">
              <w:t>8000 V/m (HPA, 2012)</w:t>
            </w:r>
          </w:p>
        </w:tc>
        <w:tc>
          <w:tcPr>
            <w:tcW w:w="2552" w:type="dxa"/>
            <w:tcBorders>
              <w:top w:val="single" w:sz="18" w:space="0" w:color="4E1A74" w:themeColor="text2"/>
            </w:tcBorders>
            <w:vAlign w:val="top"/>
          </w:tcPr>
          <w:p w14:paraId="25C99C81" w14:textId="615E45FF" w:rsidR="00CB5A59" w:rsidRPr="00A44F92" w:rsidRDefault="00CB5A59" w:rsidP="00D23BE3">
            <w:pPr>
              <w:jc w:val="left"/>
            </w:pPr>
            <w:r w:rsidRPr="00A44F92">
              <w:t>Possible</w:t>
            </w:r>
          </w:p>
        </w:tc>
      </w:tr>
      <w:tr w:rsidR="00CB5A59" w:rsidRPr="00A44F92" w14:paraId="41958854" w14:textId="77777777" w:rsidTr="00CB5A59">
        <w:trPr>
          <w:trHeight w:val="417"/>
        </w:trPr>
        <w:tc>
          <w:tcPr>
            <w:tcW w:w="1985" w:type="dxa"/>
            <w:vMerge/>
            <w:vAlign w:val="top"/>
          </w:tcPr>
          <w:p w14:paraId="527991C1" w14:textId="77777777" w:rsidR="00CB5A59" w:rsidRPr="00A44F92" w:rsidRDefault="00CB5A59" w:rsidP="00D23BE3">
            <w:pPr>
              <w:jc w:val="left"/>
            </w:pPr>
          </w:p>
        </w:tc>
        <w:tc>
          <w:tcPr>
            <w:tcW w:w="1129" w:type="dxa"/>
            <w:vMerge w:val="restart"/>
            <w:tcBorders>
              <w:top w:val="single" w:sz="2" w:space="0" w:color="4E1A74" w:themeColor="text2"/>
            </w:tcBorders>
            <w:vAlign w:val="top"/>
          </w:tcPr>
          <w:p w14:paraId="1CD969E3" w14:textId="2669ECA6" w:rsidR="00CB5A59" w:rsidRPr="00A44F92" w:rsidRDefault="00CB5A59" w:rsidP="00D23BE3">
            <w:pPr>
              <w:jc w:val="left"/>
            </w:pPr>
            <w:r w:rsidRPr="00A44F92">
              <w:t>ELF</w:t>
            </w:r>
          </w:p>
        </w:tc>
        <w:tc>
          <w:tcPr>
            <w:tcW w:w="3685" w:type="dxa"/>
            <w:vAlign w:val="top"/>
          </w:tcPr>
          <w:p w14:paraId="6F31E5AE" w14:textId="4DA7D70B" w:rsidR="00CB5A59" w:rsidRPr="00A44F92" w:rsidRDefault="00CB5A59" w:rsidP="00F064DB">
            <w:pPr>
              <w:jc w:val="left"/>
            </w:pPr>
            <w:r w:rsidRPr="00A44F92">
              <w:t xml:space="preserve">Magnetic Field Strength </w:t>
            </w:r>
            <w:r w:rsidR="00F064DB">
              <w:t>-</w:t>
            </w:r>
            <w:r w:rsidR="00F064DB" w:rsidRPr="00A44F92">
              <w:t xml:space="preserve"> </w:t>
            </w:r>
            <w:r w:rsidRPr="00A44F92">
              <w:t xml:space="preserve">25 – 540 </w:t>
            </w:r>
            <w:r w:rsidRPr="00A44F92">
              <w:rPr>
                <w:rFonts w:cstheme="minorHAnsi"/>
              </w:rPr>
              <w:t>µ</w:t>
            </w:r>
            <w:r w:rsidRPr="00A44F92">
              <w:t>T (WHO, 2007)</w:t>
            </w:r>
          </w:p>
        </w:tc>
        <w:tc>
          <w:tcPr>
            <w:tcW w:w="2552" w:type="dxa"/>
            <w:tcBorders>
              <w:bottom w:val="single" w:sz="2" w:space="0" w:color="4E1A74" w:themeColor="text2"/>
            </w:tcBorders>
            <w:vAlign w:val="top"/>
          </w:tcPr>
          <w:p w14:paraId="5007093B" w14:textId="77777777" w:rsidR="00CB5A59" w:rsidRPr="00A44F92" w:rsidRDefault="00CB5A59" w:rsidP="00D23BE3">
            <w:pPr>
              <w:jc w:val="left"/>
            </w:pPr>
            <w:r w:rsidRPr="00A44F92">
              <w:t>Unlikely</w:t>
            </w:r>
          </w:p>
          <w:p w14:paraId="684531D4" w14:textId="77777777" w:rsidR="00CB5A59" w:rsidRPr="00A44F92" w:rsidRDefault="00CB5A59" w:rsidP="00D23BE3">
            <w:pPr>
              <w:jc w:val="left"/>
            </w:pPr>
          </w:p>
        </w:tc>
      </w:tr>
      <w:tr w:rsidR="00CB5A59" w:rsidRPr="00A44F92" w14:paraId="3AA0BB54" w14:textId="77777777" w:rsidTr="00CB5A59">
        <w:trPr>
          <w:trHeight w:val="273"/>
        </w:trPr>
        <w:tc>
          <w:tcPr>
            <w:tcW w:w="1985" w:type="dxa"/>
            <w:vMerge/>
            <w:tcBorders>
              <w:bottom w:val="single" w:sz="18" w:space="0" w:color="4E1A74" w:themeColor="text2"/>
            </w:tcBorders>
            <w:vAlign w:val="top"/>
          </w:tcPr>
          <w:p w14:paraId="209BD117" w14:textId="77777777" w:rsidR="00CB5A59" w:rsidRPr="00A44F92" w:rsidRDefault="00CB5A59" w:rsidP="00D23BE3">
            <w:pPr>
              <w:jc w:val="left"/>
            </w:pPr>
          </w:p>
        </w:tc>
        <w:tc>
          <w:tcPr>
            <w:tcW w:w="1129" w:type="dxa"/>
            <w:vMerge/>
            <w:tcBorders>
              <w:bottom w:val="single" w:sz="18" w:space="0" w:color="4E1A74" w:themeColor="text2"/>
            </w:tcBorders>
            <w:vAlign w:val="top"/>
          </w:tcPr>
          <w:p w14:paraId="14B11947" w14:textId="77777777" w:rsidR="00CB5A59" w:rsidRPr="00A44F92" w:rsidRDefault="00CB5A59" w:rsidP="00D23BE3">
            <w:pPr>
              <w:jc w:val="left"/>
            </w:pPr>
          </w:p>
        </w:tc>
        <w:tc>
          <w:tcPr>
            <w:tcW w:w="3685" w:type="dxa"/>
            <w:tcBorders>
              <w:bottom w:val="single" w:sz="18" w:space="0" w:color="4E1A74" w:themeColor="text2"/>
            </w:tcBorders>
            <w:vAlign w:val="top"/>
          </w:tcPr>
          <w:p w14:paraId="115629B6" w14:textId="77A7D112" w:rsidR="00CB5A59" w:rsidRPr="00A44F92" w:rsidRDefault="00CB5A59" w:rsidP="00D23BE3">
            <w:pPr>
              <w:jc w:val="left"/>
            </w:pPr>
            <w:r w:rsidRPr="00A44F92">
              <w:t>Electric Field Strength - several volts per metre (WHO, 2007)</w:t>
            </w:r>
          </w:p>
        </w:tc>
        <w:tc>
          <w:tcPr>
            <w:tcW w:w="2552" w:type="dxa"/>
            <w:tcBorders>
              <w:top w:val="single" w:sz="2" w:space="0" w:color="4E1A74" w:themeColor="text2"/>
              <w:bottom w:val="single" w:sz="18" w:space="0" w:color="4E1A74" w:themeColor="text2"/>
            </w:tcBorders>
            <w:vAlign w:val="top"/>
          </w:tcPr>
          <w:p w14:paraId="318AF333" w14:textId="250E5618" w:rsidR="00CB5A59" w:rsidRPr="00A44F92" w:rsidRDefault="00CB5A59" w:rsidP="00D23BE3">
            <w:pPr>
              <w:jc w:val="left"/>
            </w:pPr>
            <w:r w:rsidRPr="00A44F92">
              <w:t>Not possible</w:t>
            </w:r>
          </w:p>
        </w:tc>
      </w:tr>
    </w:tbl>
    <w:p w14:paraId="41E04CAA" w14:textId="511BE5BF" w:rsidR="005308AA" w:rsidRDefault="00C94726" w:rsidP="00C94726">
      <w:pPr>
        <w:spacing w:before="60"/>
        <w:rPr>
          <w:i/>
          <w:sz w:val="20"/>
          <w:szCs w:val="20"/>
        </w:rPr>
      </w:pPr>
      <w:r w:rsidRPr="00F95A94">
        <w:rPr>
          <w:i/>
          <w:sz w:val="20"/>
          <w:szCs w:val="20"/>
        </w:rPr>
        <w:t>(</w:t>
      </w:r>
      <w:r>
        <w:rPr>
          <w:i/>
          <w:sz w:val="20"/>
          <w:szCs w:val="20"/>
        </w:rPr>
        <w:t>Table 5</w:t>
      </w:r>
      <w:r w:rsidRPr="00F95A94">
        <w:rPr>
          <w:i/>
          <w:sz w:val="20"/>
          <w:szCs w:val="20"/>
        </w:rPr>
        <w:t xml:space="preserve"> continued over page)</w:t>
      </w:r>
    </w:p>
    <w:p w14:paraId="3649B132" w14:textId="54ED83F1" w:rsidR="00E6145D" w:rsidRPr="00E6145D" w:rsidRDefault="00E6145D" w:rsidP="00E6145D">
      <w:pPr>
        <w:pStyle w:val="Caption"/>
        <w:spacing w:after="60"/>
      </w:pPr>
      <w:r>
        <w:lastRenderedPageBreak/>
        <w:t>Table 5 (continued)</w:t>
      </w:r>
    </w:p>
    <w:tbl>
      <w:tblPr>
        <w:tblStyle w:val="GenericARPANSA"/>
        <w:tblW w:w="4856" w:type="pct"/>
        <w:tblInd w:w="0" w:type="dxa"/>
        <w:tblLook w:val="06A0" w:firstRow="1" w:lastRow="0" w:firstColumn="1" w:lastColumn="0" w:noHBand="1" w:noVBand="1"/>
      </w:tblPr>
      <w:tblGrid>
        <w:gridCol w:w="2076"/>
        <w:gridCol w:w="1038"/>
        <w:gridCol w:w="3712"/>
        <w:gridCol w:w="2525"/>
      </w:tblGrid>
      <w:tr w:rsidR="00CB5A59" w:rsidRPr="00A44F92" w14:paraId="5577FC14" w14:textId="77777777" w:rsidTr="00F064DB">
        <w:trPr>
          <w:cnfStyle w:val="100000000000" w:firstRow="1" w:lastRow="0" w:firstColumn="0" w:lastColumn="0" w:oddVBand="0" w:evenVBand="0" w:oddHBand="0" w:evenHBand="0" w:firstRowFirstColumn="0" w:firstRowLastColumn="0" w:lastRowFirstColumn="0" w:lastRowLastColumn="0"/>
          <w:trHeight w:val="391"/>
        </w:trPr>
        <w:tc>
          <w:tcPr>
            <w:tcW w:w="2076" w:type="dxa"/>
          </w:tcPr>
          <w:p w14:paraId="5B9601F5" w14:textId="76C4DCFC" w:rsidR="00CB5A59" w:rsidRPr="00A44F92" w:rsidRDefault="00CB5A59" w:rsidP="005308AA">
            <w:pPr>
              <w:jc w:val="left"/>
            </w:pPr>
            <w:r w:rsidRPr="007D477B">
              <w:t>Scenario</w:t>
            </w:r>
          </w:p>
        </w:tc>
        <w:tc>
          <w:tcPr>
            <w:tcW w:w="1038" w:type="dxa"/>
          </w:tcPr>
          <w:p w14:paraId="24D60E24" w14:textId="7614163D" w:rsidR="00CB5A59" w:rsidRPr="00A44F92" w:rsidRDefault="00CB5A59" w:rsidP="00C42732">
            <w:pPr>
              <w:jc w:val="left"/>
            </w:pPr>
            <w:r w:rsidRPr="007D477B">
              <w:t xml:space="preserve">NIR </w:t>
            </w:r>
            <w:r>
              <w:t>s</w:t>
            </w:r>
            <w:r w:rsidRPr="007D477B">
              <w:t>ource</w:t>
            </w:r>
          </w:p>
        </w:tc>
        <w:tc>
          <w:tcPr>
            <w:tcW w:w="3712" w:type="dxa"/>
          </w:tcPr>
          <w:p w14:paraId="07190A59" w14:textId="13893825" w:rsidR="00CB5A59" w:rsidRPr="00A44F92" w:rsidRDefault="00CB5A59" w:rsidP="00C42732">
            <w:pPr>
              <w:jc w:val="left"/>
            </w:pPr>
            <w:r>
              <w:t>Exposure l</w:t>
            </w:r>
            <w:r w:rsidRPr="007D477B">
              <w:t>evel/</w:t>
            </w:r>
            <w:r>
              <w:t>d</w:t>
            </w:r>
            <w:r w:rsidRPr="007D477B">
              <w:t>ose</w:t>
            </w:r>
          </w:p>
        </w:tc>
        <w:tc>
          <w:tcPr>
            <w:tcW w:w="2525" w:type="dxa"/>
          </w:tcPr>
          <w:p w14:paraId="66AEA836" w14:textId="5D7B727D" w:rsidR="00CB5A59" w:rsidRPr="00A44F92" w:rsidRDefault="00CB5A59" w:rsidP="005308AA">
            <w:pPr>
              <w:jc w:val="left"/>
            </w:pPr>
            <w:r w:rsidRPr="007D477B">
              <w:t>Likelihood of overexposure</w:t>
            </w:r>
          </w:p>
        </w:tc>
      </w:tr>
      <w:tr w:rsidR="00CB5A59" w:rsidRPr="00A44F92" w14:paraId="4757D399" w14:textId="77777777" w:rsidTr="00F064DB">
        <w:trPr>
          <w:trHeight w:val="391"/>
        </w:trPr>
        <w:tc>
          <w:tcPr>
            <w:tcW w:w="2076" w:type="dxa"/>
            <w:tcBorders>
              <w:bottom w:val="single" w:sz="18" w:space="0" w:color="4E1A74" w:themeColor="text2"/>
            </w:tcBorders>
            <w:shd w:val="clear" w:color="auto" w:fill="F6EFFB"/>
            <w:vAlign w:val="top"/>
          </w:tcPr>
          <w:p w14:paraId="21D04B7D" w14:textId="77777777" w:rsidR="00CB5A59" w:rsidRPr="00A44F92" w:rsidRDefault="00CB5A59" w:rsidP="00D8219A">
            <w:pPr>
              <w:jc w:val="left"/>
            </w:pPr>
            <w:r w:rsidRPr="00A44F92">
              <w:t>Diathermy</w:t>
            </w:r>
          </w:p>
        </w:tc>
        <w:tc>
          <w:tcPr>
            <w:tcW w:w="1038" w:type="dxa"/>
            <w:tcBorders>
              <w:bottom w:val="single" w:sz="18" w:space="0" w:color="4E1A74" w:themeColor="text2"/>
            </w:tcBorders>
            <w:shd w:val="clear" w:color="auto" w:fill="F6EFFB"/>
            <w:vAlign w:val="top"/>
          </w:tcPr>
          <w:p w14:paraId="4EECBAFF" w14:textId="77777777" w:rsidR="00CB5A59" w:rsidRPr="00A44F92" w:rsidRDefault="00CB5A59" w:rsidP="00D8219A">
            <w:pPr>
              <w:jc w:val="left"/>
            </w:pPr>
            <w:r w:rsidRPr="00A44F92">
              <w:t>RF</w:t>
            </w:r>
          </w:p>
        </w:tc>
        <w:tc>
          <w:tcPr>
            <w:tcW w:w="3712" w:type="dxa"/>
            <w:tcBorders>
              <w:bottom w:val="single" w:sz="18" w:space="0" w:color="4E1A74" w:themeColor="text2"/>
            </w:tcBorders>
            <w:shd w:val="clear" w:color="auto" w:fill="F6EFFB"/>
            <w:vAlign w:val="top"/>
          </w:tcPr>
          <w:p w14:paraId="17890DF9" w14:textId="6D8E83BD" w:rsidR="00CB5A59" w:rsidRPr="00A44F92" w:rsidRDefault="00CB5A59" w:rsidP="00D8219A">
            <w:pPr>
              <w:jc w:val="left"/>
            </w:pPr>
            <w:r w:rsidRPr="00A44F92">
              <w:t xml:space="preserve">Electric Field </w:t>
            </w:r>
            <w:r w:rsidR="00F064DB">
              <w:t>-</w:t>
            </w:r>
            <w:r w:rsidRPr="00A44F92">
              <w:t xml:space="preserve"> 60 </w:t>
            </w:r>
            <w:r w:rsidR="009335B4" w:rsidRPr="00A44F92">
              <w:t>–</w:t>
            </w:r>
            <w:r w:rsidRPr="00A44F92">
              <w:t xml:space="preserve"> 770 V/m (HPA, 2012)</w:t>
            </w:r>
          </w:p>
        </w:tc>
        <w:tc>
          <w:tcPr>
            <w:tcW w:w="2525" w:type="dxa"/>
            <w:tcBorders>
              <w:bottom w:val="single" w:sz="18" w:space="0" w:color="4E1A74" w:themeColor="text2"/>
            </w:tcBorders>
            <w:shd w:val="clear" w:color="auto" w:fill="F6EFFB"/>
            <w:vAlign w:val="top"/>
          </w:tcPr>
          <w:p w14:paraId="7FE9CC84" w14:textId="77777777" w:rsidR="00CB5A59" w:rsidRPr="00A44F92" w:rsidRDefault="00CB5A59" w:rsidP="00D8219A">
            <w:pPr>
              <w:jc w:val="left"/>
            </w:pPr>
            <w:r w:rsidRPr="00A44F92">
              <w:t>Possible</w:t>
            </w:r>
          </w:p>
        </w:tc>
      </w:tr>
      <w:tr w:rsidR="00CB5A59" w:rsidRPr="00A44F92" w14:paraId="792F74FD" w14:textId="77777777" w:rsidTr="00F064DB">
        <w:trPr>
          <w:trHeight w:val="391"/>
        </w:trPr>
        <w:tc>
          <w:tcPr>
            <w:tcW w:w="2076" w:type="dxa"/>
            <w:tcBorders>
              <w:top w:val="single" w:sz="18" w:space="0" w:color="4E1A74" w:themeColor="text2"/>
              <w:bottom w:val="single" w:sz="18" w:space="0" w:color="4E1A74" w:themeColor="text2"/>
            </w:tcBorders>
            <w:vAlign w:val="top"/>
          </w:tcPr>
          <w:p w14:paraId="0F5D60F0" w14:textId="77777777" w:rsidR="00CB5A59" w:rsidRPr="00A44F92" w:rsidRDefault="00CB5A59" w:rsidP="00D8219A">
            <w:pPr>
              <w:jc w:val="left"/>
            </w:pPr>
            <w:r w:rsidRPr="00A44F92">
              <w:t>Military</w:t>
            </w:r>
          </w:p>
          <w:p w14:paraId="0C5C8E30" w14:textId="77777777" w:rsidR="00CB5A59" w:rsidRPr="00A44F92" w:rsidRDefault="00CB5A59" w:rsidP="00D8219A">
            <w:pPr>
              <w:jc w:val="left"/>
            </w:pPr>
          </w:p>
        </w:tc>
        <w:tc>
          <w:tcPr>
            <w:tcW w:w="1038" w:type="dxa"/>
            <w:tcBorders>
              <w:top w:val="single" w:sz="18" w:space="0" w:color="4E1A74" w:themeColor="text2"/>
              <w:bottom w:val="single" w:sz="18" w:space="0" w:color="4E1A74" w:themeColor="text2"/>
            </w:tcBorders>
            <w:vAlign w:val="top"/>
          </w:tcPr>
          <w:p w14:paraId="55C7875A" w14:textId="77777777" w:rsidR="00CB5A59" w:rsidRPr="00A44F92" w:rsidRDefault="00CB5A59" w:rsidP="00D8219A">
            <w:pPr>
              <w:jc w:val="left"/>
            </w:pPr>
            <w:r w:rsidRPr="00A44F92">
              <w:t>RF</w:t>
            </w:r>
          </w:p>
        </w:tc>
        <w:tc>
          <w:tcPr>
            <w:tcW w:w="3712" w:type="dxa"/>
            <w:tcBorders>
              <w:top w:val="single" w:sz="18" w:space="0" w:color="4E1A74" w:themeColor="text2"/>
              <w:bottom w:val="single" w:sz="18" w:space="0" w:color="4E1A74" w:themeColor="text2"/>
            </w:tcBorders>
            <w:vAlign w:val="top"/>
          </w:tcPr>
          <w:p w14:paraId="3D717A73" w14:textId="2A124062" w:rsidR="00CB5A59" w:rsidRPr="00A44F92" w:rsidRDefault="00CB5A59" w:rsidP="00D8219A">
            <w:pPr>
              <w:jc w:val="left"/>
            </w:pPr>
            <w:r w:rsidRPr="00A44F92">
              <w:t xml:space="preserve">Electric field </w:t>
            </w:r>
            <w:r w:rsidR="00F064DB">
              <w:t>-</w:t>
            </w:r>
            <w:r w:rsidRPr="00A44F92">
              <w:t xml:space="preserve"> 10 – 500 V/m from radar (</w:t>
            </w:r>
            <w:proofErr w:type="spellStart"/>
            <w:r w:rsidRPr="00A44F92">
              <w:t>Degrave</w:t>
            </w:r>
            <w:proofErr w:type="spellEnd"/>
            <w:r w:rsidRPr="00A44F92">
              <w:t xml:space="preserve"> et al, 2008)</w:t>
            </w:r>
          </w:p>
        </w:tc>
        <w:tc>
          <w:tcPr>
            <w:tcW w:w="2525" w:type="dxa"/>
            <w:tcBorders>
              <w:top w:val="single" w:sz="18" w:space="0" w:color="4E1A74" w:themeColor="text2"/>
              <w:bottom w:val="single" w:sz="18" w:space="0" w:color="4E1A74" w:themeColor="text2"/>
            </w:tcBorders>
            <w:vAlign w:val="top"/>
          </w:tcPr>
          <w:p w14:paraId="457373D4" w14:textId="77777777" w:rsidR="00CB5A59" w:rsidRPr="00A44F92" w:rsidRDefault="00CB5A59" w:rsidP="00D8219A">
            <w:pPr>
              <w:jc w:val="left"/>
            </w:pPr>
            <w:r w:rsidRPr="00A44F92">
              <w:t>Possible</w:t>
            </w:r>
          </w:p>
        </w:tc>
      </w:tr>
      <w:tr w:rsidR="00CB5A59" w:rsidRPr="00A44F92" w14:paraId="115C89D6" w14:textId="77777777" w:rsidTr="00F064DB">
        <w:trPr>
          <w:trHeight w:val="528"/>
        </w:trPr>
        <w:tc>
          <w:tcPr>
            <w:tcW w:w="2076" w:type="dxa"/>
            <w:tcBorders>
              <w:top w:val="single" w:sz="18" w:space="0" w:color="4E1A74" w:themeColor="text2"/>
              <w:bottom w:val="single" w:sz="18" w:space="0" w:color="4E1A74" w:themeColor="text2"/>
            </w:tcBorders>
            <w:shd w:val="clear" w:color="auto" w:fill="F6EFFB"/>
            <w:vAlign w:val="top"/>
          </w:tcPr>
          <w:p w14:paraId="2CA7FA1C" w14:textId="77777777" w:rsidR="00CB5A59" w:rsidRPr="00A44F92" w:rsidRDefault="00CB5A59" w:rsidP="00D8219A">
            <w:pPr>
              <w:jc w:val="left"/>
            </w:pPr>
            <w:r w:rsidRPr="00A44F92">
              <w:t>Telecommunications workers</w:t>
            </w:r>
          </w:p>
        </w:tc>
        <w:tc>
          <w:tcPr>
            <w:tcW w:w="1038" w:type="dxa"/>
            <w:tcBorders>
              <w:top w:val="single" w:sz="18" w:space="0" w:color="4E1A74" w:themeColor="text2"/>
              <w:bottom w:val="single" w:sz="18" w:space="0" w:color="4E1A74" w:themeColor="text2"/>
            </w:tcBorders>
            <w:shd w:val="clear" w:color="auto" w:fill="F6EFFB"/>
            <w:vAlign w:val="top"/>
          </w:tcPr>
          <w:p w14:paraId="4332C2BD" w14:textId="77777777" w:rsidR="00CB5A59" w:rsidRPr="00A44F92" w:rsidRDefault="00CB5A59" w:rsidP="00D8219A">
            <w:pPr>
              <w:jc w:val="left"/>
            </w:pPr>
            <w:r w:rsidRPr="00A44F92">
              <w:t>RF</w:t>
            </w:r>
          </w:p>
        </w:tc>
        <w:tc>
          <w:tcPr>
            <w:tcW w:w="3712" w:type="dxa"/>
            <w:tcBorders>
              <w:top w:val="single" w:sz="18" w:space="0" w:color="4E1A74" w:themeColor="text2"/>
              <w:bottom w:val="single" w:sz="18" w:space="0" w:color="4E1A74" w:themeColor="text2"/>
            </w:tcBorders>
            <w:shd w:val="clear" w:color="auto" w:fill="F6EFFB"/>
            <w:vAlign w:val="top"/>
          </w:tcPr>
          <w:p w14:paraId="0DCB8408" w14:textId="57D5EA44" w:rsidR="00CB5A59" w:rsidRPr="00A44F92" w:rsidRDefault="00CB5A59" w:rsidP="00D8219A">
            <w:pPr>
              <w:jc w:val="left"/>
            </w:pPr>
            <w:r w:rsidRPr="00A44F92">
              <w:t xml:space="preserve">Power Density </w:t>
            </w:r>
            <w:r w:rsidR="00F064DB">
              <w:t>-</w:t>
            </w:r>
            <w:r w:rsidRPr="00A44F92">
              <w:t xml:space="preserve"> 0.4 – 2.3 W/m</w:t>
            </w:r>
            <w:r w:rsidRPr="00A44F92">
              <w:rPr>
                <w:vertAlign w:val="superscript"/>
              </w:rPr>
              <w:t>2</w:t>
            </w:r>
            <w:r w:rsidRPr="00A44F92">
              <w:t xml:space="preserve"> (IARC, 2013)</w:t>
            </w:r>
          </w:p>
        </w:tc>
        <w:tc>
          <w:tcPr>
            <w:tcW w:w="2525" w:type="dxa"/>
            <w:tcBorders>
              <w:top w:val="single" w:sz="18" w:space="0" w:color="4E1A74" w:themeColor="text2"/>
              <w:bottom w:val="single" w:sz="18" w:space="0" w:color="4E1A74" w:themeColor="text2"/>
            </w:tcBorders>
            <w:shd w:val="clear" w:color="auto" w:fill="F6EFFB"/>
            <w:vAlign w:val="top"/>
          </w:tcPr>
          <w:p w14:paraId="5394DFDA" w14:textId="77777777" w:rsidR="00CB5A59" w:rsidRPr="00A44F92" w:rsidRDefault="00CB5A59" w:rsidP="00D8219A">
            <w:pPr>
              <w:jc w:val="left"/>
            </w:pPr>
            <w:r w:rsidRPr="00A44F92">
              <w:t>Possible</w:t>
            </w:r>
          </w:p>
        </w:tc>
      </w:tr>
      <w:tr w:rsidR="00CB5A59" w:rsidRPr="00A44F92" w14:paraId="2372B3C5" w14:textId="77777777" w:rsidTr="00F064DB">
        <w:trPr>
          <w:trHeight w:val="954"/>
        </w:trPr>
        <w:tc>
          <w:tcPr>
            <w:tcW w:w="2076" w:type="dxa"/>
            <w:tcBorders>
              <w:top w:val="single" w:sz="18" w:space="0" w:color="4E1A74" w:themeColor="text2"/>
              <w:bottom w:val="single" w:sz="18" w:space="0" w:color="4E1A74" w:themeColor="text2"/>
            </w:tcBorders>
            <w:vAlign w:val="top"/>
          </w:tcPr>
          <w:p w14:paraId="26208FD7" w14:textId="77777777" w:rsidR="00CB5A59" w:rsidRPr="00A44F92" w:rsidRDefault="00CB5A59" w:rsidP="00D8219A">
            <w:pPr>
              <w:jc w:val="left"/>
            </w:pPr>
            <w:r w:rsidRPr="00A44F92">
              <w:t>Power supply technicians (linesmen, infrastructure engineers)</w:t>
            </w:r>
          </w:p>
        </w:tc>
        <w:tc>
          <w:tcPr>
            <w:tcW w:w="1038" w:type="dxa"/>
            <w:tcBorders>
              <w:top w:val="single" w:sz="18" w:space="0" w:color="4E1A74" w:themeColor="text2"/>
              <w:bottom w:val="single" w:sz="18" w:space="0" w:color="4E1A74" w:themeColor="text2"/>
            </w:tcBorders>
            <w:vAlign w:val="top"/>
          </w:tcPr>
          <w:p w14:paraId="51D570A4" w14:textId="01B5D1E4" w:rsidR="00CB5A59" w:rsidRPr="00A44F92" w:rsidRDefault="00CB5A59" w:rsidP="00D8219A">
            <w:pPr>
              <w:jc w:val="left"/>
            </w:pPr>
            <w:r w:rsidRPr="00A44F92">
              <w:t>ELF</w:t>
            </w:r>
          </w:p>
        </w:tc>
        <w:tc>
          <w:tcPr>
            <w:tcW w:w="3712" w:type="dxa"/>
            <w:tcBorders>
              <w:top w:val="single" w:sz="18" w:space="0" w:color="4E1A74" w:themeColor="text2"/>
              <w:bottom w:val="single" w:sz="18" w:space="0" w:color="4E1A74" w:themeColor="text2"/>
            </w:tcBorders>
            <w:vAlign w:val="top"/>
          </w:tcPr>
          <w:p w14:paraId="6CA0C717" w14:textId="244F653B" w:rsidR="00CB5A59" w:rsidRPr="00A44F92" w:rsidRDefault="00CB5A59" w:rsidP="00D8219A">
            <w:pPr>
              <w:jc w:val="left"/>
            </w:pPr>
            <w:r w:rsidRPr="00A44F92">
              <w:t xml:space="preserve">Magnetic field strength </w:t>
            </w:r>
            <w:r w:rsidR="00F064DB">
              <w:t>-</w:t>
            </w:r>
            <w:r w:rsidRPr="00A44F92">
              <w:t xml:space="preserve"> typically 0.15 – 0.28 </w:t>
            </w:r>
            <w:proofErr w:type="spellStart"/>
            <w:r w:rsidRPr="00A44F92">
              <w:t>uT</w:t>
            </w:r>
            <w:proofErr w:type="spellEnd"/>
            <w:r w:rsidRPr="00A44F92">
              <w:t xml:space="preserve"> (Karipidis et al. 2008)</w:t>
            </w:r>
          </w:p>
          <w:p w14:paraId="6F02A4D4" w14:textId="77777777" w:rsidR="00CB5A59" w:rsidRPr="00A44F92" w:rsidRDefault="00CB5A59" w:rsidP="00D8219A">
            <w:pPr>
              <w:jc w:val="left"/>
            </w:pPr>
            <w:r w:rsidRPr="00A44F92">
              <w:t>Electric field strength (linemen) – 10-30 kV/m (WHO, 2007)</w:t>
            </w:r>
          </w:p>
        </w:tc>
        <w:tc>
          <w:tcPr>
            <w:tcW w:w="2525" w:type="dxa"/>
            <w:tcBorders>
              <w:top w:val="single" w:sz="18" w:space="0" w:color="4E1A74" w:themeColor="text2"/>
              <w:bottom w:val="single" w:sz="18" w:space="0" w:color="4E1A74" w:themeColor="text2"/>
            </w:tcBorders>
            <w:vAlign w:val="top"/>
          </w:tcPr>
          <w:p w14:paraId="44198E3E" w14:textId="119327CD" w:rsidR="00CB5A59" w:rsidRPr="00A44F92" w:rsidRDefault="00CB5A59" w:rsidP="00D8219A">
            <w:pPr>
              <w:jc w:val="left"/>
            </w:pPr>
            <w:r w:rsidRPr="00A44F92">
              <w:t>Possible</w:t>
            </w:r>
          </w:p>
        </w:tc>
      </w:tr>
      <w:tr w:rsidR="00CB5A59" w:rsidRPr="00A44F92" w14:paraId="404D33C5" w14:textId="77777777" w:rsidTr="00F064DB">
        <w:trPr>
          <w:trHeight w:val="395"/>
        </w:trPr>
        <w:tc>
          <w:tcPr>
            <w:tcW w:w="2076" w:type="dxa"/>
            <w:vMerge w:val="restart"/>
            <w:tcBorders>
              <w:top w:val="single" w:sz="18" w:space="0" w:color="4E1A74" w:themeColor="text2"/>
            </w:tcBorders>
            <w:shd w:val="clear" w:color="auto" w:fill="F6EFFB"/>
            <w:vAlign w:val="top"/>
          </w:tcPr>
          <w:p w14:paraId="02675ED7" w14:textId="4784AF7E" w:rsidR="00CB5A59" w:rsidRPr="00A44F92" w:rsidRDefault="00CB5A59" w:rsidP="00251C57">
            <w:pPr>
              <w:jc w:val="left"/>
            </w:pPr>
            <w:r w:rsidRPr="00A44F92">
              <w:t>MRI scan</w:t>
            </w:r>
          </w:p>
        </w:tc>
        <w:tc>
          <w:tcPr>
            <w:tcW w:w="1038" w:type="dxa"/>
            <w:tcBorders>
              <w:top w:val="single" w:sz="18" w:space="0" w:color="4E1A74" w:themeColor="text2"/>
            </w:tcBorders>
            <w:shd w:val="clear" w:color="auto" w:fill="F6EFFB"/>
            <w:vAlign w:val="top"/>
          </w:tcPr>
          <w:p w14:paraId="57F041C8" w14:textId="32089ECB" w:rsidR="00CB5A59" w:rsidRPr="00A44F92" w:rsidRDefault="00CB5A59" w:rsidP="00251C57">
            <w:pPr>
              <w:jc w:val="left"/>
            </w:pPr>
            <w:r w:rsidRPr="00A44F92">
              <w:t>ELF</w:t>
            </w:r>
          </w:p>
          <w:p w14:paraId="371879E9" w14:textId="14E5F63B" w:rsidR="00CB5A59" w:rsidRPr="00A44F92" w:rsidRDefault="00CB5A59" w:rsidP="00251C57">
            <w:pPr>
              <w:jc w:val="left"/>
            </w:pPr>
          </w:p>
        </w:tc>
        <w:tc>
          <w:tcPr>
            <w:tcW w:w="3712" w:type="dxa"/>
            <w:tcBorders>
              <w:top w:val="single" w:sz="18" w:space="0" w:color="4E1A74" w:themeColor="text2"/>
            </w:tcBorders>
            <w:shd w:val="clear" w:color="auto" w:fill="F6EFFB"/>
            <w:vAlign w:val="top"/>
          </w:tcPr>
          <w:p w14:paraId="20D85EAD" w14:textId="1A12C561" w:rsidR="00CB5A59" w:rsidRPr="00A44F92" w:rsidRDefault="00CB5A59" w:rsidP="00251C57">
            <w:pPr>
              <w:jc w:val="left"/>
            </w:pPr>
            <w:r w:rsidRPr="00A44F92">
              <w:t xml:space="preserve">Magnetic field strength - </w:t>
            </w:r>
            <w:r>
              <w:br/>
            </w:r>
            <w:r w:rsidRPr="00A44F92">
              <w:t>0.05</w:t>
            </w:r>
            <w:r>
              <w:t xml:space="preserve"> </w:t>
            </w:r>
            <w:r w:rsidRPr="00A44F92">
              <w:t>–</w:t>
            </w:r>
            <w:r>
              <w:t xml:space="preserve"> </w:t>
            </w:r>
            <w:r w:rsidRPr="00A44F92">
              <w:t xml:space="preserve">28 </w:t>
            </w:r>
            <w:r w:rsidRPr="00A44F92">
              <w:rPr>
                <w:rFonts w:cstheme="minorHAnsi"/>
              </w:rPr>
              <w:t>µ</w:t>
            </w:r>
            <w:r w:rsidRPr="00A44F92">
              <w:t>T (WHO, 2007)</w:t>
            </w:r>
          </w:p>
        </w:tc>
        <w:tc>
          <w:tcPr>
            <w:tcW w:w="2525" w:type="dxa"/>
            <w:tcBorders>
              <w:top w:val="single" w:sz="18" w:space="0" w:color="4E1A74" w:themeColor="text2"/>
            </w:tcBorders>
            <w:shd w:val="clear" w:color="auto" w:fill="F6EFFB"/>
            <w:vAlign w:val="top"/>
          </w:tcPr>
          <w:p w14:paraId="1113D132" w14:textId="73BC9DB3" w:rsidR="00CB5A59" w:rsidRPr="00A44F92" w:rsidRDefault="00CB5A59" w:rsidP="00251C57">
            <w:pPr>
              <w:jc w:val="left"/>
            </w:pPr>
            <w:r w:rsidRPr="00A44F92">
              <w:t>Unlikely</w:t>
            </w:r>
          </w:p>
        </w:tc>
      </w:tr>
      <w:tr w:rsidR="00CB5A59" w:rsidRPr="00A44F92" w14:paraId="3598025B" w14:textId="77777777" w:rsidTr="00F064DB">
        <w:trPr>
          <w:trHeight w:val="250"/>
        </w:trPr>
        <w:tc>
          <w:tcPr>
            <w:tcW w:w="2076" w:type="dxa"/>
            <w:vMerge/>
            <w:tcBorders>
              <w:bottom w:val="single" w:sz="18" w:space="0" w:color="4E1A74" w:themeColor="text2"/>
            </w:tcBorders>
            <w:shd w:val="clear" w:color="auto" w:fill="F6EFFB"/>
            <w:vAlign w:val="top"/>
          </w:tcPr>
          <w:p w14:paraId="7F86320C" w14:textId="77777777" w:rsidR="00CB5A59" w:rsidRPr="00A44F92" w:rsidRDefault="00CB5A59" w:rsidP="00251C57">
            <w:pPr>
              <w:jc w:val="left"/>
            </w:pPr>
          </w:p>
        </w:tc>
        <w:tc>
          <w:tcPr>
            <w:tcW w:w="1038" w:type="dxa"/>
            <w:tcBorders>
              <w:bottom w:val="single" w:sz="18" w:space="0" w:color="4E1A74" w:themeColor="text2"/>
            </w:tcBorders>
            <w:shd w:val="clear" w:color="auto" w:fill="F6EFFB"/>
            <w:vAlign w:val="top"/>
          </w:tcPr>
          <w:p w14:paraId="5A3AE853" w14:textId="196D8CF8" w:rsidR="00CB5A59" w:rsidRPr="00A44F92" w:rsidRDefault="00CB5A59" w:rsidP="00251C57">
            <w:pPr>
              <w:jc w:val="left"/>
            </w:pPr>
            <w:r w:rsidRPr="00A44F92">
              <w:t>Static</w:t>
            </w:r>
          </w:p>
        </w:tc>
        <w:tc>
          <w:tcPr>
            <w:tcW w:w="3712" w:type="dxa"/>
            <w:tcBorders>
              <w:bottom w:val="single" w:sz="18" w:space="0" w:color="4E1A74" w:themeColor="text2"/>
            </w:tcBorders>
            <w:shd w:val="clear" w:color="auto" w:fill="F6EFFB"/>
            <w:vAlign w:val="top"/>
          </w:tcPr>
          <w:p w14:paraId="2358BC95" w14:textId="7D1D4A27" w:rsidR="00CB5A59" w:rsidRPr="00A44F92" w:rsidRDefault="00CB5A59" w:rsidP="00251C57">
            <w:pPr>
              <w:jc w:val="left"/>
            </w:pPr>
            <w:r w:rsidRPr="00A44F92">
              <w:t xml:space="preserve">Magnetic field strength - </w:t>
            </w:r>
            <w:r>
              <w:br/>
            </w:r>
            <w:r w:rsidRPr="00A44F92">
              <w:t>0.5-1.5 T (WHO, 2006)</w:t>
            </w:r>
          </w:p>
        </w:tc>
        <w:tc>
          <w:tcPr>
            <w:tcW w:w="2525" w:type="dxa"/>
            <w:tcBorders>
              <w:bottom w:val="single" w:sz="18" w:space="0" w:color="4E1A74" w:themeColor="text2"/>
            </w:tcBorders>
            <w:shd w:val="clear" w:color="auto" w:fill="F6EFFB"/>
            <w:vAlign w:val="top"/>
          </w:tcPr>
          <w:p w14:paraId="1E476FC8" w14:textId="12A0C0F8" w:rsidR="00CB5A59" w:rsidRPr="00A44F92" w:rsidRDefault="00CB5A59" w:rsidP="00251C57">
            <w:pPr>
              <w:jc w:val="left"/>
            </w:pPr>
            <w:r w:rsidRPr="00A44F92">
              <w:t>Unlikely</w:t>
            </w:r>
          </w:p>
        </w:tc>
      </w:tr>
      <w:tr w:rsidR="00CB5A59" w:rsidRPr="00A44F92" w14:paraId="4FA201D6" w14:textId="77777777" w:rsidTr="00F064DB">
        <w:trPr>
          <w:trHeight w:val="543"/>
        </w:trPr>
        <w:tc>
          <w:tcPr>
            <w:tcW w:w="2076" w:type="dxa"/>
            <w:tcBorders>
              <w:top w:val="single" w:sz="18" w:space="0" w:color="4E1A74" w:themeColor="text2"/>
              <w:bottom w:val="single" w:sz="18" w:space="0" w:color="4E1A74" w:themeColor="text2"/>
            </w:tcBorders>
            <w:vAlign w:val="top"/>
          </w:tcPr>
          <w:p w14:paraId="6CC7E6C7" w14:textId="77777777" w:rsidR="00CB5A59" w:rsidRPr="00A44F92" w:rsidRDefault="00CB5A59" w:rsidP="00D8219A">
            <w:pPr>
              <w:jc w:val="left"/>
            </w:pPr>
            <w:r w:rsidRPr="00A44F92">
              <w:t>Using two way radio (walkie talkie)</w:t>
            </w:r>
          </w:p>
        </w:tc>
        <w:tc>
          <w:tcPr>
            <w:tcW w:w="1038" w:type="dxa"/>
            <w:tcBorders>
              <w:top w:val="single" w:sz="18" w:space="0" w:color="4E1A74" w:themeColor="text2"/>
              <w:bottom w:val="single" w:sz="18" w:space="0" w:color="4E1A74" w:themeColor="text2"/>
            </w:tcBorders>
            <w:vAlign w:val="top"/>
          </w:tcPr>
          <w:p w14:paraId="4BED54CE" w14:textId="77777777" w:rsidR="00CB5A59" w:rsidRPr="00A44F92" w:rsidRDefault="00CB5A59" w:rsidP="00D8219A">
            <w:pPr>
              <w:jc w:val="left"/>
            </w:pPr>
            <w:r w:rsidRPr="00A44F92">
              <w:t>RF</w:t>
            </w:r>
          </w:p>
        </w:tc>
        <w:tc>
          <w:tcPr>
            <w:tcW w:w="3712" w:type="dxa"/>
            <w:tcBorders>
              <w:top w:val="single" w:sz="18" w:space="0" w:color="4E1A74" w:themeColor="text2"/>
              <w:bottom w:val="single" w:sz="18" w:space="0" w:color="4E1A74" w:themeColor="text2"/>
            </w:tcBorders>
            <w:vAlign w:val="top"/>
          </w:tcPr>
          <w:p w14:paraId="7A4E6C83" w14:textId="1CE08FC0" w:rsidR="00CB5A59" w:rsidRPr="00A44F92" w:rsidRDefault="00CB5A59" w:rsidP="00D8219A">
            <w:pPr>
              <w:jc w:val="left"/>
            </w:pPr>
            <w:r w:rsidRPr="00A44F92">
              <w:t xml:space="preserve">SAR </w:t>
            </w:r>
            <w:r w:rsidR="00F064DB">
              <w:t>-</w:t>
            </w:r>
            <w:r w:rsidRPr="00A44F92">
              <w:t xml:space="preserve"> 0.4 – 1.7 W/kg (</w:t>
            </w:r>
            <w:proofErr w:type="spellStart"/>
            <w:r w:rsidRPr="00A44F92">
              <w:t>Vermeeren</w:t>
            </w:r>
            <w:proofErr w:type="spellEnd"/>
            <w:r w:rsidRPr="00A44F92">
              <w:t xml:space="preserve"> et al, 2015)</w:t>
            </w:r>
          </w:p>
        </w:tc>
        <w:tc>
          <w:tcPr>
            <w:tcW w:w="2525" w:type="dxa"/>
            <w:tcBorders>
              <w:top w:val="single" w:sz="18" w:space="0" w:color="4E1A74" w:themeColor="text2"/>
              <w:bottom w:val="single" w:sz="18" w:space="0" w:color="4E1A74" w:themeColor="text2"/>
            </w:tcBorders>
            <w:vAlign w:val="top"/>
          </w:tcPr>
          <w:p w14:paraId="2DA5E07E" w14:textId="77777777" w:rsidR="00CB5A59" w:rsidRPr="00A44F92" w:rsidRDefault="00CB5A59" w:rsidP="00D8219A">
            <w:pPr>
              <w:jc w:val="left"/>
            </w:pPr>
            <w:r w:rsidRPr="00A44F92">
              <w:t>Unlikely</w:t>
            </w:r>
          </w:p>
        </w:tc>
      </w:tr>
      <w:tr w:rsidR="00CB5A59" w:rsidRPr="00A44F92" w14:paraId="39C61598" w14:textId="77777777" w:rsidTr="00F064DB">
        <w:trPr>
          <w:trHeight w:val="528"/>
        </w:trPr>
        <w:tc>
          <w:tcPr>
            <w:tcW w:w="2076" w:type="dxa"/>
            <w:tcBorders>
              <w:top w:val="single" w:sz="18" w:space="0" w:color="4E1A74" w:themeColor="text2"/>
              <w:bottom w:val="single" w:sz="18" w:space="0" w:color="auto"/>
            </w:tcBorders>
            <w:shd w:val="clear" w:color="auto" w:fill="F6EFFB"/>
            <w:vAlign w:val="top"/>
          </w:tcPr>
          <w:p w14:paraId="152D5433" w14:textId="77777777" w:rsidR="00CB5A59" w:rsidRPr="00A44F92" w:rsidRDefault="00CB5A59" w:rsidP="00D8219A">
            <w:pPr>
              <w:jc w:val="left"/>
            </w:pPr>
            <w:r w:rsidRPr="00A44F92">
              <w:t xml:space="preserve">Industrial Sewing </w:t>
            </w:r>
          </w:p>
        </w:tc>
        <w:tc>
          <w:tcPr>
            <w:tcW w:w="1038" w:type="dxa"/>
            <w:tcBorders>
              <w:top w:val="single" w:sz="18" w:space="0" w:color="4E1A74" w:themeColor="text2"/>
              <w:bottom w:val="single" w:sz="18" w:space="0" w:color="auto"/>
            </w:tcBorders>
            <w:shd w:val="clear" w:color="auto" w:fill="F6EFFB"/>
            <w:vAlign w:val="top"/>
          </w:tcPr>
          <w:p w14:paraId="0703D9C2" w14:textId="77777777" w:rsidR="00CB5A59" w:rsidRPr="00A44F92" w:rsidRDefault="00CB5A59" w:rsidP="00D8219A">
            <w:pPr>
              <w:jc w:val="left"/>
            </w:pPr>
            <w:r w:rsidRPr="00A44F92">
              <w:t>ELF</w:t>
            </w:r>
          </w:p>
        </w:tc>
        <w:tc>
          <w:tcPr>
            <w:tcW w:w="3712" w:type="dxa"/>
            <w:tcBorders>
              <w:top w:val="single" w:sz="18" w:space="0" w:color="4E1A74" w:themeColor="text2"/>
              <w:bottom w:val="single" w:sz="18" w:space="0" w:color="auto"/>
            </w:tcBorders>
            <w:shd w:val="clear" w:color="auto" w:fill="F6EFFB"/>
            <w:vAlign w:val="top"/>
          </w:tcPr>
          <w:p w14:paraId="6EC79DF0" w14:textId="556E0D83" w:rsidR="00CB5A59" w:rsidRPr="00A44F92" w:rsidRDefault="00CB5A59" w:rsidP="00D8219A">
            <w:pPr>
              <w:jc w:val="left"/>
            </w:pPr>
            <w:r w:rsidRPr="00A44F92">
              <w:t xml:space="preserve">Magnetic Field Strength </w:t>
            </w:r>
            <w:r w:rsidR="00F064DB">
              <w:t>-</w:t>
            </w:r>
            <w:r w:rsidRPr="00A44F92">
              <w:t xml:space="preserve"> </w:t>
            </w:r>
            <w:r>
              <w:br/>
            </w:r>
            <w:r w:rsidRPr="00A44F92">
              <w:t>0.32</w:t>
            </w:r>
            <w:r>
              <w:t xml:space="preserve"> </w:t>
            </w:r>
            <w:r w:rsidRPr="00A44F92">
              <w:t>–</w:t>
            </w:r>
            <w:r>
              <w:t xml:space="preserve"> </w:t>
            </w:r>
            <w:r w:rsidRPr="00A44F92">
              <w:t xml:space="preserve">11.1 </w:t>
            </w:r>
            <w:proofErr w:type="spellStart"/>
            <w:r w:rsidRPr="00A44F92">
              <w:t>μT</w:t>
            </w:r>
            <w:proofErr w:type="spellEnd"/>
            <w:r w:rsidRPr="00A44F92">
              <w:t xml:space="preserve"> (WHO, 2007)</w:t>
            </w:r>
          </w:p>
        </w:tc>
        <w:tc>
          <w:tcPr>
            <w:tcW w:w="2525" w:type="dxa"/>
            <w:tcBorders>
              <w:top w:val="single" w:sz="18" w:space="0" w:color="4E1A74" w:themeColor="text2"/>
              <w:bottom w:val="single" w:sz="18" w:space="0" w:color="auto"/>
            </w:tcBorders>
            <w:shd w:val="clear" w:color="auto" w:fill="F6EFFB"/>
            <w:vAlign w:val="top"/>
          </w:tcPr>
          <w:p w14:paraId="7B02E989" w14:textId="77777777" w:rsidR="00CB5A59" w:rsidRPr="00A44F92" w:rsidRDefault="00CB5A59" w:rsidP="00D8219A">
            <w:pPr>
              <w:jc w:val="left"/>
            </w:pPr>
            <w:r w:rsidRPr="00A44F92">
              <w:t>Not possible</w:t>
            </w:r>
          </w:p>
        </w:tc>
      </w:tr>
    </w:tbl>
    <w:p w14:paraId="0CEE010B" w14:textId="6B7A2139" w:rsidR="00C70958" w:rsidRDefault="00850B97" w:rsidP="00995EFC">
      <w:pPr>
        <w:pStyle w:val="Heading2"/>
        <w:spacing w:before="480"/>
      </w:pPr>
      <w:bookmarkStart w:id="25" w:name="_Toc23503065"/>
      <w:r>
        <w:t>Interventional and a</w:t>
      </w:r>
      <w:r w:rsidR="00E97A2A">
        <w:t>esthetic</w:t>
      </w:r>
      <w:bookmarkEnd w:id="25"/>
    </w:p>
    <w:p w14:paraId="2CAB7731" w14:textId="5AD84892" w:rsidR="00C42732" w:rsidRDefault="00E97A2A" w:rsidP="00E97A2A">
      <w:r w:rsidRPr="00A44F92">
        <w:t>Exposure to NIR can also be deliberate to facilitate biological outcomes or assist in diagnostics. Diagnostic procedures including ultrasound imaging and Magnetic Resonance Imaging (MRI) have become useful tools in medicine. NIR devices also have interventional applications including the medical and cosmetic use of optical sources such as lasers, electromagnetic sources and hig</w:t>
      </w:r>
      <w:r>
        <w:t>hly focussed ultrasound. Table 6</w:t>
      </w:r>
      <w:r w:rsidRPr="00A44F92">
        <w:t xml:space="preserve"> describes typical interventional and aesthetic applications of NIR and associated exposures.</w:t>
      </w:r>
    </w:p>
    <w:p w14:paraId="3664DCE2" w14:textId="77777777" w:rsidR="00C42732" w:rsidRDefault="00C42732">
      <w:r>
        <w:br w:type="page"/>
      </w:r>
    </w:p>
    <w:p w14:paraId="49085D94" w14:textId="74B02D92" w:rsidR="00E97A2A" w:rsidRDefault="0069133B" w:rsidP="002E10BF">
      <w:pPr>
        <w:pStyle w:val="Caption"/>
        <w:spacing w:after="60"/>
      </w:pPr>
      <w:bookmarkStart w:id="26" w:name="_Toc11152280"/>
      <w:r w:rsidRPr="00A06014">
        <w:lastRenderedPageBreak/>
        <w:t xml:space="preserve">Table 6: Interventional and </w:t>
      </w:r>
      <w:r w:rsidR="00A926A6">
        <w:t>a</w:t>
      </w:r>
      <w:r w:rsidR="00A926A6" w:rsidRPr="00A06014">
        <w:t xml:space="preserve">esthetic </w:t>
      </w:r>
      <w:r w:rsidRPr="00A06014">
        <w:t>NIR exposure</w:t>
      </w:r>
      <w:bookmarkEnd w:id="26"/>
    </w:p>
    <w:tbl>
      <w:tblPr>
        <w:tblStyle w:val="GenericARPANSA"/>
        <w:tblW w:w="5000" w:type="pct"/>
        <w:tblInd w:w="0" w:type="dxa"/>
        <w:tblLook w:val="06A0" w:firstRow="1" w:lastRow="0" w:firstColumn="1" w:lastColumn="0" w:noHBand="1" w:noVBand="1"/>
      </w:tblPr>
      <w:tblGrid>
        <w:gridCol w:w="1865"/>
        <w:gridCol w:w="1552"/>
        <w:gridCol w:w="1863"/>
        <w:gridCol w:w="4348"/>
      </w:tblGrid>
      <w:tr w:rsidR="00E97A2A" w:rsidRPr="00A44F92" w14:paraId="4D1E70CA" w14:textId="77777777" w:rsidTr="0083276D">
        <w:trPr>
          <w:cnfStyle w:val="100000000000" w:firstRow="1" w:lastRow="0" w:firstColumn="0" w:lastColumn="0" w:oddVBand="0" w:evenVBand="0" w:oddHBand="0" w:evenHBand="0" w:firstRowFirstColumn="0" w:firstRowLastColumn="0" w:lastRowFirstColumn="0" w:lastRowLastColumn="0"/>
        </w:trPr>
        <w:tc>
          <w:tcPr>
            <w:tcW w:w="1865" w:type="dxa"/>
          </w:tcPr>
          <w:p w14:paraId="60FADB3E" w14:textId="77777777" w:rsidR="00E97A2A" w:rsidRPr="00C42732" w:rsidRDefault="00E97A2A" w:rsidP="00C42732">
            <w:pPr>
              <w:jc w:val="left"/>
            </w:pPr>
            <w:r w:rsidRPr="00C42732">
              <w:t>Scenario</w:t>
            </w:r>
          </w:p>
        </w:tc>
        <w:tc>
          <w:tcPr>
            <w:tcW w:w="1552" w:type="dxa"/>
          </w:tcPr>
          <w:p w14:paraId="12B9C99F" w14:textId="1BFAE638" w:rsidR="00E97A2A" w:rsidRPr="00C42732" w:rsidRDefault="00B65F1D" w:rsidP="00C42732">
            <w:pPr>
              <w:jc w:val="left"/>
            </w:pPr>
            <w:r>
              <w:t>NIR s</w:t>
            </w:r>
            <w:r w:rsidR="00E97A2A" w:rsidRPr="00C42732">
              <w:t>ource</w:t>
            </w:r>
          </w:p>
        </w:tc>
        <w:tc>
          <w:tcPr>
            <w:tcW w:w="1863" w:type="dxa"/>
          </w:tcPr>
          <w:p w14:paraId="7C78820B" w14:textId="6BD9BE76" w:rsidR="00E97A2A" w:rsidRPr="00C42732" w:rsidRDefault="00E97A2A" w:rsidP="00B65F1D">
            <w:pPr>
              <w:jc w:val="left"/>
            </w:pPr>
            <w:r w:rsidRPr="00C42732">
              <w:t xml:space="preserve">Exposure </w:t>
            </w:r>
            <w:r w:rsidR="00B65F1D">
              <w:t>g</w:t>
            </w:r>
            <w:r w:rsidRPr="00C42732">
              <w:t>roup</w:t>
            </w:r>
          </w:p>
        </w:tc>
        <w:tc>
          <w:tcPr>
            <w:tcW w:w="4348" w:type="dxa"/>
          </w:tcPr>
          <w:p w14:paraId="3621E36C" w14:textId="481955FD" w:rsidR="00E97A2A" w:rsidRPr="00C42732" w:rsidRDefault="00E97A2A" w:rsidP="00B65F1D">
            <w:pPr>
              <w:jc w:val="left"/>
            </w:pPr>
            <w:r w:rsidRPr="00C42732">
              <w:t xml:space="preserve">Exposure </w:t>
            </w:r>
            <w:r w:rsidR="00B65F1D">
              <w:t>l</w:t>
            </w:r>
            <w:r w:rsidRPr="00C42732">
              <w:t>evel/</w:t>
            </w:r>
            <w:r w:rsidR="00B65F1D">
              <w:t>d</w:t>
            </w:r>
            <w:r w:rsidRPr="00C42732">
              <w:t>ose</w:t>
            </w:r>
          </w:p>
        </w:tc>
      </w:tr>
      <w:tr w:rsidR="00E97A2A" w:rsidRPr="00A44F92" w14:paraId="1535BA77" w14:textId="77777777" w:rsidTr="00376A53">
        <w:tc>
          <w:tcPr>
            <w:tcW w:w="1865" w:type="dxa"/>
            <w:tcBorders>
              <w:bottom w:val="single" w:sz="18" w:space="0" w:color="4E1A74" w:themeColor="text2"/>
            </w:tcBorders>
            <w:vAlign w:val="top"/>
          </w:tcPr>
          <w:p w14:paraId="23D9C4F5" w14:textId="77777777" w:rsidR="00E97A2A" w:rsidRPr="00A44F92" w:rsidRDefault="00E97A2A" w:rsidP="0083276D">
            <w:pPr>
              <w:jc w:val="left"/>
            </w:pPr>
            <w:r w:rsidRPr="00A44F92">
              <w:t>Cosmetic ultrasound</w:t>
            </w:r>
          </w:p>
        </w:tc>
        <w:tc>
          <w:tcPr>
            <w:tcW w:w="1552" w:type="dxa"/>
            <w:tcBorders>
              <w:bottom w:val="single" w:sz="18" w:space="0" w:color="4E1A74" w:themeColor="text2"/>
            </w:tcBorders>
            <w:vAlign w:val="top"/>
          </w:tcPr>
          <w:p w14:paraId="7465C118" w14:textId="77777777" w:rsidR="00E97A2A" w:rsidRPr="00A44F92" w:rsidRDefault="00E97A2A" w:rsidP="0083276D">
            <w:pPr>
              <w:jc w:val="left"/>
            </w:pPr>
            <w:r w:rsidRPr="00A44F92">
              <w:t>US</w:t>
            </w:r>
          </w:p>
        </w:tc>
        <w:tc>
          <w:tcPr>
            <w:tcW w:w="1863" w:type="dxa"/>
            <w:tcBorders>
              <w:bottom w:val="single" w:sz="18" w:space="0" w:color="4E1A74" w:themeColor="text2"/>
            </w:tcBorders>
            <w:vAlign w:val="top"/>
          </w:tcPr>
          <w:p w14:paraId="7EADAA9A" w14:textId="77777777" w:rsidR="00E97A2A" w:rsidRPr="00A44F92" w:rsidRDefault="00E97A2A" w:rsidP="0083276D">
            <w:pPr>
              <w:jc w:val="left"/>
            </w:pPr>
            <w:r w:rsidRPr="00A44F92">
              <w:t>Public</w:t>
            </w:r>
          </w:p>
        </w:tc>
        <w:tc>
          <w:tcPr>
            <w:tcW w:w="4348" w:type="dxa"/>
            <w:tcBorders>
              <w:bottom w:val="single" w:sz="18" w:space="0" w:color="4E1A74" w:themeColor="text2"/>
            </w:tcBorders>
            <w:vAlign w:val="top"/>
          </w:tcPr>
          <w:p w14:paraId="0CFCEB9F" w14:textId="77777777" w:rsidR="00F064DB" w:rsidRDefault="00E97A2A" w:rsidP="0083276D">
            <w:pPr>
              <w:jc w:val="left"/>
              <w:rPr>
                <w:rFonts w:cs="Times New Roman"/>
              </w:rPr>
            </w:pPr>
            <w:r w:rsidRPr="00A44F92">
              <w:rPr>
                <w:rFonts w:cs="Times New Roman"/>
              </w:rPr>
              <w:t xml:space="preserve">Deposited energy: </w:t>
            </w:r>
          </w:p>
          <w:p w14:paraId="6776E3EF" w14:textId="7BA8922E" w:rsidR="00E97A2A" w:rsidRPr="00A44F92" w:rsidRDefault="00E97A2A" w:rsidP="0083276D">
            <w:pPr>
              <w:jc w:val="left"/>
              <w:rPr>
                <w:rFonts w:cs="Times New Roman"/>
              </w:rPr>
            </w:pPr>
            <w:proofErr w:type="spellStart"/>
            <w:r w:rsidRPr="00A44F92">
              <w:rPr>
                <w:rFonts w:cs="Times New Roman"/>
              </w:rPr>
              <w:t>Microfocused</w:t>
            </w:r>
            <w:proofErr w:type="spellEnd"/>
            <w:r w:rsidRPr="00A44F92">
              <w:rPr>
                <w:rFonts w:cs="Times New Roman"/>
              </w:rPr>
              <w:t xml:space="preserve"> Ultrasound (MFU) </w:t>
            </w:r>
            <w:r w:rsidR="00F064DB">
              <w:rPr>
                <w:rFonts w:cs="Times New Roman"/>
              </w:rPr>
              <w:t>-</w:t>
            </w:r>
            <w:r w:rsidRPr="00A44F92">
              <w:rPr>
                <w:rFonts w:cs="Times New Roman"/>
              </w:rPr>
              <w:t xml:space="preserve"> 0.4–1.2 J/mm</w:t>
            </w:r>
            <w:r w:rsidRPr="00A44F92">
              <w:rPr>
                <w:rFonts w:cs="Times New Roman"/>
                <w:vertAlign w:val="superscript"/>
              </w:rPr>
              <w:t>2</w:t>
            </w:r>
            <w:r w:rsidRPr="00A44F92">
              <w:rPr>
                <w:rFonts w:cs="Times New Roman"/>
              </w:rPr>
              <w:t xml:space="preserve"> (</w:t>
            </w:r>
            <w:proofErr w:type="spellStart"/>
            <w:r w:rsidRPr="00A44F92">
              <w:rPr>
                <w:rFonts w:cs="Times New Roman"/>
              </w:rPr>
              <w:t>Alam</w:t>
            </w:r>
            <w:proofErr w:type="spellEnd"/>
            <w:r w:rsidRPr="00A44F92">
              <w:rPr>
                <w:rFonts w:cs="Times New Roman"/>
              </w:rPr>
              <w:t xml:space="preserve"> et al, 2010)</w:t>
            </w:r>
          </w:p>
          <w:p w14:paraId="571329C1" w14:textId="363BE9FE" w:rsidR="00E97A2A" w:rsidRPr="00A44F92" w:rsidRDefault="00E97A2A" w:rsidP="0083276D">
            <w:pPr>
              <w:jc w:val="left"/>
            </w:pPr>
            <w:r w:rsidRPr="00A44F92">
              <w:rPr>
                <w:rFonts w:cs="Times New Roman"/>
              </w:rPr>
              <w:t xml:space="preserve">High-intensity Focused Ultrasound (HIFU) </w:t>
            </w:r>
            <w:r w:rsidR="00F064DB">
              <w:rPr>
                <w:rFonts w:cs="Times New Roman"/>
              </w:rPr>
              <w:t>-</w:t>
            </w:r>
            <w:r w:rsidRPr="00A44F92">
              <w:rPr>
                <w:rFonts w:cs="Times New Roman"/>
              </w:rPr>
              <w:t xml:space="preserve"> 165 J/cm</w:t>
            </w:r>
            <w:r w:rsidRPr="00A44F92">
              <w:rPr>
                <w:rFonts w:cs="Times New Roman"/>
                <w:vertAlign w:val="superscript"/>
              </w:rPr>
              <w:t>2</w:t>
            </w:r>
            <w:r w:rsidRPr="00A44F92">
              <w:rPr>
                <w:rFonts w:cs="Times New Roman"/>
              </w:rPr>
              <w:t xml:space="preserve"> (Hu et al, 2017)</w:t>
            </w:r>
          </w:p>
        </w:tc>
      </w:tr>
      <w:tr w:rsidR="0083276D" w:rsidRPr="00A44F92" w14:paraId="490A043A" w14:textId="77777777" w:rsidTr="00376A53">
        <w:trPr>
          <w:trHeight w:val="457"/>
        </w:trPr>
        <w:tc>
          <w:tcPr>
            <w:tcW w:w="1865" w:type="dxa"/>
            <w:vMerge w:val="restart"/>
            <w:tcBorders>
              <w:top w:val="single" w:sz="18" w:space="0" w:color="4E1A74" w:themeColor="text2"/>
            </w:tcBorders>
            <w:shd w:val="clear" w:color="auto" w:fill="F6EFFB"/>
            <w:vAlign w:val="top"/>
          </w:tcPr>
          <w:p w14:paraId="493F298B" w14:textId="77777777" w:rsidR="0083276D" w:rsidRPr="00A44F92" w:rsidRDefault="0083276D" w:rsidP="0083276D">
            <w:pPr>
              <w:jc w:val="left"/>
            </w:pPr>
            <w:r w:rsidRPr="00A44F92">
              <w:t>Cosmetic EMR</w:t>
            </w:r>
          </w:p>
        </w:tc>
        <w:tc>
          <w:tcPr>
            <w:tcW w:w="1552" w:type="dxa"/>
            <w:tcBorders>
              <w:top w:val="single" w:sz="18" w:space="0" w:color="4E1A74" w:themeColor="text2"/>
            </w:tcBorders>
            <w:shd w:val="clear" w:color="auto" w:fill="F6EFFB"/>
            <w:vAlign w:val="top"/>
          </w:tcPr>
          <w:p w14:paraId="1D7B3149" w14:textId="17D49A0B" w:rsidR="0083276D" w:rsidRPr="00A44F92" w:rsidRDefault="0083276D" w:rsidP="0083276D">
            <w:pPr>
              <w:jc w:val="left"/>
            </w:pPr>
            <w:r w:rsidRPr="00A44F92">
              <w:t>ELF</w:t>
            </w:r>
          </w:p>
        </w:tc>
        <w:tc>
          <w:tcPr>
            <w:tcW w:w="1863" w:type="dxa"/>
            <w:vMerge w:val="restart"/>
            <w:tcBorders>
              <w:top w:val="single" w:sz="18" w:space="0" w:color="4E1A74" w:themeColor="text2"/>
            </w:tcBorders>
            <w:shd w:val="clear" w:color="auto" w:fill="F6EFFB"/>
            <w:vAlign w:val="top"/>
          </w:tcPr>
          <w:p w14:paraId="1A1E8288" w14:textId="77777777" w:rsidR="0083276D" w:rsidRPr="00A44F92" w:rsidRDefault="0083276D" w:rsidP="0083276D">
            <w:pPr>
              <w:jc w:val="left"/>
            </w:pPr>
            <w:r w:rsidRPr="00A44F92">
              <w:t>Public</w:t>
            </w:r>
          </w:p>
        </w:tc>
        <w:tc>
          <w:tcPr>
            <w:tcW w:w="4348" w:type="dxa"/>
            <w:tcBorders>
              <w:top w:val="single" w:sz="18" w:space="0" w:color="4E1A74" w:themeColor="text2"/>
            </w:tcBorders>
            <w:shd w:val="clear" w:color="auto" w:fill="F6EFFB"/>
            <w:vAlign w:val="top"/>
          </w:tcPr>
          <w:p w14:paraId="3AFAF807" w14:textId="0EEC0AD2" w:rsidR="0083276D" w:rsidRPr="00A44F92" w:rsidRDefault="0083276D" w:rsidP="0083276D">
            <w:pPr>
              <w:jc w:val="left"/>
            </w:pPr>
            <w:r w:rsidRPr="00A44F92">
              <w:t xml:space="preserve">Deposited Energy: Magnetic field Strength </w:t>
            </w:r>
            <w:r w:rsidR="00F064DB">
              <w:t>-</w:t>
            </w:r>
            <w:r w:rsidRPr="00A44F92">
              <w:t xml:space="preserve"> 1.5 </w:t>
            </w:r>
            <w:proofErr w:type="spellStart"/>
            <w:r w:rsidRPr="00A44F92">
              <w:t>mT</w:t>
            </w:r>
            <w:proofErr w:type="spellEnd"/>
            <w:r w:rsidRPr="00A44F92">
              <w:t xml:space="preserve"> (Krueger et al, 2012)</w:t>
            </w:r>
          </w:p>
        </w:tc>
      </w:tr>
      <w:tr w:rsidR="0083276D" w:rsidRPr="00A44F92" w14:paraId="19150294" w14:textId="77777777" w:rsidTr="00376A53">
        <w:trPr>
          <w:trHeight w:val="130"/>
        </w:trPr>
        <w:tc>
          <w:tcPr>
            <w:tcW w:w="1865" w:type="dxa"/>
            <w:vMerge/>
            <w:tcBorders>
              <w:bottom w:val="single" w:sz="18" w:space="0" w:color="4E1A74" w:themeColor="text2"/>
            </w:tcBorders>
            <w:shd w:val="clear" w:color="auto" w:fill="F6EFFB"/>
            <w:vAlign w:val="top"/>
          </w:tcPr>
          <w:p w14:paraId="7EADEAF1" w14:textId="77777777" w:rsidR="0083276D" w:rsidRPr="00A44F92" w:rsidRDefault="0083276D" w:rsidP="0083276D">
            <w:pPr>
              <w:jc w:val="left"/>
            </w:pPr>
          </w:p>
        </w:tc>
        <w:tc>
          <w:tcPr>
            <w:tcW w:w="1552" w:type="dxa"/>
            <w:tcBorders>
              <w:bottom w:val="single" w:sz="18" w:space="0" w:color="4E1A74" w:themeColor="text2"/>
            </w:tcBorders>
            <w:shd w:val="clear" w:color="auto" w:fill="F6EFFB"/>
            <w:vAlign w:val="top"/>
          </w:tcPr>
          <w:p w14:paraId="711B1E7A" w14:textId="1A9271DC" w:rsidR="0083276D" w:rsidRPr="00A44F92" w:rsidRDefault="0083276D" w:rsidP="0083276D">
            <w:pPr>
              <w:jc w:val="left"/>
            </w:pPr>
            <w:r w:rsidRPr="00A44F92">
              <w:t>RF</w:t>
            </w:r>
          </w:p>
        </w:tc>
        <w:tc>
          <w:tcPr>
            <w:tcW w:w="1863" w:type="dxa"/>
            <w:vMerge/>
            <w:tcBorders>
              <w:bottom w:val="single" w:sz="18" w:space="0" w:color="4E1A74" w:themeColor="text2"/>
            </w:tcBorders>
            <w:shd w:val="clear" w:color="auto" w:fill="F6EFFB"/>
            <w:vAlign w:val="top"/>
          </w:tcPr>
          <w:p w14:paraId="386D2322" w14:textId="77777777" w:rsidR="0083276D" w:rsidRPr="00A44F92" w:rsidRDefault="0083276D" w:rsidP="0083276D">
            <w:pPr>
              <w:jc w:val="left"/>
            </w:pPr>
          </w:p>
        </w:tc>
        <w:tc>
          <w:tcPr>
            <w:tcW w:w="4348" w:type="dxa"/>
            <w:tcBorders>
              <w:bottom w:val="single" w:sz="18" w:space="0" w:color="4E1A74" w:themeColor="text2"/>
            </w:tcBorders>
            <w:shd w:val="clear" w:color="auto" w:fill="F6EFFB"/>
            <w:vAlign w:val="top"/>
          </w:tcPr>
          <w:p w14:paraId="4DE9B015" w14:textId="69439CB7" w:rsidR="0083276D" w:rsidRPr="00A44F92" w:rsidRDefault="0083276D" w:rsidP="0083276D">
            <w:pPr>
              <w:jc w:val="left"/>
            </w:pPr>
            <w:r w:rsidRPr="00A44F92">
              <w:t xml:space="preserve">SAR </w:t>
            </w:r>
            <w:r w:rsidR="00F064DB">
              <w:t>-</w:t>
            </w:r>
            <w:r w:rsidRPr="00A44F92">
              <w:t xml:space="preserve"> Peak local of 10</w:t>
            </w:r>
            <w:r w:rsidRPr="00A44F92">
              <w:rPr>
                <w:vertAlign w:val="superscript"/>
              </w:rPr>
              <w:t>5</w:t>
            </w:r>
            <w:r w:rsidRPr="00A44F92">
              <w:t xml:space="preserve"> W/kg (Johnson et al, 2012)</w:t>
            </w:r>
          </w:p>
        </w:tc>
      </w:tr>
      <w:tr w:rsidR="00A25E74" w:rsidRPr="00A44F92" w14:paraId="5578B418" w14:textId="77777777" w:rsidTr="00376A53">
        <w:trPr>
          <w:trHeight w:val="392"/>
        </w:trPr>
        <w:tc>
          <w:tcPr>
            <w:tcW w:w="1865" w:type="dxa"/>
            <w:vMerge w:val="restart"/>
            <w:tcBorders>
              <w:top w:val="single" w:sz="18" w:space="0" w:color="4E1A74" w:themeColor="text2"/>
            </w:tcBorders>
            <w:vAlign w:val="top"/>
          </w:tcPr>
          <w:p w14:paraId="2050FD30" w14:textId="77777777" w:rsidR="00A25E74" w:rsidRPr="00A44F92" w:rsidRDefault="00A25E74" w:rsidP="00AF3E0A">
            <w:pPr>
              <w:jc w:val="left"/>
            </w:pPr>
            <w:r w:rsidRPr="00A44F92">
              <w:t>MRI scan</w:t>
            </w:r>
          </w:p>
        </w:tc>
        <w:tc>
          <w:tcPr>
            <w:tcW w:w="1552" w:type="dxa"/>
            <w:tcBorders>
              <w:top w:val="single" w:sz="18" w:space="0" w:color="4E1A74" w:themeColor="text2"/>
            </w:tcBorders>
            <w:vAlign w:val="top"/>
          </w:tcPr>
          <w:p w14:paraId="3DB8079C" w14:textId="51EFDEE6" w:rsidR="00A25E74" w:rsidRPr="00A44F92" w:rsidRDefault="00A25E74" w:rsidP="00AF3E0A">
            <w:pPr>
              <w:jc w:val="left"/>
            </w:pPr>
            <w:r w:rsidRPr="00A44F92">
              <w:t>Static</w:t>
            </w:r>
          </w:p>
          <w:p w14:paraId="5808C582" w14:textId="35874B3B" w:rsidR="00A25E74" w:rsidRPr="00A44F92" w:rsidRDefault="00A25E74" w:rsidP="00AF3E0A">
            <w:pPr>
              <w:jc w:val="left"/>
            </w:pPr>
          </w:p>
        </w:tc>
        <w:tc>
          <w:tcPr>
            <w:tcW w:w="1863" w:type="dxa"/>
            <w:vMerge w:val="restart"/>
            <w:tcBorders>
              <w:top w:val="single" w:sz="18" w:space="0" w:color="4E1A74" w:themeColor="text2"/>
            </w:tcBorders>
            <w:vAlign w:val="top"/>
          </w:tcPr>
          <w:p w14:paraId="638E0443" w14:textId="77777777" w:rsidR="00A25E74" w:rsidRPr="00A44F92" w:rsidRDefault="00A25E74" w:rsidP="00AF3E0A">
            <w:pPr>
              <w:jc w:val="left"/>
            </w:pPr>
            <w:r w:rsidRPr="00A44F92">
              <w:t>Patient</w:t>
            </w:r>
          </w:p>
          <w:p w14:paraId="5A4657BA" w14:textId="77777777" w:rsidR="00A25E74" w:rsidRPr="00A44F92" w:rsidRDefault="00A25E74" w:rsidP="00AF3E0A">
            <w:pPr>
              <w:jc w:val="left"/>
            </w:pPr>
          </w:p>
          <w:p w14:paraId="57A06F28" w14:textId="77777777" w:rsidR="00A25E74" w:rsidRPr="00A44F92" w:rsidRDefault="00A25E74" w:rsidP="00AF3E0A">
            <w:pPr>
              <w:jc w:val="left"/>
            </w:pPr>
          </w:p>
          <w:p w14:paraId="40D543A6" w14:textId="77777777" w:rsidR="00A25E74" w:rsidRPr="00A44F92" w:rsidRDefault="00A25E74" w:rsidP="00AF3E0A">
            <w:pPr>
              <w:jc w:val="left"/>
            </w:pPr>
          </w:p>
          <w:p w14:paraId="50910348" w14:textId="77777777" w:rsidR="00A25E74" w:rsidRPr="00A44F92" w:rsidRDefault="00A25E74" w:rsidP="00AF3E0A">
            <w:pPr>
              <w:jc w:val="left"/>
            </w:pPr>
          </w:p>
        </w:tc>
        <w:tc>
          <w:tcPr>
            <w:tcW w:w="4348" w:type="dxa"/>
            <w:tcBorders>
              <w:top w:val="single" w:sz="18" w:space="0" w:color="4E1A74" w:themeColor="text2"/>
            </w:tcBorders>
            <w:vAlign w:val="top"/>
          </w:tcPr>
          <w:p w14:paraId="7B4D09AA" w14:textId="61C354FD" w:rsidR="00A25E74" w:rsidRPr="00A44F92" w:rsidRDefault="00A25E74" w:rsidP="00AF3E0A">
            <w:pPr>
              <w:jc w:val="left"/>
            </w:pPr>
            <w:r w:rsidRPr="00A44F92">
              <w:t>Magnetic field strength</w:t>
            </w:r>
            <w:r w:rsidR="00F064DB">
              <w:t xml:space="preserve"> -</w:t>
            </w:r>
            <w:r w:rsidRPr="00A44F92">
              <w:t xml:space="preserve"> 0.5 – 7 T </w:t>
            </w:r>
            <w:r w:rsidR="00DF10EC">
              <w:br/>
            </w:r>
            <w:r w:rsidRPr="00A44F92">
              <w:t>(ICNIRP, 1998)</w:t>
            </w:r>
          </w:p>
        </w:tc>
      </w:tr>
      <w:tr w:rsidR="00A25E74" w:rsidRPr="00A44F92" w14:paraId="46640204" w14:textId="77777777" w:rsidTr="00A25E74">
        <w:trPr>
          <w:trHeight w:val="374"/>
        </w:trPr>
        <w:tc>
          <w:tcPr>
            <w:tcW w:w="1865" w:type="dxa"/>
            <w:vMerge/>
            <w:vAlign w:val="top"/>
          </w:tcPr>
          <w:p w14:paraId="4EAA2B38" w14:textId="77777777" w:rsidR="00A25E74" w:rsidRPr="00A44F92" w:rsidRDefault="00A25E74" w:rsidP="00AF3E0A"/>
        </w:tc>
        <w:tc>
          <w:tcPr>
            <w:tcW w:w="1552" w:type="dxa"/>
            <w:vAlign w:val="top"/>
          </w:tcPr>
          <w:p w14:paraId="6D9C5CF1" w14:textId="77777777" w:rsidR="00A25E74" w:rsidRPr="00A44F92" w:rsidRDefault="00A25E74" w:rsidP="00A25E74">
            <w:pPr>
              <w:jc w:val="left"/>
            </w:pPr>
            <w:r>
              <w:t>Static</w:t>
            </w:r>
          </w:p>
          <w:p w14:paraId="7148DBFB" w14:textId="77777777" w:rsidR="00A25E74" w:rsidRPr="00A44F92" w:rsidRDefault="00A25E74" w:rsidP="00AF3E0A"/>
        </w:tc>
        <w:tc>
          <w:tcPr>
            <w:tcW w:w="1863" w:type="dxa"/>
            <w:vMerge/>
            <w:vAlign w:val="top"/>
          </w:tcPr>
          <w:p w14:paraId="132C27D1" w14:textId="77777777" w:rsidR="00A25E74" w:rsidRPr="00A44F92" w:rsidRDefault="00A25E74" w:rsidP="00AF3E0A"/>
        </w:tc>
        <w:tc>
          <w:tcPr>
            <w:tcW w:w="4348" w:type="dxa"/>
            <w:vAlign w:val="top"/>
          </w:tcPr>
          <w:p w14:paraId="20004BAD" w14:textId="67639332" w:rsidR="00A25E74" w:rsidRPr="00A44F92" w:rsidRDefault="00A25E74" w:rsidP="00A25E74">
            <w:pPr>
              <w:jc w:val="left"/>
            </w:pPr>
            <w:r w:rsidRPr="00A44F92">
              <w:t>Magnetic field strength</w:t>
            </w:r>
            <w:r w:rsidR="00F064DB">
              <w:t xml:space="preserve"> -</w:t>
            </w:r>
            <w:r w:rsidRPr="00A44F92">
              <w:t xml:space="preserve"> </w:t>
            </w:r>
            <w:r>
              <w:t xml:space="preserve">0.2 </w:t>
            </w:r>
            <w:r>
              <w:softHyphen/>
            </w:r>
            <w:r w:rsidRPr="00A44F92">
              <w:t>–</w:t>
            </w:r>
            <w:r>
              <w:t xml:space="preserve"> 3 T </w:t>
            </w:r>
            <w:r w:rsidR="00DF10EC">
              <w:br/>
            </w:r>
            <w:r>
              <w:t>(</w:t>
            </w:r>
            <w:r w:rsidRPr="00B27C8A">
              <w:t>RANZCR</w:t>
            </w:r>
            <w:r>
              <w:t>, 2017)</w:t>
            </w:r>
          </w:p>
        </w:tc>
      </w:tr>
      <w:tr w:rsidR="00A25E74" w:rsidRPr="00A44F92" w14:paraId="2E2FAA87" w14:textId="77777777" w:rsidTr="00A25E74">
        <w:trPr>
          <w:trHeight w:val="77"/>
        </w:trPr>
        <w:tc>
          <w:tcPr>
            <w:tcW w:w="1865" w:type="dxa"/>
            <w:vMerge/>
            <w:vAlign w:val="top"/>
          </w:tcPr>
          <w:p w14:paraId="05AE28F3" w14:textId="77777777" w:rsidR="00A25E74" w:rsidRPr="00A44F92" w:rsidRDefault="00A25E74" w:rsidP="00AF3E0A"/>
        </w:tc>
        <w:tc>
          <w:tcPr>
            <w:tcW w:w="1552" w:type="dxa"/>
            <w:vAlign w:val="top"/>
          </w:tcPr>
          <w:p w14:paraId="0565AF6C" w14:textId="4643767A" w:rsidR="00A25E74" w:rsidRPr="00A44F92" w:rsidRDefault="00A25E74" w:rsidP="00A25E74">
            <w:pPr>
              <w:jc w:val="left"/>
            </w:pPr>
            <w:r w:rsidRPr="00A44F92">
              <w:t>RF</w:t>
            </w:r>
          </w:p>
        </w:tc>
        <w:tc>
          <w:tcPr>
            <w:tcW w:w="1863" w:type="dxa"/>
            <w:vMerge/>
            <w:vAlign w:val="top"/>
          </w:tcPr>
          <w:p w14:paraId="29077E1B" w14:textId="77777777" w:rsidR="00A25E74" w:rsidRPr="00A44F92" w:rsidRDefault="00A25E74" w:rsidP="00AF3E0A"/>
        </w:tc>
        <w:tc>
          <w:tcPr>
            <w:tcW w:w="4348" w:type="dxa"/>
            <w:vAlign w:val="top"/>
          </w:tcPr>
          <w:p w14:paraId="1F7D8A4F" w14:textId="51D2EBFC" w:rsidR="00A25E74" w:rsidRPr="00A44F92" w:rsidRDefault="00A25E74" w:rsidP="00A25E74">
            <w:pPr>
              <w:jc w:val="left"/>
            </w:pPr>
            <w:r w:rsidRPr="00A44F92">
              <w:t xml:space="preserve">SAR </w:t>
            </w:r>
            <w:r w:rsidR="00F064DB">
              <w:t>-</w:t>
            </w:r>
            <w:r w:rsidRPr="00A44F92">
              <w:t xml:space="preserve"> 0.1 – 4 W/kg (HPA, 2012)</w:t>
            </w:r>
          </w:p>
        </w:tc>
      </w:tr>
      <w:tr w:rsidR="00A25E74" w:rsidRPr="00A44F92" w14:paraId="4B02109D" w14:textId="77777777" w:rsidTr="00376A53">
        <w:trPr>
          <w:trHeight w:val="92"/>
        </w:trPr>
        <w:tc>
          <w:tcPr>
            <w:tcW w:w="1865" w:type="dxa"/>
            <w:vMerge/>
            <w:tcBorders>
              <w:bottom w:val="single" w:sz="18" w:space="0" w:color="4E1A74" w:themeColor="text2"/>
            </w:tcBorders>
            <w:vAlign w:val="top"/>
          </w:tcPr>
          <w:p w14:paraId="75ADCEDD" w14:textId="77777777" w:rsidR="00A25E74" w:rsidRPr="00A44F92" w:rsidRDefault="00A25E74" w:rsidP="00AF3E0A"/>
        </w:tc>
        <w:tc>
          <w:tcPr>
            <w:tcW w:w="1552" w:type="dxa"/>
            <w:tcBorders>
              <w:bottom w:val="single" w:sz="18" w:space="0" w:color="4E1A74" w:themeColor="text2"/>
            </w:tcBorders>
            <w:vAlign w:val="top"/>
          </w:tcPr>
          <w:p w14:paraId="27E5DB9D" w14:textId="4D2FFBE1" w:rsidR="00A25E74" w:rsidRPr="00A44F92" w:rsidRDefault="00A25E74" w:rsidP="00A25E74">
            <w:pPr>
              <w:jc w:val="left"/>
            </w:pPr>
            <w:r w:rsidRPr="00A44F92">
              <w:t>ELF</w:t>
            </w:r>
          </w:p>
        </w:tc>
        <w:tc>
          <w:tcPr>
            <w:tcW w:w="1863" w:type="dxa"/>
            <w:vMerge/>
            <w:tcBorders>
              <w:bottom w:val="single" w:sz="18" w:space="0" w:color="4E1A74" w:themeColor="text2"/>
            </w:tcBorders>
            <w:vAlign w:val="top"/>
          </w:tcPr>
          <w:p w14:paraId="3826DC18" w14:textId="77777777" w:rsidR="00A25E74" w:rsidRPr="00A44F92" w:rsidRDefault="00A25E74" w:rsidP="00AF3E0A"/>
        </w:tc>
        <w:tc>
          <w:tcPr>
            <w:tcW w:w="4348" w:type="dxa"/>
            <w:tcBorders>
              <w:bottom w:val="single" w:sz="18" w:space="0" w:color="4E1A74" w:themeColor="text2"/>
            </w:tcBorders>
            <w:vAlign w:val="top"/>
          </w:tcPr>
          <w:p w14:paraId="45D65830" w14:textId="074B595F" w:rsidR="00A25E74" w:rsidRPr="00A44F92" w:rsidRDefault="00A25E74" w:rsidP="00A25E74">
            <w:pPr>
              <w:jc w:val="left"/>
            </w:pPr>
            <w:r w:rsidRPr="00A44F92">
              <w:t xml:space="preserve">Electric field strength </w:t>
            </w:r>
            <w:r w:rsidR="00F064DB">
              <w:t>-</w:t>
            </w:r>
            <w:r w:rsidRPr="00A44F92">
              <w:t xml:space="preserve"> a few volts per metre</w:t>
            </w:r>
          </w:p>
        </w:tc>
      </w:tr>
      <w:tr w:rsidR="00871E1A" w:rsidRPr="00A44F92" w14:paraId="0452CB4F" w14:textId="77777777" w:rsidTr="00376A53">
        <w:trPr>
          <w:trHeight w:val="835"/>
        </w:trPr>
        <w:tc>
          <w:tcPr>
            <w:tcW w:w="1865" w:type="dxa"/>
            <w:tcBorders>
              <w:top w:val="single" w:sz="18" w:space="0" w:color="4E1A74" w:themeColor="text2"/>
            </w:tcBorders>
            <w:shd w:val="clear" w:color="auto" w:fill="F6EFFB"/>
            <w:vAlign w:val="top"/>
          </w:tcPr>
          <w:p w14:paraId="2BFBD370" w14:textId="0757CBF1" w:rsidR="00871E1A" w:rsidRPr="00A44F92" w:rsidRDefault="00871E1A" w:rsidP="00880D8C">
            <w:pPr>
              <w:jc w:val="left"/>
            </w:pPr>
            <w:r w:rsidRPr="00A44F92">
              <w:t>Medical optical treatment (laser eye correction)</w:t>
            </w:r>
          </w:p>
        </w:tc>
        <w:tc>
          <w:tcPr>
            <w:tcW w:w="1552" w:type="dxa"/>
            <w:tcBorders>
              <w:top w:val="single" w:sz="18" w:space="0" w:color="4E1A74" w:themeColor="text2"/>
            </w:tcBorders>
            <w:shd w:val="clear" w:color="auto" w:fill="F6EFFB"/>
            <w:vAlign w:val="top"/>
          </w:tcPr>
          <w:p w14:paraId="76EB300C" w14:textId="77777777" w:rsidR="00871E1A" w:rsidRPr="00A44F92" w:rsidRDefault="00871E1A" w:rsidP="00880D8C">
            <w:pPr>
              <w:jc w:val="left"/>
            </w:pPr>
            <w:r w:rsidRPr="00A44F92">
              <w:t xml:space="preserve">IR and UV </w:t>
            </w:r>
          </w:p>
          <w:p w14:paraId="0C4F7164" w14:textId="7149534C" w:rsidR="00871E1A" w:rsidRPr="00A44F92" w:rsidRDefault="00871E1A" w:rsidP="00880D8C">
            <w:pPr>
              <w:jc w:val="left"/>
            </w:pPr>
            <w:r w:rsidRPr="00A44F92">
              <w:t>laser</w:t>
            </w:r>
          </w:p>
        </w:tc>
        <w:tc>
          <w:tcPr>
            <w:tcW w:w="1863" w:type="dxa"/>
            <w:vMerge w:val="restart"/>
            <w:tcBorders>
              <w:top w:val="single" w:sz="18" w:space="0" w:color="4E1A74" w:themeColor="text2"/>
            </w:tcBorders>
            <w:shd w:val="clear" w:color="auto" w:fill="F6EFFB"/>
            <w:vAlign w:val="top"/>
          </w:tcPr>
          <w:p w14:paraId="2DED346F" w14:textId="53CF019D" w:rsidR="00871E1A" w:rsidRPr="00A44F92" w:rsidRDefault="00871E1A" w:rsidP="00880D8C">
            <w:pPr>
              <w:jc w:val="left"/>
            </w:pPr>
            <w:r w:rsidRPr="00A44F92">
              <w:t>Patient</w:t>
            </w:r>
          </w:p>
        </w:tc>
        <w:tc>
          <w:tcPr>
            <w:tcW w:w="4348" w:type="dxa"/>
            <w:tcBorders>
              <w:top w:val="single" w:sz="18" w:space="0" w:color="4E1A74" w:themeColor="text2"/>
            </w:tcBorders>
            <w:shd w:val="clear" w:color="auto" w:fill="F6EFFB"/>
            <w:vAlign w:val="top"/>
          </w:tcPr>
          <w:p w14:paraId="64DCC3DC" w14:textId="5423CD64" w:rsidR="00871E1A" w:rsidRPr="00880D8C" w:rsidRDefault="00871E1A" w:rsidP="00880D8C">
            <w:pPr>
              <w:jc w:val="left"/>
            </w:pPr>
            <w:r w:rsidRPr="00A44F92">
              <w:t xml:space="preserve">Radiant exposure </w:t>
            </w:r>
            <w:r w:rsidR="00F064DB">
              <w:t>-</w:t>
            </w:r>
            <w:r w:rsidRPr="00A44F92">
              <w:t xml:space="preserve"> 2.4 J/cm</w:t>
            </w:r>
            <w:r w:rsidRPr="00A44F92">
              <w:rPr>
                <w:vertAlign w:val="superscript"/>
              </w:rPr>
              <w:t>2</w:t>
            </w:r>
            <w:r w:rsidRPr="00A44F92">
              <w:t xml:space="preserve"> (</w:t>
            </w:r>
            <w:proofErr w:type="spellStart"/>
            <w:r w:rsidRPr="00A44F92">
              <w:rPr>
                <w:rStyle w:val="expandy-list"/>
                <w:lang w:val="en-US"/>
              </w:rPr>
              <w:t>Kanellopoulos</w:t>
            </w:r>
            <w:proofErr w:type="spellEnd"/>
            <w:r w:rsidRPr="00A44F92">
              <w:rPr>
                <w:rStyle w:val="expandy-list"/>
                <w:lang w:val="en-US"/>
              </w:rPr>
              <w:t xml:space="preserve"> and </w:t>
            </w:r>
            <w:proofErr w:type="spellStart"/>
            <w:r w:rsidRPr="00A44F92">
              <w:rPr>
                <w:rStyle w:val="expandy-list"/>
                <w:lang w:val="en-US"/>
              </w:rPr>
              <w:t>Asimellis</w:t>
            </w:r>
            <w:proofErr w:type="spellEnd"/>
            <w:r w:rsidRPr="00A44F92">
              <w:rPr>
                <w:rStyle w:val="expandy-list"/>
                <w:lang w:val="en-US"/>
              </w:rPr>
              <w:t>, 2015)</w:t>
            </w:r>
            <w:r w:rsidR="00880D8C">
              <w:br/>
            </w:r>
            <w:r w:rsidR="00880D8C">
              <w:br/>
            </w:r>
            <w:r w:rsidRPr="00A44F92">
              <w:t xml:space="preserve">Laser </w:t>
            </w:r>
            <w:proofErr w:type="spellStart"/>
            <w:r w:rsidRPr="00A44F92">
              <w:rPr>
                <w:lang w:val="en-US"/>
              </w:rPr>
              <w:t>fluence</w:t>
            </w:r>
            <w:proofErr w:type="spellEnd"/>
            <w:r w:rsidRPr="00A44F92">
              <w:rPr>
                <w:lang w:val="en-US"/>
              </w:rPr>
              <w:t xml:space="preserve"> rate </w:t>
            </w:r>
            <w:r w:rsidR="00F064DB">
              <w:rPr>
                <w:lang w:val="en-US"/>
              </w:rPr>
              <w:t>-</w:t>
            </w:r>
            <w:r w:rsidRPr="00A44F92">
              <w:rPr>
                <w:lang w:val="en-US"/>
              </w:rPr>
              <w:t xml:space="preserve"> 30 </w:t>
            </w:r>
            <w:proofErr w:type="spellStart"/>
            <w:r w:rsidRPr="00A44F92">
              <w:rPr>
                <w:lang w:val="en-US"/>
              </w:rPr>
              <w:t>mW</w:t>
            </w:r>
            <w:proofErr w:type="spellEnd"/>
            <w:r w:rsidRPr="00A44F92">
              <w:rPr>
                <w:lang w:val="en-US"/>
              </w:rPr>
              <w:t>/cm</w:t>
            </w:r>
            <w:r w:rsidRPr="00A44F92">
              <w:rPr>
                <w:vertAlign w:val="superscript"/>
                <w:lang w:val="en-US"/>
              </w:rPr>
              <w:t xml:space="preserve">2 </w:t>
            </w:r>
            <w:r w:rsidRPr="00A44F92">
              <w:t>(</w:t>
            </w:r>
            <w:proofErr w:type="spellStart"/>
            <w:r w:rsidRPr="00A44F92">
              <w:rPr>
                <w:rStyle w:val="expandy-list"/>
                <w:lang w:val="en-US"/>
              </w:rPr>
              <w:t>Kanellopoulos</w:t>
            </w:r>
            <w:proofErr w:type="spellEnd"/>
            <w:r w:rsidRPr="00A44F92">
              <w:rPr>
                <w:rStyle w:val="expandy-list"/>
                <w:lang w:val="en-US"/>
              </w:rPr>
              <w:t xml:space="preserve"> and </w:t>
            </w:r>
            <w:proofErr w:type="spellStart"/>
            <w:r w:rsidRPr="00A44F92">
              <w:rPr>
                <w:rStyle w:val="expandy-list"/>
                <w:lang w:val="en-US"/>
              </w:rPr>
              <w:t>Asimellis</w:t>
            </w:r>
            <w:proofErr w:type="spellEnd"/>
            <w:r w:rsidRPr="00A44F92">
              <w:rPr>
                <w:rStyle w:val="expandy-list"/>
                <w:lang w:val="en-US"/>
              </w:rPr>
              <w:t>, 2015)</w:t>
            </w:r>
          </w:p>
        </w:tc>
      </w:tr>
      <w:tr w:rsidR="00871E1A" w:rsidRPr="00A44F92" w14:paraId="01FB61B6" w14:textId="77777777" w:rsidTr="00376A53">
        <w:trPr>
          <w:trHeight w:val="629"/>
        </w:trPr>
        <w:tc>
          <w:tcPr>
            <w:tcW w:w="1865" w:type="dxa"/>
            <w:tcBorders>
              <w:bottom w:val="single" w:sz="18" w:space="0" w:color="4E1A74" w:themeColor="text2"/>
            </w:tcBorders>
            <w:shd w:val="clear" w:color="auto" w:fill="F6EFFB"/>
            <w:vAlign w:val="top"/>
          </w:tcPr>
          <w:p w14:paraId="23F09469" w14:textId="03C97601" w:rsidR="00871E1A" w:rsidRPr="00A44F92" w:rsidRDefault="00880D8C" w:rsidP="00880D8C">
            <w:pPr>
              <w:jc w:val="left"/>
            </w:pPr>
            <w:proofErr w:type="spellStart"/>
            <w:r w:rsidRPr="00A44F92">
              <w:t>Photothermal</w:t>
            </w:r>
            <w:proofErr w:type="spellEnd"/>
            <w:r w:rsidRPr="00A44F92">
              <w:t xml:space="preserve"> and photodynamic therapy</w:t>
            </w:r>
          </w:p>
        </w:tc>
        <w:tc>
          <w:tcPr>
            <w:tcW w:w="1552" w:type="dxa"/>
            <w:tcBorders>
              <w:bottom w:val="single" w:sz="18" w:space="0" w:color="4E1A74" w:themeColor="text2"/>
            </w:tcBorders>
            <w:shd w:val="clear" w:color="auto" w:fill="F6EFFB"/>
            <w:vAlign w:val="top"/>
          </w:tcPr>
          <w:p w14:paraId="5F7A5590" w14:textId="1A802103" w:rsidR="00871E1A" w:rsidRPr="00A44F92" w:rsidRDefault="00880D8C" w:rsidP="00A926A6">
            <w:pPr>
              <w:jc w:val="left"/>
            </w:pPr>
            <w:r w:rsidRPr="00A44F92">
              <w:t xml:space="preserve">IR and </w:t>
            </w:r>
            <w:r w:rsidR="00A926A6">
              <w:t xml:space="preserve">visible </w:t>
            </w:r>
            <w:r w:rsidRPr="00A44F92">
              <w:t>laser</w:t>
            </w:r>
          </w:p>
        </w:tc>
        <w:tc>
          <w:tcPr>
            <w:tcW w:w="1863" w:type="dxa"/>
            <w:vMerge/>
            <w:tcBorders>
              <w:bottom w:val="single" w:sz="18" w:space="0" w:color="4E1A74" w:themeColor="text2"/>
            </w:tcBorders>
            <w:shd w:val="clear" w:color="auto" w:fill="F6EFFB"/>
            <w:vAlign w:val="top"/>
          </w:tcPr>
          <w:p w14:paraId="733151D9" w14:textId="77777777" w:rsidR="00871E1A" w:rsidRPr="00A44F92" w:rsidRDefault="00871E1A" w:rsidP="00880D8C">
            <w:pPr>
              <w:jc w:val="left"/>
            </w:pPr>
          </w:p>
        </w:tc>
        <w:tc>
          <w:tcPr>
            <w:tcW w:w="4348" w:type="dxa"/>
            <w:tcBorders>
              <w:bottom w:val="single" w:sz="18" w:space="0" w:color="4E1A74" w:themeColor="text2"/>
            </w:tcBorders>
            <w:shd w:val="clear" w:color="auto" w:fill="F6EFFB"/>
            <w:vAlign w:val="top"/>
          </w:tcPr>
          <w:p w14:paraId="461DD82F" w14:textId="2CA08F19" w:rsidR="00871E1A" w:rsidRPr="00A44F92" w:rsidRDefault="00880D8C" w:rsidP="00F064DB">
            <w:pPr>
              <w:jc w:val="left"/>
            </w:pPr>
            <w:r w:rsidRPr="00A44F92">
              <w:t xml:space="preserve">Laser </w:t>
            </w:r>
            <w:proofErr w:type="spellStart"/>
            <w:r w:rsidRPr="00A44F92">
              <w:t>fluence</w:t>
            </w:r>
            <w:proofErr w:type="spellEnd"/>
            <w:r w:rsidRPr="00A44F92">
              <w:t xml:space="preserve"> rate </w:t>
            </w:r>
            <w:r w:rsidR="00F064DB">
              <w:t>-</w:t>
            </w:r>
            <w:r w:rsidRPr="00A44F92">
              <w:t xml:space="preserve"> </w:t>
            </w:r>
            <w:r w:rsidR="00F064DB">
              <w:t>less than</w:t>
            </w:r>
            <w:r w:rsidR="00F064DB" w:rsidRPr="00A44F92">
              <w:t xml:space="preserve"> </w:t>
            </w:r>
            <w:r w:rsidRPr="00A44F92">
              <w:t xml:space="preserve">300 </w:t>
            </w:r>
            <w:proofErr w:type="spellStart"/>
            <w:r w:rsidRPr="00A44F92">
              <w:t>mW</w:t>
            </w:r>
            <w:proofErr w:type="spellEnd"/>
            <w:r w:rsidRPr="00A44F92">
              <w:t>/</w:t>
            </w:r>
            <w:r w:rsidRPr="00A44F92">
              <w:rPr>
                <w:lang w:val="en-US"/>
              </w:rPr>
              <w:t xml:space="preserve"> cm</w:t>
            </w:r>
            <w:r w:rsidRPr="00A44F92">
              <w:rPr>
                <w:vertAlign w:val="superscript"/>
                <w:lang w:val="en-US"/>
              </w:rPr>
              <w:t>2</w:t>
            </w:r>
            <w:r w:rsidRPr="00A44F92">
              <w:rPr>
                <w:lang w:val="en-US"/>
              </w:rPr>
              <w:t xml:space="preserve"> </w:t>
            </w:r>
            <w:r>
              <w:rPr>
                <w:lang w:val="en-US"/>
              </w:rPr>
              <w:br/>
            </w:r>
            <w:r w:rsidRPr="00A44F92">
              <w:rPr>
                <w:lang w:val="en-US"/>
              </w:rPr>
              <w:t>(Peng, 2008)</w:t>
            </w:r>
          </w:p>
        </w:tc>
      </w:tr>
      <w:tr w:rsidR="00E97A2A" w:rsidRPr="00A44F92" w14:paraId="060EB530" w14:textId="77777777" w:rsidTr="00376A53">
        <w:trPr>
          <w:trHeight w:val="383"/>
        </w:trPr>
        <w:tc>
          <w:tcPr>
            <w:tcW w:w="1865" w:type="dxa"/>
            <w:tcBorders>
              <w:top w:val="single" w:sz="18" w:space="0" w:color="4E1A74" w:themeColor="text2"/>
              <w:bottom w:val="single" w:sz="18" w:space="0" w:color="4E1A74" w:themeColor="text2"/>
            </w:tcBorders>
            <w:vAlign w:val="top"/>
          </w:tcPr>
          <w:p w14:paraId="774E36E4" w14:textId="77777777" w:rsidR="00E97A2A" w:rsidRPr="00A44F92" w:rsidRDefault="00E97A2A" w:rsidP="00AF3E0A">
            <w:pPr>
              <w:jc w:val="left"/>
            </w:pPr>
            <w:r w:rsidRPr="00A44F92">
              <w:t>Diathermy</w:t>
            </w:r>
          </w:p>
        </w:tc>
        <w:tc>
          <w:tcPr>
            <w:tcW w:w="1552" w:type="dxa"/>
            <w:tcBorders>
              <w:top w:val="single" w:sz="18" w:space="0" w:color="4E1A74" w:themeColor="text2"/>
              <w:bottom w:val="single" w:sz="18" w:space="0" w:color="4E1A74" w:themeColor="text2"/>
            </w:tcBorders>
            <w:vAlign w:val="top"/>
          </w:tcPr>
          <w:p w14:paraId="0E9CB494" w14:textId="77777777" w:rsidR="00E97A2A" w:rsidRPr="00A44F92" w:rsidRDefault="00E97A2A" w:rsidP="00AF3E0A">
            <w:pPr>
              <w:jc w:val="left"/>
            </w:pPr>
            <w:r w:rsidRPr="00A44F92">
              <w:t>RF</w:t>
            </w:r>
          </w:p>
        </w:tc>
        <w:tc>
          <w:tcPr>
            <w:tcW w:w="1863" w:type="dxa"/>
            <w:tcBorders>
              <w:top w:val="single" w:sz="18" w:space="0" w:color="4E1A74" w:themeColor="text2"/>
              <w:bottom w:val="single" w:sz="18" w:space="0" w:color="4E1A74" w:themeColor="text2"/>
            </w:tcBorders>
            <w:vAlign w:val="top"/>
          </w:tcPr>
          <w:p w14:paraId="2CC84D09" w14:textId="77777777" w:rsidR="00E97A2A" w:rsidRPr="00A44F92" w:rsidRDefault="00E97A2A" w:rsidP="00AF3E0A">
            <w:pPr>
              <w:jc w:val="left"/>
            </w:pPr>
            <w:r w:rsidRPr="00A44F92">
              <w:t>Patient</w:t>
            </w:r>
          </w:p>
        </w:tc>
        <w:tc>
          <w:tcPr>
            <w:tcW w:w="4348" w:type="dxa"/>
            <w:tcBorders>
              <w:top w:val="single" w:sz="18" w:space="0" w:color="4E1A74" w:themeColor="text2"/>
              <w:bottom w:val="single" w:sz="18" w:space="0" w:color="4E1A74" w:themeColor="text2"/>
            </w:tcBorders>
            <w:vAlign w:val="top"/>
          </w:tcPr>
          <w:p w14:paraId="1B401FBF" w14:textId="02E84822" w:rsidR="00E97A2A" w:rsidRPr="00A44F92" w:rsidRDefault="00E97A2A" w:rsidP="00F064DB">
            <w:pPr>
              <w:jc w:val="left"/>
            </w:pPr>
            <w:r w:rsidRPr="00A44F92">
              <w:t xml:space="preserve">SAR </w:t>
            </w:r>
            <w:r w:rsidR="00F064DB">
              <w:t>-</w:t>
            </w:r>
            <w:r w:rsidR="00F064DB" w:rsidRPr="00A44F92">
              <w:t xml:space="preserve"> </w:t>
            </w:r>
            <w:r w:rsidRPr="00A44F92">
              <w:t>50 - 235 W/kg (</w:t>
            </w:r>
            <w:proofErr w:type="spellStart"/>
            <w:r w:rsidRPr="00A44F92">
              <w:t>Delpizzo</w:t>
            </w:r>
            <w:proofErr w:type="spellEnd"/>
            <w:r w:rsidRPr="00A44F92">
              <w:t xml:space="preserve"> and Joyner, 1987)</w:t>
            </w:r>
          </w:p>
        </w:tc>
      </w:tr>
      <w:tr w:rsidR="00E94820" w:rsidRPr="00A44F92" w14:paraId="73FE8B0B" w14:textId="77777777" w:rsidTr="00376A53">
        <w:trPr>
          <w:trHeight w:val="312"/>
        </w:trPr>
        <w:tc>
          <w:tcPr>
            <w:tcW w:w="1865" w:type="dxa"/>
            <w:vMerge w:val="restart"/>
            <w:tcBorders>
              <w:top w:val="single" w:sz="18" w:space="0" w:color="4E1A74" w:themeColor="text2"/>
            </w:tcBorders>
            <w:shd w:val="clear" w:color="auto" w:fill="F6EFFB"/>
            <w:vAlign w:val="top"/>
          </w:tcPr>
          <w:p w14:paraId="7D499AE5" w14:textId="77777777" w:rsidR="00E94820" w:rsidRPr="00A44F92" w:rsidRDefault="00E94820" w:rsidP="00AF3E0A">
            <w:pPr>
              <w:jc w:val="left"/>
            </w:pPr>
            <w:r w:rsidRPr="00A44F92">
              <w:t>Cosmetic optical treatment</w:t>
            </w:r>
          </w:p>
        </w:tc>
        <w:tc>
          <w:tcPr>
            <w:tcW w:w="1552" w:type="dxa"/>
            <w:tcBorders>
              <w:top w:val="single" w:sz="18" w:space="0" w:color="4E1A74" w:themeColor="text2"/>
            </w:tcBorders>
            <w:shd w:val="clear" w:color="auto" w:fill="F6EFFB"/>
            <w:vAlign w:val="top"/>
          </w:tcPr>
          <w:p w14:paraId="254B1B3D" w14:textId="62371EC8" w:rsidR="00E94820" w:rsidRPr="00A44F92" w:rsidRDefault="00E94820" w:rsidP="00AF3E0A">
            <w:pPr>
              <w:jc w:val="left"/>
            </w:pPr>
            <w:r>
              <w:t>Visible</w:t>
            </w:r>
          </w:p>
        </w:tc>
        <w:tc>
          <w:tcPr>
            <w:tcW w:w="1863" w:type="dxa"/>
            <w:vMerge w:val="restart"/>
            <w:tcBorders>
              <w:top w:val="single" w:sz="18" w:space="0" w:color="4E1A74" w:themeColor="text2"/>
            </w:tcBorders>
            <w:shd w:val="clear" w:color="auto" w:fill="F6EFFB"/>
            <w:vAlign w:val="top"/>
          </w:tcPr>
          <w:p w14:paraId="4D60A762" w14:textId="77777777" w:rsidR="00E94820" w:rsidRPr="00A44F92" w:rsidRDefault="00E94820" w:rsidP="00AF3E0A">
            <w:pPr>
              <w:jc w:val="left"/>
            </w:pPr>
            <w:r w:rsidRPr="00A44F92">
              <w:t>Public</w:t>
            </w:r>
          </w:p>
          <w:p w14:paraId="10024B99" w14:textId="77777777" w:rsidR="00E94820" w:rsidRPr="00A44F92" w:rsidRDefault="00E94820" w:rsidP="00AF3E0A">
            <w:pPr>
              <w:jc w:val="left"/>
            </w:pPr>
          </w:p>
        </w:tc>
        <w:tc>
          <w:tcPr>
            <w:tcW w:w="4348" w:type="dxa"/>
            <w:tcBorders>
              <w:top w:val="single" w:sz="18" w:space="0" w:color="4E1A74" w:themeColor="text2"/>
            </w:tcBorders>
            <w:shd w:val="clear" w:color="auto" w:fill="F6EFFB"/>
            <w:vAlign w:val="top"/>
          </w:tcPr>
          <w:p w14:paraId="5F705876" w14:textId="1B8F12B1" w:rsidR="00E94820" w:rsidRPr="00A44F92" w:rsidRDefault="00E94820" w:rsidP="00F064DB">
            <w:pPr>
              <w:jc w:val="left"/>
            </w:pPr>
            <w:proofErr w:type="spellStart"/>
            <w:r w:rsidRPr="00A44F92">
              <w:t>Fluence</w:t>
            </w:r>
            <w:proofErr w:type="spellEnd"/>
            <w:r w:rsidRPr="00A44F92">
              <w:t xml:space="preserve"> </w:t>
            </w:r>
            <w:r w:rsidR="00F064DB">
              <w:t>-</w:t>
            </w:r>
            <w:r w:rsidR="00F064DB" w:rsidRPr="00A44F92">
              <w:t xml:space="preserve"> </w:t>
            </w:r>
            <w:r w:rsidRPr="00A44F92">
              <w:t>5 – 50 J/cm</w:t>
            </w:r>
            <w:r w:rsidRPr="00A44F92">
              <w:rPr>
                <w:vertAlign w:val="superscript"/>
              </w:rPr>
              <w:t>2</w:t>
            </w:r>
            <w:r w:rsidRPr="00A44F92">
              <w:t xml:space="preserve"> (Royston et al, 2008)</w:t>
            </w:r>
          </w:p>
        </w:tc>
      </w:tr>
      <w:tr w:rsidR="00E94820" w:rsidRPr="00A44F92" w14:paraId="429D4423" w14:textId="77777777" w:rsidTr="00376A53">
        <w:trPr>
          <w:trHeight w:val="77"/>
        </w:trPr>
        <w:tc>
          <w:tcPr>
            <w:tcW w:w="1865" w:type="dxa"/>
            <w:vMerge/>
            <w:tcBorders>
              <w:bottom w:val="single" w:sz="18" w:space="0" w:color="4E1A74" w:themeColor="text2"/>
            </w:tcBorders>
            <w:shd w:val="clear" w:color="auto" w:fill="F6EFFB"/>
            <w:vAlign w:val="top"/>
          </w:tcPr>
          <w:p w14:paraId="320BC751" w14:textId="77777777" w:rsidR="00E94820" w:rsidRPr="00A44F92" w:rsidRDefault="00E94820" w:rsidP="00AF3E0A"/>
        </w:tc>
        <w:tc>
          <w:tcPr>
            <w:tcW w:w="1552" w:type="dxa"/>
            <w:tcBorders>
              <w:bottom w:val="single" w:sz="18" w:space="0" w:color="4E1A74" w:themeColor="text2"/>
            </w:tcBorders>
            <w:shd w:val="clear" w:color="auto" w:fill="F6EFFB"/>
            <w:vAlign w:val="top"/>
          </w:tcPr>
          <w:p w14:paraId="08EA4DE3" w14:textId="7F109492" w:rsidR="00E94820" w:rsidRDefault="00E94820" w:rsidP="00E94820">
            <w:pPr>
              <w:jc w:val="left"/>
            </w:pPr>
            <w:r w:rsidRPr="00A44F92">
              <w:t>IR</w:t>
            </w:r>
          </w:p>
        </w:tc>
        <w:tc>
          <w:tcPr>
            <w:tcW w:w="1863" w:type="dxa"/>
            <w:vMerge/>
            <w:tcBorders>
              <w:bottom w:val="single" w:sz="18" w:space="0" w:color="4E1A74" w:themeColor="text2"/>
            </w:tcBorders>
            <w:shd w:val="clear" w:color="auto" w:fill="F6EFFB"/>
            <w:vAlign w:val="top"/>
          </w:tcPr>
          <w:p w14:paraId="1FBAC0AE" w14:textId="77777777" w:rsidR="00E94820" w:rsidRPr="00A44F92" w:rsidRDefault="00E94820" w:rsidP="00AF3E0A"/>
        </w:tc>
        <w:tc>
          <w:tcPr>
            <w:tcW w:w="4348" w:type="dxa"/>
            <w:tcBorders>
              <w:bottom w:val="single" w:sz="18" w:space="0" w:color="4E1A74" w:themeColor="text2"/>
            </w:tcBorders>
            <w:shd w:val="clear" w:color="auto" w:fill="F6EFFB"/>
            <w:vAlign w:val="top"/>
          </w:tcPr>
          <w:p w14:paraId="5A7E8410" w14:textId="03654CF9" w:rsidR="00E94820" w:rsidRPr="00A44F92" w:rsidRDefault="00E94820" w:rsidP="00F064DB">
            <w:pPr>
              <w:jc w:val="left"/>
            </w:pPr>
            <w:proofErr w:type="spellStart"/>
            <w:r w:rsidRPr="00A44F92">
              <w:t>Fluence</w:t>
            </w:r>
            <w:proofErr w:type="spellEnd"/>
            <w:r w:rsidRPr="00A44F92">
              <w:t xml:space="preserve">  </w:t>
            </w:r>
            <w:r w:rsidR="00F064DB">
              <w:t>-</w:t>
            </w:r>
            <w:r w:rsidR="00F064DB" w:rsidRPr="00A44F92">
              <w:t xml:space="preserve"> </w:t>
            </w:r>
            <w:r w:rsidRPr="00A44F92">
              <w:t>150 J/cm</w:t>
            </w:r>
            <w:r w:rsidRPr="00A44F92">
              <w:rPr>
                <w:vertAlign w:val="superscript"/>
              </w:rPr>
              <w:t>2</w:t>
            </w:r>
            <w:r w:rsidRPr="00A44F92">
              <w:t xml:space="preserve"> (</w:t>
            </w:r>
            <w:proofErr w:type="spellStart"/>
            <w:r w:rsidRPr="00A44F92">
              <w:t>Tagliolatto</w:t>
            </w:r>
            <w:proofErr w:type="spellEnd"/>
            <w:r w:rsidRPr="00A44F92">
              <w:t xml:space="preserve"> et al, 2012)</w:t>
            </w:r>
          </w:p>
        </w:tc>
      </w:tr>
      <w:tr w:rsidR="00E97A2A" w14:paraId="1DA419AA" w14:textId="77777777" w:rsidTr="00376A53">
        <w:tc>
          <w:tcPr>
            <w:tcW w:w="1865" w:type="dxa"/>
            <w:tcBorders>
              <w:top w:val="single" w:sz="18" w:space="0" w:color="4E1A74" w:themeColor="text2"/>
              <w:bottom w:val="single" w:sz="18" w:space="0" w:color="4E1A74" w:themeColor="text2"/>
            </w:tcBorders>
            <w:vAlign w:val="top"/>
          </w:tcPr>
          <w:p w14:paraId="07291F95" w14:textId="77777777" w:rsidR="00E97A2A" w:rsidRPr="00A44F92" w:rsidRDefault="00E97A2A" w:rsidP="00AF3E0A">
            <w:pPr>
              <w:jc w:val="left"/>
            </w:pPr>
            <w:r w:rsidRPr="00A44F92">
              <w:t>Ultrasound image or diagnostic</w:t>
            </w:r>
          </w:p>
        </w:tc>
        <w:tc>
          <w:tcPr>
            <w:tcW w:w="1552" w:type="dxa"/>
            <w:tcBorders>
              <w:top w:val="single" w:sz="18" w:space="0" w:color="4E1A74" w:themeColor="text2"/>
              <w:bottom w:val="single" w:sz="18" w:space="0" w:color="4E1A74" w:themeColor="text2"/>
            </w:tcBorders>
            <w:vAlign w:val="top"/>
          </w:tcPr>
          <w:p w14:paraId="4FAD50E6" w14:textId="77777777" w:rsidR="00E97A2A" w:rsidRPr="00A44F92" w:rsidRDefault="00E97A2A" w:rsidP="00AF3E0A">
            <w:pPr>
              <w:jc w:val="left"/>
            </w:pPr>
            <w:r w:rsidRPr="00A44F92">
              <w:t>US</w:t>
            </w:r>
          </w:p>
        </w:tc>
        <w:tc>
          <w:tcPr>
            <w:tcW w:w="1863" w:type="dxa"/>
            <w:tcBorders>
              <w:top w:val="single" w:sz="18" w:space="0" w:color="4E1A74" w:themeColor="text2"/>
              <w:bottom w:val="single" w:sz="18" w:space="0" w:color="4E1A74" w:themeColor="text2"/>
            </w:tcBorders>
            <w:vAlign w:val="top"/>
          </w:tcPr>
          <w:p w14:paraId="4705631E" w14:textId="77777777" w:rsidR="00E97A2A" w:rsidRPr="00A44F92" w:rsidRDefault="00E97A2A" w:rsidP="00AF3E0A">
            <w:pPr>
              <w:jc w:val="left"/>
            </w:pPr>
            <w:r w:rsidRPr="00A44F92">
              <w:t>Patient</w:t>
            </w:r>
          </w:p>
        </w:tc>
        <w:tc>
          <w:tcPr>
            <w:tcW w:w="4348" w:type="dxa"/>
            <w:tcBorders>
              <w:top w:val="single" w:sz="18" w:space="0" w:color="4E1A74" w:themeColor="text2"/>
              <w:bottom w:val="single" w:sz="18" w:space="0" w:color="4E1A74" w:themeColor="text2"/>
            </w:tcBorders>
            <w:vAlign w:val="top"/>
          </w:tcPr>
          <w:p w14:paraId="34B84E64" w14:textId="6626CECA" w:rsidR="00E97A2A" w:rsidRDefault="00E97A2A" w:rsidP="00AF3E0A">
            <w:pPr>
              <w:jc w:val="left"/>
            </w:pPr>
            <w:r w:rsidRPr="00A44F92">
              <w:t>Deposited energy</w:t>
            </w:r>
            <w:r w:rsidR="00F064DB">
              <w:t xml:space="preserve"> -</w:t>
            </w:r>
            <w:r w:rsidRPr="00A44F92">
              <w:t xml:space="preserve"> 0.003 – 1 W/cm</w:t>
            </w:r>
            <w:r w:rsidRPr="00A44F92">
              <w:rPr>
                <w:vertAlign w:val="superscript"/>
              </w:rPr>
              <w:t>2</w:t>
            </w:r>
            <w:r w:rsidRPr="00A44F92">
              <w:t xml:space="preserve"> </w:t>
            </w:r>
            <w:r w:rsidR="00992A19">
              <w:br/>
            </w:r>
            <w:r w:rsidRPr="00A44F92">
              <w:t>(HPA, 2010)</w:t>
            </w:r>
          </w:p>
        </w:tc>
      </w:tr>
    </w:tbl>
    <w:p w14:paraId="1DA31D87" w14:textId="31D9615E" w:rsidR="00D64FD8" w:rsidRDefault="00D64FD8" w:rsidP="00D64FD8">
      <w:pPr>
        <w:pStyle w:val="Heading1"/>
        <w:numPr>
          <w:ilvl w:val="0"/>
          <w:numId w:val="0"/>
        </w:numPr>
        <w:ind w:left="680"/>
      </w:pPr>
      <w:bookmarkStart w:id="27" w:name="_Toc21333353"/>
      <w:bookmarkStart w:id="28" w:name="_Toc11152281"/>
    </w:p>
    <w:p w14:paraId="7B793261" w14:textId="77777777" w:rsidR="00D64FD8" w:rsidRDefault="00D64FD8">
      <w:pPr>
        <w:rPr>
          <w:rFonts w:ascii="Calibri" w:eastAsiaTheme="majorEastAsia" w:hAnsi="Calibri" w:cstheme="majorBidi"/>
          <w:b/>
          <w:bCs/>
          <w:color w:val="4E1A74"/>
          <w:sz w:val="32"/>
          <w:szCs w:val="28"/>
        </w:rPr>
      </w:pPr>
      <w:r>
        <w:br w:type="page"/>
      </w:r>
    </w:p>
    <w:p w14:paraId="5793B885" w14:textId="50EC8B26" w:rsidR="00747EBB" w:rsidRPr="0069133B" w:rsidRDefault="00747EBB" w:rsidP="00747EBB">
      <w:pPr>
        <w:pStyle w:val="Heading1"/>
      </w:pPr>
      <w:bookmarkStart w:id="29" w:name="_Toc23503066"/>
      <w:r w:rsidRPr="0069133B">
        <w:lastRenderedPageBreak/>
        <w:t>NIR regulations in Australia</w:t>
      </w:r>
      <w:bookmarkEnd w:id="27"/>
      <w:bookmarkEnd w:id="29"/>
    </w:p>
    <w:p w14:paraId="5E706F68" w14:textId="2EA6BF07" w:rsidR="00D64FD8" w:rsidRDefault="00747EBB" w:rsidP="00412A0F">
      <w:r w:rsidRPr="00D2714F">
        <w:t>NIR is regulated differently across all Australian jurisdictions. All the different regulations related to NIR for the Commonwealth and state</w:t>
      </w:r>
      <w:r>
        <w:t>s and territories are shown in Table 7. Also shown in T</w:t>
      </w:r>
      <w:r w:rsidRPr="00D2714F">
        <w:t>able 7 are work health and safety regulations, which apply general protection to workers that may extend to protection against NIR. There are also specific agencies that regulate particular NIR sources na</w:t>
      </w:r>
      <w:r>
        <w:t>tionally and they are shown in T</w:t>
      </w:r>
      <w:r w:rsidRPr="00D2714F">
        <w:t>able 8. The Commonwealth and all states and territories regulate some optical sources including the possession and use of laser pointers and lasers used in the work place</w:t>
      </w:r>
      <w:r>
        <w:t>.</w:t>
      </w:r>
      <w:r w:rsidRPr="00D2714F">
        <w:t xml:space="preserve"> </w:t>
      </w:r>
      <w:r w:rsidRPr="001F05CC">
        <w:t xml:space="preserve">Some laser pointers are also prohibited from being imported into Australia under Customs regulations. </w:t>
      </w:r>
      <w:r w:rsidRPr="00D2714F">
        <w:t xml:space="preserve">Comcare also regulates exposure to lasers in the work place for Commonwealth employees. </w:t>
      </w:r>
      <w:r w:rsidRPr="001F05CC">
        <w:t xml:space="preserve">There are also medical and therapeutic lasers, which are regulated by the Therapeutics Good Administration (TGA). </w:t>
      </w:r>
      <w:r>
        <w:t>The use of l</w:t>
      </w:r>
      <w:r w:rsidRPr="00D2714F">
        <w:t>asers for cosmetic purposes such as hair removal are only regulated in Queensland, Tasmania and Western Australia. The Australian Communication and Media Authority (ACMA) regulates all public exposure to RF from telecommunication sources such as mobile telephony, Wi-Fi, TV and radio broadcasting</w:t>
      </w:r>
      <w:r>
        <w:t>,</w:t>
      </w:r>
      <w:r w:rsidRPr="00D2714F">
        <w:t xml:space="preserve"> etc. </w:t>
      </w:r>
      <w:r>
        <w:t>M</w:t>
      </w:r>
      <w:r w:rsidRPr="001F05CC">
        <w:t>edical devices that use RF to communicate are regulated by TGA th</w:t>
      </w:r>
      <w:r>
        <w:t>r</w:t>
      </w:r>
      <w:r w:rsidRPr="001F05CC">
        <w:t xml:space="preserve">ough </w:t>
      </w:r>
      <w:r>
        <w:t xml:space="preserve">various device requirements set by </w:t>
      </w:r>
      <w:r w:rsidRPr="001F05CC">
        <w:t>ACMA</w:t>
      </w:r>
      <w:r>
        <w:t>.</w:t>
      </w:r>
      <w:r w:rsidRPr="001F05CC">
        <w:t xml:space="preserve"> </w:t>
      </w:r>
      <w:r w:rsidRPr="00D2714F">
        <w:t>Exposure to ELF is only regulated in Western Australia for workers and the public.</w:t>
      </w:r>
      <w:r>
        <w:t xml:space="preserve"> MRI is a medical device which produces RF, ELF and static fields. In Australia, The Royal Australian and New Zealand College of Radiologists (RANZCR) has published guidelines for the safe use of MRI (RANZCR, 2017). </w:t>
      </w:r>
      <w:r w:rsidRPr="001F05CC">
        <w:t xml:space="preserve">There are also general regulations administered through the Australian Competition and Consumer Commission that all states and territories apply that require devices </w:t>
      </w:r>
      <w:r>
        <w:t xml:space="preserve">and services to be safe for </w:t>
      </w:r>
      <w:r w:rsidRPr="001F05CC">
        <w:t xml:space="preserve">consumers, this </w:t>
      </w:r>
      <w:r>
        <w:t xml:space="preserve">also </w:t>
      </w:r>
      <w:r w:rsidRPr="001F05CC">
        <w:t>app</w:t>
      </w:r>
      <w:r>
        <w:t>lies to NIR devices</w:t>
      </w:r>
      <w:r w:rsidRPr="001F05CC">
        <w:t>.</w:t>
      </w:r>
    </w:p>
    <w:p w14:paraId="4DFB47BC" w14:textId="77777777" w:rsidR="00D64FD8" w:rsidRDefault="00D64FD8">
      <w:r>
        <w:br w:type="page"/>
      </w:r>
    </w:p>
    <w:p w14:paraId="7457DEEB" w14:textId="715B5FB6" w:rsidR="0069133B" w:rsidRDefault="0069133B" w:rsidP="00296576">
      <w:pPr>
        <w:pStyle w:val="Caption"/>
        <w:spacing w:after="60"/>
      </w:pPr>
      <w:bookmarkStart w:id="30" w:name="_Toc11152282"/>
      <w:bookmarkEnd w:id="28"/>
      <w:r w:rsidRPr="00A06014">
        <w:lastRenderedPageBreak/>
        <w:t>Table 7: Jurisdiction specific regulations that apply</w:t>
      </w:r>
      <w:r w:rsidR="00BA015B">
        <w:t xml:space="preserve"> </w:t>
      </w:r>
      <w:r w:rsidR="00BA015B" w:rsidRPr="00A06014">
        <w:t>(or may</w:t>
      </w:r>
      <w:r w:rsidR="00BA015B">
        <w:t xml:space="preserve"> apply</w:t>
      </w:r>
      <w:r w:rsidR="00BA015B" w:rsidRPr="00A06014">
        <w:t>)</w:t>
      </w:r>
      <w:r w:rsidRPr="00A06014">
        <w:t xml:space="preserve"> to NIR</w:t>
      </w:r>
      <w:bookmarkEnd w:id="30"/>
    </w:p>
    <w:tbl>
      <w:tblPr>
        <w:tblStyle w:val="GenericARPANSA"/>
        <w:tblW w:w="5000" w:type="pct"/>
        <w:tblInd w:w="0" w:type="dxa"/>
        <w:tblLayout w:type="fixed"/>
        <w:tblLook w:val="04A0" w:firstRow="1" w:lastRow="0" w:firstColumn="1" w:lastColumn="0" w:noHBand="0" w:noVBand="1"/>
      </w:tblPr>
      <w:tblGrid>
        <w:gridCol w:w="1696"/>
        <w:gridCol w:w="7932"/>
      </w:tblGrid>
      <w:tr w:rsidR="0069133B" w14:paraId="25E5DB26" w14:textId="77777777" w:rsidTr="00FD3821">
        <w:trPr>
          <w:cnfStyle w:val="100000000000" w:firstRow="1" w:lastRow="0" w:firstColumn="0" w:lastColumn="0" w:oddVBand="0" w:evenVBand="0" w:oddHBand="0" w:evenHBand="0" w:firstRowFirstColumn="0" w:firstRowLastColumn="0" w:lastRowFirstColumn="0" w:lastRowLastColumn="0"/>
          <w:tblHeader/>
        </w:trPr>
        <w:tc>
          <w:tcPr>
            <w:tcW w:w="1696" w:type="dxa"/>
          </w:tcPr>
          <w:p w14:paraId="6A0FE24B" w14:textId="77777777" w:rsidR="0069133B" w:rsidRPr="00B81B87" w:rsidRDefault="0069133B" w:rsidP="00B81B87">
            <w:pPr>
              <w:jc w:val="left"/>
            </w:pPr>
            <w:r w:rsidRPr="00B81B87">
              <w:t xml:space="preserve">Jurisdiction </w:t>
            </w:r>
          </w:p>
        </w:tc>
        <w:tc>
          <w:tcPr>
            <w:tcW w:w="7932" w:type="dxa"/>
          </w:tcPr>
          <w:p w14:paraId="7E693A13" w14:textId="77777777" w:rsidR="0069133B" w:rsidRPr="00B81B87" w:rsidRDefault="0069133B" w:rsidP="00B81B87">
            <w:pPr>
              <w:contextualSpacing/>
              <w:jc w:val="left"/>
            </w:pPr>
            <w:r w:rsidRPr="00B81B87">
              <w:t>Radiation protection legislation</w:t>
            </w:r>
          </w:p>
        </w:tc>
      </w:tr>
      <w:tr w:rsidR="0069133B" w14:paraId="1FF14873" w14:textId="77777777" w:rsidTr="00FD3821">
        <w:tc>
          <w:tcPr>
            <w:tcW w:w="1696" w:type="dxa"/>
            <w:vAlign w:val="top"/>
          </w:tcPr>
          <w:p w14:paraId="7E14F82C" w14:textId="77777777" w:rsidR="0069133B" w:rsidRDefault="0069133B" w:rsidP="00261B5C">
            <w:pPr>
              <w:jc w:val="left"/>
            </w:pPr>
            <w:r>
              <w:t>Commonwealth</w:t>
            </w:r>
          </w:p>
        </w:tc>
        <w:tc>
          <w:tcPr>
            <w:tcW w:w="7932" w:type="dxa"/>
            <w:vAlign w:val="top"/>
          </w:tcPr>
          <w:p w14:paraId="71B67E7F" w14:textId="77777777" w:rsidR="00747EBB" w:rsidRPr="002A3530" w:rsidRDefault="00747EBB" w:rsidP="00747EBB">
            <w:pPr>
              <w:jc w:val="left"/>
              <w:rPr>
                <w:b/>
              </w:rPr>
            </w:pPr>
            <w:r w:rsidRPr="002A3530">
              <w:rPr>
                <w:b/>
              </w:rPr>
              <w:t>Australian Radiation Protection and</w:t>
            </w:r>
            <w:r>
              <w:rPr>
                <w:b/>
              </w:rPr>
              <w:t xml:space="preserve"> Nuclear Safety Regulations 2018</w:t>
            </w:r>
            <w:r w:rsidRPr="002A3530">
              <w:rPr>
                <w:b/>
              </w:rPr>
              <w:t xml:space="preserve"> </w:t>
            </w:r>
            <w:r>
              <w:t>(Part 3, Division 2)</w:t>
            </w:r>
          </w:p>
          <w:p w14:paraId="0E4C4B4C" w14:textId="442B429A" w:rsidR="0069133B" w:rsidRDefault="00747EBB" w:rsidP="007B2247">
            <w:pPr>
              <w:jc w:val="left"/>
            </w:pPr>
            <w:r w:rsidRPr="009A255F">
              <w:t>Regulates for the use of magnetic field</w:t>
            </w:r>
            <w:r>
              <w:t xml:space="preserve"> non-destructive testing device, </w:t>
            </w:r>
            <w:r w:rsidRPr="001F1449">
              <w:t>induction heater or induction furnace</w:t>
            </w:r>
            <w:r>
              <w:t>, industrial RF</w:t>
            </w:r>
            <w:r w:rsidRPr="001F1449">
              <w:t xml:space="preserve"> heater or welder</w:t>
            </w:r>
            <w:r>
              <w:t>, RF plasma tube, microwave or RF</w:t>
            </w:r>
            <w:r w:rsidRPr="001F1449">
              <w:t xml:space="preserve"> diathermy equipment</w:t>
            </w:r>
            <w:r>
              <w:t xml:space="preserve">, industrial microwave or RF processing system, optical source, other than a laser product, emitting UV radiation, IR or visible light, laser products with accessible emission limits which exceed Class 3R and </w:t>
            </w:r>
            <w:r w:rsidRPr="001F1449">
              <w:t>optical fibre</w:t>
            </w:r>
            <w:r>
              <w:t xml:space="preserve"> that exceed a hazard level 3R.</w:t>
            </w:r>
          </w:p>
        </w:tc>
      </w:tr>
      <w:tr w:rsidR="00747EBB" w14:paraId="485C339D" w14:textId="77777777" w:rsidTr="00D076AE">
        <w:trPr>
          <w:cnfStyle w:val="000000010000" w:firstRow="0" w:lastRow="0" w:firstColumn="0" w:lastColumn="0" w:oddVBand="0" w:evenVBand="0" w:oddHBand="0" w:evenHBand="1" w:firstRowFirstColumn="0" w:firstRowLastColumn="0" w:lastRowFirstColumn="0" w:lastRowLastColumn="0"/>
        </w:trPr>
        <w:tc>
          <w:tcPr>
            <w:tcW w:w="1696" w:type="dxa"/>
            <w:vAlign w:val="top"/>
            <w:hideMark/>
          </w:tcPr>
          <w:p w14:paraId="06753335" w14:textId="1A9207EA" w:rsidR="00747EBB" w:rsidRDefault="00747EBB" w:rsidP="00747EBB">
            <w:pPr>
              <w:jc w:val="left"/>
            </w:pPr>
            <w:r>
              <w:t xml:space="preserve">Australian Capital Territory </w:t>
            </w:r>
          </w:p>
        </w:tc>
        <w:tc>
          <w:tcPr>
            <w:tcW w:w="7932" w:type="dxa"/>
            <w:hideMark/>
          </w:tcPr>
          <w:p w14:paraId="36C602F2" w14:textId="77777777" w:rsidR="00747EBB" w:rsidRDefault="00747EBB" w:rsidP="00747EBB">
            <w:pPr>
              <w:jc w:val="left"/>
            </w:pPr>
            <w:r w:rsidRPr="000E3ECD">
              <w:rPr>
                <w:b/>
              </w:rPr>
              <w:t>Radiation Protection Regulation 2007</w:t>
            </w:r>
            <w:r>
              <w:t xml:space="preserve"> (Radiation Protection (Tanning Units) Amendment Regulation 2010 (No 1)</w:t>
            </w:r>
            <w:proofErr w:type="gramStart"/>
            <w:r>
              <w:t>)</w:t>
            </w:r>
            <w:proofErr w:type="gramEnd"/>
            <w:r>
              <w:br/>
              <w:t xml:space="preserve">Prohibits </w:t>
            </w:r>
            <w:r w:rsidRPr="00752F5A">
              <w:t>cosmetic UV tanning services</w:t>
            </w:r>
            <w:r>
              <w:t xml:space="preserve">. </w:t>
            </w:r>
          </w:p>
          <w:p w14:paraId="656BDE92" w14:textId="77777777" w:rsidR="00747EBB" w:rsidRDefault="00747EBB" w:rsidP="00747EBB">
            <w:pPr>
              <w:contextualSpacing/>
              <w:jc w:val="left"/>
            </w:pPr>
          </w:p>
          <w:p w14:paraId="76466D03" w14:textId="77777777" w:rsidR="00747EBB" w:rsidRPr="008328AE" w:rsidRDefault="00747EBB" w:rsidP="00747EBB">
            <w:pPr>
              <w:contextualSpacing/>
              <w:jc w:val="left"/>
            </w:pPr>
            <w:r w:rsidRPr="008328AE">
              <w:rPr>
                <w:b/>
              </w:rPr>
              <w:t>Work Health and Safety Act 2011</w:t>
            </w:r>
            <w:r>
              <w:t xml:space="preserve"> (Part 4)</w:t>
            </w:r>
          </w:p>
          <w:p w14:paraId="06D11477" w14:textId="77777777" w:rsidR="00747EBB" w:rsidRPr="002A12E4" w:rsidRDefault="00747EBB" w:rsidP="00747EBB">
            <w:pPr>
              <w:contextualSpacing/>
              <w:jc w:val="left"/>
              <w:rPr>
                <w:b/>
              </w:rPr>
            </w:pPr>
            <w:r>
              <w:t xml:space="preserve">This part of the Act applies general protection </w:t>
            </w:r>
            <w:r w:rsidRPr="00324208">
              <w:t>to workers that may</w:t>
            </w:r>
            <w:r>
              <w:t xml:space="preserve"> extend to protection against radiation exposure.</w:t>
            </w:r>
          </w:p>
          <w:p w14:paraId="1E0ABCD3" w14:textId="77777777" w:rsidR="00747EBB" w:rsidRDefault="00747EBB" w:rsidP="00747EBB">
            <w:pPr>
              <w:contextualSpacing/>
              <w:jc w:val="left"/>
            </w:pPr>
          </w:p>
          <w:p w14:paraId="1CFAA8D8" w14:textId="77777777" w:rsidR="00747EBB" w:rsidRDefault="00747EBB" w:rsidP="00747EBB">
            <w:pPr>
              <w:contextualSpacing/>
              <w:jc w:val="left"/>
            </w:pPr>
            <w:r w:rsidRPr="00020290">
              <w:rPr>
                <w:b/>
              </w:rPr>
              <w:t>Work Health and Safety Regulation2011</w:t>
            </w:r>
            <w:r w:rsidRPr="00020290">
              <w:t xml:space="preserve"> </w:t>
            </w:r>
            <w:r>
              <w:t>(Chapter 5, Part 5.1, Division 5.1.7, Subdivision 5.1.7.3, Section 223) (Chapter 3, Part 3.1</w:t>
            </w:r>
            <w:proofErr w:type="gramStart"/>
            <w:r>
              <w:t>)</w:t>
            </w:r>
            <w:proofErr w:type="gramEnd"/>
            <w:r>
              <w:br/>
              <w:t>Regulates the use of laser equipment at a workplace, sets control measures, training requirements and prohibits the use of some lasers.</w:t>
            </w:r>
          </w:p>
          <w:p w14:paraId="572C372A" w14:textId="77777777" w:rsidR="00747EBB" w:rsidRPr="002A12E4" w:rsidRDefault="00747EBB" w:rsidP="00747EBB">
            <w:pPr>
              <w:contextualSpacing/>
              <w:jc w:val="left"/>
            </w:pPr>
            <w:r w:rsidRPr="002A12E4">
              <w:t>This part of the regulation applies general protection to workers that may extend to protection against radiation exposure.</w:t>
            </w:r>
          </w:p>
          <w:p w14:paraId="564D3826" w14:textId="77777777" w:rsidR="00747EBB" w:rsidRDefault="00747EBB" w:rsidP="00747EBB">
            <w:pPr>
              <w:contextualSpacing/>
              <w:jc w:val="left"/>
              <w:rPr>
                <w:b/>
              </w:rPr>
            </w:pPr>
          </w:p>
          <w:p w14:paraId="6B6FE73D" w14:textId="77777777" w:rsidR="00747EBB" w:rsidRDefault="00747EBB" w:rsidP="00747EBB">
            <w:pPr>
              <w:contextualSpacing/>
              <w:jc w:val="left"/>
            </w:pPr>
            <w:r w:rsidRPr="00BB47AC">
              <w:rPr>
                <w:b/>
              </w:rPr>
              <w:t>Work Health and Safety (Welding Process Code of Practice) Approval 2012</w:t>
            </w:r>
            <w:r>
              <w:rPr>
                <w:b/>
              </w:rPr>
              <w:br/>
            </w:r>
            <w:r w:rsidRPr="009A255F">
              <w:t>Regulates for the</w:t>
            </w:r>
            <w:r>
              <w:t xml:space="preserve"> exposure to electromagnetic fields during welding. </w:t>
            </w:r>
          </w:p>
          <w:p w14:paraId="3F06FC68" w14:textId="77777777" w:rsidR="00747EBB" w:rsidRDefault="00747EBB" w:rsidP="00747EBB">
            <w:pPr>
              <w:contextualSpacing/>
              <w:jc w:val="left"/>
            </w:pPr>
          </w:p>
          <w:p w14:paraId="0A0DF554" w14:textId="77777777" w:rsidR="00747EBB" w:rsidRDefault="00747EBB" w:rsidP="00747EBB">
            <w:pPr>
              <w:contextualSpacing/>
              <w:jc w:val="left"/>
            </w:pPr>
            <w:r w:rsidRPr="00923A3F">
              <w:rPr>
                <w:b/>
              </w:rPr>
              <w:t>Environment Protection Act 1997</w:t>
            </w:r>
            <w:r>
              <w:t xml:space="preserve"> (Part 16, Schedule 2, Part 2.2)</w:t>
            </w:r>
          </w:p>
          <w:p w14:paraId="54895F4C" w14:textId="77777777" w:rsidR="00747EBB" w:rsidRDefault="00747EBB" w:rsidP="00747EBB">
            <w:pPr>
              <w:contextualSpacing/>
              <w:jc w:val="left"/>
            </w:pPr>
            <w:r>
              <w:t xml:space="preserve">Outlines the enforcement of the regulations for the exposure to noise. </w:t>
            </w:r>
          </w:p>
          <w:p w14:paraId="3519C0E6" w14:textId="77777777" w:rsidR="00747EBB" w:rsidRDefault="00747EBB" w:rsidP="00747EBB">
            <w:pPr>
              <w:contextualSpacing/>
              <w:jc w:val="left"/>
            </w:pPr>
            <w:r>
              <w:t xml:space="preserve"> </w:t>
            </w:r>
          </w:p>
          <w:p w14:paraId="380A0CAD" w14:textId="77777777" w:rsidR="00747EBB" w:rsidRDefault="00747EBB" w:rsidP="00747EBB">
            <w:pPr>
              <w:contextualSpacing/>
              <w:jc w:val="left"/>
            </w:pPr>
            <w:r w:rsidRPr="00097885">
              <w:rPr>
                <w:b/>
              </w:rPr>
              <w:t>Environment Protection Regulation 2005</w:t>
            </w:r>
            <w:r>
              <w:rPr>
                <w:b/>
              </w:rPr>
              <w:t xml:space="preserve"> </w:t>
            </w:r>
            <w:r>
              <w:t xml:space="preserve">(Part 3) </w:t>
            </w:r>
            <w:r>
              <w:br/>
              <w:t>Regulates the exposure to noise and sets limits.</w:t>
            </w:r>
          </w:p>
          <w:p w14:paraId="74950982" w14:textId="77777777" w:rsidR="00747EBB" w:rsidRDefault="00747EBB" w:rsidP="00747EBB">
            <w:pPr>
              <w:contextualSpacing/>
              <w:jc w:val="left"/>
            </w:pPr>
          </w:p>
          <w:p w14:paraId="20C533AD" w14:textId="5F959FA6" w:rsidR="00747EBB" w:rsidRPr="00020290" w:rsidRDefault="00747EBB" w:rsidP="00747EBB">
            <w:pPr>
              <w:jc w:val="left"/>
              <w:rPr>
                <w:b/>
              </w:rPr>
            </w:pPr>
            <w:r w:rsidRPr="000E3ECD">
              <w:rPr>
                <w:b/>
              </w:rPr>
              <w:t>Prohibited weapons act 1996</w:t>
            </w:r>
            <w:r>
              <w:t xml:space="preserve"> (Part 2, Section 6A) </w:t>
            </w:r>
            <w:r>
              <w:br/>
              <w:t xml:space="preserve">Prohibits the possession of </w:t>
            </w:r>
            <w:r w:rsidRPr="003804D8">
              <w:t>laser pointer with an accessible emission l</w:t>
            </w:r>
            <w:r>
              <w:t xml:space="preserve">evel of greater than 1 </w:t>
            </w:r>
            <w:proofErr w:type="spellStart"/>
            <w:r>
              <w:t>mW</w:t>
            </w:r>
            <w:proofErr w:type="spellEnd"/>
            <w:r w:rsidRPr="003804D8">
              <w:t>.</w:t>
            </w:r>
          </w:p>
        </w:tc>
      </w:tr>
    </w:tbl>
    <w:p w14:paraId="2E924553" w14:textId="3FBDB3FC" w:rsidR="00D64FD8" w:rsidRPr="00D64FD8" w:rsidRDefault="00D64FD8" w:rsidP="00310DEC">
      <w:pPr>
        <w:spacing w:before="60"/>
        <w:rPr>
          <w:i/>
        </w:rPr>
      </w:pPr>
      <w:r w:rsidRPr="00D64FD8">
        <w:rPr>
          <w:i/>
        </w:rPr>
        <w:t>(Table 7 continued over page)</w:t>
      </w:r>
    </w:p>
    <w:p w14:paraId="6BAEA369" w14:textId="77777777" w:rsidR="00D64FD8" w:rsidRDefault="00D64FD8">
      <w:r>
        <w:br w:type="page"/>
      </w:r>
    </w:p>
    <w:p w14:paraId="32D21007" w14:textId="2EAD4C11" w:rsidR="00D64FD8" w:rsidRDefault="00C7493B" w:rsidP="00C7493B">
      <w:pPr>
        <w:pStyle w:val="Caption"/>
        <w:spacing w:after="60"/>
      </w:pPr>
      <w:r>
        <w:lastRenderedPageBreak/>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C4089A" w:rsidRPr="002E2130" w14:paraId="15E2DB5E" w14:textId="77777777" w:rsidTr="00D13776">
        <w:trPr>
          <w:cnfStyle w:val="100000000000" w:firstRow="1" w:lastRow="0" w:firstColumn="0" w:lastColumn="0" w:oddVBand="0" w:evenVBand="0" w:oddHBand="0" w:evenHBand="0" w:firstRowFirstColumn="0" w:firstRowLastColumn="0" w:lastRowFirstColumn="0" w:lastRowLastColumn="0"/>
        </w:trPr>
        <w:tc>
          <w:tcPr>
            <w:tcW w:w="1696" w:type="dxa"/>
          </w:tcPr>
          <w:p w14:paraId="4E16807E" w14:textId="69B95283" w:rsidR="00C4089A" w:rsidRDefault="00C4089A" w:rsidP="00C4089A">
            <w:pPr>
              <w:jc w:val="left"/>
            </w:pPr>
            <w:r w:rsidRPr="00B81B87">
              <w:t xml:space="preserve">Jurisdiction </w:t>
            </w:r>
          </w:p>
        </w:tc>
        <w:tc>
          <w:tcPr>
            <w:tcW w:w="7932" w:type="dxa"/>
          </w:tcPr>
          <w:p w14:paraId="504C3039" w14:textId="059F5A90" w:rsidR="00C4089A" w:rsidRPr="006F498C" w:rsidRDefault="00C4089A" w:rsidP="00C4089A">
            <w:pPr>
              <w:contextualSpacing/>
              <w:jc w:val="left"/>
              <w:rPr>
                <w:b w:val="0"/>
              </w:rPr>
            </w:pPr>
            <w:r w:rsidRPr="00B81B87">
              <w:t>Radiation protection legislation</w:t>
            </w:r>
          </w:p>
        </w:tc>
      </w:tr>
      <w:tr w:rsidR="00C4089A" w:rsidRPr="002E2130" w14:paraId="031D436C" w14:textId="77777777" w:rsidTr="00DA224E">
        <w:tc>
          <w:tcPr>
            <w:tcW w:w="1696" w:type="dxa"/>
            <w:vAlign w:val="top"/>
            <w:hideMark/>
          </w:tcPr>
          <w:p w14:paraId="01EFF29C" w14:textId="77777777" w:rsidR="00C4089A" w:rsidRDefault="00C4089A" w:rsidP="00DA224E">
            <w:pPr>
              <w:jc w:val="left"/>
            </w:pPr>
            <w:r>
              <w:t xml:space="preserve">New South Wales </w:t>
            </w:r>
          </w:p>
        </w:tc>
        <w:tc>
          <w:tcPr>
            <w:tcW w:w="7932" w:type="dxa"/>
            <w:hideMark/>
          </w:tcPr>
          <w:p w14:paraId="6D3AFFF2" w14:textId="77777777" w:rsidR="00C4089A" w:rsidRPr="006F498C" w:rsidRDefault="00C4089A" w:rsidP="00DA224E">
            <w:pPr>
              <w:jc w:val="left"/>
              <w:rPr>
                <w:b/>
              </w:rPr>
            </w:pPr>
            <w:r w:rsidRPr="006F498C">
              <w:rPr>
                <w:b/>
              </w:rPr>
              <w:t>Radiation Control Act 1990 (Part 1, Section 3 &amp; 4)</w:t>
            </w:r>
          </w:p>
          <w:p w14:paraId="0B79C661" w14:textId="77777777" w:rsidR="00C4089A" w:rsidRPr="00850032" w:rsidRDefault="00C4089A" w:rsidP="00DA224E">
            <w:pPr>
              <w:contextualSpacing/>
              <w:jc w:val="left"/>
            </w:pPr>
            <w:r w:rsidRPr="00850032">
              <w:t xml:space="preserve">The </w:t>
            </w:r>
            <w:r>
              <w:t>o</w:t>
            </w:r>
            <w:r w:rsidRPr="00850032">
              <w:t xml:space="preserve">bjects of the Act include protection of persons and the environment from exposure to ionising and harmful non-ionising radiation. Act </w:t>
            </w:r>
            <w:r>
              <w:t xml:space="preserve">defines ‘non-ionising radiation’ but </w:t>
            </w:r>
            <w:r w:rsidRPr="00850032">
              <w:t>treats as ‘regulated material’ only those sources of non-ionising radiation that are prescribed in the regulations</w:t>
            </w:r>
            <w:r>
              <w:softHyphen/>
            </w:r>
          </w:p>
          <w:p w14:paraId="59BC2B2A" w14:textId="77777777" w:rsidR="00C4089A" w:rsidRDefault="00C4089A" w:rsidP="00DA224E">
            <w:pPr>
              <w:contextualSpacing/>
              <w:jc w:val="left"/>
              <w:rPr>
                <w:b/>
              </w:rPr>
            </w:pPr>
          </w:p>
          <w:p w14:paraId="22D0BF61" w14:textId="77777777" w:rsidR="00C4089A" w:rsidRDefault="00C4089A" w:rsidP="00DA224E">
            <w:pPr>
              <w:contextualSpacing/>
              <w:jc w:val="left"/>
              <w:rPr>
                <w:b/>
              </w:rPr>
            </w:pPr>
            <w:r w:rsidRPr="00752F5A">
              <w:rPr>
                <w:b/>
              </w:rPr>
              <w:t>Radiation Control Regulation 2013</w:t>
            </w:r>
            <w:r>
              <w:t xml:space="preserve"> (Division 6, Section 41)</w:t>
            </w:r>
          </w:p>
          <w:p w14:paraId="3D4AACE7" w14:textId="77777777" w:rsidR="00C4089A" w:rsidRDefault="00C4089A" w:rsidP="00DA224E">
            <w:pPr>
              <w:contextualSpacing/>
              <w:jc w:val="left"/>
            </w:pPr>
            <w:r>
              <w:t xml:space="preserve">Prohibits </w:t>
            </w:r>
            <w:r w:rsidRPr="00752F5A">
              <w:t>cosmetic UV tanning services</w:t>
            </w:r>
            <w:r>
              <w:t>.</w:t>
            </w:r>
          </w:p>
          <w:p w14:paraId="74D7EA63" w14:textId="77777777" w:rsidR="00C4089A" w:rsidRDefault="00C4089A" w:rsidP="00DA224E">
            <w:pPr>
              <w:contextualSpacing/>
              <w:jc w:val="left"/>
              <w:rPr>
                <w:b/>
              </w:rPr>
            </w:pPr>
          </w:p>
          <w:p w14:paraId="1A47DB51" w14:textId="77777777" w:rsidR="00C4089A" w:rsidRPr="009F73B3" w:rsidRDefault="00C4089A" w:rsidP="00DA224E">
            <w:pPr>
              <w:contextualSpacing/>
              <w:jc w:val="left"/>
            </w:pPr>
            <w:r w:rsidRPr="009F73B3">
              <w:rPr>
                <w:b/>
              </w:rPr>
              <w:t>Work Health and Safety Act 2011 No 10</w:t>
            </w:r>
            <w:r>
              <w:rPr>
                <w:b/>
              </w:rPr>
              <w:t xml:space="preserve"> </w:t>
            </w:r>
            <w:r>
              <w:t xml:space="preserve">(Part 2) </w:t>
            </w:r>
            <w:r>
              <w:br/>
            </w:r>
            <w:r w:rsidRPr="009F73B3">
              <w:t>This part of the Act applies general protection to workers that may extend to protection against radiation exposure.</w:t>
            </w:r>
          </w:p>
          <w:p w14:paraId="51B575EF" w14:textId="77777777" w:rsidR="00C4089A" w:rsidRDefault="00C4089A" w:rsidP="00DA224E">
            <w:pPr>
              <w:contextualSpacing/>
              <w:jc w:val="left"/>
              <w:rPr>
                <w:b/>
              </w:rPr>
            </w:pPr>
          </w:p>
          <w:p w14:paraId="397A44EA" w14:textId="77777777" w:rsidR="00C4089A" w:rsidRDefault="00C4089A" w:rsidP="00DA224E">
            <w:pPr>
              <w:contextualSpacing/>
              <w:jc w:val="left"/>
              <w:rPr>
                <w:b/>
              </w:rPr>
            </w:pPr>
            <w:r w:rsidRPr="002E2130">
              <w:rPr>
                <w:b/>
              </w:rPr>
              <w:t>Work Health and Safety Regulation 2017</w:t>
            </w:r>
            <w:r>
              <w:t xml:space="preserve"> (Division 7, subdivision 3, Section 223) (Chapter 3, Part 3.1)</w:t>
            </w:r>
          </w:p>
          <w:p w14:paraId="22B29ED9" w14:textId="77777777" w:rsidR="00C4089A" w:rsidRDefault="00C4089A" w:rsidP="00DA224E">
            <w:pPr>
              <w:contextualSpacing/>
              <w:jc w:val="left"/>
            </w:pPr>
            <w:r>
              <w:t>Regulates the use of laser equipment at a workplace, sets control measures, training requirements and prohibits the use of some lasers.</w:t>
            </w:r>
          </w:p>
          <w:p w14:paraId="3984BC81" w14:textId="77777777" w:rsidR="00C4089A" w:rsidRDefault="00C4089A" w:rsidP="00DA224E">
            <w:pPr>
              <w:contextualSpacing/>
              <w:jc w:val="left"/>
            </w:pPr>
            <w:r>
              <w:br/>
              <w:t>This part of the regulation applies general protection to workers that may extend to protection against radiation exposure.</w:t>
            </w:r>
          </w:p>
          <w:p w14:paraId="34407A41" w14:textId="77777777" w:rsidR="00C4089A" w:rsidRDefault="00C4089A" w:rsidP="00DA224E">
            <w:pPr>
              <w:contextualSpacing/>
              <w:jc w:val="left"/>
              <w:rPr>
                <w:b/>
              </w:rPr>
            </w:pPr>
          </w:p>
          <w:p w14:paraId="289EDDD7" w14:textId="77777777" w:rsidR="00C4089A" w:rsidRDefault="00C4089A" w:rsidP="00DA224E">
            <w:pPr>
              <w:contextualSpacing/>
              <w:jc w:val="left"/>
            </w:pPr>
            <w:r w:rsidRPr="00923A3F">
              <w:rPr>
                <w:b/>
              </w:rPr>
              <w:t>Protection of the Environment Operations Act 1997 No 156</w:t>
            </w:r>
            <w:r>
              <w:t xml:space="preserve"> (Part 5.5) </w:t>
            </w:r>
          </w:p>
          <w:p w14:paraId="71B14CDB" w14:textId="77777777" w:rsidR="00C4089A" w:rsidRDefault="00C4089A" w:rsidP="00DA224E">
            <w:pPr>
              <w:contextualSpacing/>
              <w:jc w:val="left"/>
            </w:pPr>
            <w:r>
              <w:t xml:space="preserve">Outlines the enforcement of the regulations for the exposure to noise.  </w:t>
            </w:r>
          </w:p>
          <w:p w14:paraId="39DE5FE6" w14:textId="77777777" w:rsidR="00C4089A" w:rsidRPr="00071CBB" w:rsidRDefault="00C4089A" w:rsidP="00DA224E">
            <w:pPr>
              <w:contextualSpacing/>
              <w:jc w:val="left"/>
            </w:pPr>
          </w:p>
          <w:p w14:paraId="2311DB97" w14:textId="77777777" w:rsidR="00C4089A" w:rsidRDefault="00C4089A" w:rsidP="00DA224E">
            <w:pPr>
              <w:contextualSpacing/>
              <w:jc w:val="left"/>
            </w:pPr>
            <w:r w:rsidRPr="006010D6">
              <w:rPr>
                <w:b/>
              </w:rPr>
              <w:t>Protection of the Environment Operations (Noise Control) Regulation 2017</w:t>
            </w:r>
            <w:r>
              <w:rPr>
                <w:b/>
              </w:rPr>
              <w:br/>
            </w:r>
            <w:r>
              <w:t xml:space="preserve">Regulates the exposure to noise and sets limits.  </w:t>
            </w:r>
          </w:p>
          <w:p w14:paraId="7F21EBF2" w14:textId="77777777" w:rsidR="00C4089A" w:rsidRDefault="00C4089A" w:rsidP="00DA224E">
            <w:pPr>
              <w:contextualSpacing/>
              <w:jc w:val="left"/>
              <w:rPr>
                <w:b/>
              </w:rPr>
            </w:pPr>
          </w:p>
          <w:p w14:paraId="536596AD" w14:textId="77777777" w:rsidR="00C4089A" w:rsidRDefault="00C4089A" w:rsidP="00DA224E">
            <w:pPr>
              <w:contextualSpacing/>
              <w:jc w:val="left"/>
            </w:pPr>
            <w:r w:rsidRPr="00131384">
              <w:rPr>
                <w:b/>
              </w:rPr>
              <w:t>Weapons Prohibition Act 1998 No 127.</w:t>
            </w:r>
            <w:r>
              <w:t xml:space="preserve"> (Schedule 2, Section 8)</w:t>
            </w:r>
            <w:r>
              <w:br/>
              <w:t xml:space="preserve">Prohibits the possession of </w:t>
            </w:r>
            <w:r w:rsidRPr="003804D8">
              <w:t>laser pointer with an accessible emission l</w:t>
            </w:r>
            <w:r>
              <w:t xml:space="preserve">evel of greater than 1 </w:t>
            </w:r>
            <w:proofErr w:type="spellStart"/>
            <w:r>
              <w:t>mW</w:t>
            </w:r>
            <w:proofErr w:type="spellEnd"/>
            <w:r w:rsidRPr="003804D8">
              <w:t>.</w:t>
            </w:r>
          </w:p>
          <w:p w14:paraId="7B525D1C" w14:textId="77777777" w:rsidR="00C4089A" w:rsidRDefault="00C4089A" w:rsidP="00DA224E">
            <w:pPr>
              <w:contextualSpacing/>
              <w:jc w:val="left"/>
              <w:rPr>
                <w:b/>
              </w:rPr>
            </w:pPr>
          </w:p>
          <w:p w14:paraId="21CAFB74" w14:textId="77777777" w:rsidR="00C4089A" w:rsidRPr="002E2130" w:rsidRDefault="00C4089A" w:rsidP="00DA224E">
            <w:pPr>
              <w:jc w:val="left"/>
            </w:pPr>
            <w:r w:rsidRPr="00752F5A">
              <w:rPr>
                <w:b/>
              </w:rPr>
              <w:t>Summary Offences Act 1988 No 25</w:t>
            </w:r>
            <w:r>
              <w:t xml:space="preserve"> (Part 2, Division 2, Subdivision 2, Section 11FA) </w:t>
            </w:r>
            <w:r>
              <w:rPr>
                <w:b/>
              </w:rPr>
              <w:br/>
            </w:r>
            <w:r>
              <w:t>Prohibits people from being in custody of a laser pointer in a public place.</w:t>
            </w:r>
          </w:p>
        </w:tc>
      </w:tr>
    </w:tbl>
    <w:p w14:paraId="57E41800" w14:textId="77777777" w:rsidR="00B80784" w:rsidRPr="00D64FD8" w:rsidRDefault="00B80784" w:rsidP="00B80784">
      <w:pPr>
        <w:spacing w:before="60"/>
        <w:rPr>
          <w:i/>
        </w:rPr>
      </w:pPr>
      <w:r w:rsidRPr="00D64FD8">
        <w:rPr>
          <w:i/>
        </w:rPr>
        <w:t>(Table 7 continued over page)</w:t>
      </w:r>
    </w:p>
    <w:p w14:paraId="40D9A6E2" w14:textId="482DAC83" w:rsidR="00B80784" w:rsidRDefault="00B80784" w:rsidP="00E97A2A"/>
    <w:p w14:paraId="1B40072B" w14:textId="77777777" w:rsidR="00B80784" w:rsidRDefault="00B80784">
      <w:r>
        <w:br w:type="page"/>
      </w:r>
    </w:p>
    <w:p w14:paraId="44B75466" w14:textId="0B5E4A30" w:rsidR="00C4089A" w:rsidRDefault="00B80784" w:rsidP="00B80784">
      <w:pPr>
        <w:pStyle w:val="Caption"/>
        <w:spacing w:after="60"/>
      </w:pPr>
      <w:r>
        <w:lastRenderedPageBreak/>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06784E" w:rsidRPr="00A12EC1" w14:paraId="047D1229" w14:textId="77777777" w:rsidTr="00AE20DB">
        <w:trPr>
          <w:cnfStyle w:val="100000000000" w:firstRow="1" w:lastRow="0" w:firstColumn="0" w:lastColumn="0" w:oddVBand="0" w:evenVBand="0" w:oddHBand="0" w:evenHBand="0" w:firstRowFirstColumn="0" w:firstRowLastColumn="0" w:lastRowFirstColumn="0" w:lastRowLastColumn="0"/>
        </w:trPr>
        <w:tc>
          <w:tcPr>
            <w:tcW w:w="1696" w:type="dxa"/>
          </w:tcPr>
          <w:p w14:paraId="268E58A3" w14:textId="2CF60598" w:rsidR="0006784E" w:rsidRDefault="0006784E" w:rsidP="0006784E">
            <w:pPr>
              <w:jc w:val="left"/>
            </w:pPr>
            <w:r w:rsidRPr="00B81B87">
              <w:t xml:space="preserve">Jurisdiction </w:t>
            </w:r>
          </w:p>
        </w:tc>
        <w:tc>
          <w:tcPr>
            <w:tcW w:w="7932" w:type="dxa"/>
          </w:tcPr>
          <w:p w14:paraId="3DEB3C82" w14:textId="754161CC" w:rsidR="0006784E" w:rsidRDefault="0006784E" w:rsidP="0006784E">
            <w:pPr>
              <w:contextualSpacing/>
              <w:jc w:val="left"/>
              <w:rPr>
                <w:b w:val="0"/>
              </w:rPr>
            </w:pPr>
            <w:r w:rsidRPr="00B81B87">
              <w:t>Radiation protection legislation</w:t>
            </w:r>
          </w:p>
        </w:tc>
      </w:tr>
      <w:tr w:rsidR="0006784E" w:rsidRPr="00A12EC1" w14:paraId="3BA0A144" w14:textId="77777777" w:rsidTr="00DA224E">
        <w:tc>
          <w:tcPr>
            <w:tcW w:w="1696" w:type="dxa"/>
            <w:vAlign w:val="top"/>
            <w:hideMark/>
          </w:tcPr>
          <w:p w14:paraId="6C539643" w14:textId="77777777" w:rsidR="0006784E" w:rsidRDefault="0006784E" w:rsidP="00DA224E">
            <w:pPr>
              <w:jc w:val="left"/>
            </w:pPr>
            <w:r>
              <w:t xml:space="preserve">Northern Territory </w:t>
            </w:r>
          </w:p>
        </w:tc>
        <w:tc>
          <w:tcPr>
            <w:tcW w:w="7932" w:type="dxa"/>
            <w:hideMark/>
          </w:tcPr>
          <w:p w14:paraId="5DB875E2" w14:textId="77777777" w:rsidR="0006784E" w:rsidRDefault="0006784E" w:rsidP="00DA224E">
            <w:pPr>
              <w:jc w:val="left"/>
            </w:pPr>
            <w:r>
              <w:rPr>
                <w:b/>
              </w:rPr>
              <w:t>Radiation Protection Act 2004</w:t>
            </w:r>
            <w:r w:rsidRPr="00CD0BA1">
              <w:rPr>
                <w:b/>
              </w:rPr>
              <w:t xml:space="preserve"> </w:t>
            </w:r>
            <w:r w:rsidRPr="00CD0BA1">
              <w:t>and</w:t>
            </w:r>
            <w:r>
              <w:rPr>
                <w:b/>
              </w:rPr>
              <w:t xml:space="preserve"> </w:t>
            </w:r>
            <w:r w:rsidRPr="00CD0BA1">
              <w:rPr>
                <w:b/>
              </w:rPr>
              <w:t>Radiation Protection Regulation 2007</w:t>
            </w:r>
            <w:r>
              <w:t xml:space="preserve"> (Part 2, Section 6(1)) </w:t>
            </w:r>
            <w:r>
              <w:rPr>
                <w:b/>
              </w:rPr>
              <w:br/>
            </w:r>
            <w:r>
              <w:t xml:space="preserve">Applies restrictions to non-ionising radiation apparatus listed in the </w:t>
            </w:r>
            <w:r w:rsidRPr="00CD0BA1">
              <w:t>National Directory for Radiation Protection (NDRP)</w:t>
            </w:r>
            <w:r>
              <w:t xml:space="preserve">. This means that </w:t>
            </w:r>
            <w:r w:rsidRPr="00752F5A">
              <w:t>cosmetic UV tanning services</w:t>
            </w:r>
            <w:r>
              <w:t xml:space="preserve"> are prohibited.</w:t>
            </w:r>
          </w:p>
          <w:p w14:paraId="088F4E86" w14:textId="77777777" w:rsidR="0006784E" w:rsidRDefault="0006784E" w:rsidP="00DA224E">
            <w:pPr>
              <w:contextualSpacing/>
              <w:jc w:val="left"/>
            </w:pPr>
          </w:p>
          <w:p w14:paraId="7CC421F9" w14:textId="77777777" w:rsidR="0006784E" w:rsidRDefault="0006784E" w:rsidP="00DA224E">
            <w:pPr>
              <w:contextualSpacing/>
              <w:jc w:val="left"/>
            </w:pPr>
            <w:r w:rsidRPr="009F73B3">
              <w:rPr>
                <w:b/>
              </w:rPr>
              <w:t>Work Health and Safety</w:t>
            </w:r>
            <w:r>
              <w:rPr>
                <w:b/>
              </w:rPr>
              <w:t xml:space="preserve"> </w:t>
            </w:r>
            <w:r w:rsidRPr="003677DB">
              <w:rPr>
                <w:b/>
              </w:rPr>
              <w:t xml:space="preserve">(National Uniform Legislation) </w:t>
            </w:r>
            <w:r w:rsidRPr="009F73B3">
              <w:rPr>
                <w:b/>
              </w:rPr>
              <w:t>Act 2011 No 10</w:t>
            </w:r>
            <w:r>
              <w:rPr>
                <w:b/>
              </w:rPr>
              <w:t xml:space="preserve"> </w:t>
            </w:r>
            <w:r>
              <w:t xml:space="preserve">(Part 3) </w:t>
            </w:r>
            <w:r>
              <w:br/>
            </w:r>
            <w:r w:rsidRPr="009F73B3">
              <w:t>This part of the Act applies general protection to workers that may extend to protection against radiation exposure.</w:t>
            </w:r>
          </w:p>
          <w:p w14:paraId="0B584F9C" w14:textId="77777777" w:rsidR="0006784E" w:rsidRDefault="0006784E" w:rsidP="00DA224E">
            <w:pPr>
              <w:contextualSpacing/>
              <w:jc w:val="left"/>
              <w:rPr>
                <w:b/>
              </w:rPr>
            </w:pPr>
          </w:p>
          <w:p w14:paraId="55F2DAC7" w14:textId="77777777" w:rsidR="0006784E" w:rsidRDefault="0006784E" w:rsidP="00DA224E">
            <w:pPr>
              <w:contextualSpacing/>
              <w:jc w:val="left"/>
            </w:pPr>
            <w:r w:rsidRPr="003677DB">
              <w:rPr>
                <w:b/>
              </w:rPr>
              <w:t>Work Health and Safety (National Uniform Legislation) Regulations 2011</w:t>
            </w:r>
            <w:r>
              <w:t xml:space="preserve"> (Chapter 5, Part 5.1, Division 7, Subdivision 3, Section 223) </w:t>
            </w:r>
            <w:r w:rsidRPr="00D7762E">
              <w:t>(Chapter 3)</w:t>
            </w:r>
            <w:r>
              <w:br/>
              <w:t>Regulates the use of lasers and laser equipment at a workplace, sets control measures, training requirements, and prohibits the use of some lasers.</w:t>
            </w:r>
          </w:p>
          <w:p w14:paraId="60BFEC97" w14:textId="77777777" w:rsidR="0006784E" w:rsidRDefault="0006784E" w:rsidP="00DA224E">
            <w:pPr>
              <w:contextualSpacing/>
              <w:jc w:val="left"/>
            </w:pPr>
          </w:p>
          <w:p w14:paraId="3DE45710" w14:textId="77777777" w:rsidR="0006784E" w:rsidRDefault="0006784E" w:rsidP="00DA224E">
            <w:pPr>
              <w:contextualSpacing/>
              <w:jc w:val="left"/>
            </w:pPr>
            <w:r w:rsidRPr="00D7762E">
              <w:t>This part of the regulation applies general protection to workers that may extend to protection against radiation exposure.</w:t>
            </w:r>
          </w:p>
          <w:p w14:paraId="7BECE477" w14:textId="77777777" w:rsidR="0006784E" w:rsidRDefault="0006784E" w:rsidP="00DA224E">
            <w:pPr>
              <w:contextualSpacing/>
              <w:jc w:val="left"/>
              <w:rPr>
                <w:b/>
              </w:rPr>
            </w:pPr>
          </w:p>
          <w:p w14:paraId="4A059966" w14:textId="77777777" w:rsidR="0006784E" w:rsidRDefault="0006784E" w:rsidP="00DA224E">
            <w:pPr>
              <w:contextualSpacing/>
              <w:jc w:val="left"/>
              <w:rPr>
                <w:b/>
              </w:rPr>
            </w:pPr>
            <w:r w:rsidRPr="00263DF7">
              <w:rPr>
                <w:b/>
              </w:rPr>
              <w:t xml:space="preserve">Northern Territory Noise Management Framework Guidelines </w:t>
            </w:r>
            <w:r>
              <w:rPr>
                <w:b/>
              </w:rPr>
              <w:t>2018</w:t>
            </w:r>
            <w:r>
              <w:rPr>
                <w:b/>
              </w:rPr>
              <w:br/>
            </w:r>
            <w:r>
              <w:t xml:space="preserve">Set limit for the exposure to noise.  </w:t>
            </w:r>
          </w:p>
          <w:p w14:paraId="53DAB4BF" w14:textId="77777777" w:rsidR="0006784E" w:rsidRDefault="0006784E" w:rsidP="00DA224E">
            <w:pPr>
              <w:contextualSpacing/>
              <w:jc w:val="left"/>
              <w:rPr>
                <w:b/>
              </w:rPr>
            </w:pPr>
          </w:p>
          <w:p w14:paraId="0854E34C" w14:textId="77777777" w:rsidR="0006784E" w:rsidRPr="00A12EC1" w:rsidRDefault="0006784E" w:rsidP="00DA224E">
            <w:pPr>
              <w:jc w:val="left"/>
            </w:pPr>
            <w:r w:rsidRPr="003677DB">
              <w:rPr>
                <w:b/>
              </w:rPr>
              <w:t xml:space="preserve">Weapons </w:t>
            </w:r>
            <w:r>
              <w:rPr>
                <w:b/>
              </w:rPr>
              <w:t>Control R</w:t>
            </w:r>
            <w:r w:rsidRPr="003677DB">
              <w:rPr>
                <w:b/>
              </w:rPr>
              <w:t>egulations 2001</w:t>
            </w:r>
            <w:r>
              <w:rPr>
                <w:b/>
              </w:rPr>
              <w:t xml:space="preserve"> </w:t>
            </w:r>
            <w:r>
              <w:t xml:space="preserve">(Schedule 1, Section 11) </w:t>
            </w:r>
            <w:r>
              <w:rPr>
                <w:b/>
              </w:rPr>
              <w:br/>
            </w:r>
            <w:r>
              <w:t xml:space="preserve">Prohibits the possession of </w:t>
            </w:r>
            <w:r w:rsidRPr="003804D8">
              <w:t>laser pointer with an accessible emission l</w:t>
            </w:r>
            <w:r>
              <w:t xml:space="preserve">evel of greater than 1 </w:t>
            </w:r>
            <w:proofErr w:type="spellStart"/>
            <w:r>
              <w:t>mW</w:t>
            </w:r>
            <w:proofErr w:type="spellEnd"/>
            <w:r w:rsidRPr="003804D8">
              <w:t>.</w:t>
            </w:r>
          </w:p>
        </w:tc>
      </w:tr>
    </w:tbl>
    <w:p w14:paraId="4873511F" w14:textId="3676EB29" w:rsidR="0006784E" w:rsidRDefault="005607B7" w:rsidP="005607B7">
      <w:pPr>
        <w:spacing w:before="60"/>
      </w:pPr>
      <w:r w:rsidRPr="00D64FD8">
        <w:rPr>
          <w:i/>
        </w:rPr>
        <w:t>(Table 7 continued over page)</w:t>
      </w:r>
    </w:p>
    <w:p w14:paraId="09D4A09A" w14:textId="219B09F0" w:rsidR="005607B7" w:rsidRDefault="005607B7">
      <w:r>
        <w:br w:type="page"/>
      </w:r>
    </w:p>
    <w:p w14:paraId="53D91188" w14:textId="296B148A" w:rsidR="005607B7" w:rsidRDefault="005607B7" w:rsidP="005607B7">
      <w:pPr>
        <w:pStyle w:val="Caption"/>
        <w:spacing w:after="60"/>
      </w:pPr>
      <w:r>
        <w:lastRenderedPageBreak/>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5607B7" w:rsidRPr="0090043D" w14:paraId="6A627376" w14:textId="77777777" w:rsidTr="00440F12">
        <w:trPr>
          <w:cnfStyle w:val="100000000000" w:firstRow="1" w:lastRow="0" w:firstColumn="0" w:lastColumn="0" w:oddVBand="0" w:evenVBand="0" w:oddHBand="0" w:evenHBand="0" w:firstRowFirstColumn="0" w:firstRowLastColumn="0" w:lastRowFirstColumn="0" w:lastRowLastColumn="0"/>
        </w:trPr>
        <w:tc>
          <w:tcPr>
            <w:tcW w:w="1696" w:type="dxa"/>
          </w:tcPr>
          <w:p w14:paraId="6F09AA55" w14:textId="484E4CBA" w:rsidR="005607B7" w:rsidRDefault="005607B7" w:rsidP="005607B7">
            <w:pPr>
              <w:jc w:val="left"/>
            </w:pPr>
            <w:r w:rsidRPr="00B81B87">
              <w:t xml:space="preserve">Jurisdiction </w:t>
            </w:r>
          </w:p>
        </w:tc>
        <w:tc>
          <w:tcPr>
            <w:tcW w:w="7932" w:type="dxa"/>
          </w:tcPr>
          <w:p w14:paraId="60D8708B" w14:textId="7EE2613F" w:rsidR="005607B7" w:rsidRDefault="005607B7" w:rsidP="005607B7">
            <w:pPr>
              <w:contextualSpacing/>
              <w:jc w:val="left"/>
              <w:rPr>
                <w:b w:val="0"/>
              </w:rPr>
            </w:pPr>
            <w:r w:rsidRPr="00B81B87">
              <w:t>Radiation protection legislation</w:t>
            </w:r>
          </w:p>
        </w:tc>
      </w:tr>
      <w:tr w:rsidR="005607B7" w:rsidRPr="0090043D" w14:paraId="03DA81C6" w14:textId="77777777" w:rsidTr="00DA224E">
        <w:tc>
          <w:tcPr>
            <w:tcW w:w="1696" w:type="dxa"/>
            <w:vAlign w:val="top"/>
            <w:hideMark/>
          </w:tcPr>
          <w:p w14:paraId="16B526BE" w14:textId="77777777" w:rsidR="005607B7" w:rsidRDefault="005607B7" w:rsidP="00DA224E">
            <w:pPr>
              <w:jc w:val="left"/>
            </w:pPr>
            <w:r>
              <w:t xml:space="preserve">Queensland </w:t>
            </w:r>
          </w:p>
        </w:tc>
        <w:tc>
          <w:tcPr>
            <w:tcW w:w="7932" w:type="dxa"/>
            <w:hideMark/>
          </w:tcPr>
          <w:p w14:paraId="3E9C0092" w14:textId="77777777" w:rsidR="005607B7" w:rsidRDefault="005607B7" w:rsidP="00DA224E">
            <w:pPr>
              <w:jc w:val="left"/>
              <w:rPr>
                <w:b/>
              </w:rPr>
            </w:pPr>
            <w:r>
              <w:rPr>
                <w:b/>
              </w:rPr>
              <w:t>Radiation Safety Act 1999</w:t>
            </w:r>
            <w:r>
              <w:t>(Part 2, Division 2, Section 17) (Part 7, Division 8, section 47A)</w:t>
            </w:r>
          </w:p>
          <w:p w14:paraId="01CEA7B3" w14:textId="77777777" w:rsidR="005607B7" w:rsidRDefault="005607B7" w:rsidP="00DA224E">
            <w:pPr>
              <w:contextualSpacing/>
              <w:jc w:val="left"/>
            </w:pPr>
            <w:r>
              <w:t>The A</w:t>
            </w:r>
            <w:r w:rsidRPr="00FC44BC">
              <w:t>ct requires a person who possesses a radiation apparatus to hold a possession licence and a person who uses a radiation apparatus to hold a user licence.</w:t>
            </w:r>
            <w:r>
              <w:t xml:space="preserve"> This applies to lasers used for cosmetic purposes.  </w:t>
            </w:r>
            <w:r>
              <w:br/>
            </w:r>
          </w:p>
          <w:p w14:paraId="70043C84" w14:textId="77777777" w:rsidR="005607B7" w:rsidRDefault="005607B7" w:rsidP="00DA224E">
            <w:pPr>
              <w:contextualSpacing/>
              <w:jc w:val="left"/>
            </w:pPr>
            <w:r>
              <w:t xml:space="preserve">Prohibits </w:t>
            </w:r>
            <w:r w:rsidRPr="00752F5A">
              <w:t>cosmetic UV tanning services</w:t>
            </w:r>
            <w:r>
              <w:t>.</w:t>
            </w:r>
          </w:p>
          <w:p w14:paraId="6D928086" w14:textId="77777777" w:rsidR="005607B7" w:rsidRDefault="005607B7" w:rsidP="00DA224E">
            <w:pPr>
              <w:contextualSpacing/>
              <w:jc w:val="left"/>
              <w:rPr>
                <w:b/>
              </w:rPr>
            </w:pPr>
          </w:p>
          <w:p w14:paraId="28598D17" w14:textId="77777777" w:rsidR="005607B7" w:rsidRDefault="005607B7" w:rsidP="00DA224E">
            <w:pPr>
              <w:contextualSpacing/>
              <w:jc w:val="left"/>
              <w:rPr>
                <w:b/>
              </w:rPr>
            </w:pPr>
            <w:r w:rsidRPr="00FC44BC">
              <w:rPr>
                <w:b/>
              </w:rPr>
              <w:t xml:space="preserve">Radiation Safety </w:t>
            </w:r>
            <w:r>
              <w:rPr>
                <w:b/>
              </w:rPr>
              <w:t>R</w:t>
            </w:r>
            <w:r w:rsidRPr="00FC44BC">
              <w:rPr>
                <w:b/>
              </w:rPr>
              <w:t>egulations 2010</w:t>
            </w:r>
            <w:r>
              <w:t xml:space="preserve"> (Part 2, Division 1, Section 7)</w:t>
            </w:r>
          </w:p>
          <w:p w14:paraId="0E86814D" w14:textId="77777777" w:rsidR="005607B7" w:rsidRDefault="005607B7" w:rsidP="00DA224E">
            <w:pPr>
              <w:contextualSpacing/>
              <w:jc w:val="left"/>
            </w:pPr>
            <w:r>
              <w:t xml:space="preserve">Regulates </w:t>
            </w:r>
            <w:r w:rsidRPr="00FC44BC">
              <w:t>laser radiation apparatus</w:t>
            </w:r>
            <w:r>
              <w:t xml:space="preserve"> that are used </w:t>
            </w:r>
            <w:r w:rsidRPr="00FC44BC">
              <w:t>to carry out a diagnostic, therapeutic or cosmetic procedure involving the irradiation of a person and has an accessible emi</w:t>
            </w:r>
            <w:r>
              <w:t xml:space="preserve">ssion limit of a Class 3B laser. The laser must comply with dose limits. </w:t>
            </w:r>
          </w:p>
          <w:p w14:paraId="591B278F" w14:textId="77777777" w:rsidR="005607B7" w:rsidRDefault="005607B7" w:rsidP="00DA224E">
            <w:pPr>
              <w:contextualSpacing/>
              <w:jc w:val="left"/>
            </w:pPr>
            <w:r>
              <w:t>O</w:t>
            </w:r>
            <w:r w:rsidRPr="00FC44BC">
              <w:t>nly a medical practitioner or a dentist can carry out therapeutic procedur</w:t>
            </w:r>
            <w:r>
              <w:t>es using laser apparatus.</w:t>
            </w:r>
          </w:p>
          <w:p w14:paraId="01C988D2" w14:textId="77777777" w:rsidR="005607B7" w:rsidRDefault="005607B7" w:rsidP="00DA224E">
            <w:pPr>
              <w:contextualSpacing/>
              <w:jc w:val="left"/>
              <w:rPr>
                <w:b/>
              </w:rPr>
            </w:pPr>
            <w:r>
              <w:t xml:space="preserve">There are also </w:t>
            </w:r>
            <w:r w:rsidRPr="00FC44BC">
              <w:t>requirements for radiation safety and protectio</w:t>
            </w:r>
            <w:r w:rsidRPr="00D44027">
              <w:t>n.</w:t>
            </w:r>
          </w:p>
          <w:p w14:paraId="2B929B09" w14:textId="77777777" w:rsidR="005607B7" w:rsidRDefault="005607B7" w:rsidP="00DA224E">
            <w:pPr>
              <w:contextualSpacing/>
              <w:jc w:val="left"/>
              <w:rPr>
                <w:b/>
              </w:rPr>
            </w:pPr>
          </w:p>
          <w:p w14:paraId="32526B55" w14:textId="77777777" w:rsidR="005607B7" w:rsidRDefault="005607B7" w:rsidP="00DA224E">
            <w:pPr>
              <w:contextualSpacing/>
              <w:jc w:val="left"/>
              <w:rPr>
                <w:b/>
              </w:rPr>
            </w:pPr>
            <w:r w:rsidRPr="000D4B50">
              <w:rPr>
                <w:b/>
              </w:rPr>
              <w:t>Work Health and Safety Act 2011</w:t>
            </w:r>
            <w:r>
              <w:rPr>
                <w:b/>
              </w:rPr>
              <w:t xml:space="preserve"> </w:t>
            </w:r>
            <w:r>
              <w:t>(Part 3)</w:t>
            </w:r>
          </w:p>
          <w:p w14:paraId="1EEC7C2A" w14:textId="77777777" w:rsidR="005607B7" w:rsidRDefault="005607B7" w:rsidP="00DA224E">
            <w:pPr>
              <w:contextualSpacing/>
              <w:jc w:val="left"/>
            </w:pPr>
            <w:r w:rsidRPr="000D4B50">
              <w:t>This part of the Act applies general protection to workers that may extend to protection against radiation exposure.</w:t>
            </w:r>
          </w:p>
          <w:p w14:paraId="71641A64" w14:textId="77777777" w:rsidR="005607B7" w:rsidRDefault="005607B7" w:rsidP="00DA224E">
            <w:pPr>
              <w:contextualSpacing/>
              <w:jc w:val="left"/>
              <w:rPr>
                <w:b/>
              </w:rPr>
            </w:pPr>
          </w:p>
          <w:p w14:paraId="285564F1" w14:textId="77777777" w:rsidR="005607B7" w:rsidRDefault="005607B7" w:rsidP="00DA224E">
            <w:pPr>
              <w:contextualSpacing/>
              <w:jc w:val="left"/>
              <w:rPr>
                <w:b/>
              </w:rPr>
            </w:pPr>
            <w:r w:rsidRPr="00D44027">
              <w:rPr>
                <w:b/>
              </w:rPr>
              <w:t>Work Health and Safety Regulation 2011</w:t>
            </w:r>
            <w:r>
              <w:rPr>
                <w:b/>
              </w:rPr>
              <w:t xml:space="preserve"> </w:t>
            </w:r>
            <w:r w:rsidRPr="00314458">
              <w:t xml:space="preserve">(Part </w:t>
            </w:r>
            <w:r>
              <w:t>5.1 Division 7, subdivision 3, S</w:t>
            </w:r>
            <w:r w:rsidRPr="00314458">
              <w:t>ection 223)</w:t>
            </w:r>
            <w:r>
              <w:t xml:space="preserve"> (Chapter 3)</w:t>
            </w:r>
          </w:p>
          <w:p w14:paraId="6F0E39B4" w14:textId="77777777" w:rsidR="005607B7" w:rsidRDefault="005607B7" w:rsidP="00DA224E">
            <w:pPr>
              <w:contextualSpacing/>
              <w:jc w:val="left"/>
              <w:rPr>
                <w:b/>
              </w:rPr>
            </w:pPr>
            <w:r>
              <w:t>Regulates the use of lasers and laser equipment at a workplace, sets control measures, training requirements, and prohibits the use of some lasers.</w:t>
            </w:r>
          </w:p>
          <w:p w14:paraId="0FC8AB86" w14:textId="77777777" w:rsidR="005607B7" w:rsidRDefault="005607B7" w:rsidP="00DA224E">
            <w:pPr>
              <w:contextualSpacing/>
              <w:jc w:val="left"/>
              <w:rPr>
                <w:b/>
              </w:rPr>
            </w:pPr>
          </w:p>
          <w:p w14:paraId="2068F458" w14:textId="77777777" w:rsidR="005607B7" w:rsidRDefault="005607B7" w:rsidP="00DA224E">
            <w:pPr>
              <w:contextualSpacing/>
              <w:jc w:val="left"/>
            </w:pPr>
            <w:r w:rsidRPr="000D4B50">
              <w:t>This part of the regulation applies general protection to workers that may extend to protection against radiation exposure.</w:t>
            </w:r>
          </w:p>
          <w:p w14:paraId="7572A470" w14:textId="77777777" w:rsidR="005607B7" w:rsidRDefault="005607B7" w:rsidP="00DA224E">
            <w:pPr>
              <w:contextualSpacing/>
              <w:jc w:val="left"/>
              <w:rPr>
                <w:b/>
              </w:rPr>
            </w:pPr>
          </w:p>
          <w:p w14:paraId="4A1B6009" w14:textId="77777777" w:rsidR="005607B7" w:rsidRPr="002017D7" w:rsidRDefault="005607B7" w:rsidP="00DA224E">
            <w:pPr>
              <w:contextualSpacing/>
              <w:jc w:val="left"/>
            </w:pPr>
            <w:r w:rsidRPr="00CC7A1F">
              <w:rPr>
                <w:b/>
              </w:rPr>
              <w:t>Environmental Protection Regulation 2008</w:t>
            </w:r>
            <w:r>
              <w:rPr>
                <w:b/>
              </w:rPr>
              <w:t xml:space="preserve"> </w:t>
            </w:r>
            <w:r>
              <w:t xml:space="preserve">(Part 3) </w:t>
            </w:r>
            <w:r>
              <w:br/>
              <w:t>Regulates the exposure to noise.</w:t>
            </w:r>
          </w:p>
          <w:p w14:paraId="17402325" w14:textId="77777777" w:rsidR="005607B7" w:rsidRDefault="005607B7" w:rsidP="00DA224E">
            <w:pPr>
              <w:contextualSpacing/>
              <w:jc w:val="left"/>
              <w:rPr>
                <w:b/>
              </w:rPr>
            </w:pPr>
          </w:p>
          <w:p w14:paraId="12910F2C" w14:textId="77777777" w:rsidR="005607B7" w:rsidRDefault="005607B7" w:rsidP="00DA224E">
            <w:pPr>
              <w:contextualSpacing/>
              <w:jc w:val="left"/>
              <w:rPr>
                <w:b/>
              </w:rPr>
            </w:pPr>
            <w:r w:rsidRPr="00CC7A1F">
              <w:rPr>
                <w:b/>
              </w:rPr>
              <w:t>Environmental Protection (Noise) Policy 2008</w:t>
            </w:r>
          </w:p>
          <w:p w14:paraId="61FFBE75" w14:textId="77777777" w:rsidR="005607B7" w:rsidRDefault="005607B7" w:rsidP="00DA224E">
            <w:pPr>
              <w:contextualSpacing/>
              <w:jc w:val="left"/>
              <w:rPr>
                <w:b/>
              </w:rPr>
            </w:pPr>
            <w:r>
              <w:t>Regulates the exposure to noise and sets limits.</w:t>
            </w:r>
          </w:p>
          <w:p w14:paraId="2B3A868A" w14:textId="77777777" w:rsidR="005607B7" w:rsidRDefault="005607B7" w:rsidP="00DA224E">
            <w:pPr>
              <w:contextualSpacing/>
              <w:jc w:val="left"/>
              <w:rPr>
                <w:b/>
              </w:rPr>
            </w:pPr>
          </w:p>
          <w:p w14:paraId="7F483585" w14:textId="77777777" w:rsidR="005607B7" w:rsidRDefault="005607B7" w:rsidP="00DA224E">
            <w:pPr>
              <w:contextualSpacing/>
              <w:jc w:val="left"/>
            </w:pPr>
            <w:r w:rsidRPr="00D44027">
              <w:rPr>
                <w:b/>
              </w:rPr>
              <w:t>Coal Mining Safety and Health Regulation 2017</w:t>
            </w:r>
            <w:r>
              <w:rPr>
                <w:b/>
              </w:rPr>
              <w:t xml:space="preserve"> </w:t>
            </w:r>
            <w:r>
              <w:t>(Chapter 2, Part 13, S</w:t>
            </w:r>
            <w:r w:rsidRPr="00696E03">
              <w:t>ection 96)</w:t>
            </w:r>
            <w:r>
              <w:rPr>
                <w:b/>
              </w:rPr>
              <w:t xml:space="preserve"> </w:t>
            </w:r>
            <w:r>
              <w:rPr>
                <w:b/>
              </w:rPr>
              <w:br/>
            </w:r>
            <w:r>
              <w:t xml:space="preserve">The regulation requires a standard operating procedure for </w:t>
            </w:r>
            <w:r w:rsidRPr="00D44027">
              <w:t>laser emissions and other sources of harmful electromagnetic radiation, including solar radiation.</w:t>
            </w:r>
          </w:p>
          <w:p w14:paraId="103A23E8" w14:textId="77777777" w:rsidR="005607B7" w:rsidRDefault="005607B7" w:rsidP="00DA224E">
            <w:pPr>
              <w:contextualSpacing/>
              <w:jc w:val="left"/>
              <w:rPr>
                <w:b/>
              </w:rPr>
            </w:pPr>
          </w:p>
          <w:p w14:paraId="5131F03F" w14:textId="1E86ABEF" w:rsidR="005607B7" w:rsidRPr="0090043D" w:rsidRDefault="005607B7" w:rsidP="00413691">
            <w:pPr>
              <w:jc w:val="left"/>
            </w:pPr>
            <w:r w:rsidRPr="003804D8">
              <w:rPr>
                <w:b/>
              </w:rPr>
              <w:t>Weapons Act 1990</w:t>
            </w:r>
            <w:r>
              <w:t xml:space="preserve"> (Part 4, Section 58 and 67) </w:t>
            </w:r>
            <w:r>
              <w:rPr>
                <w:b/>
              </w:rPr>
              <w:br/>
            </w:r>
            <w:r>
              <w:t>Prohibits the possession of L</w:t>
            </w:r>
            <w:r w:rsidRPr="003804D8">
              <w:t>aser pointer with an accessible emission l</w:t>
            </w:r>
            <w:r>
              <w:t xml:space="preserve">evel of greater than 1 </w:t>
            </w:r>
            <w:proofErr w:type="spellStart"/>
            <w:r>
              <w:t>mW</w:t>
            </w:r>
            <w:proofErr w:type="spellEnd"/>
            <w:r w:rsidRPr="003804D8">
              <w:t>.</w:t>
            </w:r>
          </w:p>
        </w:tc>
      </w:tr>
    </w:tbl>
    <w:p w14:paraId="64B130D0" w14:textId="6E40F0ED" w:rsidR="00413691" w:rsidRDefault="00413691" w:rsidP="00413691">
      <w:pPr>
        <w:spacing w:before="60"/>
      </w:pPr>
      <w:r w:rsidRPr="00D64FD8">
        <w:rPr>
          <w:i/>
        </w:rPr>
        <w:t>(Table 7 continued over page)</w:t>
      </w:r>
    </w:p>
    <w:p w14:paraId="3F3F6887" w14:textId="77777777" w:rsidR="00413691" w:rsidRDefault="00413691">
      <w:r>
        <w:br w:type="page"/>
      </w:r>
    </w:p>
    <w:p w14:paraId="702ABEB3" w14:textId="3EB78628" w:rsidR="00C4089A" w:rsidRDefault="00413691" w:rsidP="00413691">
      <w:pPr>
        <w:pStyle w:val="Caption"/>
        <w:spacing w:after="60"/>
      </w:pPr>
      <w:r>
        <w:lastRenderedPageBreak/>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8C35A6" w:rsidRPr="003804D8" w14:paraId="10D2470C" w14:textId="77777777" w:rsidTr="002B7351">
        <w:trPr>
          <w:cnfStyle w:val="100000000000" w:firstRow="1" w:lastRow="0" w:firstColumn="0" w:lastColumn="0" w:oddVBand="0" w:evenVBand="0" w:oddHBand="0" w:evenHBand="0" w:firstRowFirstColumn="0" w:firstRowLastColumn="0" w:lastRowFirstColumn="0" w:lastRowLastColumn="0"/>
        </w:trPr>
        <w:tc>
          <w:tcPr>
            <w:tcW w:w="1696" w:type="dxa"/>
          </w:tcPr>
          <w:p w14:paraId="2014DD38" w14:textId="4AC572CD" w:rsidR="008C35A6" w:rsidRDefault="008C35A6" w:rsidP="008C35A6">
            <w:pPr>
              <w:jc w:val="left"/>
            </w:pPr>
            <w:r w:rsidRPr="00B81B87">
              <w:t xml:space="preserve">Jurisdiction </w:t>
            </w:r>
          </w:p>
        </w:tc>
        <w:tc>
          <w:tcPr>
            <w:tcW w:w="7932" w:type="dxa"/>
          </w:tcPr>
          <w:p w14:paraId="5B77750C" w14:textId="13D2089A" w:rsidR="008C35A6" w:rsidRPr="0058095E" w:rsidRDefault="008C35A6" w:rsidP="008C35A6">
            <w:pPr>
              <w:jc w:val="left"/>
              <w:rPr>
                <w:b w:val="0"/>
              </w:rPr>
            </w:pPr>
            <w:r w:rsidRPr="00B81B87">
              <w:t>Radiation protection legislation</w:t>
            </w:r>
          </w:p>
        </w:tc>
      </w:tr>
      <w:tr w:rsidR="008C35A6" w:rsidRPr="003804D8" w14:paraId="54488A50" w14:textId="77777777" w:rsidTr="00DA224E">
        <w:tc>
          <w:tcPr>
            <w:tcW w:w="1696" w:type="dxa"/>
            <w:vAlign w:val="top"/>
            <w:hideMark/>
          </w:tcPr>
          <w:p w14:paraId="40B85254" w14:textId="77777777" w:rsidR="008C35A6" w:rsidRDefault="008C35A6" w:rsidP="00DA224E">
            <w:pPr>
              <w:jc w:val="left"/>
            </w:pPr>
            <w:r>
              <w:t xml:space="preserve">South Australia </w:t>
            </w:r>
          </w:p>
        </w:tc>
        <w:tc>
          <w:tcPr>
            <w:tcW w:w="7932" w:type="dxa"/>
            <w:hideMark/>
          </w:tcPr>
          <w:p w14:paraId="7A3B37CE" w14:textId="77777777" w:rsidR="008C35A6" w:rsidRDefault="008C35A6" w:rsidP="00DA224E">
            <w:pPr>
              <w:jc w:val="left"/>
            </w:pPr>
            <w:r w:rsidRPr="0058095E">
              <w:rPr>
                <w:b/>
              </w:rPr>
              <w:t>Radiation Protection and Control (Non-Ionising Radiation) Regulations 2013</w:t>
            </w:r>
            <w:r>
              <w:rPr>
                <w:b/>
              </w:rPr>
              <w:t xml:space="preserve"> </w:t>
            </w:r>
            <w:r w:rsidRPr="009B4808">
              <w:t>(Part 2, Division 1 and 2</w:t>
            </w:r>
            <w:proofErr w:type="gramStart"/>
            <w:r w:rsidRPr="009B4808">
              <w:t>)</w:t>
            </w:r>
            <w:proofErr w:type="gramEnd"/>
            <w:r>
              <w:rPr>
                <w:b/>
              </w:rPr>
              <w:br/>
            </w:r>
            <w:r>
              <w:t>Prohibits cosmetic UV tanning services.</w:t>
            </w:r>
          </w:p>
          <w:p w14:paraId="4CD8CB21" w14:textId="77777777" w:rsidR="008C35A6" w:rsidRDefault="008C35A6" w:rsidP="00DA224E">
            <w:pPr>
              <w:jc w:val="left"/>
              <w:rPr>
                <w:b/>
              </w:rPr>
            </w:pPr>
          </w:p>
          <w:p w14:paraId="33F57D0B" w14:textId="77777777" w:rsidR="008C35A6" w:rsidRPr="00D7762E" w:rsidRDefault="008C35A6" w:rsidP="00DA224E">
            <w:pPr>
              <w:jc w:val="left"/>
            </w:pPr>
            <w:r>
              <w:rPr>
                <w:b/>
              </w:rPr>
              <w:t xml:space="preserve">Work Health and Safety Act 2012 </w:t>
            </w:r>
            <w:r>
              <w:t>(Part 2</w:t>
            </w:r>
            <w:proofErr w:type="gramStart"/>
            <w:r>
              <w:t>)</w:t>
            </w:r>
            <w:proofErr w:type="gramEnd"/>
            <w:r>
              <w:br/>
            </w:r>
            <w:r w:rsidRPr="000D4B50">
              <w:t>This part of the Act applies general protection to workers that may extend to protection against radiation exposure.</w:t>
            </w:r>
          </w:p>
          <w:p w14:paraId="6BCAD07B" w14:textId="77777777" w:rsidR="008C35A6" w:rsidRDefault="008C35A6" w:rsidP="00DA224E">
            <w:pPr>
              <w:jc w:val="left"/>
              <w:rPr>
                <w:b/>
              </w:rPr>
            </w:pPr>
          </w:p>
          <w:p w14:paraId="5EACF572" w14:textId="77777777" w:rsidR="008C35A6" w:rsidRDefault="008C35A6" w:rsidP="00DA224E">
            <w:pPr>
              <w:jc w:val="left"/>
            </w:pPr>
            <w:r w:rsidRPr="003804D8">
              <w:rPr>
                <w:b/>
              </w:rPr>
              <w:t>Work Hea</w:t>
            </w:r>
            <w:r>
              <w:rPr>
                <w:b/>
              </w:rPr>
              <w:t xml:space="preserve">lth and Safety Regulations 2012 </w:t>
            </w:r>
            <w:r>
              <w:t xml:space="preserve">(Chapter 5, Part 1, Division 7, </w:t>
            </w:r>
            <w:r w:rsidRPr="003804D8">
              <w:t>Section 223</w:t>
            </w:r>
            <w:r>
              <w:t>) (Chapter 3)</w:t>
            </w:r>
            <w:r>
              <w:rPr>
                <w:b/>
              </w:rPr>
              <w:br/>
            </w:r>
            <w:r>
              <w:t>Regulates the use of lasers and laser equipment at a workplace, sets control measures, training requirements, and prohibits the use of some lasers.</w:t>
            </w:r>
            <w:r w:rsidRPr="000D4B50">
              <w:t xml:space="preserve"> </w:t>
            </w:r>
          </w:p>
          <w:p w14:paraId="2C50EC82" w14:textId="77777777" w:rsidR="008C35A6" w:rsidRDefault="008C35A6" w:rsidP="00DA224E">
            <w:pPr>
              <w:jc w:val="left"/>
            </w:pPr>
            <w:r w:rsidRPr="000D4B50">
              <w:t>This part of the regulation applies general protection to workers that may extend to protection against radiation exposure.</w:t>
            </w:r>
          </w:p>
          <w:p w14:paraId="378E05C1" w14:textId="77777777" w:rsidR="008C35A6" w:rsidRDefault="008C35A6" w:rsidP="00DA224E">
            <w:pPr>
              <w:jc w:val="left"/>
              <w:rPr>
                <w:b/>
              </w:rPr>
            </w:pPr>
          </w:p>
          <w:p w14:paraId="5E7F7E60" w14:textId="77777777" w:rsidR="008C35A6" w:rsidRDefault="008C35A6" w:rsidP="00DA224E">
            <w:pPr>
              <w:jc w:val="left"/>
              <w:rPr>
                <w:b/>
              </w:rPr>
            </w:pPr>
            <w:r w:rsidRPr="00237608">
              <w:rPr>
                <w:b/>
              </w:rPr>
              <w:t>Environment Protection (Noise) Policy 2007</w:t>
            </w:r>
            <w:r w:rsidRPr="00237608">
              <w:rPr>
                <w:b/>
              </w:rPr>
              <w:br/>
            </w:r>
            <w:r>
              <w:t>Regulates the exposure to noise and sets limits.</w:t>
            </w:r>
          </w:p>
          <w:p w14:paraId="5C200ABB" w14:textId="77777777" w:rsidR="008C35A6" w:rsidRPr="003804D8" w:rsidRDefault="008C35A6" w:rsidP="00DA224E">
            <w:pPr>
              <w:jc w:val="left"/>
            </w:pPr>
            <w:r w:rsidRPr="003804D8">
              <w:rPr>
                <w:b/>
              </w:rPr>
              <w:t>Summary Offences Regulations 2016</w:t>
            </w:r>
            <w:r>
              <w:rPr>
                <w:b/>
              </w:rPr>
              <w:t xml:space="preserve"> </w:t>
            </w:r>
            <w:r w:rsidRPr="009B4808">
              <w:t>(Part 2</w:t>
            </w:r>
            <w:r>
              <w:t>,</w:t>
            </w:r>
            <w:r w:rsidRPr="009B4808">
              <w:t xml:space="preserve"> </w:t>
            </w:r>
            <w:r>
              <w:t>Section 6Q)</w:t>
            </w:r>
            <w:r w:rsidRPr="009B4808">
              <w:t>.</w:t>
            </w:r>
            <w:r>
              <w:rPr>
                <w:b/>
              </w:rPr>
              <w:br/>
            </w:r>
            <w:r>
              <w:t>Prohibits</w:t>
            </w:r>
            <w:r w:rsidRPr="00A1536A">
              <w:t xml:space="preserve"> </w:t>
            </w:r>
            <w:r>
              <w:t>the p</w:t>
            </w:r>
            <w:r w:rsidRPr="00A1536A">
              <w:t xml:space="preserve">ossession </w:t>
            </w:r>
            <w:r>
              <w:t xml:space="preserve">of laser pointers with an accessible emission level of greater than 1 </w:t>
            </w:r>
            <w:proofErr w:type="spellStart"/>
            <w:r>
              <w:t>mW</w:t>
            </w:r>
            <w:proofErr w:type="spellEnd"/>
            <w:r>
              <w:t>.</w:t>
            </w:r>
          </w:p>
        </w:tc>
      </w:tr>
    </w:tbl>
    <w:p w14:paraId="08963996" w14:textId="77777777" w:rsidR="00413691" w:rsidRDefault="00413691" w:rsidP="00413691">
      <w:pPr>
        <w:spacing w:before="60"/>
      </w:pPr>
      <w:r w:rsidRPr="00D64FD8">
        <w:rPr>
          <w:i/>
        </w:rPr>
        <w:t>(Table 7 continued over page)</w:t>
      </w:r>
    </w:p>
    <w:p w14:paraId="5A5A70DC" w14:textId="3CB258FC" w:rsidR="00413691" w:rsidRDefault="00413691">
      <w:r>
        <w:br w:type="page"/>
      </w:r>
    </w:p>
    <w:p w14:paraId="210C7F49" w14:textId="5C205EFC" w:rsidR="005607B7" w:rsidRDefault="00C9452B" w:rsidP="00C9452B">
      <w:pPr>
        <w:pStyle w:val="Caption"/>
        <w:spacing w:after="60"/>
      </w:pPr>
      <w:r>
        <w:lastRenderedPageBreak/>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413691" w:rsidRPr="00020290" w14:paraId="23ECFD2F" w14:textId="77777777" w:rsidTr="00713414">
        <w:trPr>
          <w:cnfStyle w:val="100000000000" w:firstRow="1" w:lastRow="0" w:firstColumn="0" w:lastColumn="0" w:oddVBand="0" w:evenVBand="0" w:oddHBand="0" w:evenHBand="0" w:firstRowFirstColumn="0" w:firstRowLastColumn="0" w:lastRowFirstColumn="0" w:lastRowLastColumn="0"/>
        </w:trPr>
        <w:tc>
          <w:tcPr>
            <w:tcW w:w="1696" w:type="dxa"/>
          </w:tcPr>
          <w:p w14:paraId="288E20FC" w14:textId="231F506B" w:rsidR="00413691" w:rsidRDefault="00413691" w:rsidP="00413691">
            <w:pPr>
              <w:jc w:val="left"/>
            </w:pPr>
            <w:r w:rsidRPr="00B81B87">
              <w:t xml:space="preserve">Jurisdiction </w:t>
            </w:r>
          </w:p>
        </w:tc>
        <w:tc>
          <w:tcPr>
            <w:tcW w:w="7932" w:type="dxa"/>
          </w:tcPr>
          <w:p w14:paraId="6F94361E" w14:textId="035CDE2F" w:rsidR="00413691" w:rsidRPr="00954E48" w:rsidRDefault="00413691" w:rsidP="00413691">
            <w:pPr>
              <w:contextualSpacing/>
              <w:jc w:val="left"/>
              <w:rPr>
                <w:b w:val="0"/>
              </w:rPr>
            </w:pPr>
            <w:r w:rsidRPr="00B81B87">
              <w:t>Radiation protection legislation</w:t>
            </w:r>
          </w:p>
        </w:tc>
      </w:tr>
      <w:tr w:rsidR="00413691" w:rsidRPr="00020290" w14:paraId="6C313A83" w14:textId="77777777" w:rsidTr="00DA224E">
        <w:tc>
          <w:tcPr>
            <w:tcW w:w="1696" w:type="dxa"/>
            <w:vAlign w:val="top"/>
            <w:hideMark/>
          </w:tcPr>
          <w:p w14:paraId="6EBBC583" w14:textId="77777777" w:rsidR="00413691" w:rsidRDefault="00413691" w:rsidP="00DA224E">
            <w:pPr>
              <w:jc w:val="left"/>
            </w:pPr>
            <w:r>
              <w:t xml:space="preserve">Tasmania </w:t>
            </w:r>
          </w:p>
        </w:tc>
        <w:tc>
          <w:tcPr>
            <w:tcW w:w="7932" w:type="dxa"/>
            <w:hideMark/>
          </w:tcPr>
          <w:p w14:paraId="34951319" w14:textId="6BC60C2B" w:rsidR="00413691" w:rsidRDefault="00413691" w:rsidP="00DA224E">
            <w:pPr>
              <w:jc w:val="left"/>
            </w:pPr>
            <w:r w:rsidRPr="00954E48">
              <w:rPr>
                <w:b/>
              </w:rPr>
              <w:t>Radiation Protection Regulations 2016</w:t>
            </w:r>
            <w:r>
              <w:rPr>
                <w:b/>
              </w:rPr>
              <w:t xml:space="preserve"> </w:t>
            </w:r>
            <w:r w:rsidRPr="00954E48">
              <w:t>and</w:t>
            </w:r>
            <w:r>
              <w:rPr>
                <w:b/>
              </w:rPr>
              <w:t xml:space="preserve"> </w:t>
            </w:r>
            <w:r w:rsidRPr="00954E48">
              <w:rPr>
                <w:b/>
              </w:rPr>
              <w:t>Radiation Protection Act 2005</w:t>
            </w:r>
            <w:r>
              <w:rPr>
                <w:b/>
              </w:rPr>
              <w:t xml:space="preserve">. </w:t>
            </w:r>
            <w:r>
              <w:t>(Part 10, Section 43)</w:t>
            </w:r>
            <w:r>
              <w:rPr>
                <w:b/>
              </w:rPr>
              <w:br/>
            </w:r>
            <w:r>
              <w:t>The act stipulates that optimisation</w:t>
            </w:r>
            <w:r w:rsidRPr="00954E48">
              <w:t xml:space="preserve"> and limit</w:t>
            </w:r>
            <w:r>
              <w:t xml:space="preserve">ing of </w:t>
            </w:r>
            <w:r w:rsidRPr="00954E48">
              <w:t xml:space="preserve">radiation doses </w:t>
            </w:r>
            <w:r>
              <w:t xml:space="preserve">(lasers) </w:t>
            </w:r>
            <w:r w:rsidRPr="00954E48">
              <w:t>during therapeutic and diagnostic procedures</w:t>
            </w:r>
            <w:r>
              <w:t xml:space="preserve"> must be in place. U</w:t>
            </w:r>
            <w:r w:rsidRPr="00954E48">
              <w:t xml:space="preserve">sers </w:t>
            </w:r>
            <w:r>
              <w:t>are to</w:t>
            </w:r>
            <w:r w:rsidRPr="00954E48">
              <w:t xml:space="preserve"> be licensed and the place where the radiation source is used to be registered</w:t>
            </w:r>
            <w:r>
              <w:t>. The regulations control for the use of lasers</w:t>
            </w:r>
            <w:r w:rsidRPr="00954E48">
              <w:t xml:space="preserve"> Class 3B and Class 4</w:t>
            </w:r>
            <w:r>
              <w:t>. I</w:t>
            </w:r>
            <w:r w:rsidRPr="000344D6">
              <w:t>ncoherent pulsed source</w:t>
            </w:r>
            <w:r>
              <w:t>s</w:t>
            </w:r>
            <w:r w:rsidRPr="000344D6">
              <w:t xml:space="preserve"> of electromagnetic radiation, in the waveleng</w:t>
            </w:r>
            <w:r>
              <w:t>th range of 100 nanometres to 3</w:t>
            </w:r>
            <w:r w:rsidRPr="000344D6">
              <w:t>000</w:t>
            </w:r>
            <w:r w:rsidR="00855F28">
              <w:t> </w:t>
            </w:r>
            <w:r w:rsidRPr="000344D6">
              <w:t>nanometres</w:t>
            </w:r>
            <w:r>
              <w:t xml:space="preserve"> are controlled. </w:t>
            </w:r>
          </w:p>
          <w:p w14:paraId="560A7E1F" w14:textId="77777777" w:rsidR="00413691" w:rsidRPr="00232384" w:rsidRDefault="00413691" w:rsidP="00DA224E">
            <w:pPr>
              <w:jc w:val="left"/>
            </w:pPr>
          </w:p>
          <w:p w14:paraId="6B955582" w14:textId="77777777" w:rsidR="00413691" w:rsidRPr="00232384" w:rsidRDefault="00413691" w:rsidP="00DA224E">
            <w:pPr>
              <w:jc w:val="left"/>
              <w:rPr>
                <w:rFonts w:eastAsia="Times New Roman" w:cstheme="minorHAnsi"/>
                <w:bCs/>
                <w:kern w:val="36"/>
                <w:lang w:eastAsia="en-AU"/>
              </w:rPr>
            </w:pPr>
            <w:r w:rsidRPr="00232384">
              <w:rPr>
                <w:rFonts w:eastAsia="Times New Roman" w:cstheme="minorHAnsi"/>
                <w:b/>
                <w:bCs/>
                <w:kern w:val="36"/>
                <w:lang w:eastAsia="en-AU"/>
              </w:rPr>
              <w:t>Public Health Act 1997</w:t>
            </w:r>
            <w:r w:rsidRPr="00232384">
              <w:rPr>
                <w:rFonts w:eastAsia="Times New Roman" w:cstheme="minorHAnsi"/>
                <w:b/>
                <w:bCs/>
                <w:kern w:val="36"/>
                <w:lang w:eastAsia="en-AU"/>
              </w:rPr>
              <w:br/>
            </w:r>
            <w:r w:rsidRPr="00232384">
              <w:t>Prohibits cosmetic UV tanning services.</w:t>
            </w:r>
          </w:p>
          <w:p w14:paraId="5AFE4BCB" w14:textId="77777777" w:rsidR="00413691" w:rsidRPr="00232384" w:rsidRDefault="00413691" w:rsidP="00DA224E">
            <w:pPr>
              <w:contextualSpacing/>
              <w:jc w:val="left"/>
            </w:pPr>
            <w:r w:rsidRPr="00232384">
              <w:rPr>
                <w:b/>
              </w:rPr>
              <w:t xml:space="preserve">Work Health and Safety Act 2012 </w:t>
            </w:r>
            <w:r w:rsidRPr="00232384">
              <w:t>(Part 2)</w:t>
            </w:r>
          </w:p>
          <w:p w14:paraId="68AE966A" w14:textId="77777777" w:rsidR="00413691" w:rsidRPr="00AA684C" w:rsidRDefault="00413691" w:rsidP="00DA224E">
            <w:pPr>
              <w:contextualSpacing/>
              <w:jc w:val="left"/>
            </w:pPr>
            <w:r w:rsidRPr="000D4B50">
              <w:t>This part of the Act applies general protection to workers that may extend to protection against radiation exposure.</w:t>
            </w:r>
            <w:r>
              <w:br/>
            </w:r>
          </w:p>
          <w:p w14:paraId="0CCD6163" w14:textId="77777777" w:rsidR="00413691" w:rsidRDefault="00413691" w:rsidP="00DA224E">
            <w:pPr>
              <w:contextualSpacing/>
              <w:jc w:val="left"/>
            </w:pPr>
            <w:r w:rsidRPr="000344D6">
              <w:rPr>
                <w:b/>
              </w:rPr>
              <w:t>Work Health and Safety Regulations 2012</w:t>
            </w:r>
            <w:r>
              <w:rPr>
                <w:b/>
              </w:rPr>
              <w:t xml:space="preserve"> </w:t>
            </w:r>
            <w:r>
              <w:t xml:space="preserve">(Part 4.8, Division 7, Subdivision 3, Section 223) </w:t>
            </w:r>
            <w:r w:rsidRPr="00AA684C">
              <w:t>(Chapter 3)</w:t>
            </w:r>
            <w:r>
              <w:rPr>
                <w:b/>
              </w:rPr>
              <w:br/>
            </w:r>
            <w:r>
              <w:t>Regulates the use of lasers and laser equipment at a workplace, sets control measures, training requirements, and prohibits the use of some lasers.</w:t>
            </w:r>
          </w:p>
          <w:p w14:paraId="3E1DD6A0" w14:textId="77777777" w:rsidR="00413691" w:rsidRDefault="00413691" w:rsidP="00DA224E">
            <w:pPr>
              <w:contextualSpacing/>
              <w:jc w:val="left"/>
            </w:pPr>
          </w:p>
          <w:p w14:paraId="19BF92CA" w14:textId="77777777" w:rsidR="00413691" w:rsidRDefault="00413691" w:rsidP="00DA224E">
            <w:pPr>
              <w:contextualSpacing/>
              <w:jc w:val="left"/>
            </w:pPr>
            <w:r w:rsidRPr="000D4B50">
              <w:t>This part of the regulation applies general protection to workers that may extend to protection against radiation exposure.</w:t>
            </w:r>
          </w:p>
          <w:p w14:paraId="656F20FA" w14:textId="77777777" w:rsidR="00413691" w:rsidRDefault="00413691" w:rsidP="00DA224E">
            <w:pPr>
              <w:contextualSpacing/>
              <w:jc w:val="left"/>
            </w:pPr>
          </w:p>
          <w:p w14:paraId="73510F9A" w14:textId="77777777" w:rsidR="00413691" w:rsidRDefault="00413691" w:rsidP="00DA224E">
            <w:pPr>
              <w:contextualSpacing/>
              <w:jc w:val="left"/>
            </w:pPr>
            <w:r w:rsidRPr="00237608">
              <w:rPr>
                <w:b/>
              </w:rPr>
              <w:t>Environmental Management and Pollution Control (Noise) Regulations 2016</w:t>
            </w:r>
            <w:r>
              <w:br/>
              <w:t>Regulates the exposure to noise and sets limits.</w:t>
            </w:r>
          </w:p>
          <w:p w14:paraId="07D07FA9" w14:textId="77777777" w:rsidR="00413691" w:rsidRDefault="00413691" w:rsidP="00DA224E">
            <w:pPr>
              <w:contextualSpacing/>
              <w:jc w:val="left"/>
            </w:pPr>
          </w:p>
          <w:p w14:paraId="64BE1B7B" w14:textId="77777777" w:rsidR="00413691" w:rsidRPr="00020290" w:rsidRDefault="00413691" w:rsidP="00C83844">
            <w:pPr>
              <w:jc w:val="left"/>
            </w:pPr>
            <w:r w:rsidRPr="000344D6">
              <w:rPr>
                <w:b/>
              </w:rPr>
              <w:t>Police Offences Act 1935</w:t>
            </w:r>
            <w:r>
              <w:rPr>
                <w:b/>
              </w:rPr>
              <w:t xml:space="preserve"> </w:t>
            </w:r>
            <w:r>
              <w:t xml:space="preserve">(Part 2, Division 2, Section 15F) </w:t>
            </w:r>
            <w:r>
              <w:rPr>
                <w:b/>
              </w:rPr>
              <w:br/>
            </w:r>
            <w:r>
              <w:t xml:space="preserve">Regulates the possession and use of laser pointers. </w:t>
            </w:r>
          </w:p>
        </w:tc>
      </w:tr>
      <w:tr w:rsidR="00413691" w:rsidRPr="00913C7A" w14:paraId="6443379D" w14:textId="77777777" w:rsidTr="00DA224E">
        <w:trPr>
          <w:cnfStyle w:val="000000010000" w:firstRow="0" w:lastRow="0" w:firstColumn="0" w:lastColumn="0" w:oddVBand="0" w:evenVBand="0" w:oddHBand="0" w:evenHBand="1" w:firstRowFirstColumn="0" w:firstRowLastColumn="0" w:lastRowFirstColumn="0" w:lastRowLastColumn="0"/>
        </w:trPr>
        <w:tc>
          <w:tcPr>
            <w:tcW w:w="1696" w:type="dxa"/>
            <w:vAlign w:val="top"/>
            <w:hideMark/>
          </w:tcPr>
          <w:p w14:paraId="379EA4F5" w14:textId="77777777" w:rsidR="00413691" w:rsidRDefault="00413691" w:rsidP="00DA224E">
            <w:pPr>
              <w:jc w:val="left"/>
            </w:pPr>
            <w:r>
              <w:t xml:space="preserve">Victoria </w:t>
            </w:r>
          </w:p>
        </w:tc>
        <w:tc>
          <w:tcPr>
            <w:tcW w:w="7932" w:type="dxa"/>
            <w:hideMark/>
          </w:tcPr>
          <w:p w14:paraId="5C2B1E19" w14:textId="77777777" w:rsidR="00413691" w:rsidRDefault="00413691" w:rsidP="00DA224E">
            <w:pPr>
              <w:jc w:val="left"/>
            </w:pPr>
            <w:r>
              <w:rPr>
                <w:b/>
              </w:rPr>
              <w:t>R</w:t>
            </w:r>
            <w:r w:rsidRPr="0097379D">
              <w:rPr>
                <w:b/>
              </w:rPr>
              <w:t>adiation Act 2005 No. 62</w:t>
            </w:r>
            <w:r>
              <w:rPr>
                <w:b/>
              </w:rPr>
              <w:t xml:space="preserve"> </w:t>
            </w:r>
            <w:r>
              <w:t xml:space="preserve">(Part 4, Section 23D) </w:t>
            </w:r>
            <w:r>
              <w:br/>
              <w:t xml:space="preserve">Prohibits </w:t>
            </w:r>
            <w:r w:rsidRPr="0097379D">
              <w:t>commercial tanning practice</w:t>
            </w:r>
          </w:p>
          <w:p w14:paraId="7D2E8FC7" w14:textId="77777777" w:rsidR="00413691" w:rsidRDefault="00413691" w:rsidP="00DA224E">
            <w:pPr>
              <w:contextualSpacing/>
              <w:jc w:val="left"/>
            </w:pPr>
          </w:p>
          <w:p w14:paraId="7E4EB84E" w14:textId="77777777" w:rsidR="00413691" w:rsidRPr="00D7762E" w:rsidRDefault="00413691" w:rsidP="00DA224E">
            <w:pPr>
              <w:contextualSpacing/>
              <w:jc w:val="left"/>
            </w:pPr>
            <w:r>
              <w:rPr>
                <w:b/>
              </w:rPr>
              <w:t xml:space="preserve">Occupational Health and Safety Act 2004 </w:t>
            </w:r>
            <w:r>
              <w:t>(Part 3</w:t>
            </w:r>
            <w:proofErr w:type="gramStart"/>
            <w:r>
              <w:t>)</w:t>
            </w:r>
            <w:proofErr w:type="gramEnd"/>
            <w:r>
              <w:br/>
            </w:r>
            <w:r w:rsidRPr="000D4B50">
              <w:t>This part of the Act applies general protection to workers that may extend to protection against radiation exposure</w:t>
            </w:r>
            <w:r>
              <w:t xml:space="preserve">. </w:t>
            </w:r>
            <w:r>
              <w:rPr>
                <w:b/>
              </w:rPr>
              <w:br/>
            </w:r>
          </w:p>
          <w:p w14:paraId="2D0181A5" w14:textId="77777777" w:rsidR="00413691" w:rsidRDefault="00413691" w:rsidP="00DA224E">
            <w:pPr>
              <w:contextualSpacing/>
              <w:jc w:val="left"/>
            </w:pPr>
            <w:r>
              <w:rPr>
                <w:b/>
              </w:rPr>
              <w:t xml:space="preserve">Occupational Health and Safety </w:t>
            </w:r>
            <w:r w:rsidRPr="00913C7A">
              <w:rPr>
                <w:b/>
              </w:rPr>
              <w:t>Regulations 2017</w:t>
            </w:r>
            <w:r>
              <w:rPr>
                <w:b/>
              </w:rPr>
              <w:t xml:space="preserve"> </w:t>
            </w:r>
            <w:r>
              <w:t>(Part 3.5, Division 1, Section 74</w:t>
            </w:r>
            <w:proofErr w:type="gramStart"/>
            <w:r>
              <w:t>)</w:t>
            </w:r>
            <w:proofErr w:type="gramEnd"/>
            <w:r>
              <w:br/>
              <w:t>Regulates the use of lasers and laser equipment at a workplace, sets control measures, training requirements, and prohibits the use of some lasers.</w:t>
            </w:r>
          </w:p>
          <w:p w14:paraId="2DD773C7" w14:textId="77777777" w:rsidR="00413691" w:rsidRDefault="00413691" w:rsidP="00DA224E">
            <w:pPr>
              <w:contextualSpacing/>
              <w:jc w:val="left"/>
            </w:pPr>
          </w:p>
          <w:p w14:paraId="3D817528" w14:textId="77777777" w:rsidR="00413691" w:rsidRPr="0097379D" w:rsidRDefault="00413691" w:rsidP="00DA224E">
            <w:pPr>
              <w:contextualSpacing/>
              <w:jc w:val="left"/>
            </w:pPr>
            <w:r w:rsidRPr="002E3727">
              <w:rPr>
                <w:b/>
              </w:rPr>
              <w:t>Environment Protection Act 1970</w:t>
            </w:r>
            <w:r>
              <w:rPr>
                <w:b/>
              </w:rPr>
              <w:t xml:space="preserve"> </w:t>
            </w:r>
            <w:r>
              <w:t>(Part 8</w:t>
            </w:r>
            <w:proofErr w:type="gramStart"/>
            <w:r>
              <w:t>)</w:t>
            </w:r>
            <w:proofErr w:type="gramEnd"/>
            <w:r>
              <w:br/>
              <w:t xml:space="preserve">Regulates the exposure to noise.  </w:t>
            </w:r>
          </w:p>
          <w:p w14:paraId="2A784D89" w14:textId="77777777" w:rsidR="00413691" w:rsidRPr="00913C7A" w:rsidRDefault="00413691" w:rsidP="00DA224E">
            <w:pPr>
              <w:spacing w:before="240"/>
              <w:jc w:val="left"/>
              <w:rPr>
                <w:b/>
              </w:rPr>
            </w:pPr>
            <w:r w:rsidRPr="00913C7A">
              <w:rPr>
                <w:b/>
              </w:rPr>
              <w:t>Control of Weapons Regulations 2011</w:t>
            </w:r>
            <w:r>
              <w:t xml:space="preserve"> (Schedule 3, Section 33</w:t>
            </w:r>
            <w:proofErr w:type="gramStart"/>
            <w:r>
              <w:t>)</w:t>
            </w:r>
            <w:proofErr w:type="gramEnd"/>
            <w:r>
              <w:rPr>
                <w:b/>
              </w:rPr>
              <w:br/>
            </w:r>
            <w:r>
              <w:t xml:space="preserve">Prohibits the possession of a </w:t>
            </w:r>
            <w:r w:rsidRPr="003804D8">
              <w:t>laser pointer with an accessible emission l</w:t>
            </w:r>
            <w:r>
              <w:t xml:space="preserve">evel of greater than 1 </w:t>
            </w:r>
            <w:proofErr w:type="spellStart"/>
            <w:r>
              <w:t>mW</w:t>
            </w:r>
            <w:proofErr w:type="spellEnd"/>
            <w:r w:rsidRPr="003804D8">
              <w:t>.</w:t>
            </w:r>
          </w:p>
        </w:tc>
      </w:tr>
    </w:tbl>
    <w:p w14:paraId="4D9EB490" w14:textId="77777777" w:rsidR="00C9452B" w:rsidRDefault="00C9452B" w:rsidP="00C9452B">
      <w:pPr>
        <w:spacing w:before="60"/>
      </w:pPr>
      <w:r w:rsidRPr="00D64FD8">
        <w:rPr>
          <w:i/>
        </w:rPr>
        <w:t>(Table 7 continued over page)</w:t>
      </w:r>
    </w:p>
    <w:p w14:paraId="3EB4F797" w14:textId="27C473DC" w:rsidR="008C35A6" w:rsidRDefault="008C35A6" w:rsidP="00E97A2A"/>
    <w:p w14:paraId="369D8162" w14:textId="1DB02B46" w:rsidR="00413691" w:rsidRDefault="00C9452B" w:rsidP="00C9452B">
      <w:pPr>
        <w:pStyle w:val="Caption"/>
        <w:spacing w:after="60"/>
      </w:pPr>
      <w:r>
        <w:t>Table 7 (continued)</w:t>
      </w:r>
    </w:p>
    <w:tbl>
      <w:tblPr>
        <w:tblStyle w:val="GenericARPANSA"/>
        <w:tblW w:w="5000" w:type="pct"/>
        <w:tblInd w:w="0" w:type="dxa"/>
        <w:tblLayout w:type="fixed"/>
        <w:tblLook w:val="04A0" w:firstRow="1" w:lastRow="0" w:firstColumn="1" w:lastColumn="0" w:noHBand="0" w:noVBand="1"/>
      </w:tblPr>
      <w:tblGrid>
        <w:gridCol w:w="1696"/>
        <w:gridCol w:w="7932"/>
      </w:tblGrid>
      <w:tr w:rsidR="00C9452B" w:rsidRPr="00020290" w14:paraId="73ABA630" w14:textId="77777777" w:rsidTr="00DA224E">
        <w:trPr>
          <w:cnfStyle w:val="100000000000" w:firstRow="1" w:lastRow="0" w:firstColumn="0" w:lastColumn="0" w:oddVBand="0" w:evenVBand="0" w:oddHBand="0" w:evenHBand="0" w:firstRowFirstColumn="0" w:firstRowLastColumn="0" w:lastRowFirstColumn="0" w:lastRowLastColumn="0"/>
        </w:trPr>
        <w:tc>
          <w:tcPr>
            <w:tcW w:w="1696" w:type="dxa"/>
          </w:tcPr>
          <w:p w14:paraId="462CD00B" w14:textId="77777777" w:rsidR="00C9452B" w:rsidRDefault="00C9452B" w:rsidP="00DA224E">
            <w:pPr>
              <w:jc w:val="left"/>
            </w:pPr>
            <w:r w:rsidRPr="00B81B87">
              <w:t xml:space="preserve">Jurisdiction </w:t>
            </w:r>
          </w:p>
        </w:tc>
        <w:tc>
          <w:tcPr>
            <w:tcW w:w="7932" w:type="dxa"/>
          </w:tcPr>
          <w:p w14:paraId="403606B2" w14:textId="77777777" w:rsidR="00C9452B" w:rsidRPr="00791312" w:rsidRDefault="00C9452B" w:rsidP="00DA224E">
            <w:pPr>
              <w:spacing w:after="240"/>
              <w:contextualSpacing/>
              <w:jc w:val="left"/>
              <w:rPr>
                <w:b w:val="0"/>
              </w:rPr>
            </w:pPr>
            <w:r w:rsidRPr="00B81B87">
              <w:t>Radiation protection legislation</w:t>
            </w:r>
          </w:p>
        </w:tc>
      </w:tr>
      <w:tr w:rsidR="00C9452B" w:rsidRPr="00020290" w14:paraId="236E033F" w14:textId="77777777" w:rsidTr="00DA224E">
        <w:tc>
          <w:tcPr>
            <w:tcW w:w="1696" w:type="dxa"/>
            <w:vAlign w:val="top"/>
            <w:hideMark/>
          </w:tcPr>
          <w:p w14:paraId="1B13833D" w14:textId="77777777" w:rsidR="00C9452B" w:rsidRDefault="00C9452B" w:rsidP="00DA224E">
            <w:pPr>
              <w:jc w:val="left"/>
            </w:pPr>
            <w:r>
              <w:t xml:space="preserve">Western Australia </w:t>
            </w:r>
          </w:p>
        </w:tc>
        <w:tc>
          <w:tcPr>
            <w:tcW w:w="7932" w:type="dxa"/>
            <w:vAlign w:val="top"/>
            <w:hideMark/>
          </w:tcPr>
          <w:p w14:paraId="569E821E" w14:textId="77777777" w:rsidR="00C9452B" w:rsidRDefault="00C9452B" w:rsidP="00C83844">
            <w:pPr>
              <w:jc w:val="left"/>
              <w:rPr>
                <w:b/>
              </w:rPr>
            </w:pPr>
            <w:r w:rsidRPr="00791312">
              <w:rPr>
                <w:b/>
              </w:rPr>
              <w:t xml:space="preserve">The Radiation Safety Act 1975 </w:t>
            </w:r>
          </w:p>
          <w:p w14:paraId="19F29344" w14:textId="77777777" w:rsidR="00C9452B" w:rsidRDefault="00C9452B" w:rsidP="00DA224E">
            <w:pPr>
              <w:spacing w:after="240"/>
              <w:contextualSpacing/>
              <w:jc w:val="left"/>
              <w:rPr>
                <w:b/>
              </w:rPr>
            </w:pPr>
            <w:r>
              <w:t xml:space="preserve">Regulates </w:t>
            </w:r>
            <w:r w:rsidRPr="00791312">
              <w:t>radioactive substances, irradiating apparatus and electronic products that are prescribed by regulation.</w:t>
            </w:r>
            <w:r>
              <w:rPr>
                <w:b/>
              </w:rPr>
              <w:t xml:space="preserve"> </w:t>
            </w:r>
            <w:r>
              <w:t xml:space="preserve">This includes solariums for cosmetic purposes. </w:t>
            </w:r>
            <w:r>
              <w:rPr>
                <w:b/>
              </w:rPr>
              <w:br/>
            </w:r>
          </w:p>
          <w:p w14:paraId="0A084D6E" w14:textId="77777777" w:rsidR="00C9452B" w:rsidRDefault="00C9452B" w:rsidP="00DA224E">
            <w:pPr>
              <w:spacing w:after="240"/>
              <w:contextualSpacing/>
              <w:jc w:val="left"/>
            </w:pPr>
            <w:r w:rsidRPr="00791312">
              <w:rPr>
                <w:b/>
              </w:rPr>
              <w:t>Radiation Safety (General) Regulations 1983</w:t>
            </w:r>
            <w:r>
              <w:rPr>
                <w:b/>
              </w:rPr>
              <w:t xml:space="preserve"> </w:t>
            </w:r>
            <w:r w:rsidRPr="00FE03A1">
              <w:t>(Part V, Division 1 and 2</w:t>
            </w:r>
            <w:proofErr w:type="gramStart"/>
            <w:r>
              <w:t>)</w:t>
            </w:r>
            <w:proofErr w:type="gramEnd"/>
            <w:r>
              <w:rPr>
                <w:b/>
              </w:rPr>
              <w:br/>
            </w:r>
            <w:r>
              <w:t xml:space="preserve">The regulations require regulatory compliance of all new microwaves ovens sold and compliance with the regulations of commercial microwave ovens.  </w:t>
            </w:r>
          </w:p>
          <w:p w14:paraId="7B8F3180" w14:textId="77777777" w:rsidR="00C9452B" w:rsidRDefault="00C9452B" w:rsidP="00DA224E">
            <w:pPr>
              <w:spacing w:after="240"/>
              <w:contextualSpacing/>
              <w:jc w:val="left"/>
            </w:pPr>
          </w:p>
          <w:p w14:paraId="3F6AF2B6" w14:textId="77777777" w:rsidR="00C9452B" w:rsidRDefault="00C9452B" w:rsidP="00DA224E">
            <w:pPr>
              <w:spacing w:after="240"/>
              <w:contextualSpacing/>
              <w:jc w:val="left"/>
            </w:pPr>
            <w:r>
              <w:t xml:space="preserve">The regulations apply safety requirements for the use of lasers including Class 1, Class 2, Class 3R, Class 3B and Class 4. These regulations applies to lasers used for cosmetic purposes.  </w:t>
            </w:r>
          </w:p>
          <w:p w14:paraId="04EE09A9" w14:textId="77777777" w:rsidR="00C9452B" w:rsidRDefault="00C9452B" w:rsidP="00DA224E">
            <w:pPr>
              <w:spacing w:after="240"/>
              <w:contextualSpacing/>
              <w:jc w:val="left"/>
            </w:pPr>
            <w:r>
              <w:br/>
              <w:t xml:space="preserve">The regulations protect people who are </w:t>
            </w:r>
            <w:r w:rsidRPr="00A02493">
              <w:t xml:space="preserve">occupationally or non-occupationally </w:t>
            </w:r>
            <w:r>
              <w:t xml:space="preserve">exposed and stipulate they </w:t>
            </w:r>
            <w:r w:rsidRPr="00A02493">
              <w:t>shall not be exposed to</w:t>
            </w:r>
            <w:r>
              <w:rPr>
                <w:b/>
              </w:rPr>
              <w:t xml:space="preserve"> </w:t>
            </w:r>
            <w:r>
              <w:t xml:space="preserve">50/60 Hz electric and magnetic fields that exceed the limits specified in the publication titled </w:t>
            </w:r>
            <w:r w:rsidRPr="001F5257">
              <w:rPr>
                <w:i/>
              </w:rPr>
              <w:t>“Interim Guidelines on Limits of Exposure to 50/60 Hz Electric and Magnetic Fields (1989)”</w:t>
            </w:r>
            <w:r>
              <w:t xml:space="preserve"> published by the NHMRC in December 1989; </w:t>
            </w:r>
          </w:p>
          <w:p w14:paraId="3AF54E32" w14:textId="77777777" w:rsidR="00C9452B" w:rsidRDefault="00C9452B" w:rsidP="00DA224E">
            <w:pPr>
              <w:spacing w:after="240"/>
              <w:contextualSpacing/>
              <w:jc w:val="left"/>
            </w:pPr>
          </w:p>
          <w:p w14:paraId="6FC597AC" w14:textId="77777777" w:rsidR="00C9452B" w:rsidRDefault="00C9452B" w:rsidP="00DA224E">
            <w:pPr>
              <w:spacing w:after="240"/>
              <w:contextualSpacing/>
              <w:jc w:val="left"/>
            </w:pPr>
            <w:r>
              <w:t xml:space="preserve">or RF fields with frequencies from 3 kHz to 300 gigahertz (GHz) which exceed the limits specified in the publication titled </w:t>
            </w:r>
            <w:r w:rsidRPr="001F5257">
              <w:rPr>
                <w:i/>
              </w:rPr>
              <w:t>“Maximum Exposure Levels to Radiofrequency fields — 3 kHz to 300 GHz”</w:t>
            </w:r>
            <w:r>
              <w:t xml:space="preserve"> published by ARPANSA in 2002;</w:t>
            </w:r>
            <w:r>
              <w:br/>
            </w:r>
            <w:r>
              <w:br/>
              <w:t xml:space="preserve">or UV radiations with wavelengths from 180 nm to 400 nm which exceed the limits specified in the publication titled </w:t>
            </w:r>
            <w:r w:rsidRPr="001F5257">
              <w:rPr>
                <w:i/>
              </w:rPr>
              <w:t>“Occupational Standard for Exposure to Ultraviolet Radiation (1989)”</w:t>
            </w:r>
            <w:r>
              <w:t xml:space="preserve"> published by the NHMRC in December 1989 (please note this has been updated to the ARPANSA </w:t>
            </w:r>
            <w:r w:rsidRPr="001F5257">
              <w:rPr>
                <w:i/>
              </w:rPr>
              <w:t>“Occupational Exposure to Ultraviolet Radiation, Radiation Protection Series Publication No. 12”</w:t>
            </w:r>
            <w:r>
              <w:t>).</w:t>
            </w:r>
          </w:p>
          <w:p w14:paraId="0A589494" w14:textId="77777777" w:rsidR="00C9452B" w:rsidRDefault="00C9452B" w:rsidP="00DA224E">
            <w:pPr>
              <w:spacing w:after="240"/>
              <w:contextualSpacing/>
              <w:jc w:val="left"/>
              <w:rPr>
                <w:b/>
              </w:rPr>
            </w:pPr>
          </w:p>
          <w:p w14:paraId="0348A53F" w14:textId="77777777" w:rsidR="00C9452B" w:rsidRPr="00AA684C" w:rsidRDefault="00C9452B" w:rsidP="00DA224E">
            <w:pPr>
              <w:spacing w:after="240"/>
              <w:contextualSpacing/>
              <w:jc w:val="left"/>
            </w:pPr>
            <w:r w:rsidRPr="00A02493">
              <w:rPr>
                <w:b/>
              </w:rPr>
              <w:t>Occupational Safety and Health</w:t>
            </w:r>
            <w:r>
              <w:rPr>
                <w:b/>
              </w:rPr>
              <w:t xml:space="preserve"> Act 1984 </w:t>
            </w:r>
            <w:r w:rsidRPr="00FE03A1">
              <w:t>(</w:t>
            </w:r>
            <w:r>
              <w:t xml:space="preserve">Part3) </w:t>
            </w:r>
            <w:r>
              <w:br/>
            </w:r>
            <w:r w:rsidRPr="000D4B50">
              <w:t>This part of the Act applies general protection to workers that may extend to protection against radiation exposure</w:t>
            </w:r>
            <w:r>
              <w:t>.</w:t>
            </w:r>
          </w:p>
          <w:p w14:paraId="14F80D33" w14:textId="77777777" w:rsidR="00C9452B" w:rsidRDefault="00C9452B" w:rsidP="00DA224E">
            <w:pPr>
              <w:spacing w:after="240"/>
              <w:contextualSpacing/>
              <w:jc w:val="left"/>
              <w:rPr>
                <w:b/>
              </w:rPr>
            </w:pPr>
          </w:p>
          <w:p w14:paraId="0B1F108F" w14:textId="77777777" w:rsidR="00C9452B" w:rsidRDefault="00C9452B" w:rsidP="00DA224E">
            <w:pPr>
              <w:spacing w:after="240"/>
              <w:contextualSpacing/>
              <w:jc w:val="left"/>
              <w:rPr>
                <w:b/>
              </w:rPr>
            </w:pPr>
            <w:r w:rsidRPr="00A02493">
              <w:rPr>
                <w:b/>
              </w:rPr>
              <w:t>Occupational Safety and Health</w:t>
            </w:r>
            <w:r>
              <w:rPr>
                <w:b/>
              </w:rPr>
              <w:t xml:space="preserve"> </w:t>
            </w:r>
            <w:r w:rsidRPr="00A02493">
              <w:rPr>
                <w:b/>
              </w:rPr>
              <w:t>Regulations 1996</w:t>
            </w:r>
            <w:r>
              <w:rPr>
                <w:b/>
              </w:rPr>
              <w:t xml:space="preserve"> </w:t>
            </w:r>
            <w:r w:rsidRPr="00FE03A1">
              <w:t>(</w:t>
            </w:r>
            <w:r>
              <w:t>Part 4, Division 4, R 4.49) (Part 3</w:t>
            </w:r>
            <w:proofErr w:type="gramStart"/>
            <w:r>
              <w:t>)</w:t>
            </w:r>
            <w:proofErr w:type="gramEnd"/>
            <w:r>
              <w:br/>
              <w:t>Regulates the use of lasers and laser equipment at a workplace, sets control measures, training requirements, and prohibits the use of some lasers.</w:t>
            </w:r>
          </w:p>
          <w:p w14:paraId="41CAFCD0" w14:textId="77777777" w:rsidR="00C9452B" w:rsidRDefault="00C9452B" w:rsidP="00DA224E">
            <w:pPr>
              <w:spacing w:after="240"/>
              <w:contextualSpacing/>
              <w:jc w:val="left"/>
            </w:pPr>
          </w:p>
          <w:p w14:paraId="2351A09D" w14:textId="77777777" w:rsidR="00C9452B" w:rsidRDefault="00C9452B" w:rsidP="00DA224E">
            <w:pPr>
              <w:spacing w:after="240"/>
              <w:contextualSpacing/>
              <w:jc w:val="left"/>
            </w:pPr>
            <w:r w:rsidRPr="000D4B50">
              <w:t>This part of the regulation applies general protection to workers that may extend to protection against radiation exposure.</w:t>
            </w:r>
          </w:p>
          <w:p w14:paraId="0D8B73D7" w14:textId="77777777" w:rsidR="00C9452B" w:rsidRDefault="00C9452B" w:rsidP="00DA224E">
            <w:pPr>
              <w:spacing w:after="240"/>
              <w:contextualSpacing/>
              <w:jc w:val="left"/>
            </w:pPr>
          </w:p>
          <w:p w14:paraId="39E7B98D" w14:textId="77777777" w:rsidR="00C9452B" w:rsidRDefault="00C9452B" w:rsidP="00DA224E">
            <w:pPr>
              <w:spacing w:after="240"/>
              <w:contextualSpacing/>
              <w:jc w:val="left"/>
            </w:pPr>
            <w:r w:rsidRPr="00780AAD">
              <w:rPr>
                <w:b/>
              </w:rPr>
              <w:t>Environmental Protection Act 1986</w:t>
            </w:r>
            <w:r>
              <w:rPr>
                <w:b/>
              </w:rPr>
              <w:br/>
            </w:r>
            <w:r>
              <w:t xml:space="preserve">Regulates the exposure to noise.  </w:t>
            </w:r>
          </w:p>
          <w:p w14:paraId="09C623C7" w14:textId="77777777" w:rsidR="00C9452B" w:rsidRPr="00780AAD" w:rsidRDefault="00C9452B" w:rsidP="00DA224E">
            <w:pPr>
              <w:spacing w:after="240"/>
              <w:contextualSpacing/>
              <w:jc w:val="left"/>
            </w:pPr>
          </w:p>
          <w:p w14:paraId="11573CB2" w14:textId="77777777" w:rsidR="00C9452B" w:rsidRDefault="00C9452B" w:rsidP="00DA224E">
            <w:pPr>
              <w:spacing w:after="240"/>
              <w:contextualSpacing/>
              <w:jc w:val="left"/>
              <w:rPr>
                <w:b/>
              </w:rPr>
            </w:pPr>
            <w:r w:rsidRPr="00BE0FA5">
              <w:rPr>
                <w:b/>
              </w:rPr>
              <w:t>Environmental Protection (Noise) Regulations 1997</w:t>
            </w:r>
            <w:r>
              <w:br/>
              <w:t>Regulates the exposure to noise and sets limits.</w:t>
            </w:r>
          </w:p>
          <w:p w14:paraId="5AC0435E" w14:textId="77777777" w:rsidR="00C9452B" w:rsidRDefault="00C9452B" w:rsidP="00DA224E">
            <w:pPr>
              <w:spacing w:after="240"/>
              <w:contextualSpacing/>
              <w:jc w:val="left"/>
              <w:rPr>
                <w:b/>
              </w:rPr>
            </w:pPr>
          </w:p>
          <w:p w14:paraId="1CE54AA9" w14:textId="77777777" w:rsidR="00C9452B" w:rsidRPr="00020290" w:rsidRDefault="00C9452B" w:rsidP="00DA224E">
            <w:pPr>
              <w:jc w:val="left"/>
            </w:pPr>
            <w:r w:rsidRPr="00A02493">
              <w:rPr>
                <w:b/>
              </w:rPr>
              <w:t>Weapons Regulations 1999</w:t>
            </w:r>
            <w:r>
              <w:rPr>
                <w:b/>
              </w:rPr>
              <w:t xml:space="preserve"> </w:t>
            </w:r>
            <w:r w:rsidRPr="00A167D6">
              <w:t>(</w:t>
            </w:r>
            <w:r>
              <w:t xml:space="preserve">Schedule 2, 10AA) </w:t>
            </w:r>
            <w:r>
              <w:rPr>
                <w:b/>
              </w:rPr>
              <w:br/>
            </w:r>
            <w:r>
              <w:t>Regulates the possession and use of laser pointers.</w:t>
            </w:r>
          </w:p>
        </w:tc>
      </w:tr>
    </w:tbl>
    <w:p w14:paraId="03C85629" w14:textId="0D6CADBC" w:rsidR="00C9452B" w:rsidRDefault="00C9452B" w:rsidP="00E97A2A"/>
    <w:p w14:paraId="7760DF94" w14:textId="77777777" w:rsidR="0069133B" w:rsidRPr="0069133B" w:rsidRDefault="0069133B" w:rsidP="00C9452B">
      <w:pPr>
        <w:pStyle w:val="Caption"/>
        <w:spacing w:after="60"/>
      </w:pPr>
      <w:bookmarkStart w:id="31" w:name="_Toc11152283"/>
      <w:r w:rsidRPr="00A06014">
        <w:t>Table 8: National regulation for specific NIR exposure</w:t>
      </w:r>
      <w:bookmarkEnd w:id="31"/>
    </w:p>
    <w:tbl>
      <w:tblPr>
        <w:tblStyle w:val="GenericARPANSA"/>
        <w:tblpPr w:leftFromText="180" w:rightFromText="180" w:vertAnchor="text" w:horzAnchor="margin" w:tblpY="18"/>
        <w:tblW w:w="5000" w:type="pct"/>
        <w:tblInd w:w="0" w:type="dxa"/>
        <w:tblLook w:val="04A0" w:firstRow="1" w:lastRow="0" w:firstColumn="1" w:lastColumn="0" w:noHBand="0" w:noVBand="1"/>
      </w:tblPr>
      <w:tblGrid>
        <w:gridCol w:w="1966"/>
        <w:gridCol w:w="7662"/>
      </w:tblGrid>
      <w:tr w:rsidR="0069133B" w14:paraId="4D07F784" w14:textId="77777777" w:rsidTr="00E460A9">
        <w:trPr>
          <w:cnfStyle w:val="100000000000" w:firstRow="1" w:lastRow="0" w:firstColumn="0" w:lastColumn="0" w:oddVBand="0" w:evenVBand="0" w:oddHBand="0" w:evenHBand="0" w:firstRowFirstColumn="0" w:firstRowLastColumn="0" w:lastRowFirstColumn="0" w:lastRowLastColumn="0"/>
        </w:trPr>
        <w:tc>
          <w:tcPr>
            <w:tcW w:w="1966" w:type="dxa"/>
            <w:vAlign w:val="top"/>
          </w:tcPr>
          <w:p w14:paraId="5A6E207C" w14:textId="77777777" w:rsidR="0069133B" w:rsidRPr="00D67E95" w:rsidRDefault="0069133B" w:rsidP="00110FB5">
            <w:pPr>
              <w:jc w:val="left"/>
            </w:pPr>
            <w:r w:rsidRPr="00D67E95">
              <w:t xml:space="preserve">Organisation </w:t>
            </w:r>
          </w:p>
        </w:tc>
        <w:tc>
          <w:tcPr>
            <w:tcW w:w="7662" w:type="dxa"/>
            <w:vAlign w:val="top"/>
          </w:tcPr>
          <w:p w14:paraId="4DE1084B" w14:textId="77777777" w:rsidR="0069133B" w:rsidRPr="00D67E95" w:rsidRDefault="0069133B" w:rsidP="00110FB5">
            <w:pPr>
              <w:jc w:val="left"/>
            </w:pPr>
            <w:r w:rsidRPr="00D67E95">
              <w:t>Radiation protection legislation</w:t>
            </w:r>
          </w:p>
        </w:tc>
      </w:tr>
      <w:tr w:rsidR="0069133B" w14:paraId="1A6CFB42" w14:textId="77777777" w:rsidTr="00E460A9">
        <w:tc>
          <w:tcPr>
            <w:tcW w:w="1966" w:type="dxa"/>
            <w:vAlign w:val="top"/>
          </w:tcPr>
          <w:p w14:paraId="45AF6DBA" w14:textId="2B6227AC" w:rsidR="0069133B" w:rsidRDefault="00ED5285" w:rsidP="00110FB5">
            <w:pPr>
              <w:jc w:val="left"/>
            </w:pPr>
            <w:r>
              <w:t>ACMA</w:t>
            </w:r>
          </w:p>
        </w:tc>
        <w:tc>
          <w:tcPr>
            <w:tcW w:w="7662" w:type="dxa"/>
            <w:vAlign w:val="top"/>
          </w:tcPr>
          <w:p w14:paraId="0020D5FC" w14:textId="77777777" w:rsidR="00ED5285" w:rsidRDefault="00ED5285" w:rsidP="00ED5285">
            <w:pPr>
              <w:jc w:val="left"/>
              <w:rPr>
                <w:b/>
              </w:rPr>
            </w:pPr>
            <w:r w:rsidRPr="00712781">
              <w:rPr>
                <w:b/>
              </w:rPr>
              <w:t xml:space="preserve">Radiocommunications (Electromagnetic Radiation — Human Exposure) Standard 2014 </w:t>
            </w:r>
          </w:p>
          <w:p w14:paraId="06BDCA2A" w14:textId="77777777" w:rsidR="00ED5285" w:rsidRDefault="00ED5285" w:rsidP="00ED5285">
            <w:pPr>
              <w:jc w:val="left"/>
            </w:pPr>
            <w:r w:rsidRPr="00712781">
              <w:t xml:space="preserve">This Standard regulates the performance of particular radiocommunications transmitters to protect the health and safety of persons who </w:t>
            </w:r>
            <w:r>
              <w:t>may be</w:t>
            </w:r>
            <w:r w:rsidRPr="00712781">
              <w:t xml:space="preserve"> exposed to electromagnetic radiation from such transmitters. </w:t>
            </w:r>
          </w:p>
          <w:p w14:paraId="3A0167C7" w14:textId="77777777" w:rsidR="00ED5285" w:rsidRDefault="00ED5285" w:rsidP="00ED5285">
            <w:pPr>
              <w:jc w:val="left"/>
            </w:pPr>
          </w:p>
          <w:p w14:paraId="1E616BB0" w14:textId="2FDC4CBA" w:rsidR="0069133B" w:rsidRPr="00967AAA" w:rsidRDefault="00ED5285" w:rsidP="00C83844">
            <w:pPr>
              <w:jc w:val="left"/>
            </w:pPr>
            <w:r w:rsidRPr="00480BA0">
              <w:rPr>
                <w:b/>
              </w:rPr>
              <w:t>Radiocommunications Licence Conditions (Apparatus Licence) Determination 2015</w:t>
            </w:r>
            <w:r>
              <w:rPr>
                <w:b/>
              </w:rPr>
              <w:t xml:space="preserve"> </w:t>
            </w:r>
            <w:r>
              <w:rPr>
                <w:b/>
              </w:rPr>
              <w:br/>
            </w:r>
            <w:r>
              <w:t xml:space="preserve">Regulates the conditions to which RF transmitter licences are issued and applies the limits of the </w:t>
            </w:r>
            <w:r w:rsidRPr="00620ACB">
              <w:t>ARPANSA Standard</w:t>
            </w:r>
            <w:r>
              <w:t xml:space="preserve"> </w:t>
            </w:r>
            <w:r w:rsidRPr="001F5257">
              <w:rPr>
                <w:i/>
              </w:rPr>
              <w:t>“Radiation Protection Standard for Maximum Exposure Levels to Radiofrequency Fields – 3 kHz to 300 GHz”.</w:t>
            </w:r>
          </w:p>
        </w:tc>
      </w:tr>
      <w:tr w:rsidR="00ED5285" w14:paraId="1E2C8000" w14:textId="77777777" w:rsidTr="00F965EF">
        <w:trPr>
          <w:cnfStyle w:val="000000010000" w:firstRow="0" w:lastRow="0" w:firstColumn="0" w:lastColumn="0" w:oddVBand="0" w:evenVBand="0" w:oddHBand="0" w:evenHBand="1" w:firstRowFirstColumn="0" w:firstRowLastColumn="0" w:lastRowFirstColumn="0" w:lastRowLastColumn="0"/>
        </w:trPr>
        <w:tc>
          <w:tcPr>
            <w:tcW w:w="1966" w:type="dxa"/>
            <w:vAlign w:val="top"/>
          </w:tcPr>
          <w:p w14:paraId="61EFCEEB" w14:textId="77777777" w:rsidR="00ED5285" w:rsidRDefault="00ED5285" w:rsidP="00ED5285">
            <w:pPr>
              <w:jc w:val="left"/>
            </w:pPr>
            <w:r>
              <w:t xml:space="preserve">Comcare </w:t>
            </w:r>
          </w:p>
        </w:tc>
        <w:tc>
          <w:tcPr>
            <w:tcW w:w="7662" w:type="dxa"/>
          </w:tcPr>
          <w:p w14:paraId="5F49DC63" w14:textId="77777777" w:rsidR="00ED5285" w:rsidRDefault="00ED5285" w:rsidP="00ED5285">
            <w:pPr>
              <w:jc w:val="left"/>
              <w:rPr>
                <w:b/>
                <w:bCs/>
                <w:color w:val="000000"/>
                <w:shd w:val="clear" w:color="auto" w:fill="FFFFFF"/>
              </w:rPr>
            </w:pPr>
            <w:r w:rsidRPr="00B52764">
              <w:rPr>
                <w:b/>
              </w:rPr>
              <w:t>Work Health and Safety Act 2011</w:t>
            </w:r>
            <w:r>
              <w:rPr>
                <w:b/>
              </w:rPr>
              <w:t xml:space="preserve"> </w:t>
            </w:r>
            <w:r>
              <w:t>(Part 1, Division 2)</w:t>
            </w:r>
          </w:p>
          <w:p w14:paraId="2F989B0E" w14:textId="77777777" w:rsidR="00ED5285" w:rsidRPr="00F013B5" w:rsidRDefault="00ED5285" w:rsidP="00ED5285">
            <w:pPr>
              <w:jc w:val="left"/>
            </w:pPr>
            <w:r w:rsidRPr="00F013B5">
              <w:t>The objective of the act in broad and may extend to protection against radiation exposure.</w:t>
            </w:r>
          </w:p>
          <w:p w14:paraId="0C8140CE" w14:textId="77777777" w:rsidR="00ED5285" w:rsidRPr="00F013B5" w:rsidRDefault="00ED5285" w:rsidP="00ED5285">
            <w:pPr>
              <w:jc w:val="left"/>
            </w:pPr>
          </w:p>
          <w:p w14:paraId="559FD4B5" w14:textId="77777777" w:rsidR="00ED5285" w:rsidRDefault="00ED5285" w:rsidP="00ED5285">
            <w:pPr>
              <w:jc w:val="left"/>
            </w:pPr>
            <w:r w:rsidRPr="00F965EF">
              <w:rPr>
                <w:b/>
              </w:rPr>
              <w:t>Work Health and Safety Regulations 2011</w:t>
            </w:r>
            <w:r w:rsidRPr="00F013B5">
              <w:t xml:space="preserve"> (Chapter 5, Part 5.1, Division 1, Section 223) (Chapter 3)</w:t>
            </w:r>
            <w:r>
              <w:rPr>
                <w:b/>
              </w:rPr>
              <w:br/>
            </w:r>
            <w:r>
              <w:t>Regulates the use of lasers and laser equipment at a workplace, sets control measures, training requirements, and prohibits the use of some lasers.</w:t>
            </w:r>
          </w:p>
          <w:p w14:paraId="6FB01498" w14:textId="77777777" w:rsidR="00ED5285" w:rsidRDefault="00ED5285" w:rsidP="00ED5285">
            <w:pPr>
              <w:jc w:val="left"/>
            </w:pPr>
          </w:p>
          <w:p w14:paraId="5112FA30" w14:textId="77777777" w:rsidR="00ED5285" w:rsidRDefault="00ED5285" w:rsidP="00ED5285">
            <w:pPr>
              <w:jc w:val="left"/>
            </w:pPr>
            <w:r>
              <w:t xml:space="preserve">The </w:t>
            </w:r>
            <w:r w:rsidRPr="002A12E4">
              <w:t>regulation applies general protection to workers that may extend to protection against radiation exposure.</w:t>
            </w:r>
          </w:p>
          <w:p w14:paraId="6014DDB9" w14:textId="77777777" w:rsidR="00ED5285" w:rsidRDefault="00ED5285" w:rsidP="00ED5285">
            <w:pPr>
              <w:jc w:val="left"/>
            </w:pPr>
          </w:p>
          <w:p w14:paraId="1B8AFDB1" w14:textId="77777777" w:rsidR="00ED5285" w:rsidRDefault="00ED5285" w:rsidP="00ED5285">
            <w:pPr>
              <w:jc w:val="left"/>
            </w:pPr>
            <w:r w:rsidRPr="00D2564C">
              <w:rPr>
                <w:b/>
              </w:rPr>
              <w:t xml:space="preserve">Managing Electrical Risks in the Workplace Code of Practice </w:t>
            </w:r>
            <w:r>
              <w:t>(Part A, Section 2.1)</w:t>
            </w:r>
          </w:p>
          <w:p w14:paraId="640B3CE8" w14:textId="2C98E72B" w:rsidR="00ED5285" w:rsidRPr="00D2564C" w:rsidRDefault="00ED5285" w:rsidP="00ED5285">
            <w:pPr>
              <w:spacing w:before="120"/>
              <w:jc w:val="left"/>
              <w:rPr>
                <w:b/>
              </w:rPr>
            </w:pPr>
            <w:r>
              <w:t>S</w:t>
            </w:r>
            <w:r w:rsidRPr="00D2564C">
              <w:t>ection 274</w:t>
            </w:r>
            <w:r>
              <w:t xml:space="preserve"> of the </w:t>
            </w:r>
            <w:r w:rsidRPr="00D2564C">
              <w:t>Work Health and Safety Regulations 2011</w:t>
            </w:r>
            <w:r>
              <w:t xml:space="preserve"> applies this code of practice. The code of practice regulates electromagnetic fields.</w:t>
            </w:r>
          </w:p>
        </w:tc>
      </w:tr>
    </w:tbl>
    <w:p w14:paraId="1C123271" w14:textId="2836129C" w:rsidR="00E460A9" w:rsidRDefault="00E460A9" w:rsidP="00E460A9">
      <w:pPr>
        <w:spacing w:before="60"/>
        <w:rPr>
          <w:i/>
          <w:sz w:val="20"/>
          <w:szCs w:val="20"/>
        </w:rPr>
      </w:pPr>
      <w:bookmarkStart w:id="32" w:name="_Toc11152284"/>
      <w:r w:rsidRPr="00F95A94">
        <w:rPr>
          <w:i/>
          <w:sz w:val="20"/>
          <w:szCs w:val="20"/>
        </w:rPr>
        <w:t>(</w:t>
      </w:r>
      <w:r>
        <w:rPr>
          <w:i/>
          <w:sz w:val="20"/>
          <w:szCs w:val="20"/>
        </w:rPr>
        <w:t>Table 8</w:t>
      </w:r>
      <w:r w:rsidRPr="00F95A94">
        <w:rPr>
          <w:i/>
          <w:sz w:val="20"/>
          <w:szCs w:val="20"/>
        </w:rPr>
        <w:t xml:space="preserve"> continued over page)</w:t>
      </w:r>
    </w:p>
    <w:p w14:paraId="7FDF014E" w14:textId="37281CB0" w:rsidR="00E460A9" w:rsidRDefault="00E460A9" w:rsidP="00E460A9">
      <w:pPr>
        <w:pStyle w:val="Heading1"/>
        <w:numPr>
          <w:ilvl w:val="0"/>
          <w:numId w:val="0"/>
        </w:numPr>
        <w:ind w:left="680" w:hanging="680"/>
      </w:pPr>
    </w:p>
    <w:p w14:paraId="18E15299" w14:textId="77777777" w:rsidR="00E460A9" w:rsidRDefault="00E460A9">
      <w:pPr>
        <w:rPr>
          <w:rFonts w:ascii="Calibri" w:eastAsiaTheme="majorEastAsia" w:hAnsi="Calibri" w:cstheme="majorBidi"/>
          <w:b/>
          <w:bCs/>
          <w:color w:val="4E1A74"/>
          <w:sz w:val="32"/>
          <w:szCs w:val="28"/>
        </w:rPr>
      </w:pPr>
      <w:r>
        <w:br w:type="page"/>
      </w:r>
    </w:p>
    <w:p w14:paraId="596FF573" w14:textId="098B542A" w:rsidR="00E460A9" w:rsidRPr="00E460A9" w:rsidRDefault="00E460A9" w:rsidP="00E460A9">
      <w:pPr>
        <w:rPr>
          <w:b/>
          <w:color w:val="4E1A74" w:themeColor="text2"/>
          <w:sz w:val="20"/>
          <w:szCs w:val="20"/>
        </w:rPr>
      </w:pPr>
      <w:r w:rsidRPr="00E460A9">
        <w:rPr>
          <w:b/>
          <w:color w:val="4E1A74" w:themeColor="text2"/>
          <w:sz w:val="20"/>
          <w:szCs w:val="20"/>
        </w:rPr>
        <w:lastRenderedPageBreak/>
        <w:t>Table 8 (continued)</w:t>
      </w:r>
    </w:p>
    <w:tbl>
      <w:tblPr>
        <w:tblStyle w:val="GenericARPANSA"/>
        <w:tblpPr w:leftFromText="180" w:rightFromText="180" w:vertAnchor="text" w:horzAnchor="margin" w:tblpY="18"/>
        <w:tblW w:w="5000" w:type="pct"/>
        <w:tblInd w:w="0" w:type="dxa"/>
        <w:tblLook w:val="04A0" w:firstRow="1" w:lastRow="0" w:firstColumn="1" w:lastColumn="0" w:noHBand="0" w:noVBand="1"/>
      </w:tblPr>
      <w:tblGrid>
        <w:gridCol w:w="1966"/>
        <w:gridCol w:w="7662"/>
      </w:tblGrid>
      <w:tr w:rsidR="00E460A9" w:rsidRPr="008C0FD5" w14:paraId="110FDEA5" w14:textId="77777777" w:rsidTr="00E460A9">
        <w:trPr>
          <w:cnfStyle w:val="100000000000" w:firstRow="1" w:lastRow="0" w:firstColumn="0" w:lastColumn="0" w:oddVBand="0" w:evenVBand="0" w:oddHBand="0" w:evenHBand="0" w:firstRowFirstColumn="0" w:firstRowLastColumn="0" w:lastRowFirstColumn="0" w:lastRowLastColumn="0"/>
        </w:trPr>
        <w:tc>
          <w:tcPr>
            <w:tcW w:w="1966" w:type="dxa"/>
            <w:vAlign w:val="top"/>
          </w:tcPr>
          <w:p w14:paraId="7B6F8BFF" w14:textId="0381D539" w:rsidR="00E460A9" w:rsidRDefault="00E460A9" w:rsidP="00E460A9">
            <w:pPr>
              <w:jc w:val="left"/>
            </w:pPr>
            <w:r w:rsidRPr="00D67E95">
              <w:t xml:space="preserve">Organisation </w:t>
            </w:r>
          </w:p>
        </w:tc>
        <w:tc>
          <w:tcPr>
            <w:tcW w:w="7662" w:type="dxa"/>
            <w:vAlign w:val="top"/>
          </w:tcPr>
          <w:p w14:paraId="015ABCF6" w14:textId="26DDA0FC" w:rsidR="00E460A9" w:rsidRPr="00990184" w:rsidRDefault="00E460A9" w:rsidP="00E460A9">
            <w:pPr>
              <w:jc w:val="left"/>
              <w:rPr>
                <w:b w:val="0"/>
              </w:rPr>
            </w:pPr>
            <w:r w:rsidRPr="00D67E95">
              <w:t>Radiation protection legislation</w:t>
            </w:r>
          </w:p>
        </w:tc>
      </w:tr>
      <w:tr w:rsidR="00ED5285" w:rsidRPr="008C0FD5" w14:paraId="16793E70" w14:textId="77777777" w:rsidTr="00F965EF">
        <w:tc>
          <w:tcPr>
            <w:tcW w:w="1966" w:type="dxa"/>
            <w:vAlign w:val="top"/>
          </w:tcPr>
          <w:p w14:paraId="439F5B7B" w14:textId="0E4D6830" w:rsidR="00ED5285" w:rsidRDefault="00ED5285" w:rsidP="00ED5285">
            <w:pPr>
              <w:jc w:val="left"/>
            </w:pPr>
            <w:r>
              <w:t>TGA</w:t>
            </w:r>
          </w:p>
        </w:tc>
        <w:tc>
          <w:tcPr>
            <w:tcW w:w="7662" w:type="dxa"/>
          </w:tcPr>
          <w:p w14:paraId="61D7E89F" w14:textId="77777777" w:rsidR="00ED5285" w:rsidRDefault="00ED5285" w:rsidP="00ED5285">
            <w:pPr>
              <w:jc w:val="left"/>
              <w:rPr>
                <w:b/>
              </w:rPr>
            </w:pPr>
            <w:r w:rsidRPr="00990184">
              <w:rPr>
                <w:b/>
              </w:rPr>
              <w:t>Therapeutic Goods Act 1989</w:t>
            </w:r>
          </w:p>
          <w:p w14:paraId="33041286" w14:textId="77777777" w:rsidR="00ED5285" w:rsidRDefault="00ED5285" w:rsidP="00ED5285">
            <w:pPr>
              <w:jc w:val="left"/>
            </w:pPr>
            <w:r>
              <w:t>Radiation including non-ionising radiation is likely regulated in this Act as a medical device or a therapeutic device.</w:t>
            </w:r>
          </w:p>
          <w:p w14:paraId="3E4774B3" w14:textId="77777777" w:rsidR="00ED5285" w:rsidRDefault="00ED5285" w:rsidP="00ED5285">
            <w:pPr>
              <w:jc w:val="left"/>
              <w:rPr>
                <w:b/>
              </w:rPr>
            </w:pPr>
          </w:p>
          <w:p w14:paraId="5654BE95" w14:textId="77777777" w:rsidR="00ED5285" w:rsidRDefault="00ED5285" w:rsidP="00ED5285">
            <w:pPr>
              <w:jc w:val="left"/>
              <w:rPr>
                <w:b/>
              </w:rPr>
            </w:pPr>
            <w:r w:rsidRPr="001D1F24">
              <w:rPr>
                <w:b/>
              </w:rPr>
              <w:t>Australian regulatory guidel</w:t>
            </w:r>
            <w:r>
              <w:rPr>
                <w:b/>
              </w:rPr>
              <w:t>ines for medical devices</w:t>
            </w:r>
          </w:p>
          <w:p w14:paraId="0C2045E1" w14:textId="77777777" w:rsidR="00ED5285" w:rsidRDefault="00ED5285" w:rsidP="00ED5285">
            <w:pPr>
              <w:jc w:val="left"/>
            </w:pPr>
            <w:r>
              <w:t xml:space="preserve">TGA states in these guidelines that they regulate the supply of radiating medical devices and cosmetic devices in Australia. </w:t>
            </w:r>
          </w:p>
          <w:p w14:paraId="4D2583DB" w14:textId="77777777" w:rsidR="00ED5285" w:rsidRDefault="00ED5285" w:rsidP="00ED5285">
            <w:pPr>
              <w:jc w:val="left"/>
            </w:pPr>
            <w:r>
              <w:t xml:space="preserve">Under these guidelines: </w:t>
            </w:r>
            <w:r>
              <w:br/>
              <w:t xml:space="preserve">Medical devices that use telecommunications must comply with the ACMA A-tick requirements and medical devices with radio communication transmitters (for example Bluetooth) must comply with the ACMA C-tick requirements. </w:t>
            </w:r>
          </w:p>
          <w:p w14:paraId="33404E76" w14:textId="77777777" w:rsidR="00ED5285" w:rsidRDefault="00ED5285" w:rsidP="00ED5285">
            <w:pPr>
              <w:jc w:val="left"/>
            </w:pPr>
            <w:r>
              <w:t xml:space="preserve">Different types of medical and surgical lasers are regulated. </w:t>
            </w:r>
          </w:p>
          <w:p w14:paraId="0D10D993" w14:textId="77777777" w:rsidR="00ED5285" w:rsidRDefault="00ED5285" w:rsidP="00ED5285">
            <w:pPr>
              <w:jc w:val="left"/>
              <w:rPr>
                <w:b/>
              </w:rPr>
            </w:pPr>
          </w:p>
          <w:p w14:paraId="450EDFE8" w14:textId="5CA3A57F" w:rsidR="00ED5285" w:rsidRDefault="00ED5285" w:rsidP="00ED5285">
            <w:pPr>
              <w:jc w:val="left"/>
            </w:pPr>
            <w:r w:rsidRPr="00B85F60">
              <w:rPr>
                <w:b/>
              </w:rPr>
              <w:t>Therapeutic Goods (Medical Devices) Regulations 2002</w:t>
            </w:r>
            <w:r>
              <w:rPr>
                <w:b/>
              </w:rPr>
              <w:t xml:space="preserve"> </w:t>
            </w:r>
            <w:r>
              <w:t>(Schedule 1, Part 2, Section 12.5</w:t>
            </w:r>
            <w:proofErr w:type="gramStart"/>
            <w:r>
              <w:t>)</w:t>
            </w:r>
            <w:proofErr w:type="gramEnd"/>
            <w:r>
              <w:br/>
              <w:t>Radiation including non-ionising radiation is likely regulated as a medical device or a therapeutic device.</w:t>
            </w:r>
          </w:p>
          <w:p w14:paraId="20B9E454" w14:textId="7B8C9BD0" w:rsidR="00ED5285" w:rsidRPr="008C0FD5" w:rsidRDefault="00ED5285" w:rsidP="00ED5285">
            <w:pPr>
              <w:spacing w:before="120"/>
              <w:jc w:val="left"/>
            </w:pPr>
          </w:p>
        </w:tc>
      </w:tr>
      <w:tr w:rsidR="00ED5285" w:rsidRPr="00B52764" w14:paraId="791343D6" w14:textId="77777777" w:rsidTr="00E460A9">
        <w:trPr>
          <w:cnfStyle w:val="000000010000" w:firstRow="0" w:lastRow="0" w:firstColumn="0" w:lastColumn="0" w:oddVBand="0" w:evenVBand="0" w:oddHBand="0" w:evenHBand="1" w:firstRowFirstColumn="0" w:firstRowLastColumn="0" w:lastRowFirstColumn="0" w:lastRowLastColumn="0"/>
        </w:trPr>
        <w:tc>
          <w:tcPr>
            <w:tcW w:w="1966" w:type="dxa"/>
            <w:vAlign w:val="top"/>
          </w:tcPr>
          <w:p w14:paraId="445D12F2" w14:textId="5F7E61C3" w:rsidR="00ED5285" w:rsidRDefault="00ED5285" w:rsidP="00ED5285">
            <w:pPr>
              <w:jc w:val="left"/>
            </w:pPr>
            <w:r>
              <w:t>Australian Competition and Consumer Commission (ACCC)</w:t>
            </w:r>
          </w:p>
        </w:tc>
        <w:tc>
          <w:tcPr>
            <w:tcW w:w="7662" w:type="dxa"/>
            <w:vAlign w:val="top"/>
          </w:tcPr>
          <w:p w14:paraId="6C5B8474" w14:textId="77777777" w:rsidR="00ED5285" w:rsidRPr="00B15133" w:rsidRDefault="00ED5285" w:rsidP="00ED5285">
            <w:pPr>
              <w:jc w:val="left"/>
            </w:pPr>
            <w:r>
              <w:rPr>
                <w:b/>
              </w:rPr>
              <w:t>I</w:t>
            </w:r>
            <w:r w:rsidRPr="00B15133">
              <w:rPr>
                <w:b/>
              </w:rPr>
              <w:t xml:space="preserve">ntergovernmental Agreement For The Australian Consumer Law. </w:t>
            </w:r>
            <w:r>
              <w:t xml:space="preserve">(This is administered by the ACCC) </w:t>
            </w:r>
          </w:p>
          <w:p w14:paraId="1A66E95D" w14:textId="624FA6AA" w:rsidR="00ED5285" w:rsidRPr="00B52764" w:rsidRDefault="00ED5285" w:rsidP="00ED5285">
            <w:pPr>
              <w:jc w:val="left"/>
              <w:rPr>
                <w:b/>
              </w:rPr>
            </w:pPr>
            <w:r>
              <w:t xml:space="preserve">This agreement regulates the safety of consumer products in all Australian states and territories. NIR devices and procedures may be regulated for under this agreement. </w:t>
            </w:r>
            <w:r>
              <w:rPr>
                <w:b/>
              </w:rPr>
              <w:br/>
            </w:r>
          </w:p>
        </w:tc>
      </w:tr>
      <w:tr w:rsidR="00ED5285" w:rsidRPr="00973529" w14:paraId="143CE977" w14:textId="77777777" w:rsidTr="00E460A9">
        <w:tc>
          <w:tcPr>
            <w:tcW w:w="1966" w:type="dxa"/>
            <w:vAlign w:val="top"/>
          </w:tcPr>
          <w:p w14:paraId="731E6BA4" w14:textId="21456C5B" w:rsidR="00ED5285" w:rsidRDefault="00ED5285" w:rsidP="00ED5285">
            <w:pPr>
              <w:jc w:val="left"/>
            </w:pPr>
            <w:r>
              <w:t>Australian Border Force</w:t>
            </w:r>
          </w:p>
        </w:tc>
        <w:tc>
          <w:tcPr>
            <w:tcW w:w="7662" w:type="dxa"/>
            <w:vAlign w:val="top"/>
          </w:tcPr>
          <w:p w14:paraId="71145901" w14:textId="77777777" w:rsidR="00ED5285" w:rsidRDefault="00ED5285" w:rsidP="00ED5285">
            <w:pPr>
              <w:jc w:val="left"/>
              <w:rPr>
                <w:b/>
              </w:rPr>
            </w:pPr>
            <w:r w:rsidRPr="00466B31">
              <w:rPr>
                <w:b/>
              </w:rPr>
              <w:t>Customs (Prohibited Imports) Regulations 1956</w:t>
            </w:r>
          </w:p>
          <w:p w14:paraId="1DEC6569" w14:textId="77777777" w:rsidR="00ED5285" w:rsidRDefault="00ED5285" w:rsidP="00ED5285">
            <w:pPr>
              <w:jc w:val="left"/>
            </w:pPr>
            <w:r>
              <w:t xml:space="preserve">Prohibits the importation of </w:t>
            </w:r>
            <w:r w:rsidRPr="00466B31">
              <w:t xml:space="preserve">laser pointers with an accessible emission level of greater than 1 </w:t>
            </w:r>
            <w:proofErr w:type="spellStart"/>
            <w:r w:rsidRPr="00466B31">
              <w:t>mW</w:t>
            </w:r>
            <w:proofErr w:type="spellEnd"/>
          </w:p>
          <w:p w14:paraId="34A760E4" w14:textId="64409DA3" w:rsidR="00ED5285" w:rsidRPr="00973529" w:rsidRDefault="00ED5285" w:rsidP="00ED5285">
            <w:pPr>
              <w:jc w:val="left"/>
            </w:pPr>
          </w:p>
        </w:tc>
      </w:tr>
      <w:tr w:rsidR="00ED5285" w:rsidRPr="00B52764" w14:paraId="412482CA" w14:textId="77777777" w:rsidTr="00E460A9">
        <w:trPr>
          <w:cnfStyle w:val="000000010000" w:firstRow="0" w:lastRow="0" w:firstColumn="0" w:lastColumn="0" w:oddVBand="0" w:evenVBand="0" w:oddHBand="0" w:evenHBand="1" w:firstRowFirstColumn="0" w:firstRowLastColumn="0" w:lastRowFirstColumn="0" w:lastRowLastColumn="0"/>
        </w:trPr>
        <w:tc>
          <w:tcPr>
            <w:tcW w:w="1966" w:type="dxa"/>
            <w:vAlign w:val="top"/>
          </w:tcPr>
          <w:p w14:paraId="7FD53D83" w14:textId="524B93AD" w:rsidR="00ED5285" w:rsidRDefault="00ED5285" w:rsidP="00ED5285">
            <w:pPr>
              <w:jc w:val="left"/>
            </w:pPr>
            <w:r w:rsidRPr="00EF4143">
              <w:t>Safe Work Australia</w:t>
            </w:r>
          </w:p>
        </w:tc>
        <w:tc>
          <w:tcPr>
            <w:tcW w:w="7662" w:type="dxa"/>
            <w:vAlign w:val="top"/>
          </w:tcPr>
          <w:p w14:paraId="1E0857FF" w14:textId="0D519CC7" w:rsidR="00ED5285" w:rsidRPr="00B52764" w:rsidRDefault="00ED5285" w:rsidP="00ED5285">
            <w:pPr>
              <w:jc w:val="left"/>
              <w:rPr>
                <w:b/>
              </w:rPr>
            </w:pPr>
            <w:r w:rsidRPr="00244900">
              <w:rPr>
                <w:b/>
              </w:rPr>
              <w:t xml:space="preserve">Guide on Exposure </w:t>
            </w:r>
            <w:r>
              <w:rPr>
                <w:b/>
              </w:rPr>
              <w:t>to Solar Ultraviolet Radiation 2013</w:t>
            </w:r>
            <w:r>
              <w:rPr>
                <w:b/>
              </w:rPr>
              <w:br/>
            </w:r>
            <w:r w:rsidRPr="00244900">
              <w:t xml:space="preserve">The guide discusses UV exposure in general and outlines responsibilities of both employers and </w:t>
            </w:r>
            <w:r>
              <w:t>employees</w:t>
            </w:r>
            <w:r w:rsidRPr="00244900">
              <w:t xml:space="preserve"> in the application of sun protection measures</w:t>
            </w:r>
            <w:r>
              <w:t xml:space="preserve"> in the workplace.</w:t>
            </w:r>
          </w:p>
        </w:tc>
      </w:tr>
    </w:tbl>
    <w:p w14:paraId="7A6ECCEA" w14:textId="767D7E1C" w:rsidR="00140FFE" w:rsidRDefault="00140FFE" w:rsidP="00140FFE">
      <w:pPr>
        <w:pStyle w:val="Heading1"/>
        <w:numPr>
          <w:ilvl w:val="0"/>
          <w:numId w:val="0"/>
        </w:numPr>
        <w:ind w:left="680"/>
      </w:pPr>
      <w:bookmarkStart w:id="33" w:name="_Toc21333354"/>
    </w:p>
    <w:p w14:paraId="7A2A25A2" w14:textId="6BAC00AF" w:rsidR="00140FFE" w:rsidRDefault="00140FFE" w:rsidP="00140FFE">
      <w:r>
        <w:br w:type="page"/>
      </w:r>
    </w:p>
    <w:p w14:paraId="6BF1D2BE" w14:textId="6D0BD81D" w:rsidR="00D076AE" w:rsidRPr="00A44F92" w:rsidRDefault="00D076AE" w:rsidP="00D076AE">
      <w:pPr>
        <w:pStyle w:val="Heading1"/>
      </w:pPr>
      <w:bookmarkStart w:id="34" w:name="_Toc23503067"/>
      <w:r w:rsidRPr="0069133B">
        <w:lastRenderedPageBreak/>
        <w:t>NIR risk assessment and management</w:t>
      </w:r>
      <w:bookmarkEnd w:id="33"/>
      <w:bookmarkEnd w:id="34"/>
    </w:p>
    <w:p w14:paraId="372EA1BC" w14:textId="77777777" w:rsidR="00D076AE" w:rsidRPr="00A06014" w:rsidRDefault="00D076AE" w:rsidP="00D076AE">
      <w:pPr>
        <w:pStyle w:val="Heading2"/>
      </w:pPr>
      <w:bookmarkStart w:id="35" w:name="_Toc21333355"/>
      <w:bookmarkStart w:id="36" w:name="_Toc23503068"/>
      <w:r w:rsidRPr="00A06014">
        <w:t>Static and extremely low frequency electric and magnetic fields</w:t>
      </w:r>
      <w:bookmarkEnd w:id="35"/>
      <w:bookmarkEnd w:id="36"/>
    </w:p>
    <w:p w14:paraId="12FF738E" w14:textId="77777777" w:rsidR="00D076AE" w:rsidRPr="00A44F92" w:rsidRDefault="00D076AE" w:rsidP="00D076AE">
      <w:r w:rsidRPr="00D43A3B">
        <w:rPr>
          <w:rFonts w:cstheme="minorHAnsi"/>
        </w:rPr>
        <w:t xml:space="preserve">Static </w:t>
      </w:r>
      <w:r>
        <w:rPr>
          <w:rFonts w:cstheme="minorHAnsi"/>
          <w:shd w:val="clear" w:color="auto" w:fill="FFFFFF"/>
        </w:rPr>
        <w:t>ELF</w:t>
      </w:r>
      <w:r w:rsidRPr="00D43A3B">
        <w:rPr>
          <w:rFonts w:cstheme="minorHAnsi"/>
          <w:shd w:val="clear" w:color="auto" w:fill="FFFFFF"/>
        </w:rPr>
        <w:t xml:space="preserve"> </w:t>
      </w:r>
      <w:r>
        <w:rPr>
          <w:rFonts w:cstheme="minorHAnsi"/>
          <w:shd w:val="clear" w:color="auto" w:fill="FFFFFF"/>
        </w:rPr>
        <w:t xml:space="preserve">electric and magnetic fields </w:t>
      </w:r>
      <w:r w:rsidRPr="00D43A3B">
        <w:rPr>
          <w:rFonts w:cstheme="minorHAnsi"/>
          <w:shd w:val="clear" w:color="auto" w:fill="FFFFFF"/>
        </w:rPr>
        <w:t xml:space="preserve">are at the lower frequency end of the electromagnetic spectrum from 0 </w:t>
      </w:r>
      <w:r w:rsidRPr="00D43A3B">
        <w:rPr>
          <w:rFonts w:cstheme="minorHAnsi"/>
        </w:rPr>
        <w:t>to 3000 Hz. Static fields at 0 Hz are naturally found in the earth’s atmosphere including the geomagnetic field. Man-made static fields occur commonly in transportation, industry and medicine. ELF fields are mainly</w:t>
      </w:r>
      <w:r w:rsidRPr="00D43A3B">
        <w:t xml:space="preserve"> produced by the generation, distribution and use of electricity including power lines and common electrical appliances. There has been a lot of research on whether exposure to static and </w:t>
      </w:r>
      <w:r>
        <w:t>ELF fields</w:t>
      </w:r>
      <w:r w:rsidRPr="00D43A3B">
        <w:t xml:space="preserve"> cause any health </w:t>
      </w:r>
      <w:r w:rsidRPr="00A44F92">
        <w:t xml:space="preserve">effects. Most of the research indicates that exposure to static and ELF fields normally encountered in the environment does not pose a risk to human health. At high levels, there are established acute effects of static fields including vertigo and nausea (WHO, 2006). There is no established evidence that static fields cause long-term health effects and the International Agency for Research on Cancer (IARC) has classified static fields as not classifiable as to their carcinogenicity to humans (Group 3) (IARC, 2002). The only established health effects from ELF also occur at high levels and include electric shock and </w:t>
      </w:r>
      <w:proofErr w:type="spellStart"/>
      <w:r w:rsidRPr="00A44F92">
        <w:t>phosphenes</w:t>
      </w:r>
      <w:proofErr w:type="spellEnd"/>
      <w:r w:rsidRPr="00A44F92">
        <w:t xml:space="preserve"> in the eye. Some epidemiological studies have reported a possible association between prolonged exposure to ELF magnetic fields and increased rates of childhood leukaemia. This association is not supported by laboratory or animal studies and no credible theoretical mechanism has been proposed. Based largely on this evidence</w:t>
      </w:r>
      <w:r>
        <w:t>,</w:t>
      </w:r>
      <w:r w:rsidRPr="00A44F92">
        <w:t xml:space="preserve"> IARC has classified ELF magnetic fields as possibly carcinogenic to humans (Group 2B) (IARC, 2002). Overall, the evidence related to childhood leukaemia is not strong and research in this area is continuing. </w:t>
      </w:r>
    </w:p>
    <w:p w14:paraId="6D00C249" w14:textId="77777777" w:rsidR="00D076AE" w:rsidRDefault="00D076AE" w:rsidP="00D076AE">
      <w:r>
        <w:t>ICNIRP</w:t>
      </w:r>
      <w:r w:rsidRPr="00A44F92">
        <w:t xml:space="preserve"> has developed guidelines for exposure to static magnetic fields and ELF to protect workers and the public against established health effects (ICNIRP, 2009, 2010). There is currently no national guidelines or regulations in Australia for static or ELF fields. The National Health and Medical Research Council (NHMRC) published in 1989 </w:t>
      </w:r>
      <w:r>
        <w:t xml:space="preserve">the </w:t>
      </w:r>
      <w:r w:rsidRPr="001F5257">
        <w:rPr>
          <w:i/>
        </w:rPr>
        <w:t>“Interim Guidelines on Limits of Exposure to 50/60 Hz Electric and Magnetic Fields”</w:t>
      </w:r>
      <w:r>
        <w:t xml:space="preserve"> that have since been rescinded. The Western Australia radiation regulations still require compliance with the 1989 NHMRC guidelines for both occupational and public exposure. Although there are no specific requirements to comply with the ICNIRP guidelines in Australia, ARPANSA lists them as international best practice for NIR protection (ARPANSA, 2019). The relatively low power of public sources of static and ELF fields means that overexposure to the public in the everyday environment is not possible. Occupationally some professions such as metal smelting and power supply workers can be overexposed. While there are</w:t>
      </w:r>
      <w:r w:rsidRPr="00D50DF6">
        <w:t xml:space="preserve"> no specific occupational exposure regulation</w:t>
      </w:r>
      <w:r>
        <w:t xml:space="preserve">s in most states or territories, static and ELF fields </w:t>
      </w:r>
      <w:r w:rsidRPr="00D50DF6">
        <w:t xml:space="preserve">could be treated as a general </w:t>
      </w:r>
      <w:r>
        <w:t xml:space="preserve">occupational hazard protected through </w:t>
      </w:r>
      <w:r w:rsidRPr="00D50DF6">
        <w:t>Work Health and Safety regulations</w:t>
      </w:r>
      <w:r>
        <w:t xml:space="preserve">. </w:t>
      </w:r>
    </w:p>
    <w:p w14:paraId="512A5118" w14:textId="77777777" w:rsidR="00D076AE" w:rsidRPr="00A06014" w:rsidRDefault="00D076AE" w:rsidP="00D076AE">
      <w:pPr>
        <w:pStyle w:val="Heading2"/>
      </w:pPr>
      <w:bookmarkStart w:id="37" w:name="_Toc21333356"/>
      <w:bookmarkStart w:id="38" w:name="_Toc23503069"/>
      <w:r w:rsidRPr="00A06014">
        <w:t xml:space="preserve">Radiofrequency </w:t>
      </w:r>
      <w:r>
        <w:t>Radiation</w:t>
      </w:r>
      <w:bookmarkEnd w:id="37"/>
      <w:bookmarkEnd w:id="38"/>
      <w:r w:rsidRPr="00A06014">
        <w:t xml:space="preserve"> </w:t>
      </w:r>
    </w:p>
    <w:p w14:paraId="5F75F92F" w14:textId="77777777" w:rsidR="00D076AE" w:rsidRDefault="00D076AE" w:rsidP="00D076AE">
      <w:r>
        <w:t xml:space="preserve">RF radiation covers the frequency range from 3 kHz to 300 GHz. RF is emitted from both natural and artificial sources. The artificial sources of RF that the public are most familiar with include telecommunication sources such as radio and television broadcasting Wi-Fi and mobile telephony, however, there are also medical, cosmetic and industrial sources of RF. The health effects from RF have been highly researched and the only established effect is heating of tissue, which can cause </w:t>
      </w:r>
      <w:r w:rsidRPr="00A44F92">
        <w:t>tissue damage. This effect occurs at high levels</w:t>
      </w:r>
      <w:r>
        <w:t xml:space="preserve"> which are</w:t>
      </w:r>
      <w:r w:rsidRPr="00A44F92">
        <w:t xml:space="preserve"> well above exposure limits set by international guidelines (</w:t>
      </w:r>
      <w:r>
        <w:t>ICNIRP, 1998) and the ARPANSA</w:t>
      </w:r>
      <w:r w:rsidRPr="00A44F92">
        <w:t xml:space="preserve"> Standard (RPS3) (ARPANSA, 2002). At low levels of exposure</w:t>
      </w:r>
      <w:r>
        <w:t xml:space="preserve"> to RF (those below the levels in</w:t>
      </w:r>
      <w:r w:rsidRPr="00A44F92">
        <w:t xml:space="preserve"> RPS3) the evidence of production of harmful biological effects are ambiguous and unproven. Although studies have reported a range of biological effects at low levels, there has been no indication that such effects might constitute a human health hazard. In 2012, IARC classified RF as possibly carcinogenic to humans (Group 2B) (IARC, 2013). This classification was primarily based on evidence of an </w:t>
      </w:r>
      <w:r w:rsidRPr="00A44F92">
        <w:lastRenderedPageBreak/>
        <w:t>association between wireless phone use and certain brain tumours. Research performed since has found no overall increase in the incidence of brain cancers since the introduction of mobile phones (e.g. Karipidis et al</w:t>
      </w:r>
      <w:r>
        <w:t>,</w:t>
      </w:r>
      <w:r w:rsidRPr="00A44F92">
        <w:t xml:space="preserve"> 2018).</w:t>
      </w:r>
      <w:r>
        <w:t xml:space="preserve"> </w:t>
      </w:r>
    </w:p>
    <w:p w14:paraId="4BE55664" w14:textId="77777777" w:rsidR="00D076AE" w:rsidRPr="00652232" w:rsidRDefault="00D076AE" w:rsidP="00D076AE">
      <w:r>
        <w:t>ACMA regulates public exposure to RF from telecommunication infrastructure and devices in Australia. The ACMA’s regulatory arrangements require wireless devices to comply with the exposure limits in the ARPANSA RF Standard. Other RF devices that are encountered in the environment such as airport scanners or RF identification scanners while not specifically regulated in Australia only produce very low levels of RF which are much lower than the public limits set in RPS3. RPS3 also sets occupational exposure limits; however, the only jurisdiction that requires compliance with these limits is Western Australia. RF equipment that people can be occupationally exposed to includes telecommunication infrastructure, industrial heating and welding and certain medical devices. There are some Commonwealth regulations that apply to industrial and medical RF devices. While there are no specific occupational exposure regulations in most states or territories, RF could be treated as a general occupational hazard and protected through Work Health and Safety regulations. An example where general WHS regulations are applied is exposure to RF communication and radar systems in the Australian military. RF telecommunications are exempt</w:t>
      </w:r>
      <w:r w:rsidRPr="009F1A19">
        <w:t xml:space="preserve"> </w:t>
      </w:r>
      <w:r>
        <w:t>u</w:t>
      </w:r>
      <w:r w:rsidRPr="009F1A19">
        <w:t>nder the ARPANS Act</w:t>
      </w:r>
      <w:r>
        <w:t xml:space="preserve">. However, the Department of Defence is required by Comcare to protect workers through general WHS regulations. Defence therefore adopts best practice, which is to apply RPS3 to protect military personnel. </w:t>
      </w:r>
    </w:p>
    <w:p w14:paraId="38301DC2" w14:textId="77777777" w:rsidR="00D076AE" w:rsidRPr="00A06014" w:rsidRDefault="00D076AE" w:rsidP="00D076AE">
      <w:pPr>
        <w:pStyle w:val="Heading2"/>
      </w:pPr>
      <w:bookmarkStart w:id="39" w:name="_Toc21333357"/>
      <w:bookmarkStart w:id="40" w:name="_Toc23503070"/>
      <w:r w:rsidRPr="00A06014">
        <w:t>Optical Radiation</w:t>
      </w:r>
      <w:bookmarkEnd w:id="39"/>
      <w:bookmarkEnd w:id="40"/>
    </w:p>
    <w:p w14:paraId="28F276BE" w14:textId="77777777" w:rsidR="00D076AE" w:rsidRPr="00512C9E" w:rsidRDefault="00D076AE" w:rsidP="00D076AE">
      <w:r w:rsidRPr="00512C9E">
        <w:t xml:space="preserve">Optical radiation comprises the wavelength range from 100 </w:t>
      </w:r>
      <w:r w:rsidRPr="00512C9E">
        <w:rPr>
          <w:rFonts w:cstheme="minorHAnsi"/>
        </w:rPr>
        <w:t>n</w:t>
      </w:r>
      <w:r w:rsidRPr="00512C9E">
        <w:t xml:space="preserve">m to 1 mm on the electromagnetic spectrum. It is divided into </w:t>
      </w:r>
      <w:r>
        <w:t>three broad categories; IR</w:t>
      </w:r>
      <w:r w:rsidRPr="00512C9E">
        <w:t xml:space="preserve">, </w:t>
      </w:r>
      <w:r>
        <w:t>visible and UV</w:t>
      </w:r>
      <w:r w:rsidRPr="00512C9E">
        <w:t xml:space="preserve"> radiation.</w:t>
      </w:r>
    </w:p>
    <w:p w14:paraId="78C213A3" w14:textId="77777777" w:rsidR="00D076AE" w:rsidRPr="00A06014" w:rsidRDefault="00D076AE" w:rsidP="00D076AE">
      <w:pPr>
        <w:pStyle w:val="Heading3"/>
      </w:pPr>
      <w:r w:rsidRPr="00A06014">
        <w:t>Infrared</w:t>
      </w:r>
    </w:p>
    <w:p w14:paraId="48785265" w14:textId="77777777" w:rsidR="00D076AE" w:rsidRPr="00512C9E" w:rsidRDefault="00D076AE" w:rsidP="00D076AE">
      <w:r>
        <w:t>IR</w:t>
      </w:r>
      <w:r w:rsidRPr="00512C9E">
        <w:t xml:space="preserve"> spans from 780 </w:t>
      </w:r>
      <w:r w:rsidRPr="00512C9E">
        <w:rPr>
          <w:rFonts w:cstheme="minorHAnsi"/>
        </w:rPr>
        <w:t>n</w:t>
      </w:r>
      <w:r w:rsidRPr="00512C9E">
        <w:t>m to 1 mm in the optical range. It is divided further into three sub- categories, IR-A IR-B, and IR-C, each of which have different biological effects. IR-A has the deepest penetration into biological tissue. The depth of penetration into tissue decreases with increasing wavelength through IR-B and IR-C</w:t>
      </w:r>
      <w:r>
        <w:t>.</w:t>
      </w:r>
      <w:r w:rsidRPr="00512C9E">
        <w:t xml:space="preserve"> Exposure</w:t>
      </w:r>
      <w:r>
        <w:t>s to IR increase</w:t>
      </w:r>
      <w:r w:rsidRPr="00512C9E">
        <w:t xml:space="preserve"> the risk of cataracts and visual damage at the shorter wavelengths. Thermal stress and burns to biological tissue are possible from exposures to intense IR across the entire spectrum. ICNIRP provides international guidance for exposure </w:t>
      </w:r>
      <w:r>
        <w:t>to IR</w:t>
      </w:r>
      <w:r w:rsidRPr="00512C9E">
        <w:t xml:space="preserve"> radiation from both incoherent sources such as industrial heating sources and coherent sources such as lasers. In A</w:t>
      </w:r>
      <w:r>
        <w:t>ustralia, regulation of IR</w:t>
      </w:r>
      <w:r w:rsidRPr="00512C9E">
        <w:t xml:space="preserve"> sources is applied to lasers and </w:t>
      </w:r>
      <w:r w:rsidRPr="00A44F92">
        <w:t xml:space="preserve">intense light sources </w:t>
      </w:r>
      <w:r w:rsidRPr="00512C9E">
        <w:t xml:space="preserve">used for medical and cosmetic treatments through </w:t>
      </w:r>
      <w:r>
        <w:t>national</w:t>
      </w:r>
      <w:r w:rsidRPr="00512C9E">
        <w:t xml:space="preserve"> standards </w:t>
      </w:r>
      <w:r>
        <w:t>adopted</w:t>
      </w:r>
      <w:r w:rsidRPr="00512C9E">
        <w:t xml:space="preserve"> from the International </w:t>
      </w:r>
      <w:proofErr w:type="spellStart"/>
      <w:r w:rsidRPr="00512C9E">
        <w:t>Electrotechnical</w:t>
      </w:r>
      <w:proofErr w:type="spellEnd"/>
      <w:r w:rsidRPr="00512C9E">
        <w:t xml:space="preserve"> Commission (IEC). ARPANSA regulates and licenses the use of intense IR sources, such as high-powered lasers, by Commonwealth organisations. Tasmania, Western Australia, and Queensland regulate sources as controlled devices used in industry and cosmetics through dedicated radiation regulatory bodies using licensing systems. All other jurisdictions apply oversight through work health and safety bodies in occupational exposure situations.</w:t>
      </w:r>
    </w:p>
    <w:p w14:paraId="4AFDC209" w14:textId="77777777" w:rsidR="00D076AE" w:rsidRPr="00A06014" w:rsidRDefault="00D076AE" w:rsidP="00D076AE">
      <w:pPr>
        <w:pStyle w:val="Heading3"/>
      </w:pPr>
      <w:r w:rsidRPr="00A06014">
        <w:t>Visible</w:t>
      </w:r>
    </w:p>
    <w:p w14:paraId="0409A8D7" w14:textId="77777777" w:rsidR="00D076AE" w:rsidRDefault="00D076AE" w:rsidP="00D076AE">
      <w:r w:rsidRPr="00512C9E">
        <w:t xml:space="preserve">Visible is defined between 380 nm and </w:t>
      </w:r>
      <w:r w:rsidRPr="00A44F92">
        <w:t>780 nm (ICNIRP, 2019). The primary hazard from visible radiation is to the eye, even at some typical environmental levels from chronic exposures (e</w:t>
      </w:r>
      <w:r>
        <w:t>.</w:t>
      </w:r>
      <w:r w:rsidRPr="00A44F92">
        <w:t xml:space="preserve">g. </w:t>
      </w:r>
      <w:r>
        <w:t>r</w:t>
      </w:r>
      <w:r w:rsidRPr="00A44F92">
        <w:t xml:space="preserve">eflection from water and snow). Strong sources of visible radiation, including lasers and ILS can also present an additional hazard to the skin, through photochemical and </w:t>
      </w:r>
      <w:proofErr w:type="spellStart"/>
      <w:r w:rsidRPr="00A44F92">
        <w:t>photothermal</w:t>
      </w:r>
      <w:proofErr w:type="spellEnd"/>
      <w:r w:rsidRPr="00A44F92">
        <w:t xml:space="preserve"> effects. Recently, there has been particular attention paid to the effects of blue light at low levels and effects on the circadian rhythm (sleep cycle) through </w:t>
      </w:r>
      <w:r w:rsidRPr="00A44F92">
        <w:lastRenderedPageBreak/>
        <w:t>suppression of the secretion of melatonin (SCHEER, 2018). Blue light, at higher intensities, is associated with photochemical aging of the retina, leading to visual damage or blindness (ICNIRP, 2013). There is no evidence of carcinogenicity due to visible light exposure (ICNIRP, 2019). Visible radiation sources are regulated throughout Austr</w:t>
      </w:r>
      <w:r>
        <w:t>alia in the same way as IR</w:t>
      </w:r>
      <w:r w:rsidRPr="00A44F92">
        <w:t xml:space="preserve"> sources, mostly</w:t>
      </w:r>
      <w:r w:rsidRPr="00512C9E">
        <w:t xml:space="preserve"> being in the form of lasers and ILSs. In addition, all states and territories in Australia have restrictions on the power output of laser pointers (less than 1 </w:t>
      </w:r>
      <w:proofErr w:type="spellStart"/>
      <w:r w:rsidRPr="00512C9E">
        <w:t>mW</w:t>
      </w:r>
      <w:proofErr w:type="spellEnd"/>
      <w:r w:rsidRPr="00512C9E">
        <w:t>) through weapons prohibition legislation.</w:t>
      </w:r>
      <w:r>
        <w:t xml:space="preserve"> Higher powered laser pointers are permitted for special interest public groups such as astronomy associations and clubs with written permission from Australian Border Force and state or territory regulators (ASA, 2008; ABF, 2019).</w:t>
      </w:r>
    </w:p>
    <w:p w14:paraId="019F0438" w14:textId="77777777" w:rsidR="00D076AE" w:rsidRPr="00652232" w:rsidRDefault="00D076AE" w:rsidP="00D076AE">
      <w:r w:rsidRPr="0060579A">
        <w:t>Recently, there has been extensive research into the effects of white light produced from light-emitting diodes (LEDs) in home and office environments and lighting systems (e.g. car headlights and daytime running lights). Aside from the aforementioned circadian rhythm disruption of exposure to blue light, often a component of LED lighting, there have been implications concerning the health effects of LEDs. LEDs that incorporate temporal light modulation into their design</w:t>
      </w:r>
      <w:r>
        <w:t>,</w:t>
      </w:r>
      <w:r w:rsidRPr="0060579A">
        <w:t xml:space="preserve"> which results in flicker of the light source have resulted in reports of migraines and headaches and produced effects such as glare, distraction and dazzle (SCHEER, 2018).</w:t>
      </w:r>
      <w:r>
        <w:t xml:space="preserve"> The Commonwealth </w:t>
      </w:r>
      <w:r w:rsidRPr="0060579A">
        <w:t>Department of the Environment and Energy has made recommendations on exposure limits for flicker from LED lighting products (Department of the Environment and Energy, 2017).</w:t>
      </w:r>
    </w:p>
    <w:p w14:paraId="4C719017" w14:textId="77777777" w:rsidR="00D076AE" w:rsidRPr="00A06014" w:rsidRDefault="00D076AE" w:rsidP="00D076AE">
      <w:pPr>
        <w:pStyle w:val="Heading3"/>
      </w:pPr>
      <w:r w:rsidRPr="00A06014">
        <w:t>Ultraviolet</w:t>
      </w:r>
    </w:p>
    <w:p w14:paraId="3BB1A197" w14:textId="77777777" w:rsidR="00D076AE" w:rsidRPr="00A44F92" w:rsidRDefault="00D076AE" w:rsidP="00D076AE">
      <w:r>
        <w:t>UV</w:t>
      </w:r>
      <w:r w:rsidRPr="00512C9E">
        <w:t xml:space="preserve"> occupies the wavelength range from 100 nm to 400 nm, with a 20 nm overlap between 380 and 400 nm in the visible region. Of all non-ionising radiations, UV is the only type known to cause cancer. Similar to IR, UV is divided into three regions, UV-A, UV-B and UV-C with </w:t>
      </w:r>
      <w:r w:rsidRPr="00A44F92">
        <w:t>different physical properties and biological</w:t>
      </w:r>
      <w:r>
        <w:t xml:space="preserve"> effects. IARC classifies all</w:t>
      </w:r>
      <w:r w:rsidRPr="00A44F92">
        <w:t xml:space="preserve"> sub-types of UV as a Group 1 carcinogen (IARC, 2012). Acute effects of UV exposure at high intensity are the result of photochemical interactions and may result in outcomes including erythema and Welder’s flash (ICNIRP 2004). Long term eye exposure to UV increases the risk of cataract development.</w:t>
      </w:r>
    </w:p>
    <w:p w14:paraId="2890FDFD" w14:textId="77777777" w:rsidR="00D076AE" w:rsidRPr="00512C9E" w:rsidRDefault="00D076AE" w:rsidP="00D076AE">
      <w:r w:rsidRPr="00A44F92">
        <w:t>Health standards, exposure and health effects advice are provided by ARPANSA. ARPANSA developed the protection standard specific to occupational UV exposure and applies it to its oversight of workers in the Commonwealth dealing with UV emitting devices. This standard is consistent with the position and guidance provided internationally by ICNIRP (ICNIRP, 2004)</w:t>
      </w:r>
    </w:p>
    <w:p w14:paraId="5D6CAE79" w14:textId="77777777" w:rsidR="00D076AE" w:rsidRPr="00512C9E" w:rsidRDefault="00D076AE" w:rsidP="00D076AE">
      <w:r w:rsidRPr="00512C9E">
        <w:t xml:space="preserve">Safe Work Australia has specifically developed national advice on exposure to solar UV, the Guide on Exposure to Solar Ultraviolet </w:t>
      </w:r>
      <w:r w:rsidRPr="00490B2F">
        <w:t>Radiation (SWA, 2013). The guide</w:t>
      </w:r>
      <w:r>
        <w:t xml:space="preserve"> discusses UV</w:t>
      </w:r>
      <w:r w:rsidRPr="00512C9E">
        <w:t xml:space="preserve"> exposure in general and outlines responsibilities of both employers and workers in the application of sun protection measures. Risk assessment principles are outlined and there is also information available on increased risk factors such as exposure to photosensitising agents. The risk reduction measures are discussed in reference to their effectiveness as mitigation strategies through the work health and safety risk management hierarchy of control principles. This general model is also applied at the jurisdictional level throughout Australia. The WHS laws governing work health and safety legislation and regulation in Australia have been implemented in all jurisdictions except Victoria and Western Australia; Western Australia is currently consulting on options to implement elements of the model. In Victoria solar UV protection is governed by </w:t>
      </w:r>
      <w:hyperlink r:id="rId26" w:history="1">
        <w:r w:rsidRPr="00512C9E">
          <w:t>Victorian Health and Safety Legislation</w:t>
        </w:r>
      </w:hyperlink>
      <w:r>
        <w:t>.</w:t>
      </w:r>
    </w:p>
    <w:p w14:paraId="2D6E3073" w14:textId="77777777" w:rsidR="00D076AE" w:rsidRDefault="00420416" w:rsidP="00D076AE">
      <w:hyperlink r:id="rId27" w:history="1">
        <w:r w:rsidR="00D076AE" w:rsidRPr="00512C9E">
          <w:t>Cancer Council Australia</w:t>
        </w:r>
      </w:hyperlink>
      <w:r w:rsidR="00D076AE" w:rsidRPr="00512C9E">
        <w:t xml:space="preserve"> are partners to non-government organisations that lead cancer prevention, research and support in Australia. Each Australian jurisdiction also hosts a state or territory specific Cancer Council. The Cancer Councils provide messaging on cancer prevention through </w:t>
      </w:r>
      <w:proofErr w:type="spellStart"/>
      <w:r w:rsidR="00D076AE" w:rsidRPr="00512C9E">
        <w:t>SunSmart</w:t>
      </w:r>
      <w:proofErr w:type="spellEnd"/>
      <w:r w:rsidR="00D076AE" w:rsidRPr="00512C9E">
        <w:t xml:space="preserve"> advice including </w:t>
      </w:r>
      <w:r w:rsidR="00D076AE" w:rsidRPr="00512C9E">
        <w:lastRenderedPageBreak/>
        <w:t xml:space="preserve">sun protection behaviour and protection measures such as </w:t>
      </w:r>
      <w:r w:rsidR="00D076AE">
        <w:t xml:space="preserve">shade, </w:t>
      </w:r>
      <w:r w:rsidR="00D076AE" w:rsidRPr="00512C9E">
        <w:t>sunscreen, protective clothing and sunglasses. They also provide information on skin cancer and conducting self-checks. Cancer Council Australia promote advocacy through developing policy on prevention, early detection, clinical practice and supportive care. They may also make submissions to government on</w:t>
      </w:r>
      <w:r w:rsidR="00D076AE">
        <w:t xml:space="preserve"> behalf of their stakeholders. </w:t>
      </w:r>
    </w:p>
    <w:p w14:paraId="7745731B" w14:textId="77777777" w:rsidR="00D076AE" w:rsidRPr="00652232" w:rsidRDefault="00D076AE" w:rsidP="00D076AE">
      <w:r>
        <w:t>Commercial solaria were banned from operating in every Australian state and territory by January 2016 (ARPANSA, 2019). The tanning beds used in these services had the potential to expose the user to very high levels of UV (</w:t>
      </w:r>
      <w:proofErr w:type="spellStart"/>
      <w:r>
        <w:t>Gies</w:t>
      </w:r>
      <w:proofErr w:type="spellEnd"/>
      <w:r>
        <w:t xml:space="preserve"> et al, 2011). However, the national ban on commercial services does not apply to the personal use of tanning beds or their import into Australia.</w:t>
      </w:r>
    </w:p>
    <w:p w14:paraId="3E5DD004" w14:textId="77777777" w:rsidR="00D076AE" w:rsidRPr="00A06014" w:rsidRDefault="00D076AE" w:rsidP="00D076AE">
      <w:pPr>
        <w:pStyle w:val="Heading2"/>
      </w:pPr>
      <w:bookmarkStart w:id="41" w:name="_Toc21333358"/>
      <w:bookmarkStart w:id="42" w:name="_Toc23503071"/>
      <w:r w:rsidRPr="00A06014">
        <w:t>Ultrasound and Infrasound</w:t>
      </w:r>
      <w:bookmarkEnd w:id="41"/>
      <w:bookmarkEnd w:id="42"/>
    </w:p>
    <w:p w14:paraId="3001F103" w14:textId="77777777" w:rsidR="00D076AE" w:rsidRDefault="00D076AE" w:rsidP="00D076AE">
      <w:r w:rsidRPr="00512C9E">
        <w:t xml:space="preserve">Ultrasound is a mechanical form of energy transfer. Unlike radiation on the electromagnetic spectrum, ultrasound relies on a medium to </w:t>
      </w:r>
      <w:r w:rsidRPr="00490B2F">
        <w:t xml:space="preserve">facilitate energy transfer (e.g. air, water). It is defined as acoustic energy above a frequency of 20 </w:t>
      </w:r>
      <w:r>
        <w:t>k</w:t>
      </w:r>
      <w:r w:rsidRPr="00490B2F">
        <w:t>Hz (</w:t>
      </w:r>
      <w:r w:rsidRPr="00652681">
        <w:t>HPA, 2010). Like</w:t>
      </w:r>
      <w:r w:rsidRPr="00490B2F">
        <w:t xml:space="preserve"> all sound energy, there is a risk of hearing damage or loss at high environmental intensities of ultrasound. There have also been subjective reports of symptoms including tinnitus, nausea, headaches and fatigue. In situations where highly focussed ultrasound is used for interventional or aesthetic applications, deposition of high amounts of energy into tissue can lead to localised effects including burns, </w:t>
      </w:r>
      <w:proofErr w:type="spellStart"/>
      <w:r w:rsidRPr="00490B2F">
        <w:t>edema</w:t>
      </w:r>
      <w:proofErr w:type="spellEnd"/>
      <w:r w:rsidRPr="00490B2F">
        <w:t xml:space="preserve"> and pain. Infrasound consists of acoustic energy below 20 Hz (HPA, 2010). </w:t>
      </w:r>
      <w:r>
        <w:t xml:space="preserve">There is international guidance on the safe use of ultrasound in medicine by the World Federation for Ultrasound in Medicine and Biology (WFUMB, 2019), which has been adopted by the Australasian Society for Ultrasound in Medicine (ASUM, 2018). </w:t>
      </w:r>
      <w:r w:rsidRPr="00490B2F">
        <w:t>Infrasound can cause audio damage at high intensities and can be a source of annoyance if intense enough to be audible. Adverse health effects from long term exposure to infrasound from sources such as wind turbines have been studied, however, there has been no evidence of any biological effects (HPA, 2010). International</w:t>
      </w:r>
      <w:r w:rsidRPr="00512C9E">
        <w:t xml:space="preserve"> guidance on airborne ultrasound was developed by </w:t>
      </w:r>
      <w:r>
        <w:t>the International Radiation Protection Association (</w:t>
      </w:r>
      <w:r w:rsidRPr="00512C9E">
        <w:t>the predecessor of ICNIRP</w:t>
      </w:r>
      <w:r>
        <w:t>)</w:t>
      </w:r>
      <w:r w:rsidRPr="00512C9E">
        <w:t xml:space="preserve"> and remains relevant for protection against environmental and occupational ultrasound currently</w:t>
      </w:r>
      <w:r>
        <w:t xml:space="preserve"> (IRPA, 1984)</w:t>
      </w:r>
      <w:r w:rsidRPr="00512C9E">
        <w:t xml:space="preserve">. There are no international standards or guidance for infrasound exposure. Further, there </w:t>
      </w:r>
      <w:r>
        <w:t>are</w:t>
      </w:r>
      <w:r w:rsidRPr="00512C9E">
        <w:t xml:space="preserve"> no </w:t>
      </w:r>
      <w:r>
        <w:t>general national</w:t>
      </w:r>
      <w:r w:rsidRPr="00512C9E">
        <w:t xml:space="preserve"> </w:t>
      </w:r>
      <w:r>
        <w:t>standards</w:t>
      </w:r>
      <w:r w:rsidRPr="00512C9E">
        <w:t xml:space="preserve"> </w:t>
      </w:r>
      <w:r>
        <w:t xml:space="preserve">in Australia </w:t>
      </w:r>
      <w:r w:rsidRPr="00512C9E">
        <w:t xml:space="preserve">for </w:t>
      </w:r>
      <w:r>
        <w:t>either</w:t>
      </w:r>
      <w:r w:rsidRPr="00512C9E">
        <w:t xml:space="preserve"> </w:t>
      </w:r>
      <w:r>
        <w:t>ultrasound or</w:t>
      </w:r>
      <w:r w:rsidRPr="00512C9E">
        <w:t xml:space="preserve"> infrasound</w:t>
      </w:r>
      <w:r>
        <w:t xml:space="preserve"> exposure</w:t>
      </w:r>
      <w:r w:rsidRPr="00512C9E">
        <w:t>.</w:t>
      </w:r>
    </w:p>
    <w:p w14:paraId="5587C579" w14:textId="77777777" w:rsidR="00D076AE" w:rsidRDefault="00D076AE" w:rsidP="00D076AE">
      <w:pPr>
        <w:pStyle w:val="Heading2"/>
      </w:pPr>
      <w:bookmarkStart w:id="43" w:name="_Toc21333359"/>
      <w:bookmarkStart w:id="44" w:name="_Toc23503072"/>
      <w:r>
        <w:t>Cosmetics</w:t>
      </w:r>
      <w:bookmarkEnd w:id="43"/>
      <w:bookmarkEnd w:id="44"/>
    </w:p>
    <w:p w14:paraId="54AF9470" w14:textId="77777777" w:rsidR="00D076AE" w:rsidRPr="00830069" w:rsidRDefault="00D076AE" w:rsidP="00D076AE">
      <w:pPr>
        <w:rPr>
          <w:rFonts w:cstheme="minorHAnsi"/>
        </w:rPr>
      </w:pPr>
      <w:r w:rsidRPr="00830069">
        <w:rPr>
          <w:rFonts w:cstheme="minorHAnsi"/>
        </w:rPr>
        <w:t xml:space="preserve">Cosmetic applications of NIR (e.g. hair and tattoo removal, skin rejuvenation, body sculpting, etc.) cover a wide range of exposures depending on the modality. The most common cosmetic devices emit optical radiation and consist of lasers and various intense light sources (e.g. IPLs), however, other devices employ the use of ultrasound, RF and ELF to deliver the desired cosmetic outcome. Regardless of the modality, cosmetic treatments with these devices always result in NIR overexposure to targeted tissue in order to ensure efficacy of treatment. There is therefore always a risk of adverse health effects from these treatments which may include burns, erythema, </w:t>
      </w:r>
      <w:proofErr w:type="spellStart"/>
      <w:r w:rsidRPr="00830069">
        <w:rPr>
          <w:rFonts w:cstheme="minorHAnsi"/>
        </w:rPr>
        <w:t>edema</w:t>
      </w:r>
      <w:proofErr w:type="spellEnd"/>
      <w:r w:rsidRPr="00830069">
        <w:rPr>
          <w:rFonts w:cstheme="minorHAnsi"/>
        </w:rPr>
        <w:t xml:space="preserve"> and skin pigmentation changes (Husain and </w:t>
      </w:r>
      <w:proofErr w:type="spellStart"/>
      <w:r w:rsidRPr="00830069">
        <w:rPr>
          <w:rFonts w:cstheme="minorHAnsi"/>
        </w:rPr>
        <w:t>Alster</w:t>
      </w:r>
      <w:proofErr w:type="spellEnd"/>
      <w:r w:rsidRPr="00830069">
        <w:rPr>
          <w:rFonts w:cstheme="minorHAnsi"/>
        </w:rPr>
        <w:t xml:space="preserve"> 2016, Gadsden et al 2014</w:t>
      </w:r>
      <w:r w:rsidRPr="00830069">
        <w:rPr>
          <w:rFonts w:cstheme="minorHAnsi"/>
          <w:lang w:val="en-US"/>
        </w:rPr>
        <w:t xml:space="preserve">, </w:t>
      </w:r>
      <w:r w:rsidRPr="00830069">
        <w:rPr>
          <w:rFonts w:cstheme="minorHAnsi"/>
        </w:rPr>
        <w:t xml:space="preserve">Hitchcock and </w:t>
      </w:r>
      <w:proofErr w:type="spellStart"/>
      <w:r w:rsidRPr="00830069">
        <w:rPr>
          <w:rFonts w:cstheme="minorHAnsi"/>
        </w:rPr>
        <w:t>Dobke</w:t>
      </w:r>
      <w:proofErr w:type="spellEnd"/>
      <w:r w:rsidRPr="00830069">
        <w:rPr>
          <w:rFonts w:cstheme="minorHAnsi"/>
        </w:rPr>
        <w:t xml:space="preserve"> 2014).</w:t>
      </w:r>
    </w:p>
    <w:p w14:paraId="6EDE7296" w14:textId="77777777" w:rsidR="00D076AE" w:rsidRPr="00652232" w:rsidRDefault="00D076AE" w:rsidP="00D076AE">
      <w:r w:rsidRPr="00830069">
        <w:rPr>
          <w:rFonts w:cstheme="minorHAnsi"/>
        </w:rPr>
        <w:t>Currently, Tasmania, Western Australia and Queensland regulate</w:t>
      </w:r>
      <w:r>
        <w:t xml:space="preserve"> the cosmetic use of lasers through various licensing and qualification requirements while IPLs are only regulated in Tasmania. ARPANSA published advice in 2019 for the use of optical cosmetic devices (ARPANSA, 2019). There are no regulatory frameworks or general safety standards in place within Australia for cosmetic devices which employ other modalities.</w:t>
      </w:r>
    </w:p>
    <w:p w14:paraId="66DEE5E4" w14:textId="77777777" w:rsidR="00D076AE" w:rsidRPr="00930AC2" w:rsidRDefault="00D076AE" w:rsidP="00D076AE">
      <w:pPr>
        <w:pStyle w:val="Heading1"/>
      </w:pPr>
      <w:bookmarkStart w:id="45" w:name="_Toc21333360"/>
      <w:bookmarkStart w:id="46" w:name="_Toc23503073"/>
      <w:r w:rsidRPr="00930AC2">
        <w:lastRenderedPageBreak/>
        <w:t>Benefits from NIR exposure</w:t>
      </w:r>
      <w:bookmarkEnd w:id="45"/>
      <w:bookmarkEnd w:id="46"/>
    </w:p>
    <w:p w14:paraId="10265058" w14:textId="77777777" w:rsidR="00D076AE" w:rsidRDefault="00D076AE" w:rsidP="00D076AE">
      <w:r>
        <w:t xml:space="preserve">The discussion about NIR exposure often focusses on the possible detriment but potentially ignores the benefits (Wood and Karipidis, 2017). </w:t>
      </w:r>
      <w:r w:rsidRPr="008775FF">
        <w:t xml:space="preserve">Unlike ionising </w:t>
      </w:r>
      <w:r>
        <w:t>radiation, there are several established benefits from exposure to natural NIR. The primarily source of NIR is from the different components of solar radiation (ICNIRP, 2019).</w:t>
      </w:r>
    </w:p>
    <w:p w14:paraId="28E504C1" w14:textId="77777777" w:rsidR="00D076AE" w:rsidRDefault="00D076AE" w:rsidP="00D076AE">
      <w:r>
        <w:t>IR, also known as thermal radiation, provides the necessary energy to keep our planet within an appropriate temperature range to sustain life. Visible radiation, allows us to interpret our environment through visual processing and is essential for photochemical reactions, most importantly photosynthesis, to occur. Short wavelength visible radiation also regulates our circadian rhythm process, helping the body’s endocrine functions regulate sleep patterns (SCHEER, 2018). UV has important biological functions, most importantly for synthesis of vitamin D in the human body (Wood and Karipidis, 2017).</w:t>
      </w:r>
    </w:p>
    <w:p w14:paraId="74F43035" w14:textId="77777777" w:rsidR="00D076AE" w:rsidRDefault="00D076AE" w:rsidP="00D076AE">
      <w:r>
        <w:t>Man-made exposure to NIR has resulted mainly from introducing technology and services throughout society. Exposure to NIR in these cases is not the source of direct benefit, more, it is an unavoidable by-product of enabling the use of the beneficial technological or service. The most obvious everyday benefits of these technologies include communications (RF), power generation (ELF) and artificial lighting sources for homes and offices (visible radiation).</w:t>
      </w:r>
    </w:p>
    <w:p w14:paraId="56EA6820" w14:textId="2D9A81FA" w:rsidR="00140FFE" w:rsidRDefault="00D076AE" w:rsidP="00D076AE">
      <w:r>
        <w:t xml:space="preserve">We cannot eliminate NIR from our environment and there are clear benefits from its existence and use </w:t>
      </w:r>
      <w:r w:rsidRPr="00A87688">
        <w:t>(Wood and Karipidis, 2017)</w:t>
      </w:r>
      <w:r>
        <w:t>. We should not ignore the real dangers of NIR exposure and should mitigate any risks; however, g</w:t>
      </w:r>
      <w:r w:rsidRPr="00A87688">
        <w:t xml:space="preserve">reater importance needs to be placed on </w:t>
      </w:r>
      <w:r>
        <w:t>the net benefit o</w:t>
      </w:r>
      <w:r w:rsidRPr="00A87688">
        <w:t>f mitigating risk (e</w:t>
      </w:r>
      <w:r>
        <w:t>.</w:t>
      </w:r>
      <w:r w:rsidRPr="00A87688">
        <w:t>g</w:t>
      </w:r>
      <w:r>
        <w:t>.</w:t>
      </w:r>
      <w:r w:rsidRPr="00A87688">
        <w:t xml:space="preserve"> </w:t>
      </w:r>
      <w:r>
        <w:t xml:space="preserve">noting that </w:t>
      </w:r>
      <w:r w:rsidRPr="00A87688">
        <w:t>by reducing the risk you may also be reducing the benefit)</w:t>
      </w:r>
      <w:r>
        <w:t>.</w:t>
      </w:r>
    </w:p>
    <w:p w14:paraId="1B79287E" w14:textId="77777777" w:rsidR="00140FFE" w:rsidRDefault="00140FFE">
      <w:r>
        <w:br w:type="page"/>
      </w:r>
    </w:p>
    <w:p w14:paraId="79A96BAA" w14:textId="77777777" w:rsidR="00D076AE" w:rsidRPr="00930AC2" w:rsidRDefault="00D076AE" w:rsidP="00D076AE">
      <w:pPr>
        <w:pStyle w:val="Heading1"/>
      </w:pPr>
      <w:bookmarkStart w:id="47" w:name="_Toc21333361"/>
      <w:bookmarkStart w:id="48" w:name="_Toc23503074"/>
      <w:r w:rsidRPr="00930AC2">
        <w:lastRenderedPageBreak/>
        <w:t>Perception of NIR risk</w:t>
      </w:r>
      <w:bookmarkEnd w:id="47"/>
      <w:bookmarkEnd w:id="48"/>
    </w:p>
    <w:p w14:paraId="73944301" w14:textId="77777777" w:rsidR="00D076AE" w:rsidRDefault="00D076AE" w:rsidP="00D076AE">
      <w:r>
        <w:t>In contrast to ionising radiation, there is no established evidence of long term health effects from exposure to NIR (with the exception of UV) (ICNIRP, 1998; WHO, 2007). A</w:t>
      </w:r>
      <w:r w:rsidRPr="00490B2F">
        <w:t>cute</w:t>
      </w:r>
      <w:r>
        <w:t xml:space="preserve"> effects have been shown to occur only at very high levels of NIR exposure. However, risk perception around exposure to NIR has been observed to be complex and polarising in terms of opinions regarding health consequences and the choices individuals make for protective behaviour. </w:t>
      </w:r>
    </w:p>
    <w:p w14:paraId="19DB6D16" w14:textId="77777777" w:rsidR="00D076AE" w:rsidRDefault="00D076AE" w:rsidP="00D076AE">
      <w:r>
        <w:t>Figure 1 shows the number of inquiries received by ARPANSA regarding radiation exposures during January 2017 – June 2019 for a range of topics. It is evident that enquiries regarding ELF and RF dominate public exposure concern, especially when the sources are not within an individual’s control (telecommunications antennas, and electrical distribution infrastructure). This relationship becomes more apparent when taking into account that inquiry numbers reduce when RF exposure is due to controlled behaviour such as using mobile phones or controlled environments with Wi-Fi. T</w:t>
      </w:r>
      <w:r w:rsidRPr="00C76F14">
        <w:t xml:space="preserve">here are </w:t>
      </w:r>
      <w:r>
        <w:t xml:space="preserve">also </w:t>
      </w:r>
      <w:r w:rsidRPr="00C76F14">
        <w:t xml:space="preserve">fewer enquiries relating to </w:t>
      </w:r>
      <w:r>
        <w:t xml:space="preserve">NIR </w:t>
      </w:r>
      <w:r w:rsidRPr="00C76F14">
        <w:t xml:space="preserve">sources that are </w:t>
      </w:r>
      <w:r>
        <w:t>known to be hazardous i.e. optical sources. The trend of received inquiries declines significantly as exposure to NIR becomes more hazardous towards optical sources. This clearly shows a higher risk perception where science has not demonstrated a hazard from the exposure and more acceptance or even complacency where effects have been shown.</w:t>
      </w:r>
    </w:p>
    <w:p w14:paraId="11F491E1" w14:textId="77777777" w:rsidR="00D076AE" w:rsidRDefault="00D076AE" w:rsidP="00D076AE">
      <w:r>
        <w:t xml:space="preserve">UV has been established to cause both acute and long term health effects from normal environmental exposures to solar radiation, yet there has been a great need for public advocacy programs to reduce complacency around exposure and promote sun protection behaviours for members of the public to avoid these exposures </w:t>
      </w:r>
      <w:r w:rsidRPr="00490B2F">
        <w:t xml:space="preserve">(IARC, 2012 </w:t>
      </w:r>
      <w:r w:rsidRPr="00652681">
        <w:t>and Cancer Council Australia, 2019</w:t>
      </w:r>
      <w:r w:rsidRPr="00490B2F">
        <w:t>).</w:t>
      </w:r>
      <w:r>
        <w:t xml:space="preserve"> Conversely, Table 5 has shown exposure to levels of RF or ELF radiation that may cause acute effects are rare in occupational settings and virtually impossible for members of the public. Further, extensive and ongoing scientific and health research have not established a link to long term health effects from low level exposures to these radiations. Despite the body of available scientific evidence, there is a high level of activity from various public activist groups and scientists that do not agree with the mainstream view </w:t>
      </w:r>
      <w:r w:rsidRPr="002A4512">
        <w:t>(</w:t>
      </w:r>
      <w:proofErr w:type="spellStart"/>
      <w:r w:rsidRPr="004B4054">
        <w:t>Bioinitiative</w:t>
      </w:r>
      <w:proofErr w:type="spellEnd"/>
      <w:r w:rsidRPr="004B4054">
        <w:t xml:space="preserve"> Working Group, 2012).</w:t>
      </w:r>
      <w:r>
        <w:t xml:space="preserve"> This has been particularly apparent for exposures to RF from mobile telecommunications devices and transmission sources. Another influencing factor may be that, unlike solar UV, ELF and RF sources represent a major difference in the NIR exposure profile due to their artificial origin and ubiquitous presence in modern society. </w:t>
      </w:r>
    </w:p>
    <w:p w14:paraId="6E8D10A5" w14:textId="77777777" w:rsidR="00D076AE" w:rsidRDefault="00D076AE" w:rsidP="00D076AE">
      <w:r>
        <w:t>Overall, for occupational exposure to NIR, work health and safety procedures offer strategies and protection against known hazards through various methods of risk mitigation. Consequently, it is plausible that exposure to NIR is generally accepted as a controlled part of the occupation that the worker is aware of. In this case, the greater perception of risk is due to the possibility of overexposure. For public exposure to NIR, the perception of risk indicates an inverse relationship with the known health issues related to the exposure. This may be explained by an individual’s lack of control over the exposure and the body of conflicting reports regarding health effects that are freely accessible to the broader community (NZ Ministry of Environment and NZ Ministry of Health, 2000).</w:t>
      </w:r>
    </w:p>
    <w:p w14:paraId="34C474B7" w14:textId="77777777" w:rsidR="00D076AE" w:rsidRDefault="00D076AE" w:rsidP="00D076AE"/>
    <w:p w14:paraId="6FBE642C" w14:textId="77777777" w:rsidR="00D076AE" w:rsidRDefault="00D076AE" w:rsidP="00D076AE">
      <w:r>
        <w:rPr>
          <w:noProof/>
          <w:lang w:eastAsia="en-AU"/>
        </w:rPr>
        <w:lastRenderedPageBreak/>
        <w:drawing>
          <wp:inline distT="0" distB="0" distL="0" distR="0" wp14:anchorId="4174A639" wp14:editId="3319AEA7">
            <wp:extent cx="5937250" cy="3195263"/>
            <wp:effectExtent l="19050" t="19050" r="2540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1641" cy="3208389"/>
                    </a:xfrm>
                    <a:prstGeom prst="rect">
                      <a:avLst/>
                    </a:prstGeom>
                    <a:noFill/>
                    <a:ln w="12700">
                      <a:solidFill>
                        <a:schemeClr val="tx1"/>
                      </a:solidFill>
                    </a:ln>
                  </pic:spPr>
                </pic:pic>
              </a:graphicData>
            </a:graphic>
          </wp:inline>
        </w:drawing>
      </w:r>
    </w:p>
    <w:p w14:paraId="7615E810" w14:textId="089358C0" w:rsidR="00604C3D" w:rsidRDefault="00D076AE" w:rsidP="00D076AE">
      <w:pPr>
        <w:pStyle w:val="Caption"/>
      </w:pPr>
      <w:r w:rsidRPr="00A06014">
        <w:t>Figure 1: Non-ionising radiation inquiries received by topic</w:t>
      </w:r>
      <w:r>
        <w:t xml:space="preserve"> </w:t>
      </w:r>
      <w:r w:rsidRPr="00102DBF">
        <w:t>during January 2017 – June 2019</w:t>
      </w:r>
      <w:r w:rsidRPr="00A06014">
        <w:t xml:space="preserve"> </w:t>
      </w:r>
    </w:p>
    <w:p w14:paraId="17C06DA2" w14:textId="77777777" w:rsidR="00604C3D" w:rsidRDefault="00604C3D">
      <w:pPr>
        <w:rPr>
          <w:b/>
          <w:bCs/>
          <w:color w:val="4E1A74"/>
          <w:sz w:val="20"/>
          <w:szCs w:val="18"/>
        </w:rPr>
      </w:pPr>
      <w:r>
        <w:br w:type="page"/>
      </w:r>
    </w:p>
    <w:p w14:paraId="52CE7441" w14:textId="77777777" w:rsidR="00930AC2" w:rsidRPr="00930AC2" w:rsidRDefault="00930AC2" w:rsidP="00930AC2">
      <w:pPr>
        <w:pStyle w:val="Heading1"/>
      </w:pPr>
      <w:bookmarkStart w:id="49" w:name="_Toc11152295"/>
      <w:bookmarkStart w:id="50" w:name="_Toc23503075"/>
      <w:bookmarkEnd w:id="32"/>
      <w:r w:rsidRPr="00930AC2">
        <w:lastRenderedPageBreak/>
        <w:t>References</w:t>
      </w:r>
      <w:bookmarkEnd w:id="49"/>
      <w:bookmarkEnd w:id="50"/>
    </w:p>
    <w:p w14:paraId="554ECC16" w14:textId="2A8E90EC" w:rsidR="00652232" w:rsidRDefault="00652232" w:rsidP="00652232">
      <w:proofErr w:type="spellStart"/>
      <w:r w:rsidRPr="0013485E">
        <w:t>Alam</w:t>
      </w:r>
      <w:proofErr w:type="spellEnd"/>
      <w:r w:rsidRPr="0013485E">
        <w:t xml:space="preserve"> M, White LE, Martin N</w:t>
      </w:r>
      <w:r>
        <w:t xml:space="preserve">, Witherspoon J, </w:t>
      </w:r>
      <w:proofErr w:type="spellStart"/>
      <w:r>
        <w:t>Yoo</w:t>
      </w:r>
      <w:proofErr w:type="spellEnd"/>
      <w:r>
        <w:t xml:space="preserve"> S</w:t>
      </w:r>
      <w:r w:rsidR="004C2670">
        <w:t xml:space="preserve"> and </w:t>
      </w:r>
      <w:r>
        <w:t>West DP,</w:t>
      </w:r>
      <w:r w:rsidRPr="0013485E">
        <w:t xml:space="preserve"> 2010</w:t>
      </w:r>
      <w:r>
        <w:t xml:space="preserve">. </w:t>
      </w:r>
      <w:r w:rsidRPr="0013485E">
        <w:t xml:space="preserve">Ultrasound tightening of facial and neck skin: a </w:t>
      </w:r>
      <w:proofErr w:type="spellStart"/>
      <w:r w:rsidRPr="0013485E">
        <w:t>rater</w:t>
      </w:r>
      <w:proofErr w:type="spellEnd"/>
      <w:r w:rsidRPr="0013485E">
        <w:t>-blinded prospective cohort study</w:t>
      </w:r>
      <w:r w:rsidR="004C2670">
        <w:t>,</w:t>
      </w:r>
      <w:r w:rsidR="004C2670" w:rsidRPr="0013485E">
        <w:t xml:space="preserve"> </w:t>
      </w:r>
      <w:r w:rsidRPr="009625FE">
        <w:rPr>
          <w:i/>
        </w:rPr>
        <w:t xml:space="preserve">J Am </w:t>
      </w:r>
      <w:proofErr w:type="spellStart"/>
      <w:r w:rsidRPr="009625FE">
        <w:rPr>
          <w:i/>
        </w:rPr>
        <w:t>Acad</w:t>
      </w:r>
      <w:proofErr w:type="spellEnd"/>
      <w:r w:rsidRPr="009625FE">
        <w:rPr>
          <w:i/>
        </w:rPr>
        <w:t xml:space="preserve"> </w:t>
      </w:r>
      <w:proofErr w:type="spellStart"/>
      <w:r w:rsidRPr="009625FE">
        <w:rPr>
          <w:i/>
        </w:rPr>
        <w:t>Dermatol</w:t>
      </w:r>
      <w:proofErr w:type="spellEnd"/>
      <w:r w:rsidR="00A80B31">
        <w:t>,</w:t>
      </w:r>
      <w:r w:rsidR="00A80B31" w:rsidRPr="0013485E">
        <w:t xml:space="preserve"> </w:t>
      </w:r>
      <w:r w:rsidRPr="0013485E">
        <w:t>62:262–269.</w:t>
      </w:r>
    </w:p>
    <w:p w14:paraId="4AF8461A" w14:textId="15CC0E0C" w:rsidR="00652232" w:rsidRDefault="00C14CBC" w:rsidP="00652232">
      <w:r w:rsidRPr="00810F12">
        <w:t>Australasian Society for Ultrasound in Medicine</w:t>
      </w:r>
      <w:r>
        <w:t xml:space="preserve"> (</w:t>
      </w:r>
      <w:r w:rsidR="00652232">
        <w:t>ASUM</w:t>
      </w:r>
      <w:r>
        <w:t>)</w:t>
      </w:r>
      <w:r w:rsidR="00652232">
        <w:t xml:space="preserve">, </w:t>
      </w:r>
      <w:r w:rsidR="00652232" w:rsidRPr="00877052">
        <w:t>2018</w:t>
      </w:r>
      <w:r w:rsidR="00652232">
        <w:t xml:space="preserve">. </w:t>
      </w:r>
      <w:r w:rsidR="00652232" w:rsidRPr="00810F12">
        <w:t>Australasian Society for Ultrasound in Medicine</w:t>
      </w:r>
      <w:r w:rsidR="00A80B31">
        <w:t>,</w:t>
      </w:r>
      <w:r w:rsidR="00652232">
        <w:t xml:space="preserve"> </w:t>
      </w:r>
      <w:r w:rsidR="00A80B31">
        <w:t>o</w:t>
      </w:r>
      <w:r>
        <w:t>nline</w:t>
      </w:r>
      <w:r w:rsidR="004C2670">
        <w:t>: a</w:t>
      </w:r>
      <w:r w:rsidR="00652232">
        <w:t>ccessed 20</w:t>
      </w:r>
      <w:r w:rsidR="00652232" w:rsidRPr="00877052">
        <w:t>/05/2019</w:t>
      </w:r>
      <w:r w:rsidR="00652232">
        <w:t>,</w:t>
      </w:r>
      <w:r w:rsidR="00652232" w:rsidRPr="00877052">
        <w:t xml:space="preserve"> </w:t>
      </w:r>
      <w:hyperlink r:id="rId29" w:history="1">
        <w:r w:rsidR="00652232" w:rsidRPr="007B40D5">
          <w:rPr>
            <w:rStyle w:val="Hyperlink"/>
          </w:rPr>
          <w:t>https://www.asum.com.au/standards-of-practice/</w:t>
        </w:r>
      </w:hyperlink>
      <w:r w:rsidR="00652232">
        <w:t xml:space="preserve">. </w:t>
      </w:r>
    </w:p>
    <w:p w14:paraId="31A632AE" w14:textId="656B21B4" w:rsidR="00652232" w:rsidRDefault="00652232" w:rsidP="00652232">
      <w:r w:rsidRPr="0013485E">
        <w:t xml:space="preserve">Australian Radiation Protection and Nuclear Safety </w:t>
      </w:r>
      <w:r>
        <w:t>Agency</w:t>
      </w:r>
      <w:r w:rsidR="004C2670">
        <w:t xml:space="preserve"> (ARPANSA)</w:t>
      </w:r>
      <w:r>
        <w:t>, 2002.</w:t>
      </w:r>
      <w:r w:rsidRPr="0013485E">
        <w:t xml:space="preserve"> </w:t>
      </w:r>
      <w:r w:rsidRPr="009625FE">
        <w:rPr>
          <w:i/>
        </w:rPr>
        <w:t>Maximum Exposure Levels to Radiofrequency Fields – 3 kHz to 300 GHz</w:t>
      </w:r>
      <w:r w:rsidR="00C14CBC">
        <w:t xml:space="preserve">, </w:t>
      </w:r>
      <w:r w:rsidRPr="0013485E">
        <w:t>Radiation Protection Series</w:t>
      </w:r>
      <w:r>
        <w:t>;</w:t>
      </w:r>
      <w:r w:rsidRPr="0013485E">
        <w:t xml:space="preserve"> No. 3</w:t>
      </w:r>
      <w:r w:rsidR="00275FB9">
        <w:t>.</w:t>
      </w:r>
    </w:p>
    <w:p w14:paraId="4FF311E1" w14:textId="2C50D32F" w:rsidR="00652232" w:rsidRDefault="00652232" w:rsidP="00652232">
      <w:r w:rsidRPr="0013485E">
        <w:t>Australian Radiation Prote</w:t>
      </w:r>
      <w:r>
        <w:t>ction and Nuclear Safety Agency</w:t>
      </w:r>
      <w:r w:rsidR="004C2670">
        <w:t xml:space="preserve"> (ARPANSA)</w:t>
      </w:r>
      <w:r>
        <w:t>, 2006.</w:t>
      </w:r>
      <w:r w:rsidRPr="0013485E">
        <w:t xml:space="preserve"> </w:t>
      </w:r>
      <w:r w:rsidRPr="009625FE">
        <w:rPr>
          <w:i/>
        </w:rPr>
        <w:t>Occupational Exposure to Ultraviolet Radiation</w:t>
      </w:r>
      <w:r w:rsidR="00C14CBC">
        <w:t>,</w:t>
      </w:r>
      <w:r w:rsidR="00C14CBC" w:rsidRPr="00821F80">
        <w:t xml:space="preserve"> </w:t>
      </w:r>
      <w:r w:rsidRPr="0013485E">
        <w:t>Radiation Protection Series</w:t>
      </w:r>
      <w:r>
        <w:t>;</w:t>
      </w:r>
      <w:r w:rsidRPr="0013485E">
        <w:t xml:space="preserve"> No. 12</w:t>
      </w:r>
      <w:r>
        <w:t>.</w:t>
      </w:r>
    </w:p>
    <w:p w14:paraId="3B01C852" w14:textId="6466FF5D" w:rsidR="00652232" w:rsidRDefault="00652232" w:rsidP="00652232">
      <w:r w:rsidRPr="0013485E">
        <w:t>Australian Radiation Protection and Nuclear Safety Agency</w:t>
      </w:r>
      <w:r w:rsidR="004C2670">
        <w:t xml:space="preserve"> (ARPANSA)</w:t>
      </w:r>
      <w:r>
        <w:t xml:space="preserve">, 2019. </w:t>
      </w:r>
      <w:r w:rsidRPr="007C665D">
        <w:t>Ultraviolet radiation index</w:t>
      </w:r>
      <w:r w:rsidR="00C14CBC">
        <w:t>, Online:</w:t>
      </w:r>
      <w:r>
        <w:t xml:space="preserve"> accessed 24/05/2019, </w:t>
      </w:r>
      <w:hyperlink r:id="rId30" w:history="1">
        <w:r>
          <w:rPr>
            <w:rStyle w:val="Hyperlink"/>
          </w:rPr>
          <w:t>https://www.arpansa.gov.au/our-services/monitoring/ultraviolet-radiation-monitoring/ultraviolet-radiation-index</w:t>
        </w:r>
      </w:hyperlink>
      <w:r>
        <w:t xml:space="preserve">. </w:t>
      </w:r>
    </w:p>
    <w:p w14:paraId="4E6EB4A0" w14:textId="1C921FB8" w:rsidR="00652232" w:rsidRDefault="00652232" w:rsidP="00652232">
      <w:proofErr w:type="spellStart"/>
      <w:r w:rsidRPr="002A3020">
        <w:t>Bioinitiative</w:t>
      </w:r>
      <w:proofErr w:type="spellEnd"/>
      <w:r w:rsidRPr="002A3020">
        <w:t xml:space="preserve"> Working Group</w:t>
      </w:r>
      <w:r>
        <w:t>, 2012. A Rationale for Biologically-based Exposure Standards for Low-Intensity Electromagnetic Radiation</w:t>
      </w:r>
      <w:r w:rsidR="00C14CBC">
        <w:t>,</w:t>
      </w:r>
      <w:r w:rsidR="00E157B6">
        <w:t xml:space="preserve"> Online: accessed 30/10/2019, </w:t>
      </w:r>
      <w:hyperlink r:id="rId31" w:history="1">
        <w:r w:rsidR="00E157B6">
          <w:rPr>
            <w:rStyle w:val="Hyperlink"/>
          </w:rPr>
          <w:t>https://bioinitiative.org/</w:t>
        </w:r>
      </w:hyperlink>
    </w:p>
    <w:p w14:paraId="081438DE" w14:textId="6C148968" w:rsidR="00652232" w:rsidRDefault="00652232" w:rsidP="00652232">
      <w:r w:rsidRPr="007C665D">
        <w:t>Cancer Council Australia</w:t>
      </w:r>
      <w:r>
        <w:t>, 2019. Sun safety</w:t>
      </w:r>
      <w:r w:rsidR="00C14CBC">
        <w:t>, online:</w:t>
      </w:r>
      <w:r>
        <w:t xml:space="preserve"> accessed 24/05/2019, </w:t>
      </w:r>
      <w:hyperlink r:id="rId32" w:history="1">
        <w:r w:rsidRPr="000D1B30">
          <w:rPr>
            <w:rStyle w:val="Hyperlink"/>
          </w:rPr>
          <w:t>https://www.cancer.org.au/preventing-cancer/sun-protection/</w:t>
        </w:r>
      </w:hyperlink>
      <w:r>
        <w:t xml:space="preserve">. </w:t>
      </w:r>
    </w:p>
    <w:p w14:paraId="0AD64EDB" w14:textId="7724E9F2" w:rsidR="00652232" w:rsidRDefault="00652232" w:rsidP="00652232">
      <w:proofErr w:type="spellStart"/>
      <w:r w:rsidRPr="00354899">
        <w:t>Degrave</w:t>
      </w:r>
      <w:proofErr w:type="spellEnd"/>
      <w:r w:rsidRPr="00354899">
        <w:t xml:space="preserve"> E, </w:t>
      </w:r>
      <w:proofErr w:type="spellStart"/>
      <w:r w:rsidRPr="00354899">
        <w:t>Meeusen</w:t>
      </w:r>
      <w:proofErr w:type="spellEnd"/>
      <w:r w:rsidRPr="00354899">
        <w:t xml:space="preserve"> B, </w:t>
      </w:r>
      <w:proofErr w:type="spellStart"/>
      <w:r w:rsidRPr="00354899">
        <w:t>Grivegnée</w:t>
      </w:r>
      <w:proofErr w:type="spellEnd"/>
      <w:r w:rsidRPr="00354899">
        <w:t xml:space="preserve"> AR, </w:t>
      </w:r>
      <w:proofErr w:type="spellStart"/>
      <w:r w:rsidRPr="00354899">
        <w:t>Boniol</w:t>
      </w:r>
      <w:proofErr w:type="spellEnd"/>
      <w:r w:rsidRPr="00354899">
        <w:t xml:space="preserve"> M</w:t>
      </w:r>
      <w:r w:rsidR="007F67CC">
        <w:t xml:space="preserve"> and</w:t>
      </w:r>
      <w:r w:rsidR="007F67CC" w:rsidRPr="00354899">
        <w:t xml:space="preserve"> </w:t>
      </w:r>
      <w:proofErr w:type="spellStart"/>
      <w:r w:rsidRPr="00354899">
        <w:t>Autier</w:t>
      </w:r>
      <w:proofErr w:type="spellEnd"/>
      <w:r w:rsidRPr="00354899">
        <w:t xml:space="preserve"> P</w:t>
      </w:r>
      <w:r>
        <w:t xml:space="preserve">, </w:t>
      </w:r>
      <w:r w:rsidRPr="00354899">
        <w:t>2009. Causes of death among Belgian professional military radar operators: A 37‐year retrospective cohort study</w:t>
      </w:r>
      <w:r w:rsidR="00A80B31">
        <w:t>,</w:t>
      </w:r>
      <w:r w:rsidR="00A80B31" w:rsidRPr="00354899">
        <w:t xml:space="preserve"> </w:t>
      </w:r>
      <w:r w:rsidRPr="009625FE">
        <w:rPr>
          <w:i/>
        </w:rPr>
        <w:t>International journal of cancer</w:t>
      </w:r>
      <w:r w:rsidR="00A80B31">
        <w:t>,</w:t>
      </w:r>
      <w:r w:rsidR="00A80B31" w:rsidRPr="00354899">
        <w:t xml:space="preserve"> </w:t>
      </w:r>
      <w:r w:rsidRPr="00354899">
        <w:t>15</w:t>
      </w:r>
      <w:proofErr w:type="gramStart"/>
      <w:r w:rsidRPr="00354899">
        <w:t>;124</w:t>
      </w:r>
      <w:proofErr w:type="gramEnd"/>
      <w:r w:rsidRPr="00354899">
        <w:t>(4):945-51.</w:t>
      </w:r>
    </w:p>
    <w:p w14:paraId="5A9BCF7E" w14:textId="69621CF4" w:rsidR="00652232" w:rsidRDefault="00652232" w:rsidP="00652232">
      <w:pPr>
        <w:rPr>
          <w:rFonts w:cstheme="minorHAnsi"/>
        </w:rPr>
      </w:pPr>
      <w:proofErr w:type="spellStart"/>
      <w:r w:rsidRPr="00EA42E5">
        <w:rPr>
          <w:rFonts w:cstheme="minorHAnsi"/>
        </w:rPr>
        <w:t>Delpizzo</w:t>
      </w:r>
      <w:proofErr w:type="spellEnd"/>
      <w:r w:rsidRPr="00EA42E5">
        <w:rPr>
          <w:rFonts w:cstheme="minorHAnsi"/>
        </w:rPr>
        <w:t xml:space="preserve"> V</w:t>
      </w:r>
      <w:r w:rsidR="007F67CC">
        <w:rPr>
          <w:rFonts w:cstheme="minorHAnsi"/>
        </w:rPr>
        <w:t xml:space="preserve"> and</w:t>
      </w:r>
      <w:r w:rsidR="007F67CC" w:rsidRPr="00EA42E5">
        <w:rPr>
          <w:rFonts w:cstheme="minorHAnsi"/>
        </w:rPr>
        <w:t xml:space="preserve"> </w:t>
      </w:r>
      <w:r w:rsidRPr="00EA42E5">
        <w:rPr>
          <w:rFonts w:cstheme="minorHAnsi"/>
        </w:rPr>
        <w:t>Joyner KH</w:t>
      </w:r>
      <w:r>
        <w:rPr>
          <w:rFonts w:cstheme="minorHAnsi"/>
        </w:rPr>
        <w:t>, 1987</w:t>
      </w:r>
      <w:r w:rsidRPr="00354899">
        <w:rPr>
          <w:rFonts w:cstheme="minorHAnsi"/>
        </w:rPr>
        <w:t>. On the safe use of microwave and shortwave diathermy units</w:t>
      </w:r>
      <w:r w:rsidR="00A80B31">
        <w:rPr>
          <w:rFonts w:cstheme="minorHAnsi"/>
        </w:rPr>
        <w:t>,</w:t>
      </w:r>
      <w:r w:rsidR="00A80B31" w:rsidRPr="00354899">
        <w:rPr>
          <w:rFonts w:cstheme="minorHAnsi"/>
        </w:rPr>
        <w:t xml:space="preserve"> </w:t>
      </w:r>
      <w:r w:rsidRPr="009625FE">
        <w:rPr>
          <w:rFonts w:cstheme="minorHAnsi"/>
          <w:i/>
        </w:rPr>
        <w:t>Australian Journal of Physiotherapy</w:t>
      </w:r>
      <w:r w:rsidR="00A80B31">
        <w:rPr>
          <w:rFonts w:cstheme="minorHAnsi"/>
        </w:rPr>
        <w:t xml:space="preserve">, </w:t>
      </w:r>
      <w:r w:rsidRPr="00354899">
        <w:rPr>
          <w:rFonts w:cstheme="minorHAnsi"/>
        </w:rPr>
        <w:t>1</w:t>
      </w:r>
      <w:proofErr w:type="gramStart"/>
      <w:r w:rsidRPr="00354899">
        <w:rPr>
          <w:rFonts w:cstheme="minorHAnsi"/>
        </w:rPr>
        <w:t>;33</w:t>
      </w:r>
      <w:proofErr w:type="gramEnd"/>
      <w:r w:rsidRPr="00354899">
        <w:rPr>
          <w:rFonts w:cstheme="minorHAnsi"/>
        </w:rPr>
        <w:t>(3):152-62.</w:t>
      </w:r>
    </w:p>
    <w:p w14:paraId="26740DDC" w14:textId="77777777" w:rsidR="00652232" w:rsidRDefault="00652232" w:rsidP="00652232">
      <w:r w:rsidRPr="0013485E">
        <w:t xml:space="preserve">Device Specifications – Specifications, </w:t>
      </w:r>
      <w:r>
        <w:t>Comparisons, News and Reviews. Last accessed 20/05/2019,</w:t>
      </w:r>
      <w:r w:rsidRPr="0064712B">
        <w:t xml:space="preserve"> </w:t>
      </w:r>
      <w:hyperlink r:id="rId33" w:history="1">
        <w:r w:rsidRPr="000D1B30">
          <w:rPr>
            <w:rStyle w:val="Hyperlink"/>
          </w:rPr>
          <w:t>https://www.devicespecifications.com/</w:t>
        </w:r>
      </w:hyperlink>
      <w:r>
        <w:t xml:space="preserve">. </w:t>
      </w:r>
    </w:p>
    <w:p w14:paraId="4D4478C7" w14:textId="607C654E" w:rsidR="00652232" w:rsidRDefault="00652232" w:rsidP="00652232">
      <w:proofErr w:type="spellStart"/>
      <w:r w:rsidRPr="0064712B">
        <w:t>Diffey</w:t>
      </w:r>
      <w:proofErr w:type="spellEnd"/>
      <w:r w:rsidRPr="0064712B">
        <w:t xml:space="preserve"> BL</w:t>
      </w:r>
      <w:r>
        <w:t xml:space="preserve">, </w:t>
      </w:r>
      <w:r w:rsidRPr="0064712B">
        <w:t>2012. The risk of squamous cell carcinoma in women from exposure to UVA lamps used in cosmetic nail treatment</w:t>
      </w:r>
      <w:r w:rsidR="00A80B31">
        <w:t>,</w:t>
      </w:r>
      <w:r w:rsidR="00A80B31" w:rsidRPr="0064712B">
        <w:t xml:space="preserve"> </w:t>
      </w:r>
      <w:r w:rsidRPr="009625FE">
        <w:rPr>
          <w:i/>
        </w:rPr>
        <w:t>British Journal of Dermatology</w:t>
      </w:r>
      <w:r w:rsidR="00A80B31">
        <w:t xml:space="preserve">, </w:t>
      </w:r>
      <w:r w:rsidRPr="0064712B">
        <w:t>167(5):1175-8.</w:t>
      </w:r>
    </w:p>
    <w:p w14:paraId="1F475913" w14:textId="62D52446" w:rsidR="00EC0345" w:rsidRDefault="00EC0345" w:rsidP="00652232">
      <w:r w:rsidRPr="00470869">
        <w:t>Gadsden E, Ag</w:t>
      </w:r>
      <w:r>
        <w:t xml:space="preserve">uilar MT, </w:t>
      </w:r>
      <w:proofErr w:type="spellStart"/>
      <w:r>
        <w:t>Smoller</w:t>
      </w:r>
      <w:proofErr w:type="spellEnd"/>
      <w:r>
        <w:t xml:space="preserve"> BR, Jewell ML, 2014.</w:t>
      </w:r>
      <w:r w:rsidRPr="00470869">
        <w:t xml:space="preserve"> Evaluation of a novel high-intensity focused ultrasound device for ablating subcutaneous adipose tissue for non</w:t>
      </w:r>
      <w:r>
        <w:t>-</w:t>
      </w:r>
      <w:r w:rsidRPr="00470869">
        <w:t>invasive body contouring: saf</w:t>
      </w:r>
      <w:r>
        <w:t>ety studies in human volunteers,</w:t>
      </w:r>
      <w:r w:rsidRPr="00470869">
        <w:t xml:space="preserve"> </w:t>
      </w:r>
      <w:proofErr w:type="spellStart"/>
      <w:r w:rsidRPr="00470869">
        <w:t>Aesth</w:t>
      </w:r>
      <w:proofErr w:type="spellEnd"/>
      <w:r w:rsidRPr="00470869">
        <w:t xml:space="preserve"> Surgery J</w:t>
      </w:r>
      <w:r>
        <w:t>;</w:t>
      </w:r>
      <w:r w:rsidRPr="00470869">
        <w:t xml:space="preserve"> 31: 401–410.</w:t>
      </w:r>
    </w:p>
    <w:p w14:paraId="56DA4B8C" w14:textId="68738B51" w:rsidR="00652232" w:rsidRPr="0013485E" w:rsidRDefault="00652232" w:rsidP="00652232">
      <w:proofErr w:type="spellStart"/>
      <w:r w:rsidRPr="0064712B">
        <w:t>Gies</w:t>
      </w:r>
      <w:proofErr w:type="spellEnd"/>
      <w:r w:rsidRPr="0064712B">
        <w:t xml:space="preserve"> P, Javorniczky J, Henderson S, McLennan A, Roy C, Lock J, </w:t>
      </w:r>
      <w:proofErr w:type="spellStart"/>
      <w:r w:rsidRPr="0064712B">
        <w:t>Lynga</w:t>
      </w:r>
      <w:proofErr w:type="spellEnd"/>
      <w:r w:rsidRPr="0064712B">
        <w:t xml:space="preserve"> C, Melbourne A</w:t>
      </w:r>
      <w:r w:rsidR="007F67CC">
        <w:t xml:space="preserve"> and</w:t>
      </w:r>
      <w:r w:rsidR="007F67CC" w:rsidRPr="0064712B">
        <w:t xml:space="preserve"> </w:t>
      </w:r>
      <w:r w:rsidRPr="0064712B">
        <w:t>Gordon L</w:t>
      </w:r>
      <w:r>
        <w:t xml:space="preserve">, </w:t>
      </w:r>
      <w:r w:rsidRPr="0064712B">
        <w:t>2011. UVR emissions from solaria in Australia and implications for the regulation process</w:t>
      </w:r>
      <w:r w:rsidR="00A80B31">
        <w:t>,</w:t>
      </w:r>
      <w:r w:rsidR="00A80B31" w:rsidRPr="0064712B">
        <w:t xml:space="preserve"> </w:t>
      </w:r>
      <w:r w:rsidRPr="0091519A">
        <w:rPr>
          <w:i/>
        </w:rPr>
        <w:t>Photochemistry and Photobiology</w:t>
      </w:r>
      <w:r w:rsidR="00A80B31">
        <w:t xml:space="preserve">, </w:t>
      </w:r>
      <w:r w:rsidRPr="0064712B">
        <w:t>87(1):184-90.</w:t>
      </w:r>
    </w:p>
    <w:p w14:paraId="0F913139" w14:textId="4CA70009" w:rsidR="00652232" w:rsidRDefault="00652232" w:rsidP="00652232">
      <w:r w:rsidRPr="0013485E">
        <w:t>Health Protection Agency</w:t>
      </w:r>
      <w:r>
        <w:t>, 2010.</w:t>
      </w:r>
      <w:r w:rsidRPr="005A36AE">
        <w:t xml:space="preserve"> Health effects of exposure to ultrasound and infrasound: report of the independent advisory g</w:t>
      </w:r>
      <w:r>
        <w:t>roup on non-ionising radiation</w:t>
      </w:r>
      <w:r w:rsidR="00A80B31">
        <w:t xml:space="preserve">, </w:t>
      </w:r>
      <w:r>
        <w:t>Health Protection Agency</w:t>
      </w:r>
      <w:r w:rsidR="00A80B31">
        <w:t xml:space="preserve">: </w:t>
      </w:r>
      <w:r>
        <w:t>RCE-14</w:t>
      </w:r>
      <w:r w:rsidRPr="005A36AE">
        <w:t>.</w:t>
      </w:r>
    </w:p>
    <w:p w14:paraId="501A18BE" w14:textId="62B3B036" w:rsidR="00652232" w:rsidRDefault="00652232" w:rsidP="00652232">
      <w:r w:rsidRPr="0013485E">
        <w:t>Health Protection Agency</w:t>
      </w:r>
      <w:r>
        <w:t>, 2012.</w:t>
      </w:r>
      <w:r w:rsidRPr="0013485E">
        <w:t xml:space="preserve"> Health Effects from Radiofrequency Electromagnetic Fields</w:t>
      </w:r>
      <w:r>
        <w:t xml:space="preserve">: </w:t>
      </w:r>
      <w:r w:rsidRPr="005A36AE">
        <w:t>report of the independent advisory g</w:t>
      </w:r>
      <w:r>
        <w:t>roup on non-ionising radiation</w:t>
      </w:r>
      <w:r w:rsidR="00A80B31">
        <w:t xml:space="preserve">, </w:t>
      </w:r>
      <w:r>
        <w:t>Health Protection Agency</w:t>
      </w:r>
      <w:r w:rsidR="00A80B31">
        <w:t xml:space="preserve">: </w:t>
      </w:r>
      <w:r>
        <w:t>RCE-20</w:t>
      </w:r>
      <w:r w:rsidRPr="005A36AE">
        <w:t>.</w:t>
      </w:r>
    </w:p>
    <w:p w14:paraId="14342457" w14:textId="4C075EF4" w:rsidR="00652232" w:rsidRDefault="00652232" w:rsidP="00652232">
      <w:r w:rsidRPr="0045062D">
        <w:lastRenderedPageBreak/>
        <w:t>Henderson S, Tjong L</w:t>
      </w:r>
      <w:r w:rsidR="007F67CC">
        <w:t xml:space="preserve"> and</w:t>
      </w:r>
      <w:r w:rsidR="007F67CC" w:rsidRPr="0045062D">
        <w:t xml:space="preserve"> </w:t>
      </w:r>
      <w:r w:rsidRPr="0045062D">
        <w:t>Wijayasinghe D</w:t>
      </w:r>
      <w:r>
        <w:t xml:space="preserve">, </w:t>
      </w:r>
      <w:r w:rsidRPr="0045062D">
        <w:t>2014. Survey of radiofrequency radiation levels across Melbourne. In</w:t>
      </w:r>
      <w:r>
        <w:t xml:space="preserve"> </w:t>
      </w:r>
      <w:r w:rsidR="00A80B31" w:rsidRPr="009625FE">
        <w:rPr>
          <w:i/>
        </w:rPr>
        <w:t xml:space="preserve">Proceedings, </w:t>
      </w:r>
      <w:r w:rsidRPr="009625FE">
        <w:rPr>
          <w:i/>
        </w:rPr>
        <w:t>the 39th Australasian Radiation Protection Society Conference</w:t>
      </w:r>
      <w:r w:rsidRPr="0045062D">
        <w:t>.</w:t>
      </w:r>
    </w:p>
    <w:p w14:paraId="51D29B0B" w14:textId="7C3DAF52" w:rsidR="00E157B6" w:rsidRDefault="00E157B6" w:rsidP="00652232">
      <w:r>
        <w:t xml:space="preserve">Hill D, Elwood JM and English DR, 2004. Prevention of Skin Cancer: Cancer Prevention-Cancer Causes. Springer. </w:t>
      </w:r>
      <w:r w:rsidRPr="00C42BE8">
        <w:t>ISBN: 9781402014352</w:t>
      </w:r>
      <w:r>
        <w:t>.</w:t>
      </w:r>
    </w:p>
    <w:p w14:paraId="7ABC3E1A" w14:textId="5BA4B1E6" w:rsidR="00E157B6" w:rsidRDefault="00E157B6" w:rsidP="00E157B6">
      <w:r>
        <w:t xml:space="preserve">Hitchcock TM and </w:t>
      </w:r>
      <w:proofErr w:type="spellStart"/>
      <w:r>
        <w:t>Dobke</w:t>
      </w:r>
      <w:proofErr w:type="spellEnd"/>
      <w:r>
        <w:t xml:space="preserve"> MK, 2014.</w:t>
      </w:r>
      <w:r w:rsidRPr="00470869">
        <w:t xml:space="preserve"> Review of the safety proﬁle for </w:t>
      </w:r>
      <w:proofErr w:type="spellStart"/>
      <w:r w:rsidRPr="00470869">
        <w:t>microfocused</w:t>
      </w:r>
      <w:proofErr w:type="spellEnd"/>
      <w:r w:rsidRPr="00470869">
        <w:t xml:space="preserve"> ultrasound with visualization. J </w:t>
      </w:r>
      <w:proofErr w:type="spellStart"/>
      <w:r w:rsidRPr="00470869">
        <w:t>Cosmet</w:t>
      </w:r>
      <w:proofErr w:type="spellEnd"/>
      <w:r w:rsidRPr="00470869">
        <w:t xml:space="preserve"> </w:t>
      </w:r>
      <w:proofErr w:type="spellStart"/>
      <w:r w:rsidRPr="00470869">
        <w:t>Dermatol</w:t>
      </w:r>
      <w:proofErr w:type="spellEnd"/>
      <w:r>
        <w:t>, 13(4):329-</w:t>
      </w:r>
      <w:r w:rsidRPr="00470869">
        <w:t>335</w:t>
      </w:r>
      <w:r>
        <w:t>.</w:t>
      </w:r>
    </w:p>
    <w:p w14:paraId="389118D8" w14:textId="2B24C7D2" w:rsidR="00E157B6" w:rsidRPr="0013485E" w:rsidRDefault="00E157B6" w:rsidP="00652232">
      <w:r>
        <w:t xml:space="preserve">Husain Z and </w:t>
      </w:r>
      <w:proofErr w:type="spellStart"/>
      <w:r>
        <w:t>Alster</w:t>
      </w:r>
      <w:proofErr w:type="spellEnd"/>
      <w:r>
        <w:t xml:space="preserve"> TS, </w:t>
      </w:r>
      <w:r w:rsidRPr="004A6BA0">
        <w:t>2016</w:t>
      </w:r>
      <w:r>
        <w:t>.</w:t>
      </w:r>
      <w:r w:rsidRPr="004A6BA0">
        <w:t xml:space="preserve"> The role of lasers and intense pulsed light technology in dermatology, </w:t>
      </w:r>
      <w:proofErr w:type="spellStart"/>
      <w:r w:rsidRPr="004A6BA0">
        <w:t>Clin</w:t>
      </w:r>
      <w:proofErr w:type="spellEnd"/>
      <w:r w:rsidRPr="004A6BA0">
        <w:t xml:space="preserve"> </w:t>
      </w:r>
      <w:proofErr w:type="spellStart"/>
      <w:r w:rsidRPr="004A6BA0">
        <w:t>Cosmet</w:t>
      </w:r>
      <w:proofErr w:type="spellEnd"/>
      <w:r w:rsidRPr="004A6BA0">
        <w:t xml:space="preserve"> </w:t>
      </w:r>
      <w:proofErr w:type="spellStart"/>
      <w:r w:rsidRPr="004A6BA0">
        <w:t>Investig</w:t>
      </w:r>
      <w:proofErr w:type="spellEnd"/>
      <w:r w:rsidRPr="004A6BA0">
        <w:t xml:space="preserve"> </w:t>
      </w:r>
      <w:proofErr w:type="spellStart"/>
      <w:r w:rsidRPr="004A6BA0">
        <w:t>Dermatol</w:t>
      </w:r>
      <w:proofErr w:type="spellEnd"/>
      <w:r>
        <w:t>, 9: 29-</w:t>
      </w:r>
      <w:r w:rsidRPr="004A6BA0">
        <w:t>40</w:t>
      </w:r>
      <w:r>
        <w:t>.</w:t>
      </w:r>
    </w:p>
    <w:p w14:paraId="2F62E5FD" w14:textId="360CDA1E" w:rsidR="00652232" w:rsidRDefault="00652232" w:rsidP="00652232">
      <w:r w:rsidRPr="00213F3B">
        <w:t>IARC Working Group on the Evaluation of Carcinogenic Risks to Humans</w:t>
      </w:r>
      <w:r>
        <w:t xml:space="preserve">, </w:t>
      </w:r>
      <w:r w:rsidRPr="00213F3B">
        <w:t>2002. Non-ionizing radiation, Part 1: static and extremely low-frequency (ELF) electric and magnetic fields</w:t>
      </w:r>
      <w:r w:rsidR="00A80B31">
        <w:t>,</w:t>
      </w:r>
      <w:r w:rsidR="00A80B31" w:rsidRPr="00213F3B">
        <w:t xml:space="preserve"> </w:t>
      </w:r>
      <w:r w:rsidRPr="009625FE">
        <w:rPr>
          <w:i/>
        </w:rPr>
        <w:t>IARC Monographs on the evaluation of carcinogenic risks to humans</w:t>
      </w:r>
      <w:r w:rsidR="00A80B31">
        <w:t xml:space="preserve">, </w:t>
      </w:r>
      <w:r w:rsidRPr="00213F3B">
        <w:t>80:1.</w:t>
      </w:r>
    </w:p>
    <w:p w14:paraId="001DE039" w14:textId="06654D86" w:rsidR="00652232" w:rsidRDefault="00013183" w:rsidP="00652232">
      <w:r w:rsidRPr="00013183">
        <w:t>Internationa</w:t>
      </w:r>
      <w:r>
        <w:t>l Agency for Research on Cancer (IARC)</w:t>
      </w:r>
      <w:r w:rsidRPr="00013183">
        <w:t xml:space="preserve"> 201</w:t>
      </w:r>
      <w:r>
        <w:t xml:space="preserve">2, </w:t>
      </w:r>
      <w:r w:rsidR="00652232">
        <w:t>Radiation</w:t>
      </w:r>
      <w:r>
        <w:t>,</w:t>
      </w:r>
      <w:r w:rsidRPr="00013183">
        <w:t xml:space="preserve"> IARC Monographs on the evaluation of carcinogenic risks to humans</w:t>
      </w:r>
      <w:r>
        <w:t>, Vol</w:t>
      </w:r>
      <w:r w:rsidR="00A80B31">
        <w:t xml:space="preserve"> </w:t>
      </w:r>
      <w:r w:rsidR="00652232">
        <w:t xml:space="preserve">100 D. </w:t>
      </w:r>
    </w:p>
    <w:p w14:paraId="6153B0D8" w14:textId="77777777" w:rsidR="00CF2DED" w:rsidRDefault="00013183" w:rsidP="00652232">
      <w:r w:rsidRPr="00013183">
        <w:t>Internationa</w:t>
      </w:r>
      <w:r>
        <w:t>l Agency for Research on Cancer (IARC)</w:t>
      </w:r>
      <w:r w:rsidRPr="00013183">
        <w:t xml:space="preserve"> 2013, Non-Ionizing Radiation Part 2: Radiofrequency Electromagnetic Fields, IARC Monographs on the evaluation of carcinogenic risks to humans, Vol 102.</w:t>
      </w:r>
    </w:p>
    <w:p w14:paraId="5EEE2195" w14:textId="25A26043" w:rsidR="00652232" w:rsidRDefault="00652232" w:rsidP="00652232">
      <w:r w:rsidRPr="0013485E">
        <w:t>International Commission on Non-ionizing Radiation Protection, 1998</w:t>
      </w:r>
      <w:r>
        <w:t xml:space="preserve">. ICNIRP </w:t>
      </w:r>
      <w:r w:rsidRPr="00FC0EA4">
        <w:t>Guidelines for Limiting Exposure to Time‐varying Electric, Magnetic and Electromagnetic Fields</w:t>
      </w:r>
      <w:r>
        <w:t xml:space="preserve"> (up to 300 GHz</w:t>
      </w:r>
      <w:r w:rsidR="00A80B31">
        <w:t xml:space="preserve">), </w:t>
      </w:r>
      <w:r w:rsidRPr="009625FE">
        <w:rPr>
          <w:i/>
        </w:rPr>
        <w:t>Health Physics</w:t>
      </w:r>
      <w:r w:rsidR="00A80B31">
        <w:t xml:space="preserve">, </w:t>
      </w:r>
      <w:r>
        <w:t>74 (4):494-522.</w:t>
      </w:r>
    </w:p>
    <w:p w14:paraId="708B3A28" w14:textId="2A6921C2" w:rsidR="00652232" w:rsidRDefault="00652232" w:rsidP="00652232">
      <w:r w:rsidRPr="0013485E">
        <w:t>International Commission on Non-ioni</w:t>
      </w:r>
      <w:r>
        <w:t>zing Radiation Protection, 2004.</w:t>
      </w:r>
      <w:r w:rsidRPr="0013485E">
        <w:t xml:space="preserve"> </w:t>
      </w:r>
      <w:r>
        <w:t>ICNIRP</w:t>
      </w:r>
      <w:r w:rsidRPr="0013485E">
        <w:t xml:space="preserve"> Guidelines on Limits of Exposure to Ultraviolet Radiation of Wavelengths </w:t>
      </w:r>
      <w:proofErr w:type="gramStart"/>
      <w:r w:rsidRPr="0013485E">
        <w:t>Between</w:t>
      </w:r>
      <w:proofErr w:type="gramEnd"/>
      <w:r w:rsidRPr="0013485E">
        <w:t xml:space="preserve"> 180 nm and 400 nm (Incoherent Optical Radiation</w:t>
      </w:r>
      <w:r w:rsidR="00A80B31" w:rsidRPr="0013485E">
        <w:t>)</w:t>
      </w:r>
      <w:r w:rsidR="00A80B31">
        <w:t>,</w:t>
      </w:r>
      <w:r w:rsidR="00A80B31" w:rsidRPr="00FC0EA4">
        <w:t xml:space="preserve"> </w:t>
      </w:r>
      <w:r w:rsidRPr="009625FE">
        <w:rPr>
          <w:i/>
        </w:rPr>
        <w:t>Health Physics</w:t>
      </w:r>
      <w:r w:rsidR="00A80B31">
        <w:t xml:space="preserve">, </w:t>
      </w:r>
      <w:r w:rsidRPr="00FC0EA4">
        <w:t>87(2):171-186</w:t>
      </w:r>
      <w:r>
        <w:t xml:space="preserve">. </w:t>
      </w:r>
    </w:p>
    <w:p w14:paraId="28430B91" w14:textId="300E8F55" w:rsidR="00652232" w:rsidRDefault="00652232" w:rsidP="00652232">
      <w:r w:rsidRPr="003501BE">
        <w:t>International Commission on Non-ionizing Radiation Protection</w:t>
      </w:r>
      <w:r>
        <w:t>, 2009. ICNIRP</w:t>
      </w:r>
      <w:r w:rsidRPr="0013485E">
        <w:t xml:space="preserve"> Guidelines on Limits of Exposure to Static Magnetic Fields</w:t>
      </w:r>
      <w:r w:rsidR="00A80B31">
        <w:t xml:space="preserve">, </w:t>
      </w:r>
      <w:r w:rsidRPr="009625FE">
        <w:rPr>
          <w:i/>
        </w:rPr>
        <w:t>Health Physics</w:t>
      </w:r>
      <w:r w:rsidR="00A80B31">
        <w:t xml:space="preserve">, </w:t>
      </w:r>
      <w:r>
        <w:t xml:space="preserve">96(4):504‐514. </w:t>
      </w:r>
    </w:p>
    <w:p w14:paraId="2F1F770B" w14:textId="4AE4CE98" w:rsidR="00652232" w:rsidRDefault="00652232" w:rsidP="00652232">
      <w:r w:rsidRPr="0013485E">
        <w:t>International Commission on Non-ioni</w:t>
      </w:r>
      <w:r>
        <w:t>zing Radiation Protection, 2010.</w:t>
      </w:r>
      <w:r w:rsidRPr="0013485E">
        <w:t xml:space="preserve"> </w:t>
      </w:r>
      <w:r>
        <w:t>ICNIRP</w:t>
      </w:r>
      <w:r w:rsidRPr="0013485E">
        <w:t xml:space="preserve"> Guidelines for Limiting Exposure to Time‐varying Electric and Magnetic Fields (1HZ – 100 kHz</w:t>
      </w:r>
      <w:r w:rsidR="00A80B31" w:rsidRPr="0013485E">
        <w:t>)</w:t>
      </w:r>
      <w:r w:rsidR="00A80B31">
        <w:t>,</w:t>
      </w:r>
      <w:r w:rsidR="00A80B31" w:rsidRPr="003501BE">
        <w:t xml:space="preserve"> </w:t>
      </w:r>
      <w:r w:rsidRPr="009625FE">
        <w:rPr>
          <w:i/>
        </w:rPr>
        <w:t>Health Physics</w:t>
      </w:r>
      <w:r w:rsidR="00A80B31">
        <w:t xml:space="preserve">, </w:t>
      </w:r>
      <w:r w:rsidRPr="003501BE">
        <w:t>99(6):818‐836</w:t>
      </w:r>
      <w:r>
        <w:t>.</w:t>
      </w:r>
    </w:p>
    <w:p w14:paraId="6526B1C4" w14:textId="547B196D" w:rsidR="00652232" w:rsidRDefault="00652232" w:rsidP="00652232">
      <w:r w:rsidRPr="0013485E">
        <w:t>International Commission on Non-ioni</w:t>
      </w:r>
      <w:r>
        <w:t>zing Radiation Protection, 2013.</w:t>
      </w:r>
      <w:r w:rsidRPr="0013485E">
        <w:t xml:space="preserve"> </w:t>
      </w:r>
      <w:r>
        <w:t xml:space="preserve">ICNIRP </w:t>
      </w:r>
      <w:r w:rsidRPr="0013485E">
        <w:t>Guidelines on Limits of Exposure to Incoherent Visible and Infrared Radiation</w:t>
      </w:r>
      <w:r w:rsidR="00A80B31">
        <w:t xml:space="preserve">, </w:t>
      </w:r>
      <w:r w:rsidRPr="009625FE">
        <w:rPr>
          <w:i/>
        </w:rPr>
        <w:t>Health Physics</w:t>
      </w:r>
      <w:r w:rsidR="00A80B31">
        <w:t xml:space="preserve">, </w:t>
      </w:r>
      <w:r w:rsidRPr="003501BE">
        <w:t>105(1):74‐96</w:t>
      </w:r>
      <w:r>
        <w:t>.</w:t>
      </w:r>
    </w:p>
    <w:p w14:paraId="187EA511" w14:textId="2761C22B" w:rsidR="00652232" w:rsidRDefault="00652232" w:rsidP="00652232">
      <w:r w:rsidRPr="0013485E">
        <w:t>International Commission on Non-ioni</w:t>
      </w:r>
      <w:r>
        <w:t>zing Radiation Protection, 2013.</w:t>
      </w:r>
      <w:r w:rsidRPr="0013485E">
        <w:t xml:space="preserve"> </w:t>
      </w:r>
      <w:r>
        <w:t xml:space="preserve">ICNIRP </w:t>
      </w:r>
      <w:r w:rsidRPr="0013485E">
        <w:t xml:space="preserve">Guidelines on Limits of Exposure to Laser Radiation of Wavelengths </w:t>
      </w:r>
      <w:proofErr w:type="gramStart"/>
      <w:r w:rsidRPr="0013485E">
        <w:t>Between</w:t>
      </w:r>
      <w:proofErr w:type="gramEnd"/>
      <w:r w:rsidRPr="0013485E">
        <w:t xml:space="preserve"> 180 nm and 1,000 </w:t>
      </w:r>
      <w:proofErr w:type="spellStart"/>
      <w:r w:rsidRPr="0013485E">
        <w:t>μm</w:t>
      </w:r>
      <w:proofErr w:type="spellEnd"/>
      <w:r w:rsidR="00A80B31">
        <w:t>,</w:t>
      </w:r>
      <w:r w:rsidR="00A80B31" w:rsidRPr="003501BE">
        <w:t xml:space="preserve"> </w:t>
      </w:r>
      <w:r w:rsidRPr="009625FE">
        <w:rPr>
          <w:i/>
        </w:rPr>
        <w:t>Health Physics</w:t>
      </w:r>
      <w:r w:rsidR="00A80B31">
        <w:t xml:space="preserve">, </w:t>
      </w:r>
      <w:r>
        <w:t xml:space="preserve">105(3):271‐295. </w:t>
      </w:r>
    </w:p>
    <w:p w14:paraId="4D8F3020" w14:textId="5B25CD25" w:rsidR="00652232" w:rsidRDefault="00652232" w:rsidP="00652232">
      <w:r w:rsidRPr="00487A7F">
        <w:t>International Non-Ionizing Radiation Committee of the International Radiation Protection Association. Interim guidelines on limits of human exposure to airborne ultrasound</w:t>
      </w:r>
      <w:r w:rsidR="00A80B31">
        <w:t>,</w:t>
      </w:r>
      <w:r w:rsidR="00A80B31" w:rsidRPr="00487A7F">
        <w:t xml:space="preserve"> </w:t>
      </w:r>
      <w:r w:rsidRPr="009625FE">
        <w:rPr>
          <w:i/>
        </w:rPr>
        <w:t>Health Physics</w:t>
      </w:r>
      <w:r w:rsidR="00A80B31">
        <w:t>,</w:t>
      </w:r>
      <w:r w:rsidR="00A80B31" w:rsidRPr="00487A7F">
        <w:t xml:space="preserve"> </w:t>
      </w:r>
      <w:r w:rsidRPr="00487A7F">
        <w:t>1984</w:t>
      </w:r>
      <w:proofErr w:type="gramStart"/>
      <w:r w:rsidRPr="00487A7F">
        <w:t>;46</w:t>
      </w:r>
      <w:proofErr w:type="gramEnd"/>
      <w:r w:rsidRPr="00487A7F">
        <w:t>(4):969-74.</w:t>
      </w:r>
    </w:p>
    <w:p w14:paraId="09362940" w14:textId="078FE114" w:rsidR="00652232" w:rsidRDefault="00652232" w:rsidP="00652232">
      <w:r w:rsidRPr="0013485E">
        <w:t xml:space="preserve">International </w:t>
      </w:r>
      <w:proofErr w:type="spellStart"/>
      <w:r w:rsidRPr="0013485E">
        <w:t>El</w:t>
      </w:r>
      <w:r>
        <w:t>ectrotechnical</w:t>
      </w:r>
      <w:proofErr w:type="spellEnd"/>
      <w:r>
        <w:t xml:space="preserve"> Commission</w:t>
      </w:r>
      <w:r w:rsidR="00A80B31">
        <w:t xml:space="preserve"> (IEC)</w:t>
      </w:r>
      <w:r w:rsidR="009625FE">
        <w:t>,</w:t>
      </w:r>
      <w:r>
        <w:t xml:space="preserve"> 2004.</w:t>
      </w:r>
      <w:r w:rsidRPr="0013485E">
        <w:t xml:space="preserve"> Safety of Laser Products Part 14: A user’s guide</w:t>
      </w:r>
      <w:r w:rsidR="00A80B31">
        <w:t>,</w:t>
      </w:r>
      <w:r w:rsidR="00A80B31" w:rsidRPr="00487A7F">
        <w:t xml:space="preserve"> </w:t>
      </w:r>
      <w:r w:rsidRPr="0013485E">
        <w:t>IEC</w:t>
      </w:r>
      <w:r w:rsidR="00A80B31">
        <w:t xml:space="preserve">: </w:t>
      </w:r>
      <w:r>
        <w:t>60825.14.</w:t>
      </w:r>
    </w:p>
    <w:p w14:paraId="7DD925C2" w14:textId="49EF306C" w:rsidR="00652232" w:rsidRDefault="00652232" w:rsidP="00652232">
      <w:r w:rsidRPr="0013485E">
        <w:lastRenderedPageBreak/>
        <w:t xml:space="preserve">International </w:t>
      </w:r>
      <w:proofErr w:type="spellStart"/>
      <w:r w:rsidRPr="0013485E">
        <w:t>El</w:t>
      </w:r>
      <w:r>
        <w:t>ectrotechnical</w:t>
      </w:r>
      <w:proofErr w:type="spellEnd"/>
      <w:r>
        <w:t xml:space="preserve"> Commission</w:t>
      </w:r>
      <w:r w:rsidR="00A80B31">
        <w:t xml:space="preserve"> (IEC)</w:t>
      </w:r>
      <w:r>
        <w:t>, 2014.</w:t>
      </w:r>
      <w:r w:rsidRPr="0013485E">
        <w:t xml:space="preserve"> Safety of Laser Products Part 1: Equipment classification and requirements</w:t>
      </w:r>
      <w:r w:rsidR="00A80B31">
        <w:t>,</w:t>
      </w:r>
      <w:r w:rsidR="00A80B31" w:rsidRPr="007F7876">
        <w:t xml:space="preserve"> </w:t>
      </w:r>
      <w:r w:rsidRPr="0013485E">
        <w:t>IEC</w:t>
      </w:r>
      <w:r w:rsidR="00A80B31">
        <w:t>:</w:t>
      </w:r>
      <w:r w:rsidR="00A80B31" w:rsidRPr="0013485E">
        <w:t xml:space="preserve"> </w:t>
      </w:r>
      <w:r w:rsidRPr="0013485E">
        <w:t>60825.1</w:t>
      </w:r>
      <w:r>
        <w:t>.</w:t>
      </w:r>
    </w:p>
    <w:p w14:paraId="0E8A7572" w14:textId="2F5DF165" w:rsidR="00652232" w:rsidRDefault="00652232" w:rsidP="00652232">
      <w:r w:rsidRPr="00213F3B">
        <w:t xml:space="preserve">Ji Y, Hu K, Zhang Y, </w:t>
      </w:r>
      <w:proofErr w:type="spellStart"/>
      <w:r w:rsidRPr="00213F3B">
        <w:t>Gu</w:t>
      </w:r>
      <w:proofErr w:type="spellEnd"/>
      <w:r w:rsidRPr="00213F3B">
        <w:t xml:space="preserve"> L, Zhu J, Zhu L, Zhu Y</w:t>
      </w:r>
      <w:r w:rsidR="007F67CC">
        <w:t xml:space="preserve"> and</w:t>
      </w:r>
      <w:r w:rsidR="007F67CC" w:rsidRPr="00213F3B">
        <w:t xml:space="preserve"> </w:t>
      </w:r>
      <w:r w:rsidRPr="00213F3B">
        <w:t>Zhao H</w:t>
      </w:r>
      <w:r>
        <w:t xml:space="preserve">, </w:t>
      </w:r>
      <w:r w:rsidRPr="00213F3B">
        <w:t>2017. High-intensity focused ultrasound (HIFU) treatment for uterine fibroids: a meta-analysis</w:t>
      </w:r>
      <w:r w:rsidR="00A80B31">
        <w:t>,</w:t>
      </w:r>
      <w:r w:rsidR="00A80B31" w:rsidRPr="00213F3B">
        <w:t xml:space="preserve"> </w:t>
      </w:r>
      <w:r w:rsidRPr="009625FE">
        <w:rPr>
          <w:i/>
        </w:rPr>
        <w:t xml:space="preserve">Archives of </w:t>
      </w:r>
      <w:proofErr w:type="spellStart"/>
      <w:r w:rsidRPr="009625FE">
        <w:rPr>
          <w:i/>
        </w:rPr>
        <w:t>gynecology</w:t>
      </w:r>
      <w:proofErr w:type="spellEnd"/>
      <w:r w:rsidRPr="009625FE">
        <w:rPr>
          <w:i/>
        </w:rPr>
        <w:t xml:space="preserve"> and obstetrics</w:t>
      </w:r>
      <w:r w:rsidR="00A80B31">
        <w:t xml:space="preserve">, </w:t>
      </w:r>
      <w:r w:rsidRPr="00213F3B">
        <w:t>1</w:t>
      </w:r>
      <w:proofErr w:type="gramStart"/>
      <w:r w:rsidRPr="00213F3B">
        <w:t>;296</w:t>
      </w:r>
      <w:proofErr w:type="gramEnd"/>
      <w:r w:rsidRPr="00213F3B">
        <w:t>(6):1181-8.</w:t>
      </w:r>
    </w:p>
    <w:p w14:paraId="70C85487" w14:textId="2038B9B8" w:rsidR="00652232" w:rsidRDefault="00652232" w:rsidP="00652232">
      <w:r w:rsidRPr="0013485E">
        <w:t>Johnson JE, O'Shaughnessy KF</w:t>
      </w:r>
      <w:r w:rsidR="007F67CC">
        <w:t xml:space="preserve"> and</w:t>
      </w:r>
      <w:r w:rsidR="007F67CC" w:rsidRPr="0013485E">
        <w:t xml:space="preserve"> </w:t>
      </w:r>
      <w:r w:rsidRPr="0013485E">
        <w:t>Kim S</w:t>
      </w:r>
      <w:r>
        <w:t xml:space="preserve">, </w:t>
      </w:r>
      <w:r w:rsidRPr="0013485E">
        <w:t xml:space="preserve">2012. Microwave </w:t>
      </w:r>
      <w:proofErr w:type="spellStart"/>
      <w:r w:rsidRPr="0013485E">
        <w:t>thermolysis</w:t>
      </w:r>
      <w:proofErr w:type="spellEnd"/>
      <w:r w:rsidRPr="0013485E">
        <w:t xml:space="preserve"> of sweat glands</w:t>
      </w:r>
      <w:r w:rsidR="00A80B31">
        <w:t xml:space="preserve">, </w:t>
      </w:r>
      <w:r w:rsidRPr="009625FE">
        <w:rPr>
          <w:i/>
        </w:rPr>
        <w:t>Lasers in surgery and medicine</w:t>
      </w:r>
      <w:r w:rsidR="00A80B31">
        <w:t>,</w:t>
      </w:r>
      <w:r w:rsidR="00A80B31" w:rsidRPr="0013485E">
        <w:t xml:space="preserve"> </w:t>
      </w:r>
      <w:r w:rsidRPr="007F7876">
        <w:t>44(1):20-5</w:t>
      </w:r>
      <w:r w:rsidRPr="0013485E">
        <w:t>.</w:t>
      </w:r>
    </w:p>
    <w:p w14:paraId="505FAF23" w14:textId="3EC2802C" w:rsidR="00652232" w:rsidRDefault="00652232" w:rsidP="00652232">
      <w:proofErr w:type="spellStart"/>
      <w:r w:rsidRPr="007F7876">
        <w:t>Kanellopoulos</w:t>
      </w:r>
      <w:proofErr w:type="spellEnd"/>
      <w:r w:rsidRPr="007F7876">
        <w:t xml:space="preserve"> AJ</w:t>
      </w:r>
      <w:r w:rsidR="007F67CC">
        <w:t xml:space="preserve"> and</w:t>
      </w:r>
      <w:r w:rsidR="007F67CC" w:rsidRPr="007F7876">
        <w:t xml:space="preserve"> </w:t>
      </w:r>
      <w:proofErr w:type="spellStart"/>
      <w:r w:rsidRPr="007F7876">
        <w:t>Asimellis</w:t>
      </w:r>
      <w:proofErr w:type="spellEnd"/>
      <w:r w:rsidRPr="007F7876">
        <w:t xml:space="preserve"> G</w:t>
      </w:r>
      <w:r>
        <w:t xml:space="preserve">, </w:t>
      </w:r>
      <w:r w:rsidRPr="007F7876">
        <w:t xml:space="preserve">2015. Combined laser in situ </w:t>
      </w:r>
      <w:proofErr w:type="spellStart"/>
      <w:r w:rsidRPr="007F7876">
        <w:t>keratomileusis</w:t>
      </w:r>
      <w:proofErr w:type="spellEnd"/>
      <w:r w:rsidRPr="007F7876">
        <w:t xml:space="preserve"> and prophylactic high-</w:t>
      </w:r>
      <w:proofErr w:type="spellStart"/>
      <w:r w:rsidRPr="007F7876">
        <w:t>fluence</w:t>
      </w:r>
      <w:proofErr w:type="spellEnd"/>
      <w:r w:rsidRPr="007F7876">
        <w:t xml:space="preserve"> corneal collagen crosslinking for high myopia: two-year safety and efficacy</w:t>
      </w:r>
      <w:r w:rsidR="00A80B31">
        <w:t>,</w:t>
      </w:r>
      <w:r w:rsidR="00A80B31" w:rsidRPr="007F7876">
        <w:t xml:space="preserve"> </w:t>
      </w:r>
      <w:r w:rsidRPr="009625FE">
        <w:rPr>
          <w:i/>
        </w:rPr>
        <w:t>Journal of Cataract &amp; Refractive Surgery</w:t>
      </w:r>
      <w:r w:rsidR="00A80B31">
        <w:t>,</w:t>
      </w:r>
      <w:r w:rsidR="00A80B31" w:rsidRPr="007F7876">
        <w:t xml:space="preserve"> </w:t>
      </w:r>
      <w:r w:rsidRPr="007F7876">
        <w:t>1</w:t>
      </w:r>
      <w:proofErr w:type="gramStart"/>
      <w:r w:rsidRPr="007F7876">
        <w:t>;41</w:t>
      </w:r>
      <w:proofErr w:type="gramEnd"/>
      <w:r w:rsidRPr="007F7876">
        <w:t>(7):1426-33.</w:t>
      </w:r>
    </w:p>
    <w:p w14:paraId="01CEA15E" w14:textId="473F4226" w:rsidR="00652232" w:rsidRDefault="00652232" w:rsidP="00652232">
      <w:pPr>
        <w:rPr>
          <w:rFonts w:cstheme="minorHAnsi"/>
        </w:rPr>
      </w:pPr>
      <w:r w:rsidRPr="007F7876">
        <w:rPr>
          <w:rFonts w:cstheme="minorHAnsi"/>
        </w:rPr>
        <w:t xml:space="preserve">Karipidis K, </w:t>
      </w:r>
      <w:proofErr w:type="spellStart"/>
      <w:r w:rsidRPr="007F7876">
        <w:rPr>
          <w:rFonts w:cstheme="minorHAnsi"/>
        </w:rPr>
        <w:t>Benke</w:t>
      </w:r>
      <w:proofErr w:type="spellEnd"/>
      <w:r w:rsidRPr="007F7876">
        <w:rPr>
          <w:rFonts w:cstheme="minorHAnsi"/>
        </w:rPr>
        <w:t xml:space="preserve"> G</w:t>
      </w:r>
      <w:r w:rsidR="007F67CC">
        <w:rPr>
          <w:rFonts w:cstheme="minorHAnsi"/>
        </w:rPr>
        <w:t xml:space="preserve"> and</w:t>
      </w:r>
      <w:r w:rsidR="007F67CC" w:rsidRPr="007F7876">
        <w:rPr>
          <w:rFonts w:cstheme="minorHAnsi"/>
        </w:rPr>
        <w:t xml:space="preserve"> </w:t>
      </w:r>
      <w:r w:rsidRPr="007F7876">
        <w:rPr>
          <w:rFonts w:cstheme="minorHAnsi"/>
        </w:rPr>
        <w:t>Sim M</w:t>
      </w:r>
      <w:r>
        <w:rPr>
          <w:rFonts w:cstheme="minorHAnsi"/>
        </w:rPr>
        <w:t xml:space="preserve">, </w:t>
      </w:r>
      <w:r w:rsidRPr="007F7876">
        <w:rPr>
          <w:rFonts w:cstheme="minorHAnsi"/>
        </w:rPr>
        <w:t>2008. Feasibility of constructing the radiation component of an Australian job-exposure matrix</w:t>
      </w:r>
      <w:r w:rsidR="00A80B31">
        <w:rPr>
          <w:rFonts w:cstheme="minorHAnsi"/>
        </w:rPr>
        <w:t>,</w:t>
      </w:r>
      <w:r w:rsidR="00A80B31" w:rsidRPr="007F7876">
        <w:rPr>
          <w:rFonts w:cstheme="minorHAnsi"/>
        </w:rPr>
        <w:t xml:space="preserve"> </w:t>
      </w:r>
      <w:r w:rsidRPr="009625FE">
        <w:rPr>
          <w:rFonts w:cstheme="minorHAnsi"/>
          <w:i/>
        </w:rPr>
        <w:t>Journal of Occupational Health and Safety</w:t>
      </w:r>
      <w:r w:rsidR="00A80B31">
        <w:rPr>
          <w:rFonts w:cstheme="minorHAnsi"/>
        </w:rPr>
        <w:t xml:space="preserve">, </w:t>
      </w:r>
      <w:r w:rsidRPr="007F7876">
        <w:rPr>
          <w:rFonts w:cstheme="minorHAnsi"/>
        </w:rPr>
        <w:t>24(1):53.</w:t>
      </w:r>
    </w:p>
    <w:p w14:paraId="6F1149D8" w14:textId="3CFE1304" w:rsidR="00652232" w:rsidRDefault="00652232" w:rsidP="00652232">
      <w:pPr>
        <w:rPr>
          <w:rFonts w:cstheme="minorHAnsi"/>
          <w:color w:val="222222"/>
          <w:shd w:val="clear" w:color="auto" w:fill="FFFFFF"/>
        </w:rPr>
      </w:pPr>
      <w:r w:rsidRPr="00E3152C">
        <w:rPr>
          <w:rFonts w:cstheme="minorHAnsi"/>
          <w:color w:val="222222"/>
          <w:shd w:val="clear" w:color="auto" w:fill="FFFFFF"/>
        </w:rPr>
        <w:t>Karipidis K, Henderson S, Wijayasinghe D, Tjong L</w:t>
      </w:r>
      <w:r w:rsidR="007F67CC">
        <w:rPr>
          <w:rFonts w:cstheme="minorHAnsi"/>
          <w:color w:val="222222"/>
          <w:shd w:val="clear" w:color="auto" w:fill="FFFFFF"/>
        </w:rPr>
        <w:t xml:space="preserve"> and</w:t>
      </w:r>
      <w:r w:rsidR="007F67CC" w:rsidRPr="00E3152C">
        <w:rPr>
          <w:rFonts w:cstheme="minorHAnsi"/>
          <w:color w:val="222222"/>
          <w:shd w:val="clear" w:color="auto" w:fill="FFFFFF"/>
        </w:rPr>
        <w:t xml:space="preserve"> </w:t>
      </w:r>
      <w:r w:rsidRPr="00E3152C">
        <w:rPr>
          <w:rFonts w:cstheme="minorHAnsi"/>
          <w:color w:val="222222"/>
          <w:shd w:val="clear" w:color="auto" w:fill="FFFFFF"/>
        </w:rPr>
        <w:t>Tinker R</w:t>
      </w:r>
      <w:r>
        <w:rPr>
          <w:rFonts w:cstheme="minorHAnsi"/>
          <w:color w:val="222222"/>
          <w:shd w:val="clear" w:color="auto" w:fill="FFFFFF"/>
        </w:rPr>
        <w:t xml:space="preserve">, </w:t>
      </w:r>
      <w:r w:rsidRPr="00E3152C">
        <w:rPr>
          <w:rFonts w:cstheme="minorHAnsi"/>
          <w:color w:val="222222"/>
          <w:shd w:val="clear" w:color="auto" w:fill="FFFFFF"/>
        </w:rPr>
        <w:t>2017. Exposure to radiofrequency electromagnetic fields from Wi-Fi in Australian schools</w:t>
      </w:r>
      <w:r w:rsidR="00A80B31">
        <w:rPr>
          <w:rFonts w:cstheme="minorHAnsi"/>
          <w:color w:val="222222"/>
          <w:shd w:val="clear" w:color="auto" w:fill="FFFFFF"/>
        </w:rPr>
        <w:t>,</w:t>
      </w:r>
      <w:r w:rsidR="00A80B31" w:rsidRPr="00E3152C">
        <w:rPr>
          <w:rFonts w:cstheme="minorHAnsi"/>
          <w:color w:val="222222"/>
          <w:shd w:val="clear" w:color="auto" w:fill="FFFFFF"/>
        </w:rPr>
        <w:t xml:space="preserve"> </w:t>
      </w:r>
      <w:r w:rsidRPr="009625FE">
        <w:rPr>
          <w:rFonts w:cstheme="minorHAnsi"/>
          <w:i/>
          <w:color w:val="222222"/>
          <w:shd w:val="clear" w:color="auto" w:fill="FFFFFF"/>
        </w:rPr>
        <w:t>Radiation protection dosimetry</w:t>
      </w:r>
      <w:r w:rsidR="00A80B31">
        <w:rPr>
          <w:rFonts w:cstheme="minorHAnsi"/>
          <w:color w:val="222222"/>
          <w:shd w:val="clear" w:color="auto" w:fill="FFFFFF"/>
        </w:rPr>
        <w:t xml:space="preserve">, </w:t>
      </w:r>
      <w:r w:rsidRPr="00E3152C">
        <w:rPr>
          <w:rFonts w:cstheme="minorHAnsi"/>
          <w:color w:val="222222"/>
          <w:shd w:val="clear" w:color="auto" w:fill="FFFFFF"/>
        </w:rPr>
        <w:t>10</w:t>
      </w:r>
      <w:proofErr w:type="gramStart"/>
      <w:r w:rsidRPr="00E3152C">
        <w:rPr>
          <w:rFonts w:cstheme="minorHAnsi"/>
          <w:color w:val="222222"/>
          <w:shd w:val="clear" w:color="auto" w:fill="FFFFFF"/>
        </w:rPr>
        <w:t>;175</w:t>
      </w:r>
      <w:proofErr w:type="gramEnd"/>
      <w:r w:rsidRPr="00E3152C">
        <w:rPr>
          <w:rFonts w:cstheme="minorHAnsi"/>
          <w:color w:val="222222"/>
          <w:shd w:val="clear" w:color="auto" w:fill="FFFFFF"/>
        </w:rPr>
        <w:t xml:space="preserve">(4):432-9. </w:t>
      </w:r>
    </w:p>
    <w:p w14:paraId="054AD43E" w14:textId="29DCB847" w:rsidR="00652232" w:rsidRPr="00A44F92" w:rsidRDefault="00652232" w:rsidP="00652232">
      <w:pPr>
        <w:rPr>
          <w:rFonts w:cstheme="minorHAnsi"/>
        </w:rPr>
      </w:pPr>
      <w:r w:rsidRPr="00A44F92">
        <w:rPr>
          <w:rFonts w:cstheme="minorHAnsi"/>
        </w:rPr>
        <w:t xml:space="preserve">Karipidis, K, Elwood, M, </w:t>
      </w:r>
      <w:proofErr w:type="spellStart"/>
      <w:r w:rsidRPr="00A44F92">
        <w:rPr>
          <w:rFonts w:cstheme="minorHAnsi"/>
        </w:rPr>
        <w:t>Benke</w:t>
      </w:r>
      <w:proofErr w:type="spellEnd"/>
      <w:r w:rsidRPr="00A44F92">
        <w:rPr>
          <w:rFonts w:cstheme="minorHAnsi"/>
        </w:rPr>
        <w:t>, G, Sanagou, M, Tjong, L and Croft, RJ</w:t>
      </w:r>
      <w:r>
        <w:rPr>
          <w:rFonts w:cstheme="minorHAnsi"/>
        </w:rPr>
        <w:t xml:space="preserve">, </w:t>
      </w:r>
      <w:r w:rsidRPr="00A44F92">
        <w:rPr>
          <w:rFonts w:cstheme="minorHAnsi"/>
        </w:rPr>
        <w:t>2018. Mobile phone use and incidence of brain tumour histological types, grading or anatomical location: a po</w:t>
      </w:r>
      <w:r>
        <w:rPr>
          <w:rFonts w:cstheme="minorHAnsi"/>
        </w:rPr>
        <w:t>pulation-based ecological study</w:t>
      </w:r>
      <w:r w:rsidR="00A80B31">
        <w:rPr>
          <w:rFonts w:cstheme="minorHAnsi"/>
        </w:rPr>
        <w:t>,</w:t>
      </w:r>
      <w:r w:rsidR="00A80B31" w:rsidRPr="00A44F92">
        <w:rPr>
          <w:rFonts w:cstheme="minorHAnsi"/>
        </w:rPr>
        <w:t xml:space="preserve"> </w:t>
      </w:r>
      <w:r w:rsidRPr="009625FE">
        <w:rPr>
          <w:rFonts w:cstheme="minorHAnsi"/>
          <w:i/>
        </w:rPr>
        <w:t>BMJ open</w:t>
      </w:r>
      <w:r>
        <w:rPr>
          <w:rFonts w:cstheme="minorHAnsi"/>
        </w:rPr>
        <w:t>;</w:t>
      </w:r>
      <w:r w:rsidRPr="00A44F92">
        <w:rPr>
          <w:rFonts w:cstheme="minorHAnsi"/>
        </w:rPr>
        <w:t xml:space="preserve"> 8(12), p.e024489. </w:t>
      </w:r>
    </w:p>
    <w:p w14:paraId="22BD00CD" w14:textId="2927D907" w:rsidR="00652232" w:rsidRPr="00EA42E5" w:rsidRDefault="00652232" w:rsidP="00652232">
      <w:pPr>
        <w:rPr>
          <w:rFonts w:cstheme="minorHAnsi"/>
        </w:rPr>
      </w:pPr>
      <w:r w:rsidRPr="00EA42E5">
        <w:rPr>
          <w:rFonts w:cstheme="minorHAnsi"/>
        </w:rPr>
        <w:t>Krueger N, Levy H</w:t>
      </w:r>
      <w:r w:rsidR="007F67CC">
        <w:rPr>
          <w:rFonts w:cstheme="minorHAnsi"/>
        </w:rPr>
        <w:t xml:space="preserve"> and</w:t>
      </w:r>
      <w:r w:rsidR="007F67CC" w:rsidRPr="00EA42E5">
        <w:rPr>
          <w:rFonts w:cstheme="minorHAnsi"/>
        </w:rPr>
        <w:t xml:space="preserve"> </w:t>
      </w:r>
      <w:proofErr w:type="spellStart"/>
      <w:r w:rsidRPr="00EA42E5">
        <w:rPr>
          <w:rFonts w:cstheme="minorHAnsi"/>
        </w:rPr>
        <w:t>Sadick</w:t>
      </w:r>
      <w:proofErr w:type="spellEnd"/>
      <w:r w:rsidRPr="00EA42E5">
        <w:rPr>
          <w:rFonts w:cstheme="minorHAnsi"/>
        </w:rPr>
        <w:t xml:space="preserve"> NS</w:t>
      </w:r>
      <w:r>
        <w:rPr>
          <w:rFonts w:cstheme="minorHAnsi"/>
        </w:rPr>
        <w:t xml:space="preserve">, </w:t>
      </w:r>
      <w:r w:rsidRPr="00EA42E5">
        <w:rPr>
          <w:rFonts w:cstheme="minorHAnsi"/>
        </w:rPr>
        <w:t>2012. Safety and efficacy of a new device combining radiofrequency and low-frequency pulsed electromagnetic fields for the treatment of fa</w:t>
      </w:r>
      <w:r>
        <w:rPr>
          <w:rFonts w:cstheme="minorHAnsi"/>
        </w:rPr>
        <w:t xml:space="preserve">cial </w:t>
      </w:r>
      <w:proofErr w:type="spellStart"/>
      <w:r>
        <w:rPr>
          <w:rFonts w:cstheme="minorHAnsi"/>
        </w:rPr>
        <w:t>rhytides</w:t>
      </w:r>
      <w:proofErr w:type="spellEnd"/>
      <w:r w:rsidR="00A80B31">
        <w:rPr>
          <w:rFonts w:cstheme="minorHAnsi"/>
        </w:rPr>
        <w:t xml:space="preserve">, </w:t>
      </w:r>
      <w:r w:rsidRPr="009625FE">
        <w:rPr>
          <w:rFonts w:cstheme="minorHAnsi"/>
          <w:i/>
        </w:rPr>
        <w:t xml:space="preserve">J Drugs </w:t>
      </w:r>
      <w:proofErr w:type="spellStart"/>
      <w:r w:rsidRPr="009625FE">
        <w:rPr>
          <w:rFonts w:cstheme="minorHAnsi"/>
          <w:i/>
        </w:rPr>
        <w:t>Dermatol</w:t>
      </w:r>
      <w:proofErr w:type="spellEnd"/>
      <w:r w:rsidR="00A80B31">
        <w:rPr>
          <w:rFonts w:cstheme="minorHAnsi"/>
        </w:rPr>
        <w:t>,</w:t>
      </w:r>
      <w:r w:rsidR="00A80B31" w:rsidRPr="00EA42E5">
        <w:rPr>
          <w:rFonts w:cstheme="minorHAnsi"/>
        </w:rPr>
        <w:t xml:space="preserve"> </w:t>
      </w:r>
      <w:r w:rsidRPr="00EA42E5">
        <w:rPr>
          <w:rFonts w:cstheme="minorHAnsi"/>
        </w:rPr>
        <w:t>11: 1306-9.</w:t>
      </w:r>
    </w:p>
    <w:p w14:paraId="47D48DBE" w14:textId="38C14649" w:rsidR="00652232" w:rsidRDefault="00652232" w:rsidP="00652232">
      <w:proofErr w:type="spellStart"/>
      <w:r w:rsidRPr="0013485E">
        <w:t>Majidi</w:t>
      </w:r>
      <w:proofErr w:type="spellEnd"/>
      <w:r w:rsidRPr="0013485E">
        <w:t xml:space="preserve"> F, </w:t>
      </w:r>
      <w:proofErr w:type="spellStart"/>
      <w:r w:rsidRPr="0013485E">
        <w:t>Abedi</w:t>
      </w:r>
      <w:proofErr w:type="spellEnd"/>
      <w:r w:rsidRPr="0013485E">
        <w:t xml:space="preserve"> K</w:t>
      </w:r>
      <w:r w:rsidR="007F67CC">
        <w:t xml:space="preserve"> </w:t>
      </w:r>
      <w:proofErr w:type="gramStart"/>
      <w:r w:rsidR="007F67CC">
        <w:t>and</w:t>
      </w:r>
      <w:r w:rsidR="007F67CC" w:rsidRPr="0013485E">
        <w:t xml:space="preserve">  </w:t>
      </w:r>
      <w:proofErr w:type="spellStart"/>
      <w:r w:rsidRPr="0013485E">
        <w:t>Pirsaraei</w:t>
      </w:r>
      <w:proofErr w:type="spellEnd"/>
      <w:proofErr w:type="gramEnd"/>
      <w:r w:rsidRPr="0013485E">
        <w:t xml:space="preserve"> S</w:t>
      </w:r>
      <w:r>
        <w:t xml:space="preserve"> R A , 2010.</w:t>
      </w:r>
      <w:r w:rsidRPr="0013485E">
        <w:t xml:space="preserve"> Occupational Exposure to Infrared Radiation in Aluminium and Cast-Iron Foundries in </w:t>
      </w:r>
      <w:proofErr w:type="spellStart"/>
      <w:r w:rsidRPr="0013485E">
        <w:t>Zanjan</w:t>
      </w:r>
      <w:proofErr w:type="spellEnd"/>
      <w:r w:rsidRPr="0013485E">
        <w:t xml:space="preserve">, Iran, </w:t>
      </w:r>
      <w:r w:rsidRPr="009625FE">
        <w:rPr>
          <w:i/>
        </w:rPr>
        <w:t>International Journal of Occupational Hygiene</w:t>
      </w:r>
      <w:r w:rsidRPr="0013485E">
        <w:t>, Volume 3</w:t>
      </w:r>
      <w:r w:rsidR="00A80B31">
        <w:t>.</w:t>
      </w:r>
    </w:p>
    <w:p w14:paraId="404E80A0" w14:textId="78953CC4" w:rsidR="00652232" w:rsidRPr="0013485E" w:rsidRDefault="00652232" w:rsidP="00652232">
      <w:proofErr w:type="spellStart"/>
      <w:r w:rsidRPr="00E3152C">
        <w:t>Majidi</w:t>
      </w:r>
      <w:proofErr w:type="spellEnd"/>
      <w:r w:rsidRPr="00E3152C">
        <w:t xml:space="preserve"> F, </w:t>
      </w:r>
      <w:proofErr w:type="spellStart"/>
      <w:r w:rsidRPr="00E3152C">
        <w:t>Abedi</w:t>
      </w:r>
      <w:proofErr w:type="spellEnd"/>
      <w:r w:rsidRPr="00E3152C">
        <w:t xml:space="preserve"> K</w:t>
      </w:r>
      <w:r w:rsidR="007F67CC">
        <w:t xml:space="preserve"> and </w:t>
      </w:r>
      <w:proofErr w:type="spellStart"/>
      <w:r w:rsidRPr="00E3152C">
        <w:t>Pirsaraei</w:t>
      </w:r>
      <w:proofErr w:type="spellEnd"/>
      <w:r w:rsidRPr="00E3152C">
        <w:t xml:space="preserve"> SR</w:t>
      </w:r>
      <w:r>
        <w:t xml:space="preserve">, </w:t>
      </w:r>
      <w:r w:rsidRPr="00E3152C">
        <w:t xml:space="preserve">2011. Occupational exposure to infrared radiation in </w:t>
      </w:r>
      <w:proofErr w:type="spellStart"/>
      <w:r w:rsidRPr="00E3152C">
        <w:t>aluminum</w:t>
      </w:r>
      <w:proofErr w:type="spellEnd"/>
      <w:r w:rsidRPr="00E3152C">
        <w:t xml:space="preserve"> and cast-iron foundries in </w:t>
      </w:r>
      <w:proofErr w:type="spellStart"/>
      <w:r w:rsidRPr="00E3152C">
        <w:t>Zanjan</w:t>
      </w:r>
      <w:proofErr w:type="spellEnd"/>
      <w:r w:rsidRPr="00E3152C">
        <w:t>, Iran</w:t>
      </w:r>
      <w:r w:rsidR="00A80B31">
        <w:t>,</w:t>
      </w:r>
      <w:r w:rsidR="00A80B31" w:rsidRPr="00E3152C">
        <w:t xml:space="preserve"> </w:t>
      </w:r>
      <w:r w:rsidRPr="009625FE">
        <w:rPr>
          <w:i/>
        </w:rPr>
        <w:t>International Journal of Occupational Hygiene</w:t>
      </w:r>
      <w:r>
        <w:t xml:space="preserve">; </w:t>
      </w:r>
      <w:r w:rsidRPr="00E3152C">
        <w:t>33-7.</w:t>
      </w:r>
    </w:p>
    <w:p w14:paraId="1EA9425C" w14:textId="10EFE45B" w:rsidR="00652232" w:rsidRDefault="00652232" w:rsidP="00652232">
      <w:r>
        <w:t>Moulder, JE, 2012.</w:t>
      </w:r>
      <w:r w:rsidRPr="0013485E">
        <w:t xml:space="preserve"> </w:t>
      </w:r>
      <w:r w:rsidRPr="00E3152C">
        <w:t xml:space="preserve">Risks of exposure to ionizing and </w:t>
      </w:r>
      <w:proofErr w:type="spellStart"/>
      <w:r w:rsidRPr="00E3152C">
        <w:t>millimeter</w:t>
      </w:r>
      <w:proofErr w:type="spellEnd"/>
      <w:r w:rsidRPr="00E3152C">
        <w:t>-wave radiation from airport whole-body scanners</w:t>
      </w:r>
      <w:r w:rsidR="00A80B31">
        <w:t xml:space="preserve">, </w:t>
      </w:r>
      <w:r w:rsidRPr="009625FE">
        <w:rPr>
          <w:i/>
        </w:rPr>
        <w:t>Radiation Research</w:t>
      </w:r>
      <w:r w:rsidR="00A80B31">
        <w:t xml:space="preserve">, </w:t>
      </w:r>
      <w:r w:rsidRPr="00E3152C">
        <w:t>11</w:t>
      </w:r>
      <w:proofErr w:type="gramStart"/>
      <w:r w:rsidRPr="00E3152C">
        <w:t>;177</w:t>
      </w:r>
      <w:proofErr w:type="gramEnd"/>
      <w:r w:rsidRPr="00E3152C">
        <w:t>(6):723-6</w:t>
      </w:r>
      <w:r>
        <w:t xml:space="preserve">. </w:t>
      </w:r>
    </w:p>
    <w:p w14:paraId="5E637ACB" w14:textId="7FFF8A39" w:rsidR="00652232" w:rsidRDefault="00652232" w:rsidP="00652232">
      <w:r w:rsidRPr="00A44F92">
        <w:t>National Health and M</w:t>
      </w:r>
      <w:r>
        <w:t xml:space="preserve">edical Research Council (NHMRC), </w:t>
      </w:r>
      <w:r w:rsidRPr="00A44F92">
        <w:t>1989</w:t>
      </w:r>
      <w:r>
        <w:t xml:space="preserve">. </w:t>
      </w:r>
      <w:r w:rsidRPr="00A44F92">
        <w:t>Interim Guidelines on</w:t>
      </w:r>
      <w:r w:rsidRPr="00A32FF3">
        <w:t xml:space="preserve"> Limits of Exposure to 50/60 Hz Electric and Magnetic Fields</w:t>
      </w:r>
      <w:r>
        <w:t xml:space="preserve"> (1989</w:t>
      </w:r>
      <w:r w:rsidR="00A80B31">
        <w:t xml:space="preserve">), </w:t>
      </w:r>
      <w:r>
        <w:t>NHMRC</w:t>
      </w:r>
      <w:r w:rsidR="00A80B31">
        <w:t xml:space="preserve">: </w:t>
      </w:r>
      <w:r>
        <w:t>RHS No.</w:t>
      </w:r>
      <w:r w:rsidR="00A80B31">
        <w:t xml:space="preserve"> </w:t>
      </w:r>
      <w:r>
        <w:t xml:space="preserve">30. </w:t>
      </w:r>
    </w:p>
    <w:p w14:paraId="296AA081" w14:textId="607C5ADD" w:rsidR="00652232" w:rsidRPr="0013485E" w:rsidRDefault="00652232" w:rsidP="00652232">
      <w:r w:rsidRPr="0013485E">
        <w:t>National Health and Medical Research Council</w:t>
      </w:r>
      <w:r>
        <w:t xml:space="preserve"> (NHMRC), 2015.</w:t>
      </w:r>
      <w:r w:rsidRPr="0013485E">
        <w:t xml:space="preserve"> Systematic review of the human health effects of wind farms</w:t>
      </w:r>
      <w:r w:rsidR="00A80B31">
        <w:t xml:space="preserve">, </w:t>
      </w:r>
      <w:r>
        <w:t>NHMRC</w:t>
      </w:r>
      <w:r w:rsidR="00A80B31">
        <w:t xml:space="preserve">: </w:t>
      </w:r>
      <w:r>
        <w:t xml:space="preserve">ISBN. </w:t>
      </w:r>
      <w:r w:rsidRPr="00E3152C">
        <w:t>978-0-9923968-0-0</w:t>
      </w:r>
      <w:r>
        <w:t xml:space="preserve">. </w:t>
      </w:r>
    </w:p>
    <w:p w14:paraId="7A9C37C5" w14:textId="77777777" w:rsidR="00652232" w:rsidRDefault="00652232" w:rsidP="00652232">
      <w:r>
        <w:t xml:space="preserve">New Zealand </w:t>
      </w:r>
      <w:r w:rsidRPr="00AB57DB">
        <w:t xml:space="preserve">Ministry for the Environment, </w:t>
      </w:r>
      <w:r>
        <w:t xml:space="preserve">New Zealand </w:t>
      </w:r>
      <w:r w:rsidRPr="00AB57DB">
        <w:t>Ministry of Health</w:t>
      </w:r>
      <w:r>
        <w:t>, 2000. National guidelines for managing the effects of radiofrequency transmitters.</w:t>
      </w:r>
      <w:r w:rsidRPr="004B4054">
        <w:t xml:space="preserve"> </w:t>
      </w:r>
      <w:r>
        <w:t xml:space="preserve">New Zealand </w:t>
      </w:r>
      <w:r w:rsidRPr="004B4054">
        <w:t>Ministry for the Environmen</w:t>
      </w:r>
      <w:r>
        <w:t xml:space="preserve">t; </w:t>
      </w:r>
      <w:r w:rsidRPr="00AB57DB">
        <w:t>ISBN 0-478-24009-0</w:t>
      </w:r>
      <w:r>
        <w:t xml:space="preserve">. </w:t>
      </w:r>
    </w:p>
    <w:p w14:paraId="561488A3" w14:textId="23EB1997" w:rsidR="00652232" w:rsidRDefault="00652232" w:rsidP="00652232">
      <w:proofErr w:type="spellStart"/>
      <w:r w:rsidRPr="00AB57DB">
        <w:t>O'hagan</w:t>
      </w:r>
      <w:proofErr w:type="spellEnd"/>
      <w:r w:rsidRPr="00AB57DB">
        <w:t xml:space="preserve"> JB, </w:t>
      </w:r>
      <w:proofErr w:type="spellStart"/>
      <w:r w:rsidRPr="00AB57DB">
        <w:t>Khazova</w:t>
      </w:r>
      <w:proofErr w:type="spellEnd"/>
      <w:r w:rsidRPr="00AB57DB">
        <w:t xml:space="preserve"> M</w:t>
      </w:r>
      <w:r w:rsidR="007F67CC">
        <w:t xml:space="preserve"> and</w:t>
      </w:r>
      <w:r w:rsidR="007F67CC" w:rsidRPr="00AB57DB">
        <w:t xml:space="preserve"> </w:t>
      </w:r>
      <w:r w:rsidRPr="00AB57DB">
        <w:t>Price LL</w:t>
      </w:r>
      <w:r>
        <w:t xml:space="preserve">, </w:t>
      </w:r>
      <w:r w:rsidRPr="00AB57DB">
        <w:t>2016. Low-energy light bulbs, computers, tablets and the blue light hazard</w:t>
      </w:r>
      <w:r w:rsidR="00A80B31">
        <w:t>,</w:t>
      </w:r>
      <w:r w:rsidR="00A80B31" w:rsidRPr="00AB57DB">
        <w:t xml:space="preserve"> </w:t>
      </w:r>
      <w:r w:rsidRPr="009625FE">
        <w:rPr>
          <w:i/>
        </w:rPr>
        <w:t>Eye</w:t>
      </w:r>
      <w:r w:rsidR="00A80B31">
        <w:t xml:space="preserve">, </w:t>
      </w:r>
      <w:r w:rsidRPr="00AB57DB">
        <w:t>30(2):230.</w:t>
      </w:r>
    </w:p>
    <w:p w14:paraId="6CCAA9A8" w14:textId="5FB47C90" w:rsidR="00652232" w:rsidRDefault="00652232" w:rsidP="00652232">
      <w:r w:rsidRPr="00AB57DB">
        <w:lastRenderedPageBreak/>
        <w:t>Peng CY, Liu HH, Chang CP, Shieh JY</w:t>
      </w:r>
      <w:r w:rsidR="007F67CC">
        <w:t xml:space="preserve"> and</w:t>
      </w:r>
      <w:r w:rsidR="007F67CC" w:rsidRPr="00AB57DB">
        <w:t xml:space="preserve"> </w:t>
      </w:r>
      <w:proofErr w:type="gramStart"/>
      <w:r w:rsidRPr="00AB57DB">
        <w:t>Lan</w:t>
      </w:r>
      <w:proofErr w:type="gramEnd"/>
      <w:r w:rsidRPr="00AB57DB">
        <w:t xml:space="preserve"> CH</w:t>
      </w:r>
      <w:r>
        <w:t xml:space="preserve">, </w:t>
      </w:r>
      <w:r w:rsidRPr="00AB57DB">
        <w:t>2007. Evaluation and monitoring of UVR in shield metal arc wel</w:t>
      </w:r>
      <w:r>
        <w:t>ding processing</w:t>
      </w:r>
      <w:r w:rsidR="00A80B31">
        <w:t xml:space="preserve">, </w:t>
      </w:r>
      <w:r w:rsidRPr="009625FE">
        <w:rPr>
          <w:i/>
        </w:rPr>
        <w:t>Health physics</w:t>
      </w:r>
      <w:r w:rsidR="00A80B31">
        <w:t>,</w:t>
      </w:r>
      <w:r w:rsidR="00A80B31" w:rsidRPr="00AB57DB">
        <w:t xml:space="preserve"> </w:t>
      </w:r>
      <w:r w:rsidRPr="00AB57DB">
        <w:t>1</w:t>
      </w:r>
      <w:proofErr w:type="gramStart"/>
      <w:r w:rsidRPr="00AB57DB">
        <w:t>;93</w:t>
      </w:r>
      <w:proofErr w:type="gramEnd"/>
      <w:r w:rsidRPr="00AB57DB">
        <w:t>(2):101-8.</w:t>
      </w:r>
    </w:p>
    <w:p w14:paraId="35DB8712" w14:textId="13A64D04" w:rsidR="00652232" w:rsidRDefault="00652232" w:rsidP="00652232">
      <w:r w:rsidRPr="00AB57DB">
        <w:t xml:space="preserve">Peng Q, </w:t>
      </w:r>
      <w:proofErr w:type="spellStart"/>
      <w:r w:rsidRPr="00AB57DB">
        <w:t>Juzeniene</w:t>
      </w:r>
      <w:proofErr w:type="spellEnd"/>
      <w:r w:rsidRPr="00AB57DB">
        <w:t xml:space="preserve"> A, Chen J, </w:t>
      </w:r>
      <w:proofErr w:type="spellStart"/>
      <w:r w:rsidRPr="00AB57DB">
        <w:t>Svaasand</w:t>
      </w:r>
      <w:proofErr w:type="spellEnd"/>
      <w:r w:rsidRPr="00AB57DB">
        <w:t xml:space="preserve"> LO, </w:t>
      </w:r>
      <w:proofErr w:type="spellStart"/>
      <w:r w:rsidRPr="00AB57DB">
        <w:t>Warloe</w:t>
      </w:r>
      <w:proofErr w:type="spellEnd"/>
      <w:r w:rsidRPr="00AB57DB">
        <w:t xml:space="preserve"> T, </w:t>
      </w:r>
      <w:proofErr w:type="spellStart"/>
      <w:r w:rsidRPr="00AB57DB">
        <w:t>Giercksky</w:t>
      </w:r>
      <w:proofErr w:type="spellEnd"/>
      <w:r w:rsidRPr="00AB57DB">
        <w:t xml:space="preserve"> KE</w:t>
      </w:r>
      <w:r w:rsidR="007F67CC">
        <w:t xml:space="preserve"> and</w:t>
      </w:r>
      <w:r w:rsidR="007F67CC" w:rsidRPr="00AB57DB">
        <w:t xml:space="preserve"> </w:t>
      </w:r>
      <w:r w:rsidRPr="00AB57DB">
        <w:t>Moan J</w:t>
      </w:r>
      <w:r>
        <w:t xml:space="preserve">, </w:t>
      </w:r>
      <w:r w:rsidRPr="00AB57DB">
        <w:t>2008. Lasers in medicine</w:t>
      </w:r>
      <w:r w:rsidR="00A80B31">
        <w:t>,</w:t>
      </w:r>
      <w:r w:rsidR="00A80B31" w:rsidRPr="00AB57DB">
        <w:t xml:space="preserve"> </w:t>
      </w:r>
      <w:r w:rsidRPr="009625FE">
        <w:rPr>
          <w:i/>
        </w:rPr>
        <w:t>Reports on Progress in Physics</w:t>
      </w:r>
      <w:r w:rsidR="00A80B31">
        <w:t>,</w:t>
      </w:r>
      <w:r w:rsidR="00A80B31" w:rsidRPr="00AB57DB">
        <w:t xml:space="preserve"> </w:t>
      </w:r>
      <w:r w:rsidRPr="00AB57DB">
        <w:t>11</w:t>
      </w:r>
      <w:proofErr w:type="gramStart"/>
      <w:r w:rsidRPr="00AB57DB">
        <w:t>;71</w:t>
      </w:r>
      <w:proofErr w:type="gramEnd"/>
      <w:r w:rsidRPr="00AB57DB">
        <w:t>(5):056701.</w:t>
      </w:r>
    </w:p>
    <w:p w14:paraId="41D98CE3" w14:textId="77777777" w:rsidR="00652232" w:rsidRPr="0013485E" w:rsidRDefault="00652232" w:rsidP="00652232">
      <w:r w:rsidRPr="003F56A5">
        <w:t>Royal Australian and New Zealand College of Radiologists</w:t>
      </w:r>
      <w:r>
        <w:t xml:space="preserve">, 2017. </w:t>
      </w:r>
      <w:r w:rsidRPr="009625FE">
        <w:rPr>
          <w:i/>
        </w:rPr>
        <w:t>MRI Safety Guidelines</w:t>
      </w:r>
      <w:r>
        <w:t>.</w:t>
      </w:r>
      <w:r w:rsidRPr="00A32B88">
        <w:t xml:space="preserve"> The Royal Australian and New Zealand College of Radiologists</w:t>
      </w:r>
      <w:r>
        <w:t xml:space="preserve">. </w:t>
      </w:r>
    </w:p>
    <w:p w14:paraId="51FEC804" w14:textId="6369F7CB" w:rsidR="00652232" w:rsidRDefault="00652232" w:rsidP="00652232">
      <w:r w:rsidRPr="0013485E">
        <w:t xml:space="preserve">Royston SL, Wright PA, </w:t>
      </w:r>
      <w:proofErr w:type="spellStart"/>
      <w:r w:rsidRPr="0013485E">
        <w:t>Widdowson</w:t>
      </w:r>
      <w:proofErr w:type="spellEnd"/>
      <w:r w:rsidRPr="0013485E">
        <w:t xml:space="preserve"> DC, Wareham WJ</w:t>
      </w:r>
      <w:r w:rsidR="007F67CC">
        <w:t xml:space="preserve"> and</w:t>
      </w:r>
      <w:r w:rsidR="007F67CC" w:rsidRPr="0013485E">
        <w:t xml:space="preserve"> </w:t>
      </w:r>
      <w:r w:rsidRPr="0013485E">
        <w:t>Strike PW</w:t>
      </w:r>
      <w:r>
        <w:t xml:space="preserve">, </w:t>
      </w:r>
      <w:r w:rsidRPr="0013485E">
        <w:t xml:space="preserve">2008. Adverse effects reported in </w:t>
      </w:r>
      <w:proofErr w:type="spellStart"/>
      <w:r w:rsidRPr="0013485E">
        <w:t>epilatory</w:t>
      </w:r>
      <w:proofErr w:type="spellEnd"/>
      <w:r w:rsidRPr="0013485E">
        <w:t xml:space="preserve"> ruby laser treat</w:t>
      </w:r>
      <w:r>
        <w:t>ment</w:t>
      </w:r>
      <w:r w:rsidR="007F67CC">
        <w:t xml:space="preserve">, </w:t>
      </w:r>
      <w:r w:rsidRPr="009625FE">
        <w:rPr>
          <w:i/>
        </w:rPr>
        <w:t>Lasers in medical science</w:t>
      </w:r>
      <w:r w:rsidR="007F67CC">
        <w:t>,</w:t>
      </w:r>
      <w:r w:rsidR="007F67CC" w:rsidRPr="0013485E">
        <w:t xml:space="preserve"> </w:t>
      </w:r>
      <w:r w:rsidRPr="0013485E">
        <w:t>1</w:t>
      </w:r>
      <w:proofErr w:type="gramStart"/>
      <w:r w:rsidRPr="0013485E">
        <w:t>;23</w:t>
      </w:r>
      <w:proofErr w:type="gramEnd"/>
      <w:r w:rsidRPr="0013485E">
        <w:t>(1):35-9.</w:t>
      </w:r>
    </w:p>
    <w:p w14:paraId="364C1C58" w14:textId="77777777" w:rsidR="00652232" w:rsidRDefault="00652232" w:rsidP="00652232">
      <w:r>
        <w:t xml:space="preserve">Safe Work Australia, 2013. </w:t>
      </w:r>
      <w:r w:rsidRPr="009625FE">
        <w:rPr>
          <w:i/>
        </w:rPr>
        <w:t>Guide on exposure to solar ultraviolet radiation (UVR)</w:t>
      </w:r>
      <w:r>
        <w:t xml:space="preserve">. Safe Work Australia; </w:t>
      </w:r>
      <w:r w:rsidRPr="00AB57DB">
        <w:t>ISBN 978-1-74361-134-0</w:t>
      </w:r>
      <w:r>
        <w:t xml:space="preserve">. </w:t>
      </w:r>
    </w:p>
    <w:p w14:paraId="0102E9CE" w14:textId="1BBE4CC4" w:rsidR="00EC0345" w:rsidRPr="00A44F92" w:rsidRDefault="00EC0345" w:rsidP="00EC0345">
      <w:r>
        <w:t>Standards Australia, Standards New Zealand, 2011.</w:t>
      </w:r>
      <w:r w:rsidRPr="0013485E">
        <w:t xml:space="preserve"> Safety of Laser Products Part 1</w:t>
      </w:r>
      <w:r>
        <w:t>4</w:t>
      </w:r>
      <w:r w:rsidRPr="0013485E">
        <w:t>:</w:t>
      </w:r>
      <w:r>
        <w:t xml:space="preserve"> A User’s Guide, </w:t>
      </w:r>
      <w:r w:rsidRPr="00AB57DB">
        <w:t>AS/NZS IEC</w:t>
      </w:r>
      <w:r>
        <w:t>:</w:t>
      </w:r>
      <w:r w:rsidRPr="00AB57DB">
        <w:t xml:space="preserve"> 60825.1:2011</w:t>
      </w:r>
      <w:r>
        <w:t>.</w:t>
      </w:r>
    </w:p>
    <w:p w14:paraId="20E81C1C" w14:textId="23CD5057" w:rsidR="00652232" w:rsidRPr="00A44F92" w:rsidRDefault="00652232" w:rsidP="00652232">
      <w:r>
        <w:t xml:space="preserve">Standards Australia, Standards New Zealand, </w:t>
      </w:r>
      <w:r w:rsidR="00EC0345">
        <w:t>2014</w:t>
      </w:r>
      <w:r>
        <w:t>.</w:t>
      </w:r>
      <w:r w:rsidRPr="0013485E">
        <w:t xml:space="preserve"> Safety of Laser Products Part 1: Equipment classification and requirements</w:t>
      </w:r>
      <w:r w:rsidR="007F67CC">
        <w:t xml:space="preserve">, </w:t>
      </w:r>
      <w:r w:rsidRPr="00AB57DB">
        <w:t>AS/NZS IEC</w:t>
      </w:r>
      <w:r w:rsidR="007F67CC">
        <w:t>:</w:t>
      </w:r>
      <w:r w:rsidR="007F67CC" w:rsidRPr="00AB57DB">
        <w:t xml:space="preserve"> </w:t>
      </w:r>
      <w:r w:rsidRPr="00AB57DB">
        <w:t>60825.1:201</w:t>
      </w:r>
      <w:r w:rsidR="00EC0345">
        <w:t>4</w:t>
      </w:r>
      <w:r>
        <w:t>.</w:t>
      </w:r>
    </w:p>
    <w:p w14:paraId="038B243C" w14:textId="462520D9" w:rsidR="00652232" w:rsidRPr="0013485E" w:rsidRDefault="00652232" w:rsidP="00652232">
      <w:r w:rsidRPr="00AB57DB">
        <w:t>Standards Australia, Standards New Zealand</w:t>
      </w:r>
      <w:r>
        <w:t>, 2018.</w:t>
      </w:r>
      <w:r w:rsidRPr="0013485E">
        <w:t xml:space="preserve"> Safe use of lasers and intense light sources in health care</w:t>
      </w:r>
      <w:r w:rsidR="007F67CC">
        <w:t>,</w:t>
      </w:r>
      <w:r w:rsidR="007F67CC" w:rsidRPr="00AB57DB">
        <w:t xml:space="preserve"> </w:t>
      </w:r>
      <w:r w:rsidRPr="0013485E">
        <w:t>AS/NZS</w:t>
      </w:r>
      <w:r w:rsidR="007F67CC">
        <w:t>:</w:t>
      </w:r>
      <w:r w:rsidR="007F67CC" w:rsidRPr="0013485E">
        <w:t xml:space="preserve"> </w:t>
      </w:r>
      <w:r w:rsidRPr="0013485E">
        <w:t>4173:2018</w:t>
      </w:r>
      <w:r w:rsidR="00A80B31">
        <w:t>.</w:t>
      </w:r>
    </w:p>
    <w:p w14:paraId="0BF9BEE8" w14:textId="035AEC80" w:rsidR="00652232" w:rsidRPr="0013485E" w:rsidRDefault="00652232" w:rsidP="00652232">
      <w:proofErr w:type="spellStart"/>
      <w:r w:rsidRPr="0013485E">
        <w:t>Tagliolatto</w:t>
      </w:r>
      <w:proofErr w:type="spellEnd"/>
      <w:r w:rsidRPr="0013485E">
        <w:t xml:space="preserve"> S, Medeiros VB</w:t>
      </w:r>
      <w:r w:rsidR="007F67CC">
        <w:t xml:space="preserve"> and</w:t>
      </w:r>
      <w:r w:rsidR="007F67CC" w:rsidRPr="0013485E">
        <w:t xml:space="preserve"> </w:t>
      </w:r>
      <w:proofErr w:type="spellStart"/>
      <w:r w:rsidRPr="0013485E">
        <w:t>Leite</w:t>
      </w:r>
      <w:proofErr w:type="spellEnd"/>
      <w:r w:rsidRPr="0013485E">
        <w:t xml:space="preserve"> OG</w:t>
      </w:r>
      <w:r>
        <w:t xml:space="preserve">, </w:t>
      </w:r>
      <w:r w:rsidRPr="00A32B88">
        <w:t>2012</w:t>
      </w:r>
      <w:r w:rsidRPr="0013485E">
        <w:t xml:space="preserve">. </w:t>
      </w:r>
      <w:proofErr w:type="spellStart"/>
      <w:r w:rsidRPr="0013485E">
        <w:t>Laserlipolysis</w:t>
      </w:r>
      <w:proofErr w:type="spellEnd"/>
      <w:r w:rsidRPr="0013485E">
        <w:t>: update and literature review</w:t>
      </w:r>
      <w:r w:rsidR="007F67CC">
        <w:t>,</w:t>
      </w:r>
      <w:r w:rsidR="007F67CC" w:rsidRPr="0013485E">
        <w:t xml:space="preserve"> </w:t>
      </w:r>
      <w:proofErr w:type="spellStart"/>
      <w:r w:rsidRPr="009625FE">
        <w:rPr>
          <w:i/>
        </w:rPr>
        <w:t>Surg</w:t>
      </w:r>
      <w:proofErr w:type="spellEnd"/>
      <w:r w:rsidRPr="009625FE">
        <w:rPr>
          <w:i/>
        </w:rPr>
        <w:t xml:space="preserve"> </w:t>
      </w:r>
      <w:proofErr w:type="spellStart"/>
      <w:r w:rsidRPr="009625FE">
        <w:rPr>
          <w:i/>
        </w:rPr>
        <w:t>Cosmet</w:t>
      </w:r>
      <w:proofErr w:type="spellEnd"/>
      <w:r w:rsidRPr="009625FE">
        <w:rPr>
          <w:i/>
        </w:rPr>
        <w:t xml:space="preserve"> </w:t>
      </w:r>
      <w:proofErr w:type="spellStart"/>
      <w:r w:rsidRPr="009625FE">
        <w:rPr>
          <w:i/>
        </w:rPr>
        <w:t>Dermatol</w:t>
      </w:r>
      <w:proofErr w:type="spellEnd"/>
      <w:r w:rsidR="007F67CC">
        <w:t xml:space="preserve">, </w:t>
      </w:r>
      <w:r w:rsidRPr="00A32B88">
        <w:t>4(2):164-74</w:t>
      </w:r>
      <w:r w:rsidR="00A80B31">
        <w:t>.</w:t>
      </w:r>
    </w:p>
    <w:p w14:paraId="071D8B19" w14:textId="21D87454" w:rsidR="00652232" w:rsidRPr="0013485E" w:rsidRDefault="00652232" w:rsidP="00652232">
      <w:r w:rsidRPr="0013485E">
        <w:t>Urba</w:t>
      </w:r>
      <w:r>
        <w:t>n D, Tjong L</w:t>
      </w:r>
      <w:r w:rsidR="007F67CC">
        <w:t xml:space="preserve"> and </w:t>
      </w:r>
      <w:r>
        <w:t>Karipidis K, 2014.</w:t>
      </w:r>
      <w:r w:rsidRPr="0013485E">
        <w:t xml:space="preserve"> Measurement of Extremely Low Frequency Electric and Magnetic </w:t>
      </w:r>
      <w:r w:rsidRPr="009D5A07">
        <w:t>Fields Associated with Electricity Supply and Distribution Infrastructure</w:t>
      </w:r>
      <w:r w:rsidR="007F67CC">
        <w:t>,</w:t>
      </w:r>
      <w:r w:rsidR="007F67CC" w:rsidRPr="009D5A07">
        <w:t xml:space="preserve"> </w:t>
      </w:r>
      <w:r w:rsidRPr="009D5A07">
        <w:t>ARPANSA Technical Report</w:t>
      </w:r>
      <w:r w:rsidRPr="0013485E">
        <w:t xml:space="preserve"> No. 170</w:t>
      </w:r>
      <w:r>
        <w:t xml:space="preserve">. </w:t>
      </w:r>
    </w:p>
    <w:p w14:paraId="136DF622" w14:textId="11B507D5" w:rsidR="00652232" w:rsidRDefault="00652232" w:rsidP="00652232">
      <w:r w:rsidRPr="0013485E">
        <w:t>Wheatley T A, 201</w:t>
      </w:r>
      <w:r w:rsidR="0091519A">
        <w:t>3</w:t>
      </w:r>
      <w:r w:rsidRPr="0013485E">
        <w:t xml:space="preserve">, Laser pointer prohibition: improving safety or driving misclassification, </w:t>
      </w:r>
      <w:r w:rsidR="0091519A" w:rsidRPr="0091519A">
        <w:t>Proceedings of the International Laser Safety Conference, 2013, pp. 48-54</w:t>
      </w:r>
      <w:r w:rsidR="0091519A">
        <w:t>.</w:t>
      </w:r>
    </w:p>
    <w:p w14:paraId="0DF6047C" w14:textId="15D9B564" w:rsidR="00652232" w:rsidRDefault="00652232" w:rsidP="00652232">
      <w:r w:rsidRPr="006C236B">
        <w:t>Wood AW</w:t>
      </w:r>
      <w:r w:rsidR="007F67CC">
        <w:t xml:space="preserve"> and</w:t>
      </w:r>
      <w:r w:rsidR="007F67CC" w:rsidRPr="006C236B">
        <w:t xml:space="preserve"> </w:t>
      </w:r>
      <w:r w:rsidRPr="006C236B">
        <w:t>Karipidis K, editors</w:t>
      </w:r>
      <w:r>
        <w:t xml:space="preserve">, </w:t>
      </w:r>
      <w:r w:rsidRPr="006C236B">
        <w:t xml:space="preserve">2017. </w:t>
      </w:r>
      <w:r w:rsidRPr="0091519A">
        <w:rPr>
          <w:i/>
        </w:rPr>
        <w:t>Non-ionizing Radiation Protection: Summary of Research and Policy Options</w:t>
      </w:r>
      <w:r w:rsidR="007F67CC">
        <w:t>,</w:t>
      </w:r>
      <w:r w:rsidR="007F67CC" w:rsidRPr="006C236B">
        <w:t xml:space="preserve"> </w:t>
      </w:r>
      <w:r w:rsidRPr="006C236B">
        <w:t>John Wiley &amp; Sons</w:t>
      </w:r>
      <w:r>
        <w:t>.</w:t>
      </w:r>
    </w:p>
    <w:p w14:paraId="3216C7EA" w14:textId="24C1CB16" w:rsidR="00652232" w:rsidRDefault="007F67CC" w:rsidP="00652232">
      <w:r>
        <w:t>World Federation for Ultrasound in Medicine and Biology (</w:t>
      </w:r>
      <w:r w:rsidR="00652232">
        <w:t>WFUMB</w:t>
      </w:r>
      <w:r>
        <w:t>)</w:t>
      </w:r>
      <w:r w:rsidR="00652232">
        <w:t>, 2019. World Federation for Ultrasound in Medicine and Biology</w:t>
      </w:r>
      <w:r>
        <w:t>, online:</w:t>
      </w:r>
      <w:r w:rsidR="00652232">
        <w:t xml:space="preserve"> accessed 20</w:t>
      </w:r>
      <w:r w:rsidR="00652232" w:rsidRPr="00877052">
        <w:t>/05/2019</w:t>
      </w:r>
      <w:r w:rsidR="00652232">
        <w:t xml:space="preserve">, </w:t>
      </w:r>
      <w:hyperlink r:id="rId34" w:history="1">
        <w:r w:rsidR="00652232" w:rsidRPr="007B40D5">
          <w:rPr>
            <w:rStyle w:val="Hyperlink"/>
          </w:rPr>
          <w:t>https://wfumb.info/guidelines/</w:t>
        </w:r>
      </w:hyperlink>
      <w:r w:rsidR="00652232">
        <w:t>.</w:t>
      </w:r>
    </w:p>
    <w:p w14:paraId="2F001EB2" w14:textId="08DD956D" w:rsidR="00652232" w:rsidRPr="0013485E" w:rsidRDefault="00652232" w:rsidP="00652232">
      <w:r w:rsidRPr="0013485E">
        <w:t>World Health Organi</w:t>
      </w:r>
      <w:r>
        <w:t>zation, 2006.</w:t>
      </w:r>
      <w:r w:rsidRPr="0013485E">
        <w:t xml:space="preserve"> Environmental Health Criteria 232</w:t>
      </w:r>
      <w:r>
        <w:t>:</w:t>
      </w:r>
      <w:r w:rsidRPr="0013485E">
        <w:t xml:space="preserve"> Static Fields</w:t>
      </w:r>
      <w:r w:rsidR="007F67CC">
        <w:t xml:space="preserve">, </w:t>
      </w:r>
      <w:r w:rsidRPr="00877052">
        <w:t>World Health Organization</w:t>
      </w:r>
      <w:r>
        <w:t>.</w:t>
      </w:r>
    </w:p>
    <w:p w14:paraId="32A65F77" w14:textId="6AB781DF" w:rsidR="00652232" w:rsidRPr="0013485E" w:rsidRDefault="00652232" w:rsidP="00652232">
      <w:r>
        <w:t>World Health Organization, 2007.</w:t>
      </w:r>
      <w:r w:rsidRPr="0013485E">
        <w:t xml:space="preserve"> Environmental Health Criteria 238 Extremely Low Frequency Fields</w:t>
      </w:r>
      <w:r w:rsidR="007F67CC">
        <w:t>,</w:t>
      </w:r>
      <w:r w:rsidR="007F67CC" w:rsidRPr="003F56A5">
        <w:t xml:space="preserve"> </w:t>
      </w:r>
      <w:r>
        <w:t>World Health Organization.</w:t>
      </w:r>
    </w:p>
    <w:p w14:paraId="444F6A73" w14:textId="7B1435DD" w:rsidR="00937076" w:rsidRPr="00EF7147" w:rsidRDefault="00652232" w:rsidP="00937076">
      <w:proofErr w:type="spellStart"/>
      <w:r w:rsidRPr="0013485E">
        <w:t>Vermeeren</w:t>
      </w:r>
      <w:proofErr w:type="spellEnd"/>
      <w:r w:rsidRPr="0013485E">
        <w:t xml:space="preserve"> G</w:t>
      </w:r>
      <w:r>
        <w:t>, Joseph W, and Martens L, 2015.</w:t>
      </w:r>
      <w:r w:rsidRPr="0013485E">
        <w:t xml:space="preserve"> </w:t>
      </w:r>
      <w:r w:rsidRPr="003F56A5">
        <w:t>SAR</w:t>
      </w:r>
      <w:r w:rsidR="0091519A">
        <w:t xml:space="preserve"> </w:t>
      </w:r>
      <w:r w:rsidRPr="003F56A5">
        <w:t>Compliance Assessment</w:t>
      </w:r>
      <w:r w:rsidR="0091519A">
        <w:t xml:space="preserve"> </w:t>
      </w:r>
      <w:r w:rsidRPr="003F56A5">
        <w:t>of PMR 446 and</w:t>
      </w:r>
      <w:r>
        <w:t xml:space="preserve"> </w:t>
      </w:r>
      <w:r w:rsidRPr="003F56A5">
        <w:t>FRS</w:t>
      </w:r>
      <w:r>
        <w:t xml:space="preserve"> </w:t>
      </w:r>
      <w:r w:rsidRPr="003F56A5">
        <w:t>Walkie-Talkies</w:t>
      </w:r>
      <w:r w:rsidR="007F67CC">
        <w:t xml:space="preserve">, </w:t>
      </w:r>
      <w:proofErr w:type="spellStart"/>
      <w:r w:rsidRPr="0091519A">
        <w:rPr>
          <w:i/>
        </w:rPr>
        <w:t>Bioelectromagnetics</w:t>
      </w:r>
      <w:proofErr w:type="spellEnd"/>
      <w:r w:rsidR="007F67CC">
        <w:t xml:space="preserve">, </w:t>
      </w:r>
      <w:r>
        <w:t>36:517-</w:t>
      </w:r>
      <w:r w:rsidRPr="003F56A5">
        <w:t>526</w:t>
      </w:r>
      <w:r>
        <w:t>.</w:t>
      </w:r>
    </w:p>
    <w:sectPr w:rsidR="00937076" w:rsidRPr="00EF7147" w:rsidSect="00001DD7">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69404" w14:textId="77777777" w:rsidR="0091519A" w:rsidRDefault="0091519A" w:rsidP="00037687">
      <w:r>
        <w:separator/>
      </w:r>
    </w:p>
  </w:endnote>
  <w:endnote w:type="continuationSeparator" w:id="0">
    <w:p w14:paraId="115A386C" w14:textId="77777777" w:rsidR="0091519A" w:rsidRDefault="0091519A"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CBCFC" w14:textId="7AE22C59" w:rsidR="0091519A" w:rsidRPr="00D93332" w:rsidRDefault="00CC4398" w:rsidP="000B77B5">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84352" behindDoc="0" locked="0" layoutInCell="1" allowOverlap="1" wp14:anchorId="097D2805" wp14:editId="21750ACE">
          <wp:simplePos x="0" y="0"/>
          <wp:positionH relativeFrom="column">
            <wp:posOffset>0</wp:posOffset>
          </wp:positionH>
          <wp:positionV relativeFrom="paragraph">
            <wp:posOffset>175895</wp:posOffset>
          </wp:positionV>
          <wp:extent cx="6120000" cy="54000"/>
          <wp:effectExtent l="0" t="0" r="0" b="3175"/>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Non-ionising Radiation Protection in Australia</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420416">
      <w:rPr>
        <w:noProof/>
        <w:sz w:val="18"/>
      </w:rPr>
      <w:t>iii</w:t>
    </w:r>
    <w:r w:rsidRPr="005A5E5B">
      <w:rPr>
        <w:noProof/>
        <w:sz w:val="18"/>
      </w:rPr>
      <w:fldChar w:fldCharType="end"/>
    </w:r>
    <w:r>
      <w:rPr>
        <w:sz w:val="18"/>
      </w:rPr>
      <w:br/>
      <w:t>Technical Report #182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D73D" w14:textId="77777777" w:rsidR="0091519A" w:rsidRPr="00C86EB9" w:rsidRDefault="0091519A" w:rsidP="00C86EB9">
    <w:pPr>
      <w:pStyle w:val="Footer"/>
      <w:tabs>
        <w:tab w:val="clear" w:pos="4513"/>
        <w:tab w:val="clear" w:pos="9026"/>
        <w:tab w:val="left" w:pos="3686"/>
        <w:tab w:val="right" w:pos="9639"/>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1EF3" w14:textId="0193271E" w:rsidR="0091519A" w:rsidRPr="00C86EB9" w:rsidRDefault="0091519A" w:rsidP="001661E9">
    <w:pPr>
      <w:pStyle w:val="Footer"/>
      <w:tabs>
        <w:tab w:val="clear" w:pos="4513"/>
        <w:tab w:val="clear" w:pos="9026"/>
        <w:tab w:val="left" w:pos="4253"/>
        <w:tab w:val="right" w:pos="9639"/>
      </w:tabs>
      <w:spacing w:before="120"/>
      <w:rPr>
        <w:sz w:val="16"/>
        <w:szCs w:val="16"/>
      </w:rPr>
    </w:pPr>
    <w:r w:rsidRPr="009F4DCB">
      <w:rPr>
        <w:noProof/>
        <w:sz w:val="16"/>
        <w:szCs w:val="16"/>
        <w:lang w:eastAsia="en-AU"/>
      </w:rPr>
      <w:drawing>
        <wp:anchor distT="0" distB="0" distL="114300" distR="114300" simplePos="0" relativeHeight="251667968" behindDoc="0" locked="0" layoutInCell="1" allowOverlap="1" wp14:anchorId="676F1EE4" wp14:editId="2D00FADA">
          <wp:simplePos x="0" y="0"/>
          <wp:positionH relativeFrom="column">
            <wp:posOffset>3175</wp:posOffset>
          </wp:positionH>
          <wp:positionV relativeFrom="paragraph">
            <wp:posOffset>1905</wp:posOffset>
          </wp:positionV>
          <wp:extent cx="6120765" cy="539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53975"/>
                  </a:xfrm>
                  <a:prstGeom prst="rect">
                    <a:avLst/>
                  </a:prstGeom>
                </pic:spPr>
              </pic:pic>
            </a:graphicData>
          </a:graphic>
          <wp14:sizeRelH relativeFrom="page">
            <wp14:pctWidth>0</wp14:pctWidth>
          </wp14:sizeRelH>
          <wp14:sizeRelV relativeFrom="page">
            <wp14:pctHeight>0</wp14:pctHeight>
          </wp14:sizeRelV>
        </wp:anchor>
      </w:drawing>
    </w:r>
    <w:r w:rsidRPr="009F4DCB">
      <w:rPr>
        <w:sz w:val="16"/>
        <w:szCs w:val="16"/>
      </w:rPr>
      <w:t>619 Lower Plenty Road, Yallambie VIC 3085</w:t>
    </w:r>
    <w:r w:rsidRPr="00197595">
      <w:rPr>
        <w:color w:val="3275CB" w:themeColor="text1" w:themeTint="A6"/>
        <w:sz w:val="16"/>
      </w:rPr>
      <w:tab/>
    </w:r>
    <w:r>
      <w:rPr>
        <w:sz w:val="16"/>
        <w:szCs w:val="16"/>
      </w:rPr>
      <w:t>PO Box 655, Miranda 1490</w:t>
    </w:r>
    <w:r w:rsidRPr="00197595">
      <w:rPr>
        <w:color w:val="3275CB" w:themeColor="text1" w:themeTint="A6"/>
        <w:sz w:val="16"/>
      </w:rPr>
      <w:tab/>
    </w:r>
    <w:r w:rsidRPr="009F4DCB">
      <w:rPr>
        <w:sz w:val="16"/>
        <w:szCs w:val="16"/>
      </w:rPr>
      <w:t>info@arpansa.gov.au</w:t>
    </w:r>
    <w:r w:rsidRPr="00197595">
      <w:rPr>
        <w:color w:val="3275CB" w:themeColor="text1" w:themeTint="A6"/>
        <w:sz w:val="16"/>
      </w:rPr>
      <w:br/>
    </w:r>
    <w:r w:rsidRPr="009F4DCB">
      <w:rPr>
        <w:sz w:val="16"/>
        <w:szCs w:val="16"/>
      </w:rPr>
      <w:t>+61 3 9433 2211</w:t>
    </w:r>
    <w:r w:rsidRPr="00197595">
      <w:rPr>
        <w:color w:val="3275CB" w:themeColor="text1" w:themeTint="A6"/>
        <w:sz w:val="16"/>
        <w:szCs w:val="18"/>
      </w:rPr>
      <w:tab/>
    </w:r>
    <w:r w:rsidRPr="009F4DCB">
      <w:rPr>
        <w:sz w:val="16"/>
        <w:szCs w:val="16"/>
      </w:rPr>
      <w:t>+61 2 9541 8333</w:t>
    </w:r>
    <w:r w:rsidRPr="00197595">
      <w:rPr>
        <w:color w:val="3275CB" w:themeColor="text1" w:themeTint="A6"/>
        <w:sz w:val="16"/>
        <w:szCs w:val="18"/>
      </w:rPr>
      <w:tab/>
    </w:r>
    <w:r>
      <w:rPr>
        <w:sz w:val="16"/>
        <w:szCs w:val="16"/>
      </w:rPr>
      <w:t>arpansa.gov.au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2F6FC" w14:textId="265085E7" w:rsidR="0091519A" w:rsidRPr="000E02E3" w:rsidRDefault="0091519A" w:rsidP="000E02E3">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70016" behindDoc="0" locked="0" layoutInCell="1" allowOverlap="1" wp14:anchorId="19A457DC" wp14:editId="50CB6485">
          <wp:simplePos x="0" y="0"/>
          <wp:positionH relativeFrom="column">
            <wp:posOffset>0</wp:posOffset>
          </wp:positionH>
          <wp:positionV relativeFrom="paragraph">
            <wp:posOffset>175895</wp:posOffset>
          </wp:positionV>
          <wp:extent cx="6120000" cy="54000"/>
          <wp:effectExtent l="0" t="0" r="0" b="3175"/>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Non-ionising Radiation Protection in Australia</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420416">
      <w:rPr>
        <w:noProof/>
        <w:sz w:val="18"/>
      </w:rPr>
      <w:t>1</w:t>
    </w:r>
    <w:r w:rsidRPr="005A5E5B">
      <w:rPr>
        <w:noProof/>
        <w:sz w:val="18"/>
      </w:rPr>
      <w:fldChar w:fldCharType="end"/>
    </w:r>
    <w:r w:rsidR="00C30041">
      <w:rPr>
        <w:sz w:val="18"/>
      </w:rPr>
      <w:br/>
      <w:t>Technical Report #182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F888" w14:textId="2D8FB695" w:rsidR="00460043" w:rsidRPr="00D93332" w:rsidRDefault="00460043" w:rsidP="000B77B5">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81280" behindDoc="0" locked="0" layoutInCell="1" allowOverlap="1" wp14:anchorId="469F4434" wp14:editId="67084E03">
          <wp:simplePos x="0" y="0"/>
          <wp:positionH relativeFrom="column">
            <wp:posOffset>0</wp:posOffset>
          </wp:positionH>
          <wp:positionV relativeFrom="paragraph">
            <wp:posOffset>175895</wp:posOffset>
          </wp:positionV>
          <wp:extent cx="6120000" cy="54000"/>
          <wp:effectExtent l="0" t="0" r="0" b="3175"/>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Non-ionising Radiation Protection in Australia</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420416">
      <w:rPr>
        <w:noProof/>
        <w:sz w:val="18"/>
      </w:rPr>
      <w:t>2</w:t>
    </w:r>
    <w:r w:rsidRPr="005A5E5B">
      <w:rPr>
        <w:noProof/>
        <w:sz w:val="18"/>
      </w:rPr>
      <w:fldChar w:fldCharType="end"/>
    </w:r>
    <w:r>
      <w:rPr>
        <w:sz w:val="18"/>
      </w:rPr>
      <w:br/>
      <w:t>Technical Report #182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CC2EC" w14:textId="377D1688" w:rsidR="0091519A" w:rsidRPr="000E02E3" w:rsidRDefault="0091519A" w:rsidP="00F80702">
    <w:pPr>
      <w:pStyle w:val="Footer"/>
      <w:tabs>
        <w:tab w:val="clear" w:pos="4513"/>
        <w:tab w:val="clear" w:pos="9026"/>
        <w:tab w:val="center" w:pos="4820"/>
        <w:tab w:val="right" w:pos="21543"/>
      </w:tabs>
      <w:spacing w:before="120" w:line="264" w:lineRule="auto"/>
      <w:rPr>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E09C4" w14:textId="31B61E66" w:rsidR="0091519A" w:rsidRPr="00D93332" w:rsidRDefault="00E157B6" w:rsidP="00E157B6">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78208" behindDoc="0" locked="0" layoutInCell="1" allowOverlap="1" wp14:anchorId="5D6928B4" wp14:editId="264B5696">
          <wp:simplePos x="0" y="0"/>
          <wp:positionH relativeFrom="column">
            <wp:posOffset>0</wp:posOffset>
          </wp:positionH>
          <wp:positionV relativeFrom="paragraph">
            <wp:posOffset>175895</wp:posOffset>
          </wp:positionV>
          <wp:extent cx="6120000" cy="54000"/>
          <wp:effectExtent l="0" t="0" r="0" b="317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Non-ionising Radiation Protection in Australia</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420416">
      <w:rPr>
        <w:noProof/>
        <w:sz w:val="18"/>
      </w:rPr>
      <w:t>4</w:t>
    </w:r>
    <w:r w:rsidRPr="005A5E5B">
      <w:rPr>
        <w:noProof/>
        <w:sz w:val="18"/>
      </w:rPr>
      <w:fldChar w:fldCharType="end"/>
    </w:r>
    <w:r w:rsidR="00714C88">
      <w:rPr>
        <w:sz w:val="18"/>
      </w:rPr>
      <w:br/>
      <w:t>Technical Report #182</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B945" w14:textId="7F3B5D78" w:rsidR="0091519A" w:rsidRPr="00D93332" w:rsidRDefault="0091519A" w:rsidP="00F51E02">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74112" behindDoc="0" locked="0" layoutInCell="1" allowOverlap="1" wp14:anchorId="47F39687" wp14:editId="66E28CF6">
          <wp:simplePos x="0" y="0"/>
          <wp:positionH relativeFrom="column">
            <wp:posOffset>0</wp:posOffset>
          </wp:positionH>
          <wp:positionV relativeFrom="paragraph">
            <wp:posOffset>175895</wp:posOffset>
          </wp:positionV>
          <wp:extent cx="6120000" cy="54000"/>
          <wp:effectExtent l="0" t="0" r="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Non-ionising Radiation </w:t>
    </w:r>
    <w:r w:rsidR="00E157B6">
      <w:rPr>
        <w:sz w:val="18"/>
      </w:rPr>
      <w:t xml:space="preserve">Protection </w:t>
    </w:r>
    <w:r>
      <w:rPr>
        <w:sz w:val="18"/>
      </w:rPr>
      <w:t>in Australia</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sidR="00420416">
      <w:rPr>
        <w:noProof/>
        <w:sz w:val="18"/>
      </w:rPr>
      <w:t>5</w:t>
    </w:r>
    <w:r w:rsidRPr="005A5E5B">
      <w:rPr>
        <w:noProof/>
        <w:sz w:val="18"/>
      </w:rPr>
      <w:fldChar w:fldCharType="end"/>
    </w:r>
    <w:r w:rsidR="00714C88">
      <w:rPr>
        <w:sz w:val="18"/>
      </w:rPr>
      <w:br/>
      <w:t>Technical Report #182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B2995" w14:textId="77777777" w:rsidR="0091519A" w:rsidRDefault="0091519A" w:rsidP="00037687">
      <w:r>
        <w:separator/>
      </w:r>
    </w:p>
  </w:footnote>
  <w:footnote w:type="continuationSeparator" w:id="0">
    <w:p w14:paraId="54CCCB41" w14:textId="77777777" w:rsidR="0091519A" w:rsidRDefault="0091519A" w:rsidP="0003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0953B" w14:textId="77777777" w:rsidR="0091519A" w:rsidRPr="00D93332" w:rsidRDefault="0091519A" w:rsidP="00D93332">
    <w:pPr>
      <w:pStyle w:val="Header"/>
    </w:pPr>
    <w:r>
      <w:rPr>
        <w:noProof/>
        <w:lang w:eastAsia="en-AU"/>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B5C29"/>
    <w:multiLevelType w:val="hybridMultilevel"/>
    <w:tmpl w:val="BDB2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852270"/>
    <w:multiLevelType w:val="hybridMultilevel"/>
    <w:tmpl w:val="D17C0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183F00"/>
    <w:multiLevelType w:val="hybridMultilevel"/>
    <w:tmpl w:val="EE0272E2"/>
    <w:lvl w:ilvl="0" w:tplc="584A7C38">
      <w:start w:val="619"/>
      <w:numFmt w:val="bullet"/>
      <w:lvlText w:val="-"/>
      <w:lvlJc w:val="left"/>
      <w:pPr>
        <w:ind w:left="720" w:hanging="360"/>
      </w:pPr>
      <w:rPr>
        <w:rFonts w:ascii="Calibri" w:eastAsiaTheme="minorHAnsi" w:hAnsi="Calibri" w:cs="Calibr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8" w15:restartNumberingAfterBreak="0">
    <w:nsid w:val="2D5670D4"/>
    <w:multiLevelType w:val="hybridMultilevel"/>
    <w:tmpl w:val="3080F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191928"/>
    <w:multiLevelType w:val="multilevel"/>
    <w:tmpl w:val="7E1096F8"/>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5"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6" w15:restartNumberingAfterBreak="0">
    <w:nsid w:val="50F81199"/>
    <w:multiLevelType w:val="hybridMultilevel"/>
    <w:tmpl w:val="8B245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8" w15:restartNumberingAfterBreak="0">
    <w:nsid w:val="5D513F1E"/>
    <w:multiLevelType w:val="hybridMultilevel"/>
    <w:tmpl w:val="6840E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FB008D"/>
    <w:multiLevelType w:val="hybridMultilevel"/>
    <w:tmpl w:val="B700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7809BA"/>
    <w:multiLevelType w:val="hybridMultilevel"/>
    <w:tmpl w:val="A202A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2"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916A7B"/>
    <w:multiLevelType w:val="hybridMultilevel"/>
    <w:tmpl w:val="EA64B6E4"/>
    <w:lvl w:ilvl="0" w:tplc="496AF6B4">
      <w:start w:val="619"/>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2"/>
  </w:num>
  <w:num w:numId="4">
    <w:abstractNumId w:val="9"/>
  </w:num>
  <w:num w:numId="5">
    <w:abstractNumId w:val="11"/>
  </w:num>
  <w:num w:numId="6">
    <w:abstractNumId w:val="17"/>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17"/>
  </w:num>
  <w:num w:numId="8">
    <w:abstractNumId w:val="0"/>
  </w:num>
  <w:num w:numId="9">
    <w:abstractNumId w:val="21"/>
  </w:num>
  <w:num w:numId="10">
    <w:abstractNumId w:val="7"/>
  </w:num>
  <w:num w:numId="11">
    <w:abstractNumId w:val="14"/>
  </w:num>
  <w:num w:numId="12">
    <w:abstractNumId w:val="15"/>
  </w:num>
  <w:num w:numId="13">
    <w:abstractNumId w:val="2"/>
  </w:num>
  <w:num w:numId="14">
    <w:abstractNumId w:val="22"/>
  </w:num>
  <w:num w:numId="15">
    <w:abstractNumId w:val="1"/>
  </w:num>
  <w:num w:numId="16">
    <w:abstractNumId w:val="23"/>
  </w:num>
  <w:num w:numId="17">
    <w:abstractNumId w:val="13"/>
  </w:num>
  <w:num w:numId="18">
    <w:abstractNumId w:val="16"/>
  </w:num>
  <w:num w:numId="19">
    <w:abstractNumId w:val="9"/>
  </w:num>
  <w:num w:numId="20">
    <w:abstractNumId w:val="13"/>
  </w:num>
  <w:num w:numId="21">
    <w:abstractNumId w:val="13"/>
  </w:num>
  <w:num w:numId="22">
    <w:abstractNumId w:val="13"/>
  </w:num>
  <w:num w:numId="23">
    <w:abstractNumId w:val="13"/>
  </w:num>
  <w:num w:numId="24">
    <w:abstractNumId w:val="13"/>
  </w:num>
  <w:num w:numId="25">
    <w:abstractNumId w:val="18"/>
  </w:num>
  <w:num w:numId="26">
    <w:abstractNumId w:val="3"/>
  </w:num>
  <w:num w:numId="27">
    <w:abstractNumId w:val="19"/>
  </w:num>
  <w:num w:numId="28">
    <w:abstractNumId w:val="20"/>
  </w:num>
  <w:num w:numId="29">
    <w:abstractNumId w:val="6"/>
  </w:num>
  <w:num w:numId="30">
    <w:abstractNumId w:val="24"/>
  </w:num>
  <w:num w:numId="31">
    <w:abstractNumId w:val="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8C"/>
    <w:rsid w:val="00001DD7"/>
    <w:rsid w:val="00004300"/>
    <w:rsid w:val="00012D6C"/>
    <w:rsid w:val="00013183"/>
    <w:rsid w:val="00013B2C"/>
    <w:rsid w:val="00037687"/>
    <w:rsid w:val="00037F27"/>
    <w:rsid w:val="000419A3"/>
    <w:rsid w:val="00043F41"/>
    <w:rsid w:val="00045EDD"/>
    <w:rsid w:val="00051729"/>
    <w:rsid w:val="00053E5A"/>
    <w:rsid w:val="00057643"/>
    <w:rsid w:val="00061F42"/>
    <w:rsid w:val="00063D26"/>
    <w:rsid w:val="00065C9A"/>
    <w:rsid w:val="00066B27"/>
    <w:rsid w:val="0006784E"/>
    <w:rsid w:val="00067C8C"/>
    <w:rsid w:val="00077B3B"/>
    <w:rsid w:val="00082E26"/>
    <w:rsid w:val="000913E6"/>
    <w:rsid w:val="000917AA"/>
    <w:rsid w:val="00093375"/>
    <w:rsid w:val="0009623C"/>
    <w:rsid w:val="00096D7A"/>
    <w:rsid w:val="000A09B6"/>
    <w:rsid w:val="000B77B5"/>
    <w:rsid w:val="000C509B"/>
    <w:rsid w:val="000D269F"/>
    <w:rsid w:val="000D27C8"/>
    <w:rsid w:val="000E02E3"/>
    <w:rsid w:val="000E45C0"/>
    <w:rsid w:val="000F3AB1"/>
    <w:rsid w:val="000F55A5"/>
    <w:rsid w:val="000F5CBF"/>
    <w:rsid w:val="000F73FB"/>
    <w:rsid w:val="0010348D"/>
    <w:rsid w:val="0010650A"/>
    <w:rsid w:val="00110FA9"/>
    <w:rsid w:val="00110FB5"/>
    <w:rsid w:val="001121ED"/>
    <w:rsid w:val="001142B9"/>
    <w:rsid w:val="001144BA"/>
    <w:rsid w:val="001173F3"/>
    <w:rsid w:val="00124661"/>
    <w:rsid w:val="00135033"/>
    <w:rsid w:val="00140FFE"/>
    <w:rsid w:val="001428DD"/>
    <w:rsid w:val="0016551D"/>
    <w:rsid w:val="001660B9"/>
    <w:rsid w:val="001661E9"/>
    <w:rsid w:val="001765AC"/>
    <w:rsid w:val="0017687E"/>
    <w:rsid w:val="001832F9"/>
    <w:rsid w:val="0019060A"/>
    <w:rsid w:val="00192A8D"/>
    <w:rsid w:val="00195392"/>
    <w:rsid w:val="001A11CB"/>
    <w:rsid w:val="001A1A33"/>
    <w:rsid w:val="001A4C9B"/>
    <w:rsid w:val="001B74D3"/>
    <w:rsid w:val="001C5007"/>
    <w:rsid w:val="001D0D04"/>
    <w:rsid w:val="001D180B"/>
    <w:rsid w:val="001E2F4E"/>
    <w:rsid w:val="001E4B07"/>
    <w:rsid w:val="001F5B95"/>
    <w:rsid w:val="0020649C"/>
    <w:rsid w:val="00207A1C"/>
    <w:rsid w:val="002104B4"/>
    <w:rsid w:val="002109E3"/>
    <w:rsid w:val="00211B48"/>
    <w:rsid w:val="002165DD"/>
    <w:rsid w:val="002230C3"/>
    <w:rsid w:val="002239F6"/>
    <w:rsid w:val="00232384"/>
    <w:rsid w:val="002336E6"/>
    <w:rsid w:val="002350A1"/>
    <w:rsid w:val="002356D6"/>
    <w:rsid w:val="00244A6C"/>
    <w:rsid w:val="00244EFF"/>
    <w:rsid w:val="00245F97"/>
    <w:rsid w:val="00251C57"/>
    <w:rsid w:val="00261B5C"/>
    <w:rsid w:val="00262F6F"/>
    <w:rsid w:val="00267205"/>
    <w:rsid w:val="00272C5E"/>
    <w:rsid w:val="00275FB9"/>
    <w:rsid w:val="002855D5"/>
    <w:rsid w:val="00285DAA"/>
    <w:rsid w:val="00296576"/>
    <w:rsid w:val="002A3BBA"/>
    <w:rsid w:val="002B5217"/>
    <w:rsid w:val="002C0E0D"/>
    <w:rsid w:val="002C7081"/>
    <w:rsid w:val="002D7CA5"/>
    <w:rsid w:val="002E10BF"/>
    <w:rsid w:val="002E450D"/>
    <w:rsid w:val="002F2DD7"/>
    <w:rsid w:val="003014F6"/>
    <w:rsid w:val="0030791E"/>
    <w:rsid w:val="00310092"/>
    <w:rsid w:val="00310DEC"/>
    <w:rsid w:val="00312C9C"/>
    <w:rsid w:val="0031653E"/>
    <w:rsid w:val="00327077"/>
    <w:rsid w:val="003411D5"/>
    <w:rsid w:val="00341853"/>
    <w:rsid w:val="00347120"/>
    <w:rsid w:val="00355CFC"/>
    <w:rsid w:val="003562FB"/>
    <w:rsid w:val="003564D8"/>
    <w:rsid w:val="00362AB9"/>
    <w:rsid w:val="00362ACA"/>
    <w:rsid w:val="00370113"/>
    <w:rsid w:val="00376A53"/>
    <w:rsid w:val="0038368C"/>
    <w:rsid w:val="003860F5"/>
    <w:rsid w:val="003939E0"/>
    <w:rsid w:val="003A4949"/>
    <w:rsid w:val="003B0414"/>
    <w:rsid w:val="003B1F77"/>
    <w:rsid w:val="003C290B"/>
    <w:rsid w:val="003C5B29"/>
    <w:rsid w:val="003D2646"/>
    <w:rsid w:val="003D265D"/>
    <w:rsid w:val="003E1466"/>
    <w:rsid w:val="00402E42"/>
    <w:rsid w:val="00402F30"/>
    <w:rsid w:val="00410180"/>
    <w:rsid w:val="0041095A"/>
    <w:rsid w:val="00412A0F"/>
    <w:rsid w:val="00412CF8"/>
    <w:rsid w:val="00413691"/>
    <w:rsid w:val="0041735B"/>
    <w:rsid w:val="00420416"/>
    <w:rsid w:val="004219C4"/>
    <w:rsid w:val="00425F03"/>
    <w:rsid w:val="00434381"/>
    <w:rsid w:val="00437D1E"/>
    <w:rsid w:val="004505C5"/>
    <w:rsid w:val="004577AE"/>
    <w:rsid w:val="00460043"/>
    <w:rsid w:val="00471103"/>
    <w:rsid w:val="0048439B"/>
    <w:rsid w:val="0048484B"/>
    <w:rsid w:val="004909EF"/>
    <w:rsid w:val="00495A71"/>
    <w:rsid w:val="004A64E1"/>
    <w:rsid w:val="004A7C34"/>
    <w:rsid w:val="004C2670"/>
    <w:rsid w:val="004D5119"/>
    <w:rsid w:val="004E4746"/>
    <w:rsid w:val="004E4F2B"/>
    <w:rsid w:val="004F35E4"/>
    <w:rsid w:val="00500F2F"/>
    <w:rsid w:val="0050615B"/>
    <w:rsid w:val="00526CCB"/>
    <w:rsid w:val="005308AA"/>
    <w:rsid w:val="0054455D"/>
    <w:rsid w:val="005507E9"/>
    <w:rsid w:val="005607B7"/>
    <w:rsid w:val="00561136"/>
    <w:rsid w:val="0057072A"/>
    <w:rsid w:val="00570B3E"/>
    <w:rsid w:val="005728AF"/>
    <w:rsid w:val="00586DAE"/>
    <w:rsid w:val="00591BE9"/>
    <w:rsid w:val="005A13DE"/>
    <w:rsid w:val="005A5E5B"/>
    <w:rsid w:val="005B28E2"/>
    <w:rsid w:val="005B71B3"/>
    <w:rsid w:val="005C5D12"/>
    <w:rsid w:val="005C6BE7"/>
    <w:rsid w:val="005E1CC4"/>
    <w:rsid w:val="005F77D8"/>
    <w:rsid w:val="0060042E"/>
    <w:rsid w:val="00604C3D"/>
    <w:rsid w:val="00613F2D"/>
    <w:rsid w:val="00615771"/>
    <w:rsid w:val="0061593C"/>
    <w:rsid w:val="0061630B"/>
    <w:rsid w:val="006219DC"/>
    <w:rsid w:val="00621F3A"/>
    <w:rsid w:val="006257BC"/>
    <w:rsid w:val="00630EAD"/>
    <w:rsid w:val="006319FD"/>
    <w:rsid w:val="006410E8"/>
    <w:rsid w:val="006466E5"/>
    <w:rsid w:val="00652232"/>
    <w:rsid w:val="006611B4"/>
    <w:rsid w:val="006613AF"/>
    <w:rsid w:val="00665F0A"/>
    <w:rsid w:val="00672A0E"/>
    <w:rsid w:val="006748A3"/>
    <w:rsid w:val="00675E49"/>
    <w:rsid w:val="006803A3"/>
    <w:rsid w:val="00681C90"/>
    <w:rsid w:val="00687277"/>
    <w:rsid w:val="0069133B"/>
    <w:rsid w:val="006B7ACD"/>
    <w:rsid w:val="006D38A3"/>
    <w:rsid w:val="006D5CFC"/>
    <w:rsid w:val="006E59E8"/>
    <w:rsid w:val="006E746A"/>
    <w:rsid w:val="006F3BD1"/>
    <w:rsid w:val="00700896"/>
    <w:rsid w:val="007021E3"/>
    <w:rsid w:val="00702433"/>
    <w:rsid w:val="00703759"/>
    <w:rsid w:val="00714C88"/>
    <w:rsid w:val="007200C0"/>
    <w:rsid w:val="00722271"/>
    <w:rsid w:val="00722793"/>
    <w:rsid w:val="007273DF"/>
    <w:rsid w:val="00727A23"/>
    <w:rsid w:val="00747EBB"/>
    <w:rsid w:val="00751131"/>
    <w:rsid w:val="00773742"/>
    <w:rsid w:val="00783B50"/>
    <w:rsid w:val="007866D3"/>
    <w:rsid w:val="00787C08"/>
    <w:rsid w:val="007913B9"/>
    <w:rsid w:val="00796EDC"/>
    <w:rsid w:val="007A0993"/>
    <w:rsid w:val="007A275C"/>
    <w:rsid w:val="007B2247"/>
    <w:rsid w:val="007B6FEA"/>
    <w:rsid w:val="007B7A58"/>
    <w:rsid w:val="007D477B"/>
    <w:rsid w:val="007F2347"/>
    <w:rsid w:val="007F67CC"/>
    <w:rsid w:val="00806BB8"/>
    <w:rsid w:val="00811B88"/>
    <w:rsid w:val="0083158F"/>
    <w:rsid w:val="0083276D"/>
    <w:rsid w:val="00833B06"/>
    <w:rsid w:val="00840C43"/>
    <w:rsid w:val="00841065"/>
    <w:rsid w:val="008433A5"/>
    <w:rsid w:val="00850B97"/>
    <w:rsid w:val="00855F28"/>
    <w:rsid w:val="0085657A"/>
    <w:rsid w:val="00860817"/>
    <w:rsid w:val="00861EFA"/>
    <w:rsid w:val="0086686E"/>
    <w:rsid w:val="008703F4"/>
    <w:rsid w:val="00871E1A"/>
    <w:rsid w:val="00880D8C"/>
    <w:rsid w:val="0089272E"/>
    <w:rsid w:val="008976CB"/>
    <w:rsid w:val="008A597A"/>
    <w:rsid w:val="008A71E7"/>
    <w:rsid w:val="008C35A6"/>
    <w:rsid w:val="008C7392"/>
    <w:rsid w:val="008D3661"/>
    <w:rsid w:val="008E1610"/>
    <w:rsid w:val="008E737D"/>
    <w:rsid w:val="0090043D"/>
    <w:rsid w:val="0090531D"/>
    <w:rsid w:val="0091280C"/>
    <w:rsid w:val="0091519A"/>
    <w:rsid w:val="00920B15"/>
    <w:rsid w:val="0092739A"/>
    <w:rsid w:val="00930AC2"/>
    <w:rsid w:val="009335B4"/>
    <w:rsid w:val="00937076"/>
    <w:rsid w:val="009446B3"/>
    <w:rsid w:val="00946F3E"/>
    <w:rsid w:val="00960080"/>
    <w:rsid w:val="009625FE"/>
    <w:rsid w:val="0096499D"/>
    <w:rsid w:val="00973529"/>
    <w:rsid w:val="00985F5F"/>
    <w:rsid w:val="00991953"/>
    <w:rsid w:val="00992A19"/>
    <w:rsid w:val="00995CDC"/>
    <w:rsid w:val="00995EFC"/>
    <w:rsid w:val="009B6997"/>
    <w:rsid w:val="009B7113"/>
    <w:rsid w:val="009E63DF"/>
    <w:rsid w:val="009F675E"/>
    <w:rsid w:val="00A025F6"/>
    <w:rsid w:val="00A04D41"/>
    <w:rsid w:val="00A140EF"/>
    <w:rsid w:val="00A2096C"/>
    <w:rsid w:val="00A25E74"/>
    <w:rsid w:val="00A26A74"/>
    <w:rsid w:val="00A347AC"/>
    <w:rsid w:val="00A502E3"/>
    <w:rsid w:val="00A7540E"/>
    <w:rsid w:val="00A75BD8"/>
    <w:rsid w:val="00A7796A"/>
    <w:rsid w:val="00A80B31"/>
    <w:rsid w:val="00A847BC"/>
    <w:rsid w:val="00A84A81"/>
    <w:rsid w:val="00A8520D"/>
    <w:rsid w:val="00A9080E"/>
    <w:rsid w:val="00A91A4D"/>
    <w:rsid w:val="00A926A6"/>
    <w:rsid w:val="00A96BA6"/>
    <w:rsid w:val="00AA3F96"/>
    <w:rsid w:val="00AA3FB1"/>
    <w:rsid w:val="00AB186E"/>
    <w:rsid w:val="00AB6DA9"/>
    <w:rsid w:val="00AC07C6"/>
    <w:rsid w:val="00AC39F6"/>
    <w:rsid w:val="00AD297B"/>
    <w:rsid w:val="00AD2D61"/>
    <w:rsid w:val="00AF3E0A"/>
    <w:rsid w:val="00B015D1"/>
    <w:rsid w:val="00B17AA9"/>
    <w:rsid w:val="00B35A56"/>
    <w:rsid w:val="00B523DA"/>
    <w:rsid w:val="00B54750"/>
    <w:rsid w:val="00B60FD9"/>
    <w:rsid w:val="00B65F1D"/>
    <w:rsid w:val="00B80784"/>
    <w:rsid w:val="00B81B87"/>
    <w:rsid w:val="00B85B1D"/>
    <w:rsid w:val="00B9297E"/>
    <w:rsid w:val="00B9329A"/>
    <w:rsid w:val="00B95A30"/>
    <w:rsid w:val="00BA015B"/>
    <w:rsid w:val="00BA449C"/>
    <w:rsid w:val="00BB54FF"/>
    <w:rsid w:val="00BC231D"/>
    <w:rsid w:val="00BC698C"/>
    <w:rsid w:val="00BD27AE"/>
    <w:rsid w:val="00BE0423"/>
    <w:rsid w:val="00BE0E7D"/>
    <w:rsid w:val="00BE6683"/>
    <w:rsid w:val="00C066BE"/>
    <w:rsid w:val="00C07E84"/>
    <w:rsid w:val="00C145D3"/>
    <w:rsid w:val="00C14CBC"/>
    <w:rsid w:val="00C1617D"/>
    <w:rsid w:val="00C22AEA"/>
    <w:rsid w:val="00C30041"/>
    <w:rsid w:val="00C348A0"/>
    <w:rsid w:val="00C37504"/>
    <w:rsid w:val="00C4089A"/>
    <w:rsid w:val="00C41D72"/>
    <w:rsid w:val="00C42732"/>
    <w:rsid w:val="00C65832"/>
    <w:rsid w:val="00C70958"/>
    <w:rsid w:val="00C7493B"/>
    <w:rsid w:val="00C81CC1"/>
    <w:rsid w:val="00C83844"/>
    <w:rsid w:val="00C85398"/>
    <w:rsid w:val="00C86EB9"/>
    <w:rsid w:val="00C90747"/>
    <w:rsid w:val="00C93A49"/>
    <w:rsid w:val="00C9452B"/>
    <w:rsid w:val="00C94726"/>
    <w:rsid w:val="00CA5D16"/>
    <w:rsid w:val="00CB2F71"/>
    <w:rsid w:val="00CB32A7"/>
    <w:rsid w:val="00CB5A59"/>
    <w:rsid w:val="00CC1541"/>
    <w:rsid w:val="00CC4398"/>
    <w:rsid w:val="00CF2DED"/>
    <w:rsid w:val="00CF500C"/>
    <w:rsid w:val="00D076AE"/>
    <w:rsid w:val="00D22F8B"/>
    <w:rsid w:val="00D23BE3"/>
    <w:rsid w:val="00D249B1"/>
    <w:rsid w:val="00D24A37"/>
    <w:rsid w:val="00D3799A"/>
    <w:rsid w:val="00D44335"/>
    <w:rsid w:val="00D50160"/>
    <w:rsid w:val="00D53394"/>
    <w:rsid w:val="00D6081F"/>
    <w:rsid w:val="00D64FD8"/>
    <w:rsid w:val="00D67E95"/>
    <w:rsid w:val="00D70D97"/>
    <w:rsid w:val="00D770E7"/>
    <w:rsid w:val="00D8219A"/>
    <w:rsid w:val="00D8759E"/>
    <w:rsid w:val="00D87798"/>
    <w:rsid w:val="00D90413"/>
    <w:rsid w:val="00D90FA9"/>
    <w:rsid w:val="00D92308"/>
    <w:rsid w:val="00D93332"/>
    <w:rsid w:val="00D9335D"/>
    <w:rsid w:val="00D96F86"/>
    <w:rsid w:val="00DA7178"/>
    <w:rsid w:val="00DB0056"/>
    <w:rsid w:val="00DB71A6"/>
    <w:rsid w:val="00DC007F"/>
    <w:rsid w:val="00DC179C"/>
    <w:rsid w:val="00DC192B"/>
    <w:rsid w:val="00DC23A8"/>
    <w:rsid w:val="00DC49E8"/>
    <w:rsid w:val="00DF10EC"/>
    <w:rsid w:val="00DF2087"/>
    <w:rsid w:val="00E0008F"/>
    <w:rsid w:val="00E02332"/>
    <w:rsid w:val="00E03DBF"/>
    <w:rsid w:val="00E06799"/>
    <w:rsid w:val="00E13843"/>
    <w:rsid w:val="00E157B6"/>
    <w:rsid w:val="00E17BF4"/>
    <w:rsid w:val="00E24A81"/>
    <w:rsid w:val="00E25BD4"/>
    <w:rsid w:val="00E32A56"/>
    <w:rsid w:val="00E3593D"/>
    <w:rsid w:val="00E460A9"/>
    <w:rsid w:val="00E47C6C"/>
    <w:rsid w:val="00E54D3A"/>
    <w:rsid w:val="00E57A28"/>
    <w:rsid w:val="00E6145D"/>
    <w:rsid w:val="00E66F2C"/>
    <w:rsid w:val="00E760E5"/>
    <w:rsid w:val="00E766A6"/>
    <w:rsid w:val="00E84E35"/>
    <w:rsid w:val="00E86694"/>
    <w:rsid w:val="00E93E0A"/>
    <w:rsid w:val="00E94820"/>
    <w:rsid w:val="00E97A2A"/>
    <w:rsid w:val="00EC0345"/>
    <w:rsid w:val="00EC090F"/>
    <w:rsid w:val="00EC162C"/>
    <w:rsid w:val="00ED24E6"/>
    <w:rsid w:val="00ED26D4"/>
    <w:rsid w:val="00ED5285"/>
    <w:rsid w:val="00EE76DB"/>
    <w:rsid w:val="00EF711E"/>
    <w:rsid w:val="00EF7147"/>
    <w:rsid w:val="00F013B5"/>
    <w:rsid w:val="00F064DB"/>
    <w:rsid w:val="00F10FFB"/>
    <w:rsid w:val="00F149C4"/>
    <w:rsid w:val="00F30628"/>
    <w:rsid w:val="00F30B42"/>
    <w:rsid w:val="00F36A89"/>
    <w:rsid w:val="00F51E02"/>
    <w:rsid w:val="00F5214B"/>
    <w:rsid w:val="00F60D03"/>
    <w:rsid w:val="00F647F0"/>
    <w:rsid w:val="00F741B0"/>
    <w:rsid w:val="00F759F8"/>
    <w:rsid w:val="00F80702"/>
    <w:rsid w:val="00F8678C"/>
    <w:rsid w:val="00F87EA5"/>
    <w:rsid w:val="00F95A94"/>
    <w:rsid w:val="00F965EF"/>
    <w:rsid w:val="00FB3673"/>
    <w:rsid w:val="00FB4C5B"/>
    <w:rsid w:val="00FC4111"/>
    <w:rsid w:val="00FD3821"/>
    <w:rsid w:val="00FE4B31"/>
    <w:rsid w:val="00FF61A5"/>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67407B"/>
  <w15:docId w15:val="{AE15B767-EDC7-4911-9B6A-3E784282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33B"/>
  </w:style>
  <w:style w:type="paragraph" w:styleId="Heading1">
    <w:name w:val="heading 1"/>
    <w:basedOn w:val="Normal"/>
    <w:next w:val="Normal"/>
    <w:link w:val="Heading1Char"/>
    <w:uiPriority w:val="9"/>
    <w:qFormat/>
    <w:rsid w:val="00082E26"/>
    <w:pPr>
      <w:keepNext/>
      <w:keepLines/>
      <w:numPr>
        <w:numId w:val="17"/>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7"/>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7"/>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17"/>
      </w:numPr>
      <w:outlineLvl w:val="3"/>
    </w:pPr>
    <w:rPr>
      <w:rFonts w:ascii="Calibri" w:eastAsiaTheme="majorEastAsia" w:hAnsi="Calibri" w:cstheme="majorBidi"/>
      <w:b/>
      <w:bCs/>
      <w:iCs/>
      <w:color w:val="4E1A7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3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semiHidden/>
    <w:unhideWhenUsed/>
    <w:rsid w:val="002E450D"/>
    <w:pPr>
      <w:spacing w:after="100"/>
      <w:ind w:left="660"/>
    </w:pPr>
  </w:style>
  <w:style w:type="character" w:customStyle="1" w:styleId="expandy-list">
    <w:name w:val="expandy-list"/>
    <w:basedOn w:val="DefaultParagraphFont"/>
    <w:rsid w:val="00E97A2A"/>
  </w:style>
  <w:style w:type="character" w:styleId="CommentReference">
    <w:name w:val="annotation reference"/>
    <w:basedOn w:val="DefaultParagraphFont"/>
    <w:uiPriority w:val="99"/>
    <w:semiHidden/>
    <w:unhideWhenUsed/>
    <w:rsid w:val="00A9080E"/>
    <w:rPr>
      <w:sz w:val="16"/>
      <w:szCs w:val="16"/>
    </w:rPr>
  </w:style>
  <w:style w:type="paragraph" w:styleId="CommentText">
    <w:name w:val="annotation text"/>
    <w:basedOn w:val="Normal"/>
    <w:link w:val="CommentTextChar"/>
    <w:uiPriority w:val="99"/>
    <w:semiHidden/>
    <w:unhideWhenUsed/>
    <w:rsid w:val="00A9080E"/>
    <w:pPr>
      <w:spacing w:line="240" w:lineRule="auto"/>
    </w:pPr>
    <w:rPr>
      <w:sz w:val="20"/>
      <w:szCs w:val="20"/>
    </w:rPr>
  </w:style>
  <w:style w:type="character" w:customStyle="1" w:styleId="CommentTextChar">
    <w:name w:val="Comment Text Char"/>
    <w:basedOn w:val="DefaultParagraphFont"/>
    <w:link w:val="CommentText"/>
    <w:uiPriority w:val="99"/>
    <w:semiHidden/>
    <w:rsid w:val="00A9080E"/>
    <w:rPr>
      <w:sz w:val="20"/>
      <w:szCs w:val="20"/>
    </w:rPr>
  </w:style>
  <w:style w:type="paragraph" w:styleId="CommentSubject">
    <w:name w:val="annotation subject"/>
    <w:basedOn w:val="CommentText"/>
    <w:next w:val="CommentText"/>
    <w:link w:val="CommentSubjectChar"/>
    <w:uiPriority w:val="99"/>
    <w:semiHidden/>
    <w:unhideWhenUsed/>
    <w:rsid w:val="00A9080E"/>
    <w:rPr>
      <w:b/>
      <w:bCs/>
    </w:rPr>
  </w:style>
  <w:style w:type="character" w:customStyle="1" w:styleId="CommentSubjectChar">
    <w:name w:val="Comment Subject Char"/>
    <w:basedOn w:val="CommentTextChar"/>
    <w:link w:val="CommentSubject"/>
    <w:uiPriority w:val="99"/>
    <w:semiHidden/>
    <w:rsid w:val="00A908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s://www.worksafe.vic.gov.au/laws/ohs"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fumb.info/guideline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arpansa.gov.au" TargetMode="External"/><Relationship Id="rId25" Type="http://schemas.openxmlformats.org/officeDocument/2006/relationships/footer" Target="footer8.xml"/><Relationship Id="rId33" Type="http://schemas.openxmlformats.org/officeDocument/2006/relationships/hyperlink" Target="https://www.devicespecifications.com/" TargetMode="External"/><Relationship Id="rId2" Type="http://schemas.openxmlformats.org/officeDocument/2006/relationships/numbering" Target="numbering.xml"/><Relationship Id="rId16" Type="http://schemas.openxmlformats.org/officeDocument/2006/relationships/hyperlink" Target="mailto:info@arpansa.gov.au" TargetMode="External"/><Relationship Id="rId20" Type="http://schemas.openxmlformats.org/officeDocument/2006/relationships/image" Target="media/image4.jpeg"/><Relationship Id="rId29" Type="http://schemas.openxmlformats.org/officeDocument/2006/relationships/hyperlink" Target="https://www.asum.com.au/standards-of-prac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ho.int/topics/radiation_non_ionizing/en/" TargetMode="External"/><Relationship Id="rId32" Type="http://schemas.openxmlformats.org/officeDocument/2006/relationships/hyperlink" Target="https://www.cancer.org.au/preventing-cancer/sun-protection/" TargetMode="External"/><Relationship Id="rId5" Type="http://schemas.openxmlformats.org/officeDocument/2006/relationships/webSettings" Target="webSettings.xml"/><Relationship Id="rId15" Type="http://schemas.openxmlformats.org/officeDocument/2006/relationships/hyperlink" Target="http://www.dpmc.gov.au/government/commonwealth-coat-arms" TargetMode="External"/><Relationship Id="rId23" Type="http://schemas.openxmlformats.org/officeDocument/2006/relationships/hyperlink" Target="https://www.icnirp.org/en/frequencies/index.html"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bioinitiativ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3.0/au" TargetMode="External"/><Relationship Id="rId22" Type="http://schemas.openxmlformats.org/officeDocument/2006/relationships/footer" Target="footer7.xml"/><Relationship Id="rId27" Type="http://schemas.openxmlformats.org/officeDocument/2006/relationships/hyperlink" Target="https://www.cancer.org.au/preventing-cancer/sun-protection/" TargetMode="External"/><Relationship Id="rId30" Type="http://schemas.openxmlformats.org/officeDocument/2006/relationships/hyperlink" Target="https://www.arpansa.gov.au/our-services/monitoring/ultraviolet-radiation-monitoring/ultraviolet-radiation-index"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5487AF2-3D52-4F7E-AE44-572F21E0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11352</Words>
  <Characters>66069</Characters>
  <Application>Microsoft Office Word</Application>
  <DocSecurity>0</DocSecurity>
  <Lines>1651</Lines>
  <Paragraphs>774</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76647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Urban</dc:creator>
  <cp:lastModifiedBy>Thomas Sammut</cp:lastModifiedBy>
  <cp:revision>4</cp:revision>
  <cp:lastPrinted>2017-04-24T05:19:00Z</cp:lastPrinted>
  <dcterms:created xsi:type="dcterms:W3CDTF">2019-11-05T23:11:00Z</dcterms:created>
  <dcterms:modified xsi:type="dcterms:W3CDTF">2019-11-07T05:03:00Z</dcterms:modified>
</cp:coreProperties>
</file>