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693E5" w14:textId="7DE979CB" w:rsidR="00067C8C" w:rsidRDefault="008D1461" w:rsidP="00067C8C">
      <w:pPr>
        <w:pStyle w:val="Title"/>
      </w:pPr>
      <w:r>
        <w:rPr>
          <w:noProof/>
          <w:lang w:eastAsia="en-AU"/>
        </w:rPr>
        <w:drawing>
          <wp:anchor distT="0" distB="0" distL="114300" distR="114300" simplePos="0" relativeHeight="251658240" behindDoc="0" locked="0" layoutInCell="1" allowOverlap="1" wp14:anchorId="00F2527E" wp14:editId="0DCC6077">
            <wp:simplePos x="0" y="0"/>
            <wp:positionH relativeFrom="column">
              <wp:posOffset>-710565</wp:posOffset>
            </wp:positionH>
            <wp:positionV relativeFrom="paragraph">
              <wp:posOffset>-720090</wp:posOffset>
            </wp:positionV>
            <wp:extent cx="7558828" cy="10692000"/>
            <wp:effectExtent l="0" t="0" r="4445" b="0"/>
            <wp:wrapNone/>
            <wp:docPr id="9" name="Picture 9" descr="A picture containing text, screenshot, electron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electronics, businessc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p w14:paraId="65548FB5" w14:textId="2B8709FE" w:rsidR="00067C8C" w:rsidRDefault="00067C8C" w:rsidP="00067C8C">
      <w:pPr>
        <w:pStyle w:val="Title"/>
      </w:pPr>
    </w:p>
    <w:p w14:paraId="7819F296" w14:textId="77777777" w:rsidR="00067C8C" w:rsidRDefault="00067C8C" w:rsidP="00067C8C">
      <w:pPr>
        <w:pStyle w:val="Title"/>
      </w:pPr>
    </w:p>
    <w:p w14:paraId="167C4A8C" w14:textId="77777777" w:rsidR="00067C8C" w:rsidRDefault="00067C8C" w:rsidP="00067C8C">
      <w:pPr>
        <w:pStyle w:val="Title"/>
      </w:pPr>
    </w:p>
    <w:p w14:paraId="39449F9F" w14:textId="77777777" w:rsidR="00067C8C" w:rsidRDefault="00067C8C" w:rsidP="00067C8C">
      <w:pPr>
        <w:pStyle w:val="Title"/>
      </w:pPr>
    </w:p>
    <w:p w14:paraId="07A4CFBB" w14:textId="77777777" w:rsidR="00310092" w:rsidRPr="00310092" w:rsidRDefault="00310092" w:rsidP="00310092"/>
    <w:p w14:paraId="58C1ED3B" w14:textId="77777777" w:rsidR="00067C8C" w:rsidRDefault="00067C8C" w:rsidP="00067C8C"/>
    <w:p w14:paraId="22B6E865" w14:textId="77777777" w:rsidR="00067C8C" w:rsidRDefault="00067C8C" w:rsidP="00067C8C"/>
    <w:p w14:paraId="5DFE3D1C" w14:textId="77777777" w:rsidR="00067C8C" w:rsidRDefault="00067C8C" w:rsidP="00067C8C"/>
    <w:p w14:paraId="7D7B53E1" w14:textId="77777777" w:rsidR="00067C8C" w:rsidRDefault="00067C8C">
      <w:r>
        <w:br w:type="page"/>
      </w:r>
    </w:p>
    <w:tbl>
      <w:tblPr>
        <w:tblStyle w:val="TableGrid"/>
        <w:tblW w:w="0" w:type="auto"/>
        <w:tblInd w:w="108" w:type="dxa"/>
        <w:tblLook w:val="04A0" w:firstRow="1" w:lastRow="0" w:firstColumn="1" w:lastColumn="0" w:noHBand="0" w:noVBand="1"/>
      </w:tblPr>
      <w:tblGrid>
        <w:gridCol w:w="9520"/>
      </w:tblGrid>
      <w:tr w:rsidR="0060042E" w14:paraId="303A32FB" w14:textId="77777777" w:rsidTr="001B3056">
        <w:tc>
          <w:tcPr>
            <w:tcW w:w="9520" w:type="dxa"/>
          </w:tcPr>
          <w:p w14:paraId="7F4DD07A" w14:textId="77777777" w:rsidR="0060042E" w:rsidRDefault="0060042E" w:rsidP="0060042E">
            <w:pPr>
              <w:pStyle w:val="Text"/>
              <w:spacing w:before="0" w:after="0" w:line="240" w:lineRule="auto"/>
              <w:rPr>
                <w:sz w:val="18"/>
                <w:szCs w:val="18"/>
                <w:lang w:eastAsia="en-US"/>
              </w:rPr>
            </w:pPr>
          </w:p>
          <w:p w14:paraId="6743CE55" w14:textId="71D0DD97" w:rsidR="0060042E" w:rsidRPr="00B8628E" w:rsidRDefault="0060042E" w:rsidP="0060042E">
            <w:pPr>
              <w:pStyle w:val="Text"/>
              <w:spacing w:before="0" w:after="0" w:line="240" w:lineRule="auto"/>
              <w:rPr>
                <w:sz w:val="18"/>
                <w:szCs w:val="18"/>
              </w:rPr>
            </w:pPr>
            <w:r w:rsidRPr="00B8628E">
              <w:rPr>
                <w:sz w:val="18"/>
                <w:szCs w:val="18"/>
                <w:lang w:eastAsia="en-US"/>
              </w:rPr>
              <w:t xml:space="preserve">© Commonwealth of Australia </w:t>
            </w:r>
            <w:r w:rsidR="00B8628E" w:rsidRPr="00B8628E">
              <w:rPr>
                <w:sz w:val="18"/>
                <w:szCs w:val="18"/>
                <w:lang w:eastAsia="en-US"/>
              </w:rPr>
              <w:t>20</w:t>
            </w:r>
            <w:r w:rsidR="00B8628E">
              <w:rPr>
                <w:sz w:val="18"/>
                <w:szCs w:val="18"/>
                <w:lang w:eastAsia="en-US"/>
              </w:rPr>
              <w:t>21</w:t>
            </w:r>
          </w:p>
          <w:p w14:paraId="2F4F7004" w14:textId="77777777" w:rsidR="0060042E" w:rsidRPr="00B8628E" w:rsidRDefault="0060042E" w:rsidP="0060042E">
            <w:pPr>
              <w:pStyle w:val="Text"/>
              <w:spacing w:before="0" w:after="0" w:line="240" w:lineRule="auto"/>
              <w:rPr>
                <w:sz w:val="18"/>
                <w:szCs w:val="18"/>
              </w:rPr>
            </w:pPr>
            <w:r w:rsidRPr="00B8628E">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5891AD4" w14:textId="77777777" w:rsidR="0060042E" w:rsidRPr="00B8628E" w:rsidRDefault="0060042E" w:rsidP="0060042E">
            <w:pPr>
              <w:pStyle w:val="Text"/>
              <w:spacing w:before="0" w:after="0" w:line="240" w:lineRule="auto"/>
              <w:rPr>
                <w:sz w:val="18"/>
                <w:szCs w:val="18"/>
              </w:rPr>
            </w:pPr>
          </w:p>
          <w:p w14:paraId="47D6F488" w14:textId="77777777" w:rsidR="0060042E" w:rsidRPr="00B8628E" w:rsidRDefault="0060042E" w:rsidP="0060042E">
            <w:pPr>
              <w:pStyle w:val="Text"/>
              <w:spacing w:before="0" w:after="0" w:line="240" w:lineRule="auto"/>
              <w:rPr>
                <w:sz w:val="18"/>
                <w:szCs w:val="18"/>
              </w:rPr>
            </w:pPr>
          </w:p>
          <w:p w14:paraId="0B8F1D28" w14:textId="77777777" w:rsidR="0060042E" w:rsidRPr="00B8628E" w:rsidRDefault="0060042E" w:rsidP="0060042E">
            <w:pPr>
              <w:pStyle w:val="Text"/>
              <w:spacing w:before="0" w:after="0" w:line="240" w:lineRule="auto"/>
              <w:rPr>
                <w:sz w:val="18"/>
                <w:szCs w:val="18"/>
              </w:rPr>
            </w:pPr>
          </w:p>
          <w:p w14:paraId="0C5E3B3C" w14:textId="77777777" w:rsidR="0060042E" w:rsidRPr="00B8628E" w:rsidRDefault="0060042E" w:rsidP="0060042E">
            <w:pPr>
              <w:pStyle w:val="Text"/>
              <w:spacing w:before="0" w:after="0" w:line="240" w:lineRule="auto"/>
              <w:rPr>
                <w:sz w:val="18"/>
                <w:szCs w:val="18"/>
              </w:rPr>
            </w:pPr>
            <w:r w:rsidRPr="00B8628E">
              <w:rPr>
                <w:noProof/>
                <w:sz w:val="18"/>
                <w:szCs w:val="18"/>
                <w:lang w:val="en-AU"/>
              </w:rPr>
              <w:drawing>
                <wp:inline distT="0" distB="0" distL="0" distR="0" wp14:anchorId="63FFAF44" wp14:editId="62F3BC1C">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6132D03" w14:textId="77777777" w:rsidR="0060042E" w:rsidRPr="00B8628E" w:rsidRDefault="0060042E" w:rsidP="0060042E">
            <w:pPr>
              <w:pStyle w:val="Text"/>
              <w:spacing w:before="0" w:after="0" w:line="240" w:lineRule="auto"/>
              <w:rPr>
                <w:sz w:val="18"/>
                <w:szCs w:val="18"/>
              </w:rPr>
            </w:pPr>
          </w:p>
          <w:p w14:paraId="78B2991D" w14:textId="77777777" w:rsidR="0060042E" w:rsidRPr="00B8628E" w:rsidRDefault="0060042E" w:rsidP="0060042E">
            <w:pPr>
              <w:pStyle w:val="Text"/>
              <w:spacing w:before="0" w:after="0" w:line="240" w:lineRule="auto"/>
              <w:rPr>
                <w:b/>
                <w:sz w:val="18"/>
                <w:szCs w:val="18"/>
              </w:rPr>
            </w:pPr>
            <w:r w:rsidRPr="00B8628E">
              <w:rPr>
                <w:b/>
                <w:sz w:val="18"/>
                <w:szCs w:val="18"/>
              </w:rPr>
              <w:t>Creative Commons</w:t>
            </w:r>
          </w:p>
          <w:p w14:paraId="76A8E33F" w14:textId="77777777" w:rsidR="0060042E" w:rsidRPr="00B8628E" w:rsidRDefault="0060042E" w:rsidP="0060042E">
            <w:pPr>
              <w:pStyle w:val="Text"/>
              <w:spacing w:before="0" w:after="0" w:line="240" w:lineRule="auto"/>
              <w:rPr>
                <w:sz w:val="18"/>
                <w:szCs w:val="18"/>
              </w:rPr>
            </w:pPr>
          </w:p>
          <w:p w14:paraId="4822CF83" w14:textId="0F1B5BC7" w:rsidR="0060042E" w:rsidRPr="00B8628E" w:rsidRDefault="0060042E" w:rsidP="0060042E">
            <w:pPr>
              <w:pStyle w:val="Text"/>
              <w:spacing w:before="0" w:after="0" w:line="240" w:lineRule="auto"/>
              <w:rPr>
                <w:sz w:val="18"/>
                <w:szCs w:val="18"/>
              </w:rPr>
            </w:pPr>
            <w:r w:rsidRPr="00B8628E">
              <w:rPr>
                <w:sz w:val="18"/>
                <w:szCs w:val="18"/>
              </w:rPr>
              <w:t xml:space="preserve">With the exception of the Commonwealth Coat of Arms, any ARPANSA logos and any content that is marked as being third party material, this publication, </w:t>
            </w:r>
            <w:r w:rsidR="005A0413" w:rsidRPr="00B8628E">
              <w:rPr>
                <w:i/>
                <w:sz w:val="18"/>
                <w:szCs w:val="18"/>
              </w:rPr>
              <w:t>CRL Cosmic Veto System Implementation and Assessment Report</w:t>
            </w:r>
            <w:r w:rsidRPr="00B8628E">
              <w:rPr>
                <w:sz w:val="18"/>
                <w:szCs w:val="18"/>
              </w:rPr>
              <w:t xml:space="preserve">, by the Australian Radiation Protection and Nuclear Safety Agency is licensed under a Creative Commons Attribution 3.0 Australia licence (to view a copy of the licence, visit </w:t>
            </w:r>
            <w:hyperlink r:id="rId13" w:history="1">
              <w:r w:rsidRPr="00B8628E">
                <w:rPr>
                  <w:rStyle w:val="Hyperlink"/>
                  <w:i/>
                  <w:iCs/>
                  <w:spacing w:val="-4"/>
                  <w:sz w:val="18"/>
                  <w:szCs w:val="18"/>
                </w:rPr>
                <w:t>http://creativecommons.org/licenses/by/3.0/au</w:t>
              </w:r>
            </w:hyperlink>
            <w:r w:rsidRPr="00B8628E">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A7FB685" w14:textId="77777777" w:rsidR="0060042E" w:rsidRPr="00B8628E" w:rsidRDefault="0060042E" w:rsidP="0060042E">
            <w:pPr>
              <w:pStyle w:val="Text"/>
              <w:spacing w:before="0" w:after="0" w:line="240" w:lineRule="auto"/>
              <w:rPr>
                <w:sz w:val="18"/>
                <w:szCs w:val="18"/>
              </w:rPr>
            </w:pPr>
          </w:p>
          <w:p w14:paraId="1089F5AB" w14:textId="77777777" w:rsidR="0060042E" w:rsidRPr="00B8628E" w:rsidRDefault="0060042E" w:rsidP="0060042E">
            <w:pPr>
              <w:pStyle w:val="Text"/>
              <w:spacing w:before="0" w:after="0" w:line="240" w:lineRule="auto"/>
              <w:rPr>
                <w:sz w:val="18"/>
                <w:szCs w:val="18"/>
              </w:rPr>
            </w:pPr>
            <w:r w:rsidRPr="00B8628E">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7A26396" w14:textId="77777777" w:rsidR="0060042E" w:rsidRPr="00B8628E" w:rsidRDefault="0060042E" w:rsidP="0060042E">
            <w:pPr>
              <w:pStyle w:val="Text"/>
              <w:spacing w:before="0" w:after="0" w:line="240" w:lineRule="auto"/>
              <w:rPr>
                <w:sz w:val="18"/>
                <w:szCs w:val="18"/>
              </w:rPr>
            </w:pPr>
          </w:p>
          <w:p w14:paraId="4BD32963" w14:textId="31F94B33" w:rsidR="0060042E" w:rsidRPr="00B8628E" w:rsidRDefault="0060042E" w:rsidP="0060042E">
            <w:pPr>
              <w:pStyle w:val="Text"/>
              <w:spacing w:before="0" w:after="0" w:line="240" w:lineRule="auto"/>
              <w:rPr>
                <w:sz w:val="18"/>
                <w:szCs w:val="18"/>
              </w:rPr>
            </w:pPr>
            <w:r w:rsidRPr="00B8628E">
              <w:rPr>
                <w:sz w:val="18"/>
                <w:szCs w:val="18"/>
              </w:rPr>
              <w:t xml:space="preserve">‘© Commonwealth of Australia </w:t>
            </w:r>
            <w:r w:rsidR="00B8628E" w:rsidRPr="00B8628E">
              <w:rPr>
                <w:sz w:val="18"/>
                <w:szCs w:val="18"/>
              </w:rPr>
              <w:t>20</w:t>
            </w:r>
            <w:r w:rsidR="00B8628E">
              <w:rPr>
                <w:sz w:val="18"/>
                <w:szCs w:val="18"/>
              </w:rPr>
              <w:t>21</w:t>
            </w:r>
            <w:r w:rsidRPr="00B8628E">
              <w:rPr>
                <w:sz w:val="18"/>
                <w:szCs w:val="18"/>
              </w:rPr>
              <w:t>, as represented by the Australian Radiation Protection and Nuclear Safety Agency (ARPANSA)’</w:t>
            </w:r>
          </w:p>
          <w:p w14:paraId="7EE7A822" w14:textId="77777777" w:rsidR="0060042E" w:rsidRPr="00B8628E" w:rsidRDefault="0060042E" w:rsidP="0060042E">
            <w:pPr>
              <w:pStyle w:val="Text"/>
              <w:spacing w:before="0" w:after="0" w:line="240" w:lineRule="auto"/>
              <w:rPr>
                <w:sz w:val="18"/>
                <w:szCs w:val="18"/>
              </w:rPr>
            </w:pPr>
          </w:p>
          <w:p w14:paraId="182A1325" w14:textId="43C69FB2" w:rsidR="0060042E" w:rsidRPr="00B8628E" w:rsidRDefault="0060042E" w:rsidP="0060042E">
            <w:pPr>
              <w:pStyle w:val="Text"/>
              <w:spacing w:before="0" w:after="0" w:line="240" w:lineRule="auto"/>
              <w:rPr>
                <w:sz w:val="18"/>
                <w:szCs w:val="18"/>
              </w:rPr>
            </w:pPr>
            <w:r w:rsidRPr="00B8628E">
              <w:rPr>
                <w:sz w:val="18"/>
                <w:szCs w:val="18"/>
              </w:rPr>
              <w:t xml:space="preserve">The publication should be attributed as: </w:t>
            </w:r>
            <w:r w:rsidR="00B8628E" w:rsidRPr="00B8628E">
              <w:rPr>
                <w:i/>
                <w:sz w:val="18"/>
                <w:szCs w:val="18"/>
              </w:rPr>
              <w:t>CRL Cosmic Veto System Implementation and Assessment Report</w:t>
            </w:r>
            <w:r w:rsidRPr="00B8628E">
              <w:rPr>
                <w:sz w:val="18"/>
                <w:szCs w:val="18"/>
              </w:rPr>
              <w:t>.</w:t>
            </w:r>
          </w:p>
          <w:p w14:paraId="212D3069" w14:textId="77777777" w:rsidR="0060042E" w:rsidRPr="00B8628E" w:rsidRDefault="0060042E" w:rsidP="0060042E">
            <w:pPr>
              <w:pStyle w:val="Text"/>
              <w:spacing w:before="0" w:after="0" w:line="240" w:lineRule="auto"/>
              <w:rPr>
                <w:sz w:val="18"/>
                <w:szCs w:val="18"/>
              </w:rPr>
            </w:pPr>
          </w:p>
          <w:p w14:paraId="5DA6E7F0" w14:textId="77777777" w:rsidR="0060042E" w:rsidRPr="00B8628E" w:rsidRDefault="0060042E" w:rsidP="0060042E">
            <w:pPr>
              <w:pStyle w:val="Text"/>
              <w:spacing w:before="0" w:after="0" w:line="240" w:lineRule="auto"/>
              <w:rPr>
                <w:b/>
                <w:sz w:val="18"/>
                <w:szCs w:val="18"/>
              </w:rPr>
            </w:pPr>
            <w:r w:rsidRPr="00B8628E">
              <w:rPr>
                <w:b/>
                <w:sz w:val="18"/>
                <w:szCs w:val="18"/>
              </w:rPr>
              <w:t>Use of the Coat of Arms</w:t>
            </w:r>
          </w:p>
          <w:p w14:paraId="671CBA14" w14:textId="77777777" w:rsidR="0060042E" w:rsidRPr="00B8628E" w:rsidRDefault="0060042E" w:rsidP="0060042E">
            <w:pPr>
              <w:pStyle w:val="Text"/>
              <w:spacing w:before="0" w:after="0" w:line="240" w:lineRule="auto"/>
              <w:rPr>
                <w:sz w:val="18"/>
                <w:szCs w:val="18"/>
              </w:rPr>
            </w:pPr>
          </w:p>
          <w:p w14:paraId="541B6D94" w14:textId="279CA135" w:rsidR="0060042E" w:rsidRPr="00B8628E" w:rsidRDefault="0060042E" w:rsidP="0060042E">
            <w:pPr>
              <w:pStyle w:val="Text"/>
              <w:spacing w:before="0" w:after="0" w:line="240" w:lineRule="auto"/>
              <w:rPr>
                <w:sz w:val="18"/>
                <w:szCs w:val="18"/>
              </w:rPr>
            </w:pPr>
            <w:r w:rsidRPr="00B8628E">
              <w:rPr>
                <w:sz w:val="18"/>
                <w:szCs w:val="18"/>
              </w:rPr>
              <w:t>The terms under which the Coat of Arms can be used are detailed on the Department of the Prime Minister and Cabinet website (</w:t>
            </w:r>
            <w:hyperlink r:id="rId14" w:history="1">
              <w:r w:rsidRPr="00B8628E">
                <w:rPr>
                  <w:rStyle w:val="Hyperlink"/>
                  <w:sz w:val="18"/>
                </w:rPr>
                <w:t>www.dpmc.gov.au/government/commonwealth-coat-arms</w:t>
              </w:r>
            </w:hyperlink>
            <w:r w:rsidRPr="00B8628E">
              <w:rPr>
                <w:sz w:val="18"/>
                <w:szCs w:val="18"/>
              </w:rPr>
              <w:t>).</w:t>
            </w:r>
          </w:p>
          <w:p w14:paraId="3B479837" w14:textId="77777777" w:rsidR="0060042E" w:rsidRPr="00B8628E" w:rsidRDefault="0060042E" w:rsidP="0060042E">
            <w:pPr>
              <w:pStyle w:val="Text"/>
              <w:spacing w:before="0" w:after="0" w:line="240" w:lineRule="auto"/>
              <w:rPr>
                <w:sz w:val="18"/>
                <w:szCs w:val="18"/>
              </w:rPr>
            </w:pPr>
          </w:p>
          <w:p w14:paraId="44A73A77" w14:textId="77777777" w:rsidR="0060042E" w:rsidRPr="00B8628E" w:rsidRDefault="0060042E" w:rsidP="0060042E">
            <w:pPr>
              <w:pStyle w:val="Text"/>
              <w:spacing w:before="0" w:after="0" w:line="240" w:lineRule="auto"/>
              <w:rPr>
                <w:sz w:val="18"/>
                <w:szCs w:val="18"/>
              </w:rPr>
            </w:pPr>
            <w:r w:rsidRPr="00B8628E">
              <w:rPr>
                <w:sz w:val="18"/>
                <w:szCs w:val="18"/>
              </w:rPr>
              <w:t>Enquiries regarding the licence and any use of this report are welcome.</w:t>
            </w:r>
          </w:p>
          <w:p w14:paraId="5E7AC1D1" w14:textId="77777777" w:rsidR="0060042E" w:rsidRPr="00B8628E" w:rsidRDefault="0060042E" w:rsidP="0060042E">
            <w:pPr>
              <w:pStyle w:val="Text"/>
              <w:spacing w:before="0" w:after="0" w:line="240" w:lineRule="auto"/>
              <w:rPr>
                <w:sz w:val="18"/>
                <w:szCs w:val="18"/>
              </w:rPr>
            </w:pPr>
          </w:p>
          <w:p w14:paraId="266A5FEB" w14:textId="77777777" w:rsidR="0060042E" w:rsidRPr="00B8628E" w:rsidRDefault="0060042E" w:rsidP="0060042E">
            <w:pPr>
              <w:pStyle w:val="Text"/>
              <w:spacing w:before="0" w:after="0" w:line="240" w:lineRule="auto"/>
              <w:rPr>
                <w:sz w:val="18"/>
                <w:szCs w:val="18"/>
              </w:rPr>
            </w:pPr>
            <w:r w:rsidRPr="00B8628E">
              <w:rPr>
                <w:sz w:val="18"/>
                <w:szCs w:val="18"/>
              </w:rPr>
              <w:tab/>
              <w:t>ARPANSA</w:t>
            </w:r>
            <w:r w:rsidRPr="00B8628E">
              <w:rPr>
                <w:sz w:val="18"/>
                <w:szCs w:val="18"/>
              </w:rPr>
              <w:br/>
            </w:r>
            <w:r w:rsidRPr="00B8628E">
              <w:rPr>
                <w:sz w:val="18"/>
                <w:szCs w:val="18"/>
              </w:rPr>
              <w:tab/>
              <w:t>619 Lower Plenty Road</w:t>
            </w:r>
            <w:r w:rsidRPr="00B8628E">
              <w:rPr>
                <w:sz w:val="18"/>
                <w:szCs w:val="18"/>
              </w:rPr>
              <w:br/>
            </w:r>
            <w:r w:rsidRPr="00B8628E">
              <w:rPr>
                <w:sz w:val="18"/>
                <w:szCs w:val="18"/>
              </w:rPr>
              <w:tab/>
              <w:t>YALLAMBIE   VIC   3085</w:t>
            </w:r>
          </w:p>
          <w:p w14:paraId="59EE90E9" w14:textId="633E7666" w:rsidR="0060042E" w:rsidRPr="0060042E" w:rsidRDefault="0060042E" w:rsidP="0060042E">
            <w:pPr>
              <w:pStyle w:val="Text"/>
              <w:spacing w:before="0" w:after="0" w:line="240" w:lineRule="auto"/>
              <w:rPr>
                <w:sz w:val="18"/>
                <w:szCs w:val="18"/>
              </w:rPr>
            </w:pPr>
            <w:r w:rsidRPr="00B8628E">
              <w:rPr>
                <w:sz w:val="18"/>
                <w:szCs w:val="18"/>
              </w:rPr>
              <w:tab/>
              <w:t>Tel:   1800 022 333 (Freecall) or +61 3 9433 2211</w:t>
            </w:r>
            <w:r w:rsidRPr="00B8628E">
              <w:rPr>
                <w:sz w:val="18"/>
                <w:szCs w:val="18"/>
              </w:rPr>
              <w:br/>
            </w:r>
            <w:r w:rsidRPr="00B8628E">
              <w:rPr>
                <w:sz w:val="18"/>
                <w:szCs w:val="18"/>
              </w:rPr>
              <w:br/>
            </w:r>
            <w:r w:rsidRPr="00B8628E">
              <w:rPr>
                <w:sz w:val="18"/>
                <w:szCs w:val="18"/>
              </w:rPr>
              <w:tab/>
              <w:t xml:space="preserve">Email:  </w:t>
            </w:r>
            <w:hyperlink r:id="rId15" w:history="1">
              <w:r w:rsidRPr="00B8628E">
                <w:rPr>
                  <w:rStyle w:val="Hyperlink"/>
                  <w:sz w:val="18"/>
                  <w:szCs w:val="18"/>
                </w:rPr>
                <w:t>info@arpansa.gov.au</w:t>
              </w:r>
            </w:hyperlink>
            <w:r w:rsidRPr="00B8628E">
              <w:rPr>
                <w:sz w:val="18"/>
                <w:szCs w:val="18"/>
              </w:rPr>
              <w:br/>
            </w:r>
            <w:r w:rsidRPr="00B8628E">
              <w:rPr>
                <w:sz w:val="18"/>
                <w:szCs w:val="18"/>
              </w:rPr>
              <w:tab/>
              <w:t xml:space="preserve">Website:  </w:t>
            </w:r>
            <w:hyperlink r:id="rId16" w:history="1">
              <w:r w:rsidRPr="00B8628E">
                <w:rPr>
                  <w:rStyle w:val="Hyperlink"/>
                  <w:sz w:val="18"/>
                  <w:szCs w:val="18"/>
                </w:rPr>
                <w:t>www.arpansa.gov.au</w:t>
              </w:r>
            </w:hyperlink>
            <w:r>
              <w:rPr>
                <w:rStyle w:val="Hyperlink"/>
                <w:sz w:val="18"/>
                <w:szCs w:val="18"/>
              </w:rPr>
              <w:br/>
            </w:r>
          </w:p>
        </w:tc>
      </w:tr>
    </w:tbl>
    <w:p w14:paraId="5B71A32C" w14:textId="77777777" w:rsidR="001B3056" w:rsidRDefault="001B3056" w:rsidP="00AD297B">
      <w:pPr>
        <w:pStyle w:val="Heading1Nonumber"/>
      </w:pPr>
      <w:bookmarkStart w:id="0" w:name="_Toc75428813"/>
      <w:r>
        <w:t>Acknowledgement of Country</w:t>
      </w:r>
      <w:bookmarkEnd w:id="0"/>
      <w:r>
        <w:t xml:space="preserve"> </w:t>
      </w:r>
    </w:p>
    <w:p w14:paraId="6B1B319C" w14:textId="77777777" w:rsidR="001B3056" w:rsidRDefault="001B3056" w:rsidP="008D1461">
      <w:r>
        <w:t xml:space="preserve">ARPANSA respectfully acknowledges Australia’s Aboriginal and Torres Strait Islander communities and their rich culture and pays respect to their Elders past and present. We acknowledge Aboriginal and Torres Strait Islander peoples as Australia’s first peoples and as the Traditional Owners and custodians of the land and water on which we rely. </w:t>
      </w:r>
    </w:p>
    <w:p w14:paraId="64E419EF" w14:textId="1FD5E0BB" w:rsidR="001B3056" w:rsidRDefault="001B3056" w:rsidP="008D1461">
      <w:r>
        <w:t>We recognise and value the ongoing contribution of Aboriginal and Torres Strait Islander peoples and communities to Australian life and how this enriches us. We embrace the spirit of reconciliation, working towards the equality of outcomes and ensuring an equal voice.</w:t>
      </w:r>
    </w:p>
    <w:p w14:paraId="43C29615" w14:textId="335F2A3C" w:rsidR="0060042E" w:rsidRDefault="0060042E" w:rsidP="00AD297B">
      <w:pPr>
        <w:pStyle w:val="Heading1Nonumber"/>
      </w:pPr>
      <w:r>
        <w:br w:type="page"/>
      </w:r>
    </w:p>
    <w:p w14:paraId="5533531D" w14:textId="77777777" w:rsidR="00067C8C" w:rsidRPr="004219C4" w:rsidRDefault="00067C8C" w:rsidP="004219C4">
      <w:pPr>
        <w:rPr>
          <w:b/>
          <w:color w:val="4E1A74" w:themeColor="text2"/>
          <w:sz w:val="32"/>
        </w:rPr>
      </w:pPr>
      <w:r w:rsidRPr="004219C4">
        <w:rPr>
          <w:b/>
          <w:color w:val="4E1A74" w:themeColor="text2"/>
          <w:sz w:val="32"/>
        </w:rPr>
        <w:lastRenderedPageBreak/>
        <w:t>C</w:t>
      </w:r>
      <w:r w:rsidR="004219C4">
        <w:rPr>
          <w:b/>
          <w:color w:val="4E1A74" w:themeColor="text2"/>
          <w:sz w:val="32"/>
        </w:rPr>
        <w:t>ontents</w:t>
      </w:r>
    </w:p>
    <w:p w14:paraId="6E6D6CCE" w14:textId="4568963E" w:rsidR="00FE2AA6" w:rsidRDefault="00773742">
      <w:pPr>
        <w:pStyle w:val="TOC1"/>
        <w:rPr>
          <w:rFonts w:eastAsiaTheme="minorEastAsia"/>
          <w:b w:val="0"/>
          <w:noProof/>
          <w:color w:val="auto"/>
          <w:lang w:eastAsia="en-AU"/>
        </w:rPr>
      </w:pPr>
      <w:r>
        <w:rPr>
          <w:bCs/>
        </w:rPr>
        <w:fldChar w:fldCharType="begin"/>
      </w:r>
      <w:r>
        <w:rPr>
          <w:bCs/>
        </w:rPr>
        <w:instrText xml:space="preserve"> TOC \o "1-2" \h \z \u \t "Heading 4,3" </w:instrText>
      </w:r>
      <w:r>
        <w:rPr>
          <w:bCs/>
        </w:rPr>
        <w:fldChar w:fldCharType="separate"/>
      </w:r>
      <w:hyperlink w:anchor="_Toc75428813" w:history="1">
        <w:r w:rsidR="00FE2AA6" w:rsidRPr="00C758CD">
          <w:rPr>
            <w:rStyle w:val="Hyperlink"/>
            <w:noProof/>
          </w:rPr>
          <w:t>Acknowledgement of Country</w:t>
        </w:r>
        <w:r w:rsidR="00FE2AA6">
          <w:rPr>
            <w:noProof/>
            <w:webHidden/>
          </w:rPr>
          <w:tab/>
        </w:r>
        <w:r w:rsidR="00FE2AA6">
          <w:rPr>
            <w:noProof/>
            <w:webHidden/>
          </w:rPr>
          <w:fldChar w:fldCharType="begin"/>
        </w:r>
        <w:r w:rsidR="00FE2AA6">
          <w:rPr>
            <w:noProof/>
            <w:webHidden/>
          </w:rPr>
          <w:instrText xml:space="preserve"> PAGEREF _Toc75428813 \h </w:instrText>
        </w:r>
        <w:r w:rsidR="00FE2AA6">
          <w:rPr>
            <w:noProof/>
            <w:webHidden/>
          </w:rPr>
        </w:r>
        <w:r w:rsidR="00FE2AA6">
          <w:rPr>
            <w:noProof/>
            <w:webHidden/>
          </w:rPr>
          <w:fldChar w:fldCharType="separate"/>
        </w:r>
        <w:r w:rsidR="00504304">
          <w:rPr>
            <w:noProof/>
            <w:webHidden/>
          </w:rPr>
          <w:t>ii</w:t>
        </w:r>
        <w:r w:rsidR="00FE2AA6">
          <w:rPr>
            <w:noProof/>
            <w:webHidden/>
          </w:rPr>
          <w:fldChar w:fldCharType="end"/>
        </w:r>
      </w:hyperlink>
    </w:p>
    <w:p w14:paraId="76F3FD83" w14:textId="2067BF60" w:rsidR="00FE2AA6" w:rsidRDefault="00504304">
      <w:pPr>
        <w:pStyle w:val="TOC1"/>
        <w:rPr>
          <w:rFonts w:eastAsiaTheme="minorEastAsia"/>
          <w:b w:val="0"/>
          <w:noProof/>
          <w:color w:val="auto"/>
          <w:lang w:eastAsia="en-AU"/>
        </w:rPr>
      </w:pPr>
      <w:hyperlink w:anchor="_Toc75428814" w:history="1">
        <w:r w:rsidR="00FE2AA6" w:rsidRPr="00C758CD">
          <w:rPr>
            <w:rStyle w:val="Hyperlink"/>
            <w:noProof/>
          </w:rPr>
          <w:t>Executive summary</w:t>
        </w:r>
        <w:r w:rsidR="00FE2AA6">
          <w:rPr>
            <w:noProof/>
            <w:webHidden/>
          </w:rPr>
          <w:tab/>
        </w:r>
        <w:r w:rsidR="00FE2AA6">
          <w:rPr>
            <w:noProof/>
            <w:webHidden/>
          </w:rPr>
          <w:fldChar w:fldCharType="begin"/>
        </w:r>
        <w:r w:rsidR="00FE2AA6">
          <w:rPr>
            <w:noProof/>
            <w:webHidden/>
          </w:rPr>
          <w:instrText xml:space="preserve"> PAGEREF _Toc75428814 \h </w:instrText>
        </w:r>
        <w:r w:rsidR="00FE2AA6">
          <w:rPr>
            <w:noProof/>
            <w:webHidden/>
          </w:rPr>
        </w:r>
        <w:r w:rsidR="00FE2AA6">
          <w:rPr>
            <w:noProof/>
            <w:webHidden/>
          </w:rPr>
          <w:fldChar w:fldCharType="separate"/>
        </w:r>
        <w:r>
          <w:rPr>
            <w:noProof/>
            <w:webHidden/>
          </w:rPr>
          <w:t>iv</w:t>
        </w:r>
        <w:r w:rsidR="00FE2AA6">
          <w:rPr>
            <w:noProof/>
            <w:webHidden/>
          </w:rPr>
          <w:fldChar w:fldCharType="end"/>
        </w:r>
      </w:hyperlink>
    </w:p>
    <w:p w14:paraId="09519356" w14:textId="052E720B" w:rsidR="00FE2AA6" w:rsidRDefault="00504304">
      <w:pPr>
        <w:pStyle w:val="TOC1"/>
        <w:rPr>
          <w:rFonts w:eastAsiaTheme="minorEastAsia"/>
          <w:b w:val="0"/>
          <w:noProof/>
          <w:color w:val="auto"/>
          <w:lang w:eastAsia="en-AU"/>
        </w:rPr>
      </w:pPr>
      <w:hyperlink w:anchor="_Toc75428815" w:history="1">
        <w:r w:rsidR="00FE2AA6" w:rsidRPr="00C758CD">
          <w:rPr>
            <w:rStyle w:val="Hyperlink"/>
            <w:noProof/>
          </w:rPr>
          <w:t>1.</w:t>
        </w:r>
        <w:r w:rsidR="00FE2AA6">
          <w:rPr>
            <w:rFonts w:eastAsiaTheme="minorEastAsia"/>
            <w:b w:val="0"/>
            <w:noProof/>
            <w:color w:val="auto"/>
            <w:lang w:eastAsia="en-AU"/>
          </w:rPr>
          <w:tab/>
        </w:r>
        <w:r w:rsidR="00FE2AA6" w:rsidRPr="00C758CD">
          <w:rPr>
            <w:rStyle w:val="Hyperlink"/>
            <w:noProof/>
          </w:rPr>
          <w:t>Introduction</w:t>
        </w:r>
        <w:r w:rsidR="00FE2AA6">
          <w:rPr>
            <w:noProof/>
            <w:webHidden/>
          </w:rPr>
          <w:tab/>
        </w:r>
        <w:r w:rsidR="00FE2AA6">
          <w:rPr>
            <w:noProof/>
            <w:webHidden/>
          </w:rPr>
          <w:fldChar w:fldCharType="begin"/>
        </w:r>
        <w:r w:rsidR="00FE2AA6">
          <w:rPr>
            <w:noProof/>
            <w:webHidden/>
          </w:rPr>
          <w:instrText xml:space="preserve"> PAGEREF _Toc75428815 \h </w:instrText>
        </w:r>
        <w:r w:rsidR="00FE2AA6">
          <w:rPr>
            <w:noProof/>
            <w:webHidden/>
          </w:rPr>
        </w:r>
        <w:r w:rsidR="00FE2AA6">
          <w:rPr>
            <w:noProof/>
            <w:webHidden/>
          </w:rPr>
          <w:fldChar w:fldCharType="separate"/>
        </w:r>
        <w:r>
          <w:rPr>
            <w:noProof/>
            <w:webHidden/>
          </w:rPr>
          <w:t>1</w:t>
        </w:r>
        <w:r w:rsidR="00FE2AA6">
          <w:rPr>
            <w:noProof/>
            <w:webHidden/>
          </w:rPr>
          <w:fldChar w:fldCharType="end"/>
        </w:r>
      </w:hyperlink>
    </w:p>
    <w:p w14:paraId="198E10C1" w14:textId="77D6E587" w:rsidR="00FE2AA6" w:rsidRDefault="00504304">
      <w:pPr>
        <w:pStyle w:val="TOC1"/>
        <w:rPr>
          <w:rFonts w:eastAsiaTheme="minorEastAsia"/>
          <w:b w:val="0"/>
          <w:noProof/>
          <w:color w:val="auto"/>
          <w:lang w:eastAsia="en-AU"/>
        </w:rPr>
      </w:pPr>
      <w:hyperlink w:anchor="_Toc75428816" w:history="1">
        <w:r w:rsidR="00FE2AA6" w:rsidRPr="00C758CD">
          <w:rPr>
            <w:rStyle w:val="Hyperlink"/>
            <w:noProof/>
          </w:rPr>
          <w:t>2.</w:t>
        </w:r>
        <w:r w:rsidR="00FE2AA6">
          <w:rPr>
            <w:rFonts w:eastAsiaTheme="minorEastAsia"/>
            <w:b w:val="0"/>
            <w:noProof/>
            <w:color w:val="auto"/>
            <w:lang w:eastAsia="en-AU"/>
          </w:rPr>
          <w:tab/>
        </w:r>
        <w:r w:rsidR="00FE2AA6" w:rsidRPr="00C758CD">
          <w:rPr>
            <w:rStyle w:val="Hyperlink"/>
            <w:noProof/>
          </w:rPr>
          <w:t>Spectroscopy system hardware and software</w:t>
        </w:r>
        <w:r w:rsidR="00FE2AA6">
          <w:rPr>
            <w:noProof/>
            <w:webHidden/>
          </w:rPr>
          <w:tab/>
        </w:r>
        <w:r w:rsidR="00FE2AA6">
          <w:rPr>
            <w:noProof/>
            <w:webHidden/>
          </w:rPr>
          <w:fldChar w:fldCharType="begin"/>
        </w:r>
        <w:r w:rsidR="00FE2AA6">
          <w:rPr>
            <w:noProof/>
            <w:webHidden/>
          </w:rPr>
          <w:instrText xml:space="preserve"> PAGEREF _Toc75428816 \h </w:instrText>
        </w:r>
        <w:r w:rsidR="00FE2AA6">
          <w:rPr>
            <w:noProof/>
            <w:webHidden/>
          </w:rPr>
        </w:r>
        <w:r w:rsidR="00FE2AA6">
          <w:rPr>
            <w:noProof/>
            <w:webHidden/>
          </w:rPr>
          <w:fldChar w:fldCharType="separate"/>
        </w:r>
        <w:r>
          <w:rPr>
            <w:noProof/>
            <w:webHidden/>
          </w:rPr>
          <w:t>2</w:t>
        </w:r>
        <w:r w:rsidR="00FE2AA6">
          <w:rPr>
            <w:noProof/>
            <w:webHidden/>
          </w:rPr>
          <w:fldChar w:fldCharType="end"/>
        </w:r>
      </w:hyperlink>
    </w:p>
    <w:p w14:paraId="7A256CAA" w14:textId="7ADE6ADC" w:rsidR="00FE2AA6" w:rsidRDefault="00504304">
      <w:pPr>
        <w:pStyle w:val="TOC2"/>
        <w:tabs>
          <w:tab w:val="left" w:pos="1100"/>
        </w:tabs>
        <w:rPr>
          <w:rFonts w:eastAsiaTheme="minorEastAsia"/>
          <w:color w:val="auto"/>
          <w:lang w:eastAsia="en-AU"/>
        </w:rPr>
      </w:pPr>
      <w:hyperlink w:anchor="_Toc75428817" w:history="1">
        <w:r w:rsidR="00FE2AA6" w:rsidRPr="00C758CD">
          <w:rPr>
            <w:rStyle w:val="Hyperlink"/>
          </w:rPr>
          <w:t>2.1</w:t>
        </w:r>
        <w:r w:rsidR="00FE2AA6">
          <w:rPr>
            <w:rFonts w:eastAsiaTheme="minorEastAsia"/>
            <w:color w:val="auto"/>
            <w:lang w:eastAsia="en-AU"/>
          </w:rPr>
          <w:tab/>
        </w:r>
        <w:r w:rsidR="00FE2AA6" w:rsidRPr="00C758CD">
          <w:rPr>
            <w:rStyle w:val="Hyperlink"/>
          </w:rPr>
          <w:t>Existing Antler spectrometry system</w:t>
        </w:r>
        <w:r w:rsidR="00FE2AA6">
          <w:rPr>
            <w:webHidden/>
          </w:rPr>
          <w:tab/>
        </w:r>
        <w:r w:rsidR="00FE2AA6">
          <w:rPr>
            <w:webHidden/>
          </w:rPr>
          <w:fldChar w:fldCharType="begin"/>
        </w:r>
        <w:r w:rsidR="00FE2AA6">
          <w:rPr>
            <w:webHidden/>
          </w:rPr>
          <w:instrText xml:space="preserve"> PAGEREF _Toc75428817 \h </w:instrText>
        </w:r>
        <w:r w:rsidR="00FE2AA6">
          <w:rPr>
            <w:webHidden/>
          </w:rPr>
        </w:r>
        <w:r w:rsidR="00FE2AA6">
          <w:rPr>
            <w:webHidden/>
          </w:rPr>
          <w:fldChar w:fldCharType="separate"/>
        </w:r>
        <w:r>
          <w:rPr>
            <w:webHidden/>
          </w:rPr>
          <w:t>2</w:t>
        </w:r>
        <w:r w:rsidR="00FE2AA6">
          <w:rPr>
            <w:webHidden/>
          </w:rPr>
          <w:fldChar w:fldCharType="end"/>
        </w:r>
      </w:hyperlink>
    </w:p>
    <w:p w14:paraId="08C6AA93" w14:textId="0FF0D561" w:rsidR="00FE2AA6" w:rsidRDefault="00504304">
      <w:pPr>
        <w:pStyle w:val="TOC2"/>
        <w:tabs>
          <w:tab w:val="left" w:pos="1100"/>
        </w:tabs>
        <w:rPr>
          <w:rFonts w:eastAsiaTheme="minorEastAsia"/>
          <w:color w:val="auto"/>
          <w:lang w:eastAsia="en-AU"/>
        </w:rPr>
      </w:pPr>
      <w:hyperlink w:anchor="_Toc75428818" w:history="1">
        <w:r w:rsidR="00FE2AA6" w:rsidRPr="00C758CD">
          <w:rPr>
            <w:rStyle w:val="Hyperlink"/>
          </w:rPr>
          <w:t>2.2</w:t>
        </w:r>
        <w:r w:rsidR="00FE2AA6">
          <w:rPr>
            <w:rFonts w:eastAsiaTheme="minorEastAsia"/>
            <w:color w:val="auto"/>
            <w:lang w:eastAsia="en-AU"/>
          </w:rPr>
          <w:tab/>
        </w:r>
        <w:r w:rsidR="00FE2AA6" w:rsidRPr="00C758CD">
          <w:rPr>
            <w:rStyle w:val="Hyperlink"/>
          </w:rPr>
          <w:t>Cosmic veto system</w:t>
        </w:r>
        <w:r w:rsidR="00FE2AA6">
          <w:rPr>
            <w:webHidden/>
          </w:rPr>
          <w:tab/>
        </w:r>
        <w:r w:rsidR="00FE2AA6">
          <w:rPr>
            <w:webHidden/>
          </w:rPr>
          <w:fldChar w:fldCharType="begin"/>
        </w:r>
        <w:r w:rsidR="00FE2AA6">
          <w:rPr>
            <w:webHidden/>
          </w:rPr>
          <w:instrText xml:space="preserve"> PAGEREF _Toc75428818 \h </w:instrText>
        </w:r>
        <w:r w:rsidR="00FE2AA6">
          <w:rPr>
            <w:webHidden/>
          </w:rPr>
        </w:r>
        <w:r w:rsidR="00FE2AA6">
          <w:rPr>
            <w:webHidden/>
          </w:rPr>
          <w:fldChar w:fldCharType="separate"/>
        </w:r>
        <w:r>
          <w:rPr>
            <w:webHidden/>
          </w:rPr>
          <w:t>2</w:t>
        </w:r>
        <w:r w:rsidR="00FE2AA6">
          <w:rPr>
            <w:webHidden/>
          </w:rPr>
          <w:fldChar w:fldCharType="end"/>
        </w:r>
      </w:hyperlink>
    </w:p>
    <w:p w14:paraId="488A83C5" w14:textId="3B83E4B2" w:rsidR="00FE2AA6" w:rsidRDefault="00504304">
      <w:pPr>
        <w:pStyle w:val="TOC1"/>
        <w:rPr>
          <w:rFonts w:eastAsiaTheme="minorEastAsia"/>
          <w:b w:val="0"/>
          <w:noProof/>
          <w:color w:val="auto"/>
          <w:lang w:eastAsia="en-AU"/>
        </w:rPr>
      </w:pPr>
      <w:hyperlink w:anchor="_Toc75428819" w:history="1">
        <w:r w:rsidR="00FE2AA6" w:rsidRPr="00C758CD">
          <w:rPr>
            <w:rStyle w:val="Hyperlink"/>
            <w:noProof/>
          </w:rPr>
          <w:t>3.</w:t>
        </w:r>
        <w:r w:rsidR="00FE2AA6">
          <w:rPr>
            <w:rFonts w:eastAsiaTheme="minorEastAsia"/>
            <w:b w:val="0"/>
            <w:noProof/>
            <w:color w:val="auto"/>
            <w:lang w:eastAsia="en-AU"/>
          </w:rPr>
          <w:tab/>
        </w:r>
        <w:r w:rsidR="00FE2AA6" w:rsidRPr="00C758CD">
          <w:rPr>
            <w:rStyle w:val="Hyperlink"/>
            <w:noProof/>
          </w:rPr>
          <w:t>CosmicGuard configuration and installation</w:t>
        </w:r>
        <w:r w:rsidR="00FE2AA6">
          <w:rPr>
            <w:noProof/>
            <w:webHidden/>
          </w:rPr>
          <w:tab/>
        </w:r>
        <w:r w:rsidR="00FE2AA6">
          <w:rPr>
            <w:noProof/>
            <w:webHidden/>
          </w:rPr>
          <w:fldChar w:fldCharType="begin"/>
        </w:r>
        <w:r w:rsidR="00FE2AA6">
          <w:rPr>
            <w:noProof/>
            <w:webHidden/>
          </w:rPr>
          <w:instrText xml:space="preserve"> PAGEREF _Toc75428819 \h </w:instrText>
        </w:r>
        <w:r w:rsidR="00FE2AA6">
          <w:rPr>
            <w:noProof/>
            <w:webHidden/>
          </w:rPr>
        </w:r>
        <w:r w:rsidR="00FE2AA6">
          <w:rPr>
            <w:noProof/>
            <w:webHidden/>
          </w:rPr>
          <w:fldChar w:fldCharType="separate"/>
        </w:r>
        <w:r>
          <w:rPr>
            <w:noProof/>
            <w:webHidden/>
          </w:rPr>
          <w:t>3</w:t>
        </w:r>
        <w:r w:rsidR="00FE2AA6">
          <w:rPr>
            <w:noProof/>
            <w:webHidden/>
          </w:rPr>
          <w:fldChar w:fldCharType="end"/>
        </w:r>
      </w:hyperlink>
    </w:p>
    <w:p w14:paraId="04EE0984" w14:textId="0BF43C08" w:rsidR="00FE2AA6" w:rsidRDefault="00504304">
      <w:pPr>
        <w:pStyle w:val="TOC2"/>
        <w:tabs>
          <w:tab w:val="left" w:pos="1100"/>
        </w:tabs>
        <w:rPr>
          <w:rFonts w:eastAsiaTheme="minorEastAsia"/>
          <w:color w:val="auto"/>
          <w:lang w:eastAsia="en-AU"/>
        </w:rPr>
      </w:pPr>
      <w:hyperlink w:anchor="_Toc75428820" w:history="1">
        <w:r w:rsidR="00FE2AA6" w:rsidRPr="00C758CD">
          <w:rPr>
            <w:rStyle w:val="Hyperlink"/>
          </w:rPr>
          <w:t>3.1</w:t>
        </w:r>
        <w:r w:rsidR="00FE2AA6">
          <w:rPr>
            <w:rFonts w:eastAsiaTheme="minorEastAsia"/>
            <w:color w:val="auto"/>
            <w:lang w:eastAsia="en-AU"/>
          </w:rPr>
          <w:tab/>
        </w:r>
        <w:r w:rsidR="00FE2AA6" w:rsidRPr="00C758CD">
          <w:rPr>
            <w:rStyle w:val="Hyperlink"/>
          </w:rPr>
          <w:t>CosmicGuard network configuration</w:t>
        </w:r>
        <w:r w:rsidR="00FE2AA6">
          <w:rPr>
            <w:webHidden/>
          </w:rPr>
          <w:tab/>
        </w:r>
        <w:r w:rsidR="00FE2AA6">
          <w:rPr>
            <w:webHidden/>
          </w:rPr>
          <w:fldChar w:fldCharType="begin"/>
        </w:r>
        <w:r w:rsidR="00FE2AA6">
          <w:rPr>
            <w:webHidden/>
          </w:rPr>
          <w:instrText xml:space="preserve"> PAGEREF _Toc75428820 \h </w:instrText>
        </w:r>
        <w:r w:rsidR="00FE2AA6">
          <w:rPr>
            <w:webHidden/>
          </w:rPr>
        </w:r>
        <w:r w:rsidR="00FE2AA6">
          <w:rPr>
            <w:webHidden/>
          </w:rPr>
          <w:fldChar w:fldCharType="separate"/>
        </w:r>
        <w:r>
          <w:rPr>
            <w:webHidden/>
          </w:rPr>
          <w:t>3</w:t>
        </w:r>
        <w:r w:rsidR="00FE2AA6">
          <w:rPr>
            <w:webHidden/>
          </w:rPr>
          <w:fldChar w:fldCharType="end"/>
        </w:r>
      </w:hyperlink>
    </w:p>
    <w:p w14:paraId="3AEFC47A" w14:textId="75B752A4" w:rsidR="00FE2AA6" w:rsidRDefault="00504304">
      <w:pPr>
        <w:pStyle w:val="TOC2"/>
        <w:tabs>
          <w:tab w:val="left" w:pos="1100"/>
        </w:tabs>
        <w:rPr>
          <w:rFonts w:eastAsiaTheme="minorEastAsia"/>
          <w:color w:val="auto"/>
          <w:lang w:eastAsia="en-AU"/>
        </w:rPr>
      </w:pPr>
      <w:hyperlink w:anchor="_Toc75428821" w:history="1">
        <w:r w:rsidR="00FE2AA6" w:rsidRPr="00C758CD">
          <w:rPr>
            <w:rStyle w:val="Hyperlink"/>
          </w:rPr>
          <w:t>3.2</w:t>
        </w:r>
        <w:r w:rsidR="00FE2AA6">
          <w:rPr>
            <w:rFonts w:eastAsiaTheme="minorEastAsia"/>
            <w:color w:val="auto"/>
            <w:lang w:eastAsia="en-AU"/>
          </w:rPr>
          <w:tab/>
        </w:r>
        <w:r w:rsidR="00FE2AA6" w:rsidRPr="00C758CD">
          <w:rPr>
            <w:rStyle w:val="Hyperlink"/>
          </w:rPr>
          <w:t>CosmicGuard initial hardware test</w:t>
        </w:r>
        <w:r w:rsidR="00FE2AA6">
          <w:rPr>
            <w:webHidden/>
          </w:rPr>
          <w:tab/>
        </w:r>
        <w:r w:rsidR="00FE2AA6">
          <w:rPr>
            <w:webHidden/>
          </w:rPr>
          <w:fldChar w:fldCharType="begin"/>
        </w:r>
        <w:r w:rsidR="00FE2AA6">
          <w:rPr>
            <w:webHidden/>
          </w:rPr>
          <w:instrText xml:space="preserve"> PAGEREF _Toc75428821 \h </w:instrText>
        </w:r>
        <w:r w:rsidR="00FE2AA6">
          <w:rPr>
            <w:webHidden/>
          </w:rPr>
        </w:r>
        <w:r w:rsidR="00FE2AA6">
          <w:rPr>
            <w:webHidden/>
          </w:rPr>
          <w:fldChar w:fldCharType="separate"/>
        </w:r>
        <w:r>
          <w:rPr>
            <w:webHidden/>
          </w:rPr>
          <w:t>3</w:t>
        </w:r>
        <w:r w:rsidR="00FE2AA6">
          <w:rPr>
            <w:webHidden/>
          </w:rPr>
          <w:fldChar w:fldCharType="end"/>
        </w:r>
      </w:hyperlink>
    </w:p>
    <w:p w14:paraId="1B5146A7" w14:textId="7EC06BF4" w:rsidR="00FE2AA6" w:rsidRDefault="00504304">
      <w:pPr>
        <w:pStyle w:val="TOC2"/>
        <w:tabs>
          <w:tab w:val="left" w:pos="1100"/>
        </w:tabs>
        <w:rPr>
          <w:rFonts w:eastAsiaTheme="minorEastAsia"/>
          <w:color w:val="auto"/>
          <w:lang w:eastAsia="en-AU"/>
        </w:rPr>
      </w:pPr>
      <w:hyperlink w:anchor="_Toc75428822" w:history="1">
        <w:r w:rsidR="00FE2AA6" w:rsidRPr="00C758CD">
          <w:rPr>
            <w:rStyle w:val="Hyperlink"/>
          </w:rPr>
          <w:t>3.3</w:t>
        </w:r>
        <w:r w:rsidR="00FE2AA6">
          <w:rPr>
            <w:rFonts w:eastAsiaTheme="minorEastAsia"/>
            <w:color w:val="auto"/>
            <w:lang w:eastAsia="en-AU"/>
          </w:rPr>
          <w:tab/>
        </w:r>
        <w:r w:rsidR="00FE2AA6" w:rsidRPr="00C758CD">
          <w:rPr>
            <w:rStyle w:val="Hyperlink"/>
          </w:rPr>
          <w:t>CosmicGuard installation and integration</w:t>
        </w:r>
        <w:r w:rsidR="00FE2AA6">
          <w:rPr>
            <w:webHidden/>
          </w:rPr>
          <w:tab/>
        </w:r>
        <w:r w:rsidR="00FE2AA6">
          <w:rPr>
            <w:webHidden/>
          </w:rPr>
          <w:fldChar w:fldCharType="begin"/>
        </w:r>
        <w:r w:rsidR="00FE2AA6">
          <w:rPr>
            <w:webHidden/>
          </w:rPr>
          <w:instrText xml:space="preserve"> PAGEREF _Toc75428822 \h </w:instrText>
        </w:r>
        <w:r w:rsidR="00FE2AA6">
          <w:rPr>
            <w:webHidden/>
          </w:rPr>
        </w:r>
        <w:r w:rsidR="00FE2AA6">
          <w:rPr>
            <w:webHidden/>
          </w:rPr>
          <w:fldChar w:fldCharType="separate"/>
        </w:r>
        <w:r>
          <w:rPr>
            <w:webHidden/>
          </w:rPr>
          <w:t>3</w:t>
        </w:r>
        <w:r w:rsidR="00FE2AA6">
          <w:rPr>
            <w:webHidden/>
          </w:rPr>
          <w:fldChar w:fldCharType="end"/>
        </w:r>
      </w:hyperlink>
    </w:p>
    <w:p w14:paraId="18102F57" w14:textId="3FDB2C37" w:rsidR="00FE2AA6" w:rsidRDefault="00504304">
      <w:pPr>
        <w:pStyle w:val="TOC2"/>
        <w:tabs>
          <w:tab w:val="left" w:pos="1100"/>
        </w:tabs>
        <w:rPr>
          <w:rFonts w:eastAsiaTheme="minorEastAsia"/>
          <w:color w:val="auto"/>
          <w:lang w:eastAsia="en-AU"/>
        </w:rPr>
      </w:pPr>
      <w:hyperlink w:anchor="_Toc75428823" w:history="1">
        <w:r w:rsidR="00FE2AA6" w:rsidRPr="00C758CD">
          <w:rPr>
            <w:rStyle w:val="Hyperlink"/>
          </w:rPr>
          <w:t>3.4</w:t>
        </w:r>
        <w:r w:rsidR="00FE2AA6">
          <w:rPr>
            <w:rFonts w:eastAsiaTheme="minorEastAsia"/>
            <w:color w:val="auto"/>
            <w:lang w:eastAsia="en-AU"/>
          </w:rPr>
          <w:tab/>
        </w:r>
        <w:r w:rsidR="00FE2AA6" w:rsidRPr="00C758CD">
          <w:rPr>
            <w:rStyle w:val="Hyperlink"/>
          </w:rPr>
          <w:t>CosmicGuard MCA configuration</w:t>
        </w:r>
        <w:r w:rsidR="00FE2AA6">
          <w:rPr>
            <w:webHidden/>
          </w:rPr>
          <w:tab/>
        </w:r>
        <w:r w:rsidR="00FE2AA6">
          <w:rPr>
            <w:webHidden/>
          </w:rPr>
          <w:fldChar w:fldCharType="begin"/>
        </w:r>
        <w:r w:rsidR="00FE2AA6">
          <w:rPr>
            <w:webHidden/>
          </w:rPr>
          <w:instrText xml:space="preserve"> PAGEREF _Toc75428823 \h </w:instrText>
        </w:r>
        <w:r w:rsidR="00FE2AA6">
          <w:rPr>
            <w:webHidden/>
          </w:rPr>
        </w:r>
        <w:r w:rsidR="00FE2AA6">
          <w:rPr>
            <w:webHidden/>
          </w:rPr>
          <w:fldChar w:fldCharType="separate"/>
        </w:r>
        <w:r>
          <w:rPr>
            <w:webHidden/>
          </w:rPr>
          <w:t>4</w:t>
        </w:r>
        <w:r w:rsidR="00FE2AA6">
          <w:rPr>
            <w:webHidden/>
          </w:rPr>
          <w:fldChar w:fldCharType="end"/>
        </w:r>
      </w:hyperlink>
    </w:p>
    <w:p w14:paraId="3FF4D8B3" w14:textId="5875609C" w:rsidR="00FE2AA6" w:rsidRDefault="00504304">
      <w:pPr>
        <w:pStyle w:val="TOC1"/>
        <w:rPr>
          <w:rFonts w:eastAsiaTheme="minorEastAsia"/>
          <w:b w:val="0"/>
          <w:noProof/>
          <w:color w:val="auto"/>
          <w:lang w:eastAsia="en-AU"/>
        </w:rPr>
      </w:pPr>
      <w:hyperlink w:anchor="_Toc75428824" w:history="1">
        <w:r w:rsidR="00FE2AA6" w:rsidRPr="00C758CD">
          <w:rPr>
            <w:rStyle w:val="Hyperlink"/>
            <w:noProof/>
          </w:rPr>
          <w:t>4.</w:t>
        </w:r>
        <w:r w:rsidR="00FE2AA6">
          <w:rPr>
            <w:rFonts w:eastAsiaTheme="minorEastAsia"/>
            <w:b w:val="0"/>
            <w:noProof/>
            <w:color w:val="auto"/>
            <w:lang w:eastAsia="en-AU"/>
          </w:rPr>
          <w:tab/>
        </w:r>
        <w:r w:rsidR="00FE2AA6" w:rsidRPr="00C758CD">
          <w:rPr>
            <w:rStyle w:val="Hyperlink"/>
            <w:noProof/>
          </w:rPr>
          <w:t>Initial anti-coincidence timing settings and evaluation</w:t>
        </w:r>
        <w:r w:rsidR="00FE2AA6">
          <w:rPr>
            <w:noProof/>
            <w:webHidden/>
          </w:rPr>
          <w:tab/>
        </w:r>
        <w:r w:rsidR="00FE2AA6">
          <w:rPr>
            <w:noProof/>
            <w:webHidden/>
          </w:rPr>
          <w:fldChar w:fldCharType="begin"/>
        </w:r>
        <w:r w:rsidR="00FE2AA6">
          <w:rPr>
            <w:noProof/>
            <w:webHidden/>
          </w:rPr>
          <w:instrText xml:space="preserve"> PAGEREF _Toc75428824 \h </w:instrText>
        </w:r>
        <w:r w:rsidR="00FE2AA6">
          <w:rPr>
            <w:noProof/>
            <w:webHidden/>
          </w:rPr>
        </w:r>
        <w:r w:rsidR="00FE2AA6">
          <w:rPr>
            <w:noProof/>
            <w:webHidden/>
          </w:rPr>
          <w:fldChar w:fldCharType="separate"/>
        </w:r>
        <w:r>
          <w:rPr>
            <w:noProof/>
            <w:webHidden/>
          </w:rPr>
          <w:t>7</w:t>
        </w:r>
        <w:r w:rsidR="00FE2AA6">
          <w:rPr>
            <w:noProof/>
            <w:webHidden/>
          </w:rPr>
          <w:fldChar w:fldCharType="end"/>
        </w:r>
      </w:hyperlink>
    </w:p>
    <w:p w14:paraId="2F2A186E" w14:textId="13D9C62C" w:rsidR="00FE2AA6" w:rsidRDefault="00504304">
      <w:pPr>
        <w:pStyle w:val="TOC2"/>
        <w:tabs>
          <w:tab w:val="left" w:pos="1100"/>
        </w:tabs>
        <w:rPr>
          <w:rFonts w:eastAsiaTheme="minorEastAsia"/>
          <w:color w:val="auto"/>
          <w:lang w:eastAsia="en-AU"/>
        </w:rPr>
      </w:pPr>
      <w:hyperlink w:anchor="_Toc75428825" w:history="1">
        <w:r w:rsidR="00FE2AA6" w:rsidRPr="00C758CD">
          <w:rPr>
            <w:rStyle w:val="Hyperlink"/>
          </w:rPr>
          <w:t>4.1</w:t>
        </w:r>
        <w:r w:rsidR="00FE2AA6">
          <w:rPr>
            <w:rFonts w:eastAsiaTheme="minorEastAsia"/>
            <w:color w:val="auto"/>
            <w:lang w:eastAsia="en-AU"/>
          </w:rPr>
          <w:tab/>
        </w:r>
        <w:r w:rsidR="00FE2AA6" w:rsidRPr="00C758CD">
          <w:rPr>
            <w:rStyle w:val="Hyperlink"/>
          </w:rPr>
          <w:t>Determination of initial gate timing settings</w:t>
        </w:r>
        <w:r w:rsidR="00FE2AA6">
          <w:rPr>
            <w:webHidden/>
          </w:rPr>
          <w:tab/>
        </w:r>
        <w:r w:rsidR="00FE2AA6">
          <w:rPr>
            <w:webHidden/>
          </w:rPr>
          <w:fldChar w:fldCharType="begin"/>
        </w:r>
        <w:r w:rsidR="00FE2AA6">
          <w:rPr>
            <w:webHidden/>
          </w:rPr>
          <w:instrText xml:space="preserve"> PAGEREF _Toc75428825 \h </w:instrText>
        </w:r>
        <w:r w:rsidR="00FE2AA6">
          <w:rPr>
            <w:webHidden/>
          </w:rPr>
        </w:r>
        <w:r w:rsidR="00FE2AA6">
          <w:rPr>
            <w:webHidden/>
          </w:rPr>
          <w:fldChar w:fldCharType="separate"/>
        </w:r>
        <w:r>
          <w:rPr>
            <w:webHidden/>
          </w:rPr>
          <w:t>7</w:t>
        </w:r>
        <w:r w:rsidR="00FE2AA6">
          <w:rPr>
            <w:webHidden/>
          </w:rPr>
          <w:fldChar w:fldCharType="end"/>
        </w:r>
      </w:hyperlink>
    </w:p>
    <w:p w14:paraId="7CF7FFC9" w14:textId="63EEE6BD" w:rsidR="00FE2AA6" w:rsidRDefault="00504304">
      <w:pPr>
        <w:pStyle w:val="TOC2"/>
        <w:tabs>
          <w:tab w:val="left" w:pos="1100"/>
        </w:tabs>
        <w:rPr>
          <w:rFonts w:eastAsiaTheme="minorEastAsia"/>
          <w:color w:val="auto"/>
          <w:lang w:eastAsia="en-AU"/>
        </w:rPr>
      </w:pPr>
      <w:hyperlink w:anchor="_Toc75428826" w:history="1">
        <w:r w:rsidR="00FE2AA6" w:rsidRPr="00C758CD">
          <w:rPr>
            <w:rStyle w:val="Hyperlink"/>
          </w:rPr>
          <w:t>4.2</w:t>
        </w:r>
        <w:r w:rsidR="00FE2AA6">
          <w:rPr>
            <w:rFonts w:eastAsiaTheme="minorEastAsia"/>
            <w:color w:val="auto"/>
            <w:lang w:eastAsia="en-AU"/>
          </w:rPr>
          <w:tab/>
        </w:r>
        <w:r w:rsidR="00FE2AA6" w:rsidRPr="00C758CD">
          <w:rPr>
            <w:rStyle w:val="Hyperlink"/>
          </w:rPr>
          <w:t>Method for assessment of veto system performance</w:t>
        </w:r>
        <w:r w:rsidR="00FE2AA6">
          <w:rPr>
            <w:webHidden/>
          </w:rPr>
          <w:tab/>
        </w:r>
        <w:r w:rsidR="00FE2AA6">
          <w:rPr>
            <w:webHidden/>
          </w:rPr>
          <w:fldChar w:fldCharType="begin"/>
        </w:r>
        <w:r w:rsidR="00FE2AA6">
          <w:rPr>
            <w:webHidden/>
          </w:rPr>
          <w:instrText xml:space="preserve"> PAGEREF _Toc75428826 \h </w:instrText>
        </w:r>
        <w:r w:rsidR="00FE2AA6">
          <w:rPr>
            <w:webHidden/>
          </w:rPr>
        </w:r>
        <w:r w:rsidR="00FE2AA6">
          <w:rPr>
            <w:webHidden/>
          </w:rPr>
          <w:fldChar w:fldCharType="separate"/>
        </w:r>
        <w:r>
          <w:rPr>
            <w:webHidden/>
          </w:rPr>
          <w:t>7</w:t>
        </w:r>
        <w:r w:rsidR="00FE2AA6">
          <w:rPr>
            <w:webHidden/>
          </w:rPr>
          <w:fldChar w:fldCharType="end"/>
        </w:r>
      </w:hyperlink>
    </w:p>
    <w:p w14:paraId="511CBB54" w14:textId="0792DFF1" w:rsidR="00FE2AA6" w:rsidRDefault="00504304">
      <w:pPr>
        <w:pStyle w:val="TOC2"/>
        <w:tabs>
          <w:tab w:val="left" w:pos="1100"/>
        </w:tabs>
        <w:rPr>
          <w:rFonts w:eastAsiaTheme="minorEastAsia"/>
          <w:color w:val="auto"/>
          <w:lang w:eastAsia="en-AU"/>
        </w:rPr>
      </w:pPr>
      <w:hyperlink w:anchor="_Toc75428827" w:history="1">
        <w:r w:rsidR="00FE2AA6" w:rsidRPr="00C758CD">
          <w:rPr>
            <w:rStyle w:val="Hyperlink"/>
          </w:rPr>
          <w:t>4.3</w:t>
        </w:r>
        <w:r w:rsidR="00FE2AA6">
          <w:rPr>
            <w:rFonts w:eastAsiaTheme="minorEastAsia"/>
            <w:color w:val="auto"/>
            <w:lang w:eastAsia="en-AU"/>
          </w:rPr>
          <w:tab/>
        </w:r>
        <w:r w:rsidR="00FE2AA6" w:rsidRPr="00C758CD">
          <w:rPr>
            <w:rStyle w:val="Hyperlink"/>
          </w:rPr>
          <w:t>Assessment of veto system performance, initial gate timing settings</w:t>
        </w:r>
        <w:r w:rsidR="00FE2AA6">
          <w:rPr>
            <w:webHidden/>
          </w:rPr>
          <w:tab/>
        </w:r>
        <w:r w:rsidR="00FE2AA6">
          <w:rPr>
            <w:webHidden/>
          </w:rPr>
          <w:fldChar w:fldCharType="begin"/>
        </w:r>
        <w:r w:rsidR="00FE2AA6">
          <w:rPr>
            <w:webHidden/>
          </w:rPr>
          <w:instrText xml:space="preserve"> PAGEREF _Toc75428827 \h </w:instrText>
        </w:r>
        <w:r w:rsidR="00FE2AA6">
          <w:rPr>
            <w:webHidden/>
          </w:rPr>
        </w:r>
        <w:r w:rsidR="00FE2AA6">
          <w:rPr>
            <w:webHidden/>
          </w:rPr>
          <w:fldChar w:fldCharType="separate"/>
        </w:r>
        <w:r>
          <w:rPr>
            <w:webHidden/>
          </w:rPr>
          <w:t>9</w:t>
        </w:r>
        <w:r w:rsidR="00FE2AA6">
          <w:rPr>
            <w:webHidden/>
          </w:rPr>
          <w:fldChar w:fldCharType="end"/>
        </w:r>
      </w:hyperlink>
    </w:p>
    <w:p w14:paraId="564B625A" w14:textId="7BDB0CB0" w:rsidR="00FE2AA6" w:rsidRDefault="00504304">
      <w:pPr>
        <w:pStyle w:val="TOC2"/>
        <w:tabs>
          <w:tab w:val="left" w:pos="1100"/>
        </w:tabs>
        <w:rPr>
          <w:rFonts w:eastAsiaTheme="minorEastAsia"/>
          <w:color w:val="auto"/>
          <w:lang w:eastAsia="en-AU"/>
        </w:rPr>
      </w:pPr>
      <w:hyperlink w:anchor="_Toc75428828" w:history="1">
        <w:r w:rsidR="00FE2AA6" w:rsidRPr="00C758CD">
          <w:rPr>
            <w:rStyle w:val="Hyperlink"/>
          </w:rPr>
          <w:t>4.4</w:t>
        </w:r>
        <w:r w:rsidR="00FE2AA6">
          <w:rPr>
            <w:rFonts w:eastAsiaTheme="minorEastAsia"/>
            <w:color w:val="auto"/>
            <w:lang w:eastAsia="en-AU"/>
          </w:rPr>
          <w:tab/>
        </w:r>
        <w:r w:rsidR="00FE2AA6" w:rsidRPr="00C758CD">
          <w:rPr>
            <w:rStyle w:val="Hyperlink"/>
          </w:rPr>
          <w:t>Confidence in initial gate timing settings</w:t>
        </w:r>
        <w:r w:rsidR="00FE2AA6">
          <w:rPr>
            <w:webHidden/>
          </w:rPr>
          <w:tab/>
        </w:r>
        <w:r w:rsidR="00FE2AA6">
          <w:rPr>
            <w:webHidden/>
          </w:rPr>
          <w:fldChar w:fldCharType="begin"/>
        </w:r>
        <w:r w:rsidR="00FE2AA6">
          <w:rPr>
            <w:webHidden/>
          </w:rPr>
          <w:instrText xml:space="preserve"> PAGEREF _Toc75428828 \h </w:instrText>
        </w:r>
        <w:r w:rsidR="00FE2AA6">
          <w:rPr>
            <w:webHidden/>
          </w:rPr>
        </w:r>
        <w:r w:rsidR="00FE2AA6">
          <w:rPr>
            <w:webHidden/>
          </w:rPr>
          <w:fldChar w:fldCharType="separate"/>
        </w:r>
        <w:r>
          <w:rPr>
            <w:webHidden/>
          </w:rPr>
          <w:t>10</w:t>
        </w:r>
        <w:r w:rsidR="00FE2AA6">
          <w:rPr>
            <w:webHidden/>
          </w:rPr>
          <w:fldChar w:fldCharType="end"/>
        </w:r>
      </w:hyperlink>
    </w:p>
    <w:p w14:paraId="2508F28F" w14:textId="39AF7750" w:rsidR="00FE2AA6" w:rsidRDefault="00504304">
      <w:pPr>
        <w:pStyle w:val="TOC1"/>
        <w:rPr>
          <w:rFonts w:eastAsiaTheme="minorEastAsia"/>
          <w:b w:val="0"/>
          <w:noProof/>
          <w:color w:val="auto"/>
          <w:lang w:eastAsia="en-AU"/>
        </w:rPr>
      </w:pPr>
      <w:hyperlink w:anchor="_Toc75428829" w:history="1">
        <w:r w:rsidR="00FE2AA6" w:rsidRPr="00C758CD">
          <w:rPr>
            <w:rStyle w:val="Hyperlink"/>
            <w:noProof/>
          </w:rPr>
          <w:t>5.</w:t>
        </w:r>
        <w:r w:rsidR="00FE2AA6">
          <w:rPr>
            <w:rFonts w:eastAsiaTheme="minorEastAsia"/>
            <w:b w:val="0"/>
            <w:noProof/>
            <w:color w:val="auto"/>
            <w:lang w:eastAsia="en-AU"/>
          </w:rPr>
          <w:tab/>
        </w:r>
        <w:r w:rsidR="00FE2AA6" w:rsidRPr="00C758CD">
          <w:rPr>
            <w:rStyle w:val="Hyperlink"/>
            <w:noProof/>
          </w:rPr>
          <w:t>Optimisation of anti-coincidence timing settings</w:t>
        </w:r>
        <w:r w:rsidR="00FE2AA6">
          <w:rPr>
            <w:noProof/>
            <w:webHidden/>
          </w:rPr>
          <w:tab/>
        </w:r>
        <w:r w:rsidR="00FE2AA6">
          <w:rPr>
            <w:noProof/>
            <w:webHidden/>
          </w:rPr>
          <w:fldChar w:fldCharType="begin"/>
        </w:r>
        <w:r w:rsidR="00FE2AA6">
          <w:rPr>
            <w:noProof/>
            <w:webHidden/>
          </w:rPr>
          <w:instrText xml:space="preserve"> PAGEREF _Toc75428829 \h </w:instrText>
        </w:r>
        <w:r w:rsidR="00FE2AA6">
          <w:rPr>
            <w:noProof/>
            <w:webHidden/>
          </w:rPr>
        </w:r>
        <w:r w:rsidR="00FE2AA6">
          <w:rPr>
            <w:noProof/>
            <w:webHidden/>
          </w:rPr>
          <w:fldChar w:fldCharType="separate"/>
        </w:r>
        <w:r>
          <w:rPr>
            <w:noProof/>
            <w:webHidden/>
          </w:rPr>
          <w:t>11</w:t>
        </w:r>
        <w:r w:rsidR="00FE2AA6">
          <w:rPr>
            <w:noProof/>
            <w:webHidden/>
          </w:rPr>
          <w:fldChar w:fldCharType="end"/>
        </w:r>
      </w:hyperlink>
    </w:p>
    <w:p w14:paraId="634E25F3" w14:textId="41FD3810" w:rsidR="00FE2AA6" w:rsidRDefault="00504304">
      <w:pPr>
        <w:pStyle w:val="TOC2"/>
        <w:tabs>
          <w:tab w:val="left" w:pos="1100"/>
        </w:tabs>
        <w:rPr>
          <w:rFonts w:eastAsiaTheme="minorEastAsia"/>
          <w:color w:val="auto"/>
          <w:lang w:eastAsia="en-AU"/>
        </w:rPr>
      </w:pPr>
      <w:hyperlink w:anchor="_Toc75428830" w:history="1">
        <w:r w:rsidR="00FE2AA6" w:rsidRPr="00C758CD">
          <w:rPr>
            <w:rStyle w:val="Hyperlink"/>
          </w:rPr>
          <w:t>5.1</w:t>
        </w:r>
        <w:r w:rsidR="00FE2AA6">
          <w:rPr>
            <w:rFonts w:eastAsiaTheme="minorEastAsia"/>
            <w:color w:val="auto"/>
            <w:lang w:eastAsia="en-AU"/>
          </w:rPr>
          <w:tab/>
        </w:r>
        <w:r w:rsidR="00FE2AA6" w:rsidRPr="00C758CD">
          <w:rPr>
            <w:rStyle w:val="Hyperlink"/>
          </w:rPr>
          <w:t>Gate width variation</w:t>
        </w:r>
        <w:r w:rsidR="00FE2AA6">
          <w:rPr>
            <w:webHidden/>
          </w:rPr>
          <w:tab/>
        </w:r>
        <w:r w:rsidR="00FE2AA6">
          <w:rPr>
            <w:webHidden/>
          </w:rPr>
          <w:fldChar w:fldCharType="begin"/>
        </w:r>
        <w:r w:rsidR="00FE2AA6">
          <w:rPr>
            <w:webHidden/>
          </w:rPr>
          <w:instrText xml:space="preserve"> PAGEREF _Toc75428830 \h </w:instrText>
        </w:r>
        <w:r w:rsidR="00FE2AA6">
          <w:rPr>
            <w:webHidden/>
          </w:rPr>
        </w:r>
        <w:r w:rsidR="00FE2AA6">
          <w:rPr>
            <w:webHidden/>
          </w:rPr>
          <w:fldChar w:fldCharType="separate"/>
        </w:r>
        <w:r>
          <w:rPr>
            <w:webHidden/>
          </w:rPr>
          <w:t>11</w:t>
        </w:r>
        <w:r w:rsidR="00FE2AA6">
          <w:rPr>
            <w:webHidden/>
          </w:rPr>
          <w:fldChar w:fldCharType="end"/>
        </w:r>
      </w:hyperlink>
    </w:p>
    <w:p w14:paraId="4812B87D" w14:textId="3E830436" w:rsidR="00FE2AA6" w:rsidRDefault="00504304">
      <w:pPr>
        <w:pStyle w:val="TOC2"/>
        <w:tabs>
          <w:tab w:val="left" w:pos="1100"/>
        </w:tabs>
        <w:rPr>
          <w:rFonts w:eastAsiaTheme="minorEastAsia"/>
          <w:color w:val="auto"/>
          <w:lang w:eastAsia="en-AU"/>
        </w:rPr>
      </w:pPr>
      <w:hyperlink w:anchor="_Toc75428831" w:history="1">
        <w:r w:rsidR="00FE2AA6" w:rsidRPr="00C758CD">
          <w:rPr>
            <w:rStyle w:val="Hyperlink"/>
          </w:rPr>
          <w:t>5.2</w:t>
        </w:r>
        <w:r w:rsidR="00FE2AA6">
          <w:rPr>
            <w:rFonts w:eastAsiaTheme="minorEastAsia"/>
            <w:color w:val="auto"/>
            <w:lang w:eastAsia="en-AU"/>
          </w:rPr>
          <w:tab/>
        </w:r>
        <w:r w:rsidR="00FE2AA6" w:rsidRPr="00C758CD">
          <w:rPr>
            <w:rStyle w:val="Hyperlink"/>
          </w:rPr>
          <w:t>Gate delay variation</w:t>
        </w:r>
        <w:r w:rsidR="00FE2AA6">
          <w:rPr>
            <w:webHidden/>
          </w:rPr>
          <w:tab/>
        </w:r>
        <w:r w:rsidR="00FE2AA6">
          <w:rPr>
            <w:webHidden/>
          </w:rPr>
          <w:fldChar w:fldCharType="begin"/>
        </w:r>
        <w:r w:rsidR="00FE2AA6">
          <w:rPr>
            <w:webHidden/>
          </w:rPr>
          <w:instrText xml:space="preserve"> PAGEREF _Toc75428831 \h </w:instrText>
        </w:r>
        <w:r w:rsidR="00FE2AA6">
          <w:rPr>
            <w:webHidden/>
          </w:rPr>
        </w:r>
        <w:r w:rsidR="00FE2AA6">
          <w:rPr>
            <w:webHidden/>
          </w:rPr>
          <w:fldChar w:fldCharType="separate"/>
        </w:r>
        <w:r>
          <w:rPr>
            <w:webHidden/>
          </w:rPr>
          <w:t>12</w:t>
        </w:r>
        <w:r w:rsidR="00FE2AA6">
          <w:rPr>
            <w:webHidden/>
          </w:rPr>
          <w:fldChar w:fldCharType="end"/>
        </w:r>
      </w:hyperlink>
    </w:p>
    <w:p w14:paraId="113C6BC1" w14:textId="54FC5196" w:rsidR="00FE2AA6" w:rsidRDefault="00504304">
      <w:pPr>
        <w:pStyle w:val="TOC2"/>
        <w:tabs>
          <w:tab w:val="left" w:pos="1100"/>
        </w:tabs>
        <w:rPr>
          <w:rFonts w:eastAsiaTheme="minorEastAsia"/>
          <w:color w:val="auto"/>
          <w:lang w:eastAsia="en-AU"/>
        </w:rPr>
      </w:pPr>
      <w:hyperlink w:anchor="_Toc75428832" w:history="1">
        <w:r w:rsidR="00FE2AA6" w:rsidRPr="00C758CD">
          <w:rPr>
            <w:rStyle w:val="Hyperlink"/>
          </w:rPr>
          <w:t>5.3</w:t>
        </w:r>
        <w:r w:rsidR="00FE2AA6">
          <w:rPr>
            <w:rFonts w:eastAsiaTheme="minorEastAsia"/>
            <w:color w:val="auto"/>
            <w:lang w:eastAsia="en-AU"/>
          </w:rPr>
          <w:tab/>
        </w:r>
        <w:r w:rsidR="00FE2AA6" w:rsidRPr="00C758CD">
          <w:rPr>
            <w:rStyle w:val="Hyperlink"/>
          </w:rPr>
          <w:t>Assessment of veto system performance, optimised gate timing settings</w:t>
        </w:r>
        <w:r w:rsidR="00FE2AA6">
          <w:rPr>
            <w:webHidden/>
          </w:rPr>
          <w:tab/>
        </w:r>
        <w:r w:rsidR="00FE2AA6">
          <w:rPr>
            <w:webHidden/>
          </w:rPr>
          <w:fldChar w:fldCharType="begin"/>
        </w:r>
        <w:r w:rsidR="00FE2AA6">
          <w:rPr>
            <w:webHidden/>
          </w:rPr>
          <w:instrText xml:space="preserve"> PAGEREF _Toc75428832 \h </w:instrText>
        </w:r>
        <w:r w:rsidR="00FE2AA6">
          <w:rPr>
            <w:webHidden/>
          </w:rPr>
        </w:r>
        <w:r w:rsidR="00FE2AA6">
          <w:rPr>
            <w:webHidden/>
          </w:rPr>
          <w:fldChar w:fldCharType="separate"/>
        </w:r>
        <w:r>
          <w:rPr>
            <w:webHidden/>
          </w:rPr>
          <w:t>13</w:t>
        </w:r>
        <w:r w:rsidR="00FE2AA6">
          <w:rPr>
            <w:webHidden/>
          </w:rPr>
          <w:fldChar w:fldCharType="end"/>
        </w:r>
      </w:hyperlink>
    </w:p>
    <w:p w14:paraId="55FE8482" w14:textId="25B192AA" w:rsidR="00FE2AA6" w:rsidRDefault="00504304">
      <w:pPr>
        <w:pStyle w:val="TOC2"/>
        <w:tabs>
          <w:tab w:val="left" w:pos="1100"/>
        </w:tabs>
        <w:rPr>
          <w:rFonts w:eastAsiaTheme="minorEastAsia"/>
          <w:color w:val="auto"/>
          <w:lang w:eastAsia="en-AU"/>
        </w:rPr>
      </w:pPr>
      <w:hyperlink w:anchor="_Toc75428833" w:history="1">
        <w:r w:rsidR="00FE2AA6" w:rsidRPr="00C758CD">
          <w:rPr>
            <w:rStyle w:val="Hyperlink"/>
          </w:rPr>
          <w:t>5.4</w:t>
        </w:r>
        <w:r w:rsidR="00FE2AA6">
          <w:rPr>
            <w:rFonts w:eastAsiaTheme="minorEastAsia"/>
            <w:color w:val="auto"/>
            <w:lang w:eastAsia="en-AU"/>
          </w:rPr>
          <w:tab/>
        </w:r>
        <w:r w:rsidR="00FE2AA6" w:rsidRPr="00C758CD">
          <w:rPr>
            <w:rStyle w:val="Hyperlink"/>
          </w:rPr>
          <w:t>Expected MDA improvement for CRL detector systems</w:t>
        </w:r>
        <w:r w:rsidR="00FE2AA6">
          <w:rPr>
            <w:webHidden/>
          </w:rPr>
          <w:tab/>
        </w:r>
        <w:r w:rsidR="00FE2AA6">
          <w:rPr>
            <w:webHidden/>
          </w:rPr>
          <w:fldChar w:fldCharType="begin"/>
        </w:r>
        <w:r w:rsidR="00FE2AA6">
          <w:rPr>
            <w:webHidden/>
          </w:rPr>
          <w:instrText xml:space="preserve"> PAGEREF _Toc75428833 \h </w:instrText>
        </w:r>
        <w:r w:rsidR="00FE2AA6">
          <w:rPr>
            <w:webHidden/>
          </w:rPr>
        </w:r>
        <w:r w:rsidR="00FE2AA6">
          <w:rPr>
            <w:webHidden/>
          </w:rPr>
          <w:fldChar w:fldCharType="separate"/>
        </w:r>
        <w:r>
          <w:rPr>
            <w:webHidden/>
          </w:rPr>
          <w:t>15</w:t>
        </w:r>
        <w:r w:rsidR="00FE2AA6">
          <w:rPr>
            <w:webHidden/>
          </w:rPr>
          <w:fldChar w:fldCharType="end"/>
        </w:r>
      </w:hyperlink>
    </w:p>
    <w:p w14:paraId="202E4E50" w14:textId="47020EFB" w:rsidR="00FE2AA6" w:rsidRDefault="00504304">
      <w:pPr>
        <w:pStyle w:val="TOC1"/>
        <w:rPr>
          <w:rFonts w:eastAsiaTheme="minorEastAsia"/>
          <w:b w:val="0"/>
          <w:noProof/>
          <w:color w:val="auto"/>
          <w:lang w:eastAsia="en-AU"/>
        </w:rPr>
      </w:pPr>
      <w:hyperlink w:anchor="_Toc75428834" w:history="1">
        <w:r w:rsidR="00FE2AA6" w:rsidRPr="00C758CD">
          <w:rPr>
            <w:rStyle w:val="Hyperlink"/>
            <w:noProof/>
          </w:rPr>
          <w:t>6.</w:t>
        </w:r>
        <w:r w:rsidR="00FE2AA6">
          <w:rPr>
            <w:rFonts w:eastAsiaTheme="minorEastAsia"/>
            <w:b w:val="0"/>
            <w:noProof/>
            <w:color w:val="auto"/>
            <w:lang w:eastAsia="en-AU"/>
          </w:rPr>
          <w:tab/>
        </w:r>
        <w:r w:rsidR="00FE2AA6" w:rsidRPr="00C758CD">
          <w:rPr>
            <w:rStyle w:val="Hyperlink"/>
            <w:noProof/>
          </w:rPr>
          <w:t>Assessment of sample emission coincidence</w:t>
        </w:r>
        <w:r w:rsidR="00FE2AA6">
          <w:rPr>
            <w:noProof/>
            <w:webHidden/>
          </w:rPr>
          <w:tab/>
        </w:r>
        <w:r w:rsidR="00FE2AA6">
          <w:rPr>
            <w:noProof/>
            <w:webHidden/>
          </w:rPr>
          <w:fldChar w:fldCharType="begin"/>
        </w:r>
        <w:r w:rsidR="00FE2AA6">
          <w:rPr>
            <w:noProof/>
            <w:webHidden/>
          </w:rPr>
          <w:instrText xml:space="preserve"> PAGEREF _Toc75428834 \h </w:instrText>
        </w:r>
        <w:r w:rsidR="00FE2AA6">
          <w:rPr>
            <w:noProof/>
            <w:webHidden/>
          </w:rPr>
        </w:r>
        <w:r w:rsidR="00FE2AA6">
          <w:rPr>
            <w:noProof/>
            <w:webHidden/>
          </w:rPr>
          <w:fldChar w:fldCharType="separate"/>
        </w:r>
        <w:r>
          <w:rPr>
            <w:noProof/>
            <w:webHidden/>
          </w:rPr>
          <w:t>16</w:t>
        </w:r>
        <w:r w:rsidR="00FE2AA6">
          <w:rPr>
            <w:noProof/>
            <w:webHidden/>
          </w:rPr>
          <w:fldChar w:fldCharType="end"/>
        </w:r>
      </w:hyperlink>
    </w:p>
    <w:p w14:paraId="2B7F19CC" w14:textId="2E8D4D0C" w:rsidR="00FE2AA6" w:rsidRDefault="00504304">
      <w:pPr>
        <w:pStyle w:val="TOC2"/>
        <w:tabs>
          <w:tab w:val="left" w:pos="1100"/>
        </w:tabs>
        <w:rPr>
          <w:rFonts w:eastAsiaTheme="minorEastAsia"/>
          <w:color w:val="auto"/>
          <w:lang w:eastAsia="en-AU"/>
        </w:rPr>
      </w:pPr>
      <w:hyperlink w:anchor="_Toc75428835" w:history="1">
        <w:r w:rsidR="00FE2AA6" w:rsidRPr="00C758CD">
          <w:rPr>
            <w:rStyle w:val="Hyperlink"/>
          </w:rPr>
          <w:t>6.1</w:t>
        </w:r>
        <w:r w:rsidR="00FE2AA6">
          <w:rPr>
            <w:rFonts w:eastAsiaTheme="minorEastAsia"/>
            <w:color w:val="auto"/>
            <w:lang w:eastAsia="en-AU"/>
          </w:rPr>
          <w:tab/>
        </w:r>
        <w:r w:rsidR="00FE2AA6" w:rsidRPr="00C758CD">
          <w:rPr>
            <w:rStyle w:val="Hyperlink"/>
          </w:rPr>
          <w:t>Method for assessment of sample emission coincidence</w:t>
        </w:r>
        <w:r w:rsidR="00FE2AA6">
          <w:rPr>
            <w:webHidden/>
          </w:rPr>
          <w:tab/>
        </w:r>
        <w:r w:rsidR="00FE2AA6">
          <w:rPr>
            <w:webHidden/>
          </w:rPr>
          <w:fldChar w:fldCharType="begin"/>
        </w:r>
        <w:r w:rsidR="00FE2AA6">
          <w:rPr>
            <w:webHidden/>
          </w:rPr>
          <w:instrText xml:space="preserve"> PAGEREF _Toc75428835 \h </w:instrText>
        </w:r>
        <w:r w:rsidR="00FE2AA6">
          <w:rPr>
            <w:webHidden/>
          </w:rPr>
        </w:r>
        <w:r w:rsidR="00FE2AA6">
          <w:rPr>
            <w:webHidden/>
          </w:rPr>
          <w:fldChar w:fldCharType="separate"/>
        </w:r>
        <w:r>
          <w:rPr>
            <w:webHidden/>
          </w:rPr>
          <w:t>16</w:t>
        </w:r>
        <w:r w:rsidR="00FE2AA6">
          <w:rPr>
            <w:webHidden/>
          </w:rPr>
          <w:fldChar w:fldCharType="end"/>
        </w:r>
      </w:hyperlink>
    </w:p>
    <w:p w14:paraId="460D6C91" w14:textId="6A6B6083" w:rsidR="00FE2AA6" w:rsidRDefault="00504304">
      <w:pPr>
        <w:pStyle w:val="TOC2"/>
        <w:tabs>
          <w:tab w:val="left" w:pos="1100"/>
        </w:tabs>
        <w:rPr>
          <w:rFonts w:eastAsiaTheme="minorEastAsia"/>
          <w:color w:val="auto"/>
          <w:lang w:eastAsia="en-AU"/>
        </w:rPr>
      </w:pPr>
      <w:hyperlink w:anchor="_Toc75428836" w:history="1">
        <w:r w:rsidR="00FE2AA6" w:rsidRPr="00C758CD">
          <w:rPr>
            <w:rStyle w:val="Hyperlink"/>
          </w:rPr>
          <w:t>6.2</w:t>
        </w:r>
        <w:r w:rsidR="00FE2AA6">
          <w:rPr>
            <w:rFonts w:eastAsiaTheme="minorEastAsia"/>
            <w:color w:val="auto"/>
            <w:lang w:eastAsia="en-AU"/>
          </w:rPr>
          <w:tab/>
        </w:r>
        <w:r w:rsidR="00FE2AA6" w:rsidRPr="00C758CD">
          <w:rPr>
            <w:rStyle w:val="Hyperlink"/>
          </w:rPr>
          <w:t>Assessment of Sample Emission Coincidence</w:t>
        </w:r>
        <w:r w:rsidR="00FE2AA6">
          <w:rPr>
            <w:webHidden/>
          </w:rPr>
          <w:tab/>
        </w:r>
        <w:r w:rsidR="00FE2AA6">
          <w:rPr>
            <w:webHidden/>
          </w:rPr>
          <w:fldChar w:fldCharType="begin"/>
        </w:r>
        <w:r w:rsidR="00FE2AA6">
          <w:rPr>
            <w:webHidden/>
          </w:rPr>
          <w:instrText xml:space="preserve"> PAGEREF _Toc75428836 \h </w:instrText>
        </w:r>
        <w:r w:rsidR="00FE2AA6">
          <w:rPr>
            <w:webHidden/>
          </w:rPr>
        </w:r>
        <w:r w:rsidR="00FE2AA6">
          <w:rPr>
            <w:webHidden/>
          </w:rPr>
          <w:fldChar w:fldCharType="separate"/>
        </w:r>
        <w:r>
          <w:rPr>
            <w:webHidden/>
          </w:rPr>
          <w:t>17</w:t>
        </w:r>
        <w:r w:rsidR="00FE2AA6">
          <w:rPr>
            <w:webHidden/>
          </w:rPr>
          <w:fldChar w:fldCharType="end"/>
        </w:r>
      </w:hyperlink>
    </w:p>
    <w:p w14:paraId="0C0ADF21" w14:textId="4014B1B2" w:rsidR="00FE2AA6" w:rsidRDefault="00504304">
      <w:pPr>
        <w:pStyle w:val="TOC1"/>
        <w:rPr>
          <w:rFonts w:eastAsiaTheme="minorEastAsia"/>
          <w:b w:val="0"/>
          <w:noProof/>
          <w:color w:val="auto"/>
          <w:lang w:eastAsia="en-AU"/>
        </w:rPr>
      </w:pPr>
      <w:hyperlink w:anchor="_Toc75428837" w:history="1">
        <w:r w:rsidR="00FE2AA6" w:rsidRPr="00C758CD">
          <w:rPr>
            <w:rStyle w:val="Hyperlink"/>
            <w:noProof/>
          </w:rPr>
          <w:t>7.</w:t>
        </w:r>
        <w:r w:rsidR="00FE2AA6">
          <w:rPr>
            <w:rFonts w:eastAsiaTheme="minorEastAsia"/>
            <w:b w:val="0"/>
            <w:noProof/>
            <w:color w:val="auto"/>
            <w:lang w:eastAsia="en-AU"/>
          </w:rPr>
          <w:tab/>
        </w:r>
        <w:r w:rsidR="00FE2AA6" w:rsidRPr="00C758CD">
          <w:rPr>
            <w:rStyle w:val="Hyperlink"/>
            <w:noProof/>
          </w:rPr>
          <w:t>Conclusion and recommendation</w:t>
        </w:r>
        <w:r w:rsidR="00FE2AA6">
          <w:rPr>
            <w:noProof/>
            <w:webHidden/>
          </w:rPr>
          <w:tab/>
        </w:r>
        <w:r w:rsidR="00FE2AA6">
          <w:rPr>
            <w:noProof/>
            <w:webHidden/>
          </w:rPr>
          <w:fldChar w:fldCharType="begin"/>
        </w:r>
        <w:r w:rsidR="00FE2AA6">
          <w:rPr>
            <w:noProof/>
            <w:webHidden/>
          </w:rPr>
          <w:instrText xml:space="preserve"> PAGEREF _Toc75428837 \h </w:instrText>
        </w:r>
        <w:r w:rsidR="00FE2AA6">
          <w:rPr>
            <w:noProof/>
            <w:webHidden/>
          </w:rPr>
        </w:r>
        <w:r w:rsidR="00FE2AA6">
          <w:rPr>
            <w:noProof/>
            <w:webHidden/>
          </w:rPr>
          <w:fldChar w:fldCharType="separate"/>
        </w:r>
        <w:r>
          <w:rPr>
            <w:noProof/>
            <w:webHidden/>
          </w:rPr>
          <w:t>19</w:t>
        </w:r>
        <w:r w:rsidR="00FE2AA6">
          <w:rPr>
            <w:noProof/>
            <w:webHidden/>
          </w:rPr>
          <w:fldChar w:fldCharType="end"/>
        </w:r>
      </w:hyperlink>
    </w:p>
    <w:p w14:paraId="181EB069" w14:textId="7E28F810" w:rsidR="00FE2AA6" w:rsidRDefault="00504304">
      <w:pPr>
        <w:pStyle w:val="TOC2"/>
        <w:tabs>
          <w:tab w:val="left" w:pos="1100"/>
        </w:tabs>
        <w:rPr>
          <w:rFonts w:eastAsiaTheme="minorEastAsia"/>
          <w:color w:val="auto"/>
          <w:lang w:eastAsia="en-AU"/>
        </w:rPr>
      </w:pPr>
      <w:hyperlink w:anchor="_Toc75428838" w:history="1">
        <w:r w:rsidR="00FE2AA6" w:rsidRPr="00C758CD">
          <w:rPr>
            <w:rStyle w:val="Hyperlink"/>
          </w:rPr>
          <w:t>7.1</w:t>
        </w:r>
        <w:r w:rsidR="00FE2AA6">
          <w:rPr>
            <w:rFonts w:eastAsiaTheme="minorEastAsia"/>
            <w:color w:val="auto"/>
            <w:lang w:eastAsia="en-AU"/>
          </w:rPr>
          <w:tab/>
        </w:r>
        <w:r w:rsidR="00FE2AA6" w:rsidRPr="00C758CD">
          <w:rPr>
            <w:rStyle w:val="Hyperlink"/>
          </w:rPr>
          <w:t>Conclusion</w:t>
        </w:r>
        <w:r w:rsidR="00FE2AA6">
          <w:rPr>
            <w:webHidden/>
          </w:rPr>
          <w:tab/>
        </w:r>
        <w:r w:rsidR="00FE2AA6">
          <w:rPr>
            <w:webHidden/>
          </w:rPr>
          <w:fldChar w:fldCharType="begin"/>
        </w:r>
        <w:r w:rsidR="00FE2AA6">
          <w:rPr>
            <w:webHidden/>
          </w:rPr>
          <w:instrText xml:space="preserve"> PAGEREF _Toc75428838 \h </w:instrText>
        </w:r>
        <w:r w:rsidR="00FE2AA6">
          <w:rPr>
            <w:webHidden/>
          </w:rPr>
        </w:r>
        <w:r w:rsidR="00FE2AA6">
          <w:rPr>
            <w:webHidden/>
          </w:rPr>
          <w:fldChar w:fldCharType="separate"/>
        </w:r>
        <w:r>
          <w:rPr>
            <w:webHidden/>
          </w:rPr>
          <w:t>19</w:t>
        </w:r>
        <w:r w:rsidR="00FE2AA6">
          <w:rPr>
            <w:webHidden/>
          </w:rPr>
          <w:fldChar w:fldCharType="end"/>
        </w:r>
      </w:hyperlink>
    </w:p>
    <w:p w14:paraId="6C626131" w14:textId="0EF226DB" w:rsidR="00FE2AA6" w:rsidRDefault="00504304">
      <w:pPr>
        <w:pStyle w:val="TOC2"/>
        <w:tabs>
          <w:tab w:val="left" w:pos="1100"/>
        </w:tabs>
        <w:rPr>
          <w:rFonts w:eastAsiaTheme="minorEastAsia"/>
          <w:color w:val="auto"/>
          <w:lang w:eastAsia="en-AU"/>
        </w:rPr>
      </w:pPr>
      <w:hyperlink w:anchor="_Toc75428839" w:history="1">
        <w:r w:rsidR="00FE2AA6" w:rsidRPr="00C758CD">
          <w:rPr>
            <w:rStyle w:val="Hyperlink"/>
          </w:rPr>
          <w:t>7.2</w:t>
        </w:r>
        <w:r w:rsidR="00FE2AA6">
          <w:rPr>
            <w:rFonts w:eastAsiaTheme="minorEastAsia"/>
            <w:color w:val="auto"/>
            <w:lang w:eastAsia="en-AU"/>
          </w:rPr>
          <w:tab/>
        </w:r>
        <w:r w:rsidR="00FE2AA6" w:rsidRPr="00C758CD">
          <w:rPr>
            <w:rStyle w:val="Hyperlink"/>
          </w:rPr>
          <w:t>Recommendations</w:t>
        </w:r>
        <w:r w:rsidR="00FE2AA6">
          <w:rPr>
            <w:webHidden/>
          </w:rPr>
          <w:tab/>
        </w:r>
        <w:r w:rsidR="00FE2AA6">
          <w:rPr>
            <w:webHidden/>
          </w:rPr>
          <w:fldChar w:fldCharType="begin"/>
        </w:r>
        <w:r w:rsidR="00FE2AA6">
          <w:rPr>
            <w:webHidden/>
          </w:rPr>
          <w:instrText xml:space="preserve"> PAGEREF _Toc75428839 \h </w:instrText>
        </w:r>
        <w:r w:rsidR="00FE2AA6">
          <w:rPr>
            <w:webHidden/>
          </w:rPr>
        </w:r>
        <w:r w:rsidR="00FE2AA6">
          <w:rPr>
            <w:webHidden/>
          </w:rPr>
          <w:fldChar w:fldCharType="separate"/>
        </w:r>
        <w:r>
          <w:rPr>
            <w:webHidden/>
          </w:rPr>
          <w:t>19</w:t>
        </w:r>
        <w:r w:rsidR="00FE2AA6">
          <w:rPr>
            <w:webHidden/>
          </w:rPr>
          <w:fldChar w:fldCharType="end"/>
        </w:r>
      </w:hyperlink>
    </w:p>
    <w:p w14:paraId="153785B8" w14:textId="1BD34BCB" w:rsidR="00FE2AA6" w:rsidRDefault="00504304">
      <w:pPr>
        <w:pStyle w:val="TOC3"/>
        <w:rPr>
          <w:rFonts w:eastAsiaTheme="minorEastAsia"/>
          <w:b w:val="0"/>
          <w:color w:val="auto"/>
          <w:lang w:eastAsia="en-AU"/>
        </w:rPr>
      </w:pPr>
      <w:hyperlink w:anchor="_Toc75428840" w:history="1">
        <w:r w:rsidR="00FE2AA6" w:rsidRPr="00C758CD">
          <w:rPr>
            <w:rStyle w:val="Hyperlink"/>
          </w:rPr>
          <w:t>Appendix 1:</w:t>
        </w:r>
        <w:r w:rsidR="00FE2AA6">
          <w:rPr>
            <w:rFonts w:eastAsiaTheme="minorEastAsia"/>
            <w:b w:val="0"/>
            <w:color w:val="auto"/>
            <w:lang w:eastAsia="en-AU"/>
          </w:rPr>
          <w:tab/>
        </w:r>
        <w:r w:rsidR="00FE2AA6" w:rsidRPr="00C758CD">
          <w:rPr>
            <w:rStyle w:val="Hyperlink"/>
          </w:rPr>
          <w:t>CRL ‘Antler’ and CosmicGuard technical details</w:t>
        </w:r>
        <w:r w:rsidR="00FE2AA6">
          <w:rPr>
            <w:webHidden/>
          </w:rPr>
          <w:tab/>
        </w:r>
        <w:r w:rsidR="00FE2AA6">
          <w:rPr>
            <w:webHidden/>
          </w:rPr>
          <w:fldChar w:fldCharType="begin"/>
        </w:r>
        <w:r w:rsidR="00FE2AA6">
          <w:rPr>
            <w:webHidden/>
          </w:rPr>
          <w:instrText xml:space="preserve"> PAGEREF _Toc75428840 \h </w:instrText>
        </w:r>
        <w:r w:rsidR="00FE2AA6">
          <w:rPr>
            <w:webHidden/>
          </w:rPr>
        </w:r>
        <w:r w:rsidR="00FE2AA6">
          <w:rPr>
            <w:webHidden/>
          </w:rPr>
          <w:fldChar w:fldCharType="separate"/>
        </w:r>
        <w:r>
          <w:rPr>
            <w:webHidden/>
          </w:rPr>
          <w:t>20</w:t>
        </w:r>
        <w:r w:rsidR="00FE2AA6">
          <w:rPr>
            <w:webHidden/>
          </w:rPr>
          <w:fldChar w:fldCharType="end"/>
        </w:r>
      </w:hyperlink>
    </w:p>
    <w:p w14:paraId="0E11B37F" w14:textId="2E592E77" w:rsidR="00FE2AA6" w:rsidRDefault="00504304">
      <w:pPr>
        <w:pStyle w:val="TOC3"/>
        <w:rPr>
          <w:rFonts w:eastAsiaTheme="minorEastAsia"/>
          <w:b w:val="0"/>
          <w:color w:val="auto"/>
          <w:lang w:eastAsia="en-AU"/>
        </w:rPr>
      </w:pPr>
      <w:hyperlink w:anchor="_Toc75428841" w:history="1">
        <w:r w:rsidR="00FE2AA6" w:rsidRPr="00C758CD">
          <w:rPr>
            <w:rStyle w:val="Hyperlink"/>
          </w:rPr>
          <w:t>Appendix 2:</w:t>
        </w:r>
        <w:r w:rsidR="00FE2AA6">
          <w:rPr>
            <w:rFonts w:eastAsiaTheme="minorEastAsia"/>
            <w:b w:val="0"/>
            <w:color w:val="auto"/>
            <w:lang w:eastAsia="en-AU"/>
          </w:rPr>
          <w:tab/>
        </w:r>
        <w:r w:rsidR="00FE2AA6" w:rsidRPr="00C758CD">
          <w:rPr>
            <w:rStyle w:val="Hyperlink"/>
          </w:rPr>
          <w:t>CosmicGuard configuration process</w:t>
        </w:r>
        <w:r w:rsidR="00FE2AA6">
          <w:rPr>
            <w:webHidden/>
          </w:rPr>
          <w:tab/>
        </w:r>
        <w:r w:rsidR="00FE2AA6">
          <w:rPr>
            <w:webHidden/>
          </w:rPr>
          <w:fldChar w:fldCharType="begin"/>
        </w:r>
        <w:r w:rsidR="00FE2AA6">
          <w:rPr>
            <w:webHidden/>
          </w:rPr>
          <w:instrText xml:space="preserve"> PAGEREF _Toc75428841 \h </w:instrText>
        </w:r>
        <w:r w:rsidR="00FE2AA6">
          <w:rPr>
            <w:webHidden/>
          </w:rPr>
        </w:r>
        <w:r w:rsidR="00FE2AA6">
          <w:rPr>
            <w:webHidden/>
          </w:rPr>
          <w:fldChar w:fldCharType="separate"/>
        </w:r>
        <w:r>
          <w:rPr>
            <w:webHidden/>
          </w:rPr>
          <w:t>21</w:t>
        </w:r>
        <w:r w:rsidR="00FE2AA6">
          <w:rPr>
            <w:webHidden/>
          </w:rPr>
          <w:fldChar w:fldCharType="end"/>
        </w:r>
      </w:hyperlink>
    </w:p>
    <w:p w14:paraId="581FC5D5" w14:textId="0CF9D9F1" w:rsidR="00FE2AA6" w:rsidRDefault="00504304">
      <w:pPr>
        <w:pStyle w:val="TOC1"/>
        <w:rPr>
          <w:rFonts w:eastAsiaTheme="minorEastAsia"/>
          <w:b w:val="0"/>
          <w:noProof/>
          <w:color w:val="auto"/>
          <w:lang w:eastAsia="en-AU"/>
        </w:rPr>
      </w:pPr>
      <w:hyperlink w:anchor="_Toc75428842" w:history="1">
        <w:r w:rsidR="00FE2AA6" w:rsidRPr="00C758CD">
          <w:rPr>
            <w:rStyle w:val="Hyperlink"/>
            <w:noProof/>
          </w:rPr>
          <w:t>References</w:t>
        </w:r>
        <w:r w:rsidR="00FE2AA6">
          <w:rPr>
            <w:noProof/>
            <w:webHidden/>
          </w:rPr>
          <w:tab/>
        </w:r>
        <w:r w:rsidR="00FE2AA6">
          <w:rPr>
            <w:noProof/>
            <w:webHidden/>
          </w:rPr>
          <w:fldChar w:fldCharType="begin"/>
        </w:r>
        <w:r w:rsidR="00FE2AA6">
          <w:rPr>
            <w:noProof/>
            <w:webHidden/>
          </w:rPr>
          <w:instrText xml:space="preserve"> PAGEREF _Toc75428842 \h </w:instrText>
        </w:r>
        <w:r w:rsidR="00FE2AA6">
          <w:rPr>
            <w:noProof/>
            <w:webHidden/>
          </w:rPr>
        </w:r>
        <w:r w:rsidR="00FE2AA6">
          <w:rPr>
            <w:noProof/>
            <w:webHidden/>
          </w:rPr>
          <w:fldChar w:fldCharType="separate"/>
        </w:r>
        <w:r>
          <w:rPr>
            <w:noProof/>
            <w:webHidden/>
          </w:rPr>
          <w:t>22</w:t>
        </w:r>
        <w:r w:rsidR="00FE2AA6">
          <w:rPr>
            <w:noProof/>
            <w:webHidden/>
          </w:rPr>
          <w:fldChar w:fldCharType="end"/>
        </w:r>
      </w:hyperlink>
    </w:p>
    <w:p w14:paraId="5F3B4D60" w14:textId="3693647D" w:rsidR="00DC23A8" w:rsidRDefault="00773742">
      <w:r>
        <w:rPr>
          <w:b/>
          <w:bCs/>
          <w:color w:val="4E1A74"/>
        </w:rPr>
        <w:fldChar w:fldCharType="end"/>
      </w:r>
      <w:r w:rsidR="00937076">
        <w:br w:type="page"/>
      </w:r>
    </w:p>
    <w:p w14:paraId="03992E67" w14:textId="6986BFBE" w:rsidR="00DC23A8" w:rsidRDefault="00DC23A8" w:rsidP="00AD297B">
      <w:pPr>
        <w:pStyle w:val="Heading1Nonumber"/>
      </w:pPr>
      <w:bookmarkStart w:id="1" w:name="_Toc75428814"/>
      <w:r>
        <w:lastRenderedPageBreak/>
        <w:t xml:space="preserve">Executive </w:t>
      </w:r>
      <w:r w:rsidR="00B8628E">
        <w:t>summary</w:t>
      </w:r>
      <w:bookmarkEnd w:id="1"/>
    </w:p>
    <w:p w14:paraId="1FB0684E" w14:textId="566C7173" w:rsidR="002017BA" w:rsidRDefault="002017BA" w:rsidP="001E2F4E">
      <w:r>
        <w:t xml:space="preserve">The ARPANSA CRL radionuclide laboratory operates two sensitive gamma detection systems for the measurement of CTBTO station particulate samples. The detector systems are required to comply with </w:t>
      </w:r>
      <w:r w:rsidR="00485CA4">
        <w:t>minimum detectable activity (MDA) specifications</w:t>
      </w:r>
      <w:r w:rsidR="00DC10EF">
        <w:t xml:space="preserve"> </w:t>
      </w:r>
      <w:r>
        <w:t xml:space="preserve">defined by the CTBTO. The systems operate close to </w:t>
      </w:r>
      <w:r w:rsidR="00DC10EF">
        <w:t>the limit of the MDA</w:t>
      </w:r>
      <w:r>
        <w:t xml:space="preserve"> specification, and </w:t>
      </w:r>
      <w:r w:rsidR="00DC10EF">
        <w:t>can benefit greatly from a reduction in background radiation above that provided by passive lead shielding.</w:t>
      </w:r>
    </w:p>
    <w:p w14:paraId="2695C557" w14:textId="23FBBDD5" w:rsidR="001E2F4E" w:rsidRDefault="00276682" w:rsidP="001E2F4E">
      <w:r>
        <w:t xml:space="preserve">This report details the integration of the first of two </w:t>
      </w:r>
      <w:r w:rsidR="004D4748">
        <w:rPr>
          <w:i/>
        </w:rPr>
        <w:t>CosmicGuard</w:t>
      </w:r>
      <w:r>
        <w:t xml:space="preserve"> veto systems into the CRL radionuclide laboratory Antler detection sy</w:t>
      </w:r>
      <w:r w:rsidR="00485CA4">
        <w:t>stem</w:t>
      </w:r>
      <w:r>
        <w:t>. The purpose of the cosmic radiation veto system is to reduce the spectral contribution of background radiation</w:t>
      </w:r>
      <w:r w:rsidR="00DC10EF">
        <w:t xml:space="preserve"> from extra-terrestrial sources</w:t>
      </w:r>
      <w:r>
        <w:t>, and thus improve the measurement sensitivity of the detection system.</w:t>
      </w:r>
    </w:p>
    <w:p w14:paraId="7C034EF5" w14:textId="38E1E467" w:rsidR="00276682" w:rsidRDefault="00276682" w:rsidP="001E2F4E">
      <w:r>
        <w:t xml:space="preserve">This report covers the initial installation and testing of the </w:t>
      </w:r>
      <w:r w:rsidR="004D4748">
        <w:t>CosmicGuard</w:t>
      </w:r>
      <w:r w:rsidR="002F46B4">
        <w:t xml:space="preserve">, further optimisation of </w:t>
      </w:r>
      <w:r w:rsidR="00485CA4">
        <w:t>signal processing</w:t>
      </w:r>
      <w:r>
        <w:t xml:space="preserve"> settings, and assessment of potential negative impacts resulting from the implementation.</w:t>
      </w:r>
    </w:p>
    <w:p w14:paraId="7EB01C6B" w14:textId="5FBA81F9" w:rsidR="002017BA" w:rsidRPr="00DC10EF" w:rsidRDefault="002F46B4" w:rsidP="002F46B4">
      <w:r>
        <w:t xml:space="preserve">Testing of the CRL </w:t>
      </w:r>
      <w:r w:rsidR="00DC10EF">
        <w:t>Antler</w:t>
      </w:r>
      <w:r>
        <w:t xml:space="preserve"> system </w:t>
      </w:r>
      <w:r w:rsidR="00485CA4">
        <w:t>including veto hardware</w:t>
      </w:r>
      <w:r w:rsidR="00DC10EF">
        <w:t xml:space="preserve"> </w:t>
      </w:r>
      <w:r>
        <w:t xml:space="preserve">with optimised coincidence settings indicates that </w:t>
      </w:r>
      <w:r w:rsidR="00DC10EF">
        <w:t xml:space="preserve">MDA improves </w:t>
      </w:r>
      <w:r w:rsidR="00485CA4">
        <w:t>approximately 18</w:t>
      </w:r>
      <w:r w:rsidR="00582A5D">
        <w:t xml:space="preserve">%, </w:t>
      </w:r>
      <w:r w:rsidR="00DC10EF">
        <w:t xml:space="preserve">from </w:t>
      </w:r>
      <w:r w:rsidR="00EA7035">
        <w:t>22</w:t>
      </w:r>
      <w:r w:rsidR="002017BA">
        <w:t xml:space="preserve"> mBq/m</w:t>
      </w:r>
      <w:r w:rsidR="002017BA" w:rsidRPr="00DE1DDA">
        <w:rPr>
          <w:sz w:val="28"/>
          <w:szCs w:val="28"/>
          <w:vertAlign w:val="superscript"/>
        </w:rPr>
        <w:t>3</w:t>
      </w:r>
      <w:r w:rsidR="00DC10EF" w:rsidRPr="00DC10EF">
        <w:t xml:space="preserve"> </w:t>
      </w:r>
      <w:r w:rsidR="00EA7035">
        <w:t xml:space="preserve">(no veto) </w:t>
      </w:r>
      <w:r w:rsidR="00DC10EF" w:rsidRPr="00DC10EF">
        <w:t xml:space="preserve">to </w:t>
      </w:r>
      <w:r w:rsidR="00EA7035">
        <w:t>~18</w:t>
      </w:r>
      <w:r w:rsidR="00DC10EF">
        <w:t xml:space="preserve"> mBq/m</w:t>
      </w:r>
      <w:r w:rsidR="00DC10EF" w:rsidRPr="00DE1DDA">
        <w:rPr>
          <w:sz w:val="28"/>
          <w:szCs w:val="28"/>
          <w:vertAlign w:val="superscript"/>
        </w:rPr>
        <w:t>3</w:t>
      </w:r>
      <w:r w:rsidR="00EA7035">
        <w:t xml:space="preserve"> (veto). This MDA improvement is significant given the maximum detec</w:t>
      </w:r>
      <w:r w:rsidR="00485CA4">
        <w:t>tor MDA specified by the CTBTO is 24</w:t>
      </w:r>
      <w:r w:rsidR="00EA7035">
        <w:t xml:space="preserve"> mBq/m</w:t>
      </w:r>
      <w:r w:rsidR="00EA7035" w:rsidRPr="00DE1DDA">
        <w:rPr>
          <w:sz w:val="28"/>
          <w:szCs w:val="28"/>
          <w:vertAlign w:val="superscript"/>
        </w:rPr>
        <w:t>3</w:t>
      </w:r>
      <w:r w:rsidR="00EA7035">
        <w:t xml:space="preserve">, and the </w:t>
      </w:r>
      <w:r w:rsidR="00776AA5">
        <w:t xml:space="preserve">possibility of </w:t>
      </w:r>
      <w:r w:rsidR="00EA7035">
        <w:t xml:space="preserve">detector MDA </w:t>
      </w:r>
      <w:r w:rsidR="00776AA5">
        <w:t xml:space="preserve">degradation </w:t>
      </w:r>
      <w:r w:rsidR="00EA7035">
        <w:t>that may result from</w:t>
      </w:r>
      <w:r w:rsidR="00776AA5">
        <w:t xml:space="preserve"> various influences</w:t>
      </w:r>
      <w:r w:rsidR="00EA7035">
        <w:t>.</w:t>
      </w:r>
    </w:p>
    <w:p w14:paraId="397E0497" w14:textId="4D041683" w:rsidR="00276682" w:rsidRDefault="00EA7035" w:rsidP="001E2F4E">
      <w:r>
        <w:t>Testing of the modified CRL Antler system also indicated negligible impact of coincidence effects that may manifest at higher count rates. The positive results sugges</w:t>
      </w:r>
      <w:r w:rsidR="00776AA5">
        <w:t xml:space="preserve">t that both CRL detection systems will benefit substantially from the integration and optimisation of the </w:t>
      </w:r>
      <w:r w:rsidR="004D4748">
        <w:t>CosmicGuard</w:t>
      </w:r>
      <w:r w:rsidR="00776AA5">
        <w:t xml:space="preserve"> veto system.</w:t>
      </w:r>
    </w:p>
    <w:p w14:paraId="732953CD" w14:textId="65C9E7FF" w:rsidR="00571FDF" w:rsidRDefault="00571FDF" w:rsidP="00571FDF">
      <w:r>
        <w:t>The following actions are recommended and based on detection system performance testing:</w:t>
      </w:r>
    </w:p>
    <w:p w14:paraId="1380DF14" w14:textId="13FD2FB9" w:rsidR="00571FDF" w:rsidRDefault="00571FDF" w:rsidP="00571FDF">
      <w:pPr>
        <w:pStyle w:val="ListParagraph"/>
        <w:numPr>
          <w:ilvl w:val="0"/>
          <w:numId w:val="5"/>
        </w:numPr>
        <w:ind w:left="714" w:hanging="357"/>
        <w:contextualSpacing/>
      </w:pPr>
      <w:r>
        <w:t xml:space="preserve">Implement the </w:t>
      </w:r>
      <w:r w:rsidR="004D4748">
        <w:t>CosmicGuard</w:t>
      </w:r>
      <w:r>
        <w:t xml:space="preserve"> veto system as a standard component of the Antler CRL detection system, with Gate Delay, Gate Width and SCA LLD values</w:t>
      </w:r>
      <w:r w:rsidRPr="0052065B">
        <w:t xml:space="preserve"> </w:t>
      </w:r>
      <w:r>
        <w:t xml:space="preserve">applied as concluded (Section </w:t>
      </w:r>
      <w:r>
        <w:fldChar w:fldCharType="begin"/>
      </w:r>
      <w:r>
        <w:instrText xml:space="preserve"> REF _Ref48247954 \r \h </w:instrText>
      </w:r>
      <w:r>
        <w:fldChar w:fldCharType="separate"/>
      </w:r>
      <w:r w:rsidR="00504304">
        <w:t>7.1</w:t>
      </w:r>
      <w:r>
        <w:fldChar w:fldCharType="end"/>
      </w:r>
      <w:r>
        <w:t>)</w:t>
      </w:r>
    </w:p>
    <w:p w14:paraId="51FAC2A1" w14:textId="4D2A085F" w:rsidR="00571FDF" w:rsidRDefault="00571FDF" w:rsidP="00571FDF">
      <w:pPr>
        <w:pStyle w:val="ListParagraph"/>
        <w:numPr>
          <w:ilvl w:val="0"/>
          <w:numId w:val="5"/>
        </w:numPr>
        <w:ind w:left="714" w:hanging="357"/>
      </w:pPr>
      <w:r>
        <w:t xml:space="preserve">Integrate the second available </w:t>
      </w:r>
      <w:r w:rsidR="004D4748">
        <w:t>CosmicGuard</w:t>
      </w:r>
      <w:r>
        <w:t xml:space="preserve"> system into the Buffalo CRL detection system with SCA window fully open (LLD=0), and test to determine optimised Gate Delay and Gate Width values</w:t>
      </w:r>
    </w:p>
    <w:p w14:paraId="4A0418F2" w14:textId="608FFD86" w:rsidR="007E3ACF" w:rsidRDefault="007E3ACF" w:rsidP="007E3ACF">
      <w:pPr>
        <w:pStyle w:val="ListParagraph"/>
        <w:numPr>
          <w:ilvl w:val="0"/>
          <w:numId w:val="5"/>
        </w:numPr>
        <w:ind w:left="714" w:hanging="357"/>
      </w:pPr>
      <w:r>
        <w:t>Update the calibration, background and blank acquisitions, including re-issuance of a Detector Information Form (</w:t>
      </w:r>
      <w:r w:rsidRPr="00B860D9">
        <w:t>CTBTO, 2019</w:t>
      </w:r>
      <w:r>
        <w:t>, Appendix VII) with veto system details before commencing operations with a veto-enabled CRL detection system</w:t>
      </w:r>
    </w:p>
    <w:p w14:paraId="31EBAA40" w14:textId="0EFDF5CB" w:rsidR="00571FDF" w:rsidRDefault="00571FDF" w:rsidP="00A143CB">
      <w:pPr>
        <w:pStyle w:val="ListParagraph"/>
        <w:numPr>
          <w:ilvl w:val="0"/>
          <w:numId w:val="5"/>
        </w:numPr>
        <w:ind w:left="714" w:hanging="357"/>
      </w:pPr>
      <w:r>
        <w:t>Always save both gated and ungated spectra acquired with veto-enabled CRL detection systems, and regularly compare analyses of these spectra as a means to assess veto system performance</w:t>
      </w:r>
      <w:r w:rsidR="00FB2F91">
        <w:t>.</w:t>
      </w:r>
    </w:p>
    <w:p w14:paraId="4917BF44" w14:textId="30B80EE0" w:rsidR="000309E8" w:rsidRDefault="000309E8" w:rsidP="001E2F4E"/>
    <w:p w14:paraId="201F6E7C" w14:textId="5B2A7DDF" w:rsidR="000309E8" w:rsidRDefault="000309E8" w:rsidP="001E2F4E"/>
    <w:p w14:paraId="082BBF50" w14:textId="2008EDD0" w:rsidR="000309E8" w:rsidRDefault="000309E8" w:rsidP="001E2F4E"/>
    <w:p w14:paraId="1197FC9D" w14:textId="77777777" w:rsidR="000309E8" w:rsidRDefault="000309E8" w:rsidP="001E2F4E">
      <w:pPr>
        <w:sectPr w:rsidR="000309E8" w:rsidSect="005A5E5B">
          <w:footerReference w:type="default" r:id="rId17"/>
          <w:headerReference w:type="first" r:id="rId18"/>
          <w:footerReference w:type="first" r:id="rId19"/>
          <w:pgSz w:w="11906" w:h="16838" w:code="9"/>
          <w:pgMar w:top="1134" w:right="1134" w:bottom="1134" w:left="1134" w:header="567" w:footer="567" w:gutter="0"/>
          <w:pgNumType w:fmt="lowerRoman" w:start="1"/>
          <w:cols w:space="708"/>
          <w:titlePg/>
          <w:docGrid w:linePitch="360"/>
        </w:sectPr>
      </w:pPr>
    </w:p>
    <w:p w14:paraId="5AC0681D" w14:textId="0D650292" w:rsidR="00067C8C" w:rsidRPr="00362AB9" w:rsidRDefault="0027564E" w:rsidP="005C6BE7">
      <w:pPr>
        <w:pStyle w:val="Heading1"/>
      </w:pPr>
      <w:bookmarkStart w:id="2" w:name="_Toc75428815"/>
      <w:r>
        <w:lastRenderedPageBreak/>
        <w:t>Introduction</w:t>
      </w:r>
      <w:bookmarkEnd w:id="2"/>
    </w:p>
    <w:p w14:paraId="7AFD245D" w14:textId="2E85CB32" w:rsidR="006F0CFC" w:rsidRDefault="006F0CFC" w:rsidP="00244EFF">
      <w:r>
        <w:t xml:space="preserve">The Comprehensive Nuclear-Test-Ban Treaty </w:t>
      </w:r>
      <w:r w:rsidR="00AB6B96">
        <w:t xml:space="preserve">Organisation </w:t>
      </w:r>
      <w:r>
        <w:t xml:space="preserve">(CTBTO) is an international </w:t>
      </w:r>
      <w:r w:rsidR="00AB6B96">
        <w:t>body</w:t>
      </w:r>
      <w:r>
        <w:t xml:space="preserve"> that will be tasked to verify a ban on nuclear weapon testing upon entry into force of the corresponding </w:t>
      </w:r>
      <w:r w:rsidR="001B1D29">
        <w:t>t</w:t>
      </w:r>
      <w:r>
        <w:t>reaty</w:t>
      </w:r>
      <w:r w:rsidR="00AB6B96">
        <w:t xml:space="preserve"> (CTBT)</w:t>
      </w:r>
      <w:r>
        <w:t>.</w:t>
      </w:r>
      <w:r w:rsidR="00B86751">
        <w:t xml:space="preserve"> </w:t>
      </w:r>
      <w:r w:rsidR="00AC7AB9">
        <w:t>As part of</w:t>
      </w:r>
      <w:r w:rsidR="00B86751">
        <w:t xml:space="preserve"> plan</w:t>
      </w:r>
      <w:r w:rsidR="00AC7AB9">
        <w:t>ning</w:t>
      </w:r>
      <w:r w:rsidR="00B86751">
        <w:t xml:space="preserve"> for verification of </w:t>
      </w:r>
      <w:r w:rsidR="00AB6B96">
        <w:t>t</w:t>
      </w:r>
      <w:r w:rsidR="00B86751">
        <w:t>reaty compliance, the</w:t>
      </w:r>
      <w:r>
        <w:t xml:space="preserve"> </w:t>
      </w:r>
      <w:r w:rsidR="00B86751">
        <w:t xml:space="preserve">Preparatory Commission for </w:t>
      </w:r>
      <w:r w:rsidR="001B1D29">
        <w:t xml:space="preserve">the </w:t>
      </w:r>
      <w:r w:rsidR="00B86751">
        <w:t xml:space="preserve">CTBTO is implementing and operating the </w:t>
      </w:r>
      <w:r>
        <w:t>International Monitoring System (IMS)</w:t>
      </w:r>
      <w:r w:rsidR="00B86751">
        <w:t xml:space="preserve">. The IMS is </w:t>
      </w:r>
      <w:r>
        <w:t>based on various technologies including particulate and gaseous radionuclide</w:t>
      </w:r>
      <w:r w:rsidR="00B86751">
        <w:t xml:space="preserve"> sampling and detection systems. </w:t>
      </w:r>
      <w:r w:rsidR="00AC7AB9">
        <w:t>When completed, the IMS include 80 radionuclide particulate monitoring stations and 16</w:t>
      </w:r>
      <w:r w:rsidR="00AC7AB9" w:rsidRPr="00AC7AB9">
        <w:t xml:space="preserve"> radionuclide laboratories for analysis </w:t>
      </w:r>
      <w:r w:rsidR="00AC7AB9">
        <w:t>of samples from those</w:t>
      </w:r>
      <w:r w:rsidR="00AC7AB9" w:rsidRPr="00AC7AB9">
        <w:t xml:space="preserve"> stations</w:t>
      </w:r>
      <w:r w:rsidR="00AC7AB9">
        <w:t>.</w:t>
      </w:r>
    </w:p>
    <w:p w14:paraId="56081F84" w14:textId="56FB75B2" w:rsidR="00AB6B96" w:rsidRDefault="00AB6B96" w:rsidP="00244EFF">
      <w:r w:rsidRPr="00AB6B96">
        <w:t xml:space="preserve">ARPANSA is </w:t>
      </w:r>
      <w:r>
        <w:t xml:space="preserve">the designated </w:t>
      </w:r>
      <w:r w:rsidRPr="00AB6B96">
        <w:t xml:space="preserve">responsible </w:t>
      </w:r>
      <w:r>
        <w:t xml:space="preserve">organisation </w:t>
      </w:r>
      <w:r w:rsidRPr="00AB6B96">
        <w:t xml:space="preserve">for carrying out Australia's radionuclide monitoring </w:t>
      </w:r>
      <w:r>
        <w:t>and laboratory obligations to the t</w:t>
      </w:r>
      <w:r w:rsidRPr="00AB6B96">
        <w:t>reaty.</w:t>
      </w:r>
      <w:r>
        <w:t xml:space="preserve"> The radionuclide </w:t>
      </w:r>
      <w:r w:rsidR="001B1D29">
        <w:t xml:space="preserve">laboratory (CRL) at ARPANSA is certified by the CTBTO to undertake </w:t>
      </w:r>
      <w:r w:rsidR="00D71FDE">
        <w:t xml:space="preserve">station </w:t>
      </w:r>
      <w:r w:rsidR="001B1D29">
        <w:t>sample analysis within specified parameters</w:t>
      </w:r>
      <w:r w:rsidR="00D71FDE">
        <w:t>,</w:t>
      </w:r>
      <w:r w:rsidR="001B1D29">
        <w:t xml:space="preserve"> including </w:t>
      </w:r>
      <w:r w:rsidR="00D71FDE">
        <w:t xml:space="preserve">a requirement for minimum detectable activity (MDA) of the detection system for the radionuclide Ba-140 of </w:t>
      </w:r>
      <w:r w:rsidR="007D4927" w:rsidRPr="007D4927">
        <w:t>≤ 24 mBq</w:t>
      </w:r>
      <w:r w:rsidR="00DE1DDA">
        <w:t>/m</w:t>
      </w:r>
      <w:r w:rsidR="00DE1DDA" w:rsidRPr="00DE1DDA">
        <w:rPr>
          <w:vertAlign w:val="superscript"/>
        </w:rPr>
        <w:t>3</w:t>
      </w:r>
      <w:r w:rsidR="007D4927">
        <w:t xml:space="preserve"> </w:t>
      </w:r>
      <w:r w:rsidR="002A4BF9">
        <w:t>(</w:t>
      </w:r>
      <w:r w:rsidR="002A4BF9" w:rsidRPr="002A4BF9">
        <w:t>CTBTO, 2019</w:t>
      </w:r>
      <w:r w:rsidR="002A4BF9">
        <w:t>)</w:t>
      </w:r>
      <w:r w:rsidR="007D4927">
        <w:t>.</w:t>
      </w:r>
    </w:p>
    <w:p w14:paraId="46194E25" w14:textId="01857119" w:rsidR="009E74CA" w:rsidRDefault="000A1F61" w:rsidP="00244EFF">
      <w:r>
        <w:t xml:space="preserve">In order to achieve </w:t>
      </w:r>
      <w:r w:rsidR="002A723D">
        <w:t>the required</w:t>
      </w:r>
      <w:r>
        <w:t xml:space="preserve"> measurement sensitivity, the CRL operates</w:t>
      </w:r>
      <w:r w:rsidR="007E2A5D">
        <w:t xml:space="preserve"> a detection technology standard for the CTBTO </w:t>
      </w:r>
      <w:r w:rsidR="009E74CA">
        <w:t xml:space="preserve">station and supporting laboratory </w:t>
      </w:r>
      <w:r w:rsidR="007E2A5D">
        <w:t>network:</w:t>
      </w:r>
      <w:r>
        <w:t xml:space="preserve"> </w:t>
      </w:r>
      <w:r w:rsidR="009E74CA">
        <w:t xml:space="preserve">single </w:t>
      </w:r>
      <w:r>
        <w:t xml:space="preserve">high-purity germanium (HPGe) </w:t>
      </w:r>
      <w:r w:rsidR="009E74CA">
        <w:t>detectors, each</w:t>
      </w:r>
      <w:r>
        <w:t xml:space="preserve"> encased in </w:t>
      </w:r>
      <w:r w:rsidR="009E74CA">
        <w:t xml:space="preserve">a </w:t>
      </w:r>
      <w:r>
        <w:t>passive lead shield to reduce terrestrial background contributions</w:t>
      </w:r>
      <w:r w:rsidR="00696752">
        <w:t xml:space="preserve">. </w:t>
      </w:r>
      <w:r w:rsidR="009E74CA">
        <w:t>The CTBTO specifies and certifies nume</w:t>
      </w:r>
      <w:r w:rsidR="00D8100A">
        <w:t xml:space="preserve">rous technical requirements for </w:t>
      </w:r>
      <w:r w:rsidR="009E74CA">
        <w:t>system performance, and supporting infrastructure and processes</w:t>
      </w:r>
      <w:r w:rsidR="007E2A5D">
        <w:t xml:space="preserve">. </w:t>
      </w:r>
      <w:r w:rsidR="006A2906">
        <w:t xml:space="preserve">Importantly, </w:t>
      </w:r>
      <w:r w:rsidR="00D8100A">
        <w:t>expectations of detector performance require the use of commercial</w:t>
      </w:r>
      <w:r w:rsidR="006A2906">
        <w:t xml:space="preserve"> HPGe systems </w:t>
      </w:r>
      <w:r w:rsidR="00D8100A">
        <w:t>operating</w:t>
      </w:r>
      <w:r w:rsidR="006A2906">
        <w:t xml:space="preserve"> </w:t>
      </w:r>
      <w:r w:rsidR="00D8100A">
        <w:t>at their technical limits, and</w:t>
      </w:r>
      <w:r w:rsidR="00D8100A" w:rsidRPr="00A0433B">
        <w:t xml:space="preserve"> </w:t>
      </w:r>
      <w:r w:rsidR="00D8100A">
        <w:t>with high reliability</w:t>
      </w:r>
      <w:r w:rsidR="004C7E05">
        <w:t xml:space="preserve">, </w:t>
      </w:r>
      <w:r w:rsidR="00897D06">
        <w:t>represe</w:t>
      </w:r>
      <w:r w:rsidR="00FA7AA6">
        <w:t>nting challenges for laboratory operations</w:t>
      </w:r>
      <w:r w:rsidR="00897D06">
        <w:t>.</w:t>
      </w:r>
    </w:p>
    <w:p w14:paraId="0F12CB57" w14:textId="048FEB1F" w:rsidR="00FC025B" w:rsidRDefault="00A0433B" w:rsidP="00244EFF">
      <w:r>
        <w:t>Whilst the CRL detector system is certified as satisfying CTBTO requirements, several factors may</w:t>
      </w:r>
      <w:r w:rsidR="004C7E05">
        <w:t xml:space="preserve"> significantly</w:t>
      </w:r>
      <w:r>
        <w:t xml:space="preserve"> degrade detector sensitivity. Manageable</w:t>
      </w:r>
      <w:r w:rsidR="00FA7AA6">
        <w:t xml:space="preserve"> </w:t>
      </w:r>
      <w:r>
        <w:t>influence</w:t>
      </w:r>
      <w:r w:rsidR="00FA7AA6">
        <w:t>s on</w:t>
      </w:r>
      <w:r>
        <w:t xml:space="preserve"> MDA</w:t>
      </w:r>
      <w:r w:rsidR="00FA7AA6">
        <w:t xml:space="preserve"> values</w:t>
      </w:r>
      <w:r>
        <w:t xml:space="preserve"> include:</w:t>
      </w:r>
      <w:r w:rsidR="00FA7AA6">
        <w:t xml:space="preserve"> external radiation levels</w:t>
      </w:r>
      <w:r>
        <w:t xml:space="preserve">, environmental conditions, and inherent </w:t>
      </w:r>
      <w:r w:rsidR="00FA7AA6">
        <w:t>(</w:t>
      </w:r>
      <w:r>
        <w:t>sometimes varying</w:t>
      </w:r>
      <w:r w:rsidR="00FA7AA6">
        <w:t>)</w:t>
      </w:r>
      <w:r>
        <w:t xml:space="preserve"> characteristics of the spectroscopy system leading to electronic noise.</w:t>
      </w:r>
      <w:r w:rsidR="00897D06">
        <w:t xml:space="preserve"> </w:t>
      </w:r>
      <w:r w:rsidR="00DC3E23">
        <w:t xml:space="preserve">As is typical for ground-level spectroscopy </w:t>
      </w:r>
      <w:r w:rsidR="00696752">
        <w:t>installations</w:t>
      </w:r>
      <w:r w:rsidR="00DC3E23">
        <w:t>, a</w:t>
      </w:r>
      <w:r w:rsidR="000A0B34">
        <w:t xml:space="preserve"> significant </w:t>
      </w:r>
      <w:r w:rsidR="004C7E05">
        <w:t xml:space="preserve">spectral </w:t>
      </w:r>
      <w:r w:rsidR="000A0B34">
        <w:t xml:space="preserve">background </w:t>
      </w:r>
      <w:r w:rsidR="00DC3E23">
        <w:t xml:space="preserve">contribution originates from cosmic radiation </w:t>
      </w:r>
      <w:r w:rsidR="007E2A5D">
        <w:t>that results</w:t>
      </w:r>
      <w:r w:rsidR="00DC3E23">
        <w:t xml:space="preserve"> in muons </w:t>
      </w:r>
      <w:r w:rsidR="00696752">
        <w:t>(with predominantly</w:t>
      </w:r>
      <w:r w:rsidR="00DC3E23">
        <w:t xml:space="preserve"> vertical flux</w:t>
      </w:r>
      <w:r w:rsidR="00696752">
        <w:t>)</w:t>
      </w:r>
      <w:r w:rsidR="00DC3E23">
        <w:t xml:space="preserve"> and gamma radiation</w:t>
      </w:r>
      <w:r w:rsidR="00696752">
        <w:t>.</w:t>
      </w:r>
      <w:r>
        <w:t xml:space="preserve"> </w:t>
      </w:r>
      <w:r w:rsidR="00897D06">
        <w:t xml:space="preserve">Commercial </w:t>
      </w:r>
      <w:r w:rsidR="00FC025B">
        <w:t>system</w:t>
      </w:r>
      <w:r w:rsidR="00EF10BA">
        <w:t xml:space="preserve">s to </w:t>
      </w:r>
      <w:r w:rsidR="00FC025B">
        <w:t>mitigate (</w:t>
      </w:r>
      <w:r w:rsidR="00FB2F91">
        <w:t>‘</w:t>
      </w:r>
      <w:r w:rsidR="00EF10BA">
        <w:t>veto</w:t>
      </w:r>
      <w:r w:rsidR="00FB2F91">
        <w:t>’</w:t>
      </w:r>
      <w:r w:rsidR="00FC025B">
        <w:t>)</w:t>
      </w:r>
      <w:r w:rsidR="00EF10BA">
        <w:t xml:space="preserve"> this </w:t>
      </w:r>
      <w:r w:rsidR="00897D06">
        <w:t xml:space="preserve">cosmic </w:t>
      </w:r>
      <w:r w:rsidR="00EF10BA">
        <w:t>background contribution</w:t>
      </w:r>
      <w:r w:rsidR="00897D06">
        <w:t xml:space="preserve"> </w:t>
      </w:r>
      <w:r w:rsidR="00FA7AA6">
        <w:t xml:space="preserve">were not </w:t>
      </w:r>
      <w:r w:rsidR="00FC025B">
        <w:t>available during formulation of requirements for CTBTO detector systems</w:t>
      </w:r>
      <w:r w:rsidR="00FA7AA6">
        <w:t xml:space="preserve">. </w:t>
      </w:r>
      <w:r w:rsidR="002B6DD3">
        <w:t>C</w:t>
      </w:r>
      <w:r w:rsidR="00FA7AA6">
        <w:t xml:space="preserve">osmic veto systems are </w:t>
      </w:r>
      <w:r w:rsidR="00897D06">
        <w:t xml:space="preserve">now </w:t>
      </w:r>
      <w:r w:rsidR="002B6DD3">
        <w:t xml:space="preserve">commercially </w:t>
      </w:r>
      <w:r w:rsidR="00897D06">
        <w:t>available</w:t>
      </w:r>
      <w:r w:rsidR="004C7E05">
        <w:t>, and represent a means to</w:t>
      </w:r>
      <w:r w:rsidR="00897D06">
        <w:t xml:space="preserve"> </w:t>
      </w:r>
      <w:r w:rsidR="004C7E05">
        <w:t>significantly improve HPGe system MDA</w:t>
      </w:r>
      <w:r w:rsidR="00FC025B">
        <w:t xml:space="preserve"> t</w:t>
      </w:r>
      <w:r w:rsidR="002A723D">
        <w:t>o ensure ongoing CRL compliance</w:t>
      </w:r>
      <w:r w:rsidR="00FC025B">
        <w:t>.</w:t>
      </w:r>
    </w:p>
    <w:p w14:paraId="32310AAE" w14:textId="2B69BD56" w:rsidR="007D4927" w:rsidRDefault="00FC025B" w:rsidP="00244EFF">
      <w:r>
        <w:t>A</w:t>
      </w:r>
      <w:r w:rsidR="004C7E05">
        <w:t xml:space="preserve"> </w:t>
      </w:r>
      <w:r w:rsidR="007C2825">
        <w:t>commercially available cosmic veto system</w:t>
      </w:r>
      <w:r w:rsidR="002A723D">
        <w:t xml:space="preserve">, </w:t>
      </w:r>
      <w:r w:rsidR="004D4748">
        <w:rPr>
          <w:i/>
        </w:rPr>
        <w:t>CosmicGuard</w:t>
      </w:r>
      <w:r w:rsidR="002A723D">
        <w:t>,</w:t>
      </w:r>
      <w:r w:rsidR="007C2825">
        <w:t xml:space="preserve"> was purchased </w:t>
      </w:r>
      <w:r w:rsidR="002A723D">
        <w:t>for</w:t>
      </w:r>
      <w:r w:rsidR="007C2825">
        <w:t xml:space="preserve"> </w:t>
      </w:r>
      <w:r>
        <w:t>implementation in each of the</w:t>
      </w:r>
      <w:r w:rsidR="002A723D">
        <w:t xml:space="preserve"> </w:t>
      </w:r>
      <w:r>
        <w:t xml:space="preserve">two </w:t>
      </w:r>
      <w:r w:rsidR="007C2825">
        <w:t xml:space="preserve">CRL </w:t>
      </w:r>
      <w:r>
        <w:t xml:space="preserve">HPGe </w:t>
      </w:r>
      <w:r w:rsidR="007C2825">
        <w:t>detector system</w:t>
      </w:r>
      <w:r w:rsidR="004E5773">
        <w:t>s</w:t>
      </w:r>
      <w:r>
        <w:t xml:space="preserve"> (</w:t>
      </w:r>
      <w:r w:rsidRPr="00FC025B">
        <w:rPr>
          <w:i/>
        </w:rPr>
        <w:t>Buffalo</w:t>
      </w:r>
      <w:r>
        <w:t xml:space="preserve"> and </w:t>
      </w:r>
      <w:r w:rsidRPr="00FC025B">
        <w:rPr>
          <w:i/>
        </w:rPr>
        <w:t>Antler</w:t>
      </w:r>
      <w:r>
        <w:t>)</w:t>
      </w:r>
      <w:r w:rsidR="007C2825">
        <w:t>. This document reports on the installation</w:t>
      </w:r>
      <w:r w:rsidR="002A723D">
        <w:t xml:space="preserve"> and optimisation of the first of two</w:t>
      </w:r>
      <w:r w:rsidR="007C2825">
        <w:t xml:space="preserve"> veto system</w:t>
      </w:r>
      <w:r w:rsidR="002A723D">
        <w:t>s</w:t>
      </w:r>
      <w:r>
        <w:t xml:space="preserve"> on the Antler system</w:t>
      </w:r>
      <w:r w:rsidR="00FF4937">
        <w:t xml:space="preserve">, </w:t>
      </w:r>
      <w:r w:rsidR="005C5B28">
        <w:t>assesse</w:t>
      </w:r>
      <w:r w:rsidR="00DC3E23">
        <w:t xml:space="preserve">s </w:t>
      </w:r>
      <w:r w:rsidR="005C5B28">
        <w:t xml:space="preserve">the achieved </w:t>
      </w:r>
      <w:r w:rsidR="00DC3E23">
        <w:t xml:space="preserve">detection </w:t>
      </w:r>
      <w:r w:rsidR="00FF4937">
        <w:t>system sensitivity improvements, and makes recommendations where possible for operational configuration of this and further cosmic veto systems in the CRL.</w:t>
      </w:r>
    </w:p>
    <w:p w14:paraId="6795D9CF" w14:textId="47239EC7" w:rsidR="00B804E9" w:rsidRDefault="00B804E9" w:rsidP="00244EFF"/>
    <w:p w14:paraId="20AD4ECA" w14:textId="4BA810D7" w:rsidR="00696752" w:rsidRDefault="00696752" w:rsidP="00244EFF"/>
    <w:p w14:paraId="099AF282" w14:textId="5528A877" w:rsidR="002820C3" w:rsidRDefault="002820C3">
      <w:r>
        <w:br w:type="page"/>
      </w:r>
    </w:p>
    <w:p w14:paraId="7A0A7A5C" w14:textId="045F2D65" w:rsidR="00A53C89" w:rsidRPr="00362AB9" w:rsidRDefault="0058102B" w:rsidP="00A53C89">
      <w:pPr>
        <w:pStyle w:val="Heading1"/>
      </w:pPr>
      <w:bookmarkStart w:id="3" w:name="_Toc75428816"/>
      <w:r>
        <w:lastRenderedPageBreak/>
        <w:t xml:space="preserve">Spectroscopy </w:t>
      </w:r>
      <w:r w:rsidR="00FB2F91">
        <w:t xml:space="preserve">system hardware </w:t>
      </w:r>
      <w:r w:rsidR="005D6DAD">
        <w:t xml:space="preserve">and </w:t>
      </w:r>
      <w:r w:rsidR="00FB2F91">
        <w:t>software</w:t>
      </w:r>
      <w:bookmarkEnd w:id="3"/>
    </w:p>
    <w:p w14:paraId="0ACADDC7" w14:textId="70D5F542" w:rsidR="00A577C2" w:rsidRDefault="00A577C2" w:rsidP="00A577C2">
      <w:r>
        <w:t xml:space="preserve">Cosmic veto systems </w:t>
      </w:r>
      <w:r w:rsidR="00212E4B">
        <w:t>have existed for decades. R</w:t>
      </w:r>
      <w:r>
        <w:t xml:space="preserve">ecent improvements in integrated electronics, detection materials and associated software have seen the production of commercial veto systems available for implementation without the previously significant burden of extensive </w:t>
      </w:r>
      <w:r w:rsidR="00DC3E23">
        <w:t>implementa</w:t>
      </w:r>
      <w:r>
        <w:t xml:space="preserve">tion and optimisation tasks. One such </w:t>
      </w:r>
      <w:r w:rsidR="0069012A">
        <w:t xml:space="preserve">off-the-shelf </w:t>
      </w:r>
      <w:r w:rsidR="00775D7F">
        <w:t xml:space="preserve">system, Canberra/Mirion </w:t>
      </w:r>
      <w:r w:rsidR="004D4748">
        <w:rPr>
          <w:i/>
        </w:rPr>
        <w:t>CosmicGuard</w:t>
      </w:r>
      <w:r w:rsidR="00775D7F">
        <w:t xml:space="preserve"> </w:t>
      </w:r>
      <w:r>
        <w:t>is produced by the same manufacturer as the CRL</w:t>
      </w:r>
      <w:r w:rsidR="00775778">
        <w:t xml:space="preserve"> </w:t>
      </w:r>
      <w:r w:rsidR="00775778" w:rsidRPr="008D1461">
        <w:rPr>
          <w:i/>
        </w:rPr>
        <w:t>Antler</w:t>
      </w:r>
      <w:r>
        <w:t xml:space="preserve"> HPGe </w:t>
      </w:r>
      <w:r w:rsidR="00225376">
        <w:t>spectrometry system</w:t>
      </w:r>
      <w:r w:rsidR="00775D7F">
        <w:t>. Antler was thus</w:t>
      </w:r>
      <w:r w:rsidR="004E5773">
        <w:t xml:space="preserve"> chosen for imp</w:t>
      </w:r>
      <w:r w:rsidR="00775778">
        <w:t xml:space="preserve">lementation </w:t>
      </w:r>
      <w:r w:rsidR="00775D7F">
        <w:t xml:space="preserve">of the first of two purchased </w:t>
      </w:r>
      <w:r w:rsidR="004D4748">
        <w:t>CosmicGuard</w:t>
      </w:r>
      <w:r w:rsidR="00775D7F">
        <w:t xml:space="preserve"> veto systems, with</w:t>
      </w:r>
      <w:r w:rsidR="00775778">
        <w:t xml:space="preserve"> expectations of</w:t>
      </w:r>
      <w:r w:rsidR="004E5773">
        <w:t xml:space="preserve"> </w:t>
      </w:r>
      <w:r w:rsidR="00775778">
        <w:t>straightforward</w:t>
      </w:r>
      <w:r w:rsidR="004E5773">
        <w:t xml:space="preserve"> integration</w:t>
      </w:r>
      <w:r w:rsidR="00775778">
        <w:t>.</w:t>
      </w:r>
    </w:p>
    <w:p w14:paraId="027A5572" w14:textId="2DA86F16" w:rsidR="00A53C89" w:rsidRDefault="005D6DAD" w:rsidP="00A53C89">
      <w:pPr>
        <w:pStyle w:val="Heading2"/>
      </w:pPr>
      <w:bookmarkStart w:id="4" w:name="_Toc75428817"/>
      <w:r>
        <w:t xml:space="preserve">Existing </w:t>
      </w:r>
      <w:r w:rsidR="00775D7F">
        <w:t xml:space="preserve">Antler </w:t>
      </w:r>
      <w:r w:rsidR="00FB2F91">
        <w:t>spectrometry system</w:t>
      </w:r>
      <w:bookmarkEnd w:id="4"/>
    </w:p>
    <w:p w14:paraId="2A045CD4" w14:textId="0F8ABC75" w:rsidR="002820C3" w:rsidRDefault="002820C3" w:rsidP="00A53C89">
      <w:r>
        <w:t>The CRL Antle</w:t>
      </w:r>
      <w:r w:rsidR="004E2C68">
        <w:t>r detector system consists of the following hardware and software:</w:t>
      </w:r>
    </w:p>
    <w:p w14:paraId="51CE5DF2" w14:textId="3EB5CCC9" w:rsidR="004E2C68" w:rsidRDefault="004E2C68" w:rsidP="00FF4C0E">
      <w:pPr>
        <w:pStyle w:val="ListParagraph"/>
        <w:numPr>
          <w:ilvl w:val="0"/>
          <w:numId w:val="5"/>
        </w:numPr>
      </w:pPr>
      <w:r>
        <w:t xml:space="preserve">Canberra </w:t>
      </w:r>
      <w:r w:rsidR="00B17993">
        <w:t>BEGE</w:t>
      </w:r>
      <w:r>
        <w:t xml:space="preserve"> detector</w:t>
      </w:r>
      <w:r w:rsidR="00170E8E">
        <w:t>,</w:t>
      </w:r>
      <w:r>
        <w:t xml:space="preserve"> with</w:t>
      </w:r>
      <w:r w:rsidR="00D94D85">
        <w:t xml:space="preserve"> ultra-low background</w:t>
      </w:r>
      <w:r>
        <w:t xml:space="preserve"> cryostat</w:t>
      </w:r>
      <w:r w:rsidR="00671D37">
        <w:t xml:space="preserve"> and liquid nitrogen cooling</w:t>
      </w:r>
    </w:p>
    <w:p w14:paraId="16C1AE2A" w14:textId="5F7E226B" w:rsidR="004E2C68" w:rsidRDefault="004E2C68" w:rsidP="00FF4C0E">
      <w:pPr>
        <w:pStyle w:val="ListParagraph"/>
        <w:numPr>
          <w:ilvl w:val="0"/>
          <w:numId w:val="5"/>
        </w:numPr>
        <w:ind w:left="714" w:hanging="357"/>
        <w:contextualSpacing/>
      </w:pPr>
      <w:r>
        <w:t xml:space="preserve">Canberra </w:t>
      </w:r>
      <w:r w:rsidR="00B17993">
        <w:t xml:space="preserve">747 </w:t>
      </w:r>
      <w:r>
        <w:t>shield (</w:t>
      </w:r>
      <w:r w:rsidR="00671D37">
        <w:t>10</w:t>
      </w:r>
      <w:r>
        <w:t xml:space="preserve"> cm l</w:t>
      </w:r>
      <w:r w:rsidR="007B5017">
        <w:t>ead, plus additional inner lining</w:t>
      </w:r>
      <w:r>
        <w:t>)</w:t>
      </w:r>
    </w:p>
    <w:p w14:paraId="2B33805C" w14:textId="04FB5631" w:rsidR="004E2C68" w:rsidRDefault="004E2C68" w:rsidP="008B55C3">
      <w:pPr>
        <w:pStyle w:val="ListParagraph"/>
        <w:numPr>
          <w:ilvl w:val="0"/>
          <w:numId w:val="5"/>
        </w:numPr>
        <w:contextualSpacing/>
      </w:pPr>
      <w:r>
        <w:t>Canberra Lynx digital multichannel analyser</w:t>
      </w:r>
      <w:r w:rsidR="00DB3DD4">
        <w:t xml:space="preserve"> (MCA)</w:t>
      </w:r>
      <w:r w:rsidR="008B55C3">
        <w:t>, including user manual (</w:t>
      </w:r>
      <w:r w:rsidR="008B55C3" w:rsidRPr="008B55C3">
        <w:t>Canberra Industries, 2014</w:t>
      </w:r>
      <w:r w:rsidR="008B55C3">
        <w:t>)</w:t>
      </w:r>
    </w:p>
    <w:p w14:paraId="76CA50E1" w14:textId="37E15664" w:rsidR="00671D37" w:rsidRDefault="00671D37" w:rsidP="00FF4C0E">
      <w:pPr>
        <w:pStyle w:val="ListParagraph"/>
        <w:numPr>
          <w:ilvl w:val="0"/>
          <w:numId w:val="5"/>
        </w:numPr>
        <w:ind w:left="714" w:hanging="357"/>
        <w:contextualSpacing/>
      </w:pPr>
      <w:r>
        <w:t>Canberra Genie 2000 acquisition and analysis software</w:t>
      </w:r>
      <w:r w:rsidR="008B55C3">
        <w:t>, including user manual (Canberra Industries, 2013)</w:t>
      </w:r>
      <w:r>
        <w:t>.</w:t>
      </w:r>
    </w:p>
    <w:p w14:paraId="1DA061B8" w14:textId="46DD122B" w:rsidR="008F0F66" w:rsidRDefault="00DE1DDA" w:rsidP="008F0F66">
      <w:r>
        <w:t xml:space="preserve">The </w:t>
      </w:r>
      <w:r w:rsidR="00C46CD1">
        <w:t xml:space="preserve">current </w:t>
      </w:r>
      <w:r>
        <w:t xml:space="preserve">measured minimum detectable activities (MDA) of the two CRL detection systems according to the CTBTO </w:t>
      </w:r>
      <w:r w:rsidR="000F67B5">
        <w:t>specifications</w:t>
      </w:r>
      <w:r>
        <w:t xml:space="preserve"> are:</w:t>
      </w:r>
    </w:p>
    <w:p w14:paraId="0A6C7D5E" w14:textId="0D27DF95" w:rsidR="00DE1DDA" w:rsidRDefault="00DE1DDA" w:rsidP="00FF4C0E">
      <w:pPr>
        <w:pStyle w:val="ListParagraph"/>
        <w:numPr>
          <w:ilvl w:val="0"/>
          <w:numId w:val="5"/>
        </w:numPr>
        <w:spacing w:before="60"/>
        <w:ind w:left="714" w:hanging="357"/>
      </w:pPr>
      <w:r>
        <w:t>Antler</w:t>
      </w:r>
      <w:r w:rsidR="0081493A">
        <w:t xml:space="preserve"> -</w:t>
      </w:r>
      <w:r>
        <w:tab/>
      </w:r>
      <w:r>
        <w:tab/>
      </w:r>
      <w:r>
        <w:tab/>
        <w:t>22.0 mBq/m</w:t>
      </w:r>
      <w:r w:rsidRPr="00DE1DDA">
        <w:rPr>
          <w:sz w:val="28"/>
          <w:szCs w:val="28"/>
          <w:vertAlign w:val="superscript"/>
        </w:rPr>
        <w:t>3</w:t>
      </w:r>
    </w:p>
    <w:p w14:paraId="0E376FBB" w14:textId="103DA206" w:rsidR="00DE1DDA" w:rsidRDefault="00DE1DDA" w:rsidP="00FF4C0E">
      <w:pPr>
        <w:pStyle w:val="ListParagraph"/>
        <w:numPr>
          <w:ilvl w:val="0"/>
          <w:numId w:val="5"/>
        </w:numPr>
        <w:spacing w:before="60"/>
        <w:ind w:left="714" w:hanging="357"/>
      </w:pPr>
      <w:r>
        <w:t>Buffalo</w:t>
      </w:r>
      <w:r w:rsidR="0081493A">
        <w:t xml:space="preserve"> -</w:t>
      </w:r>
      <w:r w:rsidR="0081493A">
        <w:tab/>
      </w:r>
      <w:r>
        <w:tab/>
        <w:t>23.5 mBq/m</w:t>
      </w:r>
      <w:r w:rsidRPr="00DE1DDA">
        <w:rPr>
          <w:sz w:val="28"/>
          <w:szCs w:val="28"/>
          <w:vertAlign w:val="superscript"/>
        </w:rPr>
        <w:t>3</w:t>
      </w:r>
    </w:p>
    <w:p w14:paraId="40C948C4" w14:textId="0DAF0095" w:rsidR="00DE1DDA" w:rsidRDefault="0081493A" w:rsidP="00FF4C0E">
      <w:pPr>
        <w:pStyle w:val="ListParagraph"/>
        <w:numPr>
          <w:ilvl w:val="0"/>
          <w:numId w:val="5"/>
        </w:numPr>
        <w:tabs>
          <w:tab w:val="left" w:pos="2410"/>
          <w:tab w:val="left" w:pos="2694"/>
        </w:tabs>
        <w:spacing w:before="60"/>
        <w:ind w:left="714" w:hanging="357"/>
      </w:pPr>
      <w:r>
        <w:t xml:space="preserve">CTBTO </w:t>
      </w:r>
      <w:r w:rsidR="000F67B5">
        <w:t xml:space="preserve">requirement </w:t>
      </w:r>
      <w:r>
        <w:t>-</w:t>
      </w:r>
      <w:r w:rsidR="00DE1DDA">
        <w:tab/>
      </w:r>
      <w:r w:rsidRPr="007D4927">
        <w:t>≤</w:t>
      </w:r>
      <w:r>
        <w:tab/>
        <w:t>24.</w:t>
      </w:r>
      <w:r w:rsidR="00DE1DDA">
        <w:t>0 mBq/m</w:t>
      </w:r>
      <w:r w:rsidR="00DE1DDA" w:rsidRPr="00DE1DDA">
        <w:rPr>
          <w:sz w:val="28"/>
          <w:szCs w:val="28"/>
          <w:vertAlign w:val="superscript"/>
        </w:rPr>
        <w:t>3</w:t>
      </w:r>
    </w:p>
    <w:p w14:paraId="09694787" w14:textId="7AAF6506" w:rsidR="004933BD" w:rsidRDefault="004933BD" w:rsidP="004933BD">
      <w:r>
        <w:t xml:space="preserve">The Lynx MCA may be accessed via IP connection to an inbuilt web server, </w:t>
      </w:r>
      <w:r w:rsidR="002D05BB">
        <w:t>which</w:t>
      </w:r>
      <w:r>
        <w:t xml:space="preserve"> includes a digital oscilloscope for visualisation of signal processin</w:t>
      </w:r>
      <w:r w:rsidR="00BA3E85">
        <w:t>g, and interface for inspection of spectra and settings</w:t>
      </w:r>
      <w:r>
        <w:t>.</w:t>
      </w:r>
    </w:p>
    <w:p w14:paraId="2A2C9CDB" w14:textId="7BD86764" w:rsidR="00A53C89" w:rsidRDefault="00775D7F" w:rsidP="00A53C89">
      <w:r>
        <w:t>H</w:t>
      </w:r>
      <w:r w:rsidR="00BD3C0B">
        <w:t xml:space="preserve">ardware details </w:t>
      </w:r>
      <w:r w:rsidR="005D6DAD">
        <w:t xml:space="preserve">and </w:t>
      </w:r>
      <w:r w:rsidR="00FB5879">
        <w:t xml:space="preserve">basic </w:t>
      </w:r>
      <w:r w:rsidR="005D6DAD">
        <w:t xml:space="preserve">settings of the existing </w:t>
      </w:r>
      <w:r>
        <w:t xml:space="preserve">Antler </w:t>
      </w:r>
      <w:r w:rsidR="002D5053">
        <w:t>spectrometry system</w:t>
      </w:r>
      <w:r w:rsidR="00FB5879">
        <w:t xml:space="preserve"> </w:t>
      </w:r>
      <w:r>
        <w:t>are provided in Appendix 1.</w:t>
      </w:r>
    </w:p>
    <w:p w14:paraId="7C25D566" w14:textId="0A38389A" w:rsidR="00A4131F" w:rsidRDefault="00B17993" w:rsidP="00A4131F">
      <w:pPr>
        <w:pStyle w:val="Heading2"/>
      </w:pPr>
      <w:bookmarkStart w:id="5" w:name="_Toc75428818"/>
      <w:r>
        <w:t>Cosmic</w:t>
      </w:r>
      <w:r w:rsidR="00A4131F">
        <w:t xml:space="preserve"> </w:t>
      </w:r>
      <w:r w:rsidR="00DB3DD4">
        <w:t>veto system</w:t>
      </w:r>
      <w:bookmarkEnd w:id="5"/>
    </w:p>
    <w:p w14:paraId="27BC8EA3" w14:textId="07F46277" w:rsidR="00314EB9" w:rsidRDefault="00314EB9" w:rsidP="00314EB9">
      <w:r>
        <w:t>The newly installed CRL Antler cosmic veto system consists of the following hardware and software:</w:t>
      </w:r>
    </w:p>
    <w:p w14:paraId="0C8FFE5B" w14:textId="13149B43" w:rsidR="00314EB9" w:rsidRDefault="00314EB9" w:rsidP="00FF4C0E">
      <w:pPr>
        <w:pStyle w:val="ListParagraph"/>
        <w:numPr>
          <w:ilvl w:val="0"/>
          <w:numId w:val="5"/>
        </w:numPr>
      </w:pPr>
      <w:r>
        <w:t xml:space="preserve">Canberra </w:t>
      </w:r>
      <w:r w:rsidR="004D4748">
        <w:t>CosmicGuard</w:t>
      </w:r>
      <w:r>
        <w:t xml:space="preserve"> </w:t>
      </w:r>
      <w:r w:rsidR="00B17993">
        <w:t>cosmic veto system</w:t>
      </w:r>
      <w:r w:rsidR="00170E8E">
        <w:t>, with plastic</w:t>
      </w:r>
      <w:r w:rsidR="00D310EE">
        <w:t xml:space="preserve"> scintillator detector, photomultiplier tube, and</w:t>
      </w:r>
      <w:r w:rsidR="00170E8E">
        <w:t xml:space="preserve"> Osprey Digital</w:t>
      </w:r>
      <w:r w:rsidR="00D310EE">
        <w:t xml:space="preserve"> MCA Tube Base</w:t>
      </w:r>
      <w:r w:rsidR="008B55C3">
        <w:t>, including user manual (</w:t>
      </w:r>
      <w:r w:rsidR="008B55C3" w:rsidRPr="00E97997">
        <w:t>Mirion Technologies</w:t>
      </w:r>
      <w:r w:rsidR="008B55C3">
        <w:t>, 2017a)</w:t>
      </w:r>
    </w:p>
    <w:p w14:paraId="0C5454A6" w14:textId="18950972" w:rsidR="00B17993" w:rsidRDefault="00D310EE" w:rsidP="00FF4C0E">
      <w:pPr>
        <w:pStyle w:val="ListParagraph"/>
        <w:numPr>
          <w:ilvl w:val="0"/>
          <w:numId w:val="5"/>
        </w:numPr>
        <w:ind w:left="714" w:hanging="357"/>
        <w:contextualSpacing/>
      </w:pPr>
      <w:r>
        <w:t xml:space="preserve">Canberra </w:t>
      </w:r>
      <w:r w:rsidR="004D4748">
        <w:t>CosmicGuard</w:t>
      </w:r>
      <w:r w:rsidR="002D05BB">
        <w:t xml:space="preserve"> Con</w:t>
      </w:r>
      <w:r w:rsidR="002656AE">
        <w:t xml:space="preserve">trol Panel </w:t>
      </w:r>
      <w:r w:rsidR="002D05BB">
        <w:t>(C</w:t>
      </w:r>
      <w:r w:rsidR="002656AE">
        <w:t>GCP</w:t>
      </w:r>
      <w:r w:rsidR="002D05BB">
        <w:t>) for configuration settings.</w:t>
      </w:r>
    </w:p>
    <w:p w14:paraId="1D38959A" w14:textId="08AD53F6" w:rsidR="00D310EE" w:rsidRDefault="00D310EE" w:rsidP="00D310EE">
      <w:r>
        <w:t xml:space="preserve">The Osprey MCA may be accessed via IP connection to an inbuilt web server, </w:t>
      </w:r>
      <w:r w:rsidR="002D05BB">
        <w:t xml:space="preserve">which </w:t>
      </w:r>
      <w:r>
        <w:t>includes an interface for</w:t>
      </w:r>
      <w:r w:rsidR="00BA3E85" w:rsidRPr="00BA3E85">
        <w:t xml:space="preserve"> </w:t>
      </w:r>
      <w:r w:rsidR="00BA3E85">
        <w:t>inspection of spectra and settings</w:t>
      </w:r>
      <w:r>
        <w:t>.</w:t>
      </w:r>
    </w:p>
    <w:p w14:paraId="1ED00845" w14:textId="2898256B" w:rsidR="00D310EE" w:rsidRDefault="00D310EE" w:rsidP="00D310EE">
      <w:r>
        <w:t xml:space="preserve">Hardware details and basic settings of the </w:t>
      </w:r>
      <w:r w:rsidR="004D4748">
        <w:t>CosmicGuard</w:t>
      </w:r>
      <w:r>
        <w:t xml:space="preserve"> system are provided in Appendix 1.</w:t>
      </w:r>
    </w:p>
    <w:p w14:paraId="2F19CF76" w14:textId="77777777" w:rsidR="003B2E4C" w:rsidRDefault="003B2E4C">
      <w:pPr>
        <w:rPr>
          <w:rFonts w:ascii="Calibri" w:eastAsiaTheme="majorEastAsia" w:hAnsi="Calibri" w:cstheme="majorBidi"/>
          <w:b/>
          <w:bCs/>
          <w:color w:val="4E1A74"/>
          <w:sz w:val="32"/>
          <w:szCs w:val="28"/>
        </w:rPr>
      </w:pPr>
      <w:r>
        <w:br w:type="page"/>
      </w:r>
    </w:p>
    <w:p w14:paraId="09EA5139" w14:textId="1029A437" w:rsidR="00A53C89" w:rsidRPr="00362AB9" w:rsidRDefault="004D4748" w:rsidP="00A53C89">
      <w:pPr>
        <w:pStyle w:val="Heading1"/>
      </w:pPr>
      <w:bookmarkStart w:id="6" w:name="_Toc75428819"/>
      <w:r>
        <w:lastRenderedPageBreak/>
        <w:t>CosmicGuard</w:t>
      </w:r>
      <w:r w:rsidR="00D97679">
        <w:t xml:space="preserve"> </w:t>
      </w:r>
      <w:r w:rsidR="00DB3DD4">
        <w:t xml:space="preserve">configuration </w:t>
      </w:r>
      <w:r w:rsidR="001B5BD3">
        <w:t xml:space="preserve">and </w:t>
      </w:r>
      <w:r w:rsidR="00DB3DD4">
        <w:t>installation</w:t>
      </w:r>
      <w:bookmarkEnd w:id="6"/>
    </w:p>
    <w:p w14:paraId="50A8E605" w14:textId="6AEAFC02" w:rsidR="00A53C89" w:rsidRDefault="004D4748" w:rsidP="00A53C89">
      <w:pPr>
        <w:pStyle w:val="Heading2"/>
      </w:pPr>
      <w:bookmarkStart w:id="7" w:name="_Ref46250731"/>
      <w:bookmarkStart w:id="8" w:name="_Toc75428820"/>
      <w:r>
        <w:t>CosmicGuard</w:t>
      </w:r>
      <w:r w:rsidR="005909BE">
        <w:t xml:space="preserve"> </w:t>
      </w:r>
      <w:r w:rsidR="00DB3DD4">
        <w:t xml:space="preserve">network </w:t>
      </w:r>
      <w:bookmarkEnd w:id="7"/>
      <w:r w:rsidR="00DB3DD4">
        <w:t>configuration</w:t>
      </w:r>
      <w:bookmarkEnd w:id="8"/>
    </w:p>
    <w:p w14:paraId="1F6F419C" w14:textId="5B6B6E2D" w:rsidR="0056094D" w:rsidRDefault="0056094D" w:rsidP="0056094D">
      <w:r>
        <w:t xml:space="preserve">Prior to installation, the CosmicGuard veto system and </w:t>
      </w:r>
      <w:r w:rsidR="005E63A2">
        <w:t xml:space="preserve">computer </w:t>
      </w:r>
      <w:r>
        <w:t>network software were configured to allow network connection and subsequent operational set-up.</w:t>
      </w:r>
    </w:p>
    <w:p w14:paraId="29FB937F" w14:textId="2F02A56F" w:rsidR="0056094D" w:rsidRDefault="0056094D" w:rsidP="0056094D">
      <w:r>
        <w:t>The CosmicGuard software (</w:t>
      </w:r>
      <w:r w:rsidR="002656AE">
        <w:t>CGCP</w:t>
      </w:r>
      <w:r>
        <w:t>) and drivers were installed on a Windows computer, and the computer connected to a network hub with a provided RJ45 CAT5 network crossover cable. The CosmicGuard was connected to the network hub via an identical cable, which provides the necessary power to the veto system via powe</w:t>
      </w:r>
      <w:r w:rsidR="00123D7E">
        <w:t>r-over-</w:t>
      </w:r>
      <w:r>
        <w:t>ethernet (PoE).</w:t>
      </w:r>
    </w:p>
    <w:p w14:paraId="45D4ABD2" w14:textId="31513C00" w:rsidR="006F291A" w:rsidRDefault="0056094D" w:rsidP="008A72E9">
      <w:r>
        <w:t xml:space="preserve">The </w:t>
      </w:r>
      <w:r w:rsidR="004D4748">
        <w:t>CosmicGuard</w:t>
      </w:r>
      <w:r>
        <w:t xml:space="preserve"> was also</w:t>
      </w:r>
      <w:r w:rsidR="00CC4961">
        <w:t xml:space="preserve"> initially connected directly to the computer with a provided USB cable. The </w:t>
      </w:r>
      <w:r w:rsidR="004D4748">
        <w:t>CosmicGuard</w:t>
      </w:r>
      <w:r w:rsidR="00CC4961">
        <w:t xml:space="preserve"> </w:t>
      </w:r>
      <w:r w:rsidR="006743D1">
        <w:t>maintains an unalterable IP address via this USB connection method to ensure a network connection can always be established. The computer IP4 network address and subn</w:t>
      </w:r>
      <w:r w:rsidR="00321FDD">
        <w:t>et mask were then configured to include the fixed USB connection IP address in the local network. After launching Internet Explorer</w:t>
      </w:r>
      <w:r w:rsidR="005B17F0">
        <w:t xml:space="preserve"> and entering the </w:t>
      </w:r>
      <w:r w:rsidR="00402463">
        <w:t xml:space="preserve">fixed </w:t>
      </w:r>
      <w:r w:rsidR="005B17F0">
        <w:t xml:space="preserve">USB IP address in the browser URL field, the veto system MCA (Osprey) web server </w:t>
      </w:r>
      <w:r w:rsidR="00087E70">
        <w:t xml:space="preserve">user interface </w:t>
      </w:r>
      <w:r w:rsidR="005B17F0">
        <w:t>was displayed.</w:t>
      </w:r>
    </w:p>
    <w:p w14:paraId="2463893B" w14:textId="4E7EDB0C" w:rsidR="006F291A" w:rsidRDefault="00D6469B" w:rsidP="008A72E9">
      <w:r>
        <w:t>The veto sys</w:t>
      </w:r>
      <w:r w:rsidR="00C002AC">
        <w:t>tem RJ45 IP network address was</w:t>
      </w:r>
      <w:r w:rsidR="00402463">
        <w:t xml:space="preserve"> </w:t>
      </w:r>
      <w:r>
        <w:t xml:space="preserve">configured via </w:t>
      </w:r>
      <w:r w:rsidR="00C002AC">
        <w:t xml:space="preserve">the </w:t>
      </w:r>
      <w:r>
        <w:t xml:space="preserve">Osprey </w:t>
      </w:r>
      <w:r w:rsidR="00010649">
        <w:t xml:space="preserve">MCA </w:t>
      </w:r>
      <w:r>
        <w:t xml:space="preserve">web server to be compatible with a </w:t>
      </w:r>
      <w:r w:rsidR="00402463">
        <w:t xml:space="preserve">simple local area network including </w:t>
      </w:r>
      <w:r>
        <w:t>the default IP address of a Lynx MCA.</w:t>
      </w:r>
      <w:r w:rsidR="00402463">
        <w:t xml:space="preserve"> The </w:t>
      </w:r>
      <w:r w:rsidR="005E63A2">
        <w:t xml:space="preserve">USB connection to the veto system was then removed, and the computer IP address reconfigured to provide communication </w:t>
      </w:r>
      <w:r w:rsidR="00010649">
        <w:t xml:space="preserve">with the Osprey </w:t>
      </w:r>
      <w:r w:rsidR="005E63A2">
        <w:t>via the RJ45 connection.</w:t>
      </w:r>
      <w:r w:rsidR="00010649">
        <w:t xml:space="preserve"> The Lynx MCA was connected to the network hub, and network connection to both MCA web servers was verified.</w:t>
      </w:r>
    </w:p>
    <w:p w14:paraId="659C4E4F" w14:textId="14778C11" w:rsidR="006F291A" w:rsidRDefault="00010649" w:rsidP="00CA1B00">
      <w:r>
        <w:t xml:space="preserve">Note that the default Osprey MCA RJ45 IP4 network address provided in the </w:t>
      </w:r>
      <w:r w:rsidR="008B55C3">
        <w:t>u</w:t>
      </w:r>
      <w:r>
        <w:t xml:space="preserve">ser </w:t>
      </w:r>
      <w:r w:rsidR="008B55C3">
        <w:t>m</w:t>
      </w:r>
      <w:r>
        <w:t xml:space="preserve">anual </w:t>
      </w:r>
      <w:r w:rsidR="002A4BF9">
        <w:t>(</w:t>
      </w:r>
      <w:r w:rsidR="002A4BF9" w:rsidRPr="002A4BF9">
        <w:t>Mirion Technologies, 2017a</w:t>
      </w:r>
      <w:r w:rsidR="002A4BF9">
        <w:t>)</w:t>
      </w:r>
      <w:r w:rsidR="00E97997">
        <w:t>,</w:t>
      </w:r>
      <w:r>
        <w:t xml:space="preserve"> was in this case incorrect. Initial connection to the </w:t>
      </w:r>
      <w:r w:rsidR="004D4748">
        <w:t>CosmicGuard</w:t>
      </w:r>
      <w:r w:rsidR="004C3D0A">
        <w:t xml:space="preserve"> </w:t>
      </w:r>
      <w:r>
        <w:t>via USB would not be necessary if the configurable IP address (via RJ45 cable)</w:t>
      </w:r>
      <w:r w:rsidR="004C3D0A">
        <w:t xml:space="preserve"> of the</w:t>
      </w:r>
      <w:r>
        <w:t xml:space="preserve"> </w:t>
      </w:r>
      <w:r w:rsidR="004C3D0A">
        <w:t xml:space="preserve">Osprey </w:t>
      </w:r>
      <w:r>
        <w:t>is known.</w:t>
      </w:r>
    </w:p>
    <w:p w14:paraId="0DFF3E62" w14:textId="7B11B51B" w:rsidR="00EA515C" w:rsidRDefault="004D4748" w:rsidP="00EA515C">
      <w:pPr>
        <w:pStyle w:val="Heading2"/>
      </w:pPr>
      <w:bookmarkStart w:id="9" w:name="_Toc75428821"/>
      <w:r>
        <w:t>CosmicGuard</w:t>
      </w:r>
      <w:r w:rsidR="00EA515C">
        <w:t xml:space="preserve"> </w:t>
      </w:r>
      <w:r w:rsidR="00DB3DD4">
        <w:t>i</w:t>
      </w:r>
      <w:r w:rsidR="00EA515C">
        <w:t xml:space="preserve">nitial </w:t>
      </w:r>
      <w:r w:rsidR="00DB3DD4">
        <w:t>hardware test</w:t>
      </w:r>
      <w:bookmarkEnd w:id="9"/>
    </w:p>
    <w:p w14:paraId="0D2306C6" w14:textId="21056554" w:rsidR="004C3D0A" w:rsidRDefault="00985BE8" w:rsidP="004446A6">
      <w:r>
        <w:t xml:space="preserve">Following configuration of the </w:t>
      </w:r>
      <w:r w:rsidR="004D4748">
        <w:t>CosmicGuard</w:t>
      </w:r>
      <w:r>
        <w:t xml:space="preserve"> (Osprey MCA) network add</w:t>
      </w:r>
      <w:r w:rsidR="006D7ECE">
        <w:t>ress and</w:t>
      </w:r>
      <w:r>
        <w:t xml:space="preserve"> connection</w:t>
      </w:r>
      <w:r w:rsidR="006D7ECE">
        <w:t xml:space="preserve"> to </w:t>
      </w:r>
      <w:r w:rsidR="00F72FA9">
        <w:t>a network hub</w:t>
      </w:r>
      <w:r>
        <w:t>, the</w:t>
      </w:r>
      <w:r w:rsidR="00EA515C">
        <w:t xml:space="preserve"> </w:t>
      </w:r>
      <w:r w:rsidR="006D7ECE">
        <w:t xml:space="preserve">veto </w:t>
      </w:r>
      <w:r>
        <w:t xml:space="preserve">system </w:t>
      </w:r>
      <w:r w:rsidR="006D7ECE">
        <w:t>was</w:t>
      </w:r>
      <w:r w:rsidR="00EA515C">
        <w:t xml:space="preserve"> test</w:t>
      </w:r>
      <w:r>
        <w:t>ed for</w:t>
      </w:r>
      <w:r w:rsidR="00EA515C">
        <w:t xml:space="preserve"> basic functionality </w:t>
      </w:r>
      <w:r>
        <w:t>before installation</w:t>
      </w:r>
      <w:r w:rsidR="004C3D0A">
        <w:t>.</w:t>
      </w:r>
    </w:p>
    <w:p w14:paraId="154704E7" w14:textId="10F41D37" w:rsidR="00394F8C" w:rsidRDefault="002656AE" w:rsidP="004446A6">
      <w:r>
        <w:t>CGCP</w:t>
      </w:r>
      <w:r w:rsidR="004C3D0A">
        <w:t xml:space="preserve"> was initiated and the </w:t>
      </w:r>
      <w:r>
        <w:t>Osprey</w:t>
      </w:r>
      <w:r w:rsidR="004C3D0A">
        <w:t xml:space="preserve"> network address field configured to reflect the </w:t>
      </w:r>
      <w:r w:rsidR="00C002AC">
        <w:t xml:space="preserve">local network </w:t>
      </w:r>
      <w:r w:rsidR="007F20AB">
        <w:t>RJ45 IP address discussed above. Once connected, the veto system was enabled and acquisition initiated to verify that spectral data was displayed. High voltage</w:t>
      </w:r>
      <w:r w:rsidR="00FF6B92">
        <w:t xml:space="preserve"> was applied to the veto system according to the recommended value, and the spectral display examined to verify reduction of spectral noise. </w:t>
      </w:r>
      <w:r w:rsidR="00576C6B">
        <w:t>Finally,</w:t>
      </w:r>
      <w:r w:rsidR="00FF6B92">
        <w:t xml:space="preserve"> the Osprey gain and single-channel analyser were adjusted to verify functionality</w:t>
      </w:r>
      <w:r w:rsidR="00843539" w:rsidRPr="00843539">
        <w:t xml:space="preserve"> </w:t>
      </w:r>
      <w:r w:rsidR="00843539">
        <w:t>of those settings</w:t>
      </w:r>
      <w:r w:rsidR="00FF6B92">
        <w:t>.</w:t>
      </w:r>
    </w:p>
    <w:p w14:paraId="1BBF2603" w14:textId="670CFB24" w:rsidR="00394F8C" w:rsidRDefault="00843539" w:rsidP="00A53C89">
      <w:r>
        <w:t xml:space="preserve">A </w:t>
      </w:r>
      <w:r w:rsidR="005E2200">
        <w:t xml:space="preserve">suggested </w:t>
      </w:r>
      <w:r>
        <w:t xml:space="preserve">step-by-step summary of </w:t>
      </w:r>
      <w:r w:rsidR="005E2200">
        <w:t xml:space="preserve">the </w:t>
      </w:r>
      <w:r w:rsidR="004D4748">
        <w:t>CosmicGuard</w:t>
      </w:r>
      <w:r w:rsidR="005E2200">
        <w:t xml:space="preserve"> testing and configuration process is provided in Appendix 2.</w:t>
      </w:r>
    </w:p>
    <w:p w14:paraId="6EF1BAE5" w14:textId="6269C9DB" w:rsidR="00397C1A" w:rsidRDefault="004D4748" w:rsidP="00397C1A">
      <w:pPr>
        <w:pStyle w:val="Heading2"/>
      </w:pPr>
      <w:bookmarkStart w:id="10" w:name="_Toc75428822"/>
      <w:r>
        <w:t>CosmicGuard</w:t>
      </w:r>
      <w:r w:rsidR="00394F8C">
        <w:t xml:space="preserve"> </w:t>
      </w:r>
      <w:r w:rsidR="00DB3DD4">
        <w:t>i</w:t>
      </w:r>
      <w:r w:rsidR="00EA515C">
        <w:t>nstallation</w:t>
      </w:r>
      <w:r w:rsidR="007148C6">
        <w:t xml:space="preserve"> and </w:t>
      </w:r>
      <w:r w:rsidR="00DB3DD4">
        <w:t>integration</w:t>
      </w:r>
      <w:bookmarkEnd w:id="10"/>
    </w:p>
    <w:p w14:paraId="7A8D258E" w14:textId="6B432E89" w:rsidR="00A53C89" w:rsidRDefault="00062081" w:rsidP="00A53C89">
      <w:r>
        <w:t xml:space="preserve">The existing </w:t>
      </w:r>
      <w:r w:rsidR="00642926">
        <w:t>CRL spectrometr</w:t>
      </w:r>
      <w:r>
        <w:t xml:space="preserve">y system </w:t>
      </w:r>
      <w:r w:rsidR="00642926">
        <w:t>chosen</w:t>
      </w:r>
      <w:r>
        <w:t xml:space="preserve"> for the </w:t>
      </w:r>
      <w:r w:rsidR="001E7282">
        <w:t xml:space="preserve">addition of </w:t>
      </w:r>
      <w:r w:rsidR="000F2A80">
        <w:t xml:space="preserve">cosmic </w:t>
      </w:r>
      <w:r>
        <w:t xml:space="preserve">veto </w:t>
      </w:r>
      <w:r w:rsidR="001E7282">
        <w:t xml:space="preserve">hardware </w:t>
      </w:r>
      <w:r>
        <w:t xml:space="preserve">includes a lead shield with single-piece swinging top cover. The CosmicGuard </w:t>
      </w:r>
      <w:r w:rsidR="00B23CE3">
        <w:t xml:space="preserve">veto </w:t>
      </w:r>
      <w:r w:rsidR="001E7282">
        <w:t>hardware</w:t>
      </w:r>
      <w:r>
        <w:t xml:space="preserve"> required the fitting of four supplied brackets in suitable </w:t>
      </w:r>
      <w:r w:rsidR="00642926">
        <w:t>locations to fit the spectrometry system lead</w:t>
      </w:r>
      <w:r>
        <w:t xml:space="preserve"> shield</w:t>
      </w:r>
      <w:r w:rsidR="00642926">
        <w:t>. These brackets</w:t>
      </w:r>
      <w:r w:rsidR="001E7282">
        <w:t xml:space="preserve"> allo</w:t>
      </w:r>
      <w:r w:rsidR="00642926">
        <w:t>w</w:t>
      </w:r>
      <w:r w:rsidR="001E7282">
        <w:t xml:space="preserve"> the CosmicGuard to</w:t>
      </w:r>
      <w:r>
        <w:t xml:space="preserve"> </w:t>
      </w:r>
      <w:r w:rsidR="001E7282">
        <w:t xml:space="preserve">be </w:t>
      </w:r>
      <w:r>
        <w:t>simply placed on the top of the shield top cover</w:t>
      </w:r>
      <w:r w:rsidR="001E7282">
        <w:t xml:space="preserve">, and swing with the lid upon shield </w:t>
      </w:r>
      <w:r w:rsidR="001E7282">
        <w:lastRenderedPageBreak/>
        <w:t>opening</w:t>
      </w:r>
      <w:r w:rsidR="00E97997">
        <w:t xml:space="preserve"> </w:t>
      </w:r>
      <w:r w:rsidR="002A4BF9">
        <w:t>(</w:t>
      </w:r>
      <w:r w:rsidR="002A4BF9" w:rsidRPr="002A4BF9">
        <w:t>Mirion Technologies, 2017b</w:t>
      </w:r>
      <w:r w:rsidR="002A4BF9">
        <w:t>)</w:t>
      </w:r>
      <w:r w:rsidR="001E7282">
        <w:t>. More complex hardware is required to fit the CosmicGuard to a split-shield configuration.</w:t>
      </w:r>
    </w:p>
    <w:p w14:paraId="13123F0A" w14:textId="2A8E17A0" w:rsidR="00D97679" w:rsidRDefault="006313C3" w:rsidP="00A53C89">
      <w:r>
        <w:t xml:space="preserve">Following </w:t>
      </w:r>
      <w:r w:rsidR="000F2A80">
        <w:t xml:space="preserve">installation of the brackets and </w:t>
      </w:r>
      <w:r>
        <w:t xml:space="preserve">placement of the veto system on the lead shield, the </w:t>
      </w:r>
      <w:r w:rsidR="004D4748">
        <w:t>CosmicGuard</w:t>
      </w:r>
      <w:r w:rsidR="007A43B0">
        <w:t xml:space="preserve">, </w:t>
      </w:r>
      <w:r>
        <w:t xml:space="preserve">Lynx MCA, network hub and computer were connected via RJ45 cables </w:t>
      </w:r>
      <w:r w:rsidR="00C93A2D">
        <w:t xml:space="preserve">and tested </w:t>
      </w:r>
      <w:r>
        <w:t xml:space="preserve">as detailed above (Section </w:t>
      </w:r>
      <w:r>
        <w:fldChar w:fldCharType="begin"/>
      </w:r>
      <w:r>
        <w:instrText xml:space="preserve"> REF _Ref46250731 \r \h </w:instrText>
      </w:r>
      <w:r>
        <w:fldChar w:fldCharType="separate"/>
      </w:r>
      <w:r w:rsidR="00504304">
        <w:t>3.1</w:t>
      </w:r>
      <w:r>
        <w:fldChar w:fldCharType="end"/>
      </w:r>
      <w:r>
        <w:t xml:space="preserve">). </w:t>
      </w:r>
      <w:r w:rsidR="00535088">
        <w:t xml:space="preserve">Two signal connections required </w:t>
      </w:r>
      <w:r w:rsidR="00B23CE3">
        <w:t>between the spectrometr</w:t>
      </w:r>
      <w:r w:rsidR="00535088">
        <w:t xml:space="preserve">y MCA (Lynx) and the veto hardware were installed via provided </w:t>
      </w:r>
      <w:r w:rsidR="0097069E">
        <w:t>RG59 50 ohm BNC</w:t>
      </w:r>
      <w:r w:rsidR="00535088">
        <w:t xml:space="preserve"> cables as follows:</w:t>
      </w:r>
    </w:p>
    <w:p w14:paraId="18046D8B" w14:textId="3192D83E" w:rsidR="00535088" w:rsidRDefault="0006056C" w:rsidP="00FF4C0E">
      <w:pPr>
        <w:pStyle w:val="ListParagraph"/>
        <w:numPr>
          <w:ilvl w:val="0"/>
          <w:numId w:val="5"/>
        </w:numPr>
      </w:pPr>
      <w:r>
        <w:t>CosmicGuard output: GATE</w:t>
      </w:r>
      <w:r>
        <w:tab/>
      </w:r>
      <w:r>
        <w:tab/>
      </w:r>
      <w:r w:rsidR="0058302C">
        <w:t>&gt;</w:t>
      </w:r>
      <w:r w:rsidR="0058302C">
        <w:tab/>
      </w:r>
      <w:r>
        <w:t xml:space="preserve">Lynx </w:t>
      </w:r>
      <w:r w:rsidRPr="007A43B0">
        <w:t xml:space="preserve">input: </w:t>
      </w:r>
      <w:r w:rsidR="007A43B0" w:rsidRPr="007A43B0">
        <w:t>GATE</w:t>
      </w:r>
    </w:p>
    <w:p w14:paraId="01CE3E60" w14:textId="76C7C5A0" w:rsidR="00D97679" w:rsidRDefault="0006056C" w:rsidP="00FF4C0E">
      <w:pPr>
        <w:pStyle w:val="ListParagraph"/>
        <w:numPr>
          <w:ilvl w:val="0"/>
          <w:numId w:val="5"/>
        </w:numPr>
        <w:ind w:left="714" w:hanging="357"/>
        <w:contextualSpacing/>
      </w:pPr>
      <w:r>
        <w:t>CosmicGuard output: START/STOP</w:t>
      </w:r>
      <w:r>
        <w:tab/>
      </w:r>
      <w:r w:rsidR="0058302C">
        <w:t>&gt;</w:t>
      </w:r>
      <w:r w:rsidR="0058302C">
        <w:tab/>
      </w:r>
      <w:r>
        <w:t xml:space="preserve">Lynx input: </w:t>
      </w:r>
      <w:r w:rsidR="007A43B0">
        <w:t>PHA ACQ SS</w:t>
      </w:r>
    </w:p>
    <w:p w14:paraId="74EBFDA0" w14:textId="2466C831" w:rsidR="00D97679" w:rsidRDefault="007A43B0" w:rsidP="00A53C89">
      <w:r w:rsidRPr="007A43B0">
        <w:t xml:space="preserve">The Antler HPGe detector was </w:t>
      </w:r>
      <w:r w:rsidR="00CA1B00">
        <w:t>connected to the Lynx MCA, and the Lynx</w:t>
      </w:r>
      <w:r w:rsidR="00A9563E">
        <w:t xml:space="preserve"> configured to standard settings previously established for operational CRL spectrometry, including: high voltage, </w:t>
      </w:r>
      <w:r w:rsidR="00CA1B00">
        <w:t xml:space="preserve">gain, </w:t>
      </w:r>
      <w:r w:rsidR="00A9563E">
        <w:t xml:space="preserve">rise-time, flat-top, pole zero, </w:t>
      </w:r>
      <w:r w:rsidR="00CA1B00">
        <w:t>LLD/ULD etc. Basic settings of the Antler spectrometry system are provided in Appendix 1.</w:t>
      </w:r>
    </w:p>
    <w:p w14:paraId="2A44741A" w14:textId="1D51F939" w:rsidR="007148C6" w:rsidRDefault="00CA1B00" w:rsidP="00A53C89">
      <w:r>
        <w:t xml:space="preserve">Further configuration of the Lynx MCA was performed to implement anti-coincidence counting using signals from the </w:t>
      </w:r>
      <w:r w:rsidR="004D4748">
        <w:t>CosmicGuard</w:t>
      </w:r>
      <w:r>
        <w:t xml:space="preserve">. </w:t>
      </w:r>
      <w:r w:rsidR="00471604">
        <w:t>Coincidence settings may be enabled via Genie 2000 (menu MCA &gt; Acquire Setup) or the Lynx MCA web server (menu Acquisition</w:t>
      </w:r>
      <w:r w:rsidR="00EC3504">
        <w:t xml:space="preserve"> &gt; Coincidence). In both cases, the following settings should be configured:</w:t>
      </w:r>
    </w:p>
    <w:p w14:paraId="1BF57B37" w14:textId="6CD2C550" w:rsidR="007148C6" w:rsidRDefault="0058302C" w:rsidP="00FF4C0E">
      <w:pPr>
        <w:pStyle w:val="ListParagraph"/>
        <w:numPr>
          <w:ilvl w:val="0"/>
          <w:numId w:val="5"/>
        </w:numPr>
      </w:pPr>
      <w:r>
        <w:t>Acquisition Mode: PHA</w:t>
      </w:r>
    </w:p>
    <w:p w14:paraId="0A698F4B" w14:textId="6CE88472" w:rsidR="00A450DA" w:rsidRDefault="00A450DA" w:rsidP="00FF4C0E">
      <w:pPr>
        <w:pStyle w:val="ListParagraph"/>
        <w:numPr>
          <w:ilvl w:val="0"/>
          <w:numId w:val="5"/>
        </w:numPr>
        <w:ind w:left="714" w:hanging="357"/>
        <w:contextualSpacing/>
      </w:pPr>
      <w:r>
        <w:t>Input Size: 16384 / 32768 (</w:t>
      </w:r>
      <w:r w:rsidR="00D01153">
        <w:t xml:space="preserve">total number of spectrum channels; </w:t>
      </w:r>
      <w:r>
        <w:t>see comment below)</w:t>
      </w:r>
    </w:p>
    <w:p w14:paraId="281310FD" w14:textId="2F2E0951" w:rsidR="0058302C" w:rsidRDefault="0058302C" w:rsidP="00FF4C0E">
      <w:pPr>
        <w:pStyle w:val="ListParagraph"/>
        <w:numPr>
          <w:ilvl w:val="0"/>
          <w:numId w:val="5"/>
        </w:numPr>
        <w:ind w:left="714" w:hanging="357"/>
        <w:contextualSpacing/>
      </w:pPr>
      <w:r>
        <w:t>Gate Mode: Combined Advanced Anti-Coincidence</w:t>
      </w:r>
    </w:p>
    <w:p w14:paraId="0098D61F" w14:textId="142844AA" w:rsidR="0058302C" w:rsidRDefault="0058302C" w:rsidP="00FF4C0E">
      <w:pPr>
        <w:pStyle w:val="ListParagraph"/>
        <w:numPr>
          <w:ilvl w:val="0"/>
          <w:numId w:val="5"/>
        </w:numPr>
        <w:ind w:left="714" w:hanging="357"/>
        <w:contextualSpacing/>
      </w:pPr>
      <w:r>
        <w:t>Gate Polarity: Positive</w:t>
      </w:r>
    </w:p>
    <w:p w14:paraId="3945A70B" w14:textId="67DEF83C" w:rsidR="0058302C" w:rsidRDefault="0058302C" w:rsidP="00FF4C0E">
      <w:pPr>
        <w:pStyle w:val="ListParagraph"/>
        <w:numPr>
          <w:ilvl w:val="0"/>
          <w:numId w:val="5"/>
        </w:numPr>
        <w:ind w:left="714" w:hanging="357"/>
        <w:contextualSpacing/>
      </w:pPr>
      <w:r>
        <w:t>Gate Delay (</w:t>
      </w:r>
      <w:r>
        <w:rPr>
          <w:rFonts w:cstheme="minorHAnsi"/>
        </w:rPr>
        <w:t>µ</w:t>
      </w:r>
      <w:r>
        <w:t>s): 0 (delay to the Lynx Store pulse)</w:t>
      </w:r>
    </w:p>
    <w:p w14:paraId="0B7EA3E4" w14:textId="6FE604C3" w:rsidR="0058302C" w:rsidRDefault="0058302C" w:rsidP="00FF4C0E">
      <w:pPr>
        <w:pStyle w:val="ListParagraph"/>
        <w:numPr>
          <w:ilvl w:val="0"/>
          <w:numId w:val="5"/>
        </w:numPr>
        <w:ind w:left="714" w:hanging="357"/>
        <w:contextualSpacing/>
      </w:pPr>
      <w:r>
        <w:t>Input Gate Delay (</w:t>
      </w:r>
      <w:r>
        <w:rPr>
          <w:rFonts w:cstheme="minorHAnsi"/>
        </w:rPr>
        <w:t>µ</w:t>
      </w:r>
      <w:r>
        <w:t xml:space="preserve">s): </w:t>
      </w:r>
      <w:r w:rsidR="00A450DA" w:rsidRPr="00A450DA">
        <w:rPr>
          <w:i/>
        </w:rPr>
        <w:t>TO BE OPTIMISED</w:t>
      </w:r>
      <w:r w:rsidR="00A43323">
        <w:t xml:space="preserve"> (delay applied to the external anti-coincidence </w:t>
      </w:r>
      <w:r>
        <w:t>pulse)</w:t>
      </w:r>
    </w:p>
    <w:p w14:paraId="69C001A5" w14:textId="73DA982C" w:rsidR="0058302C" w:rsidRDefault="0058302C" w:rsidP="00FF4C0E">
      <w:pPr>
        <w:pStyle w:val="ListParagraph"/>
        <w:numPr>
          <w:ilvl w:val="0"/>
          <w:numId w:val="5"/>
        </w:numPr>
        <w:ind w:left="714" w:hanging="357"/>
        <w:contextualSpacing/>
      </w:pPr>
      <w:r>
        <w:t>Input Pulse Width (</w:t>
      </w:r>
      <w:r>
        <w:rPr>
          <w:rFonts w:cstheme="minorHAnsi"/>
        </w:rPr>
        <w:t>µ</w:t>
      </w:r>
      <w:r>
        <w:t xml:space="preserve">s): </w:t>
      </w:r>
      <w:r w:rsidR="00A450DA" w:rsidRPr="00A450DA">
        <w:rPr>
          <w:i/>
        </w:rPr>
        <w:t>TO BE OPTIMISED</w:t>
      </w:r>
      <w:r>
        <w:t xml:space="preserve"> (width of t</w:t>
      </w:r>
      <w:r w:rsidR="00A43323">
        <w:t>he g</w:t>
      </w:r>
      <w:r>
        <w:t>ate pulse</w:t>
      </w:r>
      <w:r w:rsidR="00A43323">
        <w:t xml:space="preserve"> initiated by the external pulse</w:t>
      </w:r>
      <w:r>
        <w:t>)</w:t>
      </w:r>
      <w:r w:rsidR="00A450DA">
        <w:t>.</w:t>
      </w:r>
    </w:p>
    <w:p w14:paraId="6D357F6E" w14:textId="7D9C9D65" w:rsidR="007A48B4" w:rsidRDefault="00420D20" w:rsidP="001371BF">
      <w:pPr>
        <w:spacing w:before="0"/>
      </w:pPr>
      <w:r>
        <w:t xml:space="preserve">The number of channels </w:t>
      </w:r>
      <w:r w:rsidR="00D01153">
        <w:t xml:space="preserve">(Input Size) </w:t>
      </w:r>
      <w:r>
        <w:t>required for a spectrum should account for one further configuration of the Lynx</w:t>
      </w:r>
      <w:r w:rsidR="00D01153">
        <w:t>. In order to store both the gated and ungated spectrum, the Lynx may be configured to use two memory groups. To achieve this feature, the Lynx will split the number of available channels between both spectra. As such, Input Size was set to 32768 to provide 16384 channels for each spectrum.</w:t>
      </w:r>
    </w:p>
    <w:p w14:paraId="601C985A" w14:textId="5E98FBDA" w:rsidR="00445DAC" w:rsidRDefault="00445DAC" w:rsidP="00445DAC">
      <w:r>
        <w:t xml:space="preserve">To configure the Lynx to use two memory groups requires the Lynx configuration file (detector definition) to be modified via the </w:t>
      </w:r>
      <w:r w:rsidRPr="007071D8">
        <w:t>Genie 2000 MID Setup Wizard</w:t>
      </w:r>
      <w:r>
        <w:t xml:space="preserve">. Specifically, the Memory Group check-box in the Input Settings menu should be enabled. This change in detector definition was performed to enable evaluation of the </w:t>
      </w:r>
      <w:r w:rsidR="004D4748">
        <w:t>CosmicGuard</w:t>
      </w:r>
      <w:r>
        <w:t xml:space="preserve"> system, and is recommended for all CRL spectra acquisit</w:t>
      </w:r>
      <w:r w:rsidR="004D2DA9">
        <w:t>ions. Further, the ‘Input Size’</w:t>
      </w:r>
      <w:r>
        <w:t xml:space="preserve"> was set to 16384 channels in the Genie 2000 Acquire Setup panel</w:t>
      </w:r>
      <w:r w:rsidR="00C07A1C">
        <w:t>.</w:t>
      </w:r>
    </w:p>
    <w:p w14:paraId="440D98E0" w14:textId="3A36D300" w:rsidR="00445DAC" w:rsidRDefault="00445DAC" w:rsidP="00445DAC">
      <w:r>
        <w:t xml:space="preserve">This Lynx configuration using two memory groups allows Genie 2000 to display both the gated and ungated spectra via </w:t>
      </w:r>
      <w:r w:rsidR="00E949DD">
        <w:t xml:space="preserve">the menu item: </w:t>
      </w:r>
      <w:r w:rsidR="00E949DD" w:rsidRPr="00E949DD">
        <w:t>Datasource</w:t>
      </w:r>
      <w:r w:rsidR="00E949DD">
        <w:t xml:space="preserve"> &gt; Datagroup</w:t>
      </w:r>
      <w:r>
        <w:t>.</w:t>
      </w:r>
    </w:p>
    <w:p w14:paraId="6A617BB0" w14:textId="3382FDCD" w:rsidR="006256E8" w:rsidRDefault="004D4748" w:rsidP="006256E8">
      <w:pPr>
        <w:pStyle w:val="Heading2"/>
      </w:pPr>
      <w:bookmarkStart w:id="11" w:name="_Toc75428823"/>
      <w:r>
        <w:t>CosmicGuard</w:t>
      </w:r>
      <w:r w:rsidR="004C70A7">
        <w:t xml:space="preserve"> </w:t>
      </w:r>
      <w:r w:rsidR="00A52E13">
        <w:t xml:space="preserve">MCA </w:t>
      </w:r>
      <w:r w:rsidR="00447423">
        <w:t>configuration</w:t>
      </w:r>
      <w:bookmarkEnd w:id="11"/>
    </w:p>
    <w:p w14:paraId="7C654702" w14:textId="19D31F6B" w:rsidR="007148C6" w:rsidRDefault="000163A7" w:rsidP="00A53C89">
      <w:r>
        <w:t>Basic c</w:t>
      </w:r>
      <w:r w:rsidR="006256E8">
        <w:t>onfigurati</w:t>
      </w:r>
      <w:r w:rsidR="001506C4">
        <w:t xml:space="preserve">on of the </w:t>
      </w:r>
      <w:r w:rsidR="004D4748">
        <w:t>CosmicGuard</w:t>
      </w:r>
      <w:r w:rsidR="001506C4">
        <w:t xml:space="preserve"> settings is required to ensure the veto system output </w:t>
      </w:r>
      <w:r>
        <w:t xml:space="preserve">is broadly suitable for gating the detector signal. </w:t>
      </w:r>
      <w:r w:rsidR="002656AE">
        <w:t>T</w:t>
      </w:r>
      <w:r>
        <w:t xml:space="preserve">he following values for the veto system </w:t>
      </w:r>
      <w:r w:rsidR="002656AE">
        <w:t>Osprey MCA</w:t>
      </w:r>
      <w:r>
        <w:t xml:space="preserve"> were configured</w:t>
      </w:r>
      <w:r w:rsidR="002656AE" w:rsidRPr="002656AE">
        <w:t xml:space="preserve"> </w:t>
      </w:r>
      <w:r w:rsidR="002656AE">
        <w:t>using the CGCP software</w:t>
      </w:r>
      <w:r>
        <w:t>:</w:t>
      </w:r>
    </w:p>
    <w:p w14:paraId="1F0C7F49" w14:textId="7EEAA18F" w:rsidR="000163A7" w:rsidRDefault="004D4748" w:rsidP="00FF4C0E">
      <w:pPr>
        <w:pStyle w:val="ListParagraph"/>
        <w:numPr>
          <w:ilvl w:val="0"/>
          <w:numId w:val="6"/>
        </w:numPr>
      </w:pPr>
      <w:r>
        <w:t>CosmicGuard</w:t>
      </w:r>
      <w:r w:rsidR="000163A7">
        <w:t xml:space="preserve"> Output: Enabled</w:t>
      </w:r>
    </w:p>
    <w:p w14:paraId="6E0B3988" w14:textId="0A44F0C6" w:rsidR="006256E8" w:rsidRDefault="000163A7" w:rsidP="00FF4C0E">
      <w:pPr>
        <w:pStyle w:val="ListParagraph"/>
        <w:numPr>
          <w:ilvl w:val="0"/>
          <w:numId w:val="6"/>
        </w:numPr>
        <w:ind w:left="714" w:hanging="357"/>
        <w:contextualSpacing/>
      </w:pPr>
      <w:r>
        <w:t>High Voltage Set Value (V): 691 (as per system label)</w:t>
      </w:r>
    </w:p>
    <w:p w14:paraId="021D8DC2" w14:textId="11D59F4B" w:rsidR="000163A7" w:rsidRDefault="000163A7" w:rsidP="00FF4C0E">
      <w:pPr>
        <w:pStyle w:val="ListParagraph"/>
        <w:numPr>
          <w:ilvl w:val="0"/>
          <w:numId w:val="6"/>
        </w:numPr>
        <w:ind w:left="714" w:hanging="357"/>
        <w:contextualSpacing/>
      </w:pPr>
      <w:r>
        <w:t>High Voltage Status: ON</w:t>
      </w:r>
    </w:p>
    <w:p w14:paraId="38116759" w14:textId="4B4CBF09" w:rsidR="000163A7" w:rsidRDefault="000163A7" w:rsidP="00FF4C0E">
      <w:pPr>
        <w:pStyle w:val="ListParagraph"/>
        <w:numPr>
          <w:ilvl w:val="0"/>
          <w:numId w:val="6"/>
        </w:numPr>
        <w:ind w:left="714" w:hanging="357"/>
        <w:contextualSpacing/>
      </w:pPr>
      <w:r>
        <w:lastRenderedPageBreak/>
        <w:t>Coarse Gain: 1 (default)</w:t>
      </w:r>
    </w:p>
    <w:p w14:paraId="6D06EE53" w14:textId="5A499E59" w:rsidR="000163A7" w:rsidRDefault="000163A7" w:rsidP="00FF4C0E">
      <w:pPr>
        <w:pStyle w:val="ListParagraph"/>
        <w:numPr>
          <w:ilvl w:val="0"/>
          <w:numId w:val="6"/>
        </w:numPr>
        <w:ind w:left="714" w:hanging="357"/>
        <w:contextualSpacing/>
      </w:pPr>
      <w:r>
        <w:t>Fine Gain: 2 (default</w:t>
      </w:r>
      <w:r w:rsidR="000B47FD">
        <w:t>; see comment below</w:t>
      </w:r>
      <w:r>
        <w:t>)</w:t>
      </w:r>
    </w:p>
    <w:p w14:paraId="6C892F61" w14:textId="554CB39E" w:rsidR="000163A7" w:rsidRDefault="000163A7" w:rsidP="00FF4C0E">
      <w:pPr>
        <w:pStyle w:val="ListParagraph"/>
        <w:numPr>
          <w:ilvl w:val="0"/>
          <w:numId w:val="6"/>
        </w:numPr>
        <w:ind w:left="714" w:hanging="357"/>
        <w:contextualSpacing/>
      </w:pPr>
      <w:r>
        <w:t>SCA Window Lower Limit (Ch): 0</w:t>
      </w:r>
      <w:r w:rsidR="000B47FD">
        <w:t xml:space="preserve"> (see comment below)</w:t>
      </w:r>
    </w:p>
    <w:p w14:paraId="074B9721" w14:textId="7A9394D4" w:rsidR="000163A7" w:rsidRDefault="000163A7" w:rsidP="00FF4C0E">
      <w:pPr>
        <w:pStyle w:val="ListParagraph"/>
        <w:numPr>
          <w:ilvl w:val="0"/>
          <w:numId w:val="6"/>
        </w:numPr>
        <w:ind w:left="714" w:hanging="357"/>
        <w:contextualSpacing/>
      </w:pPr>
      <w:r>
        <w:t>SCA Window Upper Limit (Ch): 2048</w:t>
      </w:r>
    </w:p>
    <w:p w14:paraId="33385EBC" w14:textId="449EF0A5" w:rsidR="000163A7" w:rsidRDefault="000163A7" w:rsidP="00FF4C0E">
      <w:pPr>
        <w:pStyle w:val="ListParagraph"/>
        <w:numPr>
          <w:ilvl w:val="0"/>
          <w:numId w:val="6"/>
        </w:numPr>
        <w:ind w:left="714" w:hanging="357"/>
        <w:contextualSpacing/>
      </w:pPr>
      <w:r>
        <w:t>Acquisition: Start</w:t>
      </w:r>
      <w:r w:rsidR="000B47FD">
        <w:t>.</w:t>
      </w:r>
    </w:p>
    <w:p w14:paraId="5F552FD8" w14:textId="3C69AA4C" w:rsidR="004C70A7" w:rsidRDefault="000B47FD" w:rsidP="00A53C89">
      <w:r>
        <w:t xml:space="preserve">The </w:t>
      </w:r>
      <w:r w:rsidR="004D4748">
        <w:t>CosmicGuard</w:t>
      </w:r>
      <w:r>
        <w:t xml:space="preserve"> spectrum should include signal</w:t>
      </w:r>
      <w:r w:rsidR="00E07117">
        <w:t>s</w:t>
      </w:r>
      <w:r>
        <w:t xml:space="preserve"> from incident </w:t>
      </w:r>
      <w:r w:rsidR="00E07117">
        <w:t xml:space="preserve">muons, which have a typical full energy of approximately 10 MeV. The gain of the veto system should be set to produce that 10 MeV peak at the half-way point of the </w:t>
      </w:r>
      <w:r w:rsidR="004D4748">
        <w:t>CosmicGuard</w:t>
      </w:r>
      <w:r w:rsidR="00E07117">
        <w:t xml:space="preserve"> spectrum in order to also capture</w:t>
      </w:r>
      <w:r w:rsidR="002656AE">
        <w:t xml:space="preserve"> muon coincidence (~ 20 MeV).</w:t>
      </w:r>
    </w:p>
    <w:p w14:paraId="5C82A2F7" w14:textId="633EF11D" w:rsidR="009B0D6F" w:rsidRDefault="009B0D6F" w:rsidP="009B0D6F">
      <w:r>
        <w:t xml:space="preserve">A spectrum was acquired from the veto system for approximately one hour. The broad peak centred at approximately channel 1000 </w:t>
      </w:r>
      <w:r w:rsidR="00BB4826">
        <w:t xml:space="preserve">was observed and attributed to </w:t>
      </w:r>
      <w:r>
        <w:t xml:space="preserve">full energy muons. As such, the default Osprey MCA gain settings </w:t>
      </w:r>
      <w:r w:rsidR="00BB4826">
        <w:t>we</w:t>
      </w:r>
      <w:r>
        <w:t xml:space="preserve">re </w:t>
      </w:r>
      <w:r w:rsidR="00BB4826">
        <w:t xml:space="preserve">judged </w:t>
      </w:r>
      <w:r>
        <w:t>appropriate and were retained for further use of the system.</w:t>
      </w:r>
    </w:p>
    <w:p w14:paraId="7461C8A1" w14:textId="53A70B17" w:rsidR="00445DAC" w:rsidRDefault="00445DAC" w:rsidP="00445DAC">
      <w:r>
        <w:t xml:space="preserve">The veto system user manual recommends the SCA Window Lower Limit be set at the left-hand side edge of the muon peak; at approximately channel 700. Some reports on implementation of the </w:t>
      </w:r>
      <w:r w:rsidR="004D4748">
        <w:t>CosmicGuard</w:t>
      </w:r>
      <w:r>
        <w:t xml:space="preserve"> system in similar detection systems indicate acceptable veto system performance at low </w:t>
      </w:r>
      <w:r w:rsidR="008C6FCD">
        <w:t xml:space="preserve">sample </w:t>
      </w:r>
      <w:r>
        <w:t xml:space="preserve">count rates with the SCA Window completely open (Lower Limit at channel 0). The Lower Limit </w:t>
      </w:r>
      <w:r w:rsidR="008C6FCD">
        <w:t xml:space="preserve">(or Lower Level Discriminator, LLD) </w:t>
      </w:r>
      <w:r>
        <w:t>was initially set to zero for testing purposes, with the value of this setting to be assessed during the testing and optimisation of the system.</w:t>
      </w:r>
    </w:p>
    <w:p w14:paraId="5EF240CA" w14:textId="77777777" w:rsidR="006B3F47" w:rsidRDefault="006B3F47">
      <w:pPr>
        <w:rPr>
          <w:b/>
          <w:bCs/>
          <w:color w:val="4E1A74"/>
          <w:sz w:val="20"/>
          <w:szCs w:val="18"/>
        </w:rPr>
      </w:pPr>
      <w:r>
        <w:br w:type="page"/>
      </w:r>
    </w:p>
    <w:p w14:paraId="08CCB106" w14:textId="24D78D6A" w:rsidR="003D6887" w:rsidRDefault="003D6887" w:rsidP="003D6887">
      <w:pPr>
        <w:pStyle w:val="Caption"/>
        <w:spacing w:before="240" w:after="120"/>
      </w:pPr>
      <w:r>
        <w:lastRenderedPageBreak/>
        <w:t xml:space="preserve">Figure </w:t>
      </w:r>
      <w:fldSimple w:instr=" SEQ Figure \* ARABIC ">
        <w:r w:rsidR="00504304">
          <w:rPr>
            <w:noProof/>
          </w:rPr>
          <w:t>1</w:t>
        </w:r>
      </w:fldSimple>
      <w:r w:rsidR="005E08CC">
        <w:t>: Image</w:t>
      </w:r>
      <w:r>
        <w:t xml:space="preserve"> of </w:t>
      </w:r>
      <w:r w:rsidR="004D4748">
        <w:t>CosmicGuard</w:t>
      </w:r>
      <w:r>
        <w:t xml:space="preserve"> </w:t>
      </w:r>
      <w:r w:rsidR="005E08CC">
        <w:t>veto system installed on CRL Antler detector system</w:t>
      </w:r>
    </w:p>
    <w:p w14:paraId="3D4E4C1C" w14:textId="77777777" w:rsidR="00FE2AA6" w:rsidRDefault="00A143CB" w:rsidP="00FA5D09">
      <w:pPr>
        <w:spacing w:before="0"/>
      </w:pPr>
      <w:r>
        <w:rPr>
          <w:noProof/>
          <w:lang w:eastAsia="en-AU"/>
        </w:rPr>
        <w:drawing>
          <wp:inline distT="0" distB="0" distL="0" distR="0" wp14:anchorId="5CDA2CD3" wp14:editId="56488163">
            <wp:extent cx="7490116" cy="6095700"/>
            <wp:effectExtent l="11430" t="26670" r="2730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L-Antler_Veto-01.jpg"/>
                    <pic:cNvPicPr/>
                  </pic:nvPicPr>
                  <pic:blipFill rotWithShape="1">
                    <a:blip r:embed="rId20" cstate="print">
                      <a:extLst>
                        <a:ext uri="{28A0092B-C50C-407E-A947-70E740481C1C}">
                          <a14:useLocalDpi xmlns:a14="http://schemas.microsoft.com/office/drawing/2010/main" val="0"/>
                        </a:ext>
                      </a:extLst>
                    </a:blip>
                    <a:srcRect l="2563" t="12150" r="13865"/>
                    <a:stretch/>
                  </pic:blipFill>
                  <pic:spPr bwMode="auto">
                    <a:xfrm rot="5400000">
                      <a:off x="0" y="0"/>
                      <a:ext cx="7502362" cy="6105667"/>
                    </a:xfrm>
                    <a:prstGeom prst="rect">
                      <a:avLst/>
                    </a:prstGeom>
                    <a:ln w="9525" cap="flat" cmpd="sng" algn="ctr">
                      <a:solidFill>
                        <a:srgbClr val="17365D"/>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5ED192" w14:textId="5EDF7311" w:rsidR="003B2E4C" w:rsidRDefault="003B2E4C" w:rsidP="00FA5D09">
      <w:pPr>
        <w:spacing w:before="0"/>
        <w:rPr>
          <w:rFonts w:ascii="Calibri" w:eastAsiaTheme="majorEastAsia" w:hAnsi="Calibri" w:cstheme="majorBidi"/>
          <w:b/>
          <w:bCs/>
          <w:color w:val="4E1A74"/>
          <w:sz w:val="32"/>
          <w:szCs w:val="28"/>
        </w:rPr>
      </w:pPr>
      <w:r>
        <w:br w:type="page"/>
      </w:r>
    </w:p>
    <w:p w14:paraId="039CBF90" w14:textId="69DED020" w:rsidR="00A53C89" w:rsidRPr="00362AB9" w:rsidRDefault="00330806" w:rsidP="00A53C89">
      <w:pPr>
        <w:pStyle w:val="Heading1"/>
      </w:pPr>
      <w:bookmarkStart w:id="12" w:name="_Toc75428824"/>
      <w:r>
        <w:lastRenderedPageBreak/>
        <w:t xml:space="preserve">Initial </w:t>
      </w:r>
      <w:r w:rsidR="00447423">
        <w:t>anti</w:t>
      </w:r>
      <w:r w:rsidR="00800C53">
        <w:t>-</w:t>
      </w:r>
      <w:r w:rsidR="00447423">
        <w:t xml:space="preserve">coincidence timing settings </w:t>
      </w:r>
      <w:r w:rsidR="00A52E13">
        <w:t xml:space="preserve">and </w:t>
      </w:r>
      <w:r w:rsidR="00447423">
        <w:t>evaluation</w:t>
      </w:r>
      <w:bookmarkEnd w:id="12"/>
    </w:p>
    <w:p w14:paraId="7D88D30A" w14:textId="6F0CB8D7" w:rsidR="008E7B4B" w:rsidRDefault="00A52E13" w:rsidP="00A53C89">
      <w:r>
        <w:t xml:space="preserve">Implementation of the veto system requires </w:t>
      </w:r>
      <w:r w:rsidR="00800C53">
        <w:t xml:space="preserve">timing </w:t>
      </w:r>
      <w:r>
        <w:t xml:space="preserve">adjustment of anti-coincidence signals sent from the </w:t>
      </w:r>
      <w:r w:rsidR="004D4748">
        <w:t>CosmicGuard</w:t>
      </w:r>
      <w:r>
        <w:t xml:space="preserve"> Osprey MCA to the spectrometry</w:t>
      </w:r>
      <w:r w:rsidR="008E7B4B">
        <w:t xml:space="preserve"> system Lynx MCA.</w:t>
      </w:r>
      <w:r w:rsidR="008C6FCD">
        <w:t xml:space="preserve"> </w:t>
      </w:r>
      <w:r w:rsidR="009E5891">
        <w:t xml:space="preserve">An </w:t>
      </w:r>
      <w:r w:rsidR="009E5891" w:rsidRPr="009E5891">
        <w:rPr>
          <w:i/>
        </w:rPr>
        <w:t>Input Gate Delay</w:t>
      </w:r>
      <w:r w:rsidR="009E5891">
        <w:t xml:space="preserve"> is introduced to allow HPGe detector charge collection and Lynx digital processing before arrival of the gate signal</w:t>
      </w:r>
      <w:r w:rsidR="009A2E65">
        <w:t xml:space="preserve"> from the Osprey MCA</w:t>
      </w:r>
      <w:r w:rsidR="009E5891">
        <w:t xml:space="preserve">. </w:t>
      </w:r>
      <w:r w:rsidR="008E7B4B">
        <w:t>The</w:t>
      </w:r>
      <w:r w:rsidR="009E5891">
        <w:t xml:space="preserve"> detector rise-time </w:t>
      </w:r>
      <w:r w:rsidR="009A2E65">
        <w:t>setting</w:t>
      </w:r>
      <w:r w:rsidR="008E7B4B">
        <w:t xml:space="preserve"> may </w:t>
      </w:r>
      <w:r w:rsidR="009A2E65">
        <w:t>be used as a starting point for setting the gate delay</w:t>
      </w:r>
      <w:r w:rsidR="009E5891">
        <w:t>.</w:t>
      </w:r>
    </w:p>
    <w:p w14:paraId="2F6DB7C1" w14:textId="561C0F55" w:rsidR="00A53C89" w:rsidRDefault="008E7B4B" w:rsidP="00A53C89">
      <w:r>
        <w:t>The</w:t>
      </w:r>
      <w:r w:rsidR="009E5891">
        <w:t xml:space="preserve"> </w:t>
      </w:r>
      <w:r w:rsidR="009E5891" w:rsidRPr="00800C53">
        <w:rPr>
          <w:i/>
        </w:rPr>
        <w:t>Input Pulse Width</w:t>
      </w:r>
      <w:r w:rsidR="009E5891">
        <w:t xml:space="preserve"> is the duration of the gate signal that will be used by the L</w:t>
      </w:r>
      <w:r w:rsidR="00800C53">
        <w:t>y</w:t>
      </w:r>
      <w:r w:rsidR="009A2E65">
        <w:t>nx to correlate coincide</w:t>
      </w:r>
      <w:r w:rsidR="00ED43BB">
        <w:t>nt events to be</w:t>
      </w:r>
      <w:r w:rsidR="009A2E65">
        <w:t xml:space="preserve"> </w:t>
      </w:r>
      <w:r w:rsidR="00ED43BB">
        <w:t>‘</w:t>
      </w:r>
      <w:r w:rsidR="009A2E65">
        <w:t>gated</w:t>
      </w:r>
      <w:r w:rsidR="00ED43BB">
        <w:t>’ (excluded) from the</w:t>
      </w:r>
      <w:r w:rsidR="009A2E65">
        <w:t xml:space="preserve"> spectrum.</w:t>
      </w:r>
      <w:r>
        <w:t xml:space="preserve"> The </w:t>
      </w:r>
      <w:r w:rsidR="004D4748">
        <w:t>CosmicGuard</w:t>
      </w:r>
      <w:r>
        <w:t xml:space="preserve"> manual </w:t>
      </w:r>
      <w:r w:rsidR="002A4BF9">
        <w:t>(</w:t>
      </w:r>
      <w:r w:rsidR="002A4BF9" w:rsidRPr="002A4BF9">
        <w:t>Mirion Technologies, 2017a</w:t>
      </w:r>
      <w:r w:rsidR="002A4BF9">
        <w:t>)</w:t>
      </w:r>
      <w:r w:rsidR="00ED43BB">
        <w:t xml:space="preserve"> </w:t>
      </w:r>
      <w:r>
        <w:t>suggests a</w:t>
      </w:r>
      <w:r w:rsidR="00ED43BB">
        <w:t>n initial</w:t>
      </w:r>
      <w:r>
        <w:t xml:space="preserve"> width setting of 1 </w:t>
      </w:r>
      <w:r>
        <w:rPr>
          <w:rFonts w:cstheme="minorHAnsi"/>
        </w:rPr>
        <w:t>µ</w:t>
      </w:r>
      <w:r>
        <w:t>s.</w:t>
      </w:r>
    </w:p>
    <w:p w14:paraId="2DBD0D4F" w14:textId="019B18CE" w:rsidR="00223C87" w:rsidRDefault="000C1E77" w:rsidP="00330806">
      <w:pPr>
        <w:pStyle w:val="Heading2"/>
      </w:pPr>
      <w:bookmarkStart w:id="13" w:name="_Toc75428825"/>
      <w:r>
        <w:t xml:space="preserve">Determination of </w:t>
      </w:r>
      <w:r w:rsidR="00447423">
        <w:t>initial gate timing settings</w:t>
      </w:r>
      <w:bookmarkEnd w:id="13"/>
    </w:p>
    <w:p w14:paraId="6E52568F" w14:textId="5AEA3DE0" w:rsidR="00A53C89" w:rsidRDefault="00086B0C" w:rsidP="00A53C89">
      <w:r>
        <w:t>A digital oscillos</w:t>
      </w:r>
      <w:r w:rsidR="005B47B0">
        <w:t>cope application available via</w:t>
      </w:r>
      <w:r>
        <w:t xml:space="preserve"> the Lynx MCA server</w:t>
      </w:r>
      <w:r w:rsidR="005B47B0">
        <w:t xml:space="preserve"> was used to determine the Input Gate Delay setting</w:t>
      </w:r>
      <w:r w:rsidR="005B47B0" w:rsidRPr="00D65613">
        <w:t xml:space="preserve">. </w:t>
      </w:r>
      <w:r w:rsidR="002A4BF9">
        <w:t>U</w:t>
      </w:r>
      <w:r w:rsidR="005B47B0">
        <w:t>se of the oscilloscope to identify and/or align the following digital processing signals</w:t>
      </w:r>
      <w:r w:rsidR="002A4BF9">
        <w:t xml:space="preserve"> is described in </w:t>
      </w:r>
      <w:r w:rsidR="004B6139">
        <w:t xml:space="preserve">the veto system user manual </w:t>
      </w:r>
      <w:r w:rsidR="002A4BF9">
        <w:t>(</w:t>
      </w:r>
      <w:r w:rsidR="002A4BF9" w:rsidRPr="002A4BF9">
        <w:t>Mirion Technologies, 2017a</w:t>
      </w:r>
      <w:r w:rsidR="002A4BF9">
        <w:t>)</w:t>
      </w:r>
      <w:r w:rsidR="005B47B0">
        <w:t>:</w:t>
      </w:r>
    </w:p>
    <w:p w14:paraId="60A2B70C" w14:textId="23EF241D" w:rsidR="005B47B0" w:rsidRDefault="008B2A6C" w:rsidP="00FF4C0E">
      <w:pPr>
        <w:pStyle w:val="ListParagraph"/>
        <w:numPr>
          <w:ilvl w:val="0"/>
          <w:numId w:val="6"/>
        </w:numPr>
        <w:ind w:left="714" w:hanging="357"/>
        <w:contextualSpacing/>
      </w:pPr>
      <w:r w:rsidRPr="0073569C">
        <w:rPr>
          <w:b/>
        </w:rPr>
        <w:t>Peak Detect</w:t>
      </w:r>
      <w:r>
        <w:t xml:space="preserve"> -</w:t>
      </w:r>
      <w:r w:rsidR="005B47B0">
        <w:t xml:space="preserve"> This signal displays the status of the spectroscopy filter peak detector. The signal goes high when the system </w:t>
      </w:r>
      <w:r>
        <w:t>has detected the peak amplitude</w:t>
      </w:r>
    </w:p>
    <w:p w14:paraId="57DA9FB7" w14:textId="2849416E" w:rsidR="005B47B0" w:rsidRDefault="008B2A6C" w:rsidP="00FF4C0E">
      <w:pPr>
        <w:pStyle w:val="ListParagraph"/>
        <w:numPr>
          <w:ilvl w:val="0"/>
          <w:numId w:val="6"/>
        </w:numPr>
        <w:ind w:left="714" w:hanging="357"/>
        <w:contextualSpacing/>
      </w:pPr>
      <w:r w:rsidRPr="0073569C">
        <w:rPr>
          <w:b/>
        </w:rPr>
        <w:t>Store</w:t>
      </w:r>
      <w:r>
        <w:t xml:space="preserve"> -</w:t>
      </w:r>
      <w:r w:rsidR="005B47B0">
        <w:t xml:space="preserve"> This sign</w:t>
      </w:r>
      <w:r>
        <w:t>al goes high when an</w:t>
      </w:r>
      <w:r w:rsidR="005B47B0">
        <w:t xml:space="preserve"> e</w:t>
      </w:r>
      <w:r>
        <w:t>vent is detected by the MCA processor</w:t>
      </w:r>
      <w:r w:rsidR="005B47B0">
        <w:t>. The event will be stored in th</w:t>
      </w:r>
      <w:r>
        <w:t>e spectrum if all</w:t>
      </w:r>
      <w:r w:rsidR="005B47B0">
        <w:t xml:space="preserve"> storage </w:t>
      </w:r>
      <w:r>
        <w:t>requirement</w:t>
      </w:r>
      <w:r w:rsidR="005B47B0">
        <w:t xml:space="preserve">s </w:t>
      </w:r>
      <w:r>
        <w:t>are met (</w:t>
      </w:r>
      <w:r w:rsidR="005B47B0">
        <w:t xml:space="preserve">LLD, ULD, </w:t>
      </w:r>
      <w:r>
        <w:t>c</w:t>
      </w:r>
      <w:r w:rsidR="005B47B0">
        <w:t>oincidence gating</w:t>
      </w:r>
      <w:r w:rsidR="00123D7E">
        <w:t>,</w:t>
      </w:r>
      <w:r w:rsidR="005B47B0">
        <w:t xml:space="preserve"> </w:t>
      </w:r>
      <w:r w:rsidR="00123D7E">
        <w:t>etc.</w:t>
      </w:r>
      <w:r>
        <w:t>)</w:t>
      </w:r>
      <w:r w:rsidR="0060395F">
        <w:t>.</w:t>
      </w:r>
      <w:r w:rsidR="00123D7E">
        <w:t xml:space="preserve"> In this case the</w:t>
      </w:r>
      <w:r w:rsidR="0060395F">
        <w:t xml:space="preserve"> scope displays the width of this </w:t>
      </w:r>
      <w:r w:rsidR="00123D7E">
        <w:t xml:space="preserve">Store </w:t>
      </w:r>
      <w:r w:rsidR="0060395F">
        <w:t xml:space="preserve">signal </w:t>
      </w:r>
      <w:r w:rsidR="0060395F" w:rsidRPr="00F53CD1">
        <w:t xml:space="preserve">as ~ 0.2 </w:t>
      </w:r>
      <w:r w:rsidR="0060395F" w:rsidRPr="00F53CD1">
        <w:rPr>
          <w:rFonts w:cstheme="minorHAnsi"/>
        </w:rPr>
        <w:t>µ</w:t>
      </w:r>
      <w:r w:rsidR="0060395F" w:rsidRPr="00F53CD1">
        <w:t>s</w:t>
      </w:r>
    </w:p>
    <w:p w14:paraId="5442A38C" w14:textId="304BBE44" w:rsidR="005B47B0" w:rsidRDefault="008B2A6C" w:rsidP="00FF4C0E">
      <w:pPr>
        <w:pStyle w:val="ListParagraph"/>
        <w:numPr>
          <w:ilvl w:val="0"/>
          <w:numId w:val="6"/>
        </w:numPr>
        <w:ind w:left="714" w:hanging="357"/>
        <w:contextualSpacing/>
      </w:pPr>
      <w:r w:rsidRPr="0073569C">
        <w:rPr>
          <w:b/>
        </w:rPr>
        <w:t>External Gate In</w:t>
      </w:r>
      <w:r>
        <w:t xml:space="preserve"> </w:t>
      </w:r>
      <w:r w:rsidR="0060395F">
        <w:t>–</w:t>
      </w:r>
      <w:r>
        <w:t xml:space="preserve"> </w:t>
      </w:r>
      <w:r w:rsidR="005B47B0">
        <w:t>This signal goes</w:t>
      </w:r>
      <w:r w:rsidR="00017BEC">
        <w:t xml:space="preserve"> high to indicate an </w:t>
      </w:r>
      <w:r w:rsidR="005B47B0">
        <w:t>anticoincid</w:t>
      </w:r>
      <w:r w:rsidR="00017BEC">
        <w:t xml:space="preserve">ence gate. </w:t>
      </w:r>
      <w:r>
        <w:t>The veto system initiate</w:t>
      </w:r>
      <w:r w:rsidR="0060395F">
        <w:t>s the generation of this signal</w:t>
      </w:r>
      <w:r w:rsidR="00123D7E">
        <w:t xml:space="preserve">, the delay and duration </w:t>
      </w:r>
      <w:r w:rsidR="0060395F">
        <w:t>of which are set via the Input Gate Delay and Input Pulse Width settings in the Genie 2000 Acquire Setup</w:t>
      </w:r>
      <w:r w:rsidR="0073569C">
        <w:t xml:space="preserve"> panel.</w:t>
      </w:r>
      <w:r w:rsidR="00123D7E">
        <w:t xml:space="preserve"> </w:t>
      </w:r>
    </w:p>
    <w:p w14:paraId="0FAE6702" w14:textId="1D5FEB16" w:rsidR="005B47B0" w:rsidRDefault="0073569C" w:rsidP="00A53C89">
      <w:r>
        <w:t>The</w:t>
      </w:r>
      <w:r w:rsidR="008B2A6C">
        <w:t xml:space="preserve"> oscilloscope application was used to </w:t>
      </w:r>
      <w:r w:rsidR="00123D7E">
        <w:t>visualise the alignment of</w:t>
      </w:r>
      <w:r w:rsidR="008B2A6C">
        <w:t xml:space="preserve"> </w:t>
      </w:r>
      <w:r w:rsidR="00123D7E">
        <w:t xml:space="preserve">the Store and </w:t>
      </w:r>
      <w:r w:rsidR="008B2A6C">
        <w:t>External Gate In</w:t>
      </w:r>
      <w:r w:rsidR="00123D7E">
        <w:t xml:space="preserve"> signals. </w:t>
      </w:r>
      <w:r w:rsidR="00531E33">
        <w:t xml:space="preserve">When seen in coincidence with </w:t>
      </w:r>
      <w:r w:rsidR="00D76652">
        <w:t>the veto gate signal, a</w:t>
      </w:r>
      <w:r w:rsidR="00531E33">
        <w:t xml:space="preserve"> majority of the </w:t>
      </w:r>
      <w:r w:rsidR="00D76652">
        <w:t xml:space="preserve">Store signals appeared to be generated at ~ 9 </w:t>
      </w:r>
      <w:r w:rsidR="00D76652">
        <w:rPr>
          <w:rFonts w:cstheme="minorHAnsi"/>
        </w:rPr>
        <w:t>µ</w:t>
      </w:r>
      <w:r w:rsidR="00D76652">
        <w:t xml:space="preserve">s after the gate signal. </w:t>
      </w:r>
      <w:r w:rsidR="00AE457D">
        <w:t>The Genie 20</w:t>
      </w:r>
      <w:r w:rsidR="00AF424B">
        <w:t>00 Input Gate Delay value</w:t>
      </w:r>
      <w:r w:rsidR="00AE457D">
        <w:t xml:space="preserve"> was varied to align the centre </w:t>
      </w:r>
      <w:r w:rsidR="00ED43BB">
        <w:t xml:space="preserve">of </w:t>
      </w:r>
      <w:r w:rsidR="00AE457D">
        <w:t xml:space="preserve">the </w:t>
      </w:r>
      <w:r w:rsidR="00AF424B">
        <w:t xml:space="preserve">gate signal with </w:t>
      </w:r>
      <w:r w:rsidR="00AE457D">
        <w:t xml:space="preserve">the </w:t>
      </w:r>
      <w:r w:rsidR="00795BE5">
        <w:t xml:space="preserve">predominating </w:t>
      </w:r>
      <w:r w:rsidR="00AF424B">
        <w:t>Store signal</w:t>
      </w:r>
      <w:r w:rsidR="00795BE5">
        <w:t>s</w:t>
      </w:r>
      <w:r w:rsidR="00AF424B">
        <w:t>.</w:t>
      </w:r>
      <w:r w:rsidR="00376FAF">
        <w:t xml:space="preserve"> </w:t>
      </w:r>
      <w:r w:rsidR="00AF424B">
        <w:t>T</w:t>
      </w:r>
      <w:r w:rsidR="00D76652">
        <w:t xml:space="preserve">he following </w:t>
      </w:r>
      <w:r w:rsidR="00AF424B">
        <w:t>gate timing values were determined as appropriate for an</w:t>
      </w:r>
      <w:r w:rsidR="00D76652">
        <w:t xml:space="preserve"> initial assessment of </w:t>
      </w:r>
      <w:r w:rsidR="00A43323">
        <w:t>t</w:t>
      </w:r>
      <w:r w:rsidR="00AF424B">
        <w:t>he</w:t>
      </w:r>
      <w:r w:rsidR="00A43323">
        <w:t xml:space="preserve"> </w:t>
      </w:r>
      <w:r w:rsidR="004D4748">
        <w:t>CosmicGuard</w:t>
      </w:r>
      <w:r w:rsidR="00A43323">
        <w:t xml:space="preserve"> veto system</w:t>
      </w:r>
      <w:r w:rsidR="00AF424B">
        <w:t xml:space="preserve"> performance</w:t>
      </w:r>
      <w:r w:rsidR="00A43323">
        <w:t>:</w:t>
      </w:r>
    </w:p>
    <w:p w14:paraId="605A4ADC" w14:textId="03CA6178" w:rsidR="00A43323" w:rsidRDefault="003B21DC" w:rsidP="00FF4C0E">
      <w:pPr>
        <w:pStyle w:val="ListParagraph"/>
        <w:numPr>
          <w:ilvl w:val="0"/>
          <w:numId w:val="5"/>
        </w:numPr>
        <w:ind w:left="714" w:hanging="357"/>
        <w:contextualSpacing/>
      </w:pPr>
      <w:r>
        <w:t>Input Gate Delay</w:t>
      </w:r>
      <w:r w:rsidR="00A43323">
        <w:t>: 9</w:t>
      </w:r>
      <w:r>
        <w:t xml:space="preserve"> </w:t>
      </w:r>
      <w:r>
        <w:rPr>
          <w:rFonts w:cstheme="minorHAnsi"/>
        </w:rPr>
        <w:t>µ</w:t>
      </w:r>
      <w:r>
        <w:t>s</w:t>
      </w:r>
    </w:p>
    <w:p w14:paraId="02F6D0B0" w14:textId="2EDE7458" w:rsidR="00A43323" w:rsidRDefault="003B21DC" w:rsidP="00FF4C0E">
      <w:pPr>
        <w:pStyle w:val="ListParagraph"/>
        <w:numPr>
          <w:ilvl w:val="0"/>
          <w:numId w:val="5"/>
        </w:numPr>
        <w:ind w:left="714" w:hanging="357"/>
        <w:contextualSpacing/>
      </w:pPr>
      <w:r>
        <w:t>Input Pulse Width</w:t>
      </w:r>
      <w:r w:rsidR="00A43323">
        <w:t xml:space="preserve">: 1 </w:t>
      </w:r>
      <w:r>
        <w:rPr>
          <w:rFonts w:cstheme="minorHAnsi"/>
        </w:rPr>
        <w:t>µ</w:t>
      </w:r>
      <w:r>
        <w:t>s</w:t>
      </w:r>
      <w:r w:rsidR="002A4BF9">
        <w:t xml:space="preserve">, </w:t>
      </w:r>
      <w:r w:rsidR="00A43323">
        <w:t xml:space="preserve">as recommended </w:t>
      </w:r>
      <w:r w:rsidR="002A4BF9">
        <w:t>(</w:t>
      </w:r>
      <w:r w:rsidR="002A4BF9" w:rsidRPr="002A4BF9">
        <w:t>Mirion Technologies, 2017a</w:t>
      </w:r>
      <w:r w:rsidR="002A4BF9">
        <w:t>)</w:t>
      </w:r>
      <w:r w:rsidR="00A43323" w:rsidRPr="00D65613">
        <w:t>.</w:t>
      </w:r>
    </w:p>
    <w:p w14:paraId="4A21A07A" w14:textId="78AF5D6C" w:rsidR="00223C87" w:rsidRDefault="004B7474" w:rsidP="00330806">
      <w:pPr>
        <w:pStyle w:val="Heading2"/>
      </w:pPr>
      <w:bookmarkStart w:id="14" w:name="_Ref47358898"/>
      <w:bookmarkStart w:id="15" w:name="_Toc75428826"/>
      <w:r>
        <w:t xml:space="preserve">Method for </w:t>
      </w:r>
      <w:r w:rsidR="00447423">
        <w:t xml:space="preserve">assessment </w:t>
      </w:r>
      <w:r w:rsidR="000C1E77">
        <w:t xml:space="preserve">of </w:t>
      </w:r>
      <w:r w:rsidR="00447423">
        <w:t xml:space="preserve">veto system </w:t>
      </w:r>
      <w:bookmarkEnd w:id="14"/>
      <w:r w:rsidR="00447423">
        <w:t>performance</w:t>
      </w:r>
      <w:bookmarkEnd w:id="15"/>
    </w:p>
    <w:p w14:paraId="5C255B22" w14:textId="0F374441" w:rsidR="00377B76" w:rsidRDefault="00AE457D" w:rsidP="00A53C89">
      <w:r>
        <w:t>In order to assess</w:t>
      </w:r>
      <w:r w:rsidR="00AF424B">
        <w:t xml:space="preserve"> the impact of the </w:t>
      </w:r>
      <w:r w:rsidR="004D4748">
        <w:t>CosmicGuard</w:t>
      </w:r>
      <w:r w:rsidR="00AF424B">
        <w:t xml:space="preserve"> on the detection system MDA, the reduction </w:t>
      </w:r>
      <w:r w:rsidR="00F238DE">
        <w:t>in count rates at s</w:t>
      </w:r>
      <w:r w:rsidR="00ED43BB">
        <w:t>pecific</w:t>
      </w:r>
      <w:r w:rsidR="00F238DE">
        <w:t xml:space="preserve"> spectral </w:t>
      </w:r>
      <w:r w:rsidR="00ED43BB">
        <w:t xml:space="preserve">background </w:t>
      </w:r>
      <w:r w:rsidR="00F238DE">
        <w:t xml:space="preserve">peaks and </w:t>
      </w:r>
      <w:r w:rsidR="00E075DD">
        <w:t xml:space="preserve">representative </w:t>
      </w:r>
      <w:r w:rsidR="00F238DE">
        <w:t xml:space="preserve">continua were assessed. </w:t>
      </w:r>
      <w:r w:rsidR="007A79FA">
        <w:t>Regions of interest (ROI) were established for</w:t>
      </w:r>
      <w:r w:rsidR="00644CAE">
        <w:t xml:space="preserve"> spectral regions as detailed in </w:t>
      </w:r>
      <w:r w:rsidR="00644CAE">
        <w:fldChar w:fldCharType="begin"/>
      </w:r>
      <w:r w:rsidR="00644CAE">
        <w:instrText xml:space="preserve"> REF _Ref47308061 \h </w:instrText>
      </w:r>
      <w:r w:rsidR="00644CAE">
        <w:fldChar w:fldCharType="separate"/>
      </w:r>
      <w:r w:rsidR="00504304">
        <w:t xml:space="preserve">Table </w:t>
      </w:r>
      <w:r w:rsidR="00504304">
        <w:rPr>
          <w:noProof/>
        </w:rPr>
        <w:t>1</w:t>
      </w:r>
      <w:r w:rsidR="00644CAE">
        <w:fldChar w:fldCharType="end"/>
      </w:r>
      <w:r w:rsidR="00377B76">
        <w:t>, including:</w:t>
      </w:r>
    </w:p>
    <w:p w14:paraId="129B8F45" w14:textId="57203EBC" w:rsidR="00377B76" w:rsidRDefault="009B61A1" w:rsidP="00FF4C0E">
      <w:pPr>
        <w:pStyle w:val="ListParagraph"/>
        <w:numPr>
          <w:ilvl w:val="0"/>
          <w:numId w:val="5"/>
        </w:numPr>
        <w:ind w:left="714" w:hanging="357"/>
      </w:pPr>
      <w:r>
        <w:t>ROI #17</w:t>
      </w:r>
      <w:r w:rsidR="00377B76">
        <w:t xml:space="preserve"> at the peak for Ba140 at 537 keV. This ROI </w:t>
      </w:r>
      <w:r w:rsidR="00644CAE">
        <w:t>represents the en</w:t>
      </w:r>
      <w:r w:rsidR="00377B76">
        <w:t xml:space="preserve">ergy window width </w:t>
      </w:r>
      <w:r w:rsidR="00750661">
        <w:t xml:space="preserve">(1.25*FWHM) </w:t>
      </w:r>
      <w:r w:rsidR="00644CAE">
        <w:t xml:space="preserve">over which the detector </w:t>
      </w:r>
      <w:r w:rsidR="00F95725">
        <w:t>MDA is assessed according to CTBTO requir</w:t>
      </w:r>
      <w:r w:rsidR="00377B76">
        <w:t>ements</w:t>
      </w:r>
    </w:p>
    <w:p w14:paraId="1AF36848" w14:textId="7EDC417F" w:rsidR="00750661" w:rsidRDefault="009B61A1" w:rsidP="00FF4C0E">
      <w:pPr>
        <w:pStyle w:val="ListParagraph"/>
        <w:numPr>
          <w:ilvl w:val="0"/>
          <w:numId w:val="5"/>
        </w:numPr>
        <w:ind w:left="714" w:hanging="357"/>
      </w:pPr>
      <w:r>
        <w:t>4 background spectrum</w:t>
      </w:r>
      <w:r w:rsidR="00750661">
        <w:t xml:space="preserve"> peaks</w:t>
      </w:r>
      <w:r>
        <w:t>,</w:t>
      </w:r>
      <w:r w:rsidR="00750661">
        <w:t xml:space="preserve"> </w:t>
      </w:r>
      <w:r>
        <w:t>using</w:t>
      </w:r>
      <w:r w:rsidR="00750661">
        <w:t xml:space="preserve"> broader ROI’s (3*FWHM) </w:t>
      </w:r>
      <w:r>
        <w:t xml:space="preserve">centred </w:t>
      </w:r>
      <w:r w:rsidR="00750661">
        <w:t>at energies</w:t>
      </w:r>
      <w:r>
        <w:t xml:space="preserve"> (keV)</w:t>
      </w:r>
      <w:r w:rsidR="00750661">
        <w:t>:</w:t>
      </w:r>
    </w:p>
    <w:p w14:paraId="372BB093" w14:textId="0B1386E5" w:rsidR="00750661" w:rsidRDefault="00750661" w:rsidP="00750661">
      <w:pPr>
        <w:pStyle w:val="ListParagraph"/>
        <w:numPr>
          <w:ilvl w:val="0"/>
          <w:numId w:val="0"/>
        </w:numPr>
        <w:ind w:left="714"/>
      </w:pPr>
      <w:r>
        <w:t>73 (</w:t>
      </w:r>
      <w:r w:rsidR="00ED4F92">
        <w:t xml:space="preserve">shield </w:t>
      </w:r>
      <w:r>
        <w:t>Pb X-rays), 140 (Ge activation), 511 (annihilation), 1764 (Bi-214</w:t>
      </w:r>
      <w:r w:rsidR="00ED4F92">
        <w:t>, U-238 decay series</w:t>
      </w:r>
      <w:r>
        <w:t>)</w:t>
      </w:r>
    </w:p>
    <w:p w14:paraId="470A6B42" w14:textId="1E2B26ED" w:rsidR="007A79FA" w:rsidRDefault="003A4051" w:rsidP="00FF4C0E">
      <w:pPr>
        <w:pStyle w:val="ListParagraph"/>
        <w:numPr>
          <w:ilvl w:val="0"/>
          <w:numId w:val="5"/>
        </w:numPr>
        <w:ind w:left="714" w:hanging="357"/>
      </w:pPr>
      <w:r>
        <w:t>Five</w:t>
      </w:r>
      <w:r w:rsidR="00F95725">
        <w:t xml:space="preserve"> </w:t>
      </w:r>
      <w:r w:rsidR="00377B76">
        <w:t xml:space="preserve">representative </w:t>
      </w:r>
      <w:r>
        <w:t xml:space="preserve">background </w:t>
      </w:r>
      <w:r w:rsidR="00F95725">
        <w:t>cont</w:t>
      </w:r>
      <w:r w:rsidR="009D480F">
        <w:t>inua across the energy spectrum. These ROIs have been chosen as</w:t>
      </w:r>
      <w:r w:rsidR="00F95725">
        <w:t xml:space="preserve"> suitable for </w:t>
      </w:r>
      <w:r w:rsidR="00377B76">
        <w:t>assessment</w:t>
      </w:r>
      <w:r w:rsidR="00F95725">
        <w:t xml:space="preserve"> purpos</w:t>
      </w:r>
      <w:r w:rsidR="009B61A1">
        <w:t>es, centred at</w:t>
      </w:r>
      <w:r>
        <w:t xml:space="preserve"> energies (keV): 53, 170, 555, </w:t>
      </w:r>
      <w:r w:rsidR="005B6FCE">
        <w:t>1050, 1900.</w:t>
      </w:r>
    </w:p>
    <w:p w14:paraId="36C1A4AB" w14:textId="17628B22" w:rsidR="00AF732C" w:rsidRDefault="009D480F" w:rsidP="00AF732C">
      <w:r>
        <w:lastRenderedPageBreak/>
        <w:t>S</w:t>
      </w:r>
      <w:r w:rsidR="00E949DD">
        <w:t>pectral counts in the</w:t>
      </w:r>
      <w:r w:rsidR="006F2015">
        <w:t xml:space="preserve"> background continua ROIs were evaluated using </w:t>
      </w:r>
      <w:r w:rsidR="00E949DD">
        <w:t>the integral counts of ROIs defined via Left and Right</w:t>
      </w:r>
      <w:r w:rsidR="006F2015">
        <w:t xml:space="preserve"> channel markers </w:t>
      </w:r>
      <w:r w:rsidR="00E949DD">
        <w:t>in the spectrum display of</w:t>
      </w:r>
      <w:r w:rsidR="006F2015">
        <w:t xml:space="preserve"> Genie 2000.</w:t>
      </w:r>
      <w:r>
        <w:t xml:space="preserve"> </w:t>
      </w:r>
      <w:r w:rsidR="006F2015">
        <w:t xml:space="preserve">Background peak MDA improvements were evaluated using a </w:t>
      </w:r>
      <w:r w:rsidR="00795BE5">
        <w:t xml:space="preserve">Genie 2000 </w:t>
      </w:r>
      <w:r w:rsidR="006F2015">
        <w:t xml:space="preserve">peak analysis to determine both the net peak counts, and </w:t>
      </w:r>
      <w:r w:rsidR="00ED4F92">
        <w:t xml:space="preserve">underlying </w:t>
      </w:r>
      <w:r w:rsidR="006F2015">
        <w:t xml:space="preserve">continuum. </w:t>
      </w:r>
      <w:r w:rsidR="00AD1B0A">
        <w:t>The ratio</w:t>
      </w:r>
      <w:r w:rsidR="00795BE5">
        <w:t xml:space="preserve"> (veto ‘gated’ versus non-veto ‘ungated’)</w:t>
      </w:r>
      <w:r w:rsidR="00AD1B0A">
        <w:t xml:space="preserve"> of both the net peak and continuum counts was calculated, and the latter used to calculate a</w:t>
      </w:r>
      <w:r w:rsidR="00795BE5">
        <w:t xml:space="preserve"> relative MDA improvement value. </w:t>
      </w:r>
      <w:r w:rsidR="00AF732C">
        <w:t>The method for calculating the two performance values follows:</w:t>
      </w:r>
    </w:p>
    <w:p w14:paraId="61006F3C" w14:textId="30F31C54" w:rsidR="00E949DD" w:rsidRDefault="00E949DD" w:rsidP="00FF4C0E">
      <w:pPr>
        <w:pStyle w:val="ListParagraph"/>
        <w:numPr>
          <w:ilvl w:val="0"/>
          <w:numId w:val="5"/>
        </w:numPr>
        <w:ind w:left="714" w:hanging="357"/>
      </w:pPr>
      <w:r>
        <w:t>Ratio of gated to ungated ROI counts (a value &lt;1 indicates a reduction of background counts)</w:t>
      </w:r>
    </w:p>
    <w:p w14:paraId="68B8386C" w14:textId="29A7C798" w:rsidR="00E949DD" w:rsidRDefault="00E949DD" w:rsidP="00E949DD">
      <w:pPr>
        <w:pStyle w:val="ListParagraph"/>
        <w:numPr>
          <w:ilvl w:val="0"/>
          <w:numId w:val="0"/>
        </w:numPr>
        <w:ind w:left="714"/>
      </w:pPr>
      <w:r>
        <w:t>RATIO = ROI</w:t>
      </w:r>
      <w:r w:rsidR="003E0580">
        <w:rPr>
          <w:sz w:val="24"/>
          <w:szCs w:val="24"/>
          <w:vertAlign w:val="subscript"/>
        </w:rPr>
        <w:t>[</w:t>
      </w:r>
      <w:r w:rsidR="003E0580" w:rsidRPr="00322261">
        <w:rPr>
          <w:sz w:val="24"/>
          <w:szCs w:val="24"/>
          <w:vertAlign w:val="subscript"/>
        </w:rPr>
        <w:t>GATED]</w:t>
      </w:r>
      <w:r>
        <w:t xml:space="preserve"> / ROI</w:t>
      </w:r>
      <w:r w:rsidR="003E0580" w:rsidRPr="00322261">
        <w:rPr>
          <w:sz w:val="24"/>
          <w:szCs w:val="24"/>
          <w:vertAlign w:val="subscript"/>
        </w:rPr>
        <w:t>[UNGATED]</w:t>
      </w:r>
    </w:p>
    <w:p w14:paraId="7E596916" w14:textId="77777777" w:rsidR="00E949DD" w:rsidRDefault="00E949DD" w:rsidP="00FF4C0E">
      <w:pPr>
        <w:pStyle w:val="ListParagraph"/>
        <w:numPr>
          <w:ilvl w:val="0"/>
          <w:numId w:val="5"/>
        </w:numPr>
        <w:ind w:left="714" w:hanging="357"/>
      </w:pPr>
      <w:r>
        <w:t>MDA expected improvement, which varies as the square root of the count-rate ratio</w:t>
      </w:r>
    </w:p>
    <w:p w14:paraId="472179BC" w14:textId="77777777" w:rsidR="00E949DD" w:rsidRDefault="00E949DD" w:rsidP="00E949DD">
      <w:pPr>
        <w:pStyle w:val="ListParagraph"/>
        <w:numPr>
          <w:ilvl w:val="0"/>
          <w:numId w:val="0"/>
        </w:numPr>
        <w:ind w:left="714"/>
      </w:pPr>
      <w:r>
        <w:t>MDA RELATIVE IMPROVEMENT = SQRT(1/RATIO) -1</w:t>
      </w:r>
    </w:p>
    <w:p w14:paraId="2CB6FAA7" w14:textId="2DA6F013" w:rsidR="00B63606" w:rsidRDefault="00E075DD" w:rsidP="007B6E6A">
      <w:pPr>
        <w:pStyle w:val="Caption"/>
        <w:spacing w:before="240" w:after="120"/>
      </w:pPr>
      <w:bookmarkStart w:id="16" w:name="_Ref47308061"/>
      <w:r>
        <w:t xml:space="preserve">Table </w:t>
      </w:r>
      <w:fldSimple w:instr=" SEQ Table \* ARABIC ">
        <w:r w:rsidR="00504304">
          <w:rPr>
            <w:noProof/>
          </w:rPr>
          <w:t>1</w:t>
        </w:r>
      </w:fldSimple>
      <w:bookmarkEnd w:id="16"/>
      <w:r w:rsidR="0083513A">
        <w:t>: Regions of interest</w:t>
      </w:r>
      <w:r w:rsidR="00447423">
        <w:t xml:space="preserve"> (ROI)</w:t>
      </w:r>
      <w:r w:rsidR="0083513A">
        <w:t xml:space="preserve"> for assessment of veto system p</w:t>
      </w:r>
      <w:r>
        <w:t>erformance</w:t>
      </w:r>
    </w:p>
    <w:tbl>
      <w:tblPr>
        <w:tblStyle w:val="TableGrid"/>
        <w:tblW w:w="9634" w:type="dxa"/>
        <w:tblLook w:val="04A0" w:firstRow="1" w:lastRow="0" w:firstColumn="1" w:lastColumn="0" w:noHBand="0" w:noVBand="1"/>
      </w:tblPr>
      <w:tblGrid>
        <w:gridCol w:w="846"/>
        <w:gridCol w:w="4111"/>
        <w:gridCol w:w="1417"/>
        <w:gridCol w:w="1559"/>
        <w:gridCol w:w="1701"/>
      </w:tblGrid>
      <w:tr w:rsidR="00C55BCC" w14:paraId="1999AAEA" w14:textId="11E20738" w:rsidTr="00212E67">
        <w:tc>
          <w:tcPr>
            <w:tcW w:w="846" w:type="dxa"/>
            <w:shd w:val="clear" w:color="auto" w:fill="F2F2F2" w:themeFill="background1" w:themeFillShade="F2"/>
          </w:tcPr>
          <w:p w14:paraId="652511B6" w14:textId="43FE4848" w:rsidR="00C55BCC" w:rsidRPr="00C55BCC" w:rsidRDefault="00C55BCC" w:rsidP="008D1461">
            <w:pPr>
              <w:spacing w:before="0"/>
              <w:rPr>
                <w:b/>
                <w:color w:val="3A1356" w:themeColor="text2" w:themeShade="BF"/>
              </w:rPr>
            </w:pPr>
            <w:r w:rsidRPr="00C55BCC">
              <w:rPr>
                <w:b/>
                <w:color w:val="3A1356" w:themeColor="text2" w:themeShade="BF"/>
              </w:rPr>
              <w:t>ROI #</w:t>
            </w:r>
          </w:p>
        </w:tc>
        <w:tc>
          <w:tcPr>
            <w:tcW w:w="4111" w:type="dxa"/>
            <w:shd w:val="clear" w:color="auto" w:fill="F2F2F2" w:themeFill="background1" w:themeFillShade="F2"/>
          </w:tcPr>
          <w:p w14:paraId="5A255B31" w14:textId="737921E5" w:rsidR="00C55BCC" w:rsidRPr="00C55BCC" w:rsidRDefault="00C55BCC" w:rsidP="008D1461">
            <w:pPr>
              <w:spacing w:before="0"/>
              <w:rPr>
                <w:b/>
                <w:color w:val="3A1356" w:themeColor="text2" w:themeShade="BF"/>
              </w:rPr>
            </w:pPr>
            <w:r w:rsidRPr="00C55BCC">
              <w:rPr>
                <w:b/>
                <w:color w:val="3A1356" w:themeColor="text2" w:themeShade="BF"/>
              </w:rPr>
              <w:t>ROI Type</w:t>
            </w:r>
          </w:p>
        </w:tc>
        <w:tc>
          <w:tcPr>
            <w:tcW w:w="1417" w:type="dxa"/>
            <w:shd w:val="clear" w:color="auto" w:fill="F2F2F2" w:themeFill="background1" w:themeFillShade="F2"/>
            <w:vAlign w:val="center"/>
          </w:tcPr>
          <w:p w14:paraId="66284C1A" w14:textId="49B87C4B" w:rsidR="00C55BCC" w:rsidRPr="00C55BCC" w:rsidRDefault="00C55BCC" w:rsidP="008D1461">
            <w:pPr>
              <w:spacing w:before="0"/>
              <w:jc w:val="right"/>
              <w:rPr>
                <w:b/>
                <w:color w:val="3A1356" w:themeColor="text2" w:themeShade="BF"/>
              </w:rPr>
            </w:pPr>
            <w:r w:rsidRPr="00C55BCC">
              <w:rPr>
                <w:b/>
                <w:color w:val="3A1356" w:themeColor="text2" w:themeShade="BF"/>
              </w:rPr>
              <w:t xml:space="preserve">ROI Left </w:t>
            </w:r>
            <w:r w:rsidRPr="00C55BCC">
              <w:rPr>
                <w:b/>
                <w:color w:val="3A1356" w:themeColor="text2" w:themeShade="BF"/>
                <w:sz w:val="18"/>
                <w:szCs w:val="18"/>
              </w:rPr>
              <w:t>(keV)</w:t>
            </w:r>
          </w:p>
        </w:tc>
        <w:tc>
          <w:tcPr>
            <w:tcW w:w="1559" w:type="dxa"/>
            <w:shd w:val="clear" w:color="auto" w:fill="F2F2F2" w:themeFill="background1" w:themeFillShade="F2"/>
            <w:vAlign w:val="center"/>
          </w:tcPr>
          <w:p w14:paraId="32FC7177" w14:textId="2DFDD991" w:rsidR="00C55BCC" w:rsidRPr="00C55BCC" w:rsidRDefault="00C55BCC" w:rsidP="008D1461">
            <w:pPr>
              <w:spacing w:before="0"/>
              <w:jc w:val="right"/>
              <w:rPr>
                <w:b/>
                <w:color w:val="3A1356" w:themeColor="text2" w:themeShade="BF"/>
              </w:rPr>
            </w:pPr>
            <w:r w:rsidRPr="00C55BCC">
              <w:rPr>
                <w:b/>
                <w:color w:val="3A1356" w:themeColor="text2" w:themeShade="BF"/>
              </w:rPr>
              <w:t xml:space="preserve">ROI Right </w:t>
            </w:r>
            <w:r w:rsidRPr="00C55BCC">
              <w:rPr>
                <w:b/>
                <w:color w:val="3A1356" w:themeColor="text2" w:themeShade="BF"/>
                <w:sz w:val="18"/>
                <w:szCs w:val="18"/>
              </w:rPr>
              <w:t>(keV)</w:t>
            </w:r>
          </w:p>
        </w:tc>
        <w:tc>
          <w:tcPr>
            <w:tcW w:w="1701" w:type="dxa"/>
            <w:shd w:val="clear" w:color="auto" w:fill="F2F2F2" w:themeFill="background1" w:themeFillShade="F2"/>
          </w:tcPr>
          <w:p w14:paraId="273BAE36" w14:textId="5444EDF4" w:rsidR="00C55BCC" w:rsidRPr="00C55BCC" w:rsidRDefault="00C55BCC" w:rsidP="008D1461">
            <w:pPr>
              <w:spacing w:before="0"/>
              <w:jc w:val="right"/>
              <w:rPr>
                <w:b/>
                <w:color w:val="3A1356" w:themeColor="text2" w:themeShade="BF"/>
              </w:rPr>
            </w:pPr>
            <w:r w:rsidRPr="00C55BCC">
              <w:rPr>
                <w:b/>
                <w:color w:val="3A1356" w:themeColor="text2" w:themeShade="BF"/>
              </w:rPr>
              <w:t xml:space="preserve">ROI </w:t>
            </w:r>
            <w:r>
              <w:rPr>
                <w:b/>
                <w:color w:val="3A1356" w:themeColor="text2" w:themeShade="BF"/>
              </w:rPr>
              <w:t>Centre</w:t>
            </w:r>
            <w:r w:rsidRPr="00C55BCC">
              <w:rPr>
                <w:b/>
                <w:color w:val="3A1356" w:themeColor="text2" w:themeShade="BF"/>
              </w:rPr>
              <w:t xml:space="preserve"> </w:t>
            </w:r>
            <w:r w:rsidRPr="00C55BCC">
              <w:rPr>
                <w:b/>
                <w:color w:val="3A1356" w:themeColor="text2" w:themeShade="BF"/>
                <w:sz w:val="18"/>
                <w:szCs w:val="18"/>
              </w:rPr>
              <w:t>(keV)</w:t>
            </w:r>
          </w:p>
        </w:tc>
      </w:tr>
      <w:tr w:rsidR="009E006A" w14:paraId="541572C9" w14:textId="31F11886" w:rsidTr="00C55BCC">
        <w:tc>
          <w:tcPr>
            <w:tcW w:w="846" w:type="dxa"/>
          </w:tcPr>
          <w:p w14:paraId="706942F0" w14:textId="04D4333E" w:rsidR="009E006A" w:rsidRPr="00A74992" w:rsidRDefault="009E006A" w:rsidP="008D1461">
            <w:pPr>
              <w:spacing w:before="0"/>
              <w:rPr>
                <w:sz w:val="20"/>
                <w:szCs w:val="20"/>
              </w:rPr>
            </w:pPr>
            <w:r w:rsidRPr="00A74992">
              <w:rPr>
                <w:sz w:val="20"/>
                <w:szCs w:val="20"/>
              </w:rPr>
              <w:t>1</w:t>
            </w:r>
          </w:p>
        </w:tc>
        <w:tc>
          <w:tcPr>
            <w:tcW w:w="4111" w:type="dxa"/>
          </w:tcPr>
          <w:p w14:paraId="1139D61E" w14:textId="450DF2C7" w:rsidR="009E006A" w:rsidRPr="00A74992" w:rsidRDefault="009E006A" w:rsidP="008D1461">
            <w:pPr>
              <w:spacing w:before="0"/>
              <w:rPr>
                <w:sz w:val="20"/>
                <w:szCs w:val="20"/>
              </w:rPr>
            </w:pPr>
            <w:r w:rsidRPr="00A74992">
              <w:rPr>
                <w:sz w:val="20"/>
                <w:szCs w:val="20"/>
              </w:rPr>
              <w:t>BG Continuum</w:t>
            </w:r>
          </w:p>
        </w:tc>
        <w:tc>
          <w:tcPr>
            <w:tcW w:w="1417" w:type="dxa"/>
          </w:tcPr>
          <w:p w14:paraId="72D80A26" w14:textId="4D3DC421" w:rsidR="009E006A" w:rsidRPr="00A74992" w:rsidRDefault="009E006A" w:rsidP="008D1461">
            <w:pPr>
              <w:spacing w:before="0"/>
              <w:jc w:val="right"/>
              <w:rPr>
                <w:sz w:val="20"/>
                <w:szCs w:val="20"/>
              </w:rPr>
            </w:pPr>
            <w:r w:rsidRPr="00A74992">
              <w:rPr>
                <w:sz w:val="20"/>
                <w:szCs w:val="20"/>
              </w:rPr>
              <w:t>25.0</w:t>
            </w:r>
          </w:p>
        </w:tc>
        <w:tc>
          <w:tcPr>
            <w:tcW w:w="1559" w:type="dxa"/>
          </w:tcPr>
          <w:p w14:paraId="650A380F" w14:textId="50A053FC" w:rsidR="009E006A" w:rsidRPr="00A74992" w:rsidRDefault="009E006A" w:rsidP="008D1461">
            <w:pPr>
              <w:spacing w:before="0"/>
              <w:jc w:val="right"/>
              <w:rPr>
                <w:sz w:val="20"/>
                <w:szCs w:val="20"/>
              </w:rPr>
            </w:pPr>
            <w:r w:rsidRPr="00A74992">
              <w:rPr>
                <w:sz w:val="20"/>
                <w:szCs w:val="20"/>
              </w:rPr>
              <w:t>49.9</w:t>
            </w:r>
          </w:p>
        </w:tc>
        <w:tc>
          <w:tcPr>
            <w:tcW w:w="1701" w:type="dxa"/>
          </w:tcPr>
          <w:p w14:paraId="09469A3C" w14:textId="291BD00B" w:rsidR="009E006A" w:rsidRPr="00A74992" w:rsidRDefault="009E006A" w:rsidP="008D1461">
            <w:pPr>
              <w:spacing w:before="0"/>
              <w:jc w:val="right"/>
              <w:rPr>
                <w:sz w:val="20"/>
                <w:szCs w:val="20"/>
              </w:rPr>
            </w:pPr>
            <w:r w:rsidRPr="00A74992">
              <w:rPr>
                <w:sz w:val="20"/>
                <w:szCs w:val="20"/>
              </w:rPr>
              <w:t>37.5</w:t>
            </w:r>
          </w:p>
        </w:tc>
      </w:tr>
      <w:tr w:rsidR="009E006A" w14:paraId="66B168A4" w14:textId="15620306" w:rsidTr="00C55BCC">
        <w:tc>
          <w:tcPr>
            <w:tcW w:w="846" w:type="dxa"/>
          </w:tcPr>
          <w:p w14:paraId="55E172F8" w14:textId="2C33E5ED" w:rsidR="009E006A" w:rsidRPr="00A74992" w:rsidRDefault="009E006A" w:rsidP="008D1461">
            <w:pPr>
              <w:spacing w:before="0"/>
              <w:rPr>
                <w:sz w:val="20"/>
                <w:szCs w:val="20"/>
              </w:rPr>
            </w:pPr>
            <w:r w:rsidRPr="00A74992">
              <w:rPr>
                <w:sz w:val="20"/>
                <w:szCs w:val="20"/>
              </w:rPr>
              <w:t>2</w:t>
            </w:r>
          </w:p>
        </w:tc>
        <w:tc>
          <w:tcPr>
            <w:tcW w:w="4111" w:type="dxa"/>
          </w:tcPr>
          <w:p w14:paraId="450467CA" w14:textId="1A0551A9" w:rsidR="009E006A" w:rsidRPr="00A74992" w:rsidRDefault="009E006A" w:rsidP="008D1461">
            <w:pPr>
              <w:spacing w:before="0"/>
              <w:rPr>
                <w:sz w:val="20"/>
                <w:szCs w:val="20"/>
              </w:rPr>
            </w:pPr>
            <w:r w:rsidRPr="00A74992">
              <w:rPr>
                <w:sz w:val="20"/>
                <w:szCs w:val="20"/>
              </w:rPr>
              <w:t xml:space="preserve">BG Continuum </w:t>
            </w:r>
            <w:r w:rsidR="00880491">
              <w:rPr>
                <w:sz w:val="20"/>
                <w:szCs w:val="20"/>
              </w:rPr>
              <w:t>(representative</w:t>
            </w:r>
            <w:r w:rsidRPr="00A74992">
              <w:rPr>
                <w:sz w:val="20"/>
                <w:szCs w:val="20"/>
              </w:rPr>
              <w:t>)</w:t>
            </w:r>
          </w:p>
        </w:tc>
        <w:tc>
          <w:tcPr>
            <w:tcW w:w="1417" w:type="dxa"/>
          </w:tcPr>
          <w:p w14:paraId="550E861A" w14:textId="5599F171" w:rsidR="009E006A" w:rsidRPr="00A74992" w:rsidRDefault="009E006A" w:rsidP="008D1461">
            <w:pPr>
              <w:spacing w:before="0"/>
              <w:jc w:val="right"/>
              <w:rPr>
                <w:sz w:val="20"/>
                <w:szCs w:val="20"/>
              </w:rPr>
            </w:pPr>
            <w:r w:rsidRPr="00A74992">
              <w:rPr>
                <w:sz w:val="20"/>
                <w:szCs w:val="20"/>
              </w:rPr>
              <w:t>49.9</w:t>
            </w:r>
          </w:p>
        </w:tc>
        <w:tc>
          <w:tcPr>
            <w:tcW w:w="1559" w:type="dxa"/>
          </w:tcPr>
          <w:p w14:paraId="293B657E" w14:textId="1BACD627" w:rsidR="009E006A" w:rsidRPr="00A74992" w:rsidRDefault="009E006A" w:rsidP="008D1461">
            <w:pPr>
              <w:spacing w:before="0"/>
              <w:jc w:val="right"/>
              <w:rPr>
                <w:sz w:val="20"/>
                <w:szCs w:val="20"/>
              </w:rPr>
            </w:pPr>
            <w:r w:rsidRPr="00A74992">
              <w:rPr>
                <w:sz w:val="20"/>
                <w:szCs w:val="20"/>
              </w:rPr>
              <w:t>55.0</w:t>
            </w:r>
          </w:p>
        </w:tc>
        <w:tc>
          <w:tcPr>
            <w:tcW w:w="1701" w:type="dxa"/>
          </w:tcPr>
          <w:p w14:paraId="6C1AABB5" w14:textId="2B08FA08" w:rsidR="009E006A" w:rsidRPr="00A74992" w:rsidRDefault="009E006A" w:rsidP="008D1461">
            <w:pPr>
              <w:spacing w:before="0"/>
              <w:jc w:val="right"/>
              <w:rPr>
                <w:sz w:val="20"/>
                <w:szCs w:val="20"/>
              </w:rPr>
            </w:pPr>
            <w:r w:rsidRPr="00A74992">
              <w:rPr>
                <w:sz w:val="20"/>
                <w:szCs w:val="20"/>
              </w:rPr>
              <w:t>52.5</w:t>
            </w:r>
          </w:p>
        </w:tc>
      </w:tr>
      <w:tr w:rsidR="009E006A" w14:paraId="6DEAF44F" w14:textId="6D81417F" w:rsidTr="00C55BCC">
        <w:tc>
          <w:tcPr>
            <w:tcW w:w="846" w:type="dxa"/>
          </w:tcPr>
          <w:p w14:paraId="3F083B90" w14:textId="6B18FCBE" w:rsidR="009E006A" w:rsidRPr="00A74992" w:rsidRDefault="009E006A" w:rsidP="008D1461">
            <w:pPr>
              <w:spacing w:before="0"/>
              <w:rPr>
                <w:sz w:val="20"/>
                <w:szCs w:val="20"/>
              </w:rPr>
            </w:pPr>
            <w:r w:rsidRPr="00A74992">
              <w:rPr>
                <w:sz w:val="20"/>
                <w:szCs w:val="20"/>
              </w:rPr>
              <w:t>3</w:t>
            </w:r>
          </w:p>
        </w:tc>
        <w:tc>
          <w:tcPr>
            <w:tcW w:w="4111" w:type="dxa"/>
          </w:tcPr>
          <w:p w14:paraId="39E1D0F0" w14:textId="5E1F65E5" w:rsidR="009E006A" w:rsidRPr="00A74992" w:rsidRDefault="009E006A" w:rsidP="008D1461">
            <w:pPr>
              <w:spacing w:before="0"/>
              <w:rPr>
                <w:sz w:val="20"/>
                <w:szCs w:val="20"/>
              </w:rPr>
            </w:pPr>
            <w:r w:rsidRPr="00A74992">
              <w:rPr>
                <w:sz w:val="20"/>
                <w:szCs w:val="20"/>
              </w:rPr>
              <w:t>BG Continuum</w:t>
            </w:r>
          </w:p>
        </w:tc>
        <w:tc>
          <w:tcPr>
            <w:tcW w:w="1417" w:type="dxa"/>
          </w:tcPr>
          <w:p w14:paraId="271967EC" w14:textId="0DD05285" w:rsidR="009E006A" w:rsidRPr="00A74992" w:rsidRDefault="009E006A" w:rsidP="008D1461">
            <w:pPr>
              <w:spacing w:before="0"/>
              <w:jc w:val="right"/>
              <w:rPr>
                <w:sz w:val="20"/>
                <w:szCs w:val="20"/>
              </w:rPr>
            </w:pPr>
            <w:r w:rsidRPr="00A74992">
              <w:rPr>
                <w:sz w:val="20"/>
                <w:szCs w:val="20"/>
              </w:rPr>
              <w:t>49.9</w:t>
            </w:r>
          </w:p>
        </w:tc>
        <w:tc>
          <w:tcPr>
            <w:tcW w:w="1559" w:type="dxa"/>
          </w:tcPr>
          <w:p w14:paraId="14B48F52" w14:textId="01D32130" w:rsidR="009E006A" w:rsidRPr="00A74992" w:rsidRDefault="009E006A" w:rsidP="008D1461">
            <w:pPr>
              <w:spacing w:before="0"/>
              <w:jc w:val="right"/>
              <w:rPr>
                <w:sz w:val="20"/>
                <w:szCs w:val="20"/>
              </w:rPr>
            </w:pPr>
            <w:r w:rsidRPr="00A74992">
              <w:rPr>
                <w:sz w:val="20"/>
                <w:szCs w:val="20"/>
              </w:rPr>
              <w:t>100.0</w:t>
            </w:r>
          </w:p>
        </w:tc>
        <w:tc>
          <w:tcPr>
            <w:tcW w:w="1701" w:type="dxa"/>
          </w:tcPr>
          <w:p w14:paraId="12BA9981" w14:textId="126CDC0D" w:rsidR="009E006A" w:rsidRPr="00A74992" w:rsidRDefault="009E006A" w:rsidP="008D1461">
            <w:pPr>
              <w:spacing w:before="0"/>
              <w:jc w:val="right"/>
              <w:rPr>
                <w:sz w:val="20"/>
                <w:szCs w:val="20"/>
              </w:rPr>
            </w:pPr>
            <w:r w:rsidRPr="00A74992">
              <w:rPr>
                <w:sz w:val="20"/>
                <w:szCs w:val="20"/>
              </w:rPr>
              <w:t>75.0</w:t>
            </w:r>
          </w:p>
        </w:tc>
      </w:tr>
      <w:tr w:rsidR="009E006A" w14:paraId="07926AE4" w14:textId="44E05827" w:rsidTr="00C55BCC">
        <w:tc>
          <w:tcPr>
            <w:tcW w:w="846" w:type="dxa"/>
          </w:tcPr>
          <w:p w14:paraId="01D38F55" w14:textId="172EA369" w:rsidR="009E006A" w:rsidRPr="00A74992" w:rsidRDefault="009E006A" w:rsidP="008D1461">
            <w:pPr>
              <w:spacing w:before="0"/>
              <w:rPr>
                <w:sz w:val="20"/>
                <w:szCs w:val="20"/>
              </w:rPr>
            </w:pPr>
            <w:r w:rsidRPr="00A74992">
              <w:rPr>
                <w:sz w:val="20"/>
                <w:szCs w:val="20"/>
              </w:rPr>
              <w:t>4</w:t>
            </w:r>
          </w:p>
        </w:tc>
        <w:tc>
          <w:tcPr>
            <w:tcW w:w="4111" w:type="dxa"/>
          </w:tcPr>
          <w:p w14:paraId="2C2E6E85" w14:textId="7594FAD3" w:rsidR="009E006A" w:rsidRPr="00A74992" w:rsidRDefault="009E006A" w:rsidP="008D1461">
            <w:pPr>
              <w:spacing w:before="0"/>
              <w:rPr>
                <w:sz w:val="20"/>
                <w:szCs w:val="20"/>
              </w:rPr>
            </w:pPr>
            <w:r w:rsidRPr="00A74992">
              <w:rPr>
                <w:sz w:val="20"/>
                <w:szCs w:val="20"/>
              </w:rPr>
              <w:t>BG Peak [Pb x-ray K-alpha 1&amp;2]</w:t>
            </w:r>
          </w:p>
        </w:tc>
        <w:tc>
          <w:tcPr>
            <w:tcW w:w="1417" w:type="dxa"/>
          </w:tcPr>
          <w:p w14:paraId="0C52B877" w14:textId="0BFA8353" w:rsidR="009E006A" w:rsidRPr="00A74992" w:rsidRDefault="009E006A" w:rsidP="008D1461">
            <w:pPr>
              <w:spacing w:before="0"/>
              <w:jc w:val="right"/>
              <w:rPr>
                <w:sz w:val="20"/>
                <w:szCs w:val="20"/>
              </w:rPr>
            </w:pPr>
            <w:r w:rsidRPr="00A74992">
              <w:rPr>
                <w:sz w:val="20"/>
                <w:szCs w:val="20"/>
              </w:rPr>
              <w:t>70.5</w:t>
            </w:r>
          </w:p>
        </w:tc>
        <w:tc>
          <w:tcPr>
            <w:tcW w:w="1559" w:type="dxa"/>
          </w:tcPr>
          <w:p w14:paraId="5C7B7709" w14:textId="2BD41269" w:rsidR="009E006A" w:rsidRPr="00A74992" w:rsidRDefault="009E006A" w:rsidP="008D1461">
            <w:pPr>
              <w:spacing w:before="0"/>
              <w:jc w:val="right"/>
              <w:rPr>
                <w:sz w:val="20"/>
                <w:szCs w:val="20"/>
              </w:rPr>
            </w:pPr>
            <w:r w:rsidRPr="00A74992">
              <w:rPr>
                <w:sz w:val="20"/>
                <w:szCs w:val="20"/>
              </w:rPr>
              <w:t>77.1</w:t>
            </w:r>
          </w:p>
        </w:tc>
        <w:tc>
          <w:tcPr>
            <w:tcW w:w="1701" w:type="dxa"/>
          </w:tcPr>
          <w:p w14:paraId="6DA2AFA0" w14:textId="75429BB6" w:rsidR="009E006A" w:rsidRPr="00A74992" w:rsidRDefault="009E006A" w:rsidP="008D1461">
            <w:pPr>
              <w:spacing w:before="0"/>
              <w:jc w:val="right"/>
              <w:rPr>
                <w:sz w:val="20"/>
                <w:szCs w:val="20"/>
              </w:rPr>
            </w:pPr>
            <w:r w:rsidRPr="00A74992">
              <w:rPr>
                <w:sz w:val="20"/>
                <w:szCs w:val="20"/>
              </w:rPr>
              <w:t>73.8</w:t>
            </w:r>
          </w:p>
        </w:tc>
      </w:tr>
      <w:tr w:rsidR="009E006A" w14:paraId="3865F152" w14:textId="3E307CB8" w:rsidTr="00C55BCC">
        <w:tc>
          <w:tcPr>
            <w:tcW w:w="846" w:type="dxa"/>
          </w:tcPr>
          <w:p w14:paraId="5BAB7F26" w14:textId="5A70E39D" w:rsidR="009E006A" w:rsidRPr="00A74992" w:rsidRDefault="009E006A" w:rsidP="008D1461">
            <w:pPr>
              <w:spacing w:before="0"/>
              <w:rPr>
                <w:sz w:val="20"/>
                <w:szCs w:val="20"/>
              </w:rPr>
            </w:pPr>
            <w:r w:rsidRPr="00A74992">
              <w:rPr>
                <w:sz w:val="20"/>
                <w:szCs w:val="20"/>
              </w:rPr>
              <w:t>5</w:t>
            </w:r>
          </w:p>
        </w:tc>
        <w:tc>
          <w:tcPr>
            <w:tcW w:w="4111" w:type="dxa"/>
          </w:tcPr>
          <w:p w14:paraId="5D39BC21" w14:textId="6F675B6C" w:rsidR="009E006A" w:rsidRPr="00A74992" w:rsidRDefault="009E006A" w:rsidP="008D1461">
            <w:pPr>
              <w:spacing w:before="0"/>
              <w:rPr>
                <w:sz w:val="20"/>
                <w:szCs w:val="20"/>
              </w:rPr>
            </w:pPr>
            <w:r w:rsidRPr="00A74992">
              <w:rPr>
                <w:sz w:val="20"/>
                <w:szCs w:val="20"/>
              </w:rPr>
              <w:t>BG Continuum</w:t>
            </w:r>
          </w:p>
        </w:tc>
        <w:tc>
          <w:tcPr>
            <w:tcW w:w="1417" w:type="dxa"/>
          </w:tcPr>
          <w:p w14:paraId="0AF32A57" w14:textId="248CB3D0" w:rsidR="009E006A" w:rsidRPr="00A74992" w:rsidRDefault="009E006A" w:rsidP="008D1461">
            <w:pPr>
              <w:spacing w:before="0"/>
              <w:jc w:val="right"/>
              <w:rPr>
                <w:sz w:val="20"/>
                <w:szCs w:val="20"/>
              </w:rPr>
            </w:pPr>
            <w:r w:rsidRPr="00A74992">
              <w:rPr>
                <w:sz w:val="20"/>
                <w:szCs w:val="20"/>
              </w:rPr>
              <w:t>100.0</w:t>
            </w:r>
          </w:p>
        </w:tc>
        <w:tc>
          <w:tcPr>
            <w:tcW w:w="1559" w:type="dxa"/>
          </w:tcPr>
          <w:p w14:paraId="2DABF1BF" w14:textId="444BD26A" w:rsidR="009E006A" w:rsidRPr="00A74992" w:rsidRDefault="009E006A" w:rsidP="008D1461">
            <w:pPr>
              <w:spacing w:before="0"/>
              <w:jc w:val="right"/>
              <w:rPr>
                <w:sz w:val="20"/>
                <w:szCs w:val="20"/>
              </w:rPr>
            </w:pPr>
            <w:r w:rsidRPr="00A74992">
              <w:rPr>
                <w:sz w:val="20"/>
                <w:szCs w:val="20"/>
              </w:rPr>
              <w:t>150.0</w:t>
            </w:r>
          </w:p>
        </w:tc>
        <w:tc>
          <w:tcPr>
            <w:tcW w:w="1701" w:type="dxa"/>
          </w:tcPr>
          <w:p w14:paraId="652D6AE5" w14:textId="175C8FC7" w:rsidR="009E006A" w:rsidRPr="00A74992" w:rsidRDefault="009E006A" w:rsidP="008D1461">
            <w:pPr>
              <w:spacing w:before="0"/>
              <w:jc w:val="right"/>
              <w:rPr>
                <w:sz w:val="20"/>
                <w:szCs w:val="20"/>
              </w:rPr>
            </w:pPr>
            <w:r w:rsidRPr="00A74992">
              <w:rPr>
                <w:sz w:val="20"/>
                <w:szCs w:val="20"/>
              </w:rPr>
              <w:t>125.0</w:t>
            </w:r>
          </w:p>
        </w:tc>
      </w:tr>
      <w:tr w:rsidR="009E006A" w14:paraId="13013492" w14:textId="23BCA9B6" w:rsidTr="00C55BCC">
        <w:tc>
          <w:tcPr>
            <w:tcW w:w="846" w:type="dxa"/>
          </w:tcPr>
          <w:p w14:paraId="7F808AFD" w14:textId="540C299A" w:rsidR="009E006A" w:rsidRPr="00A74992" w:rsidRDefault="009E006A" w:rsidP="008D1461">
            <w:pPr>
              <w:spacing w:before="0"/>
              <w:rPr>
                <w:sz w:val="20"/>
                <w:szCs w:val="20"/>
              </w:rPr>
            </w:pPr>
            <w:r w:rsidRPr="00A74992">
              <w:rPr>
                <w:sz w:val="20"/>
                <w:szCs w:val="20"/>
              </w:rPr>
              <w:t>6</w:t>
            </w:r>
          </w:p>
        </w:tc>
        <w:tc>
          <w:tcPr>
            <w:tcW w:w="4111" w:type="dxa"/>
          </w:tcPr>
          <w:p w14:paraId="0161097E" w14:textId="6B2B384A" w:rsidR="009E006A" w:rsidRPr="00A74992" w:rsidRDefault="009E006A" w:rsidP="008D1461">
            <w:pPr>
              <w:spacing w:before="0"/>
              <w:rPr>
                <w:sz w:val="20"/>
                <w:szCs w:val="20"/>
              </w:rPr>
            </w:pPr>
            <w:r w:rsidRPr="00A74992">
              <w:rPr>
                <w:sz w:val="20"/>
                <w:szCs w:val="20"/>
              </w:rPr>
              <w:t>BG Peak [Ge(n,gamma) (3*FWHM)]</w:t>
            </w:r>
          </w:p>
        </w:tc>
        <w:tc>
          <w:tcPr>
            <w:tcW w:w="1417" w:type="dxa"/>
          </w:tcPr>
          <w:p w14:paraId="02B5EABD" w14:textId="44DAEFEE" w:rsidR="009E006A" w:rsidRPr="00A74992" w:rsidRDefault="009E006A" w:rsidP="008D1461">
            <w:pPr>
              <w:spacing w:before="0"/>
              <w:jc w:val="right"/>
              <w:rPr>
                <w:sz w:val="20"/>
                <w:szCs w:val="20"/>
              </w:rPr>
            </w:pPr>
            <w:r w:rsidRPr="00A74992">
              <w:rPr>
                <w:sz w:val="20"/>
                <w:szCs w:val="20"/>
              </w:rPr>
              <w:t>136.9</w:t>
            </w:r>
          </w:p>
        </w:tc>
        <w:tc>
          <w:tcPr>
            <w:tcW w:w="1559" w:type="dxa"/>
          </w:tcPr>
          <w:p w14:paraId="17FAFE79" w14:textId="0E49E7BC" w:rsidR="009E006A" w:rsidRPr="00A74992" w:rsidRDefault="009E006A" w:rsidP="008D1461">
            <w:pPr>
              <w:spacing w:before="0"/>
              <w:jc w:val="right"/>
              <w:rPr>
                <w:sz w:val="20"/>
                <w:szCs w:val="20"/>
              </w:rPr>
            </w:pPr>
            <w:r w:rsidRPr="00A74992">
              <w:rPr>
                <w:sz w:val="20"/>
                <w:szCs w:val="20"/>
              </w:rPr>
              <w:t>142.2</w:t>
            </w:r>
          </w:p>
        </w:tc>
        <w:tc>
          <w:tcPr>
            <w:tcW w:w="1701" w:type="dxa"/>
          </w:tcPr>
          <w:p w14:paraId="17C772AD" w14:textId="5504861B" w:rsidR="009E006A" w:rsidRPr="00A74992" w:rsidRDefault="009E006A" w:rsidP="008D1461">
            <w:pPr>
              <w:spacing w:before="0"/>
              <w:jc w:val="right"/>
              <w:rPr>
                <w:sz w:val="20"/>
                <w:szCs w:val="20"/>
              </w:rPr>
            </w:pPr>
            <w:r w:rsidRPr="00A74992">
              <w:rPr>
                <w:sz w:val="20"/>
                <w:szCs w:val="20"/>
              </w:rPr>
              <w:t>139.6</w:t>
            </w:r>
          </w:p>
        </w:tc>
      </w:tr>
      <w:tr w:rsidR="009E006A" w14:paraId="3E6A5716" w14:textId="0BE4DF58" w:rsidTr="00C55BCC">
        <w:tc>
          <w:tcPr>
            <w:tcW w:w="846" w:type="dxa"/>
          </w:tcPr>
          <w:p w14:paraId="10F1A4F9" w14:textId="61BF7276" w:rsidR="009E006A" w:rsidRPr="00A74992" w:rsidRDefault="003408BC" w:rsidP="008D1461">
            <w:pPr>
              <w:spacing w:before="0"/>
              <w:rPr>
                <w:sz w:val="20"/>
                <w:szCs w:val="20"/>
              </w:rPr>
            </w:pPr>
            <w:r>
              <w:rPr>
                <w:sz w:val="20"/>
                <w:szCs w:val="20"/>
              </w:rPr>
              <w:t>7</w:t>
            </w:r>
          </w:p>
        </w:tc>
        <w:tc>
          <w:tcPr>
            <w:tcW w:w="4111" w:type="dxa"/>
          </w:tcPr>
          <w:p w14:paraId="2152AE0A" w14:textId="14A5E563" w:rsidR="009E006A" w:rsidRPr="00A74992" w:rsidRDefault="009E006A" w:rsidP="008D1461">
            <w:pPr>
              <w:spacing w:before="0"/>
              <w:rPr>
                <w:sz w:val="20"/>
                <w:szCs w:val="20"/>
              </w:rPr>
            </w:pPr>
            <w:r w:rsidRPr="00A74992">
              <w:rPr>
                <w:sz w:val="20"/>
                <w:szCs w:val="20"/>
              </w:rPr>
              <w:t>BG Continuum (</w:t>
            </w:r>
            <w:r w:rsidR="00880491">
              <w:rPr>
                <w:sz w:val="20"/>
                <w:szCs w:val="20"/>
              </w:rPr>
              <w:t>representative</w:t>
            </w:r>
            <w:r w:rsidRPr="00A74992">
              <w:rPr>
                <w:sz w:val="20"/>
                <w:szCs w:val="20"/>
              </w:rPr>
              <w:t>)</w:t>
            </w:r>
          </w:p>
        </w:tc>
        <w:tc>
          <w:tcPr>
            <w:tcW w:w="1417" w:type="dxa"/>
          </w:tcPr>
          <w:p w14:paraId="7BEB7757" w14:textId="314D264B" w:rsidR="009E006A" w:rsidRPr="00A74992" w:rsidRDefault="009E006A" w:rsidP="008D1461">
            <w:pPr>
              <w:spacing w:before="0"/>
              <w:jc w:val="right"/>
              <w:rPr>
                <w:sz w:val="20"/>
                <w:szCs w:val="20"/>
              </w:rPr>
            </w:pPr>
            <w:r w:rsidRPr="00A74992">
              <w:rPr>
                <w:sz w:val="20"/>
                <w:szCs w:val="20"/>
              </w:rPr>
              <w:t>144.9</w:t>
            </w:r>
          </w:p>
        </w:tc>
        <w:tc>
          <w:tcPr>
            <w:tcW w:w="1559" w:type="dxa"/>
          </w:tcPr>
          <w:p w14:paraId="134E5046" w14:textId="5268D935" w:rsidR="009E006A" w:rsidRPr="00A74992" w:rsidRDefault="009E006A" w:rsidP="008D1461">
            <w:pPr>
              <w:spacing w:before="0"/>
              <w:jc w:val="right"/>
              <w:rPr>
                <w:sz w:val="20"/>
                <w:szCs w:val="20"/>
              </w:rPr>
            </w:pPr>
            <w:r w:rsidRPr="00A74992">
              <w:rPr>
                <w:sz w:val="20"/>
                <w:szCs w:val="20"/>
              </w:rPr>
              <w:t>195.0</w:t>
            </w:r>
          </w:p>
        </w:tc>
        <w:tc>
          <w:tcPr>
            <w:tcW w:w="1701" w:type="dxa"/>
          </w:tcPr>
          <w:p w14:paraId="6658F3B4" w14:textId="04717117" w:rsidR="009E006A" w:rsidRPr="00A74992" w:rsidRDefault="009E006A" w:rsidP="008D1461">
            <w:pPr>
              <w:spacing w:before="0"/>
              <w:jc w:val="right"/>
              <w:rPr>
                <w:sz w:val="20"/>
                <w:szCs w:val="20"/>
              </w:rPr>
            </w:pPr>
            <w:r w:rsidRPr="00A74992">
              <w:rPr>
                <w:sz w:val="20"/>
                <w:szCs w:val="20"/>
              </w:rPr>
              <w:t>170.0</w:t>
            </w:r>
          </w:p>
        </w:tc>
      </w:tr>
      <w:tr w:rsidR="003408BC" w14:paraId="5B9E000F" w14:textId="59AC3FDD" w:rsidTr="00C55BCC">
        <w:tc>
          <w:tcPr>
            <w:tcW w:w="846" w:type="dxa"/>
          </w:tcPr>
          <w:p w14:paraId="36CAA9F0" w14:textId="14A5C9EC" w:rsidR="003408BC" w:rsidRPr="009B61A1" w:rsidRDefault="003408BC" w:rsidP="008D1461">
            <w:pPr>
              <w:spacing w:before="0"/>
              <w:rPr>
                <w:sz w:val="20"/>
                <w:szCs w:val="20"/>
              </w:rPr>
            </w:pPr>
            <w:r w:rsidRPr="009B61A1">
              <w:rPr>
                <w:sz w:val="20"/>
                <w:szCs w:val="20"/>
              </w:rPr>
              <w:t>8</w:t>
            </w:r>
          </w:p>
        </w:tc>
        <w:tc>
          <w:tcPr>
            <w:tcW w:w="4111" w:type="dxa"/>
          </w:tcPr>
          <w:p w14:paraId="17E623AC" w14:textId="4CF48CFF" w:rsidR="003408BC" w:rsidRPr="00A74992" w:rsidRDefault="003408BC" w:rsidP="008D1461">
            <w:pPr>
              <w:spacing w:before="0"/>
              <w:rPr>
                <w:sz w:val="20"/>
                <w:szCs w:val="20"/>
              </w:rPr>
            </w:pPr>
            <w:r w:rsidRPr="00A74992">
              <w:rPr>
                <w:sz w:val="20"/>
                <w:szCs w:val="20"/>
              </w:rPr>
              <w:t>BG Continuum</w:t>
            </w:r>
          </w:p>
        </w:tc>
        <w:tc>
          <w:tcPr>
            <w:tcW w:w="1417" w:type="dxa"/>
          </w:tcPr>
          <w:p w14:paraId="72F33BE6" w14:textId="77C2E48F" w:rsidR="003408BC" w:rsidRPr="00A74992" w:rsidRDefault="003408BC" w:rsidP="008D1461">
            <w:pPr>
              <w:spacing w:before="0"/>
              <w:jc w:val="right"/>
              <w:rPr>
                <w:sz w:val="20"/>
                <w:szCs w:val="20"/>
              </w:rPr>
            </w:pPr>
            <w:r w:rsidRPr="00A74992">
              <w:rPr>
                <w:sz w:val="20"/>
                <w:szCs w:val="20"/>
              </w:rPr>
              <w:t>205.0</w:t>
            </w:r>
          </w:p>
        </w:tc>
        <w:tc>
          <w:tcPr>
            <w:tcW w:w="1559" w:type="dxa"/>
          </w:tcPr>
          <w:p w14:paraId="784DCC28" w14:textId="77B769F5" w:rsidR="003408BC" w:rsidRPr="00A74992" w:rsidRDefault="003408BC" w:rsidP="008D1461">
            <w:pPr>
              <w:spacing w:before="0"/>
              <w:jc w:val="right"/>
              <w:rPr>
                <w:sz w:val="20"/>
                <w:szCs w:val="20"/>
              </w:rPr>
            </w:pPr>
            <w:r w:rsidRPr="00A74992">
              <w:rPr>
                <w:sz w:val="20"/>
                <w:szCs w:val="20"/>
              </w:rPr>
              <w:t>250.0</w:t>
            </w:r>
          </w:p>
        </w:tc>
        <w:tc>
          <w:tcPr>
            <w:tcW w:w="1701" w:type="dxa"/>
          </w:tcPr>
          <w:p w14:paraId="401AF7D2" w14:textId="0F0C438B" w:rsidR="003408BC" w:rsidRPr="00A74992" w:rsidRDefault="003408BC" w:rsidP="008D1461">
            <w:pPr>
              <w:spacing w:before="0"/>
              <w:jc w:val="right"/>
              <w:rPr>
                <w:sz w:val="20"/>
                <w:szCs w:val="20"/>
              </w:rPr>
            </w:pPr>
            <w:r w:rsidRPr="00A74992">
              <w:rPr>
                <w:sz w:val="20"/>
                <w:szCs w:val="20"/>
              </w:rPr>
              <w:t>227.5</w:t>
            </w:r>
          </w:p>
        </w:tc>
      </w:tr>
      <w:tr w:rsidR="003408BC" w14:paraId="37CA211E" w14:textId="1C7080E3" w:rsidTr="00C55BCC">
        <w:tc>
          <w:tcPr>
            <w:tcW w:w="846" w:type="dxa"/>
          </w:tcPr>
          <w:p w14:paraId="10B3D194" w14:textId="2F679563" w:rsidR="003408BC" w:rsidRPr="009B61A1" w:rsidRDefault="003408BC" w:rsidP="008D1461">
            <w:pPr>
              <w:spacing w:before="0"/>
              <w:rPr>
                <w:sz w:val="20"/>
                <w:szCs w:val="20"/>
              </w:rPr>
            </w:pPr>
            <w:r w:rsidRPr="009B61A1">
              <w:rPr>
                <w:sz w:val="20"/>
                <w:szCs w:val="20"/>
              </w:rPr>
              <w:t>9</w:t>
            </w:r>
          </w:p>
        </w:tc>
        <w:tc>
          <w:tcPr>
            <w:tcW w:w="4111" w:type="dxa"/>
          </w:tcPr>
          <w:p w14:paraId="5D7BDF53" w14:textId="5CD1F5D7" w:rsidR="003408BC" w:rsidRPr="00A74992" w:rsidRDefault="003408BC" w:rsidP="008D1461">
            <w:pPr>
              <w:spacing w:before="0"/>
              <w:rPr>
                <w:sz w:val="20"/>
                <w:szCs w:val="20"/>
              </w:rPr>
            </w:pPr>
            <w:r w:rsidRPr="00A74992">
              <w:rPr>
                <w:sz w:val="20"/>
                <w:szCs w:val="20"/>
              </w:rPr>
              <w:t>BG Continuum</w:t>
            </w:r>
          </w:p>
        </w:tc>
        <w:tc>
          <w:tcPr>
            <w:tcW w:w="1417" w:type="dxa"/>
          </w:tcPr>
          <w:p w14:paraId="743354B5" w14:textId="0AC72F93" w:rsidR="003408BC" w:rsidRPr="00A74992" w:rsidRDefault="003408BC" w:rsidP="008D1461">
            <w:pPr>
              <w:spacing w:before="0"/>
              <w:jc w:val="right"/>
              <w:rPr>
                <w:sz w:val="20"/>
                <w:szCs w:val="20"/>
              </w:rPr>
            </w:pPr>
            <w:r w:rsidRPr="00A74992">
              <w:rPr>
                <w:sz w:val="20"/>
                <w:szCs w:val="20"/>
              </w:rPr>
              <w:t>250.0</w:t>
            </w:r>
          </w:p>
        </w:tc>
        <w:tc>
          <w:tcPr>
            <w:tcW w:w="1559" w:type="dxa"/>
          </w:tcPr>
          <w:p w14:paraId="7045909F" w14:textId="7D09B025" w:rsidR="003408BC" w:rsidRPr="00A74992" w:rsidRDefault="003408BC" w:rsidP="008D1461">
            <w:pPr>
              <w:spacing w:before="0"/>
              <w:jc w:val="right"/>
              <w:rPr>
                <w:sz w:val="20"/>
                <w:szCs w:val="20"/>
              </w:rPr>
            </w:pPr>
            <w:r w:rsidRPr="00A74992">
              <w:rPr>
                <w:sz w:val="20"/>
                <w:szCs w:val="20"/>
              </w:rPr>
              <w:t>300.0</w:t>
            </w:r>
          </w:p>
        </w:tc>
        <w:tc>
          <w:tcPr>
            <w:tcW w:w="1701" w:type="dxa"/>
          </w:tcPr>
          <w:p w14:paraId="230D4A26" w14:textId="6487EA36" w:rsidR="003408BC" w:rsidRPr="00A74992" w:rsidRDefault="003408BC" w:rsidP="008D1461">
            <w:pPr>
              <w:spacing w:before="0"/>
              <w:jc w:val="right"/>
              <w:rPr>
                <w:sz w:val="20"/>
                <w:szCs w:val="20"/>
              </w:rPr>
            </w:pPr>
            <w:r w:rsidRPr="00A74992">
              <w:rPr>
                <w:sz w:val="20"/>
                <w:szCs w:val="20"/>
              </w:rPr>
              <w:t>275.0</w:t>
            </w:r>
          </w:p>
        </w:tc>
      </w:tr>
      <w:tr w:rsidR="003408BC" w14:paraId="31EC2184" w14:textId="6236BC94" w:rsidTr="00C55BCC">
        <w:tc>
          <w:tcPr>
            <w:tcW w:w="846" w:type="dxa"/>
          </w:tcPr>
          <w:p w14:paraId="43CD45A4" w14:textId="6ACBB48D" w:rsidR="003408BC" w:rsidRPr="009B61A1" w:rsidRDefault="003408BC" w:rsidP="008D1461">
            <w:pPr>
              <w:spacing w:before="0"/>
              <w:rPr>
                <w:sz w:val="20"/>
                <w:szCs w:val="20"/>
              </w:rPr>
            </w:pPr>
            <w:r w:rsidRPr="009B61A1">
              <w:rPr>
                <w:sz w:val="20"/>
                <w:szCs w:val="20"/>
              </w:rPr>
              <w:t>10</w:t>
            </w:r>
          </w:p>
        </w:tc>
        <w:tc>
          <w:tcPr>
            <w:tcW w:w="4111" w:type="dxa"/>
          </w:tcPr>
          <w:p w14:paraId="34F56ED5" w14:textId="7DD125D3" w:rsidR="003408BC" w:rsidRPr="00A74992" w:rsidRDefault="003408BC" w:rsidP="008D1461">
            <w:pPr>
              <w:spacing w:before="0"/>
              <w:rPr>
                <w:sz w:val="20"/>
                <w:szCs w:val="20"/>
              </w:rPr>
            </w:pPr>
            <w:r w:rsidRPr="00A74992">
              <w:rPr>
                <w:sz w:val="20"/>
                <w:szCs w:val="20"/>
              </w:rPr>
              <w:t>BG Continuum</w:t>
            </w:r>
          </w:p>
        </w:tc>
        <w:tc>
          <w:tcPr>
            <w:tcW w:w="1417" w:type="dxa"/>
          </w:tcPr>
          <w:p w14:paraId="46A9BB71" w14:textId="1678C3FE" w:rsidR="003408BC" w:rsidRPr="00A74992" w:rsidRDefault="003408BC" w:rsidP="008D1461">
            <w:pPr>
              <w:spacing w:before="0"/>
              <w:jc w:val="right"/>
              <w:rPr>
                <w:sz w:val="20"/>
                <w:szCs w:val="20"/>
              </w:rPr>
            </w:pPr>
            <w:r w:rsidRPr="00A74992">
              <w:rPr>
                <w:sz w:val="20"/>
                <w:szCs w:val="20"/>
              </w:rPr>
              <w:t>300.0</w:t>
            </w:r>
          </w:p>
        </w:tc>
        <w:tc>
          <w:tcPr>
            <w:tcW w:w="1559" w:type="dxa"/>
          </w:tcPr>
          <w:p w14:paraId="7888C4A0" w14:textId="129BC60E" w:rsidR="003408BC" w:rsidRPr="00A74992" w:rsidRDefault="003408BC" w:rsidP="008D1461">
            <w:pPr>
              <w:spacing w:before="0"/>
              <w:jc w:val="right"/>
              <w:rPr>
                <w:sz w:val="20"/>
                <w:szCs w:val="20"/>
              </w:rPr>
            </w:pPr>
            <w:r w:rsidRPr="00A74992">
              <w:rPr>
                <w:sz w:val="20"/>
                <w:szCs w:val="20"/>
              </w:rPr>
              <w:t>349.9</w:t>
            </w:r>
          </w:p>
        </w:tc>
        <w:tc>
          <w:tcPr>
            <w:tcW w:w="1701" w:type="dxa"/>
          </w:tcPr>
          <w:p w14:paraId="68ED601E" w14:textId="4D30F4BB" w:rsidR="003408BC" w:rsidRPr="00A74992" w:rsidRDefault="003408BC" w:rsidP="008D1461">
            <w:pPr>
              <w:spacing w:before="0"/>
              <w:jc w:val="right"/>
              <w:rPr>
                <w:sz w:val="20"/>
                <w:szCs w:val="20"/>
              </w:rPr>
            </w:pPr>
            <w:r w:rsidRPr="00A74992">
              <w:rPr>
                <w:sz w:val="20"/>
                <w:szCs w:val="20"/>
              </w:rPr>
              <w:t>325.0</w:t>
            </w:r>
          </w:p>
        </w:tc>
      </w:tr>
      <w:tr w:rsidR="003408BC" w14:paraId="365EFAF8" w14:textId="1FAA477E" w:rsidTr="00C55BCC">
        <w:tc>
          <w:tcPr>
            <w:tcW w:w="846" w:type="dxa"/>
          </w:tcPr>
          <w:p w14:paraId="40367718" w14:textId="0F29B059" w:rsidR="003408BC" w:rsidRPr="009B61A1" w:rsidRDefault="003408BC" w:rsidP="008D1461">
            <w:pPr>
              <w:spacing w:before="0"/>
              <w:rPr>
                <w:sz w:val="20"/>
                <w:szCs w:val="20"/>
              </w:rPr>
            </w:pPr>
            <w:r w:rsidRPr="009B61A1">
              <w:rPr>
                <w:sz w:val="20"/>
                <w:szCs w:val="20"/>
              </w:rPr>
              <w:t>11</w:t>
            </w:r>
          </w:p>
        </w:tc>
        <w:tc>
          <w:tcPr>
            <w:tcW w:w="4111" w:type="dxa"/>
          </w:tcPr>
          <w:p w14:paraId="0483973C" w14:textId="5BA4FEFF" w:rsidR="003408BC" w:rsidRPr="00A74992" w:rsidRDefault="003408BC" w:rsidP="008D1461">
            <w:pPr>
              <w:spacing w:before="0"/>
              <w:rPr>
                <w:sz w:val="20"/>
                <w:szCs w:val="20"/>
              </w:rPr>
            </w:pPr>
            <w:r w:rsidRPr="00A74992">
              <w:rPr>
                <w:sz w:val="20"/>
                <w:szCs w:val="20"/>
              </w:rPr>
              <w:t>BG Continuum</w:t>
            </w:r>
          </w:p>
        </w:tc>
        <w:tc>
          <w:tcPr>
            <w:tcW w:w="1417" w:type="dxa"/>
          </w:tcPr>
          <w:p w14:paraId="474D7F29" w14:textId="3203937B" w:rsidR="003408BC" w:rsidRPr="00A74992" w:rsidRDefault="003408BC" w:rsidP="008D1461">
            <w:pPr>
              <w:spacing w:before="0"/>
              <w:jc w:val="right"/>
              <w:rPr>
                <w:sz w:val="20"/>
                <w:szCs w:val="20"/>
              </w:rPr>
            </w:pPr>
            <w:r w:rsidRPr="00A74992">
              <w:rPr>
                <w:sz w:val="20"/>
                <w:szCs w:val="20"/>
              </w:rPr>
              <w:t>349.9</w:t>
            </w:r>
          </w:p>
        </w:tc>
        <w:tc>
          <w:tcPr>
            <w:tcW w:w="1559" w:type="dxa"/>
          </w:tcPr>
          <w:p w14:paraId="031421BD" w14:textId="4C3E71AD" w:rsidR="003408BC" w:rsidRPr="00A74992" w:rsidRDefault="003408BC" w:rsidP="008D1461">
            <w:pPr>
              <w:spacing w:before="0"/>
              <w:jc w:val="right"/>
              <w:rPr>
                <w:sz w:val="20"/>
                <w:szCs w:val="20"/>
              </w:rPr>
            </w:pPr>
            <w:r w:rsidRPr="00A74992">
              <w:rPr>
                <w:sz w:val="20"/>
                <w:szCs w:val="20"/>
              </w:rPr>
              <w:t>400.0</w:t>
            </w:r>
          </w:p>
        </w:tc>
        <w:tc>
          <w:tcPr>
            <w:tcW w:w="1701" w:type="dxa"/>
          </w:tcPr>
          <w:p w14:paraId="62856BDC" w14:textId="6A297EFA" w:rsidR="003408BC" w:rsidRPr="00A74992" w:rsidRDefault="003408BC" w:rsidP="008D1461">
            <w:pPr>
              <w:spacing w:before="0"/>
              <w:jc w:val="right"/>
              <w:rPr>
                <w:sz w:val="20"/>
                <w:szCs w:val="20"/>
              </w:rPr>
            </w:pPr>
            <w:r w:rsidRPr="00A74992">
              <w:rPr>
                <w:sz w:val="20"/>
                <w:szCs w:val="20"/>
              </w:rPr>
              <w:t>375.0</w:t>
            </w:r>
          </w:p>
        </w:tc>
      </w:tr>
      <w:tr w:rsidR="003408BC" w14:paraId="0625E8AF" w14:textId="49EEAC47" w:rsidTr="00C55BCC">
        <w:tc>
          <w:tcPr>
            <w:tcW w:w="846" w:type="dxa"/>
          </w:tcPr>
          <w:p w14:paraId="7EEA8647" w14:textId="50ECDCFF" w:rsidR="003408BC" w:rsidRPr="009B61A1" w:rsidRDefault="003408BC" w:rsidP="008D1461">
            <w:pPr>
              <w:spacing w:before="0"/>
              <w:rPr>
                <w:sz w:val="20"/>
                <w:szCs w:val="20"/>
              </w:rPr>
            </w:pPr>
            <w:r w:rsidRPr="009B61A1">
              <w:rPr>
                <w:sz w:val="20"/>
                <w:szCs w:val="20"/>
              </w:rPr>
              <w:t>12</w:t>
            </w:r>
          </w:p>
        </w:tc>
        <w:tc>
          <w:tcPr>
            <w:tcW w:w="4111" w:type="dxa"/>
          </w:tcPr>
          <w:p w14:paraId="062E5A9E" w14:textId="63D7537A" w:rsidR="003408BC" w:rsidRPr="00A74992" w:rsidRDefault="003408BC" w:rsidP="008D1461">
            <w:pPr>
              <w:spacing w:before="0"/>
              <w:rPr>
                <w:sz w:val="20"/>
                <w:szCs w:val="20"/>
              </w:rPr>
            </w:pPr>
            <w:r w:rsidRPr="00A74992">
              <w:rPr>
                <w:sz w:val="20"/>
                <w:szCs w:val="20"/>
              </w:rPr>
              <w:t>BG Continuum</w:t>
            </w:r>
          </w:p>
        </w:tc>
        <w:tc>
          <w:tcPr>
            <w:tcW w:w="1417" w:type="dxa"/>
          </w:tcPr>
          <w:p w14:paraId="3B570696" w14:textId="4E3DB5F7" w:rsidR="003408BC" w:rsidRPr="00A74992" w:rsidRDefault="003408BC" w:rsidP="008D1461">
            <w:pPr>
              <w:spacing w:before="0"/>
              <w:jc w:val="right"/>
              <w:rPr>
                <w:sz w:val="20"/>
                <w:szCs w:val="20"/>
              </w:rPr>
            </w:pPr>
            <w:r w:rsidRPr="00A74992">
              <w:rPr>
                <w:sz w:val="20"/>
                <w:szCs w:val="20"/>
              </w:rPr>
              <w:t>400.0</w:t>
            </w:r>
          </w:p>
        </w:tc>
        <w:tc>
          <w:tcPr>
            <w:tcW w:w="1559" w:type="dxa"/>
          </w:tcPr>
          <w:p w14:paraId="14A48242" w14:textId="32AA59A9" w:rsidR="003408BC" w:rsidRPr="00A74992" w:rsidRDefault="003408BC" w:rsidP="008D1461">
            <w:pPr>
              <w:spacing w:before="0"/>
              <w:jc w:val="right"/>
              <w:rPr>
                <w:sz w:val="20"/>
                <w:szCs w:val="20"/>
              </w:rPr>
            </w:pPr>
            <w:r w:rsidRPr="00A74992">
              <w:rPr>
                <w:sz w:val="20"/>
                <w:szCs w:val="20"/>
              </w:rPr>
              <w:t>450.0</w:t>
            </w:r>
          </w:p>
        </w:tc>
        <w:tc>
          <w:tcPr>
            <w:tcW w:w="1701" w:type="dxa"/>
          </w:tcPr>
          <w:p w14:paraId="64540937" w14:textId="54F91CE1" w:rsidR="003408BC" w:rsidRPr="00A74992" w:rsidRDefault="003408BC" w:rsidP="008D1461">
            <w:pPr>
              <w:spacing w:before="0"/>
              <w:jc w:val="right"/>
              <w:rPr>
                <w:sz w:val="20"/>
                <w:szCs w:val="20"/>
              </w:rPr>
            </w:pPr>
            <w:r w:rsidRPr="00A74992">
              <w:rPr>
                <w:sz w:val="20"/>
                <w:szCs w:val="20"/>
              </w:rPr>
              <w:t>425.0</w:t>
            </w:r>
          </w:p>
        </w:tc>
      </w:tr>
      <w:tr w:rsidR="003408BC" w14:paraId="2F7656E6" w14:textId="6D5ED5F0" w:rsidTr="00C55BCC">
        <w:tc>
          <w:tcPr>
            <w:tcW w:w="846" w:type="dxa"/>
          </w:tcPr>
          <w:p w14:paraId="65D8053D" w14:textId="2116DBF7" w:rsidR="003408BC" w:rsidRPr="009B61A1" w:rsidRDefault="003408BC" w:rsidP="008D1461">
            <w:pPr>
              <w:spacing w:before="0"/>
              <w:rPr>
                <w:sz w:val="20"/>
                <w:szCs w:val="20"/>
              </w:rPr>
            </w:pPr>
            <w:r w:rsidRPr="009B61A1">
              <w:rPr>
                <w:sz w:val="20"/>
                <w:szCs w:val="20"/>
              </w:rPr>
              <w:t>13</w:t>
            </w:r>
          </w:p>
        </w:tc>
        <w:tc>
          <w:tcPr>
            <w:tcW w:w="4111" w:type="dxa"/>
          </w:tcPr>
          <w:p w14:paraId="2B4DECAC" w14:textId="56AA5D2A" w:rsidR="003408BC" w:rsidRPr="00A74992" w:rsidRDefault="003408BC" w:rsidP="008D1461">
            <w:pPr>
              <w:spacing w:before="0"/>
              <w:rPr>
                <w:sz w:val="20"/>
                <w:szCs w:val="20"/>
              </w:rPr>
            </w:pPr>
            <w:r w:rsidRPr="00A74992">
              <w:rPr>
                <w:sz w:val="20"/>
                <w:szCs w:val="20"/>
              </w:rPr>
              <w:t>BG Continuum</w:t>
            </w:r>
          </w:p>
        </w:tc>
        <w:tc>
          <w:tcPr>
            <w:tcW w:w="1417" w:type="dxa"/>
          </w:tcPr>
          <w:p w14:paraId="677D5175" w14:textId="307AAE3B" w:rsidR="003408BC" w:rsidRPr="00A74992" w:rsidRDefault="003408BC" w:rsidP="008D1461">
            <w:pPr>
              <w:spacing w:before="0"/>
              <w:jc w:val="right"/>
              <w:rPr>
                <w:sz w:val="20"/>
                <w:szCs w:val="20"/>
              </w:rPr>
            </w:pPr>
            <w:r w:rsidRPr="00A74992">
              <w:rPr>
                <w:sz w:val="20"/>
                <w:szCs w:val="20"/>
              </w:rPr>
              <w:t>450.0</w:t>
            </w:r>
          </w:p>
        </w:tc>
        <w:tc>
          <w:tcPr>
            <w:tcW w:w="1559" w:type="dxa"/>
          </w:tcPr>
          <w:p w14:paraId="4DAAE093" w14:textId="1C4C356D" w:rsidR="003408BC" w:rsidRPr="00A74992" w:rsidRDefault="003408BC" w:rsidP="008D1461">
            <w:pPr>
              <w:spacing w:before="0"/>
              <w:jc w:val="right"/>
              <w:rPr>
                <w:sz w:val="20"/>
                <w:szCs w:val="20"/>
              </w:rPr>
            </w:pPr>
            <w:r w:rsidRPr="00A74992">
              <w:rPr>
                <w:sz w:val="20"/>
                <w:szCs w:val="20"/>
              </w:rPr>
              <w:t>499.9</w:t>
            </w:r>
          </w:p>
        </w:tc>
        <w:tc>
          <w:tcPr>
            <w:tcW w:w="1701" w:type="dxa"/>
          </w:tcPr>
          <w:p w14:paraId="6A4246B4" w14:textId="73D5B854" w:rsidR="003408BC" w:rsidRPr="00A74992" w:rsidRDefault="003408BC" w:rsidP="008D1461">
            <w:pPr>
              <w:spacing w:before="0"/>
              <w:jc w:val="right"/>
              <w:rPr>
                <w:sz w:val="20"/>
                <w:szCs w:val="20"/>
              </w:rPr>
            </w:pPr>
            <w:r w:rsidRPr="00A74992">
              <w:rPr>
                <w:sz w:val="20"/>
                <w:szCs w:val="20"/>
              </w:rPr>
              <w:t>475.0</w:t>
            </w:r>
          </w:p>
        </w:tc>
      </w:tr>
      <w:tr w:rsidR="003408BC" w14:paraId="509244FC" w14:textId="2CDF8F98" w:rsidTr="00C55BCC">
        <w:tc>
          <w:tcPr>
            <w:tcW w:w="846" w:type="dxa"/>
          </w:tcPr>
          <w:p w14:paraId="25995FBA" w14:textId="1D5F4BE2" w:rsidR="003408BC" w:rsidRPr="009B61A1" w:rsidRDefault="003408BC" w:rsidP="008D1461">
            <w:pPr>
              <w:spacing w:before="0"/>
              <w:rPr>
                <w:sz w:val="20"/>
                <w:szCs w:val="20"/>
              </w:rPr>
            </w:pPr>
            <w:r w:rsidRPr="009B61A1">
              <w:rPr>
                <w:sz w:val="20"/>
                <w:szCs w:val="20"/>
              </w:rPr>
              <w:t>14</w:t>
            </w:r>
          </w:p>
        </w:tc>
        <w:tc>
          <w:tcPr>
            <w:tcW w:w="4111" w:type="dxa"/>
          </w:tcPr>
          <w:p w14:paraId="07FA1A2C" w14:textId="60C4F909" w:rsidR="003408BC" w:rsidRPr="00A74992" w:rsidRDefault="003408BC" w:rsidP="008D1461">
            <w:pPr>
              <w:spacing w:before="0"/>
              <w:rPr>
                <w:sz w:val="20"/>
                <w:szCs w:val="20"/>
              </w:rPr>
            </w:pPr>
            <w:r w:rsidRPr="00A74992">
              <w:rPr>
                <w:sz w:val="20"/>
                <w:szCs w:val="20"/>
              </w:rPr>
              <w:t>BG Continuum</w:t>
            </w:r>
          </w:p>
        </w:tc>
        <w:tc>
          <w:tcPr>
            <w:tcW w:w="1417" w:type="dxa"/>
          </w:tcPr>
          <w:p w14:paraId="20CAB4EC" w14:textId="6D7ADDAE" w:rsidR="003408BC" w:rsidRPr="00A74992" w:rsidRDefault="003408BC" w:rsidP="008D1461">
            <w:pPr>
              <w:spacing w:before="0"/>
              <w:jc w:val="right"/>
              <w:rPr>
                <w:sz w:val="20"/>
                <w:szCs w:val="20"/>
              </w:rPr>
            </w:pPr>
            <w:r w:rsidRPr="00A74992">
              <w:rPr>
                <w:sz w:val="20"/>
                <w:szCs w:val="20"/>
              </w:rPr>
              <w:t>499.9</w:t>
            </w:r>
          </w:p>
        </w:tc>
        <w:tc>
          <w:tcPr>
            <w:tcW w:w="1559" w:type="dxa"/>
          </w:tcPr>
          <w:p w14:paraId="1B8B7849" w14:textId="3B969E85" w:rsidR="003408BC" w:rsidRPr="00A74992" w:rsidRDefault="003408BC" w:rsidP="008D1461">
            <w:pPr>
              <w:spacing w:before="0"/>
              <w:jc w:val="right"/>
              <w:rPr>
                <w:sz w:val="20"/>
                <w:szCs w:val="20"/>
              </w:rPr>
            </w:pPr>
            <w:r w:rsidRPr="00A74992">
              <w:rPr>
                <w:sz w:val="20"/>
                <w:szCs w:val="20"/>
              </w:rPr>
              <w:t>550.0</w:t>
            </w:r>
          </w:p>
        </w:tc>
        <w:tc>
          <w:tcPr>
            <w:tcW w:w="1701" w:type="dxa"/>
          </w:tcPr>
          <w:p w14:paraId="17947989" w14:textId="690D717D" w:rsidR="003408BC" w:rsidRPr="00A74992" w:rsidRDefault="003408BC" w:rsidP="008D1461">
            <w:pPr>
              <w:spacing w:before="0"/>
              <w:jc w:val="right"/>
              <w:rPr>
                <w:sz w:val="20"/>
                <w:szCs w:val="20"/>
              </w:rPr>
            </w:pPr>
            <w:r w:rsidRPr="00A74992">
              <w:rPr>
                <w:sz w:val="20"/>
                <w:szCs w:val="20"/>
              </w:rPr>
              <w:t>525.0</w:t>
            </w:r>
          </w:p>
        </w:tc>
      </w:tr>
      <w:tr w:rsidR="003408BC" w14:paraId="4F0E20DA" w14:textId="0C95F01E" w:rsidTr="00C55BCC">
        <w:tc>
          <w:tcPr>
            <w:tcW w:w="846" w:type="dxa"/>
          </w:tcPr>
          <w:p w14:paraId="166D67CB" w14:textId="485C3A8B" w:rsidR="003408BC" w:rsidRPr="009B61A1" w:rsidRDefault="003408BC" w:rsidP="008D1461">
            <w:pPr>
              <w:spacing w:before="0"/>
              <w:rPr>
                <w:sz w:val="20"/>
                <w:szCs w:val="20"/>
              </w:rPr>
            </w:pPr>
            <w:r w:rsidRPr="009B61A1">
              <w:rPr>
                <w:sz w:val="20"/>
                <w:szCs w:val="20"/>
              </w:rPr>
              <w:t>15</w:t>
            </w:r>
          </w:p>
        </w:tc>
        <w:tc>
          <w:tcPr>
            <w:tcW w:w="4111" w:type="dxa"/>
          </w:tcPr>
          <w:p w14:paraId="7E338DF7" w14:textId="285A7CC4" w:rsidR="003408BC" w:rsidRPr="00A74992" w:rsidRDefault="003408BC" w:rsidP="008D1461">
            <w:pPr>
              <w:spacing w:before="0"/>
              <w:rPr>
                <w:sz w:val="20"/>
                <w:szCs w:val="20"/>
              </w:rPr>
            </w:pPr>
            <w:r w:rsidRPr="00A74992">
              <w:rPr>
                <w:sz w:val="20"/>
                <w:szCs w:val="20"/>
              </w:rPr>
              <w:t>BG Peak [511 keV annihilation]</w:t>
            </w:r>
          </w:p>
        </w:tc>
        <w:tc>
          <w:tcPr>
            <w:tcW w:w="1417" w:type="dxa"/>
          </w:tcPr>
          <w:p w14:paraId="1ADA37EA" w14:textId="1D974AA8" w:rsidR="003408BC" w:rsidRPr="00A74992" w:rsidRDefault="003408BC" w:rsidP="008D1461">
            <w:pPr>
              <w:spacing w:before="0"/>
              <w:jc w:val="right"/>
              <w:rPr>
                <w:sz w:val="20"/>
                <w:szCs w:val="20"/>
              </w:rPr>
            </w:pPr>
            <w:r w:rsidRPr="00A74992">
              <w:rPr>
                <w:sz w:val="20"/>
                <w:szCs w:val="20"/>
              </w:rPr>
              <w:t>506.7</w:t>
            </w:r>
          </w:p>
        </w:tc>
        <w:tc>
          <w:tcPr>
            <w:tcW w:w="1559" w:type="dxa"/>
          </w:tcPr>
          <w:p w14:paraId="409FD729" w14:textId="255150D4" w:rsidR="003408BC" w:rsidRPr="00A74992" w:rsidRDefault="003408BC" w:rsidP="008D1461">
            <w:pPr>
              <w:spacing w:before="0"/>
              <w:jc w:val="right"/>
              <w:rPr>
                <w:sz w:val="20"/>
                <w:szCs w:val="20"/>
              </w:rPr>
            </w:pPr>
            <w:r w:rsidRPr="00A74992">
              <w:rPr>
                <w:sz w:val="20"/>
                <w:szCs w:val="20"/>
              </w:rPr>
              <w:t>514.9</w:t>
            </w:r>
          </w:p>
        </w:tc>
        <w:tc>
          <w:tcPr>
            <w:tcW w:w="1701" w:type="dxa"/>
          </w:tcPr>
          <w:p w14:paraId="6F296751" w14:textId="43C7B5BB" w:rsidR="003408BC" w:rsidRPr="00A74992" w:rsidRDefault="003408BC" w:rsidP="008D1461">
            <w:pPr>
              <w:spacing w:before="0"/>
              <w:jc w:val="right"/>
              <w:rPr>
                <w:sz w:val="20"/>
                <w:szCs w:val="20"/>
              </w:rPr>
            </w:pPr>
            <w:r w:rsidRPr="00A74992">
              <w:rPr>
                <w:sz w:val="20"/>
                <w:szCs w:val="20"/>
              </w:rPr>
              <w:t>510.8</w:t>
            </w:r>
          </w:p>
        </w:tc>
      </w:tr>
      <w:tr w:rsidR="003408BC" w14:paraId="000AAC2B" w14:textId="45A3D4DC" w:rsidTr="00C55BCC">
        <w:tc>
          <w:tcPr>
            <w:tcW w:w="846" w:type="dxa"/>
          </w:tcPr>
          <w:p w14:paraId="6C0F26AE" w14:textId="23B5F14C" w:rsidR="003408BC" w:rsidRPr="009B61A1" w:rsidRDefault="003408BC" w:rsidP="008D1461">
            <w:pPr>
              <w:spacing w:before="0"/>
              <w:rPr>
                <w:sz w:val="20"/>
                <w:szCs w:val="20"/>
              </w:rPr>
            </w:pPr>
            <w:r w:rsidRPr="009B61A1">
              <w:rPr>
                <w:sz w:val="20"/>
                <w:szCs w:val="20"/>
              </w:rPr>
              <w:t>16</w:t>
            </w:r>
          </w:p>
        </w:tc>
        <w:tc>
          <w:tcPr>
            <w:tcW w:w="4111" w:type="dxa"/>
          </w:tcPr>
          <w:p w14:paraId="1C4BD919" w14:textId="0980AE74" w:rsidR="003408BC" w:rsidRPr="00A74992" w:rsidRDefault="003408BC" w:rsidP="008D1461">
            <w:pPr>
              <w:spacing w:before="0"/>
              <w:rPr>
                <w:sz w:val="20"/>
                <w:szCs w:val="20"/>
              </w:rPr>
            </w:pPr>
            <w:r w:rsidRPr="00A74992">
              <w:rPr>
                <w:sz w:val="20"/>
                <w:szCs w:val="20"/>
              </w:rPr>
              <w:t>BG Continuum (</w:t>
            </w:r>
            <w:r>
              <w:rPr>
                <w:sz w:val="20"/>
                <w:szCs w:val="20"/>
              </w:rPr>
              <w:t>representative</w:t>
            </w:r>
            <w:r w:rsidRPr="00A74992">
              <w:rPr>
                <w:sz w:val="20"/>
                <w:szCs w:val="20"/>
              </w:rPr>
              <w:t>)</w:t>
            </w:r>
          </w:p>
        </w:tc>
        <w:tc>
          <w:tcPr>
            <w:tcW w:w="1417" w:type="dxa"/>
          </w:tcPr>
          <w:p w14:paraId="24D45F89" w14:textId="5017DEFB" w:rsidR="003408BC" w:rsidRPr="00A74992" w:rsidRDefault="003408BC" w:rsidP="008D1461">
            <w:pPr>
              <w:spacing w:before="0"/>
              <w:jc w:val="right"/>
              <w:rPr>
                <w:sz w:val="20"/>
                <w:szCs w:val="20"/>
              </w:rPr>
            </w:pPr>
            <w:r w:rsidRPr="00A74992">
              <w:rPr>
                <w:sz w:val="20"/>
                <w:szCs w:val="20"/>
              </w:rPr>
              <w:t>520.0</w:t>
            </w:r>
          </w:p>
        </w:tc>
        <w:tc>
          <w:tcPr>
            <w:tcW w:w="1559" w:type="dxa"/>
          </w:tcPr>
          <w:p w14:paraId="0261E13E" w14:textId="6D95C271" w:rsidR="003408BC" w:rsidRPr="00A74992" w:rsidRDefault="003408BC" w:rsidP="008D1461">
            <w:pPr>
              <w:spacing w:before="0"/>
              <w:jc w:val="right"/>
              <w:rPr>
                <w:sz w:val="20"/>
                <w:szCs w:val="20"/>
              </w:rPr>
            </w:pPr>
            <w:r w:rsidRPr="00A74992">
              <w:rPr>
                <w:sz w:val="20"/>
                <w:szCs w:val="20"/>
              </w:rPr>
              <w:t>589.9</w:t>
            </w:r>
          </w:p>
        </w:tc>
        <w:tc>
          <w:tcPr>
            <w:tcW w:w="1701" w:type="dxa"/>
          </w:tcPr>
          <w:p w14:paraId="3929C56D" w14:textId="5F93A14C" w:rsidR="003408BC" w:rsidRPr="00A74992" w:rsidRDefault="003408BC" w:rsidP="008D1461">
            <w:pPr>
              <w:spacing w:before="0"/>
              <w:jc w:val="right"/>
              <w:rPr>
                <w:sz w:val="20"/>
                <w:szCs w:val="20"/>
              </w:rPr>
            </w:pPr>
            <w:r w:rsidRPr="00A74992">
              <w:rPr>
                <w:sz w:val="20"/>
                <w:szCs w:val="20"/>
              </w:rPr>
              <w:t>555.0</w:t>
            </w:r>
          </w:p>
        </w:tc>
      </w:tr>
      <w:tr w:rsidR="003408BC" w14:paraId="11504164" w14:textId="2B154293" w:rsidTr="00C55BCC">
        <w:tc>
          <w:tcPr>
            <w:tcW w:w="846" w:type="dxa"/>
          </w:tcPr>
          <w:p w14:paraId="08FE2545" w14:textId="31E4F2F5" w:rsidR="003408BC" w:rsidRPr="009B61A1" w:rsidRDefault="003408BC" w:rsidP="008D1461">
            <w:pPr>
              <w:spacing w:before="0"/>
              <w:rPr>
                <w:sz w:val="20"/>
                <w:szCs w:val="20"/>
              </w:rPr>
            </w:pPr>
            <w:r w:rsidRPr="009B61A1">
              <w:rPr>
                <w:sz w:val="20"/>
                <w:szCs w:val="20"/>
              </w:rPr>
              <w:t>17</w:t>
            </w:r>
          </w:p>
        </w:tc>
        <w:tc>
          <w:tcPr>
            <w:tcW w:w="4111" w:type="dxa"/>
          </w:tcPr>
          <w:p w14:paraId="18E882F6" w14:textId="37FE6F9C" w:rsidR="003408BC" w:rsidRPr="00A74992" w:rsidRDefault="003408BC" w:rsidP="008D1461">
            <w:pPr>
              <w:spacing w:before="0"/>
              <w:rPr>
                <w:sz w:val="20"/>
                <w:szCs w:val="20"/>
              </w:rPr>
            </w:pPr>
            <w:r w:rsidRPr="00A74992">
              <w:rPr>
                <w:sz w:val="20"/>
                <w:szCs w:val="20"/>
              </w:rPr>
              <w:t>BG Peak [Ba140, 537.3 keV (1.25*FWHM)]</w:t>
            </w:r>
          </w:p>
        </w:tc>
        <w:tc>
          <w:tcPr>
            <w:tcW w:w="1417" w:type="dxa"/>
          </w:tcPr>
          <w:p w14:paraId="2AF4E85E" w14:textId="1C996D66" w:rsidR="003408BC" w:rsidRPr="00A74992" w:rsidRDefault="003408BC" w:rsidP="008D1461">
            <w:pPr>
              <w:spacing w:before="0"/>
              <w:jc w:val="right"/>
              <w:rPr>
                <w:sz w:val="20"/>
                <w:szCs w:val="20"/>
              </w:rPr>
            </w:pPr>
            <w:r w:rsidRPr="00A74992">
              <w:rPr>
                <w:sz w:val="20"/>
                <w:szCs w:val="20"/>
              </w:rPr>
              <w:t>535.2</w:t>
            </w:r>
          </w:p>
        </w:tc>
        <w:tc>
          <w:tcPr>
            <w:tcW w:w="1559" w:type="dxa"/>
          </w:tcPr>
          <w:p w14:paraId="10831F30" w14:textId="3859EFFB" w:rsidR="003408BC" w:rsidRPr="00A74992" w:rsidRDefault="003408BC" w:rsidP="008D1461">
            <w:pPr>
              <w:spacing w:before="0"/>
              <w:jc w:val="right"/>
              <w:rPr>
                <w:sz w:val="20"/>
                <w:szCs w:val="20"/>
              </w:rPr>
            </w:pPr>
            <w:r w:rsidRPr="00A74992">
              <w:rPr>
                <w:sz w:val="20"/>
                <w:szCs w:val="20"/>
              </w:rPr>
              <w:t>538.5</w:t>
            </w:r>
          </w:p>
        </w:tc>
        <w:tc>
          <w:tcPr>
            <w:tcW w:w="1701" w:type="dxa"/>
          </w:tcPr>
          <w:p w14:paraId="69A7BADF" w14:textId="3416DB92" w:rsidR="003408BC" w:rsidRPr="00A74992" w:rsidRDefault="003408BC" w:rsidP="008D1461">
            <w:pPr>
              <w:spacing w:before="0"/>
              <w:jc w:val="right"/>
              <w:rPr>
                <w:sz w:val="20"/>
                <w:szCs w:val="20"/>
              </w:rPr>
            </w:pPr>
            <w:r w:rsidRPr="00A74992">
              <w:rPr>
                <w:sz w:val="20"/>
                <w:szCs w:val="20"/>
              </w:rPr>
              <w:t>536.9</w:t>
            </w:r>
          </w:p>
        </w:tc>
      </w:tr>
      <w:tr w:rsidR="003408BC" w14:paraId="74BD9CD3" w14:textId="150F9C38" w:rsidTr="00C55BCC">
        <w:tc>
          <w:tcPr>
            <w:tcW w:w="846" w:type="dxa"/>
          </w:tcPr>
          <w:p w14:paraId="4EE961B5" w14:textId="19567E01" w:rsidR="003408BC" w:rsidRPr="009B61A1" w:rsidRDefault="003408BC" w:rsidP="008D1461">
            <w:pPr>
              <w:spacing w:before="0"/>
              <w:rPr>
                <w:sz w:val="20"/>
                <w:szCs w:val="20"/>
              </w:rPr>
            </w:pPr>
            <w:r w:rsidRPr="009B61A1">
              <w:rPr>
                <w:sz w:val="20"/>
                <w:szCs w:val="20"/>
              </w:rPr>
              <w:t>18</w:t>
            </w:r>
          </w:p>
        </w:tc>
        <w:tc>
          <w:tcPr>
            <w:tcW w:w="4111" w:type="dxa"/>
          </w:tcPr>
          <w:p w14:paraId="6A56486C" w14:textId="791D5061" w:rsidR="003408BC" w:rsidRPr="00A74992" w:rsidRDefault="003408BC" w:rsidP="008D1461">
            <w:pPr>
              <w:spacing w:before="0"/>
              <w:rPr>
                <w:sz w:val="20"/>
                <w:szCs w:val="20"/>
              </w:rPr>
            </w:pPr>
            <w:r w:rsidRPr="00A74992">
              <w:rPr>
                <w:sz w:val="20"/>
                <w:szCs w:val="20"/>
              </w:rPr>
              <w:t>BG Continuum</w:t>
            </w:r>
          </w:p>
        </w:tc>
        <w:tc>
          <w:tcPr>
            <w:tcW w:w="1417" w:type="dxa"/>
          </w:tcPr>
          <w:p w14:paraId="0B25581D" w14:textId="4506A531" w:rsidR="003408BC" w:rsidRPr="00A74992" w:rsidRDefault="003408BC" w:rsidP="008D1461">
            <w:pPr>
              <w:spacing w:before="0"/>
              <w:jc w:val="right"/>
              <w:rPr>
                <w:sz w:val="20"/>
                <w:szCs w:val="20"/>
              </w:rPr>
            </w:pPr>
            <w:r w:rsidRPr="00A74992">
              <w:rPr>
                <w:sz w:val="20"/>
                <w:szCs w:val="20"/>
              </w:rPr>
              <w:t>550.0</w:t>
            </w:r>
          </w:p>
        </w:tc>
        <w:tc>
          <w:tcPr>
            <w:tcW w:w="1559" w:type="dxa"/>
          </w:tcPr>
          <w:p w14:paraId="32B21432" w14:textId="031ADB41" w:rsidR="003408BC" w:rsidRPr="00A74992" w:rsidRDefault="003408BC" w:rsidP="008D1461">
            <w:pPr>
              <w:spacing w:before="0"/>
              <w:jc w:val="right"/>
              <w:rPr>
                <w:sz w:val="20"/>
                <w:szCs w:val="20"/>
              </w:rPr>
            </w:pPr>
            <w:r w:rsidRPr="00A74992">
              <w:rPr>
                <w:sz w:val="20"/>
                <w:szCs w:val="20"/>
              </w:rPr>
              <w:t>600.0</w:t>
            </w:r>
          </w:p>
        </w:tc>
        <w:tc>
          <w:tcPr>
            <w:tcW w:w="1701" w:type="dxa"/>
          </w:tcPr>
          <w:p w14:paraId="12E8CEE9" w14:textId="6BF240E2" w:rsidR="003408BC" w:rsidRPr="00A74992" w:rsidRDefault="003408BC" w:rsidP="008D1461">
            <w:pPr>
              <w:spacing w:before="0"/>
              <w:jc w:val="right"/>
              <w:rPr>
                <w:sz w:val="20"/>
                <w:szCs w:val="20"/>
              </w:rPr>
            </w:pPr>
            <w:r w:rsidRPr="00A74992">
              <w:rPr>
                <w:sz w:val="20"/>
                <w:szCs w:val="20"/>
              </w:rPr>
              <w:t>575.0</w:t>
            </w:r>
          </w:p>
        </w:tc>
      </w:tr>
      <w:tr w:rsidR="003408BC" w14:paraId="18D54E1B" w14:textId="34C8499B" w:rsidTr="00C55BCC">
        <w:tc>
          <w:tcPr>
            <w:tcW w:w="846" w:type="dxa"/>
          </w:tcPr>
          <w:p w14:paraId="2936429D" w14:textId="1C27684F" w:rsidR="003408BC" w:rsidRPr="009B61A1" w:rsidRDefault="003408BC" w:rsidP="008D1461">
            <w:pPr>
              <w:spacing w:before="0"/>
              <w:rPr>
                <w:sz w:val="20"/>
                <w:szCs w:val="20"/>
              </w:rPr>
            </w:pPr>
            <w:r w:rsidRPr="009B61A1">
              <w:rPr>
                <w:sz w:val="20"/>
                <w:szCs w:val="20"/>
              </w:rPr>
              <w:t>19</w:t>
            </w:r>
          </w:p>
        </w:tc>
        <w:tc>
          <w:tcPr>
            <w:tcW w:w="4111" w:type="dxa"/>
          </w:tcPr>
          <w:p w14:paraId="21A65389" w14:textId="74A17F70" w:rsidR="003408BC" w:rsidRPr="00A74992" w:rsidRDefault="003408BC" w:rsidP="008D1461">
            <w:pPr>
              <w:spacing w:before="0"/>
              <w:rPr>
                <w:sz w:val="20"/>
                <w:szCs w:val="20"/>
              </w:rPr>
            </w:pPr>
            <w:r w:rsidRPr="00A74992">
              <w:rPr>
                <w:sz w:val="20"/>
                <w:szCs w:val="20"/>
              </w:rPr>
              <w:t>BG Continuum</w:t>
            </w:r>
          </w:p>
        </w:tc>
        <w:tc>
          <w:tcPr>
            <w:tcW w:w="1417" w:type="dxa"/>
          </w:tcPr>
          <w:p w14:paraId="04DF61BA" w14:textId="2AFC190D" w:rsidR="003408BC" w:rsidRPr="00A74992" w:rsidRDefault="003408BC" w:rsidP="008D1461">
            <w:pPr>
              <w:spacing w:before="0"/>
              <w:jc w:val="right"/>
              <w:rPr>
                <w:sz w:val="20"/>
                <w:szCs w:val="20"/>
              </w:rPr>
            </w:pPr>
            <w:r w:rsidRPr="00A74992">
              <w:rPr>
                <w:sz w:val="20"/>
                <w:szCs w:val="20"/>
              </w:rPr>
              <w:t>600.0</w:t>
            </w:r>
          </w:p>
        </w:tc>
        <w:tc>
          <w:tcPr>
            <w:tcW w:w="1559" w:type="dxa"/>
          </w:tcPr>
          <w:p w14:paraId="08B4BD78" w14:textId="658A3B89" w:rsidR="003408BC" w:rsidRPr="00A74992" w:rsidRDefault="003408BC" w:rsidP="008D1461">
            <w:pPr>
              <w:spacing w:before="0"/>
              <w:jc w:val="right"/>
              <w:rPr>
                <w:sz w:val="20"/>
                <w:szCs w:val="20"/>
              </w:rPr>
            </w:pPr>
            <w:r w:rsidRPr="00A74992">
              <w:rPr>
                <w:sz w:val="20"/>
                <w:szCs w:val="20"/>
              </w:rPr>
              <w:t>700.0</w:t>
            </w:r>
          </w:p>
        </w:tc>
        <w:tc>
          <w:tcPr>
            <w:tcW w:w="1701" w:type="dxa"/>
          </w:tcPr>
          <w:p w14:paraId="02BC7D0E" w14:textId="47B01DEE" w:rsidR="003408BC" w:rsidRPr="00A74992" w:rsidRDefault="003408BC" w:rsidP="008D1461">
            <w:pPr>
              <w:spacing w:before="0"/>
              <w:jc w:val="right"/>
              <w:rPr>
                <w:sz w:val="20"/>
                <w:szCs w:val="20"/>
              </w:rPr>
            </w:pPr>
            <w:r w:rsidRPr="00A74992">
              <w:rPr>
                <w:sz w:val="20"/>
                <w:szCs w:val="20"/>
              </w:rPr>
              <w:t>650.0</w:t>
            </w:r>
          </w:p>
        </w:tc>
      </w:tr>
      <w:tr w:rsidR="003408BC" w14:paraId="58A6F31C" w14:textId="690A844E" w:rsidTr="00C55BCC">
        <w:tc>
          <w:tcPr>
            <w:tcW w:w="846" w:type="dxa"/>
          </w:tcPr>
          <w:p w14:paraId="4A222D69" w14:textId="6631ABFA" w:rsidR="003408BC" w:rsidRPr="009B61A1" w:rsidRDefault="003408BC" w:rsidP="008D1461">
            <w:pPr>
              <w:spacing w:before="0"/>
              <w:rPr>
                <w:sz w:val="20"/>
                <w:szCs w:val="20"/>
              </w:rPr>
            </w:pPr>
            <w:r w:rsidRPr="009B61A1">
              <w:rPr>
                <w:sz w:val="20"/>
                <w:szCs w:val="20"/>
              </w:rPr>
              <w:t>20</w:t>
            </w:r>
          </w:p>
        </w:tc>
        <w:tc>
          <w:tcPr>
            <w:tcW w:w="4111" w:type="dxa"/>
          </w:tcPr>
          <w:p w14:paraId="1C34F98D" w14:textId="72A2E299" w:rsidR="003408BC" w:rsidRPr="00A74992" w:rsidRDefault="003408BC" w:rsidP="008D1461">
            <w:pPr>
              <w:spacing w:before="0"/>
              <w:rPr>
                <w:sz w:val="20"/>
                <w:szCs w:val="20"/>
              </w:rPr>
            </w:pPr>
            <w:r w:rsidRPr="00A74992">
              <w:rPr>
                <w:sz w:val="20"/>
                <w:szCs w:val="20"/>
              </w:rPr>
              <w:t>BG Continuum</w:t>
            </w:r>
          </w:p>
        </w:tc>
        <w:tc>
          <w:tcPr>
            <w:tcW w:w="1417" w:type="dxa"/>
          </w:tcPr>
          <w:p w14:paraId="375658FC" w14:textId="2459CFCE" w:rsidR="003408BC" w:rsidRPr="00A74992" w:rsidRDefault="003408BC" w:rsidP="008D1461">
            <w:pPr>
              <w:spacing w:before="0"/>
              <w:jc w:val="right"/>
              <w:rPr>
                <w:sz w:val="20"/>
                <w:szCs w:val="20"/>
              </w:rPr>
            </w:pPr>
            <w:r w:rsidRPr="00A74992">
              <w:rPr>
                <w:sz w:val="20"/>
                <w:szCs w:val="20"/>
              </w:rPr>
              <w:t>700.0</w:t>
            </w:r>
          </w:p>
        </w:tc>
        <w:tc>
          <w:tcPr>
            <w:tcW w:w="1559" w:type="dxa"/>
          </w:tcPr>
          <w:p w14:paraId="06A08F52" w14:textId="71BC72BA" w:rsidR="003408BC" w:rsidRPr="00A74992" w:rsidRDefault="003408BC" w:rsidP="008D1461">
            <w:pPr>
              <w:spacing w:before="0"/>
              <w:jc w:val="right"/>
              <w:rPr>
                <w:sz w:val="20"/>
                <w:szCs w:val="20"/>
              </w:rPr>
            </w:pPr>
            <w:r w:rsidRPr="00A74992">
              <w:rPr>
                <w:sz w:val="20"/>
                <w:szCs w:val="20"/>
              </w:rPr>
              <w:t>799.9</w:t>
            </w:r>
          </w:p>
        </w:tc>
        <w:tc>
          <w:tcPr>
            <w:tcW w:w="1701" w:type="dxa"/>
          </w:tcPr>
          <w:p w14:paraId="53829DA5" w14:textId="4A7908CE" w:rsidR="003408BC" w:rsidRPr="00A74992" w:rsidRDefault="003408BC" w:rsidP="008D1461">
            <w:pPr>
              <w:spacing w:before="0"/>
              <w:jc w:val="right"/>
              <w:rPr>
                <w:sz w:val="20"/>
                <w:szCs w:val="20"/>
              </w:rPr>
            </w:pPr>
            <w:r w:rsidRPr="00A74992">
              <w:rPr>
                <w:sz w:val="20"/>
                <w:szCs w:val="20"/>
              </w:rPr>
              <w:t>750.0</w:t>
            </w:r>
          </w:p>
        </w:tc>
      </w:tr>
      <w:tr w:rsidR="003408BC" w14:paraId="59C04267" w14:textId="6E976FA3" w:rsidTr="00C55BCC">
        <w:tc>
          <w:tcPr>
            <w:tcW w:w="846" w:type="dxa"/>
          </w:tcPr>
          <w:p w14:paraId="17C96D77" w14:textId="75D586A9" w:rsidR="003408BC" w:rsidRPr="009B61A1" w:rsidRDefault="003408BC" w:rsidP="008D1461">
            <w:pPr>
              <w:spacing w:before="0"/>
              <w:rPr>
                <w:sz w:val="20"/>
                <w:szCs w:val="20"/>
              </w:rPr>
            </w:pPr>
            <w:r w:rsidRPr="009B61A1">
              <w:rPr>
                <w:sz w:val="20"/>
                <w:szCs w:val="20"/>
              </w:rPr>
              <w:t>21</w:t>
            </w:r>
          </w:p>
        </w:tc>
        <w:tc>
          <w:tcPr>
            <w:tcW w:w="4111" w:type="dxa"/>
          </w:tcPr>
          <w:p w14:paraId="25791E1D" w14:textId="6DDBEB9C" w:rsidR="003408BC" w:rsidRPr="00A74992" w:rsidRDefault="003408BC" w:rsidP="008D1461">
            <w:pPr>
              <w:spacing w:before="0"/>
              <w:rPr>
                <w:sz w:val="20"/>
                <w:szCs w:val="20"/>
              </w:rPr>
            </w:pPr>
            <w:r w:rsidRPr="00A74992">
              <w:rPr>
                <w:sz w:val="20"/>
                <w:szCs w:val="20"/>
              </w:rPr>
              <w:t>BG Continuum</w:t>
            </w:r>
          </w:p>
        </w:tc>
        <w:tc>
          <w:tcPr>
            <w:tcW w:w="1417" w:type="dxa"/>
          </w:tcPr>
          <w:p w14:paraId="3284F4A2" w14:textId="2485E1A3" w:rsidR="003408BC" w:rsidRPr="00A74992" w:rsidRDefault="003408BC" w:rsidP="008D1461">
            <w:pPr>
              <w:spacing w:before="0"/>
              <w:jc w:val="right"/>
              <w:rPr>
                <w:sz w:val="20"/>
                <w:szCs w:val="20"/>
              </w:rPr>
            </w:pPr>
            <w:r w:rsidRPr="00A74992">
              <w:rPr>
                <w:sz w:val="20"/>
                <w:szCs w:val="20"/>
              </w:rPr>
              <w:t>799.9</w:t>
            </w:r>
          </w:p>
        </w:tc>
        <w:tc>
          <w:tcPr>
            <w:tcW w:w="1559" w:type="dxa"/>
          </w:tcPr>
          <w:p w14:paraId="31A9CA3D" w14:textId="3928EA97" w:rsidR="003408BC" w:rsidRPr="00A74992" w:rsidRDefault="003408BC" w:rsidP="008D1461">
            <w:pPr>
              <w:spacing w:before="0"/>
              <w:jc w:val="right"/>
              <w:rPr>
                <w:sz w:val="20"/>
                <w:szCs w:val="20"/>
              </w:rPr>
            </w:pPr>
            <w:r w:rsidRPr="00A74992">
              <w:rPr>
                <w:sz w:val="20"/>
                <w:szCs w:val="20"/>
              </w:rPr>
              <w:t>900.0</w:t>
            </w:r>
          </w:p>
        </w:tc>
        <w:tc>
          <w:tcPr>
            <w:tcW w:w="1701" w:type="dxa"/>
          </w:tcPr>
          <w:p w14:paraId="42A2C36A" w14:textId="20539C68" w:rsidR="003408BC" w:rsidRPr="00A74992" w:rsidRDefault="003408BC" w:rsidP="008D1461">
            <w:pPr>
              <w:spacing w:before="0"/>
              <w:jc w:val="right"/>
              <w:rPr>
                <w:sz w:val="20"/>
                <w:szCs w:val="20"/>
              </w:rPr>
            </w:pPr>
            <w:r w:rsidRPr="00A74992">
              <w:rPr>
                <w:sz w:val="20"/>
                <w:szCs w:val="20"/>
              </w:rPr>
              <w:t>850.0</w:t>
            </w:r>
          </w:p>
        </w:tc>
      </w:tr>
      <w:tr w:rsidR="003408BC" w14:paraId="452B98F6" w14:textId="581287D7" w:rsidTr="00C55BCC">
        <w:tc>
          <w:tcPr>
            <w:tcW w:w="846" w:type="dxa"/>
          </w:tcPr>
          <w:p w14:paraId="3FC044C2" w14:textId="4AB11F6F" w:rsidR="003408BC" w:rsidRPr="009B61A1" w:rsidRDefault="003408BC" w:rsidP="008D1461">
            <w:pPr>
              <w:spacing w:before="0"/>
              <w:rPr>
                <w:sz w:val="20"/>
                <w:szCs w:val="20"/>
              </w:rPr>
            </w:pPr>
            <w:r w:rsidRPr="009B61A1">
              <w:rPr>
                <w:sz w:val="20"/>
                <w:szCs w:val="20"/>
              </w:rPr>
              <w:t>22</w:t>
            </w:r>
          </w:p>
        </w:tc>
        <w:tc>
          <w:tcPr>
            <w:tcW w:w="4111" w:type="dxa"/>
          </w:tcPr>
          <w:p w14:paraId="4E1A8A10" w14:textId="28EAAC65" w:rsidR="003408BC" w:rsidRPr="00A74992" w:rsidRDefault="003408BC" w:rsidP="008D1461">
            <w:pPr>
              <w:spacing w:before="0"/>
              <w:rPr>
                <w:sz w:val="20"/>
                <w:szCs w:val="20"/>
              </w:rPr>
            </w:pPr>
            <w:r w:rsidRPr="00A74992">
              <w:rPr>
                <w:sz w:val="20"/>
                <w:szCs w:val="20"/>
              </w:rPr>
              <w:t>BG Continuum</w:t>
            </w:r>
          </w:p>
        </w:tc>
        <w:tc>
          <w:tcPr>
            <w:tcW w:w="1417" w:type="dxa"/>
          </w:tcPr>
          <w:p w14:paraId="6B2F5B81" w14:textId="3F2DEED9" w:rsidR="003408BC" w:rsidRPr="00A74992" w:rsidRDefault="003408BC" w:rsidP="008D1461">
            <w:pPr>
              <w:spacing w:before="0"/>
              <w:jc w:val="right"/>
              <w:rPr>
                <w:sz w:val="20"/>
                <w:szCs w:val="20"/>
              </w:rPr>
            </w:pPr>
            <w:r w:rsidRPr="00A74992">
              <w:rPr>
                <w:sz w:val="20"/>
                <w:szCs w:val="20"/>
              </w:rPr>
              <w:t>900.0</w:t>
            </w:r>
          </w:p>
        </w:tc>
        <w:tc>
          <w:tcPr>
            <w:tcW w:w="1559" w:type="dxa"/>
          </w:tcPr>
          <w:p w14:paraId="12D65FF3" w14:textId="38233159" w:rsidR="003408BC" w:rsidRPr="00A74992" w:rsidRDefault="003408BC" w:rsidP="008D1461">
            <w:pPr>
              <w:spacing w:before="0"/>
              <w:jc w:val="right"/>
              <w:rPr>
                <w:sz w:val="20"/>
                <w:szCs w:val="20"/>
              </w:rPr>
            </w:pPr>
            <w:r w:rsidRPr="00A74992">
              <w:rPr>
                <w:sz w:val="20"/>
                <w:szCs w:val="20"/>
              </w:rPr>
              <w:t>1000.0</w:t>
            </w:r>
          </w:p>
        </w:tc>
        <w:tc>
          <w:tcPr>
            <w:tcW w:w="1701" w:type="dxa"/>
          </w:tcPr>
          <w:p w14:paraId="59F229C2" w14:textId="42A405E4" w:rsidR="003408BC" w:rsidRPr="00A74992" w:rsidRDefault="003408BC" w:rsidP="008D1461">
            <w:pPr>
              <w:spacing w:before="0"/>
              <w:jc w:val="right"/>
              <w:rPr>
                <w:sz w:val="20"/>
                <w:szCs w:val="20"/>
              </w:rPr>
            </w:pPr>
            <w:r w:rsidRPr="00A74992">
              <w:rPr>
                <w:sz w:val="20"/>
                <w:szCs w:val="20"/>
              </w:rPr>
              <w:t>950.0</w:t>
            </w:r>
          </w:p>
        </w:tc>
      </w:tr>
      <w:tr w:rsidR="003408BC" w14:paraId="4B70557C" w14:textId="25F46F00" w:rsidTr="00C55BCC">
        <w:tc>
          <w:tcPr>
            <w:tcW w:w="846" w:type="dxa"/>
          </w:tcPr>
          <w:p w14:paraId="3497EB3C" w14:textId="5DB2B09C" w:rsidR="003408BC" w:rsidRPr="009B61A1" w:rsidRDefault="003408BC" w:rsidP="008D1461">
            <w:pPr>
              <w:spacing w:before="0"/>
              <w:rPr>
                <w:sz w:val="20"/>
                <w:szCs w:val="20"/>
              </w:rPr>
            </w:pPr>
            <w:r w:rsidRPr="009B61A1">
              <w:rPr>
                <w:sz w:val="20"/>
                <w:szCs w:val="20"/>
              </w:rPr>
              <w:t>23</w:t>
            </w:r>
          </w:p>
        </w:tc>
        <w:tc>
          <w:tcPr>
            <w:tcW w:w="4111" w:type="dxa"/>
          </w:tcPr>
          <w:p w14:paraId="43283CC8" w14:textId="7954B815" w:rsidR="003408BC" w:rsidRPr="00A74992" w:rsidRDefault="003408BC" w:rsidP="008D1461">
            <w:pPr>
              <w:spacing w:before="0"/>
              <w:rPr>
                <w:sz w:val="20"/>
                <w:szCs w:val="20"/>
              </w:rPr>
            </w:pPr>
            <w:r w:rsidRPr="00A74992">
              <w:rPr>
                <w:sz w:val="20"/>
                <w:szCs w:val="20"/>
              </w:rPr>
              <w:t>BG Continuum (</w:t>
            </w:r>
            <w:r>
              <w:rPr>
                <w:sz w:val="20"/>
                <w:szCs w:val="20"/>
              </w:rPr>
              <w:t>representative</w:t>
            </w:r>
            <w:r w:rsidRPr="00A74992">
              <w:rPr>
                <w:sz w:val="20"/>
                <w:szCs w:val="20"/>
              </w:rPr>
              <w:t>)</w:t>
            </w:r>
          </w:p>
        </w:tc>
        <w:tc>
          <w:tcPr>
            <w:tcW w:w="1417" w:type="dxa"/>
          </w:tcPr>
          <w:p w14:paraId="79B09247" w14:textId="6030E35B" w:rsidR="003408BC" w:rsidRPr="00A74992" w:rsidRDefault="003408BC" w:rsidP="008D1461">
            <w:pPr>
              <w:spacing w:before="0"/>
              <w:jc w:val="right"/>
              <w:rPr>
                <w:sz w:val="20"/>
                <w:szCs w:val="20"/>
              </w:rPr>
            </w:pPr>
            <w:r w:rsidRPr="00A74992">
              <w:rPr>
                <w:sz w:val="20"/>
                <w:szCs w:val="20"/>
              </w:rPr>
              <w:t>1000.0</w:t>
            </w:r>
          </w:p>
        </w:tc>
        <w:tc>
          <w:tcPr>
            <w:tcW w:w="1559" w:type="dxa"/>
          </w:tcPr>
          <w:p w14:paraId="05E8B4E4" w14:textId="743F36B8" w:rsidR="003408BC" w:rsidRPr="00A74992" w:rsidRDefault="003408BC" w:rsidP="008D1461">
            <w:pPr>
              <w:spacing w:before="0"/>
              <w:jc w:val="right"/>
              <w:rPr>
                <w:sz w:val="20"/>
                <w:szCs w:val="20"/>
              </w:rPr>
            </w:pPr>
            <w:r w:rsidRPr="00A74992">
              <w:rPr>
                <w:sz w:val="20"/>
                <w:szCs w:val="20"/>
              </w:rPr>
              <w:t>1099.9</w:t>
            </w:r>
          </w:p>
        </w:tc>
        <w:tc>
          <w:tcPr>
            <w:tcW w:w="1701" w:type="dxa"/>
          </w:tcPr>
          <w:p w14:paraId="2D532A5E" w14:textId="2982D9F1" w:rsidR="003408BC" w:rsidRPr="00A74992" w:rsidRDefault="003408BC" w:rsidP="008D1461">
            <w:pPr>
              <w:spacing w:before="0"/>
              <w:jc w:val="right"/>
              <w:rPr>
                <w:sz w:val="20"/>
                <w:szCs w:val="20"/>
              </w:rPr>
            </w:pPr>
            <w:r w:rsidRPr="00A74992">
              <w:rPr>
                <w:sz w:val="20"/>
                <w:szCs w:val="20"/>
              </w:rPr>
              <w:t>1050.0</w:t>
            </w:r>
          </w:p>
        </w:tc>
      </w:tr>
      <w:tr w:rsidR="003408BC" w14:paraId="29D982FD" w14:textId="5033BD1B" w:rsidTr="00C55BCC">
        <w:tc>
          <w:tcPr>
            <w:tcW w:w="846" w:type="dxa"/>
          </w:tcPr>
          <w:p w14:paraId="45A6948C" w14:textId="29FE5D44" w:rsidR="003408BC" w:rsidRPr="009B61A1" w:rsidRDefault="003408BC" w:rsidP="008D1461">
            <w:pPr>
              <w:spacing w:before="0"/>
              <w:rPr>
                <w:sz w:val="20"/>
                <w:szCs w:val="20"/>
              </w:rPr>
            </w:pPr>
            <w:r w:rsidRPr="009B61A1">
              <w:rPr>
                <w:sz w:val="20"/>
                <w:szCs w:val="20"/>
              </w:rPr>
              <w:t>24</w:t>
            </w:r>
          </w:p>
        </w:tc>
        <w:tc>
          <w:tcPr>
            <w:tcW w:w="4111" w:type="dxa"/>
          </w:tcPr>
          <w:p w14:paraId="229DA5F6" w14:textId="4E6CE80C" w:rsidR="003408BC" w:rsidRPr="00A74992" w:rsidRDefault="003408BC" w:rsidP="008D1461">
            <w:pPr>
              <w:spacing w:before="0"/>
              <w:rPr>
                <w:sz w:val="20"/>
                <w:szCs w:val="20"/>
              </w:rPr>
            </w:pPr>
            <w:r w:rsidRPr="00A74992">
              <w:rPr>
                <w:sz w:val="20"/>
                <w:szCs w:val="20"/>
              </w:rPr>
              <w:t>BG Continuum</w:t>
            </w:r>
          </w:p>
        </w:tc>
        <w:tc>
          <w:tcPr>
            <w:tcW w:w="1417" w:type="dxa"/>
          </w:tcPr>
          <w:p w14:paraId="14F4A5D0" w14:textId="4E8F02CF" w:rsidR="003408BC" w:rsidRPr="00A74992" w:rsidRDefault="003408BC" w:rsidP="008D1461">
            <w:pPr>
              <w:spacing w:before="0"/>
              <w:jc w:val="right"/>
              <w:rPr>
                <w:sz w:val="20"/>
                <w:szCs w:val="20"/>
              </w:rPr>
            </w:pPr>
            <w:r w:rsidRPr="00A74992">
              <w:rPr>
                <w:sz w:val="20"/>
                <w:szCs w:val="20"/>
              </w:rPr>
              <w:t>1099.9</w:t>
            </w:r>
          </w:p>
        </w:tc>
        <w:tc>
          <w:tcPr>
            <w:tcW w:w="1559" w:type="dxa"/>
          </w:tcPr>
          <w:p w14:paraId="0889CF11" w14:textId="7F3375E8" w:rsidR="003408BC" w:rsidRPr="00A74992" w:rsidRDefault="003408BC" w:rsidP="008D1461">
            <w:pPr>
              <w:spacing w:before="0"/>
              <w:jc w:val="right"/>
              <w:rPr>
                <w:sz w:val="20"/>
                <w:szCs w:val="20"/>
              </w:rPr>
            </w:pPr>
            <w:r w:rsidRPr="00A74992">
              <w:rPr>
                <w:sz w:val="20"/>
                <w:szCs w:val="20"/>
              </w:rPr>
              <w:t>1200.0</w:t>
            </w:r>
          </w:p>
        </w:tc>
        <w:tc>
          <w:tcPr>
            <w:tcW w:w="1701" w:type="dxa"/>
          </w:tcPr>
          <w:p w14:paraId="6BEAA80C" w14:textId="1BEFAB6D" w:rsidR="003408BC" w:rsidRPr="00A74992" w:rsidRDefault="003408BC" w:rsidP="008D1461">
            <w:pPr>
              <w:spacing w:before="0"/>
              <w:jc w:val="right"/>
              <w:rPr>
                <w:sz w:val="20"/>
                <w:szCs w:val="20"/>
              </w:rPr>
            </w:pPr>
            <w:r w:rsidRPr="00A74992">
              <w:rPr>
                <w:sz w:val="20"/>
                <w:szCs w:val="20"/>
              </w:rPr>
              <w:t>1150.0</w:t>
            </w:r>
          </w:p>
        </w:tc>
      </w:tr>
      <w:tr w:rsidR="003408BC" w14:paraId="7132D6D9" w14:textId="6A16C973" w:rsidTr="00C55BCC">
        <w:tc>
          <w:tcPr>
            <w:tcW w:w="846" w:type="dxa"/>
          </w:tcPr>
          <w:p w14:paraId="4375562B" w14:textId="01570FF6" w:rsidR="003408BC" w:rsidRPr="009B61A1" w:rsidRDefault="003408BC" w:rsidP="008D1461">
            <w:pPr>
              <w:spacing w:before="0"/>
              <w:rPr>
                <w:sz w:val="20"/>
                <w:szCs w:val="20"/>
              </w:rPr>
            </w:pPr>
            <w:r w:rsidRPr="009B61A1">
              <w:rPr>
                <w:sz w:val="20"/>
                <w:szCs w:val="20"/>
              </w:rPr>
              <w:t>25</w:t>
            </w:r>
          </w:p>
        </w:tc>
        <w:tc>
          <w:tcPr>
            <w:tcW w:w="4111" w:type="dxa"/>
          </w:tcPr>
          <w:p w14:paraId="077787F7" w14:textId="430EF026" w:rsidR="003408BC" w:rsidRPr="00A74992" w:rsidRDefault="003408BC" w:rsidP="008D1461">
            <w:pPr>
              <w:spacing w:before="0"/>
              <w:rPr>
                <w:sz w:val="20"/>
                <w:szCs w:val="20"/>
              </w:rPr>
            </w:pPr>
            <w:r w:rsidRPr="00A74992">
              <w:rPr>
                <w:sz w:val="20"/>
                <w:szCs w:val="20"/>
              </w:rPr>
              <w:t>BG Continuum</w:t>
            </w:r>
          </w:p>
        </w:tc>
        <w:tc>
          <w:tcPr>
            <w:tcW w:w="1417" w:type="dxa"/>
          </w:tcPr>
          <w:p w14:paraId="0FA7C821" w14:textId="5F6B967D" w:rsidR="003408BC" w:rsidRPr="00A74992" w:rsidRDefault="003408BC" w:rsidP="008D1461">
            <w:pPr>
              <w:spacing w:before="0"/>
              <w:jc w:val="right"/>
              <w:rPr>
                <w:sz w:val="20"/>
                <w:szCs w:val="20"/>
              </w:rPr>
            </w:pPr>
            <w:r w:rsidRPr="00A74992">
              <w:rPr>
                <w:sz w:val="20"/>
                <w:szCs w:val="20"/>
              </w:rPr>
              <w:t>1200.0</w:t>
            </w:r>
          </w:p>
        </w:tc>
        <w:tc>
          <w:tcPr>
            <w:tcW w:w="1559" w:type="dxa"/>
          </w:tcPr>
          <w:p w14:paraId="32B552B6" w14:textId="19161515" w:rsidR="003408BC" w:rsidRPr="00A74992" w:rsidRDefault="003408BC" w:rsidP="008D1461">
            <w:pPr>
              <w:spacing w:before="0"/>
              <w:jc w:val="right"/>
              <w:rPr>
                <w:sz w:val="20"/>
                <w:szCs w:val="20"/>
              </w:rPr>
            </w:pPr>
            <w:r w:rsidRPr="00A74992">
              <w:rPr>
                <w:sz w:val="20"/>
                <w:szCs w:val="20"/>
              </w:rPr>
              <w:t>1299.9</w:t>
            </w:r>
          </w:p>
        </w:tc>
        <w:tc>
          <w:tcPr>
            <w:tcW w:w="1701" w:type="dxa"/>
          </w:tcPr>
          <w:p w14:paraId="073B2A35" w14:textId="549022E7" w:rsidR="003408BC" w:rsidRPr="00A74992" w:rsidRDefault="003408BC" w:rsidP="008D1461">
            <w:pPr>
              <w:spacing w:before="0"/>
              <w:jc w:val="right"/>
              <w:rPr>
                <w:sz w:val="20"/>
                <w:szCs w:val="20"/>
              </w:rPr>
            </w:pPr>
            <w:r w:rsidRPr="00A74992">
              <w:rPr>
                <w:sz w:val="20"/>
                <w:szCs w:val="20"/>
              </w:rPr>
              <w:t>1250.0</w:t>
            </w:r>
          </w:p>
        </w:tc>
      </w:tr>
      <w:tr w:rsidR="003408BC" w14:paraId="28DD5C73" w14:textId="2D5B5ADD" w:rsidTr="00C55BCC">
        <w:tc>
          <w:tcPr>
            <w:tcW w:w="846" w:type="dxa"/>
          </w:tcPr>
          <w:p w14:paraId="1850D2D3" w14:textId="5B52AEC5" w:rsidR="003408BC" w:rsidRPr="009B61A1" w:rsidRDefault="003408BC" w:rsidP="008D1461">
            <w:pPr>
              <w:spacing w:before="0"/>
              <w:rPr>
                <w:sz w:val="20"/>
                <w:szCs w:val="20"/>
              </w:rPr>
            </w:pPr>
            <w:r w:rsidRPr="009B61A1">
              <w:rPr>
                <w:sz w:val="20"/>
                <w:szCs w:val="20"/>
              </w:rPr>
              <w:t>26</w:t>
            </w:r>
          </w:p>
        </w:tc>
        <w:tc>
          <w:tcPr>
            <w:tcW w:w="4111" w:type="dxa"/>
          </w:tcPr>
          <w:p w14:paraId="6FB4AC76" w14:textId="2F1FA8D7" w:rsidR="003408BC" w:rsidRPr="00A74992" w:rsidRDefault="003408BC" w:rsidP="008D1461">
            <w:pPr>
              <w:spacing w:before="0"/>
              <w:rPr>
                <w:sz w:val="20"/>
                <w:szCs w:val="20"/>
              </w:rPr>
            </w:pPr>
            <w:r w:rsidRPr="00A74992">
              <w:rPr>
                <w:sz w:val="20"/>
                <w:szCs w:val="20"/>
              </w:rPr>
              <w:t>BG Continuum</w:t>
            </w:r>
          </w:p>
        </w:tc>
        <w:tc>
          <w:tcPr>
            <w:tcW w:w="1417" w:type="dxa"/>
          </w:tcPr>
          <w:p w14:paraId="01491379" w14:textId="3D792AB4" w:rsidR="003408BC" w:rsidRPr="00A74992" w:rsidRDefault="003408BC" w:rsidP="008D1461">
            <w:pPr>
              <w:spacing w:before="0"/>
              <w:jc w:val="right"/>
              <w:rPr>
                <w:sz w:val="20"/>
                <w:szCs w:val="20"/>
              </w:rPr>
            </w:pPr>
            <w:r w:rsidRPr="00A74992">
              <w:rPr>
                <w:sz w:val="20"/>
                <w:szCs w:val="20"/>
              </w:rPr>
              <w:t>1299.9</w:t>
            </w:r>
          </w:p>
        </w:tc>
        <w:tc>
          <w:tcPr>
            <w:tcW w:w="1559" w:type="dxa"/>
          </w:tcPr>
          <w:p w14:paraId="6B7CABF2" w14:textId="36453BDB" w:rsidR="003408BC" w:rsidRPr="00A74992" w:rsidRDefault="003408BC" w:rsidP="008D1461">
            <w:pPr>
              <w:spacing w:before="0"/>
              <w:jc w:val="right"/>
              <w:rPr>
                <w:sz w:val="20"/>
                <w:szCs w:val="20"/>
              </w:rPr>
            </w:pPr>
            <w:r w:rsidRPr="00A74992">
              <w:rPr>
                <w:sz w:val="20"/>
                <w:szCs w:val="20"/>
              </w:rPr>
              <w:t>1400.0</w:t>
            </w:r>
          </w:p>
        </w:tc>
        <w:tc>
          <w:tcPr>
            <w:tcW w:w="1701" w:type="dxa"/>
          </w:tcPr>
          <w:p w14:paraId="24B99871" w14:textId="3897DB80" w:rsidR="003408BC" w:rsidRPr="00A74992" w:rsidRDefault="003408BC" w:rsidP="008D1461">
            <w:pPr>
              <w:spacing w:before="0"/>
              <w:jc w:val="right"/>
              <w:rPr>
                <w:sz w:val="20"/>
                <w:szCs w:val="20"/>
              </w:rPr>
            </w:pPr>
            <w:r w:rsidRPr="00A74992">
              <w:rPr>
                <w:sz w:val="20"/>
                <w:szCs w:val="20"/>
              </w:rPr>
              <w:t>1350.0</w:t>
            </w:r>
          </w:p>
        </w:tc>
      </w:tr>
      <w:tr w:rsidR="003408BC" w14:paraId="546EDA0D" w14:textId="48BC9E72" w:rsidTr="00C55BCC">
        <w:tc>
          <w:tcPr>
            <w:tcW w:w="846" w:type="dxa"/>
          </w:tcPr>
          <w:p w14:paraId="5510C1D7" w14:textId="5794A109" w:rsidR="003408BC" w:rsidRPr="009B61A1" w:rsidRDefault="003408BC" w:rsidP="008D1461">
            <w:pPr>
              <w:spacing w:before="0"/>
              <w:rPr>
                <w:sz w:val="20"/>
                <w:szCs w:val="20"/>
              </w:rPr>
            </w:pPr>
            <w:r w:rsidRPr="009B61A1">
              <w:rPr>
                <w:sz w:val="20"/>
                <w:szCs w:val="20"/>
              </w:rPr>
              <w:t>27</w:t>
            </w:r>
          </w:p>
        </w:tc>
        <w:tc>
          <w:tcPr>
            <w:tcW w:w="4111" w:type="dxa"/>
          </w:tcPr>
          <w:p w14:paraId="7EE947F8" w14:textId="6C9CFB12" w:rsidR="003408BC" w:rsidRPr="00A74992" w:rsidRDefault="003408BC" w:rsidP="008D1461">
            <w:pPr>
              <w:spacing w:before="0"/>
              <w:rPr>
                <w:sz w:val="20"/>
                <w:szCs w:val="20"/>
              </w:rPr>
            </w:pPr>
            <w:r w:rsidRPr="00A74992">
              <w:rPr>
                <w:sz w:val="20"/>
                <w:szCs w:val="20"/>
              </w:rPr>
              <w:t>BG Continuum</w:t>
            </w:r>
          </w:p>
        </w:tc>
        <w:tc>
          <w:tcPr>
            <w:tcW w:w="1417" w:type="dxa"/>
          </w:tcPr>
          <w:p w14:paraId="567AE064" w14:textId="6C680771" w:rsidR="003408BC" w:rsidRPr="00A74992" w:rsidRDefault="003408BC" w:rsidP="008D1461">
            <w:pPr>
              <w:spacing w:before="0"/>
              <w:jc w:val="right"/>
              <w:rPr>
                <w:sz w:val="20"/>
                <w:szCs w:val="20"/>
              </w:rPr>
            </w:pPr>
            <w:r w:rsidRPr="00A74992">
              <w:rPr>
                <w:sz w:val="20"/>
                <w:szCs w:val="20"/>
              </w:rPr>
              <w:t>1500.0</w:t>
            </w:r>
          </w:p>
        </w:tc>
        <w:tc>
          <w:tcPr>
            <w:tcW w:w="1559" w:type="dxa"/>
          </w:tcPr>
          <w:p w14:paraId="42FF3A5D" w14:textId="6351054D" w:rsidR="003408BC" w:rsidRPr="00A74992" w:rsidRDefault="003408BC" w:rsidP="008D1461">
            <w:pPr>
              <w:spacing w:before="0"/>
              <w:jc w:val="right"/>
              <w:rPr>
                <w:sz w:val="20"/>
                <w:szCs w:val="20"/>
              </w:rPr>
            </w:pPr>
            <w:r w:rsidRPr="00A74992">
              <w:rPr>
                <w:sz w:val="20"/>
                <w:szCs w:val="20"/>
              </w:rPr>
              <w:t>1700.0</w:t>
            </w:r>
          </w:p>
        </w:tc>
        <w:tc>
          <w:tcPr>
            <w:tcW w:w="1701" w:type="dxa"/>
          </w:tcPr>
          <w:p w14:paraId="0717679D" w14:textId="34CC8056" w:rsidR="003408BC" w:rsidRPr="00A74992" w:rsidRDefault="003408BC" w:rsidP="008D1461">
            <w:pPr>
              <w:spacing w:before="0"/>
              <w:jc w:val="right"/>
              <w:rPr>
                <w:sz w:val="20"/>
                <w:szCs w:val="20"/>
              </w:rPr>
            </w:pPr>
            <w:r w:rsidRPr="00A74992">
              <w:rPr>
                <w:sz w:val="20"/>
                <w:szCs w:val="20"/>
              </w:rPr>
              <w:t>1600.0</w:t>
            </w:r>
          </w:p>
        </w:tc>
      </w:tr>
      <w:tr w:rsidR="003408BC" w14:paraId="6AC47C4E" w14:textId="2CD86F8D" w:rsidTr="00C55BCC">
        <w:tc>
          <w:tcPr>
            <w:tcW w:w="846" w:type="dxa"/>
          </w:tcPr>
          <w:p w14:paraId="77890B62" w14:textId="29100BB3" w:rsidR="003408BC" w:rsidRPr="009B61A1" w:rsidRDefault="003408BC" w:rsidP="008D1461">
            <w:pPr>
              <w:spacing w:before="0"/>
              <w:rPr>
                <w:sz w:val="20"/>
                <w:szCs w:val="20"/>
              </w:rPr>
            </w:pPr>
            <w:r w:rsidRPr="009B61A1">
              <w:rPr>
                <w:sz w:val="20"/>
                <w:szCs w:val="20"/>
              </w:rPr>
              <w:t>28</w:t>
            </w:r>
          </w:p>
        </w:tc>
        <w:tc>
          <w:tcPr>
            <w:tcW w:w="4111" w:type="dxa"/>
          </w:tcPr>
          <w:p w14:paraId="5F86B971" w14:textId="5D58DFDE" w:rsidR="003408BC" w:rsidRPr="00A74992" w:rsidRDefault="003408BC" w:rsidP="008D1461">
            <w:pPr>
              <w:spacing w:before="0"/>
              <w:rPr>
                <w:sz w:val="20"/>
                <w:szCs w:val="20"/>
              </w:rPr>
            </w:pPr>
            <w:r w:rsidRPr="00A74992">
              <w:rPr>
                <w:sz w:val="20"/>
                <w:szCs w:val="20"/>
              </w:rPr>
              <w:t>BG Peak [Bi214, 1764.5 keV (3*FWHM)]</w:t>
            </w:r>
          </w:p>
        </w:tc>
        <w:tc>
          <w:tcPr>
            <w:tcW w:w="1417" w:type="dxa"/>
          </w:tcPr>
          <w:p w14:paraId="4E851438" w14:textId="6DF261E6" w:rsidR="003408BC" w:rsidRPr="00A74992" w:rsidRDefault="003408BC" w:rsidP="008D1461">
            <w:pPr>
              <w:spacing w:before="0"/>
              <w:jc w:val="right"/>
              <w:rPr>
                <w:sz w:val="20"/>
                <w:szCs w:val="20"/>
              </w:rPr>
            </w:pPr>
            <w:r w:rsidRPr="00A74992">
              <w:rPr>
                <w:sz w:val="20"/>
                <w:szCs w:val="20"/>
              </w:rPr>
              <w:t>1760.1</w:t>
            </w:r>
          </w:p>
        </w:tc>
        <w:tc>
          <w:tcPr>
            <w:tcW w:w="1559" w:type="dxa"/>
          </w:tcPr>
          <w:p w14:paraId="62657EF6" w14:textId="59BA836E" w:rsidR="003408BC" w:rsidRPr="00A74992" w:rsidRDefault="003408BC" w:rsidP="008D1461">
            <w:pPr>
              <w:spacing w:before="0"/>
              <w:jc w:val="right"/>
              <w:rPr>
                <w:sz w:val="20"/>
                <w:szCs w:val="20"/>
              </w:rPr>
            </w:pPr>
            <w:r w:rsidRPr="00A74992">
              <w:rPr>
                <w:sz w:val="20"/>
                <w:szCs w:val="20"/>
              </w:rPr>
              <w:t>1768.7</w:t>
            </w:r>
          </w:p>
        </w:tc>
        <w:tc>
          <w:tcPr>
            <w:tcW w:w="1701" w:type="dxa"/>
          </w:tcPr>
          <w:p w14:paraId="063C2D2C" w14:textId="24643DFB" w:rsidR="003408BC" w:rsidRPr="00A74992" w:rsidRDefault="003408BC" w:rsidP="008D1461">
            <w:pPr>
              <w:spacing w:before="0"/>
              <w:jc w:val="right"/>
              <w:rPr>
                <w:sz w:val="20"/>
                <w:szCs w:val="20"/>
              </w:rPr>
            </w:pPr>
            <w:r w:rsidRPr="00A74992">
              <w:rPr>
                <w:sz w:val="20"/>
                <w:szCs w:val="20"/>
              </w:rPr>
              <w:t>1764.4</w:t>
            </w:r>
          </w:p>
        </w:tc>
      </w:tr>
      <w:tr w:rsidR="003408BC" w14:paraId="2716AAD6" w14:textId="01A9B8E7" w:rsidTr="00C55BCC">
        <w:tc>
          <w:tcPr>
            <w:tcW w:w="846" w:type="dxa"/>
          </w:tcPr>
          <w:p w14:paraId="4A80FE63" w14:textId="225F28CB" w:rsidR="003408BC" w:rsidRPr="009B61A1" w:rsidRDefault="003408BC" w:rsidP="008D1461">
            <w:pPr>
              <w:spacing w:before="0"/>
              <w:rPr>
                <w:sz w:val="20"/>
                <w:szCs w:val="20"/>
              </w:rPr>
            </w:pPr>
            <w:r w:rsidRPr="009B61A1">
              <w:rPr>
                <w:sz w:val="20"/>
                <w:szCs w:val="20"/>
              </w:rPr>
              <w:t>29</w:t>
            </w:r>
          </w:p>
        </w:tc>
        <w:tc>
          <w:tcPr>
            <w:tcW w:w="4111" w:type="dxa"/>
          </w:tcPr>
          <w:p w14:paraId="51ABF0B5" w14:textId="571F613F" w:rsidR="003408BC" w:rsidRPr="00A74992" w:rsidRDefault="003408BC" w:rsidP="008D1461">
            <w:pPr>
              <w:spacing w:before="0"/>
              <w:rPr>
                <w:sz w:val="20"/>
                <w:szCs w:val="20"/>
              </w:rPr>
            </w:pPr>
            <w:r w:rsidRPr="00A74992">
              <w:rPr>
                <w:sz w:val="20"/>
                <w:szCs w:val="20"/>
              </w:rPr>
              <w:t>BG Continuum (</w:t>
            </w:r>
            <w:r>
              <w:rPr>
                <w:sz w:val="20"/>
                <w:szCs w:val="20"/>
              </w:rPr>
              <w:t>representative</w:t>
            </w:r>
            <w:r w:rsidRPr="00A74992">
              <w:rPr>
                <w:sz w:val="20"/>
                <w:szCs w:val="20"/>
              </w:rPr>
              <w:t>)</w:t>
            </w:r>
          </w:p>
        </w:tc>
        <w:tc>
          <w:tcPr>
            <w:tcW w:w="1417" w:type="dxa"/>
          </w:tcPr>
          <w:p w14:paraId="4C3E3A4D" w14:textId="06A2AB78" w:rsidR="003408BC" w:rsidRPr="00A74992" w:rsidRDefault="003408BC" w:rsidP="008D1461">
            <w:pPr>
              <w:spacing w:before="0"/>
              <w:jc w:val="right"/>
              <w:rPr>
                <w:sz w:val="20"/>
                <w:szCs w:val="20"/>
              </w:rPr>
            </w:pPr>
            <w:r w:rsidRPr="00A74992">
              <w:rPr>
                <w:sz w:val="20"/>
                <w:szCs w:val="20"/>
              </w:rPr>
              <w:t>1800.0</w:t>
            </w:r>
          </w:p>
        </w:tc>
        <w:tc>
          <w:tcPr>
            <w:tcW w:w="1559" w:type="dxa"/>
          </w:tcPr>
          <w:p w14:paraId="0A4F810E" w14:textId="4DBFFF86" w:rsidR="003408BC" w:rsidRPr="00A74992" w:rsidRDefault="003408BC" w:rsidP="008D1461">
            <w:pPr>
              <w:spacing w:before="0"/>
              <w:jc w:val="right"/>
              <w:rPr>
                <w:sz w:val="20"/>
                <w:szCs w:val="20"/>
              </w:rPr>
            </w:pPr>
            <w:r w:rsidRPr="00A74992">
              <w:rPr>
                <w:sz w:val="20"/>
                <w:szCs w:val="20"/>
              </w:rPr>
              <w:t>2000.0</w:t>
            </w:r>
          </w:p>
        </w:tc>
        <w:tc>
          <w:tcPr>
            <w:tcW w:w="1701" w:type="dxa"/>
          </w:tcPr>
          <w:p w14:paraId="672726C5" w14:textId="34AA9EC0" w:rsidR="003408BC" w:rsidRPr="00A74992" w:rsidRDefault="003408BC" w:rsidP="008D1461">
            <w:pPr>
              <w:spacing w:before="0"/>
              <w:jc w:val="right"/>
              <w:rPr>
                <w:sz w:val="20"/>
                <w:szCs w:val="20"/>
              </w:rPr>
            </w:pPr>
            <w:r w:rsidRPr="00A74992">
              <w:rPr>
                <w:sz w:val="20"/>
                <w:szCs w:val="20"/>
              </w:rPr>
              <w:t>1900.0</w:t>
            </w:r>
          </w:p>
        </w:tc>
      </w:tr>
      <w:tr w:rsidR="003408BC" w14:paraId="6E12EED7" w14:textId="5ACFC7B0" w:rsidTr="00C55BCC">
        <w:tc>
          <w:tcPr>
            <w:tcW w:w="846" w:type="dxa"/>
          </w:tcPr>
          <w:p w14:paraId="09049EB8" w14:textId="79DC563B" w:rsidR="003408BC" w:rsidRPr="009B61A1" w:rsidRDefault="003408BC" w:rsidP="008D1461">
            <w:pPr>
              <w:spacing w:before="0"/>
              <w:rPr>
                <w:sz w:val="20"/>
                <w:szCs w:val="20"/>
              </w:rPr>
            </w:pPr>
            <w:r w:rsidRPr="009B61A1">
              <w:rPr>
                <w:sz w:val="20"/>
                <w:szCs w:val="20"/>
              </w:rPr>
              <w:t>30</w:t>
            </w:r>
          </w:p>
        </w:tc>
        <w:tc>
          <w:tcPr>
            <w:tcW w:w="4111" w:type="dxa"/>
          </w:tcPr>
          <w:p w14:paraId="1149A295" w14:textId="1D2E7988" w:rsidR="003408BC" w:rsidRPr="00A74992" w:rsidRDefault="003408BC" w:rsidP="008D1461">
            <w:pPr>
              <w:spacing w:before="0"/>
              <w:rPr>
                <w:sz w:val="20"/>
                <w:szCs w:val="20"/>
              </w:rPr>
            </w:pPr>
            <w:r w:rsidRPr="00A74992">
              <w:rPr>
                <w:sz w:val="20"/>
                <w:szCs w:val="20"/>
              </w:rPr>
              <w:t>BG Continuum</w:t>
            </w:r>
          </w:p>
        </w:tc>
        <w:tc>
          <w:tcPr>
            <w:tcW w:w="1417" w:type="dxa"/>
          </w:tcPr>
          <w:p w14:paraId="50EEE846" w14:textId="2998D843" w:rsidR="003408BC" w:rsidRPr="00A74992" w:rsidRDefault="003408BC" w:rsidP="008D1461">
            <w:pPr>
              <w:spacing w:before="0"/>
              <w:jc w:val="right"/>
              <w:rPr>
                <w:sz w:val="20"/>
                <w:szCs w:val="20"/>
              </w:rPr>
            </w:pPr>
            <w:r w:rsidRPr="00A74992">
              <w:rPr>
                <w:sz w:val="20"/>
                <w:szCs w:val="20"/>
              </w:rPr>
              <w:t>2000.0</w:t>
            </w:r>
          </w:p>
        </w:tc>
        <w:tc>
          <w:tcPr>
            <w:tcW w:w="1559" w:type="dxa"/>
          </w:tcPr>
          <w:p w14:paraId="78519D78" w14:textId="2ED8C9BC" w:rsidR="003408BC" w:rsidRPr="00A74992" w:rsidRDefault="003408BC" w:rsidP="008D1461">
            <w:pPr>
              <w:spacing w:before="0"/>
              <w:jc w:val="right"/>
              <w:rPr>
                <w:sz w:val="20"/>
                <w:szCs w:val="20"/>
              </w:rPr>
            </w:pPr>
            <w:r w:rsidRPr="00A74992">
              <w:rPr>
                <w:sz w:val="20"/>
                <w:szCs w:val="20"/>
              </w:rPr>
              <w:t>2199.9</w:t>
            </w:r>
          </w:p>
        </w:tc>
        <w:tc>
          <w:tcPr>
            <w:tcW w:w="1701" w:type="dxa"/>
          </w:tcPr>
          <w:p w14:paraId="702C9482" w14:textId="1098FA0E" w:rsidR="003408BC" w:rsidRPr="00A74992" w:rsidRDefault="003408BC" w:rsidP="008D1461">
            <w:pPr>
              <w:spacing w:before="0"/>
              <w:jc w:val="right"/>
              <w:rPr>
                <w:sz w:val="20"/>
                <w:szCs w:val="20"/>
              </w:rPr>
            </w:pPr>
            <w:r w:rsidRPr="00A74992">
              <w:rPr>
                <w:sz w:val="20"/>
                <w:szCs w:val="20"/>
              </w:rPr>
              <w:t>2100.0</w:t>
            </w:r>
          </w:p>
        </w:tc>
      </w:tr>
      <w:tr w:rsidR="003408BC" w14:paraId="0FDFC4FD" w14:textId="47661625" w:rsidTr="00C55BCC">
        <w:tc>
          <w:tcPr>
            <w:tcW w:w="846" w:type="dxa"/>
          </w:tcPr>
          <w:p w14:paraId="4EE4055D" w14:textId="347314D7" w:rsidR="003408BC" w:rsidRPr="009B61A1" w:rsidRDefault="003408BC" w:rsidP="008D1461">
            <w:pPr>
              <w:spacing w:before="0"/>
              <w:rPr>
                <w:sz w:val="20"/>
                <w:szCs w:val="20"/>
              </w:rPr>
            </w:pPr>
            <w:r w:rsidRPr="009B61A1">
              <w:rPr>
                <w:sz w:val="20"/>
                <w:szCs w:val="20"/>
              </w:rPr>
              <w:t>31</w:t>
            </w:r>
          </w:p>
        </w:tc>
        <w:tc>
          <w:tcPr>
            <w:tcW w:w="4111" w:type="dxa"/>
          </w:tcPr>
          <w:p w14:paraId="1CAEADE2" w14:textId="1AF91307" w:rsidR="003408BC" w:rsidRPr="00A74992" w:rsidRDefault="003408BC" w:rsidP="008D1461">
            <w:pPr>
              <w:spacing w:before="0"/>
              <w:rPr>
                <w:sz w:val="20"/>
                <w:szCs w:val="20"/>
              </w:rPr>
            </w:pPr>
            <w:r w:rsidRPr="00A74992">
              <w:rPr>
                <w:sz w:val="20"/>
                <w:szCs w:val="20"/>
              </w:rPr>
              <w:t>BG Continuum</w:t>
            </w:r>
          </w:p>
        </w:tc>
        <w:tc>
          <w:tcPr>
            <w:tcW w:w="1417" w:type="dxa"/>
          </w:tcPr>
          <w:p w14:paraId="74517C8F" w14:textId="67AD489F" w:rsidR="003408BC" w:rsidRPr="00A74992" w:rsidRDefault="003408BC" w:rsidP="008D1461">
            <w:pPr>
              <w:spacing w:before="0"/>
              <w:jc w:val="right"/>
              <w:rPr>
                <w:sz w:val="20"/>
                <w:szCs w:val="20"/>
              </w:rPr>
            </w:pPr>
            <w:r w:rsidRPr="00A74992">
              <w:rPr>
                <w:sz w:val="20"/>
                <w:szCs w:val="20"/>
              </w:rPr>
              <w:t>2199.9</w:t>
            </w:r>
          </w:p>
        </w:tc>
        <w:tc>
          <w:tcPr>
            <w:tcW w:w="1559" w:type="dxa"/>
          </w:tcPr>
          <w:p w14:paraId="75246265" w14:textId="4600FC38" w:rsidR="003408BC" w:rsidRPr="00A74992" w:rsidRDefault="003408BC" w:rsidP="008D1461">
            <w:pPr>
              <w:spacing w:before="0"/>
              <w:jc w:val="right"/>
              <w:rPr>
                <w:sz w:val="20"/>
                <w:szCs w:val="20"/>
              </w:rPr>
            </w:pPr>
            <w:r w:rsidRPr="00A74992">
              <w:rPr>
                <w:sz w:val="20"/>
                <w:szCs w:val="20"/>
              </w:rPr>
              <w:t>2400.0</w:t>
            </w:r>
          </w:p>
        </w:tc>
        <w:tc>
          <w:tcPr>
            <w:tcW w:w="1701" w:type="dxa"/>
          </w:tcPr>
          <w:p w14:paraId="326C5186" w14:textId="57BD9771" w:rsidR="003408BC" w:rsidRPr="00A74992" w:rsidRDefault="003408BC" w:rsidP="008D1461">
            <w:pPr>
              <w:spacing w:before="0"/>
              <w:jc w:val="right"/>
              <w:rPr>
                <w:sz w:val="20"/>
                <w:szCs w:val="20"/>
              </w:rPr>
            </w:pPr>
            <w:r w:rsidRPr="00A74992">
              <w:rPr>
                <w:sz w:val="20"/>
                <w:szCs w:val="20"/>
              </w:rPr>
              <w:t>2300.0</w:t>
            </w:r>
          </w:p>
        </w:tc>
      </w:tr>
      <w:tr w:rsidR="003408BC" w14:paraId="51A90F93" w14:textId="268D2BF4" w:rsidTr="00C55BCC">
        <w:tc>
          <w:tcPr>
            <w:tcW w:w="846" w:type="dxa"/>
          </w:tcPr>
          <w:p w14:paraId="768C992D" w14:textId="3AD05B1D" w:rsidR="003408BC" w:rsidRPr="009B61A1" w:rsidRDefault="003408BC" w:rsidP="008D1461">
            <w:pPr>
              <w:spacing w:before="0"/>
              <w:rPr>
                <w:sz w:val="20"/>
                <w:szCs w:val="20"/>
              </w:rPr>
            </w:pPr>
            <w:r w:rsidRPr="009B61A1">
              <w:rPr>
                <w:sz w:val="20"/>
                <w:szCs w:val="20"/>
              </w:rPr>
              <w:t>32</w:t>
            </w:r>
          </w:p>
        </w:tc>
        <w:tc>
          <w:tcPr>
            <w:tcW w:w="4111" w:type="dxa"/>
          </w:tcPr>
          <w:p w14:paraId="0ADD3C07" w14:textId="605BA4FE" w:rsidR="003408BC" w:rsidRPr="00A74992" w:rsidRDefault="003408BC" w:rsidP="008D1461">
            <w:pPr>
              <w:spacing w:before="0"/>
              <w:rPr>
                <w:sz w:val="20"/>
                <w:szCs w:val="20"/>
              </w:rPr>
            </w:pPr>
            <w:r w:rsidRPr="00A74992">
              <w:rPr>
                <w:sz w:val="20"/>
                <w:szCs w:val="20"/>
              </w:rPr>
              <w:t>BG Continuum</w:t>
            </w:r>
          </w:p>
        </w:tc>
        <w:tc>
          <w:tcPr>
            <w:tcW w:w="1417" w:type="dxa"/>
          </w:tcPr>
          <w:p w14:paraId="64548293" w14:textId="7DC7E422" w:rsidR="003408BC" w:rsidRPr="00A74992" w:rsidRDefault="003408BC" w:rsidP="008D1461">
            <w:pPr>
              <w:spacing w:before="0"/>
              <w:jc w:val="right"/>
              <w:rPr>
                <w:sz w:val="20"/>
                <w:szCs w:val="20"/>
              </w:rPr>
            </w:pPr>
            <w:r w:rsidRPr="00A74992">
              <w:rPr>
                <w:sz w:val="20"/>
                <w:szCs w:val="20"/>
              </w:rPr>
              <w:t>2400.0</w:t>
            </w:r>
          </w:p>
        </w:tc>
        <w:tc>
          <w:tcPr>
            <w:tcW w:w="1559" w:type="dxa"/>
          </w:tcPr>
          <w:p w14:paraId="19223DC9" w14:textId="2D7393FC" w:rsidR="003408BC" w:rsidRPr="00A74992" w:rsidRDefault="003408BC" w:rsidP="008D1461">
            <w:pPr>
              <w:spacing w:before="0"/>
              <w:jc w:val="right"/>
              <w:rPr>
                <w:sz w:val="20"/>
                <w:szCs w:val="20"/>
              </w:rPr>
            </w:pPr>
            <w:r w:rsidRPr="00A74992">
              <w:rPr>
                <w:sz w:val="20"/>
                <w:szCs w:val="20"/>
              </w:rPr>
              <w:t>2699.9</w:t>
            </w:r>
          </w:p>
        </w:tc>
        <w:tc>
          <w:tcPr>
            <w:tcW w:w="1701" w:type="dxa"/>
          </w:tcPr>
          <w:p w14:paraId="10DBFD7F" w14:textId="1F67B846" w:rsidR="003408BC" w:rsidRPr="00A74992" w:rsidRDefault="003408BC" w:rsidP="008D1461">
            <w:pPr>
              <w:spacing w:before="0"/>
              <w:jc w:val="right"/>
              <w:rPr>
                <w:sz w:val="20"/>
                <w:szCs w:val="20"/>
              </w:rPr>
            </w:pPr>
            <w:r w:rsidRPr="00A74992">
              <w:rPr>
                <w:sz w:val="20"/>
                <w:szCs w:val="20"/>
              </w:rPr>
              <w:t>2550.0</w:t>
            </w:r>
          </w:p>
        </w:tc>
      </w:tr>
    </w:tbl>
    <w:p w14:paraId="79EE15B0" w14:textId="75948AFB" w:rsidR="009B61A1" w:rsidRDefault="009B61A1" w:rsidP="009B61A1"/>
    <w:p w14:paraId="5EA4BA10" w14:textId="77777777" w:rsidR="009B61A1" w:rsidRDefault="009B61A1" w:rsidP="009B61A1"/>
    <w:p w14:paraId="4892172E" w14:textId="710030A8" w:rsidR="004B7474" w:rsidRDefault="00F141C7" w:rsidP="00330806">
      <w:pPr>
        <w:pStyle w:val="Heading2"/>
      </w:pPr>
      <w:bookmarkStart w:id="17" w:name="_Toc75428827"/>
      <w:r>
        <w:lastRenderedPageBreak/>
        <w:t xml:space="preserve">Assessment of </w:t>
      </w:r>
      <w:r w:rsidR="00447423">
        <w:t>veto system performance</w:t>
      </w:r>
      <w:r w:rsidR="00330806">
        <w:t>,</w:t>
      </w:r>
      <w:r w:rsidR="004B7474">
        <w:t xml:space="preserve"> </w:t>
      </w:r>
      <w:r w:rsidR="00447423">
        <w:t>initial gate timing settings</w:t>
      </w:r>
      <w:bookmarkEnd w:id="17"/>
    </w:p>
    <w:p w14:paraId="34B245DC" w14:textId="43ADB3DF" w:rsidR="00E15631" w:rsidRDefault="004B7474" w:rsidP="00A53C89">
      <w:r>
        <w:t>A</w:t>
      </w:r>
      <w:r w:rsidR="00A74992">
        <w:t xml:space="preserve"> gated and ungated</w:t>
      </w:r>
      <w:r>
        <w:t xml:space="preserve"> background spectra was acquired </w:t>
      </w:r>
      <w:r w:rsidR="00A74992">
        <w:t xml:space="preserve">with the veto gate timing set to initial values based on oscilloscope visualisation (delay = 9 </w:t>
      </w:r>
      <w:r w:rsidR="00A74992">
        <w:rPr>
          <w:rFonts w:cstheme="minorHAnsi"/>
        </w:rPr>
        <w:t>µ</w:t>
      </w:r>
      <w:r w:rsidR="00A74992">
        <w:t xml:space="preserve">s, width = 1 </w:t>
      </w:r>
      <w:r w:rsidR="00A74992">
        <w:rPr>
          <w:rFonts w:cstheme="minorHAnsi"/>
        </w:rPr>
        <w:t>µ</w:t>
      </w:r>
      <w:r w:rsidR="00A74992">
        <w:t>s). Acquisition duration was</w:t>
      </w:r>
      <w:r>
        <w:t xml:space="preserve"> approximately 3-days</w:t>
      </w:r>
      <w:r w:rsidR="00A74992">
        <w:t>, with a dead-time of 0.03%</w:t>
      </w:r>
      <w:r>
        <w:t>.</w:t>
      </w:r>
      <w:r w:rsidR="00F2584F">
        <w:t xml:space="preserve"> A chart of the gated to ungated ROI count rate ratio is presented in </w:t>
      </w:r>
      <w:r w:rsidR="00F2584F">
        <w:fldChar w:fldCharType="begin"/>
      </w:r>
      <w:r w:rsidR="00F2584F">
        <w:instrText xml:space="preserve"> REF _Ref47315724 \h </w:instrText>
      </w:r>
      <w:r w:rsidR="00F2584F">
        <w:fldChar w:fldCharType="separate"/>
      </w:r>
      <w:r w:rsidR="00504304">
        <w:t xml:space="preserve">Figure </w:t>
      </w:r>
      <w:r w:rsidR="00504304">
        <w:rPr>
          <w:noProof/>
        </w:rPr>
        <w:t>2</w:t>
      </w:r>
      <w:r w:rsidR="00F2584F">
        <w:fldChar w:fldCharType="end"/>
      </w:r>
      <w:r w:rsidR="00F2584F">
        <w:t>.</w:t>
      </w:r>
      <w:r w:rsidR="00E15631">
        <w:t xml:space="preserve"> </w:t>
      </w:r>
      <w:r w:rsidR="00C71D94">
        <w:t xml:space="preserve">The chart displays </w:t>
      </w:r>
      <w:r w:rsidR="00F2584F">
        <w:t>background continua count rate ratio</w:t>
      </w:r>
      <w:r w:rsidR="00C71D94">
        <w:t>s</w:t>
      </w:r>
      <w:r w:rsidR="00B10919">
        <w:t>,</w:t>
      </w:r>
      <w:r w:rsidR="00F2584F">
        <w:t xml:space="preserve"> net peak area ratio</w:t>
      </w:r>
      <w:r w:rsidR="00B10919">
        <w:t xml:space="preserve"> for the 511 keV</w:t>
      </w:r>
      <w:r w:rsidR="00F2584F">
        <w:t xml:space="preserve"> (triangle)</w:t>
      </w:r>
      <w:r w:rsidR="00B10919">
        <w:t>,</w:t>
      </w:r>
      <w:r w:rsidR="00F2584F">
        <w:t xml:space="preserve"> </w:t>
      </w:r>
      <w:r w:rsidR="00B10919">
        <w:t>and continuum ratio for the 537 keV peak ROI</w:t>
      </w:r>
      <w:r w:rsidR="00880491">
        <w:t>.</w:t>
      </w:r>
    </w:p>
    <w:p w14:paraId="107ACF91" w14:textId="47D5A1A2" w:rsidR="004B7474" w:rsidRDefault="0045660D" w:rsidP="00A53C89">
      <w:r>
        <w:t xml:space="preserve">A nominal minimum </w:t>
      </w:r>
      <w:r w:rsidR="009D480F">
        <w:t>ROI</w:t>
      </w:r>
      <w:r>
        <w:t xml:space="preserve"> of 500 counts was set as a </w:t>
      </w:r>
      <w:r w:rsidR="009D480F">
        <w:t xml:space="preserve">lower </w:t>
      </w:r>
      <w:r>
        <w:t xml:space="preserve">limit for meaningful calculation of ROI ratios. In all cases except the 511 keV annihilation peak, insignificant background peak count rates and narrow ROI resulted in unacceptably high uncertainties for net peak area </w:t>
      </w:r>
      <w:r w:rsidR="003836E7">
        <w:t xml:space="preserve">and subsequent ratio </w:t>
      </w:r>
      <w:r>
        <w:t xml:space="preserve">evaluation. In these cases, a simple ratio of gross </w:t>
      </w:r>
      <w:r w:rsidR="00E15631">
        <w:t>ROI</w:t>
      </w:r>
      <w:r>
        <w:t xml:space="preserve"> counts was used as an indicative comparison metric, as per the evaluation meth</w:t>
      </w:r>
      <w:r w:rsidR="007D0AEA">
        <w:t xml:space="preserve">od for background continua. These </w:t>
      </w:r>
      <w:r w:rsidR="00880491">
        <w:t>gross</w:t>
      </w:r>
      <w:r w:rsidR="007D0AEA">
        <w:t xml:space="preserve"> peak </w:t>
      </w:r>
      <w:r w:rsidR="00880491">
        <w:t>ROI</w:t>
      </w:r>
      <w:r w:rsidR="007D0AEA">
        <w:t xml:space="preserve"> ratios remain </w:t>
      </w:r>
      <w:r>
        <w:t>subject to high</w:t>
      </w:r>
      <w:r w:rsidR="00E15631">
        <w:t>er</w:t>
      </w:r>
      <w:r>
        <w:t xml:space="preserve"> uncertainty due to </w:t>
      </w:r>
      <w:r w:rsidR="007D0AEA">
        <w:t xml:space="preserve">relatively </w:t>
      </w:r>
      <w:r w:rsidR="009D480F">
        <w:t>low count rates, especially at lower detector efficiencies (higher energies)</w:t>
      </w:r>
      <w:r w:rsidR="00B10919">
        <w:t>, including the 537 keV peak</w:t>
      </w:r>
      <w:r w:rsidR="009D480F">
        <w:t>.</w:t>
      </w:r>
    </w:p>
    <w:p w14:paraId="5288B409" w14:textId="22CC0AB6" w:rsidR="00212E67" w:rsidRDefault="00212E67" w:rsidP="00212E67">
      <w:pPr>
        <w:pStyle w:val="Caption"/>
        <w:spacing w:before="240" w:after="120"/>
      </w:pPr>
      <w:bookmarkStart w:id="18" w:name="_Ref47315724"/>
      <w:r>
        <w:t xml:space="preserve">Figure </w:t>
      </w:r>
      <w:fldSimple w:instr=" SEQ Figure \* ARABIC ">
        <w:r w:rsidR="00504304">
          <w:rPr>
            <w:noProof/>
          </w:rPr>
          <w:t>2</w:t>
        </w:r>
      </w:fldSimple>
      <w:bookmarkEnd w:id="18"/>
      <w:r>
        <w:t xml:space="preserve">: Chart of </w:t>
      </w:r>
      <w:r w:rsidR="00FF4937">
        <w:t>ROI</w:t>
      </w:r>
      <w:r>
        <w:t xml:space="preserve"> ratios using initial gate timing settings.</w:t>
      </w:r>
    </w:p>
    <w:p w14:paraId="3BF19231" w14:textId="2D6D3979" w:rsidR="00A74992" w:rsidRDefault="00782817" w:rsidP="00212E67">
      <w:pPr>
        <w:spacing w:before="0"/>
      </w:pPr>
      <w:r>
        <w:rPr>
          <w:noProof/>
          <w:lang w:eastAsia="en-AU"/>
        </w:rPr>
        <w:drawing>
          <wp:inline distT="0" distB="0" distL="0" distR="0" wp14:anchorId="52429FA3" wp14:editId="4F8811BE">
            <wp:extent cx="6120130" cy="271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714625"/>
                    </a:xfrm>
                    <a:prstGeom prst="rect">
                      <a:avLst/>
                    </a:prstGeom>
                  </pic:spPr>
                </pic:pic>
              </a:graphicData>
            </a:graphic>
          </wp:inline>
        </w:drawing>
      </w:r>
    </w:p>
    <w:p w14:paraId="61EE5DE1" w14:textId="77777777" w:rsidR="00F53226" w:rsidRDefault="00F53226" w:rsidP="00F53226">
      <w:r>
        <w:t>The assessment indicates a variation in background reduction across the spectrum energy. MDA improvement values range from less than 3% at the lowest assessment energy ROIs, to greater than 20% at the highest energy ROI. This energy dependence of the veto system performance may result from several influences, such as excitation-emission delays and detector charge collection time. Irrespective of the reason for this energy dependence, the results indicate that the anti-coincidence timing of the veto system implementation requires further investigation and optimisation.</w:t>
      </w:r>
    </w:p>
    <w:p w14:paraId="593DD50D" w14:textId="6DBA32CE" w:rsidR="00F53226" w:rsidRDefault="00F53226" w:rsidP="00F53226">
      <w:r>
        <w:fldChar w:fldCharType="begin"/>
      </w:r>
      <w:r>
        <w:instrText xml:space="preserve"> REF _Ref48154552 \h </w:instrText>
      </w:r>
      <w:r>
        <w:fldChar w:fldCharType="separate"/>
      </w:r>
      <w:r w:rsidR="00504304">
        <w:t xml:space="preserve">Table </w:t>
      </w:r>
      <w:r w:rsidR="00504304">
        <w:rPr>
          <w:noProof/>
        </w:rPr>
        <w:t>2</w:t>
      </w:r>
      <w:r>
        <w:fldChar w:fldCharType="end"/>
      </w:r>
      <w:r>
        <w:t xml:space="preserve"> presents results for (i) ROI ratios and </w:t>
      </w:r>
      <w:r w:rsidR="00C84FF5">
        <w:t xml:space="preserve">(ii) Relative MDA Improvement, </w:t>
      </w:r>
      <w:r>
        <w:t>representing key performance indicators for the veto system, configured with initial gate delay and width values</w:t>
      </w:r>
      <w:r w:rsidR="00447423">
        <w:t>.</w:t>
      </w:r>
    </w:p>
    <w:p w14:paraId="55F0C901" w14:textId="77777777" w:rsidR="00F53226" w:rsidRDefault="00F53226" w:rsidP="00F53226">
      <w:r>
        <w:t>The assessment also indicates that the net area of the 511 keV annihilation peak is reduced by a factor significantly greater than the reduction in adjacent continua ROI. This result is expected and is due to cosmic radiation being the predominant source of the spectral annihilation peak.</w:t>
      </w:r>
    </w:p>
    <w:p w14:paraId="088474A4" w14:textId="22D91B81" w:rsidR="00F53226" w:rsidRDefault="00F53226" w:rsidP="00A53C89"/>
    <w:p w14:paraId="075355F5" w14:textId="5969ACE3" w:rsidR="00212E67" w:rsidRDefault="00212E67" w:rsidP="00212E67">
      <w:pPr>
        <w:pStyle w:val="Caption"/>
        <w:spacing w:before="240" w:after="120"/>
      </w:pPr>
      <w:bookmarkStart w:id="19" w:name="_Ref48154552"/>
      <w:r>
        <w:lastRenderedPageBreak/>
        <w:t xml:space="preserve">Table </w:t>
      </w:r>
      <w:fldSimple w:instr=" SEQ Table \* ARABIC ">
        <w:r w:rsidR="00504304">
          <w:rPr>
            <w:noProof/>
          </w:rPr>
          <w:t>2</w:t>
        </w:r>
      </w:fldSimple>
      <w:bookmarkEnd w:id="19"/>
      <w:r>
        <w:t xml:space="preserve">: </w:t>
      </w:r>
      <w:r w:rsidR="0083513A">
        <w:t>Veto system p</w:t>
      </w:r>
      <w:r>
        <w:t xml:space="preserve">erformance </w:t>
      </w:r>
      <w:r w:rsidR="0083513A">
        <w:t>a</w:t>
      </w:r>
      <w:r>
        <w:t xml:space="preserve">ssessment, </w:t>
      </w:r>
      <w:r w:rsidR="0083513A">
        <w:t>initial gate s</w:t>
      </w:r>
      <w:r>
        <w:t>ettings.</w:t>
      </w:r>
    </w:p>
    <w:tbl>
      <w:tblPr>
        <w:tblStyle w:val="TableGrid"/>
        <w:tblW w:w="0" w:type="auto"/>
        <w:jc w:val="center"/>
        <w:tblLook w:val="04A0" w:firstRow="1" w:lastRow="0" w:firstColumn="1" w:lastColumn="0" w:noHBand="0" w:noVBand="1"/>
      </w:tblPr>
      <w:tblGrid>
        <w:gridCol w:w="3964"/>
        <w:gridCol w:w="1701"/>
        <w:gridCol w:w="1985"/>
        <w:gridCol w:w="1978"/>
      </w:tblGrid>
      <w:tr w:rsidR="00212E67" w14:paraId="763BB464" w14:textId="77777777" w:rsidTr="003E41D5">
        <w:trPr>
          <w:trHeight w:val="385"/>
          <w:jc w:val="center"/>
        </w:trPr>
        <w:tc>
          <w:tcPr>
            <w:tcW w:w="9628" w:type="dxa"/>
            <w:gridSpan w:val="4"/>
            <w:shd w:val="clear" w:color="auto" w:fill="F2F2F2" w:themeFill="background1" w:themeFillShade="F2"/>
            <w:vAlign w:val="center"/>
          </w:tcPr>
          <w:p w14:paraId="1C33471C" w14:textId="26468653" w:rsidR="00212E67" w:rsidRPr="00212E67" w:rsidRDefault="00212E67" w:rsidP="00212E67">
            <w:pPr>
              <w:spacing w:before="120" w:after="120"/>
              <w:jc w:val="center"/>
              <w:rPr>
                <w:b/>
                <w:color w:val="3A1356" w:themeColor="text2" w:themeShade="BF"/>
              </w:rPr>
            </w:pPr>
            <w:r>
              <w:rPr>
                <w:b/>
                <w:color w:val="3A1356" w:themeColor="text2" w:themeShade="BF"/>
              </w:rPr>
              <w:t xml:space="preserve">Initial Gate Settings: </w:t>
            </w:r>
            <w:r w:rsidRPr="00212E67">
              <w:rPr>
                <w:b/>
                <w:color w:val="3A1356" w:themeColor="text2" w:themeShade="BF"/>
              </w:rPr>
              <w:t>Delay = 9.0 µs, Width = 1.0 µs</w:t>
            </w:r>
            <w:r>
              <w:rPr>
                <w:b/>
                <w:color w:val="3A1356" w:themeColor="text2" w:themeShade="BF"/>
              </w:rPr>
              <w:t>.</w:t>
            </w:r>
          </w:p>
        </w:tc>
      </w:tr>
      <w:tr w:rsidR="00041793" w14:paraId="586AD978" w14:textId="5EFD39B7" w:rsidTr="00576C6B">
        <w:trPr>
          <w:jc w:val="center"/>
        </w:trPr>
        <w:tc>
          <w:tcPr>
            <w:tcW w:w="3964" w:type="dxa"/>
            <w:shd w:val="clear" w:color="auto" w:fill="F2F2F2" w:themeFill="background1" w:themeFillShade="F2"/>
            <w:vAlign w:val="center"/>
          </w:tcPr>
          <w:p w14:paraId="6A0BB8DD" w14:textId="0EDC7ABB" w:rsidR="00041793" w:rsidRPr="00212E67" w:rsidRDefault="00041793" w:rsidP="008D1461">
            <w:pPr>
              <w:spacing w:before="0"/>
              <w:rPr>
                <w:b/>
                <w:color w:val="3A1356" w:themeColor="text2" w:themeShade="BF"/>
              </w:rPr>
            </w:pPr>
            <w:r w:rsidRPr="00212E67">
              <w:rPr>
                <w:b/>
                <w:color w:val="3A1356" w:themeColor="text2" w:themeShade="BF"/>
              </w:rPr>
              <w:t>ROI Type</w:t>
            </w:r>
          </w:p>
        </w:tc>
        <w:tc>
          <w:tcPr>
            <w:tcW w:w="1701" w:type="dxa"/>
            <w:shd w:val="clear" w:color="auto" w:fill="F2F2F2" w:themeFill="background1" w:themeFillShade="F2"/>
            <w:vAlign w:val="center"/>
          </w:tcPr>
          <w:p w14:paraId="5EBFD5F8" w14:textId="3EC86911" w:rsidR="00041793" w:rsidRPr="00212E67" w:rsidRDefault="00041793" w:rsidP="008D1461">
            <w:pPr>
              <w:spacing w:before="0"/>
              <w:jc w:val="right"/>
              <w:rPr>
                <w:b/>
                <w:color w:val="3A1356" w:themeColor="text2" w:themeShade="BF"/>
              </w:rPr>
            </w:pPr>
            <w:r w:rsidRPr="00212E67">
              <w:rPr>
                <w:b/>
                <w:color w:val="3A1356" w:themeColor="text2" w:themeShade="BF"/>
              </w:rPr>
              <w:t>ROI Centre</w:t>
            </w:r>
            <w:r w:rsidRPr="00212E67">
              <w:rPr>
                <w:b/>
                <w:color w:val="3A1356" w:themeColor="text2" w:themeShade="BF"/>
              </w:rPr>
              <w:br/>
              <w:t>(keV)</w:t>
            </w:r>
          </w:p>
        </w:tc>
        <w:tc>
          <w:tcPr>
            <w:tcW w:w="1985" w:type="dxa"/>
            <w:shd w:val="clear" w:color="auto" w:fill="F2F2F2" w:themeFill="background1" w:themeFillShade="F2"/>
            <w:vAlign w:val="center"/>
          </w:tcPr>
          <w:p w14:paraId="00806337" w14:textId="0AD3D614" w:rsidR="00041793" w:rsidRPr="00212E67" w:rsidRDefault="00BF3D00" w:rsidP="008D1461">
            <w:pPr>
              <w:spacing w:before="0"/>
              <w:jc w:val="right"/>
              <w:rPr>
                <w:b/>
                <w:color w:val="3A1356" w:themeColor="text2" w:themeShade="BF"/>
              </w:rPr>
            </w:pPr>
            <w:r>
              <w:rPr>
                <w:b/>
                <w:color w:val="3A1356" w:themeColor="text2" w:themeShade="BF"/>
              </w:rPr>
              <w:t>ROI Ratio</w:t>
            </w:r>
            <w:r w:rsidR="00041793" w:rsidRPr="00212E67">
              <w:rPr>
                <w:b/>
                <w:color w:val="3A1356" w:themeColor="text2" w:themeShade="BF"/>
              </w:rPr>
              <w:br/>
              <w:t>(Veto/Non-veto)</w:t>
            </w:r>
          </w:p>
        </w:tc>
        <w:tc>
          <w:tcPr>
            <w:tcW w:w="1978" w:type="dxa"/>
            <w:shd w:val="clear" w:color="auto" w:fill="F2F2F2" w:themeFill="background1" w:themeFillShade="F2"/>
            <w:vAlign w:val="center"/>
          </w:tcPr>
          <w:p w14:paraId="339C1A0B" w14:textId="42F2111A" w:rsidR="00041793" w:rsidRPr="00212E67" w:rsidRDefault="00041793" w:rsidP="008D1461">
            <w:pPr>
              <w:spacing w:before="0"/>
              <w:jc w:val="right"/>
              <w:rPr>
                <w:b/>
                <w:color w:val="3A1356" w:themeColor="text2" w:themeShade="BF"/>
              </w:rPr>
            </w:pPr>
            <w:r w:rsidRPr="00212E67">
              <w:rPr>
                <w:b/>
                <w:color w:val="3A1356" w:themeColor="text2" w:themeShade="BF"/>
              </w:rPr>
              <w:t>Relative MDA Improvement (%)</w:t>
            </w:r>
          </w:p>
        </w:tc>
      </w:tr>
      <w:tr w:rsidR="00041793" w14:paraId="4EB030B0" w14:textId="795FA755" w:rsidTr="00576C6B">
        <w:trPr>
          <w:jc w:val="center"/>
        </w:trPr>
        <w:tc>
          <w:tcPr>
            <w:tcW w:w="3964" w:type="dxa"/>
            <w:shd w:val="clear" w:color="auto" w:fill="F2F2F2" w:themeFill="background1" w:themeFillShade="F2"/>
            <w:vAlign w:val="center"/>
          </w:tcPr>
          <w:p w14:paraId="1625BC0C" w14:textId="241C4B3A" w:rsidR="00041793" w:rsidRPr="00507EAF" w:rsidRDefault="00041793" w:rsidP="00507EAF">
            <w:pPr>
              <w:spacing w:before="0"/>
              <w:rPr>
                <w:b/>
                <w:color w:val="3A1356" w:themeColor="text2" w:themeShade="BF"/>
                <w:sz w:val="20"/>
                <w:szCs w:val="20"/>
              </w:rPr>
            </w:pPr>
            <w:r w:rsidRPr="00507EAF">
              <w:rPr>
                <w:b/>
                <w:color w:val="3A1356" w:themeColor="text2" w:themeShade="BF"/>
                <w:sz w:val="20"/>
                <w:szCs w:val="20"/>
              </w:rPr>
              <w:t>BG Continuum</w:t>
            </w:r>
          </w:p>
        </w:tc>
        <w:tc>
          <w:tcPr>
            <w:tcW w:w="1701" w:type="dxa"/>
            <w:vAlign w:val="center"/>
          </w:tcPr>
          <w:p w14:paraId="40ABC312" w14:textId="38A7E7E0" w:rsidR="00041793" w:rsidRDefault="00FB4F47" w:rsidP="008D1461">
            <w:pPr>
              <w:spacing w:before="0"/>
              <w:jc w:val="right"/>
            </w:pPr>
            <w:r>
              <w:t>52</w:t>
            </w:r>
          </w:p>
        </w:tc>
        <w:tc>
          <w:tcPr>
            <w:tcW w:w="1985" w:type="dxa"/>
            <w:vAlign w:val="center"/>
          </w:tcPr>
          <w:p w14:paraId="1867518C" w14:textId="698EF405" w:rsidR="00041793" w:rsidRDefault="00FB4F47" w:rsidP="00576C6B">
            <w:pPr>
              <w:spacing w:before="0"/>
              <w:jc w:val="right"/>
            </w:pPr>
            <w:r>
              <w:t>0.957</w:t>
            </w:r>
          </w:p>
        </w:tc>
        <w:tc>
          <w:tcPr>
            <w:tcW w:w="1978" w:type="dxa"/>
            <w:vAlign w:val="center"/>
          </w:tcPr>
          <w:p w14:paraId="65A367EE" w14:textId="755B8207" w:rsidR="00041793" w:rsidRDefault="00FB4F47" w:rsidP="00576C6B">
            <w:pPr>
              <w:spacing w:before="0"/>
              <w:jc w:val="right"/>
            </w:pPr>
            <w:r>
              <w:t>2.2</w:t>
            </w:r>
          </w:p>
        </w:tc>
      </w:tr>
      <w:tr w:rsidR="00041793" w14:paraId="3FE9FE26" w14:textId="28AB757F" w:rsidTr="00576C6B">
        <w:trPr>
          <w:jc w:val="center"/>
        </w:trPr>
        <w:tc>
          <w:tcPr>
            <w:tcW w:w="3964" w:type="dxa"/>
            <w:shd w:val="clear" w:color="auto" w:fill="F2F2F2" w:themeFill="background1" w:themeFillShade="F2"/>
            <w:vAlign w:val="center"/>
          </w:tcPr>
          <w:p w14:paraId="5848BF0E" w14:textId="385CD1BC" w:rsidR="00041793" w:rsidRPr="00507EAF" w:rsidRDefault="001459B4" w:rsidP="00507EAF">
            <w:pPr>
              <w:spacing w:before="0"/>
              <w:rPr>
                <w:b/>
                <w:color w:val="3A1356" w:themeColor="text2" w:themeShade="BF"/>
                <w:sz w:val="20"/>
                <w:szCs w:val="20"/>
              </w:rPr>
            </w:pPr>
            <w:r w:rsidRPr="00507EAF">
              <w:rPr>
                <w:b/>
                <w:color w:val="3A1356" w:themeColor="text2" w:themeShade="BF"/>
                <w:sz w:val="20"/>
                <w:szCs w:val="20"/>
              </w:rPr>
              <w:t>BG Peak [Pb x-ray K-alpha 1&amp;2]</w:t>
            </w:r>
          </w:p>
        </w:tc>
        <w:tc>
          <w:tcPr>
            <w:tcW w:w="1701" w:type="dxa"/>
            <w:vAlign w:val="center"/>
          </w:tcPr>
          <w:p w14:paraId="79D6643C" w14:textId="401D51D9" w:rsidR="00041793" w:rsidRDefault="00FB4F47" w:rsidP="008D1461">
            <w:pPr>
              <w:spacing w:before="0"/>
              <w:jc w:val="right"/>
            </w:pPr>
            <w:r>
              <w:t>74</w:t>
            </w:r>
          </w:p>
        </w:tc>
        <w:tc>
          <w:tcPr>
            <w:tcW w:w="1985" w:type="dxa"/>
            <w:vAlign w:val="center"/>
          </w:tcPr>
          <w:p w14:paraId="30D03E12" w14:textId="276D5B63" w:rsidR="00041793" w:rsidRDefault="00FB4F47" w:rsidP="00576C6B">
            <w:pPr>
              <w:spacing w:before="0"/>
              <w:jc w:val="right"/>
            </w:pPr>
            <w:r>
              <w:t>0.959</w:t>
            </w:r>
          </w:p>
        </w:tc>
        <w:tc>
          <w:tcPr>
            <w:tcW w:w="1978" w:type="dxa"/>
            <w:vAlign w:val="center"/>
          </w:tcPr>
          <w:p w14:paraId="54C75C62" w14:textId="4E267165" w:rsidR="00041793" w:rsidRDefault="007F6DE4" w:rsidP="00576C6B">
            <w:pPr>
              <w:spacing w:before="0"/>
              <w:jc w:val="right"/>
            </w:pPr>
            <w:r>
              <w:t>2.1</w:t>
            </w:r>
          </w:p>
        </w:tc>
      </w:tr>
      <w:tr w:rsidR="00041793" w14:paraId="12CF3143" w14:textId="6D37E8B6" w:rsidTr="00576C6B">
        <w:trPr>
          <w:jc w:val="center"/>
        </w:trPr>
        <w:tc>
          <w:tcPr>
            <w:tcW w:w="3964" w:type="dxa"/>
            <w:shd w:val="clear" w:color="auto" w:fill="F2F2F2" w:themeFill="background1" w:themeFillShade="F2"/>
            <w:vAlign w:val="center"/>
          </w:tcPr>
          <w:p w14:paraId="0EC7C7D5" w14:textId="5185367B" w:rsidR="00041793" w:rsidRPr="00507EAF" w:rsidRDefault="001459B4" w:rsidP="00507EAF">
            <w:pPr>
              <w:spacing w:before="0"/>
              <w:rPr>
                <w:b/>
                <w:color w:val="3A1356" w:themeColor="text2" w:themeShade="BF"/>
                <w:sz w:val="20"/>
                <w:szCs w:val="20"/>
              </w:rPr>
            </w:pPr>
            <w:r w:rsidRPr="00507EAF">
              <w:rPr>
                <w:b/>
                <w:color w:val="3A1356" w:themeColor="text2" w:themeShade="BF"/>
                <w:sz w:val="20"/>
                <w:szCs w:val="20"/>
              </w:rPr>
              <w:t>BG Peak [Ge(n,gamma) (3*FWHM)]</w:t>
            </w:r>
          </w:p>
        </w:tc>
        <w:tc>
          <w:tcPr>
            <w:tcW w:w="1701" w:type="dxa"/>
            <w:vAlign w:val="center"/>
          </w:tcPr>
          <w:p w14:paraId="2149E98F" w14:textId="2947C65C" w:rsidR="00041793" w:rsidRDefault="000E6924" w:rsidP="008D1461">
            <w:pPr>
              <w:spacing w:before="0"/>
              <w:jc w:val="right"/>
            </w:pPr>
            <w:r>
              <w:t>1</w:t>
            </w:r>
            <w:r w:rsidR="00FB4F47">
              <w:t>40</w:t>
            </w:r>
          </w:p>
        </w:tc>
        <w:tc>
          <w:tcPr>
            <w:tcW w:w="1985" w:type="dxa"/>
            <w:vAlign w:val="center"/>
          </w:tcPr>
          <w:p w14:paraId="2B91C8C0" w14:textId="081E43C0" w:rsidR="00041793" w:rsidRDefault="00FB4F47" w:rsidP="00576C6B">
            <w:pPr>
              <w:spacing w:before="0"/>
              <w:jc w:val="right"/>
            </w:pPr>
            <w:r>
              <w:t>0.928</w:t>
            </w:r>
          </w:p>
        </w:tc>
        <w:tc>
          <w:tcPr>
            <w:tcW w:w="1978" w:type="dxa"/>
            <w:vAlign w:val="center"/>
          </w:tcPr>
          <w:p w14:paraId="14E78A47" w14:textId="2A4238CA" w:rsidR="00041793" w:rsidRDefault="007F6DE4" w:rsidP="00576C6B">
            <w:pPr>
              <w:spacing w:before="0"/>
              <w:jc w:val="right"/>
            </w:pPr>
            <w:r>
              <w:t>3.8</w:t>
            </w:r>
          </w:p>
        </w:tc>
      </w:tr>
      <w:tr w:rsidR="000E6924" w14:paraId="03AE4660" w14:textId="77777777" w:rsidTr="00576C6B">
        <w:trPr>
          <w:jc w:val="center"/>
        </w:trPr>
        <w:tc>
          <w:tcPr>
            <w:tcW w:w="3964" w:type="dxa"/>
            <w:shd w:val="clear" w:color="auto" w:fill="F2F2F2" w:themeFill="background1" w:themeFillShade="F2"/>
            <w:vAlign w:val="center"/>
          </w:tcPr>
          <w:p w14:paraId="061D5F89" w14:textId="77766248" w:rsidR="000E6924" w:rsidRPr="00507EAF" w:rsidRDefault="000E6924" w:rsidP="00507EAF">
            <w:pPr>
              <w:spacing w:before="0"/>
              <w:rPr>
                <w:b/>
                <w:color w:val="3A1356" w:themeColor="text2" w:themeShade="BF"/>
                <w:sz w:val="20"/>
                <w:szCs w:val="20"/>
              </w:rPr>
            </w:pPr>
            <w:r w:rsidRPr="00507EAF">
              <w:rPr>
                <w:b/>
                <w:color w:val="3A1356" w:themeColor="text2" w:themeShade="BF"/>
                <w:sz w:val="20"/>
                <w:szCs w:val="20"/>
              </w:rPr>
              <w:t>BG Continuum</w:t>
            </w:r>
          </w:p>
        </w:tc>
        <w:tc>
          <w:tcPr>
            <w:tcW w:w="1701" w:type="dxa"/>
            <w:vAlign w:val="center"/>
          </w:tcPr>
          <w:p w14:paraId="2FE6BC99" w14:textId="66C192E0" w:rsidR="000E6924" w:rsidRDefault="000E6924" w:rsidP="008D1461">
            <w:pPr>
              <w:spacing w:before="0"/>
              <w:jc w:val="right"/>
            </w:pPr>
            <w:r>
              <w:t>170</w:t>
            </w:r>
          </w:p>
        </w:tc>
        <w:tc>
          <w:tcPr>
            <w:tcW w:w="1985" w:type="dxa"/>
            <w:vAlign w:val="center"/>
          </w:tcPr>
          <w:p w14:paraId="41DE0B67" w14:textId="4F57BB2B" w:rsidR="000E6924" w:rsidRDefault="00FB4F47" w:rsidP="00576C6B">
            <w:pPr>
              <w:spacing w:before="0"/>
              <w:jc w:val="right"/>
            </w:pPr>
            <w:r>
              <w:t>0.896</w:t>
            </w:r>
          </w:p>
        </w:tc>
        <w:tc>
          <w:tcPr>
            <w:tcW w:w="1978" w:type="dxa"/>
            <w:vAlign w:val="center"/>
          </w:tcPr>
          <w:p w14:paraId="7E6855BE" w14:textId="0D106D9E" w:rsidR="000E6924" w:rsidRDefault="00FB4F47" w:rsidP="00576C6B">
            <w:pPr>
              <w:spacing w:before="0"/>
              <w:jc w:val="right"/>
            </w:pPr>
            <w:r>
              <w:t>5.6</w:t>
            </w:r>
          </w:p>
        </w:tc>
      </w:tr>
      <w:tr w:rsidR="000E6924" w14:paraId="294B6EAA" w14:textId="77777777" w:rsidTr="00576C6B">
        <w:trPr>
          <w:jc w:val="center"/>
        </w:trPr>
        <w:tc>
          <w:tcPr>
            <w:tcW w:w="3964" w:type="dxa"/>
            <w:shd w:val="clear" w:color="auto" w:fill="F2F2F2" w:themeFill="background1" w:themeFillShade="F2"/>
            <w:vAlign w:val="center"/>
          </w:tcPr>
          <w:p w14:paraId="7FA7B903" w14:textId="1DD1D3AD" w:rsidR="000E6924" w:rsidRPr="00507EAF" w:rsidRDefault="000B212E" w:rsidP="00507EAF">
            <w:pPr>
              <w:spacing w:before="0"/>
              <w:rPr>
                <w:b/>
                <w:color w:val="3A1356" w:themeColor="text2" w:themeShade="BF"/>
                <w:sz w:val="20"/>
                <w:szCs w:val="20"/>
              </w:rPr>
            </w:pPr>
            <w:r>
              <w:rPr>
                <w:b/>
                <w:color w:val="3A1356" w:themeColor="text2" w:themeShade="BF"/>
                <w:sz w:val="20"/>
                <w:szCs w:val="20"/>
              </w:rPr>
              <w:t>BG Peak [annih.</w:t>
            </w:r>
            <w:r w:rsidR="000E6924" w:rsidRPr="00507EAF">
              <w:rPr>
                <w:b/>
                <w:color w:val="3A1356" w:themeColor="text2" w:themeShade="BF"/>
                <w:sz w:val="20"/>
                <w:szCs w:val="20"/>
              </w:rPr>
              <w:t xml:space="preserve"> (3*FWHM)</w:t>
            </w:r>
            <w:r w:rsidR="000C49FB" w:rsidRPr="00507EAF">
              <w:rPr>
                <w:b/>
                <w:color w:val="3A1356" w:themeColor="text2" w:themeShade="BF"/>
                <w:sz w:val="20"/>
                <w:szCs w:val="20"/>
              </w:rPr>
              <w:t>, net peak</w:t>
            </w:r>
            <w:r w:rsidR="000E6924" w:rsidRPr="00507EAF">
              <w:rPr>
                <w:b/>
                <w:color w:val="3A1356" w:themeColor="text2" w:themeShade="BF"/>
                <w:sz w:val="20"/>
                <w:szCs w:val="20"/>
              </w:rPr>
              <w:t>]</w:t>
            </w:r>
          </w:p>
        </w:tc>
        <w:tc>
          <w:tcPr>
            <w:tcW w:w="1701" w:type="dxa"/>
            <w:vAlign w:val="center"/>
          </w:tcPr>
          <w:p w14:paraId="6071AB23" w14:textId="6021D306" w:rsidR="000E6924" w:rsidRDefault="00FB4F47" w:rsidP="008D1461">
            <w:pPr>
              <w:spacing w:before="0"/>
              <w:jc w:val="right"/>
            </w:pPr>
            <w:r>
              <w:t>511</w:t>
            </w:r>
          </w:p>
        </w:tc>
        <w:tc>
          <w:tcPr>
            <w:tcW w:w="1985" w:type="dxa"/>
            <w:vAlign w:val="center"/>
          </w:tcPr>
          <w:p w14:paraId="03BF5215" w14:textId="724C299C" w:rsidR="00FB4F47" w:rsidRDefault="00BF3D00" w:rsidP="00576C6B">
            <w:pPr>
              <w:spacing w:before="0"/>
              <w:jc w:val="right"/>
            </w:pPr>
            <w:r>
              <w:t>0.648</w:t>
            </w:r>
          </w:p>
        </w:tc>
        <w:tc>
          <w:tcPr>
            <w:tcW w:w="1978" w:type="dxa"/>
            <w:vAlign w:val="center"/>
          </w:tcPr>
          <w:p w14:paraId="5DBCA67A" w14:textId="7971C7C9" w:rsidR="000E6924" w:rsidRDefault="000C49FB" w:rsidP="00576C6B">
            <w:pPr>
              <w:spacing w:before="0"/>
              <w:jc w:val="right"/>
            </w:pPr>
            <w:r>
              <w:t>-</w:t>
            </w:r>
          </w:p>
        </w:tc>
      </w:tr>
      <w:tr w:rsidR="000C49FB" w14:paraId="7224C75E" w14:textId="77777777" w:rsidTr="00576C6B">
        <w:trPr>
          <w:jc w:val="center"/>
        </w:trPr>
        <w:tc>
          <w:tcPr>
            <w:tcW w:w="3964" w:type="dxa"/>
            <w:shd w:val="clear" w:color="auto" w:fill="F2F2F2" w:themeFill="background1" w:themeFillShade="F2"/>
            <w:vAlign w:val="center"/>
          </w:tcPr>
          <w:p w14:paraId="710F9222" w14:textId="60F3ED2F" w:rsidR="000C49FB" w:rsidRPr="00507EAF" w:rsidRDefault="000C49FB" w:rsidP="00C07A1C">
            <w:pPr>
              <w:spacing w:before="0"/>
              <w:rPr>
                <w:b/>
                <w:color w:val="3A1356" w:themeColor="text2" w:themeShade="BF"/>
                <w:sz w:val="20"/>
                <w:szCs w:val="20"/>
              </w:rPr>
            </w:pPr>
            <w:r w:rsidRPr="00507EAF">
              <w:rPr>
                <w:b/>
                <w:color w:val="3A1356" w:themeColor="text2" w:themeShade="BF"/>
                <w:sz w:val="20"/>
                <w:szCs w:val="20"/>
              </w:rPr>
              <w:t>BG Peak [</w:t>
            </w:r>
            <w:r w:rsidR="000B212E">
              <w:rPr>
                <w:b/>
                <w:color w:val="3A1356" w:themeColor="text2" w:themeShade="BF"/>
                <w:sz w:val="20"/>
                <w:szCs w:val="20"/>
              </w:rPr>
              <w:t>annih.</w:t>
            </w:r>
            <w:r w:rsidRPr="00507EAF">
              <w:rPr>
                <w:b/>
                <w:color w:val="3A1356" w:themeColor="text2" w:themeShade="BF"/>
                <w:sz w:val="20"/>
                <w:szCs w:val="20"/>
              </w:rPr>
              <w:t xml:space="preserve"> (3*FWHM)</w:t>
            </w:r>
            <w:r w:rsidR="009B63DA">
              <w:rPr>
                <w:b/>
                <w:color w:val="3A1356" w:themeColor="text2" w:themeShade="BF"/>
                <w:sz w:val="20"/>
                <w:szCs w:val="20"/>
              </w:rPr>
              <w:t xml:space="preserve">, </w:t>
            </w:r>
            <w:r w:rsidRPr="00507EAF">
              <w:rPr>
                <w:b/>
                <w:color w:val="3A1356" w:themeColor="text2" w:themeShade="BF"/>
                <w:sz w:val="20"/>
                <w:szCs w:val="20"/>
              </w:rPr>
              <w:t>con</w:t>
            </w:r>
            <w:r w:rsidR="000B212E">
              <w:rPr>
                <w:b/>
                <w:color w:val="3A1356" w:themeColor="text2" w:themeShade="BF"/>
                <w:sz w:val="20"/>
                <w:szCs w:val="20"/>
              </w:rPr>
              <w:t>tin</w:t>
            </w:r>
            <w:r w:rsidR="00C07A1C">
              <w:rPr>
                <w:b/>
                <w:color w:val="3A1356" w:themeColor="text2" w:themeShade="BF"/>
                <w:sz w:val="20"/>
                <w:szCs w:val="20"/>
              </w:rPr>
              <w:t>uum</w:t>
            </w:r>
            <w:r w:rsidRPr="00507EAF">
              <w:rPr>
                <w:b/>
                <w:color w:val="3A1356" w:themeColor="text2" w:themeShade="BF"/>
                <w:sz w:val="20"/>
                <w:szCs w:val="20"/>
              </w:rPr>
              <w:t>]</w:t>
            </w:r>
          </w:p>
        </w:tc>
        <w:tc>
          <w:tcPr>
            <w:tcW w:w="1701" w:type="dxa"/>
            <w:vAlign w:val="center"/>
          </w:tcPr>
          <w:p w14:paraId="7D6618A9" w14:textId="30886567" w:rsidR="000C49FB" w:rsidRDefault="000C49FB" w:rsidP="008D1461">
            <w:pPr>
              <w:spacing w:before="0"/>
              <w:jc w:val="right"/>
            </w:pPr>
            <w:r>
              <w:t>511</w:t>
            </w:r>
          </w:p>
        </w:tc>
        <w:tc>
          <w:tcPr>
            <w:tcW w:w="1985" w:type="dxa"/>
            <w:vAlign w:val="center"/>
          </w:tcPr>
          <w:p w14:paraId="50CD0467" w14:textId="43A811F6" w:rsidR="000C49FB" w:rsidRDefault="00BF3D00" w:rsidP="00576C6B">
            <w:pPr>
              <w:spacing w:before="0"/>
              <w:jc w:val="right"/>
            </w:pPr>
            <w:r>
              <w:t>0.713</w:t>
            </w:r>
          </w:p>
        </w:tc>
        <w:tc>
          <w:tcPr>
            <w:tcW w:w="1978" w:type="dxa"/>
            <w:vAlign w:val="center"/>
          </w:tcPr>
          <w:p w14:paraId="642ECABE" w14:textId="23A714FA" w:rsidR="000C49FB" w:rsidRDefault="000C49FB" w:rsidP="00576C6B">
            <w:pPr>
              <w:spacing w:before="0"/>
              <w:jc w:val="right"/>
            </w:pPr>
            <w:r>
              <w:t>18.4</w:t>
            </w:r>
          </w:p>
        </w:tc>
      </w:tr>
      <w:tr w:rsidR="000C49FB" w14:paraId="40067F47" w14:textId="77777777" w:rsidTr="00576C6B">
        <w:trPr>
          <w:jc w:val="center"/>
        </w:trPr>
        <w:tc>
          <w:tcPr>
            <w:tcW w:w="3964" w:type="dxa"/>
            <w:shd w:val="clear" w:color="auto" w:fill="F2F2F2" w:themeFill="background1" w:themeFillShade="F2"/>
          </w:tcPr>
          <w:p w14:paraId="498FEAF6" w14:textId="77E4FD0D" w:rsidR="000C49FB" w:rsidRPr="00507EAF" w:rsidRDefault="000B212E" w:rsidP="00507EAF">
            <w:pPr>
              <w:spacing w:before="0"/>
              <w:rPr>
                <w:b/>
                <w:color w:val="3A1356" w:themeColor="text2" w:themeShade="BF"/>
                <w:sz w:val="20"/>
                <w:szCs w:val="20"/>
              </w:rPr>
            </w:pPr>
            <w:r>
              <w:rPr>
                <w:b/>
                <w:color w:val="3A1356" w:themeColor="text2" w:themeShade="BF"/>
                <w:sz w:val="20"/>
                <w:szCs w:val="20"/>
              </w:rPr>
              <w:t>BG Peak [Ba140,</w:t>
            </w:r>
            <w:r w:rsidR="000C49FB" w:rsidRPr="00507EAF">
              <w:rPr>
                <w:b/>
                <w:color w:val="3A1356" w:themeColor="text2" w:themeShade="BF"/>
                <w:sz w:val="20"/>
                <w:szCs w:val="20"/>
              </w:rPr>
              <w:t xml:space="preserve"> (1.25*FWHM)]</w:t>
            </w:r>
          </w:p>
        </w:tc>
        <w:tc>
          <w:tcPr>
            <w:tcW w:w="1701" w:type="dxa"/>
            <w:vAlign w:val="center"/>
          </w:tcPr>
          <w:p w14:paraId="3135B84F" w14:textId="0688017A" w:rsidR="000C49FB" w:rsidRDefault="000C49FB" w:rsidP="008D1461">
            <w:pPr>
              <w:spacing w:before="0"/>
              <w:jc w:val="right"/>
            </w:pPr>
            <w:r>
              <w:t>537</w:t>
            </w:r>
          </w:p>
        </w:tc>
        <w:tc>
          <w:tcPr>
            <w:tcW w:w="1985" w:type="dxa"/>
            <w:vAlign w:val="center"/>
          </w:tcPr>
          <w:p w14:paraId="74EC797A" w14:textId="0CA2990E" w:rsidR="000C49FB" w:rsidRDefault="000C49FB" w:rsidP="00576C6B">
            <w:pPr>
              <w:spacing w:before="0"/>
              <w:jc w:val="right"/>
            </w:pPr>
            <w:r>
              <w:t>0.714</w:t>
            </w:r>
          </w:p>
        </w:tc>
        <w:tc>
          <w:tcPr>
            <w:tcW w:w="1978" w:type="dxa"/>
            <w:vAlign w:val="center"/>
          </w:tcPr>
          <w:p w14:paraId="2EFD21CD" w14:textId="4A36B281" w:rsidR="000C49FB" w:rsidRDefault="007F6DE4" w:rsidP="00576C6B">
            <w:pPr>
              <w:spacing w:before="0"/>
              <w:jc w:val="right"/>
            </w:pPr>
            <w:r>
              <w:t>18.3</w:t>
            </w:r>
          </w:p>
        </w:tc>
      </w:tr>
      <w:tr w:rsidR="00BF3D00" w14:paraId="0EFDCD67" w14:textId="77777777" w:rsidTr="00576C6B">
        <w:trPr>
          <w:jc w:val="center"/>
        </w:trPr>
        <w:tc>
          <w:tcPr>
            <w:tcW w:w="3964" w:type="dxa"/>
            <w:shd w:val="clear" w:color="auto" w:fill="F2F2F2" w:themeFill="background1" w:themeFillShade="F2"/>
          </w:tcPr>
          <w:p w14:paraId="4F257230" w14:textId="270CD1DB" w:rsidR="00BF3D00" w:rsidRPr="00507EAF" w:rsidRDefault="00BF3D00" w:rsidP="00507EAF">
            <w:pPr>
              <w:spacing w:before="0"/>
              <w:rPr>
                <w:b/>
                <w:color w:val="3A1356" w:themeColor="text2" w:themeShade="BF"/>
                <w:sz w:val="20"/>
                <w:szCs w:val="20"/>
              </w:rPr>
            </w:pPr>
            <w:r w:rsidRPr="00507EAF">
              <w:rPr>
                <w:b/>
                <w:color w:val="3A1356" w:themeColor="text2" w:themeShade="BF"/>
                <w:sz w:val="20"/>
                <w:szCs w:val="20"/>
              </w:rPr>
              <w:t>BG Continuum</w:t>
            </w:r>
          </w:p>
        </w:tc>
        <w:tc>
          <w:tcPr>
            <w:tcW w:w="1701" w:type="dxa"/>
            <w:vAlign w:val="center"/>
          </w:tcPr>
          <w:p w14:paraId="6A9A7AF8" w14:textId="5A25E93A" w:rsidR="00BF3D00" w:rsidRDefault="00BF3D00" w:rsidP="008D1461">
            <w:pPr>
              <w:spacing w:before="0"/>
              <w:jc w:val="right"/>
            </w:pPr>
            <w:r>
              <w:t>555</w:t>
            </w:r>
          </w:p>
        </w:tc>
        <w:tc>
          <w:tcPr>
            <w:tcW w:w="1985" w:type="dxa"/>
            <w:vAlign w:val="center"/>
          </w:tcPr>
          <w:p w14:paraId="436C6CA3" w14:textId="7B713873" w:rsidR="00BF3D00" w:rsidRDefault="00BF3D00" w:rsidP="00576C6B">
            <w:pPr>
              <w:spacing w:before="0"/>
              <w:jc w:val="right"/>
            </w:pPr>
            <w:r>
              <w:t>0.754</w:t>
            </w:r>
          </w:p>
        </w:tc>
        <w:tc>
          <w:tcPr>
            <w:tcW w:w="1978" w:type="dxa"/>
            <w:vAlign w:val="center"/>
          </w:tcPr>
          <w:p w14:paraId="31907C50" w14:textId="2D3A0CE1" w:rsidR="00BF3D00" w:rsidRDefault="00BF3D00" w:rsidP="00576C6B">
            <w:pPr>
              <w:spacing w:before="0"/>
              <w:jc w:val="right"/>
            </w:pPr>
            <w:r>
              <w:t>15.2</w:t>
            </w:r>
          </w:p>
        </w:tc>
      </w:tr>
      <w:tr w:rsidR="00BF3D00" w14:paraId="70EEC15D" w14:textId="77777777" w:rsidTr="00576C6B">
        <w:trPr>
          <w:jc w:val="center"/>
        </w:trPr>
        <w:tc>
          <w:tcPr>
            <w:tcW w:w="3964" w:type="dxa"/>
            <w:shd w:val="clear" w:color="auto" w:fill="F2F2F2" w:themeFill="background1" w:themeFillShade="F2"/>
          </w:tcPr>
          <w:p w14:paraId="49CBE29B" w14:textId="2A58D6ED" w:rsidR="00BF3D00" w:rsidRPr="00507EAF" w:rsidRDefault="00BF3D00" w:rsidP="00507EAF">
            <w:pPr>
              <w:spacing w:before="0"/>
              <w:rPr>
                <w:b/>
                <w:color w:val="3A1356" w:themeColor="text2" w:themeShade="BF"/>
                <w:sz w:val="20"/>
                <w:szCs w:val="20"/>
              </w:rPr>
            </w:pPr>
            <w:r w:rsidRPr="00507EAF">
              <w:rPr>
                <w:b/>
                <w:color w:val="3A1356" w:themeColor="text2" w:themeShade="BF"/>
                <w:sz w:val="20"/>
                <w:szCs w:val="20"/>
              </w:rPr>
              <w:t>BG Continuum</w:t>
            </w:r>
          </w:p>
        </w:tc>
        <w:tc>
          <w:tcPr>
            <w:tcW w:w="1701" w:type="dxa"/>
            <w:vAlign w:val="center"/>
          </w:tcPr>
          <w:p w14:paraId="2DC1399D" w14:textId="3F24A78E" w:rsidR="00BF3D00" w:rsidRDefault="00BF3D00" w:rsidP="008D1461">
            <w:pPr>
              <w:spacing w:before="0"/>
              <w:jc w:val="right"/>
            </w:pPr>
            <w:r>
              <w:t>1050</w:t>
            </w:r>
          </w:p>
        </w:tc>
        <w:tc>
          <w:tcPr>
            <w:tcW w:w="1985" w:type="dxa"/>
            <w:vAlign w:val="center"/>
          </w:tcPr>
          <w:p w14:paraId="68CC05B0" w14:textId="493397DA" w:rsidR="00BF3D00" w:rsidRDefault="00BF3D00" w:rsidP="00576C6B">
            <w:pPr>
              <w:spacing w:before="0"/>
              <w:jc w:val="right"/>
            </w:pPr>
            <w:r>
              <w:t>0.761</w:t>
            </w:r>
          </w:p>
        </w:tc>
        <w:tc>
          <w:tcPr>
            <w:tcW w:w="1978" w:type="dxa"/>
            <w:vAlign w:val="center"/>
          </w:tcPr>
          <w:p w14:paraId="76031FFA" w14:textId="2C789E2C" w:rsidR="00BF3D00" w:rsidRDefault="00BF3D00" w:rsidP="00576C6B">
            <w:pPr>
              <w:spacing w:before="0"/>
              <w:jc w:val="right"/>
            </w:pPr>
            <w:r>
              <w:t>14.7</w:t>
            </w:r>
          </w:p>
        </w:tc>
      </w:tr>
      <w:tr w:rsidR="007A6E07" w14:paraId="6A076387" w14:textId="77777777" w:rsidTr="00576C6B">
        <w:trPr>
          <w:jc w:val="center"/>
        </w:trPr>
        <w:tc>
          <w:tcPr>
            <w:tcW w:w="3964" w:type="dxa"/>
            <w:shd w:val="clear" w:color="auto" w:fill="F2F2F2" w:themeFill="background1" w:themeFillShade="F2"/>
            <w:vAlign w:val="center"/>
          </w:tcPr>
          <w:p w14:paraId="618F044F" w14:textId="77006815" w:rsidR="007A6E07" w:rsidRPr="00507EAF" w:rsidRDefault="000B212E" w:rsidP="007A6E07">
            <w:pPr>
              <w:spacing w:before="0"/>
              <w:rPr>
                <w:b/>
                <w:color w:val="3A1356" w:themeColor="text2" w:themeShade="BF"/>
                <w:sz w:val="20"/>
                <w:szCs w:val="20"/>
              </w:rPr>
            </w:pPr>
            <w:r>
              <w:rPr>
                <w:b/>
                <w:color w:val="3A1356" w:themeColor="text2" w:themeShade="BF"/>
                <w:sz w:val="20"/>
                <w:szCs w:val="20"/>
              </w:rPr>
              <w:t>BG Peak [(Bi214</w:t>
            </w:r>
            <w:r w:rsidR="007A6E07" w:rsidRPr="00507EAF">
              <w:rPr>
                <w:b/>
                <w:color w:val="3A1356" w:themeColor="text2" w:themeShade="BF"/>
                <w:sz w:val="20"/>
                <w:szCs w:val="20"/>
              </w:rPr>
              <w:t xml:space="preserve">, </w:t>
            </w:r>
            <w:r>
              <w:rPr>
                <w:b/>
                <w:color w:val="3A1356" w:themeColor="text2" w:themeShade="BF"/>
                <w:sz w:val="20"/>
                <w:szCs w:val="20"/>
              </w:rPr>
              <w:t>(</w:t>
            </w:r>
            <w:r w:rsidR="007A6E07" w:rsidRPr="00507EAF">
              <w:rPr>
                <w:b/>
                <w:color w:val="3A1356" w:themeColor="text2" w:themeShade="BF"/>
                <w:sz w:val="20"/>
                <w:szCs w:val="20"/>
              </w:rPr>
              <w:t>3*FWHM)]</w:t>
            </w:r>
          </w:p>
        </w:tc>
        <w:tc>
          <w:tcPr>
            <w:tcW w:w="1701" w:type="dxa"/>
            <w:vAlign w:val="center"/>
          </w:tcPr>
          <w:p w14:paraId="46A52AE8" w14:textId="3438C80B" w:rsidR="007A6E07" w:rsidRDefault="007A6E07" w:rsidP="008D1461">
            <w:pPr>
              <w:spacing w:before="0"/>
              <w:jc w:val="right"/>
            </w:pPr>
            <w:r>
              <w:t>1764</w:t>
            </w:r>
          </w:p>
        </w:tc>
        <w:tc>
          <w:tcPr>
            <w:tcW w:w="1985" w:type="dxa"/>
            <w:vAlign w:val="center"/>
          </w:tcPr>
          <w:p w14:paraId="496BE8D0" w14:textId="37D82F52" w:rsidR="007A6E07" w:rsidRPr="005B4CC5" w:rsidRDefault="007A6E07" w:rsidP="00576C6B">
            <w:pPr>
              <w:spacing w:before="0"/>
              <w:jc w:val="right"/>
              <w:rPr>
                <w:i/>
                <w:sz w:val="20"/>
                <w:szCs w:val="20"/>
              </w:rPr>
            </w:pPr>
            <w:r w:rsidRPr="005B4CC5">
              <w:rPr>
                <w:i/>
                <w:sz w:val="20"/>
                <w:szCs w:val="20"/>
              </w:rPr>
              <w:t>[high unc.]</w:t>
            </w:r>
          </w:p>
        </w:tc>
        <w:tc>
          <w:tcPr>
            <w:tcW w:w="1978" w:type="dxa"/>
            <w:vAlign w:val="center"/>
          </w:tcPr>
          <w:p w14:paraId="4BCF47EE" w14:textId="313C436E" w:rsidR="007A6E07" w:rsidRPr="005B4CC5" w:rsidRDefault="007A6E07" w:rsidP="00576C6B">
            <w:pPr>
              <w:spacing w:before="0"/>
              <w:jc w:val="right"/>
              <w:rPr>
                <w:i/>
                <w:sz w:val="20"/>
                <w:szCs w:val="20"/>
              </w:rPr>
            </w:pPr>
            <w:r w:rsidRPr="005B4CC5">
              <w:rPr>
                <w:i/>
                <w:sz w:val="20"/>
                <w:szCs w:val="20"/>
              </w:rPr>
              <w:t>[high unc.]</w:t>
            </w:r>
          </w:p>
        </w:tc>
      </w:tr>
      <w:tr w:rsidR="00BF3D00" w14:paraId="161C5DD3" w14:textId="77777777" w:rsidTr="00576C6B">
        <w:trPr>
          <w:jc w:val="center"/>
        </w:trPr>
        <w:tc>
          <w:tcPr>
            <w:tcW w:w="3964" w:type="dxa"/>
            <w:shd w:val="clear" w:color="auto" w:fill="F2F2F2" w:themeFill="background1" w:themeFillShade="F2"/>
          </w:tcPr>
          <w:p w14:paraId="3D7F05FE" w14:textId="649E5290" w:rsidR="00BF3D00" w:rsidRPr="00507EAF" w:rsidRDefault="00BF3D00" w:rsidP="00507EAF">
            <w:pPr>
              <w:spacing w:before="0"/>
              <w:rPr>
                <w:b/>
                <w:color w:val="3A1356" w:themeColor="text2" w:themeShade="BF"/>
                <w:sz w:val="20"/>
                <w:szCs w:val="20"/>
              </w:rPr>
            </w:pPr>
            <w:r w:rsidRPr="00507EAF">
              <w:rPr>
                <w:b/>
                <w:color w:val="3A1356" w:themeColor="text2" w:themeShade="BF"/>
                <w:sz w:val="20"/>
                <w:szCs w:val="20"/>
              </w:rPr>
              <w:t>BG Continuum</w:t>
            </w:r>
          </w:p>
        </w:tc>
        <w:tc>
          <w:tcPr>
            <w:tcW w:w="1701" w:type="dxa"/>
            <w:vAlign w:val="center"/>
          </w:tcPr>
          <w:p w14:paraId="4D15C201" w14:textId="294EAA2F" w:rsidR="00BF3D00" w:rsidRDefault="00BF3D00" w:rsidP="008D1461">
            <w:pPr>
              <w:spacing w:before="0"/>
              <w:jc w:val="right"/>
            </w:pPr>
            <w:r>
              <w:t>1900</w:t>
            </w:r>
          </w:p>
        </w:tc>
        <w:tc>
          <w:tcPr>
            <w:tcW w:w="1985" w:type="dxa"/>
            <w:vAlign w:val="center"/>
          </w:tcPr>
          <w:p w14:paraId="56C08D4F" w14:textId="4DA64DA3" w:rsidR="00BF3D00" w:rsidRDefault="00BF3D00" w:rsidP="00576C6B">
            <w:pPr>
              <w:spacing w:before="0"/>
              <w:jc w:val="right"/>
            </w:pPr>
            <w:r>
              <w:t>0.675</w:t>
            </w:r>
          </w:p>
        </w:tc>
        <w:tc>
          <w:tcPr>
            <w:tcW w:w="1978" w:type="dxa"/>
            <w:vAlign w:val="center"/>
          </w:tcPr>
          <w:p w14:paraId="33F9ED96" w14:textId="0A5B1E19" w:rsidR="00BF3D00" w:rsidRDefault="00BF3D00" w:rsidP="00576C6B">
            <w:pPr>
              <w:spacing w:before="0"/>
              <w:jc w:val="right"/>
            </w:pPr>
            <w:r>
              <w:t>21.7</w:t>
            </w:r>
          </w:p>
        </w:tc>
      </w:tr>
    </w:tbl>
    <w:p w14:paraId="248818B9" w14:textId="02091E9C" w:rsidR="000C1E77" w:rsidRDefault="000C1E77" w:rsidP="00330806">
      <w:pPr>
        <w:pStyle w:val="Heading2"/>
      </w:pPr>
      <w:bookmarkStart w:id="20" w:name="_Toc75428828"/>
      <w:r>
        <w:t xml:space="preserve">Confidence in </w:t>
      </w:r>
      <w:r w:rsidR="00447423">
        <w:t>initial gate timing settings</w:t>
      </w:r>
      <w:bookmarkEnd w:id="20"/>
    </w:p>
    <w:p w14:paraId="501EBCE2" w14:textId="413CD19D" w:rsidR="00B63606" w:rsidRDefault="00A43323" w:rsidP="00A53C89">
      <w:r>
        <w:t xml:space="preserve">The above method for setting the anti-coincidence gate width is </w:t>
      </w:r>
      <w:r w:rsidR="00B63606">
        <w:t xml:space="preserve">prone to uncertainty </w:t>
      </w:r>
      <w:r w:rsidR="000E166E">
        <w:t>resulting from</w:t>
      </w:r>
      <w:r w:rsidR="00B63606">
        <w:t>:</w:t>
      </w:r>
    </w:p>
    <w:p w14:paraId="34BBAC53" w14:textId="50C7AC4D" w:rsidR="00A43323" w:rsidRDefault="00F53226" w:rsidP="00FF4C0E">
      <w:pPr>
        <w:pStyle w:val="ListParagraph"/>
        <w:numPr>
          <w:ilvl w:val="0"/>
          <w:numId w:val="5"/>
        </w:numPr>
        <w:ind w:left="714" w:hanging="357"/>
        <w:contextualSpacing/>
      </w:pPr>
      <w:r>
        <w:t>a</w:t>
      </w:r>
      <w:r w:rsidR="00B63606">
        <w:t xml:space="preserve"> relatively low count-rate of coincident events with which to visualise gate timing</w:t>
      </w:r>
    </w:p>
    <w:p w14:paraId="2AECA2C7" w14:textId="60B8F454" w:rsidR="00086B0C" w:rsidRDefault="007B5BD3" w:rsidP="00FF4C0E">
      <w:pPr>
        <w:pStyle w:val="ListParagraph"/>
        <w:numPr>
          <w:ilvl w:val="0"/>
          <w:numId w:val="5"/>
        </w:numPr>
        <w:ind w:left="714" w:hanging="357"/>
        <w:contextualSpacing/>
      </w:pPr>
      <w:r>
        <w:t xml:space="preserve">minimal </w:t>
      </w:r>
      <w:r w:rsidR="005478B5">
        <w:t xml:space="preserve">provided </w:t>
      </w:r>
      <w:r>
        <w:t>information regards optimisation of the gate signal delay and width settings.</w:t>
      </w:r>
    </w:p>
    <w:p w14:paraId="4BF45342" w14:textId="5F6E39D3" w:rsidR="00086B0C" w:rsidRDefault="005478B5" w:rsidP="00A53C89">
      <w:r>
        <w:t xml:space="preserve">This uncertainty, coupled with the observation of energy dependence in the MDA improvement values, indicates that further investigation of anti-coincidence timing of the veto system is warranted. As such, a </w:t>
      </w:r>
      <w:r w:rsidR="00F53226">
        <w:t>process</w:t>
      </w:r>
      <w:r>
        <w:t xml:space="preserve"> to </w:t>
      </w:r>
      <w:r w:rsidR="00F03D00">
        <w:t xml:space="preserve">compare and </w:t>
      </w:r>
      <w:r w:rsidR="0024269E">
        <w:t xml:space="preserve">optimise gate timing values was </w:t>
      </w:r>
      <w:r w:rsidR="00F53226">
        <w:t>undertaken</w:t>
      </w:r>
      <w:r w:rsidR="0024269E">
        <w:t>.</w:t>
      </w:r>
    </w:p>
    <w:p w14:paraId="24162352" w14:textId="77777777" w:rsidR="003B2E4C" w:rsidRDefault="003B2E4C">
      <w:pPr>
        <w:rPr>
          <w:rFonts w:ascii="Calibri" w:eastAsiaTheme="majorEastAsia" w:hAnsi="Calibri" w:cstheme="majorBidi"/>
          <w:b/>
          <w:bCs/>
          <w:color w:val="4E1A74"/>
          <w:sz w:val="32"/>
          <w:szCs w:val="28"/>
        </w:rPr>
      </w:pPr>
      <w:r>
        <w:br w:type="page"/>
      </w:r>
    </w:p>
    <w:p w14:paraId="4117E44E" w14:textId="450EB2FF" w:rsidR="00A53C89" w:rsidRPr="00362AB9" w:rsidRDefault="00330806" w:rsidP="00330806">
      <w:pPr>
        <w:pStyle w:val="Heading1"/>
      </w:pPr>
      <w:bookmarkStart w:id="21" w:name="_Toc75428829"/>
      <w:r>
        <w:lastRenderedPageBreak/>
        <w:t>Optimisation of</w:t>
      </w:r>
      <w:r w:rsidR="00A53C89" w:rsidRPr="00362AB9">
        <w:t xml:space="preserve"> </w:t>
      </w:r>
      <w:r w:rsidR="0051387A">
        <w:t>a</w:t>
      </w:r>
      <w:r w:rsidR="0051387A" w:rsidRPr="00330806">
        <w:t>nti</w:t>
      </w:r>
      <w:r w:rsidRPr="00330806">
        <w:t>-</w:t>
      </w:r>
      <w:r w:rsidR="0051387A">
        <w:t>c</w:t>
      </w:r>
      <w:r w:rsidR="0051387A" w:rsidRPr="00330806">
        <w:t xml:space="preserve">oincidence </w:t>
      </w:r>
      <w:r w:rsidR="0051387A">
        <w:t>t</w:t>
      </w:r>
      <w:r w:rsidR="0051387A" w:rsidRPr="00330806">
        <w:t xml:space="preserve">iming </w:t>
      </w:r>
      <w:r w:rsidR="0051387A">
        <w:t>settings</w:t>
      </w:r>
      <w:bookmarkEnd w:id="21"/>
    </w:p>
    <w:p w14:paraId="4C9E5EEC" w14:textId="13209018" w:rsidR="00A53C89" w:rsidRDefault="0024269E" w:rsidP="00A53C89">
      <w:r>
        <w:t xml:space="preserve">In order to optimise the timing of anti-coincidence signals from the </w:t>
      </w:r>
      <w:r w:rsidR="004D4748">
        <w:t>CosmicGuard</w:t>
      </w:r>
      <w:r>
        <w:t xml:space="preserve"> veto system, a method was developed to </w:t>
      </w:r>
      <w:r w:rsidR="003B76E1">
        <w:t xml:space="preserve">assess the impact of variation in gate delay and gate width values. Based on </w:t>
      </w:r>
      <w:r w:rsidR="00F53226">
        <w:t>the</w:t>
      </w:r>
      <w:r w:rsidR="003B76E1">
        <w:t xml:space="preserve"> assessment, gate timing values may be assigned to more effectively </w:t>
      </w:r>
      <w:r w:rsidR="00F53226">
        <w:t xml:space="preserve">to </w:t>
      </w:r>
      <w:r w:rsidR="003B76E1">
        <w:t xml:space="preserve">capture coincident signals, whilst </w:t>
      </w:r>
      <w:r w:rsidR="001F6E47">
        <w:t>limiting</w:t>
      </w:r>
      <w:r w:rsidR="003B76E1">
        <w:t xml:space="preserve"> random coincidences</w:t>
      </w:r>
      <w:r w:rsidR="00F53226">
        <w:t xml:space="preserve"> in the two detectors</w:t>
      </w:r>
      <w:r w:rsidR="001F6E47">
        <w:t xml:space="preserve"> to acceptable levels.</w:t>
      </w:r>
    </w:p>
    <w:p w14:paraId="72AC74B9" w14:textId="589C4DAF" w:rsidR="00A53C89" w:rsidRDefault="006A62BB" w:rsidP="00A53C89">
      <w:pPr>
        <w:pStyle w:val="Heading2"/>
      </w:pPr>
      <w:bookmarkStart w:id="22" w:name="_Ref47538606"/>
      <w:bookmarkStart w:id="23" w:name="_Toc75428830"/>
      <w:r>
        <w:t xml:space="preserve">Gate </w:t>
      </w:r>
      <w:r w:rsidR="00870CBA">
        <w:t xml:space="preserve">width </w:t>
      </w:r>
      <w:bookmarkEnd w:id="22"/>
      <w:r w:rsidR="00870CBA">
        <w:t>variation</w:t>
      </w:r>
      <w:bookmarkEnd w:id="23"/>
    </w:p>
    <w:p w14:paraId="5D06DA1C" w14:textId="3AD2EA10" w:rsidR="00A53C89" w:rsidRDefault="003B76E1" w:rsidP="00A53C89">
      <w:r>
        <w:t xml:space="preserve">Commencing with the initial gate timing values based on oscilloscope visualisation (delay = 9 </w:t>
      </w:r>
      <w:r>
        <w:rPr>
          <w:rFonts w:cstheme="minorHAnsi"/>
        </w:rPr>
        <w:t>µ</w:t>
      </w:r>
      <w:r>
        <w:t xml:space="preserve">s, width = 1 </w:t>
      </w:r>
      <w:r>
        <w:rPr>
          <w:rFonts w:cstheme="minorHAnsi"/>
        </w:rPr>
        <w:t>µ</w:t>
      </w:r>
      <w:r>
        <w:t>s),</w:t>
      </w:r>
      <w:r w:rsidR="00CE6FD1">
        <w:t xml:space="preserve"> the gate width was widened to determine the range of delay values across which the veto system produces significant reduction in background count rates. Multi-day background spectra were acquired with the anti-coincidence gate width set to 3 </w:t>
      </w:r>
      <w:r w:rsidR="00CE6FD1">
        <w:rPr>
          <w:rFonts w:cstheme="minorHAnsi"/>
        </w:rPr>
        <w:t>µ</w:t>
      </w:r>
      <w:r w:rsidR="00CE6FD1">
        <w:t xml:space="preserve">s and 5 </w:t>
      </w:r>
      <w:r w:rsidR="00CE6FD1">
        <w:rPr>
          <w:rFonts w:cstheme="minorHAnsi"/>
        </w:rPr>
        <w:t>µ</w:t>
      </w:r>
      <w:r w:rsidR="00CE6FD1">
        <w:t>s</w:t>
      </w:r>
      <w:r w:rsidR="00211794">
        <w:t xml:space="preserve"> (delay unchanged)</w:t>
      </w:r>
      <w:r w:rsidR="00CE6FD1">
        <w:t>, and the ROI ratios evaluated.</w:t>
      </w:r>
    </w:p>
    <w:p w14:paraId="3698EA1C" w14:textId="241E80D5" w:rsidR="00CE6FD1" w:rsidRDefault="00211794" w:rsidP="00A53C89">
      <w:r>
        <w:fldChar w:fldCharType="begin"/>
      </w:r>
      <w:r>
        <w:instrText xml:space="preserve"> REF _Ref47522342 \h </w:instrText>
      </w:r>
      <w:r>
        <w:fldChar w:fldCharType="separate"/>
      </w:r>
      <w:r w:rsidR="00504304">
        <w:t xml:space="preserve">Figure </w:t>
      </w:r>
      <w:r w:rsidR="00504304">
        <w:rPr>
          <w:noProof/>
        </w:rPr>
        <w:t>3</w:t>
      </w:r>
      <w:r>
        <w:fldChar w:fldCharType="end"/>
      </w:r>
      <w:r>
        <w:t xml:space="preserve"> shows a chart of ROI ratios for the initial gate timing values, and subsequent acquisitions where gate width was increased. The results and corresponding chart clearly indicate that a gate width of 3 </w:t>
      </w:r>
      <w:r>
        <w:rPr>
          <w:rFonts w:cstheme="minorHAnsi"/>
        </w:rPr>
        <w:t>µ</w:t>
      </w:r>
      <w:r>
        <w:t>s produces a ‘flatter’ improvement in background counts across the</w:t>
      </w:r>
      <w:r w:rsidR="007A13BA">
        <w:t xml:space="preserve"> spectrum compared to initial gate timing settings. Widening of the gate to 5 </w:t>
      </w:r>
      <w:r w:rsidR="007A13BA">
        <w:rPr>
          <w:rFonts w:cstheme="minorHAnsi"/>
        </w:rPr>
        <w:t>µ</w:t>
      </w:r>
      <w:r w:rsidR="007A13BA">
        <w:t xml:space="preserve">s produces results that indicate further but less significant improvements in background and annihilation peak count rates may be achievable. These </w:t>
      </w:r>
      <w:r w:rsidR="00C6260B">
        <w:t>results</w:t>
      </w:r>
      <w:r w:rsidR="007A13BA">
        <w:t xml:space="preserve"> suggest that a majority of the </w:t>
      </w:r>
      <w:r w:rsidR="00C6260B">
        <w:t xml:space="preserve">coincident events occur within 2.5 </w:t>
      </w:r>
      <w:r w:rsidR="00C6260B">
        <w:rPr>
          <w:rFonts w:cstheme="minorHAnsi"/>
        </w:rPr>
        <w:t>µ</w:t>
      </w:r>
      <w:r w:rsidR="00C6260B">
        <w:t xml:space="preserve">s either side of the 9 </w:t>
      </w:r>
      <w:r w:rsidR="00C6260B">
        <w:rPr>
          <w:rFonts w:cstheme="minorHAnsi"/>
        </w:rPr>
        <w:t>µ</w:t>
      </w:r>
      <w:r w:rsidR="00C6260B">
        <w:t>s gate delay. This range of gate width values provides suitable starting point from which to ‘scan’ across a range of gate delay values</w:t>
      </w:r>
      <w:r w:rsidR="005274D8">
        <w:t>, and better determine the timing range of coincident events.</w:t>
      </w:r>
    </w:p>
    <w:p w14:paraId="096C4B52" w14:textId="383E3914" w:rsidR="00CE6FD1" w:rsidRDefault="00CE6FD1" w:rsidP="00CE6FD1">
      <w:pPr>
        <w:pStyle w:val="Caption"/>
        <w:spacing w:before="240" w:after="120"/>
      </w:pPr>
      <w:bookmarkStart w:id="24" w:name="_Ref47522342"/>
      <w:r>
        <w:t xml:space="preserve">Figure </w:t>
      </w:r>
      <w:fldSimple w:instr=" SEQ Figure \* ARABIC ">
        <w:r w:rsidR="00504304">
          <w:rPr>
            <w:noProof/>
          </w:rPr>
          <w:t>3</w:t>
        </w:r>
      </w:fldSimple>
      <w:bookmarkEnd w:id="24"/>
      <w:r>
        <w:t xml:space="preserve">: Chart of </w:t>
      </w:r>
      <w:r w:rsidR="00FF4937">
        <w:t>ROI</w:t>
      </w:r>
      <w:r>
        <w:t xml:space="preserve"> ratios using various gate width settings.</w:t>
      </w:r>
    </w:p>
    <w:p w14:paraId="57D78648" w14:textId="4031D217" w:rsidR="006A62BB" w:rsidRDefault="00AF4609" w:rsidP="00FA5D09">
      <w:pPr>
        <w:spacing w:before="0"/>
      </w:pPr>
      <w:r>
        <w:rPr>
          <w:noProof/>
          <w:lang w:eastAsia="en-AU"/>
        </w:rPr>
        <w:drawing>
          <wp:inline distT="0" distB="0" distL="0" distR="0" wp14:anchorId="3AF87C2A" wp14:editId="1819189D">
            <wp:extent cx="6120130" cy="3118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118485"/>
                    </a:xfrm>
                    <a:prstGeom prst="rect">
                      <a:avLst/>
                    </a:prstGeom>
                  </pic:spPr>
                </pic:pic>
              </a:graphicData>
            </a:graphic>
          </wp:inline>
        </w:drawing>
      </w:r>
    </w:p>
    <w:p w14:paraId="71E86C16" w14:textId="77777777" w:rsidR="00C97408" w:rsidRDefault="00C97408">
      <w:pPr>
        <w:rPr>
          <w:rFonts w:ascii="Calibri" w:eastAsiaTheme="majorEastAsia" w:hAnsi="Calibri" w:cstheme="majorBidi"/>
          <w:b/>
          <w:bCs/>
          <w:color w:val="4E1A74"/>
          <w:sz w:val="26"/>
          <w:szCs w:val="26"/>
        </w:rPr>
      </w:pPr>
      <w:r>
        <w:br w:type="page"/>
      </w:r>
    </w:p>
    <w:p w14:paraId="6AEA5C94" w14:textId="5DFAF834" w:rsidR="00A53C89" w:rsidRDefault="006A62BB" w:rsidP="00A53C89">
      <w:pPr>
        <w:pStyle w:val="Heading2"/>
      </w:pPr>
      <w:bookmarkStart w:id="25" w:name="_Toc75428831"/>
      <w:r>
        <w:lastRenderedPageBreak/>
        <w:t xml:space="preserve">Gate </w:t>
      </w:r>
      <w:r w:rsidR="00870CBA">
        <w:t>delay variation</w:t>
      </w:r>
      <w:bookmarkEnd w:id="25"/>
    </w:p>
    <w:p w14:paraId="0A9E0C6B" w14:textId="60B2E9A8" w:rsidR="005E08CC" w:rsidRDefault="008808E1" w:rsidP="005E08CC">
      <w:r>
        <w:t xml:space="preserve">As detailed above (Section </w:t>
      </w:r>
      <w:r>
        <w:fldChar w:fldCharType="begin"/>
      </w:r>
      <w:r>
        <w:instrText xml:space="preserve"> REF _Ref47538606 \r \h </w:instrText>
      </w:r>
      <w:r>
        <w:fldChar w:fldCharType="separate"/>
      </w:r>
      <w:r w:rsidR="00504304">
        <w:t>5.1</w:t>
      </w:r>
      <w:r>
        <w:fldChar w:fldCharType="end"/>
      </w:r>
      <w:r>
        <w:t xml:space="preserve">) results of </w:t>
      </w:r>
      <w:r w:rsidR="007E327F">
        <w:t xml:space="preserve">anti-coincidence </w:t>
      </w:r>
      <w:r>
        <w:t xml:space="preserve">gate width variation suggest that a majority of coincident events occur within 2.5 </w:t>
      </w:r>
      <w:r>
        <w:rPr>
          <w:rFonts w:cstheme="minorHAnsi"/>
        </w:rPr>
        <w:t>µ</w:t>
      </w:r>
      <w:r>
        <w:t xml:space="preserve">s either side of the 9 </w:t>
      </w:r>
      <w:r>
        <w:rPr>
          <w:rFonts w:cstheme="minorHAnsi"/>
        </w:rPr>
        <w:t>µ</w:t>
      </w:r>
      <w:r>
        <w:t xml:space="preserve">s gate delay. In order to more precisely </w:t>
      </w:r>
      <w:r w:rsidR="007E327F">
        <w:t>determine</w:t>
      </w:r>
      <w:r>
        <w:t xml:space="preserve"> gate delay and width settings, </w:t>
      </w:r>
      <w:r w:rsidR="007E327F">
        <w:t xml:space="preserve">multi-day </w:t>
      </w:r>
      <w:r>
        <w:t xml:space="preserve">background spectra were acquired with </w:t>
      </w:r>
      <w:r w:rsidR="007E327F">
        <w:t xml:space="preserve">a width setting of </w:t>
      </w:r>
      <w:r>
        <w:t xml:space="preserve">1 </w:t>
      </w:r>
      <w:r>
        <w:rPr>
          <w:rFonts w:cstheme="minorHAnsi"/>
        </w:rPr>
        <w:t>µ</w:t>
      </w:r>
      <w:r>
        <w:t>s</w:t>
      </w:r>
      <w:r w:rsidR="007E327F">
        <w:t xml:space="preserve">, and delay setting between 7 </w:t>
      </w:r>
      <w:r w:rsidR="007E327F">
        <w:rPr>
          <w:rFonts w:cstheme="minorHAnsi"/>
        </w:rPr>
        <w:t>µ</w:t>
      </w:r>
      <w:r w:rsidR="007E327F">
        <w:t xml:space="preserve">s and 12 </w:t>
      </w:r>
      <w:r w:rsidR="007E327F">
        <w:rPr>
          <w:rFonts w:cstheme="minorHAnsi"/>
        </w:rPr>
        <w:t>µ</w:t>
      </w:r>
      <w:r w:rsidR="007E327F">
        <w:t xml:space="preserve">s at increments of 1 </w:t>
      </w:r>
      <w:r w:rsidR="007E327F">
        <w:rPr>
          <w:rFonts w:cstheme="minorHAnsi"/>
        </w:rPr>
        <w:t>µ</w:t>
      </w:r>
      <w:r w:rsidR="007E327F">
        <w:t xml:space="preserve">s. Continua and peak ROIs were evaluated as described above (Section </w:t>
      </w:r>
      <w:r w:rsidR="007E327F">
        <w:fldChar w:fldCharType="begin"/>
      </w:r>
      <w:r w:rsidR="007E327F">
        <w:instrText xml:space="preserve"> REF _Ref47358898 \r \h </w:instrText>
      </w:r>
      <w:r w:rsidR="007E327F">
        <w:fldChar w:fldCharType="separate"/>
      </w:r>
      <w:r w:rsidR="00504304">
        <w:t>4.2</w:t>
      </w:r>
      <w:r w:rsidR="007E327F">
        <w:fldChar w:fldCharType="end"/>
      </w:r>
      <w:r w:rsidR="007E327F">
        <w:t>).</w:t>
      </w:r>
      <w:r w:rsidR="007B3C5D">
        <w:t xml:space="preserve"> ROI ratios are presented in </w:t>
      </w:r>
      <w:bookmarkStart w:id="26" w:name="_Ref47540022"/>
      <w:r w:rsidR="003725AD">
        <w:fldChar w:fldCharType="begin"/>
      </w:r>
      <w:r w:rsidR="003725AD">
        <w:instrText xml:space="preserve"> REF _Ref49244770 \h </w:instrText>
      </w:r>
      <w:r w:rsidR="003725AD">
        <w:fldChar w:fldCharType="separate"/>
      </w:r>
      <w:r w:rsidR="00504304">
        <w:t xml:space="preserve">Figure </w:t>
      </w:r>
      <w:r w:rsidR="00504304">
        <w:rPr>
          <w:noProof/>
        </w:rPr>
        <w:t>4</w:t>
      </w:r>
      <w:r w:rsidR="003725AD">
        <w:fldChar w:fldCharType="end"/>
      </w:r>
      <w:r w:rsidR="003725AD">
        <w:t>.</w:t>
      </w:r>
    </w:p>
    <w:p w14:paraId="61F6AB6C" w14:textId="6B302CFA" w:rsidR="002E23F2" w:rsidRDefault="002E23F2" w:rsidP="00FA5D09">
      <w:pPr>
        <w:pStyle w:val="Caption"/>
        <w:spacing w:before="240" w:after="120"/>
      </w:pPr>
      <w:bookmarkStart w:id="27" w:name="_Ref49244770"/>
      <w:r>
        <w:t xml:space="preserve">Figure </w:t>
      </w:r>
      <w:fldSimple w:instr=" SEQ Figure \* ARABIC ">
        <w:r w:rsidR="00504304">
          <w:rPr>
            <w:noProof/>
          </w:rPr>
          <w:t>4</w:t>
        </w:r>
      </w:fldSimple>
      <w:bookmarkEnd w:id="26"/>
      <w:bookmarkEnd w:id="27"/>
      <w:r>
        <w:t xml:space="preserve">: Chart of </w:t>
      </w:r>
      <w:r w:rsidR="00FF4937">
        <w:t>ROI</w:t>
      </w:r>
      <w:r>
        <w:t xml:space="preserve"> ratios using various gate delay settings.</w:t>
      </w:r>
    </w:p>
    <w:p w14:paraId="5E2EFC3E" w14:textId="5B8F4A31" w:rsidR="006A62BB" w:rsidRDefault="00D562A0" w:rsidP="00FA5D09">
      <w:pPr>
        <w:spacing w:before="0"/>
      </w:pPr>
      <w:r>
        <w:rPr>
          <w:noProof/>
          <w:lang w:eastAsia="en-AU"/>
        </w:rPr>
        <w:drawing>
          <wp:inline distT="0" distB="0" distL="0" distR="0" wp14:anchorId="231E3236" wp14:editId="1CA09224">
            <wp:extent cx="6120130" cy="2934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934970"/>
                    </a:xfrm>
                    <a:prstGeom prst="rect">
                      <a:avLst/>
                    </a:prstGeom>
                  </pic:spPr>
                </pic:pic>
              </a:graphicData>
            </a:graphic>
          </wp:inline>
        </w:drawing>
      </w:r>
    </w:p>
    <w:p w14:paraId="51AF14CB" w14:textId="28FDBB0D" w:rsidR="006A62BB" w:rsidRDefault="007B3C5D" w:rsidP="00A53C89">
      <w:r>
        <w:t xml:space="preserve">ROI ratio results indicate that two of the spectral acquisitions </w:t>
      </w:r>
      <w:r w:rsidR="00DA396D">
        <w:t>in total contained a significant majority</w:t>
      </w:r>
      <w:r w:rsidR="00725F0B">
        <w:t xml:space="preserve"> of </w:t>
      </w:r>
      <w:r w:rsidR="00DA396D">
        <w:t xml:space="preserve">the </w:t>
      </w:r>
      <w:r w:rsidR="00725F0B">
        <w:t>gated</w:t>
      </w:r>
      <w:r>
        <w:t xml:space="preserve"> coincident events</w:t>
      </w:r>
      <w:r w:rsidR="00725F0B">
        <w:t>:</w:t>
      </w:r>
    </w:p>
    <w:p w14:paraId="78F96CFE" w14:textId="481E9718" w:rsidR="00725F0B" w:rsidRDefault="00725F0B" w:rsidP="00FF4C0E">
      <w:pPr>
        <w:pStyle w:val="ListParagraph"/>
        <w:numPr>
          <w:ilvl w:val="0"/>
          <w:numId w:val="5"/>
        </w:numPr>
        <w:ind w:left="714" w:hanging="357"/>
        <w:contextualSpacing/>
      </w:pPr>
      <w:r>
        <w:t xml:space="preserve">Delay = 9 </w:t>
      </w:r>
      <w:r>
        <w:rPr>
          <w:rFonts w:cstheme="minorHAnsi"/>
        </w:rPr>
        <w:t>µ</w:t>
      </w:r>
      <w:r>
        <w:t xml:space="preserve">s (from 8.5 </w:t>
      </w:r>
      <w:r>
        <w:rPr>
          <w:rFonts w:cstheme="minorHAnsi"/>
        </w:rPr>
        <w:t>µ</w:t>
      </w:r>
      <w:r>
        <w:t xml:space="preserve">s to 9.5 </w:t>
      </w:r>
      <w:r>
        <w:rPr>
          <w:rFonts w:cstheme="minorHAnsi"/>
        </w:rPr>
        <w:t>µ</w:t>
      </w:r>
      <w:r>
        <w:t>s). This is the same spectrum as that acquired for testing of initial gate settings.</w:t>
      </w:r>
      <w:r w:rsidR="00FA368E">
        <w:t xml:space="preserve"> As noted earlier, background reduction shows an energy dependence, where the proportion of gated events </w:t>
      </w:r>
      <w:r w:rsidR="006E02BB">
        <w:t>decreases</w:t>
      </w:r>
      <w:r w:rsidR="00FA368E">
        <w:t xml:space="preserve"> </w:t>
      </w:r>
      <w:r w:rsidR="006E02BB">
        <w:t>below ~ 25</w:t>
      </w:r>
      <w:r w:rsidR="00FA368E">
        <w:t>0 keV</w:t>
      </w:r>
    </w:p>
    <w:p w14:paraId="1E9419D4" w14:textId="48170115" w:rsidR="00FA368E" w:rsidRDefault="00FA368E" w:rsidP="00FF4C0E">
      <w:pPr>
        <w:pStyle w:val="ListParagraph"/>
        <w:numPr>
          <w:ilvl w:val="0"/>
          <w:numId w:val="5"/>
        </w:numPr>
        <w:ind w:left="714" w:hanging="357"/>
      </w:pPr>
      <w:r>
        <w:t xml:space="preserve">Delay = 10 </w:t>
      </w:r>
      <w:r>
        <w:rPr>
          <w:rFonts w:cstheme="minorHAnsi"/>
        </w:rPr>
        <w:t>µ</w:t>
      </w:r>
      <w:r>
        <w:t xml:space="preserve">s (from 9.5 </w:t>
      </w:r>
      <w:r>
        <w:rPr>
          <w:rFonts w:cstheme="minorHAnsi"/>
        </w:rPr>
        <w:t>µ</w:t>
      </w:r>
      <w:r>
        <w:t xml:space="preserve">s to 10.5 </w:t>
      </w:r>
      <w:r>
        <w:rPr>
          <w:rFonts w:cstheme="minorHAnsi"/>
        </w:rPr>
        <w:t>µ</w:t>
      </w:r>
      <w:r>
        <w:t>s). These results also show an energy dependence for background reduction, but</w:t>
      </w:r>
      <w:r w:rsidR="00355065">
        <w:t xml:space="preserve"> with </w:t>
      </w:r>
      <w:r w:rsidR="006E02BB">
        <w:t>the</w:t>
      </w:r>
      <w:r w:rsidR="00355065">
        <w:t xml:space="preserve"> proportion of gated events </w:t>
      </w:r>
      <w:r w:rsidR="006E02BB">
        <w:t>increasing below</w:t>
      </w:r>
      <w:r w:rsidR="00355065">
        <w:t xml:space="preserve"> ~ 1000 keV. Above this energy, background reduction appears minimal.</w:t>
      </w:r>
    </w:p>
    <w:p w14:paraId="1928B32C" w14:textId="002A861A" w:rsidR="00355065" w:rsidRDefault="00411592" w:rsidP="00A53C89">
      <w:r>
        <w:t>The remainder of spectra (</w:t>
      </w:r>
      <w:r w:rsidR="00C213C3">
        <w:t xml:space="preserve">gate </w:t>
      </w:r>
      <w:r>
        <w:t xml:space="preserve">delay = 7, 8, 11 and 12 </w:t>
      </w:r>
      <w:r>
        <w:rPr>
          <w:rFonts w:cstheme="minorHAnsi"/>
        </w:rPr>
        <w:t>µ</w:t>
      </w:r>
      <w:r>
        <w:t>s) appear to reflect insignificant improve</w:t>
      </w:r>
      <w:r w:rsidR="00C213C3">
        <w:t xml:space="preserve">ment in background and peak ROI, except for annihilation peak reduction of ~ 4% for a gate delay of 8 </w:t>
      </w:r>
      <w:r w:rsidR="00C213C3">
        <w:rPr>
          <w:rFonts w:cstheme="minorHAnsi"/>
        </w:rPr>
        <w:t>µ</w:t>
      </w:r>
      <w:r w:rsidR="00C213C3">
        <w:t xml:space="preserve">s. To more concisely illustrate veto system performance for the incremental gate delay settings, the mean ROI ratio </w:t>
      </w:r>
      <w:r w:rsidR="004835B4">
        <w:t xml:space="preserve">was calculated </w:t>
      </w:r>
      <w:r w:rsidR="00C213C3">
        <w:t>for three energy ranges</w:t>
      </w:r>
      <w:r w:rsidR="004835B4">
        <w:t>: &lt; 250 keV, 250 to 1000 keV, and &gt; 1000</w:t>
      </w:r>
      <w:r w:rsidR="009D4A45">
        <w:t xml:space="preserve"> keV, as</w:t>
      </w:r>
      <w:r w:rsidR="0087472B">
        <w:t xml:space="preserve"> presented in</w:t>
      </w:r>
      <w:r w:rsidR="00927FD1">
        <w:t xml:space="preserve"> </w:t>
      </w:r>
      <w:r w:rsidR="00927FD1">
        <w:fldChar w:fldCharType="begin"/>
      </w:r>
      <w:r w:rsidR="00927FD1">
        <w:instrText xml:space="preserve"> REF _Ref49249533 \h </w:instrText>
      </w:r>
      <w:r w:rsidR="00927FD1">
        <w:fldChar w:fldCharType="separate"/>
      </w:r>
      <w:r w:rsidR="00504304">
        <w:t xml:space="preserve">Table </w:t>
      </w:r>
      <w:r w:rsidR="00504304">
        <w:rPr>
          <w:noProof/>
        </w:rPr>
        <w:t>3</w:t>
      </w:r>
      <w:r w:rsidR="00927FD1">
        <w:fldChar w:fldCharType="end"/>
      </w:r>
      <w:r w:rsidR="00F559BF">
        <w:t>. The table also includes</w:t>
      </w:r>
      <w:r w:rsidR="0087472B">
        <w:t xml:space="preserve"> ratios for the 511 keV net peak, and the 537 keV gross ROI at 1.25</w:t>
      </w:r>
      <w:r w:rsidR="00F559BF">
        <w:t>*FWHM, the latter subject to high uncertainty due to low count rates and narrow ROI.</w:t>
      </w:r>
    </w:p>
    <w:p w14:paraId="44A572DC" w14:textId="77777777" w:rsidR="00C97408" w:rsidRDefault="00C97408">
      <w:pPr>
        <w:rPr>
          <w:b/>
          <w:bCs/>
          <w:color w:val="4E1A74"/>
          <w:sz w:val="20"/>
          <w:szCs w:val="18"/>
        </w:rPr>
      </w:pPr>
      <w:bookmarkStart w:id="28" w:name="_Ref47560639"/>
      <w:r>
        <w:br w:type="page"/>
      </w:r>
    </w:p>
    <w:p w14:paraId="16213990" w14:textId="4B71F8DF" w:rsidR="00C213C3" w:rsidRDefault="00C213C3" w:rsidP="00C213C3">
      <w:pPr>
        <w:pStyle w:val="Caption"/>
        <w:spacing w:before="240" w:after="120"/>
      </w:pPr>
      <w:bookmarkStart w:id="29" w:name="_Ref49249533"/>
      <w:r>
        <w:lastRenderedPageBreak/>
        <w:t xml:space="preserve">Table </w:t>
      </w:r>
      <w:fldSimple w:instr=" SEQ Table \* ARABIC ">
        <w:r w:rsidR="00504304">
          <w:rPr>
            <w:noProof/>
          </w:rPr>
          <w:t>3</w:t>
        </w:r>
      </w:fldSimple>
      <w:bookmarkEnd w:id="28"/>
      <w:bookmarkEnd w:id="29"/>
      <w:r w:rsidR="0083513A">
        <w:t>: Mean veto system performance, i</w:t>
      </w:r>
      <w:r>
        <w:t xml:space="preserve">ncremental </w:t>
      </w:r>
      <w:r w:rsidR="0083513A">
        <w:t>g</w:t>
      </w:r>
      <w:r>
        <w:t xml:space="preserve">ate </w:t>
      </w:r>
      <w:r w:rsidR="0083513A">
        <w:t>delay s</w:t>
      </w:r>
      <w:r>
        <w:t>ettings.</w:t>
      </w:r>
    </w:p>
    <w:tbl>
      <w:tblPr>
        <w:tblStyle w:val="TableGrid"/>
        <w:tblW w:w="9498" w:type="dxa"/>
        <w:tblLook w:val="04A0" w:firstRow="1" w:lastRow="0" w:firstColumn="1" w:lastColumn="0" w:noHBand="0" w:noVBand="1"/>
      </w:tblPr>
      <w:tblGrid>
        <w:gridCol w:w="2168"/>
        <w:gridCol w:w="1221"/>
        <w:gridCol w:w="1221"/>
        <w:gridCol w:w="1222"/>
        <w:gridCol w:w="1222"/>
        <w:gridCol w:w="1222"/>
        <w:gridCol w:w="1222"/>
      </w:tblGrid>
      <w:tr w:rsidR="001946CF" w14:paraId="2E74BE06" w14:textId="51420226" w:rsidTr="00C213C3">
        <w:tc>
          <w:tcPr>
            <w:tcW w:w="2168" w:type="dxa"/>
            <w:tcBorders>
              <w:top w:val="nil"/>
              <w:left w:val="nil"/>
            </w:tcBorders>
            <w:vAlign w:val="center"/>
          </w:tcPr>
          <w:p w14:paraId="7D602346" w14:textId="77777777" w:rsidR="0005502C" w:rsidRDefault="0005502C" w:rsidP="0005502C">
            <w:pPr>
              <w:spacing w:before="0"/>
              <w:jc w:val="right"/>
              <w:rPr>
                <w:b/>
                <w:color w:val="3A1356" w:themeColor="text2" w:themeShade="BF"/>
              </w:rPr>
            </w:pPr>
          </w:p>
        </w:tc>
        <w:tc>
          <w:tcPr>
            <w:tcW w:w="7330" w:type="dxa"/>
            <w:gridSpan w:val="6"/>
            <w:shd w:val="clear" w:color="auto" w:fill="F2F2F2" w:themeFill="background1" w:themeFillShade="F2"/>
            <w:vAlign w:val="center"/>
          </w:tcPr>
          <w:p w14:paraId="6C595BBF" w14:textId="24C16906" w:rsidR="0005502C" w:rsidRDefault="0005502C" w:rsidP="0005502C">
            <w:pPr>
              <w:spacing w:before="0"/>
              <w:jc w:val="center"/>
              <w:rPr>
                <w:b/>
                <w:color w:val="3A1356" w:themeColor="text2" w:themeShade="BF"/>
              </w:rPr>
            </w:pPr>
            <w:r>
              <w:rPr>
                <w:b/>
                <w:color w:val="3A1356" w:themeColor="text2" w:themeShade="BF"/>
              </w:rPr>
              <w:t>Gate Delay</w:t>
            </w:r>
          </w:p>
        </w:tc>
      </w:tr>
      <w:tr w:rsidR="00411592" w14:paraId="75928D17" w14:textId="3B219676" w:rsidTr="00C213C3">
        <w:tc>
          <w:tcPr>
            <w:tcW w:w="2168" w:type="dxa"/>
            <w:shd w:val="clear" w:color="auto" w:fill="F2F2F2" w:themeFill="background1" w:themeFillShade="F2"/>
            <w:vAlign w:val="center"/>
          </w:tcPr>
          <w:p w14:paraId="68878941" w14:textId="685E93DB" w:rsidR="0005502C" w:rsidRPr="0005502C" w:rsidRDefault="0005502C" w:rsidP="008D1461">
            <w:pPr>
              <w:spacing w:before="0"/>
              <w:rPr>
                <w:b/>
                <w:color w:val="3A1356" w:themeColor="text2" w:themeShade="BF"/>
              </w:rPr>
            </w:pPr>
            <w:r w:rsidRPr="0005502C">
              <w:rPr>
                <w:b/>
                <w:color w:val="3A1356" w:themeColor="text2" w:themeShade="BF"/>
              </w:rPr>
              <w:t>ROI Ratio</w:t>
            </w:r>
          </w:p>
        </w:tc>
        <w:tc>
          <w:tcPr>
            <w:tcW w:w="1221" w:type="dxa"/>
            <w:shd w:val="clear" w:color="auto" w:fill="F2F2F2" w:themeFill="background1" w:themeFillShade="F2"/>
            <w:vAlign w:val="center"/>
          </w:tcPr>
          <w:p w14:paraId="32A96E36" w14:textId="2A7ECDBC" w:rsidR="0005502C" w:rsidRDefault="0005502C" w:rsidP="008D1461">
            <w:pPr>
              <w:spacing w:before="0"/>
              <w:jc w:val="right"/>
            </w:pPr>
            <w:r>
              <w:rPr>
                <w:b/>
                <w:color w:val="3A1356" w:themeColor="text2" w:themeShade="BF"/>
              </w:rPr>
              <w:t xml:space="preserve">7 </w:t>
            </w:r>
            <w:r>
              <w:rPr>
                <w:rFonts w:cstheme="minorHAnsi"/>
                <w:b/>
                <w:color w:val="3A1356" w:themeColor="text2" w:themeShade="BF"/>
              </w:rPr>
              <w:t>µ</w:t>
            </w:r>
            <w:r>
              <w:rPr>
                <w:b/>
                <w:color w:val="3A1356" w:themeColor="text2" w:themeShade="BF"/>
              </w:rPr>
              <w:t>s</w:t>
            </w:r>
          </w:p>
        </w:tc>
        <w:tc>
          <w:tcPr>
            <w:tcW w:w="1221" w:type="dxa"/>
            <w:shd w:val="clear" w:color="auto" w:fill="F2F2F2" w:themeFill="background1" w:themeFillShade="F2"/>
          </w:tcPr>
          <w:p w14:paraId="28F5E12A" w14:textId="57951431" w:rsidR="0005502C" w:rsidRDefault="0005502C" w:rsidP="008D1461">
            <w:pPr>
              <w:spacing w:before="0"/>
              <w:jc w:val="right"/>
            </w:pPr>
            <w:r>
              <w:rPr>
                <w:b/>
                <w:color w:val="3A1356" w:themeColor="text2" w:themeShade="BF"/>
              </w:rPr>
              <w:t>8</w:t>
            </w:r>
            <w:r w:rsidRPr="00B63146">
              <w:rPr>
                <w:b/>
                <w:color w:val="3A1356" w:themeColor="text2" w:themeShade="BF"/>
              </w:rPr>
              <w:t xml:space="preserve"> </w:t>
            </w:r>
            <w:r w:rsidRPr="00B63146">
              <w:rPr>
                <w:rFonts w:cstheme="minorHAnsi"/>
                <w:b/>
                <w:color w:val="3A1356" w:themeColor="text2" w:themeShade="BF"/>
              </w:rPr>
              <w:t>µ</w:t>
            </w:r>
            <w:r w:rsidRPr="00B63146">
              <w:rPr>
                <w:b/>
                <w:color w:val="3A1356" w:themeColor="text2" w:themeShade="BF"/>
              </w:rPr>
              <w:t>s</w:t>
            </w:r>
          </w:p>
        </w:tc>
        <w:tc>
          <w:tcPr>
            <w:tcW w:w="1222" w:type="dxa"/>
            <w:shd w:val="clear" w:color="auto" w:fill="F2F2F2" w:themeFill="background1" w:themeFillShade="F2"/>
          </w:tcPr>
          <w:p w14:paraId="7BCBD009" w14:textId="62F9AF8E" w:rsidR="0005502C" w:rsidRDefault="0005502C" w:rsidP="008D1461">
            <w:pPr>
              <w:spacing w:before="0"/>
              <w:jc w:val="right"/>
            </w:pPr>
            <w:r>
              <w:rPr>
                <w:b/>
                <w:color w:val="3A1356" w:themeColor="text2" w:themeShade="BF"/>
              </w:rPr>
              <w:t>9</w:t>
            </w:r>
            <w:r w:rsidRPr="00B63146">
              <w:rPr>
                <w:b/>
                <w:color w:val="3A1356" w:themeColor="text2" w:themeShade="BF"/>
              </w:rPr>
              <w:t xml:space="preserve"> </w:t>
            </w:r>
            <w:r w:rsidRPr="00B63146">
              <w:rPr>
                <w:rFonts w:cstheme="minorHAnsi"/>
                <w:b/>
                <w:color w:val="3A1356" w:themeColor="text2" w:themeShade="BF"/>
              </w:rPr>
              <w:t>µ</w:t>
            </w:r>
            <w:r w:rsidRPr="00B63146">
              <w:rPr>
                <w:b/>
                <w:color w:val="3A1356" w:themeColor="text2" w:themeShade="BF"/>
              </w:rPr>
              <w:t>s</w:t>
            </w:r>
          </w:p>
        </w:tc>
        <w:tc>
          <w:tcPr>
            <w:tcW w:w="1222" w:type="dxa"/>
            <w:shd w:val="clear" w:color="auto" w:fill="F2F2F2" w:themeFill="background1" w:themeFillShade="F2"/>
          </w:tcPr>
          <w:p w14:paraId="54F8E9EC" w14:textId="2AADA21A" w:rsidR="0005502C" w:rsidRDefault="0005502C" w:rsidP="008D1461">
            <w:pPr>
              <w:spacing w:before="0"/>
              <w:jc w:val="right"/>
            </w:pPr>
            <w:r>
              <w:rPr>
                <w:b/>
                <w:color w:val="3A1356" w:themeColor="text2" w:themeShade="BF"/>
              </w:rPr>
              <w:t>10</w:t>
            </w:r>
            <w:r w:rsidRPr="00B63146">
              <w:rPr>
                <w:b/>
                <w:color w:val="3A1356" w:themeColor="text2" w:themeShade="BF"/>
              </w:rPr>
              <w:t xml:space="preserve"> </w:t>
            </w:r>
            <w:r w:rsidRPr="00B63146">
              <w:rPr>
                <w:rFonts w:cstheme="minorHAnsi"/>
                <w:b/>
                <w:color w:val="3A1356" w:themeColor="text2" w:themeShade="BF"/>
              </w:rPr>
              <w:t>µ</w:t>
            </w:r>
            <w:r w:rsidRPr="00B63146">
              <w:rPr>
                <w:b/>
                <w:color w:val="3A1356" w:themeColor="text2" w:themeShade="BF"/>
              </w:rPr>
              <w:t>s</w:t>
            </w:r>
          </w:p>
        </w:tc>
        <w:tc>
          <w:tcPr>
            <w:tcW w:w="1222" w:type="dxa"/>
            <w:shd w:val="clear" w:color="auto" w:fill="F2F2F2" w:themeFill="background1" w:themeFillShade="F2"/>
          </w:tcPr>
          <w:p w14:paraId="6C32D7ED" w14:textId="2F12F1A5" w:rsidR="0005502C" w:rsidRDefault="0005502C" w:rsidP="008D1461">
            <w:pPr>
              <w:spacing w:before="0"/>
              <w:jc w:val="right"/>
            </w:pPr>
            <w:r>
              <w:rPr>
                <w:b/>
                <w:color w:val="3A1356" w:themeColor="text2" w:themeShade="BF"/>
              </w:rPr>
              <w:t>11</w:t>
            </w:r>
            <w:r w:rsidRPr="00B63146">
              <w:rPr>
                <w:b/>
                <w:color w:val="3A1356" w:themeColor="text2" w:themeShade="BF"/>
              </w:rPr>
              <w:t xml:space="preserve"> </w:t>
            </w:r>
            <w:r w:rsidRPr="00B63146">
              <w:rPr>
                <w:rFonts w:cstheme="minorHAnsi"/>
                <w:b/>
                <w:color w:val="3A1356" w:themeColor="text2" w:themeShade="BF"/>
              </w:rPr>
              <w:t>µ</w:t>
            </w:r>
            <w:r w:rsidRPr="00B63146">
              <w:rPr>
                <w:b/>
                <w:color w:val="3A1356" w:themeColor="text2" w:themeShade="BF"/>
              </w:rPr>
              <w:t>s</w:t>
            </w:r>
          </w:p>
        </w:tc>
        <w:tc>
          <w:tcPr>
            <w:tcW w:w="1222" w:type="dxa"/>
            <w:shd w:val="clear" w:color="auto" w:fill="F2F2F2" w:themeFill="background1" w:themeFillShade="F2"/>
          </w:tcPr>
          <w:p w14:paraId="12961240" w14:textId="7B303DA1" w:rsidR="0005502C" w:rsidRDefault="0005502C" w:rsidP="008D1461">
            <w:pPr>
              <w:spacing w:before="0"/>
              <w:jc w:val="right"/>
              <w:rPr>
                <w:b/>
                <w:color w:val="3A1356" w:themeColor="text2" w:themeShade="BF"/>
              </w:rPr>
            </w:pPr>
            <w:r>
              <w:rPr>
                <w:b/>
                <w:color w:val="3A1356" w:themeColor="text2" w:themeShade="BF"/>
              </w:rPr>
              <w:t>12</w:t>
            </w:r>
            <w:r w:rsidRPr="00B63146">
              <w:rPr>
                <w:b/>
                <w:color w:val="3A1356" w:themeColor="text2" w:themeShade="BF"/>
              </w:rPr>
              <w:t xml:space="preserve"> </w:t>
            </w:r>
            <w:r w:rsidRPr="00B63146">
              <w:rPr>
                <w:rFonts w:cstheme="minorHAnsi"/>
                <w:b/>
                <w:color w:val="3A1356" w:themeColor="text2" w:themeShade="BF"/>
              </w:rPr>
              <w:t>µ</w:t>
            </w:r>
            <w:r w:rsidRPr="00B63146">
              <w:rPr>
                <w:b/>
                <w:color w:val="3A1356" w:themeColor="text2" w:themeShade="BF"/>
              </w:rPr>
              <w:t>s</w:t>
            </w:r>
          </w:p>
        </w:tc>
      </w:tr>
      <w:tr w:rsidR="00411592" w14:paraId="306B8A35" w14:textId="2246CB83" w:rsidTr="00C213C3">
        <w:tc>
          <w:tcPr>
            <w:tcW w:w="2168" w:type="dxa"/>
            <w:shd w:val="clear" w:color="auto" w:fill="F2F2F2" w:themeFill="background1" w:themeFillShade="F2"/>
          </w:tcPr>
          <w:p w14:paraId="123B9E13" w14:textId="4EFE8675" w:rsidR="0005502C" w:rsidRPr="00EC2323" w:rsidRDefault="0005502C" w:rsidP="00355065">
            <w:pPr>
              <w:spacing w:before="0"/>
              <w:rPr>
                <w:b/>
                <w:color w:val="3A1356" w:themeColor="text2" w:themeShade="BF"/>
                <w:sz w:val="20"/>
                <w:szCs w:val="20"/>
              </w:rPr>
            </w:pPr>
            <w:r w:rsidRPr="00EC2323">
              <w:rPr>
                <w:b/>
                <w:color w:val="3A1356" w:themeColor="text2" w:themeShade="BF"/>
                <w:sz w:val="20"/>
                <w:szCs w:val="20"/>
              </w:rPr>
              <w:t xml:space="preserve">Mean </w:t>
            </w:r>
            <w:r w:rsidRPr="001946CF">
              <w:rPr>
                <w:b/>
                <w:color w:val="3A1356" w:themeColor="text2" w:themeShade="BF"/>
                <w:sz w:val="18"/>
                <w:szCs w:val="18"/>
              </w:rPr>
              <w:t>(&lt; 250 keV)</w:t>
            </w:r>
          </w:p>
        </w:tc>
        <w:tc>
          <w:tcPr>
            <w:tcW w:w="1221" w:type="dxa"/>
            <w:vAlign w:val="center"/>
          </w:tcPr>
          <w:p w14:paraId="142BF5FA" w14:textId="0A3340FB" w:rsidR="0005502C" w:rsidRDefault="001946CF" w:rsidP="004D4748">
            <w:pPr>
              <w:spacing w:before="0"/>
              <w:jc w:val="right"/>
            </w:pPr>
            <w:r>
              <w:t>1.017</w:t>
            </w:r>
          </w:p>
        </w:tc>
        <w:tc>
          <w:tcPr>
            <w:tcW w:w="1221" w:type="dxa"/>
            <w:vAlign w:val="center"/>
          </w:tcPr>
          <w:p w14:paraId="75883EB3" w14:textId="7D31FA3F" w:rsidR="0005502C" w:rsidRDefault="001946CF" w:rsidP="00A217D9">
            <w:pPr>
              <w:spacing w:before="0"/>
              <w:jc w:val="right"/>
            </w:pPr>
            <w:r>
              <w:t>1.004</w:t>
            </w:r>
          </w:p>
        </w:tc>
        <w:tc>
          <w:tcPr>
            <w:tcW w:w="1222" w:type="dxa"/>
            <w:vAlign w:val="center"/>
          </w:tcPr>
          <w:p w14:paraId="06DA52CA" w14:textId="6CB64609" w:rsidR="0005502C" w:rsidRDefault="00411592">
            <w:pPr>
              <w:spacing w:before="0"/>
              <w:jc w:val="right"/>
            </w:pPr>
            <w:r>
              <w:t>0.930</w:t>
            </w:r>
          </w:p>
        </w:tc>
        <w:tc>
          <w:tcPr>
            <w:tcW w:w="1222" w:type="dxa"/>
            <w:vAlign w:val="center"/>
          </w:tcPr>
          <w:p w14:paraId="00A6C94E" w14:textId="5F80F622" w:rsidR="0005502C" w:rsidRDefault="00411592">
            <w:pPr>
              <w:spacing w:before="0"/>
              <w:jc w:val="right"/>
            </w:pPr>
            <w:r>
              <w:t>0.758</w:t>
            </w:r>
          </w:p>
        </w:tc>
        <w:tc>
          <w:tcPr>
            <w:tcW w:w="1222" w:type="dxa"/>
            <w:vAlign w:val="center"/>
          </w:tcPr>
          <w:p w14:paraId="19857879" w14:textId="48C7FFE0" w:rsidR="0005502C" w:rsidRDefault="00411592">
            <w:pPr>
              <w:spacing w:before="0"/>
              <w:jc w:val="right"/>
            </w:pPr>
            <w:r>
              <w:t>1.030</w:t>
            </w:r>
          </w:p>
        </w:tc>
        <w:tc>
          <w:tcPr>
            <w:tcW w:w="1222" w:type="dxa"/>
            <w:vAlign w:val="center"/>
          </w:tcPr>
          <w:p w14:paraId="10FA2527" w14:textId="56FBA0B4" w:rsidR="0005502C" w:rsidRDefault="00411592">
            <w:pPr>
              <w:spacing w:before="0"/>
              <w:jc w:val="right"/>
            </w:pPr>
            <w:r>
              <w:t>1.020</w:t>
            </w:r>
          </w:p>
        </w:tc>
      </w:tr>
      <w:tr w:rsidR="00411592" w14:paraId="7F545EE4" w14:textId="77777777" w:rsidTr="00C213C3">
        <w:tc>
          <w:tcPr>
            <w:tcW w:w="2168" w:type="dxa"/>
            <w:shd w:val="clear" w:color="auto" w:fill="F2F2F2" w:themeFill="background1" w:themeFillShade="F2"/>
          </w:tcPr>
          <w:p w14:paraId="726DF91A" w14:textId="3605E355" w:rsidR="001946CF" w:rsidRDefault="001946CF" w:rsidP="001946CF">
            <w:pPr>
              <w:spacing w:before="0"/>
              <w:rPr>
                <w:b/>
                <w:color w:val="3A1356" w:themeColor="text2" w:themeShade="BF"/>
                <w:sz w:val="20"/>
                <w:szCs w:val="20"/>
              </w:rPr>
            </w:pPr>
            <w:r>
              <w:rPr>
                <w:b/>
                <w:color w:val="3A1356" w:themeColor="text2" w:themeShade="BF"/>
                <w:sz w:val="20"/>
                <w:szCs w:val="20"/>
              </w:rPr>
              <w:t xml:space="preserve">Mean </w:t>
            </w:r>
            <w:r w:rsidRPr="001946CF">
              <w:rPr>
                <w:b/>
                <w:color w:val="3A1356" w:themeColor="text2" w:themeShade="BF"/>
                <w:sz w:val="18"/>
                <w:szCs w:val="18"/>
              </w:rPr>
              <w:t>(250 to 1000 keV)</w:t>
            </w:r>
          </w:p>
        </w:tc>
        <w:tc>
          <w:tcPr>
            <w:tcW w:w="1221" w:type="dxa"/>
            <w:vAlign w:val="center"/>
          </w:tcPr>
          <w:p w14:paraId="7FFA5BB1" w14:textId="1495F7EB" w:rsidR="001946CF" w:rsidRDefault="001946CF" w:rsidP="004D4748">
            <w:pPr>
              <w:spacing w:before="0"/>
              <w:jc w:val="right"/>
            </w:pPr>
            <w:r>
              <w:t>1.011</w:t>
            </w:r>
          </w:p>
        </w:tc>
        <w:tc>
          <w:tcPr>
            <w:tcW w:w="1221" w:type="dxa"/>
            <w:vAlign w:val="center"/>
          </w:tcPr>
          <w:p w14:paraId="429CA23E" w14:textId="2EE600F2" w:rsidR="001946CF" w:rsidRDefault="001946CF" w:rsidP="00A217D9">
            <w:pPr>
              <w:spacing w:before="0"/>
              <w:jc w:val="right"/>
            </w:pPr>
            <w:r>
              <w:t>0.999</w:t>
            </w:r>
          </w:p>
        </w:tc>
        <w:tc>
          <w:tcPr>
            <w:tcW w:w="1222" w:type="dxa"/>
            <w:vAlign w:val="center"/>
          </w:tcPr>
          <w:p w14:paraId="0E08F1A1" w14:textId="61FB4DD9" w:rsidR="001946CF" w:rsidRDefault="00411592">
            <w:pPr>
              <w:spacing w:before="0"/>
              <w:jc w:val="right"/>
            </w:pPr>
            <w:r>
              <w:t>0.751</w:t>
            </w:r>
          </w:p>
        </w:tc>
        <w:tc>
          <w:tcPr>
            <w:tcW w:w="1222" w:type="dxa"/>
            <w:vAlign w:val="center"/>
          </w:tcPr>
          <w:p w14:paraId="082A5D72" w14:textId="74807F27" w:rsidR="001946CF" w:rsidRDefault="00411592">
            <w:pPr>
              <w:spacing w:before="0"/>
              <w:jc w:val="right"/>
            </w:pPr>
            <w:r>
              <w:t>0.878</w:t>
            </w:r>
          </w:p>
        </w:tc>
        <w:tc>
          <w:tcPr>
            <w:tcW w:w="1222" w:type="dxa"/>
            <w:vAlign w:val="center"/>
          </w:tcPr>
          <w:p w14:paraId="5C4F9B7B" w14:textId="7A787DDA" w:rsidR="001946CF" w:rsidRDefault="00411592">
            <w:pPr>
              <w:spacing w:before="0"/>
              <w:jc w:val="right"/>
            </w:pPr>
            <w:r>
              <w:t>1.018</w:t>
            </w:r>
          </w:p>
        </w:tc>
        <w:tc>
          <w:tcPr>
            <w:tcW w:w="1222" w:type="dxa"/>
            <w:vAlign w:val="center"/>
          </w:tcPr>
          <w:p w14:paraId="750C98F1" w14:textId="461CDA33" w:rsidR="001946CF" w:rsidRDefault="00411592">
            <w:pPr>
              <w:spacing w:before="0"/>
              <w:jc w:val="right"/>
            </w:pPr>
            <w:r>
              <w:t>1.010</w:t>
            </w:r>
          </w:p>
        </w:tc>
      </w:tr>
      <w:tr w:rsidR="00411592" w14:paraId="06C697C1" w14:textId="50B7562A" w:rsidTr="00C213C3">
        <w:tc>
          <w:tcPr>
            <w:tcW w:w="2168" w:type="dxa"/>
            <w:shd w:val="clear" w:color="auto" w:fill="F2F2F2" w:themeFill="background1" w:themeFillShade="F2"/>
          </w:tcPr>
          <w:p w14:paraId="4C75B59C" w14:textId="3EDF6F9F" w:rsidR="0005502C" w:rsidRPr="00EC2323" w:rsidRDefault="0005502C" w:rsidP="0005502C">
            <w:pPr>
              <w:spacing w:before="0"/>
              <w:rPr>
                <w:b/>
                <w:color w:val="3A1356" w:themeColor="text2" w:themeShade="BF"/>
                <w:sz w:val="20"/>
                <w:szCs w:val="20"/>
              </w:rPr>
            </w:pPr>
            <w:r w:rsidRPr="00EC2323">
              <w:rPr>
                <w:b/>
                <w:color w:val="3A1356" w:themeColor="text2" w:themeShade="BF"/>
                <w:sz w:val="20"/>
                <w:szCs w:val="20"/>
              </w:rPr>
              <w:t xml:space="preserve">Mean </w:t>
            </w:r>
            <w:r w:rsidRPr="001946CF">
              <w:rPr>
                <w:b/>
                <w:color w:val="3A1356" w:themeColor="text2" w:themeShade="BF"/>
                <w:sz w:val="18"/>
                <w:szCs w:val="18"/>
              </w:rPr>
              <w:t>(&gt;</w:t>
            </w:r>
            <w:r w:rsidR="001946CF" w:rsidRPr="001946CF">
              <w:rPr>
                <w:b/>
                <w:color w:val="3A1356" w:themeColor="text2" w:themeShade="BF"/>
                <w:sz w:val="18"/>
                <w:szCs w:val="18"/>
              </w:rPr>
              <w:t xml:space="preserve"> 100</w:t>
            </w:r>
            <w:r w:rsidRPr="001946CF">
              <w:rPr>
                <w:b/>
                <w:color w:val="3A1356" w:themeColor="text2" w:themeShade="BF"/>
                <w:sz w:val="18"/>
                <w:szCs w:val="18"/>
              </w:rPr>
              <w:t>0 keV)</w:t>
            </w:r>
          </w:p>
        </w:tc>
        <w:tc>
          <w:tcPr>
            <w:tcW w:w="1221" w:type="dxa"/>
            <w:vAlign w:val="center"/>
          </w:tcPr>
          <w:p w14:paraId="5AC50AF2" w14:textId="666697D4" w:rsidR="0005502C" w:rsidRDefault="001946CF" w:rsidP="004D4748">
            <w:pPr>
              <w:spacing w:before="0"/>
              <w:jc w:val="right"/>
            </w:pPr>
            <w:r>
              <w:t>1.023</w:t>
            </w:r>
          </w:p>
        </w:tc>
        <w:tc>
          <w:tcPr>
            <w:tcW w:w="1221" w:type="dxa"/>
            <w:vAlign w:val="center"/>
          </w:tcPr>
          <w:p w14:paraId="5441C79F" w14:textId="79E638B6" w:rsidR="0005502C" w:rsidRDefault="001946CF" w:rsidP="00A217D9">
            <w:pPr>
              <w:spacing w:before="0"/>
              <w:jc w:val="right"/>
            </w:pPr>
            <w:r>
              <w:t>0.999</w:t>
            </w:r>
          </w:p>
        </w:tc>
        <w:tc>
          <w:tcPr>
            <w:tcW w:w="1222" w:type="dxa"/>
            <w:vAlign w:val="center"/>
          </w:tcPr>
          <w:p w14:paraId="7A93F334" w14:textId="46581A07" w:rsidR="0005502C" w:rsidRDefault="00411592">
            <w:pPr>
              <w:spacing w:before="0"/>
              <w:jc w:val="right"/>
            </w:pPr>
            <w:r>
              <w:t>0.713</w:t>
            </w:r>
          </w:p>
        </w:tc>
        <w:tc>
          <w:tcPr>
            <w:tcW w:w="1222" w:type="dxa"/>
            <w:vAlign w:val="center"/>
          </w:tcPr>
          <w:p w14:paraId="18E606EE" w14:textId="2EBD0838" w:rsidR="0005502C" w:rsidRDefault="00411592">
            <w:pPr>
              <w:spacing w:before="0"/>
              <w:jc w:val="right"/>
            </w:pPr>
            <w:r>
              <w:t>0.983</w:t>
            </w:r>
          </w:p>
        </w:tc>
        <w:tc>
          <w:tcPr>
            <w:tcW w:w="1222" w:type="dxa"/>
            <w:vAlign w:val="center"/>
          </w:tcPr>
          <w:p w14:paraId="4BA4A7CF" w14:textId="5C345307" w:rsidR="0005502C" w:rsidRDefault="00411592">
            <w:pPr>
              <w:spacing w:before="0"/>
              <w:jc w:val="right"/>
            </w:pPr>
            <w:r>
              <w:t>1.041</w:t>
            </w:r>
          </w:p>
        </w:tc>
        <w:tc>
          <w:tcPr>
            <w:tcW w:w="1222" w:type="dxa"/>
            <w:vAlign w:val="center"/>
          </w:tcPr>
          <w:p w14:paraId="247157B6" w14:textId="52AA4465" w:rsidR="0005502C" w:rsidRDefault="00411592">
            <w:pPr>
              <w:spacing w:before="0"/>
              <w:jc w:val="right"/>
            </w:pPr>
            <w:r>
              <w:t>1.020</w:t>
            </w:r>
          </w:p>
        </w:tc>
      </w:tr>
      <w:tr w:rsidR="00507EAF" w14:paraId="038FC254" w14:textId="77777777" w:rsidTr="00C213C3">
        <w:tc>
          <w:tcPr>
            <w:tcW w:w="2168" w:type="dxa"/>
            <w:shd w:val="clear" w:color="auto" w:fill="F2F2F2" w:themeFill="background1" w:themeFillShade="F2"/>
          </w:tcPr>
          <w:p w14:paraId="6EC013D1" w14:textId="62795CFE" w:rsidR="00507EAF" w:rsidRPr="00EC2323" w:rsidRDefault="00507EAF" w:rsidP="0005502C">
            <w:pPr>
              <w:spacing w:before="0"/>
              <w:rPr>
                <w:b/>
                <w:color w:val="3A1356" w:themeColor="text2" w:themeShade="BF"/>
                <w:sz w:val="20"/>
                <w:szCs w:val="20"/>
              </w:rPr>
            </w:pPr>
            <w:r>
              <w:rPr>
                <w:b/>
                <w:color w:val="3A1356" w:themeColor="text2" w:themeShade="BF"/>
                <w:sz w:val="20"/>
                <w:szCs w:val="20"/>
              </w:rPr>
              <w:t xml:space="preserve">BG Peak </w:t>
            </w:r>
            <w:r w:rsidRPr="00507EAF">
              <w:rPr>
                <w:b/>
                <w:color w:val="3A1356" w:themeColor="text2" w:themeShade="BF"/>
                <w:sz w:val="18"/>
                <w:szCs w:val="18"/>
              </w:rPr>
              <w:t>(511 keV, net)</w:t>
            </w:r>
          </w:p>
        </w:tc>
        <w:tc>
          <w:tcPr>
            <w:tcW w:w="1221" w:type="dxa"/>
            <w:vAlign w:val="center"/>
          </w:tcPr>
          <w:p w14:paraId="59C52366" w14:textId="40794D33" w:rsidR="00507EAF" w:rsidRDefault="00F559BF" w:rsidP="004D4748">
            <w:pPr>
              <w:spacing w:before="0"/>
              <w:jc w:val="right"/>
            </w:pPr>
            <w:r>
              <w:t>1.027</w:t>
            </w:r>
          </w:p>
        </w:tc>
        <w:tc>
          <w:tcPr>
            <w:tcW w:w="1221" w:type="dxa"/>
            <w:vAlign w:val="center"/>
          </w:tcPr>
          <w:p w14:paraId="7AEBDE3C" w14:textId="03DE84D1" w:rsidR="00507EAF" w:rsidRDefault="00F559BF" w:rsidP="00A217D9">
            <w:pPr>
              <w:spacing w:before="0"/>
              <w:jc w:val="right"/>
            </w:pPr>
            <w:r>
              <w:t>0.957</w:t>
            </w:r>
          </w:p>
        </w:tc>
        <w:tc>
          <w:tcPr>
            <w:tcW w:w="1222" w:type="dxa"/>
            <w:vAlign w:val="center"/>
          </w:tcPr>
          <w:p w14:paraId="45B9B05D" w14:textId="3415C84F" w:rsidR="00507EAF" w:rsidRDefault="0087472B">
            <w:pPr>
              <w:spacing w:before="0"/>
              <w:jc w:val="right"/>
            </w:pPr>
            <w:r>
              <w:t>0.648</w:t>
            </w:r>
          </w:p>
        </w:tc>
        <w:tc>
          <w:tcPr>
            <w:tcW w:w="1222" w:type="dxa"/>
            <w:vAlign w:val="center"/>
          </w:tcPr>
          <w:p w14:paraId="7FAFB054" w14:textId="5F14A95A" w:rsidR="00507EAF" w:rsidRDefault="00F559BF">
            <w:pPr>
              <w:spacing w:before="0"/>
              <w:jc w:val="right"/>
            </w:pPr>
            <w:r>
              <w:t>0.864</w:t>
            </w:r>
          </w:p>
        </w:tc>
        <w:tc>
          <w:tcPr>
            <w:tcW w:w="1222" w:type="dxa"/>
            <w:vAlign w:val="center"/>
          </w:tcPr>
          <w:p w14:paraId="120C90D6" w14:textId="7B0059BC" w:rsidR="00507EAF" w:rsidRDefault="00F559BF">
            <w:pPr>
              <w:spacing w:before="0"/>
              <w:jc w:val="right"/>
            </w:pPr>
            <w:r>
              <w:t>0.974</w:t>
            </w:r>
          </w:p>
        </w:tc>
        <w:tc>
          <w:tcPr>
            <w:tcW w:w="1222" w:type="dxa"/>
            <w:vAlign w:val="center"/>
          </w:tcPr>
          <w:p w14:paraId="071D2136" w14:textId="5C8EA4C3" w:rsidR="00507EAF" w:rsidRDefault="00F559BF">
            <w:pPr>
              <w:spacing w:before="0"/>
              <w:jc w:val="right"/>
            </w:pPr>
            <w:r>
              <w:t>0.994</w:t>
            </w:r>
          </w:p>
        </w:tc>
      </w:tr>
      <w:tr w:rsidR="00507EAF" w14:paraId="4A2111B4" w14:textId="77777777" w:rsidTr="00C213C3">
        <w:tc>
          <w:tcPr>
            <w:tcW w:w="2168" w:type="dxa"/>
            <w:shd w:val="clear" w:color="auto" w:fill="F2F2F2" w:themeFill="background1" w:themeFillShade="F2"/>
          </w:tcPr>
          <w:p w14:paraId="63405922" w14:textId="091ED10C" w:rsidR="00507EAF" w:rsidRDefault="00507EAF" w:rsidP="00507EAF">
            <w:pPr>
              <w:spacing w:before="0"/>
              <w:rPr>
                <w:b/>
                <w:color w:val="3A1356" w:themeColor="text2" w:themeShade="BF"/>
                <w:sz w:val="20"/>
                <w:szCs w:val="20"/>
              </w:rPr>
            </w:pPr>
            <w:r>
              <w:rPr>
                <w:b/>
                <w:color w:val="3A1356" w:themeColor="text2" w:themeShade="BF"/>
                <w:sz w:val="20"/>
                <w:szCs w:val="20"/>
              </w:rPr>
              <w:t xml:space="preserve">BG Peak </w:t>
            </w:r>
            <w:r w:rsidRPr="00507EAF">
              <w:rPr>
                <w:b/>
                <w:color w:val="3A1356" w:themeColor="text2" w:themeShade="BF"/>
                <w:sz w:val="18"/>
                <w:szCs w:val="18"/>
              </w:rPr>
              <w:t>(</w:t>
            </w:r>
            <w:r>
              <w:rPr>
                <w:b/>
                <w:color w:val="3A1356" w:themeColor="text2" w:themeShade="BF"/>
                <w:sz w:val="18"/>
                <w:szCs w:val="18"/>
              </w:rPr>
              <w:t>537</w:t>
            </w:r>
            <w:r w:rsidRPr="00507EAF">
              <w:rPr>
                <w:b/>
                <w:color w:val="3A1356" w:themeColor="text2" w:themeShade="BF"/>
                <w:sz w:val="18"/>
                <w:szCs w:val="18"/>
              </w:rPr>
              <w:t xml:space="preserve"> keV</w:t>
            </w:r>
            <w:r w:rsidR="002E1D26">
              <w:rPr>
                <w:b/>
                <w:color w:val="3A1356" w:themeColor="text2" w:themeShade="BF"/>
                <w:sz w:val="18"/>
                <w:szCs w:val="18"/>
              </w:rPr>
              <w:t>, gross</w:t>
            </w:r>
            <w:r w:rsidRPr="00507EAF">
              <w:rPr>
                <w:b/>
                <w:color w:val="3A1356" w:themeColor="text2" w:themeShade="BF"/>
                <w:sz w:val="18"/>
                <w:szCs w:val="18"/>
              </w:rPr>
              <w:t>)</w:t>
            </w:r>
          </w:p>
        </w:tc>
        <w:tc>
          <w:tcPr>
            <w:tcW w:w="1221" w:type="dxa"/>
            <w:vAlign w:val="center"/>
          </w:tcPr>
          <w:p w14:paraId="36A84CBC" w14:textId="6A8B8FF8" w:rsidR="00507EAF" w:rsidRDefault="00F559BF" w:rsidP="004D4748">
            <w:pPr>
              <w:spacing w:before="0"/>
              <w:jc w:val="right"/>
            </w:pPr>
            <w:r>
              <w:t>0.944</w:t>
            </w:r>
          </w:p>
        </w:tc>
        <w:tc>
          <w:tcPr>
            <w:tcW w:w="1221" w:type="dxa"/>
            <w:vAlign w:val="center"/>
          </w:tcPr>
          <w:p w14:paraId="7194AAE6" w14:textId="1811FCF3" w:rsidR="00507EAF" w:rsidRDefault="00F559BF" w:rsidP="00A217D9">
            <w:pPr>
              <w:spacing w:before="0"/>
              <w:jc w:val="right"/>
            </w:pPr>
            <w:r>
              <w:t>0.998</w:t>
            </w:r>
          </w:p>
        </w:tc>
        <w:tc>
          <w:tcPr>
            <w:tcW w:w="1222" w:type="dxa"/>
            <w:vAlign w:val="center"/>
          </w:tcPr>
          <w:p w14:paraId="6F6D3B41" w14:textId="04ACC630" w:rsidR="00507EAF" w:rsidRDefault="0087472B">
            <w:pPr>
              <w:spacing w:before="0"/>
              <w:jc w:val="right"/>
            </w:pPr>
            <w:r>
              <w:t>0.714</w:t>
            </w:r>
          </w:p>
        </w:tc>
        <w:tc>
          <w:tcPr>
            <w:tcW w:w="1222" w:type="dxa"/>
            <w:vAlign w:val="center"/>
          </w:tcPr>
          <w:p w14:paraId="4C8716A3" w14:textId="313B2C9E" w:rsidR="00507EAF" w:rsidRDefault="00F559BF">
            <w:pPr>
              <w:spacing w:before="0"/>
              <w:jc w:val="right"/>
            </w:pPr>
            <w:r>
              <w:t>0.894</w:t>
            </w:r>
          </w:p>
        </w:tc>
        <w:tc>
          <w:tcPr>
            <w:tcW w:w="1222" w:type="dxa"/>
            <w:vAlign w:val="center"/>
          </w:tcPr>
          <w:p w14:paraId="757C45F3" w14:textId="76B61BD3" w:rsidR="00507EAF" w:rsidRDefault="00F559BF">
            <w:pPr>
              <w:spacing w:before="0"/>
              <w:jc w:val="right"/>
            </w:pPr>
            <w:r>
              <w:t>0.986</w:t>
            </w:r>
          </w:p>
        </w:tc>
        <w:tc>
          <w:tcPr>
            <w:tcW w:w="1222" w:type="dxa"/>
            <w:vAlign w:val="center"/>
          </w:tcPr>
          <w:p w14:paraId="3B947A35" w14:textId="545CBD75" w:rsidR="00507EAF" w:rsidRDefault="00F559BF">
            <w:pPr>
              <w:spacing w:before="0"/>
              <w:jc w:val="right"/>
            </w:pPr>
            <w:r>
              <w:t>1.019</w:t>
            </w:r>
          </w:p>
        </w:tc>
      </w:tr>
    </w:tbl>
    <w:p w14:paraId="356087D6" w14:textId="589760E3" w:rsidR="00355065" w:rsidRDefault="0000596F" w:rsidP="00A53C89">
      <w:r>
        <w:t xml:space="preserve">Determination of appropriate veto system gate width and delay settings must strike a balance between registering all cosmic coincident events and minimising exclusion of </w:t>
      </w:r>
      <w:r w:rsidR="009D4A45">
        <w:t xml:space="preserve">counts due to </w:t>
      </w:r>
      <w:r>
        <w:t xml:space="preserve">random coincidence. The results of gate delay variation suggest that a significant majority of coincident </w:t>
      </w:r>
      <w:r w:rsidR="009D4A45">
        <w:t xml:space="preserve">HPGe detector </w:t>
      </w:r>
      <w:r>
        <w:t xml:space="preserve">events occur within a 2 </w:t>
      </w:r>
      <w:r>
        <w:rPr>
          <w:rFonts w:cstheme="minorHAnsi"/>
        </w:rPr>
        <w:t>µ</w:t>
      </w:r>
      <w:r>
        <w:t xml:space="preserve">s </w:t>
      </w:r>
      <w:r w:rsidR="009D4A45">
        <w:t xml:space="preserve">width </w:t>
      </w:r>
      <w:r>
        <w:t xml:space="preserve">window between 8.5 </w:t>
      </w:r>
      <w:r>
        <w:rPr>
          <w:rFonts w:cstheme="minorHAnsi"/>
        </w:rPr>
        <w:t>µ</w:t>
      </w:r>
      <w:r>
        <w:t xml:space="preserve">s and 10.5 </w:t>
      </w:r>
      <w:r>
        <w:rPr>
          <w:rFonts w:cstheme="minorHAnsi"/>
        </w:rPr>
        <w:t>µ</w:t>
      </w:r>
      <w:r>
        <w:t xml:space="preserve">s after the veto system </w:t>
      </w:r>
      <w:r w:rsidR="003B21DC">
        <w:t xml:space="preserve">event. Whilst further iterations of the above optimisation process may be performed to refine the coincidence gate width and delay settings, </w:t>
      </w:r>
      <w:r w:rsidR="00D32F6E">
        <w:t xml:space="preserve">the benefits of such </w:t>
      </w:r>
      <w:r w:rsidR="009B63DA">
        <w:t xml:space="preserve">time-consuming </w:t>
      </w:r>
      <w:r w:rsidR="00D32F6E">
        <w:t xml:space="preserve">efforts will be minimal for low count rate </w:t>
      </w:r>
      <w:r w:rsidR="009B63DA">
        <w:t xml:space="preserve">circumstances. As a first iteration of coincidence gate timing optimisation, the following settings suggested by the above data are considered reasonable balance for implementation of the </w:t>
      </w:r>
      <w:r w:rsidR="004D4748">
        <w:t>CosmicGuard</w:t>
      </w:r>
      <w:r w:rsidR="009B63DA">
        <w:t xml:space="preserve"> veto system:</w:t>
      </w:r>
    </w:p>
    <w:p w14:paraId="4739D3D0" w14:textId="426CD741" w:rsidR="003B21DC" w:rsidRDefault="00D32F6E" w:rsidP="00FF4C0E">
      <w:pPr>
        <w:pStyle w:val="ListParagraph"/>
        <w:numPr>
          <w:ilvl w:val="0"/>
          <w:numId w:val="5"/>
        </w:numPr>
        <w:ind w:left="714" w:hanging="357"/>
        <w:contextualSpacing/>
      </w:pPr>
      <w:r>
        <w:t>Input Gate Delay</w:t>
      </w:r>
      <w:r w:rsidR="003B21DC">
        <w:t>: 9.5</w:t>
      </w:r>
      <w:r w:rsidRPr="00D32F6E">
        <w:rPr>
          <w:rFonts w:cstheme="minorHAnsi"/>
        </w:rPr>
        <w:t xml:space="preserve"> </w:t>
      </w:r>
      <w:r>
        <w:rPr>
          <w:rFonts w:cstheme="minorHAnsi"/>
        </w:rPr>
        <w:t>µ</w:t>
      </w:r>
      <w:r>
        <w:t>s</w:t>
      </w:r>
    </w:p>
    <w:p w14:paraId="107FB878" w14:textId="477701ED" w:rsidR="003B21DC" w:rsidRDefault="00D32F6E" w:rsidP="00FF4C0E">
      <w:pPr>
        <w:pStyle w:val="ListParagraph"/>
        <w:numPr>
          <w:ilvl w:val="0"/>
          <w:numId w:val="5"/>
        </w:numPr>
        <w:ind w:left="714" w:hanging="357"/>
        <w:contextualSpacing/>
      </w:pPr>
      <w:r>
        <w:t>Input Pulse Width</w:t>
      </w:r>
      <w:r w:rsidR="003B21DC">
        <w:t xml:space="preserve">: 2 </w:t>
      </w:r>
      <w:r>
        <w:rPr>
          <w:rFonts w:cstheme="minorHAnsi"/>
        </w:rPr>
        <w:t>µ</w:t>
      </w:r>
      <w:r>
        <w:t>s</w:t>
      </w:r>
      <w:r w:rsidR="003B21DC">
        <w:t>.</w:t>
      </w:r>
    </w:p>
    <w:p w14:paraId="1B96AEC0" w14:textId="23FCAB12" w:rsidR="0000596F" w:rsidRDefault="00F141C7" w:rsidP="0000596F">
      <w:pPr>
        <w:pStyle w:val="Heading2"/>
      </w:pPr>
      <w:bookmarkStart w:id="30" w:name="_Toc75428832"/>
      <w:r>
        <w:t xml:space="preserve">Assessment of </w:t>
      </w:r>
      <w:r w:rsidR="00870CBA">
        <w:t>v</w:t>
      </w:r>
      <w:r w:rsidR="0000596F">
        <w:t>e</w:t>
      </w:r>
      <w:r>
        <w:t xml:space="preserve">to </w:t>
      </w:r>
      <w:r w:rsidR="00870CBA">
        <w:t>system performance</w:t>
      </w:r>
      <w:r w:rsidR="0000596F">
        <w:t xml:space="preserve">, </w:t>
      </w:r>
      <w:r w:rsidR="00870CBA">
        <w:t>optimised gate timing settings</w:t>
      </w:r>
      <w:bookmarkEnd w:id="30"/>
    </w:p>
    <w:p w14:paraId="691447B2" w14:textId="292D301A" w:rsidR="006B5914" w:rsidRDefault="00BC7B47" w:rsidP="00A53C89">
      <w:r>
        <w:t xml:space="preserve">The Antler detector system was configured with the optimised coincidence </w:t>
      </w:r>
      <w:r w:rsidR="002F46B4">
        <w:t xml:space="preserve">gate </w:t>
      </w:r>
      <w:r>
        <w:t>width and delay settings determined above (</w:t>
      </w:r>
      <w:r w:rsidR="00385800">
        <w:t xml:space="preserve">LLD= 0, </w:t>
      </w:r>
      <w:r>
        <w:t xml:space="preserve">delay = 9.5 </w:t>
      </w:r>
      <w:r w:rsidR="00014A43">
        <w:rPr>
          <w:rFonts w:cstheme="minorHAnsi"/>
        </w:rPr>
        <w:t>µ</w:t>
      </w:r>
      <w:r w:rsidR="00014A43">
        <w:t>s</w:t>
      </w:r>
      <w:r>
        <w:t xml:space="preserve">, width = 2 </w:t>
      </w:r>
      <w:r w:rsidR="00014A43">
        <w:rPr>
          <w:rFonts w:cstheme="minorHAnsi"/>
        </w:rPr>
        <w:t>µ</w:t>
      </w:r>
      <w:r w:rsidR="00014A43">
        <w:t>s</w:t>
      </w:r>
      <w:r>
        <w:t>), and a background spectrum acquired for approximately 3 days.</w:t>
      </w:r>
      <w:r w:rsidR="006B5914">
        <w:t xml:space="preserve"> </w:t>
      </w:r>
      <w:r w:rsidR="0083513A">
        <w:t>The acquired spectrum was analysed for ROI ratios via the previously established</w:t>
      </w:r>
      <w:r w:rsidR="00014A43">
        <w:t xml:space="preserve"> method</w:t>
      </w:r>
      <w:r w:rsidR="006B5914">
        <w:t>.</w:t>
      </w:r>
    </w:p>
    <w:p w14:paraId="12F8C3AA" w14:textId="749A0C83" w:rsidR="006B5914" w:rsidRDefault="006B5914" w:rsidP="00A53C89">
      <w:r>
        <w:t xml:space="preserve">A further spectrum was acquired with the veto system </w:t>
      </w:r>
      <w:r w:rsidR="006054C4">
        <w:t xml:space="preserve">SCA </w:t>
      </w:r>
      <w:r>
        <w:t xml:space="preserve">LLD =600. This setting places the lower energy of the veto discriminator window more tightly around the </w:t>
      </w:r>
      <w:r w:rsidR="00385800">
        <w:t xml:space="preserve">full energy </w:t>
      </w:r>
      <w:r>
        <w:t>muon peak</w:t>
      </w:r>
      <w:r w:rsidR="00385800">
        <w:t>. The effect of this</w:t>
      </w:r>
      <w:r w:rsidR="006054C4">
        <w:t xml:space="preserve"> configuration</w:t>
      </w:r>
      <w:r w:rsidR="00385800">
        <w:t xml:space="preserve"> is to exclude</w:t>
      </w:r>
      <w:r>
        <w:t xml:space="preserve"> less energetic </w:t>
      </w:r>
      <w:r w:rsidR="00385800">
        <w:t xml:space="preserve">and higher count-rate </w:t>
      </w:r>
      <w:r>
        <w:t xml:space="preserve">external background radiation </w:t>
      </w:r>
      <w:r w:rsidR="006054C4">
        <w:t xml:space="preserve">that may </w:t>
      </w:r>
      <w:r>
        <w:t>originat</w:t>
      </w:r>
      <w:r w:rsidR="006054C4">
        <w:t>e</w:t>
      </w:r>
      <w:r>
        <w:t xml:space="preserve"> from other sources. </w:t>
      </w:r>
      <w:r w:rsidR="00293210">
        <w:t>Doing so may</w:t>
      </w:r>
      <w:r w:rsidR="00385800">
        <w:t xml:space="preserve"> lower the probability of </w:t>
      </w:r>
      <w:r w:rsidR="006054C4">
        <w:t xml:space="preserve">signals from the veto system </w:t>
      </w:r>
      <w:r w:rsidR="00246F57">
        <w:t>randomly coinciding with sample emissions. Thus an increase in veto system SCA LLD will reduce</w:t>
      </w:r>
      <w:r w:rsidR="00385800">
        <w:t xml:space="preserve"> loss of detector efficiency, but at the expense of increased MDA</w:t>
      </w:r>
    </w:p>
    <w:p w14:paraId="536A7361" w14:textId="4480920D" w:rsidR="00C07A1C" w:rsidRDefault="0083513A" w:rsidP="00C07A1C">
      <w:r>
        <w:t>Results</w:t>
      </w:r>
      <w:r w:rsidR="00385800">
        <w:t xml:space="preserve"> of the analysis of two background spectra acquired with either LLD setting</w:t>
      </w:r>
      <w:r>
        <w:t xml:space="preserve"> </w:t>
      </w:r>
      <w:r w:rsidR="00246F57">
        <w:t xml:space="preserve">(0 and 600) </w:t>
      </w:r>
      <w:r w:rsidR="00A11887">
        <w:t xml:space="preserve">and optimised gate settings </w:t>
      </w:r>
      <w:r>
        <w:t xml:space="preserve">are plotted in </w:t>
      </w:r>
      <w:r>
        <w:fldChar w:fldCharType="begin"/>
      </w:r>
      <w:r>
        <w:instrText xml:space="preserve"> REF _Ref47597790 \h </w:instrText>
      </w:r>
      <w:r>
        <w:fldChar w:fldCharType="separate"/>
      </w:r>
      <w:r w:rsidR="00504304" w:rsidRPr="00FF4937">
        <w:t xml:space="preserve">Figure </w:t>
      </w:r>
      <w:r w:rsidR="00504304">
        <w:rPr>
          <w:noProof/>
        </w:rPr>
        <w:t>5</w:t>
      </w:r>
      <w:r>
        <w:fldChar w:fldCharType="end"/>
      </w:r>
      <w:r w:rsidR="00A11887">
        <w:t>,</w:t>
      </w:r>
      <w:r w:rsidR="009C5AFE">
        <w:t xml:space="preserve"> along with </w:t>
      </w:r>
      <w:r w:rsidR="00385800">
        <w:t xml:space="preserve">results for the </w:t>
      </w:r>
      <w:r w:rsidR="009C5AFE">
        <w:t xml:space="preserve">initial gate </w:t>
      </w:r>
      <w:r w:rsidR="00A11887">
        <w:t xml:space="preserve">configuration (delay = 9 </w:t>
      </w:r>
      <w:r w:rsidR="00A11887">
        <w:rPr>
          <w:rFonts w:cstheme="minorHAnsi"/>
        </w:rPr>
        <w:t>µ</w:t>
      </w:r>
      <w:r w:rsidR="00A11887">
        <w:t xml:space="preserve">s, width = 1 </w:t>
      </w:r>
      <w:r w:rsidR="00A11887">
        <w:rPr>
          <w:rFonts w:cstheme="minorHAnsi"/>
        </w:rPr>
        <w:t>µ</w:t>
      </w:r>
      <w:r w:rsidR="00CA167A">
        <w:t>s)</w:t>
      </w:r>
      <w:r w:rsidR="00293210">
        <w:t>. K</w:t>
      </w:r>
      <w:r w:rsidR="00014A43">
        <w:t xml:space="preserve">ey </w:t>
      </w:r>
      <w:r w:rsidR="009C5AFE">
        <w:t xml:space="preserve">ROI ratio </w:t>
      </w:r>
      <w:r w:rsidR="00014A43">
        <w:t xml:space="preserve">indicators </w:t>
      </w:r>
      <w:r w:rsidR="009C5AFE">
        <w:t xml:space="preserve">are </w:t>
      </w:r>
      <w:r w:rsidR="00014A43">
        <w:t xml:space="preserve">provided in </w:t>
      </w:r>
      <w:r w:rsidR="00C07A1C">
        <w:fldChar w:fldCharType="begin"/>
      </w:r>
      <w:r w:rsidR="00C07A1C">
        <w:instrText xml:space="preserve"> REF _Ref49245163 \h </w:instrText>
      </w:r>
      <w:r w:rsidR="00C07A1C">
        <w:fldChar w:fldCharType="separate"/>
      </w:r>
      <w:r w:rsidR="00504304">
        <w:t xml:space="preserve">Table </w:t>
      </w:r>
      <w:r w:rsidR="00504304">
        <w:rPr>
          <w:noProof/>
        </w:rPr>
        <w:t>4</w:t>
      </w:r>
      <w:r w:rsidR="00C07A1C">
        <w:fldChar w:fldCharType="end"/>
      </w:r>
      <w:r w:rsidR="00C07A1C">
        <w:t>.</w:t>
      </w:r>
    </w:p>
    <w:p w14:paraId="17895FA5" w14:textId="77777777" w:rsidR="00C07A1C" w:rsidRDefault="00C07A1C" w:rsidP="00C07A1C">
      <w:r>
        <w:t>Results of optimised gate settings with LLD=0 shows the better MDA improvement, with variation in ROI ratios relatively flat up to ~ 1300 keV, between 0.70 and 0.75. The equivalent MDA improvements range from 17.1% to 20.0%. Slightly greater MDA improvements are evident at higher spectrum energies. The mean of key indicator MDA improvement values for optimised gate settings and LLD=0 is 18.6%.</w:t>
      </w:r>
    </w:p>
    <w:p w14:paraId="0C26F85D" w14:textId="5F7AB586" w:rsidR="00C07A1C" w:rsidRDefault="00C07A1C" w:rsidP="00C07A1C">
      <w:r>
        <w:t>Results of optimised gate settings with LLD=600 also show MDA improvement, although less than that achieved for LLD=0. Variation in ROI ratios is again relatively flat up to ~ 1300 keV, between 0.75 and 0.80. The equivalent MDA improvements range from 12.6% to 15.6%. Again, slightly greater MDA improvements are evident at higher spectrum energies. The mean of key indicator MDA improvement values for LLD=600 is 14.2%.</w:t>
      </w:r>
    </w:p>
    <w:p w14:paraId="0B84649D" w14:textId="77777777" w:rsidR="00C07A1C" w:rsidRDefault="00C07A1C" w:rsidP="00C07A1C">
      <w:r>
        <w:lastRenderedPageBreak/>
        <w:t>Results of optimised gate settings with LLD=0 shows the better MDA improvement, with variation in ROI ratios relatively flat up to ~ 1300 keV, between 0.70 and 0.75. The equivalent MDA improvements range from 17.1% to 20.0%. Slightly greater MDA improvements are evident at higher spectrum energies.</w:t>
      </w:r>
      <w:r w:rsidRPr="00E04BB2">
        <w:t xml:space="preserve"> </w:t>
      </w:r>
      <w:r>
        <w:t>The mean of key indicator MDA improvement values for optimised gate settings and LLD=0 is 18.6%.</w:t>
      </w:r>
    </w:p>
    <w:p w14:paraId="71148AD6" w14:textId="77777777" w:rsidR="00C07A1C" w:rsidRDefault="00C07A1C" w:rsidP="00C07A1C">
      <w:r>
        <w:t>Results of optimised gate settings with LLD=600 also show MDA improvement, although less than that achieved for LLD=0. Variation in ROI ratios is again relatively flat up to ~ 1300 keV, between 0.75 and 0.80.</w:t>
      </w:r>
      <w:r w:rsidRPr="00966275">
        <w:t xml:space="preserve"> </w:t>
      </w:r>
      <w:r>
        <w:t>The equivalent MDA improvements range from 12.6% to 15.6%. Again, slightly greater MDA improvements are evident at higher spectrum energies.</w:t>
      </w:r>
      <w:r w:rsidRPr="00E04BB2">
        <w:t xml:space="preserve"> </w:t>
      </w:r>
      <w:r>
        <w:t>The mean of key indicator MDA improvement values for LLD=600 is 14.2%.</w:t>
      </w:r>
    </w:p>
    <w:p w14:paraId="4D6CA537" w14:textId="7D486F8D" w:rsidR="00BC7B47" w:rsidRDefault="00BC7B47" w:rsidP="00BC7B47">
      <w:pPr>
        <w:pStyle w:val="Caption"/>
        <w:spacing w:before="240" w:after="120"/>
      </w:pPr>
      <w:bookmarkStart w:id="31" w:name="_Ref47597790"/>
      <w:r w:rsidRPr="00FF4937">
        <w:t xml:space="preserve">Figure </w:t>
      </w:r>
      <w:fldSimple w:instr=" SEQ Figure \* ARABIC ">
        <w:r w:rsidR="00504304">
          <w:rPr>
            <w:noProof/>
          </w:rPr>
          <w:t>5</w:t>
        </w:r>
      </w:fldSimple>
      <w:bookmarkEnd w:id="31"/>
      <w:r w:rsidRPr="00FF4937">
        <w:t xml:space="preserve">: Chart of </w:t>
      </w:r>
      <w:r w:rsidR="00FF4937" w:rsidRPr="00FF4937">
        <w:t xml:space="preserve">ROI </w:t>
      </w:r>
      <w:r w:rsidRPr="00FF4937">
        <w:t xml:space="preserve">ratios using </w:t>
      </w:r>
      <w:r w:rsidR="0083513A" w:rsidRPr="00FF4937">
        <w:t>optimised</w:t>
      </w:r>
      <w:r w:rsidRPr="00FF4937">
        <w:t xml:space="preserve"> gate settings.</w:t>
      </w:r>
    </w:p>
    <w:p w14:paraId="4E749B16" w14:textId="4164A86D" w:rsidR="009B63DA" w:rsidRDefault="00C30736" w:rsidP="00FA5D09">
      <w:pPr>
        <w:spacing w:before="0"/>
      </w:pPr>
      <w:r>
        <w:rPr>
          <w:noProof/>
          <w:lang w:eastAsia="en-AU"/>
        </w:rPr>
        <w:drawing>
          <wp:inline distT="0" distB="0" distL="0" distR="0" wp14:anchorId="4D9E3DA8" wp14:editId="4CA06BEC">
            <wp:extent cx="6120130" cy="31259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3561" cy="3127724"/>
                    </a:xfrm>
                    <a:prstGeom prst="rect">
                      <a:avLst/>
                    </a:prstGeom>
                  </pic:spPr>
                </pic:pic>
              </a:graphicData>
            </a:graphic>
          </wp:inline>
        </w:drawing>
      </w:r>
    </w:p>
    <w:p w14:paraId="0CD21FC7" w14:textId="2F5CD7B6" w:rsidR="009B63DA" w:rsidRDefault="009B63DA" w:rsidP="009B63DA">
      <w:pPr>
        <w:pStyle w:val="Caption"/>
        <w:spacing w:before="240" w:after="120"/>
      </w:pPr>
      <w:bookmarkStart w:id="32" w:name="_Ref47598128"/>
      <w:bookmarkStart w:id="33" w:name="_Ref49245163"/>
      <w:r>
        <w:t xml:space="preserve">Table </w:t>
      </w:r>
      <w:fldSimple w:instr=" SEQ Table \* ARABIC ">
        <w:r w:rsidR="00504304">
          <w:rPr>
            <w:noProof/>
          </w:rPr>
          <w:t>4</w:t>
        </w:r>
      </w:fldSimple>
      <w:bookmarkEnd w:id="32"/>
      <w:bookmarkEnd w:id="33"/>
      <w:r w:rsidR="0083513A">
        <w:t xml:space="preserve">: </w:t>
      </w:r>
      <w:r w:rsidR="00C71D94" w:rsidRPr="00FF4937">
        <w:t xml:space="preserve">ROI ratios </w:t>
      </w:r>
      <w:r w:rsidR="00C71D94">
        <w:t xml:space="preserve">and MDA Improvement (%) </w:t>
      </w:r>
      <w:r w:rsidR="00C71D94" w:rsidRPr="00FF4937">
        <w:t>using optimised gate settings</w:t>
      </w:r>
      <w:r>
        <w:t>.</w:t>
      </w:r>
    </w:p>
    <w:tbl>
      <w:tblPr>
        <w:tblStyle w:val="TableGrid"/>
        <w:tblW w:w="9634" w:type="dxa"/>
        <w:jc w:val="center"/>
        <w:tblLayout w:type="fixed"/>
        <w:tblLook w:val="04A0" w:firstRow="1" w:lastRow="0" w:firstColumn="1" w:lastColumn="0" w:noHBand="0" w:noVBand="1"/>
      </w:tblPr>
      <w:tblGrid>
        <w:gridCol w:w="3397"/>
        <w:gridCol w:w="1418"/>
        <w:gridCol w:w="1086"/>
        <w:gridCol w:w="1182"/>
        <w:gridCol w:w="1134"/>
        <w:gridCol w:w="1417"/>
      </w:tblGrid>
      <w:tr w:rsidR="0082565C" w14:paraId="04E0B501" w14:textId="77777777" w:rsidTr="00C30736">
        <w:trPr>
          <w:trHeight w:val="409"/>
          <w:jc w:val="center"/>
        </w:trPr>
        <w:tc>
          <w:tcPr>
            <w:tcW w:w="3397" w:type="dxa"/>
            <w:vMerge w:val="restart"/>
            <w:shd w:val="clear" w:color="auto" w:fill="F2F2F2" w:themeFill="background1" w:themeFillShade="F2"/>
            <w:vAlign w:val="center"/>
          </w:tcPr>
          <w:p w14:paraId="01508D15" w14:textId="10820554" w:rsidR="0082565C" w:rsidRPr="00212E67" w:rsidRDefault="0082565C" w:rsidP="008D1461">
            <w:pPr>
              <w:spacing w:before="0"/>
              <w:rPr>
                <w:b/>
                <w:color w:val="3A1356" w:themeColor="text2" w:themeShade="BF"/>
              </w:rPr>
            </w:pPr>
            <w:r w:rsidRPr="00212E67">
              <w:rPr>
                <w:b/>
                <w:color w:val="3A1356" w:themeColor="text2" w:themeShade="BF"/>
              </w:rPr>
              <w:t>ROI Type</w:t>
            </w:r>
          </w:p>
        </w:tc>
        <w:tc>
          <w:tcPr>
            <w:tcW w:w="1418" w:type="dxa"/>
            <w:vMerge w:val="restart"/>
            <w:shd w:val="clear" w:color="auto" w:fill="F2F2F2" w:themeFill="background1" w:themeFillShade="F2"/>
            <w:vAlign w:val="center"/>
          </w:tcPr>
          <w:p w14:paraId="0A410333" w14:textId="29235ADA" w:rsidR="0082565C" w:rsidRPr="00212E67" w:rsidRDefault="0082565C" w:rsidP="008D1461">
            <w:pPr>
              <w:spacing w:before="0"/>
              <w:jc w:val="right"/>
              <w:rPr>
                <w:b/>
                <w:color w:val="3A1356" w:themeColor="text2" w:themeShade="BF"/>
              </w:rPr>
            </w:pPr>
            <w:r w:rsidRPr="00212E67">
              <w:rPr>
                <w:b/>
                <w:color w:val="3A1356" w:themeColor="text2" w:themeShade="BF"/>
              </w:rPr>
              <w:t>ROI Centre</w:t>
            </w:r>
            <w:r w:rsidRPr="00212E67">
              <w:rPr>
                <w:b/>
                <w:color w:val="3A1356" w:themeColor="text2" w:themeShade="BF"/>
              </w:rPr>
              <w:br/>
              <w:t>(keV)</w:t>
            </w:r>
          </w:p>
        </w:tc>
        <w:tc>
          <w:tcPr>
            <w:tcW w:w="2268" w:type="dxa"/>
            <w:gridSpan w:val="2"/>
            <w:shd w:val="clear" w:color="auto" w:fill="F2F2F2" w:themeFill="background1" w:themeFillShade="F2"/>
            <w:vAlign w:val="center"/>
          </w:tcPr>
          <w:p w14:paraId="3DB26E55" w14:textId="6C4F6229" w:rsidR="0082565C" w:rsidRPr="00212E67" w:rsidRDefault="0082565C" w:rsidP="009D4A45">
            <w:pPr>
              <w:spacing w:before="0"/>
              <w:jc w:val="center"/>
              <w:rPr>
                <w:b/>
                <w:color w:val="3A1356" w:themeColor="text2" w:themeShade="BF"/>
              </w:rPr>
            </w:pPr>
            <w:r>
              <w:rPr>
                <w:b/>
                <w:color w:val="3A1356" w:themeColor="text2" w:themeShade="BF"/>
              </w:rPr>
              <w:t>LLD=0</w:t>
            </w:r>
          </w:p>
        </w:tc>
        <w:tc>
          <w:tcPr>
            <w:tcW w:w="2551" w:type="dxa"/>
            <w:gridSpan w:val="2"/>
            <w:shd w:val="clear" w:color="auto" w:fill="F2F2F2" w:themeFill="background1" w:themeFillShade="F2"/>
            <w:vAlign w:val="center"/>
          </w:tcPr>
          <w:p w14:paraId="7ECF7776" w14:textId="28EEF9ED" w:rsidR="0082565C" w:rsidRDefault="0082565C" w:rsidP="009D4A45">
            <w:pPr>
              <w:spacing w:before="0"/>
              <w:jc w:val="center"/>
              <w:rPr>
                <w:b/>
                <w:color w:val="3A1356" w:themeColor="text2" w:themeShade="BF"/>
              </w:rPr>
            </w:pPr>
            <w:r>
              <w:rPr>
                <w:b/>
                <w:color w:val="3A1356" w:themeColor="text2" w:themeShade="BF"/>
              </w:rPr>
              <w:t>LLD=600</w:t>
            </w:r>
          </w:p>
        </w:tc>
      </w:tr>
      <w:tr w:rsidR="0082565C" w14:paraId="7138456F" w14:textId="5A439F7E" w:rsidTr="00C30736">
        <w:trPr>
          <w:jc w:val="center"/>
        </w:trPr>
        <w:tc>
          <w:tcPr>
            <w:tcW w:w="3397" w:type="dxa"/>
            <w:vMerge/>
            <w:shd w:val="clear" w:color="auto" w:fill="F2F2F2" w:themeFill="background1" w:themeFillShade="F2"/>
            <w:vAlign w:val="center"/>
          </w:tcPr>
          <w:p w14:paraId="42D4FFF5" w14:textId="51D5E79E" w:rsidR="0082565C" w:rsidRPr="00212E67" w:rsidRDefault="0082565C" w:rsidP="003D0EE6">
            <w:pPr>
              <w:spacing w:before="0"/>
              <w:jc w:val="center"/>
              <w:rPr>
                <w:b/>
                <w:color w:val="3A1356" w:themeColor="text2" w:themeShade="BF"/>
              </w:rPr>
            </w:pPr>
          </w:p>
        </w:tc>
        <w:tc>
          <w:tcPr>
            <w:tcW w:w="1418" w:type="dxa"/>
            <w:vMerge/>
            <w:shd w:val="clear" w:color="auto" w:fill="F2F2F2" w:themeFill="background1" w:themeFillShade="F2"/>
            <w:vAlign w:val="center"/>
          </w:tcPr>
          <w:p w14:paraId="006C37F8" w14:textId="78189880" w:rsidR="0082565C" w:rsidRPr="00212E67" w:rsidRDefault="0082565C" w:rsidP="008D1461">
            <w:pPr>
              <w:spacing w:before="0"/>
              <w:jc w:val="right"/>
              <w:rPr>
                <w:b/>
                <w:color w:val="3A1356" w:themeColor="text2" w:themeShade="BF"/>
              </w:rPr>
            </w:pPr>
          </w:p>
        </w:tc>
        <w:tc>
          <w:tcPr>
            <w:tcW w:w="1086" w:type="dxa"/>
            <w:shd w:val="clear" w:color="auto" w:fill="F2F2F2" w:themeFill="background1" w:themeFillShade="F2"/>
            <w:vAlign w:val="center"/>
          </w:tcPr>
          <w:p w14:paraId="52ABD007" w14:textId="3426B822" w:rsidR="0082565C" w:rsidRPr="00212E67" w:rsidRDefault="0082565C" w:rsidP="008D1461">
            <w:pPr>
              <w:spacing w:before="0"/>
              <w:jc w:val="right"/>
              <w:rPr>
                <w:b/>
                <w:color w:val="3A1356" w:themeColor="text2" w:themeShade="BF"/>
              </w:rPr>
            </w:pPr>
            <w:r>
              <w:rPr>
                <w:b/>
                <w:color w:val="3A1356" w:themeColor="text2" w:themeShade="BF"/>
              </w:rPr>
              <w:t>ROI Ratio</w:t>
            </w:r>
          </w:p>
        </w:tc>
        <w:tc>
          <w:tcPr>
            <w:tcW w:w="1182" w:type="dxa"/>
            <w:shd w:val="clear" w:color="auto" w:fill="F2F2F2" w:themeFill="background1" w:themeFillShade="F2"/>
            <w:vAlign w:val="center"/>
          </w:tcPr>
          <w:p w14:paraId="24587975" w14:textId="4DA11D01" w:rsidR="0082565C" w:rsidRPr="00212E67" w:rsidRDefault="0082565C" w:rsidP="008D1461">
            <w:pPr>
              <w:spacing w:before="0"/>
              <w:jc w:val="right"/>
              <w:rPr>
                <w:b/>
                <w:color w:val="3A1356" w:themeColor="text2" w:themeShade="BF"/>
              </w:rPr>
            </w:pPr>
            <w:r w:rsidRPr="00212E67">
              <w:rPr>
                <w:b/>
                <w:color w:val="3A1356" w:themeColor="text2" w:themeShade="BF"/>
              </w:rPr>
              <w:t>(%)</w:t>
            </w:r>
            <w:r>
              <w:rPr>
                <w:b/>
                <w:color w:val="3A1356" w:themeColor="text2" w:themeShade="BF"/>
              </w:rPr>
              <w:t xml:space="preserve"> MDA Improv</w:t>
            </w:r>
            <w:r w:rsidR="00AF3BB0">
              <w:rPr>
                <w:b/>
                <w:color w:val="3A1356" w:themeColor="text2" w:themeShade="BF"/>
              </w:rPr>
              <w:t>.</w:t>
            </w:r>
          </w:p>
        </w:tc>
        <w:tc>
          <w:tcPr>
            <w:tcW w:w="1134" w:type="dxa"/>
            <w:shd w:val="clear" w:color="auto" w:fill="F2F2F2" w:themeFill="background1" w:themeFillShade="F2"/>
            <w:vAlign w:val="center"/>
          </w:tcPr>
          <w:p w14:paraId="4B11E5CD" w14:textId="27BD32A0" w:rsidR="0082565C" w:rsidRPr="00212E67" w:rsidRDefault="0082565C" w:rsidP="008D1461">
            <w:pPr>
              <w:spacing w:before="0"/>
              <w:jc w:val="right"/>
              <w:rPr>
                <w:b/>
                <w:color w:val="3A1356" w:themeColor="text2" w:themeShade="BF"/>
              </w:rPr>
            </w:pPr>
            <w:r>
              <w:rPr>
                <w:b/>
                <w:color w:val="3A1356" w:themeColor="text2" w:themeShade="BF"/>
              </w:rPr>
              <w:t>ROI Ratio</w:t>
            </w:r>
          </w:p>
        </w:tc>
        <w:tc>
          <w:tcPr>
            <w:tcW w:w="1417" w:type="dxa"/>
            <w:shd w:val="clear" w:color="auto" w:fill="F2F2F2" w:themeFill="background1" w:themeFillShade="F2"/>
            <w:vAlign w:val="center"/>
          </w:tcPr>
          <w:p w14:paraId="72A33A3C" w14:textId="193295E3" w:rsidR="0082565C" w:rsidRDefault="0082565C" w:rsidP="008D1461">
            <w:pPr>
              <w:spacing w:before="0"/>
              <w:jc w:val="right"/>
              <w:rPr>
                <w:b/>
                <w:color w:val="3A1356" w:themeColor="text2" w:themeShade="BF"/>
              </w:rPr>
            </w:pPr>
            <w:r w:rsidRPr="00212E67">
              <w:rPr>
                <w:b/>
                <w:color w:val="3A1356" w:themeColor="text2" w:themeShade="BF"/>
              </w:rPr>
              <w:t>(%)</w:t>
            </w:r>
            <w:r>
              <w:rPr>
                <w:b/>
                <w:color w:val="3A1356" w:themeColor="text2" w:themeShade="BF"/>
              </w:rPr>
              <w:t xml:space="preserve"> MDA Improv</w:t>
            </w:r>
            <w:r w:rsidR="00AF3BB0">
              <w:rPr>
                <w:b/>
                <w:color w:val="3A1356" w:themeColor="text2" w:themeShade="BF"/>
              </w:rPr>
              <w:t>.</w:t>
            </w:r>
          </w:p>
        </w:tc>
      </w:tr>
      <w:tr w:rsidR="0082565C" w14:paraId="304D4B0A" w14:textId="27B3A848" w:rsidTr="00C30736">
        <w:trPr>
          <w:jc w:val="center"/>
        </w:trPr>
        <w:tc>
          <w:tcPr>
            <w:tcW w:w="3397" w:type="dxa"/>
            <w:shd w:val="clear" w:color="auto" w:fill="F2F2F2" w:themeFill="background1" w:themeFillShade="F2"/>
            <w:vAlign w:val="center"/>
          </w:tcPr>
          <w:p w14:paraId="16CC9B8D" w14:textId="77777777"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Continuum</w:t>
            </w:r>
          </w:p>
        </w:tc>
        <w:tc>
          <w:tcPr>
            <w:tcW w:w="1418" w:type="dxa"/>
            <w:vAlign w:val="center"/>
          </w:tcPr>
          <w:p w14:paraId="42783D2D" w14:textId="77777777" w:rsidR="0082565C" w:rsidRDefault="0082565C" w:rsidP="008D1461">
            <w:pPr>
              <w:spacing w:before="0"/>
              <w:jc w:val="right"/>
            </w:pPr>
            <w:r>
              <w:t>52</w:t>
            </w:r>
          </w:p>
        </w:tc>
        <w:tc>
          <w:tcPr>
            <w:tcW w:w="1086" w:type="dxa"/>
            <w:vAlign w:val="center"/>
          </w:tcPr>
          <w:p w14:paraId="19CFAFBB" w14:textId="0DD0FA80" w:rsidR="0082565C" w:rsidRDefault="0082565C" w:rsidP="00A217D9">
            <w:pPr>
              <w:spacing w:before="0"/>
              <w:jc w:val="right"/>
            </w:pPr>
            <w:r>
              <w:t>0.712</w:t>
            </w:r>
          </w:p>
        </w:tc>
        <w:tc>
          <w:tcPr>
            <w:tcW w:w="1182" w:type="dxa"/>
            <w:vAlign w:val="center"/>
          </w:tcPr>
          <w:p w14:paraId="4F955E3E" w14:textId="0CFC8D27" w:rsidR="0082565C" w:rsidRDefault="0082565C">
            <w:pPr>
              <w:spacing w:before="0"/>
              <w:jc w:val="right"/>
            </w:pPr>
            <w:r>
              <w:t>18.5</w:t>
            </w:r>
          </w:p>
        </w:tc>
        <w:tc>
          <w:tcPr>
            <w:tcW w:w="1134" w:type="dxa"/>
          </w:tcPr>
          <w:p w14:paraId="0F48AFDB" w14:textId="7CD3710D" w:rsidR="0082565C" w:rsidRDefault="007A6E07">
            <w:pPr>
              <w:spacing w:before="0"/>
              <w:jc w:val="right"/>
            </w:pPr>
            <w:r>
              <w:t>0.788</w:t>
            </w:r>
          </w:p>
        </w:tc>
        <w:tc>
          <w:tcPr>
            <w:tcW w:w="1417" w:type="dxa"/>
          </w:tcPr>
          <w:p w14:paraId="42E6EF20" w14:textId="0C08884A" w:rsidR="0082565C" w:rsidRDefault="007A6E07">
            <w:pPr>
              <w:spacing w:before="0"/>
              <w:jc w:val="right"/>
            </w:pPr>
            <w:r>
              <w:t>12.6</w:t>
            </w:r>
          </w:p>
        </w:tc>
      </w:tr>
      <w:tr w:rsidR="0082565C" w14:paraId="0B575336" w14:textId="0BBC16CF" w:rsidTr="00C30736">
        <w:trPr>
          <w:jc w:val="center"/>
        </w:trPr>
        <w:tc>
          <w:tcPr>
            <w:tcW w:w="3397" w:type="dxa"/>
            <w:shd w:val="clear" w:color="auto" w:fill="F2F2F2" w:themeFill="background1" w:themeFillShade="F2"/>
            <w:vAlign w:val="center"/>
          </w:tcPr>
          <w:p w14:paraId="2044824C" w14:textId="2A75E7D8" w:rsidR="0082565C" w:rsidRPr="00507EAF" w:rsidRDefault="0003281F" w:rsidP="009D4A45">
            <w:pPr>
              <w:spacing w:before="0"/>
              <w:rPr>
                <w:b/>
                <w:color w:val="3A1356" w:themeColor="text2" w:themeShade="BF"/>
                <w:sz w:val="20"/>
                <w:szCs w:val="20"/>
              </w:rPr>
            </w:pPr>
            <w:r>
              <w:rPr>
                <w:b/>
                <w:color w:val="3A1356" w:themeColor="text2" w:themeShade="BF"/>
                <w:sz w:val="20"/>
                <w:szCs w:val="20"/>
              </w:rPr>
              <w:t>BG Continuum</w:t>
            </w:r>
            <w:r w:rsidR="005E621D">
              <w:rPr>
                <w:b/>
                <w:color w:val="3A1356" w:themeColor="text2" w:themeShade="BF"/>
                <w:sz w:val="20"/>
                <w:szCs w:val="20"/>
              </w:rPr>
              <w:t xml:space="preserve"> [Pb</w:t>
            </w:r>
            <w:r w:rsidR="0082565C" w:rsidRPr="00507EAF">
              <w:rPr>
                <w:b/>
                <w:color w:val="3A1356" w:themeColor="text2" w:themeShade="BF"/>
                <w:sz w:val="20"/>
                <w:szCs w:val="20"/>
              </w:rPr>
              <w:t xml:space="preserve"> K-alpha 1&amp;2]</w:t>
            </w:r>
          </w:p>
        </w:tc>
        <w:tc>
          <w:tcPr>
            <w:tcW w:w="1418" w:type="dxa"/>
            <w:vAlign w:val="center"/>
          </w:tcPr>
          <w:p w14:paraId="7F4751E8" w14:textId="77777777" w:rsidR="0082565C" w:rsidRDefault="0082565C" w:rsidP="008D1461">
            <w:pPr>
              <w:spacing w:before="0"/>
              <w:jc w:val="right"/>
            </w:pPr>
            <w:r>
              <w:t>74</w:t>
            </w:r>
          </w:p>
        </w:tc>
        <w:tc>
          <w:tcPr>
            <w:tcW w:w="1086" w:type="dxa"/>
            <w:vAlign w:val="center"/>
          </w:tcPr>
          <w:p w14:paraId="6E1E293D" w14:textId="451FCC5A" w:rsidR="0082565C" w:rsidRDefault="0082565C" w:rsidP="00A217D9">
            <w:pPr>
              <w:spacing w:before="0"/>
              <w:jc w:val="right"/>
            </w:pPr>
            <w:r>
              <w:t>0.695</w:t>
            </w:r>
          </w:p>
        </w:tc>
        <w:tc>
          <w:tcPr>
            <w:tcW w:w="1182" w:type="dxa"/>
            <w:vAlign w:val="center"/>
          </w:tcPr>
          <w:p w14:paraId="16210206" w14:textId="157116B5" w:rsidR="0082565C" w:rsidRDefault="0082565C">
            <w:pPr>
              <w:spacing w:before="0"/>
              <w:jc w:val="right"/>
            </w:pPr>
            <w:r>
              <w:t>20.0</w:t>
            </w:r>
          </w:p>
        </w:tc>
        <w:tc>
          <w:tcPr>
            <w:tcW w:w="1134" w:type="dxa"/>
          </w:tcPr>
          <w:p w14:paraId="687D7961" w14:textId="419619EC" w:rsidR="0082565C" w:rsidRDefault="007A6E07">
            <w:pPr>
              <w:spacing w:before="0"/>
              <w:jc w:val="right"/>
            </w:pPr>
            <w:r>
              <w:t>0.777</w:t>
            </w:r>
          </w:p>
        </w:tc>
        <w:tc>
          <w:tcPr>
            <w:tcW w:w="1417" w:type="dxa"/>
          </w:tcPr>
          <w:p w14:paraId="5524BB45" w14:textId="6469CF93" w:rsidR="0082565C" w:rsidRDefault="007A6E07">
            <w:pPr>
              <w:spacing w:before="0"/>
              <w:jc w:val="right"/>
            </w:pPr>
            <w:r>
              <w:t>13.5</w:t>
            </w:r>
          </w:p>
        </w:tc>
      </w:tr>
      <w:tr w:rsidR="0082565C" w14:paraId="506E3619" w14:textId="1193D7EF" w:rsidTr="00C30736">
        <w:trPr>
          <w:jc w:val="center"/>
        </w:trPr>
        <w:tc>
          <w:tcPr>
            <w:tcW w:w="3397" w:type="dxa"/>
            <w:shd w:val="clear" w:color="auto" w:fill="F2F2F2" w:themeFill="background1" w:themeFillShade="F2"/>
            <w:vAlign w:val="center"/>
          </w:tcPr>
          <w:p w14:paraId="301FE67B" w14:textId="77777777"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Peak [Ge(n,gamma) (3*FWHM)]</w:t>
            </w:r>
          </w:p>
        </w:tc>
        <w:tc>
          <w:tcPr>
            <w:tcW w:w="1418" w:type="dxa"/>
            <w:vAlign w:val="center"/>
          </w:tcPr>
          <w:p w14:paraId="52D9C86F" w14:textId="77777777" w:rsidR="0082565C" w:rsidRDefault="0082565C" w:rsidP="008D1461">
            <w:pPr>
              <w:spacing w:before="0"/>
              <w:jc w:val="right"/>
            </w:pPr>
            <w:r>
              <w:t>140</w:t>
            </w:r>
          </w:p>
        </w:tc>
        <w:tc>
          <w:tcPr>
            <w:tcW w:w="1086" w:type="dxa"/>
            <w:vAlign w:val="center"/>
          </w:tcPr>
          <w:p w14:paraId="07EB3CAB" w14:textId="052037A6" w:rsidR="0082565C" w:rsidRDefault="0082565C" w:rsidP="00A217D9">
            <w:pPr>
              <w:spacing w:before="0"/>
              <w:jc w:val="right"/>
            </w:pPr>
            <w:r>
              <w:t>0.711</w:t>
            </w:r>
          </w:p>
        </w:tc>
        <w:tc>
          <w:tcPr>
            <w:tcW w:w="1182" w:type="dxa"/>
            <w:vAlign w:val="center"/>
          </w:tcPr>
          <w:p w14:paraId="668326A3" w14:textId="303C1E39" w:rsidR="0082565C" w:rsidRDefault="0082565C">
            <w:pPr>
              <w:spacing w:before="0"/>
              <w:jc w:val="right"/>
            </w:pPr>
            <w:r>
              <w:t>18.6</w:t>
            </w:r>
          </w:p>
        </w:tc>
        <w:tc>
          <w:tcPr>
            <w:tcW w:w="1134" w:type="dxa"/>
          </w:tcPr>
          <w:p w14:paraId="0BCFEF97" w14:textId="7553CE14" w:rsidR="0082565C" w:rsidRDefault="007A6E07">
            <w:pPr>
              <w:spacing w:before="0"/>
              <w:jc w:val="right"/>
            </w:pPr>
            <w:r>
              <w:t>0.773</w:t>
            </w:r>
          </w:p>
        </w:tc>
        <w:tc>
          <w:tcPr>
            <w:tcW w:w="1417" w:type="dxa"/>
          </w:tcPr>
          <w:p w14:paraId="593A62FB" w14:textId="236E03DD" w:rsidR="0082565C" w:rsidRDefault="007A6E07">
            <w:pPr>
              <w:spacing w:before="0"/>
              <w:jc w:val="right"/>
            </w:pPr>
            <w:r>
              <w:t>13.7</w:t>
            </w:r>
          </w:p>
        </w:tc>
      </w:tr>
      <w:tr w:rsidR="0082565C" w14:paraId="4068FCB5" w14:textId="0B7D4EEB" w:rsidTr="00C30736">
        <w:trPr>
          <w:jc w:val="center"/>
        </w:trPr>
        <w:tc>
          <w:tcPr>
            <w:tcW w:w="3397" w:type="dxa"/>
            <w:shd w:val="clear" w:color="auto" w:fill="F2F2F2" w:themeFill="background1" w:themeFillShade="F2"/>
            <w:vAlign w:val="center"/>
          </w:tcPr>
          <w:p w14:paraId="2F1E32BA" w14:textId="77777777"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Continuum</w:t>
            </w:r>
          </w:p>
        </w:tc>
        <w:tc>
          <w:tcPr>
            <w:tcW w:w="1418" w:type="dxa"/>
            <w:vAlign w:val="center"/>
          </w:tcPr>
          <w:p w14:paraId="348CD4A6" w14:textId="77777777" w:rsidR="0082565C" w:rsidRDefault="0082565C" w:rsidP="008D1461">
            <w:pPr>
              <w:spacing w:before="0"/>
              <w:jc w:val="right"/>
            </w:pPr>
            <w:r>
              <w:t>170</w:t>
            </w:r>
          </w:p>
        </w:tc>
        <w:tc>
          <w:tcPr>
            <w:tcW w:w="1086" w:type="dxa"/>
            <w:vAlign w:val="center"/>
          </w:tcPr>
          <w:p w14:paraId="19C6BE4C" w14:textId="782A2080" w:rsidR="0082565C" w:rsidRDefault="0082565C" w:rsidP="00A217D9">
            <w:pPr>
              <w:spacing w:before="0"/>
              <w:jc w:val="right"/>
            </w:pPr>
            <w:r>
              <w:t>0.707</w:t>
            </w:r>
          </w:p>
        </w:tc>
        <w:tc>
          <w:tcPr>
            <w:tcW w:w="1182" w:type="dxa"/>
            <w:vAlign w:val="center"/>
          </w:tcPr>
          <w:p w14:paraId="787F22DA" w14:textId="5770A633" w:rsidR="0082565C" w:rsidRDefault="0082565C">
            <w:pPr>
              <w:spacing w:before="0"/>
              <w:jc w:val="right"/>
            </w:pPr>
            <w:r>
              <w:t>19.0</w:t>
            </w:r>
          </w:p>
        </w:tc>
        <w:tc>
          <w:tcPr>
            <w:tcW w:w="1134" w:type="dxa"/>
          </w:tcPr>
          <w:p w14:paraId="74EDCD83" w14:textId="2BD4FD5E" w:rsidR="0082565C" w:rsidRDefault="007A6E07">
            <w:pPr>
              <w:spacing w:before="0"/>
              <w:jc w:val="right"/>
            </w:pPr>
            <w:r>
              <w:t>0.764</w:t>
            </w:r>
          </w:p>
        </w:tc>
        <w:tc>
          <w:tcPr>
            <w:tcW w:w="1417" w:type="dxa"/>
          </w:tcPr>
          <w:p w14:paraId="35A88E95" w14:textId="5AEF650F" w:rsidR="0082565C" w:rsidRDefault="007A6E07">
            <w:pPr>
              <w:spacing w:before="0"/>
              <w:jc w:val="right"/>
            </w:pPr>
            <w:r>
              <w:t>14.4</w:t>
            </w:r>
          </w:p>
        </w:tc>
      </w:tr>
      <w:tr w:rsidR="0082565C" w14:paraId="682E4286" w14:textId="0E1BBEF5" w:rsidTr="00C30736">
        <w:trPr>
          <w:jc w:val="center"/>
        </w:trPr>
        <w:tc>
          <w:tcPr>
            <w:tcW w:w="3397" w:type="dxa"/>
            <w:shd w:val="clear" w:color="auto" w:fill="F2F2F2" w:themeFill="background1" w:themeFillShade="F2"/>
            <w:vAlign w:val="center"/>
          </w:tcPr>
          <w:p w14:paraId="16B37ACE" w14:textId="6BC3E532" w:rsidR="0082565C" w:rsidRPr="00507EAF" w:rsidRDefault="005E621D" w:rsidP="009D4A45">
            <w:pPr>
              <w:spacing w:before="0"/>
              <w:rPr>
                <w:b/>
                <w:color w:val="3A1356" w:themeColor="text2" w:themeShade="BF"/>
                <w:sz w:val="20"/>
                <w:szCs w:val="20"/>
              </w:rPr>
            </w:pPr>
            <w:r>
              <w:rPr>
                <w:b/>
                <w:color w:val="3A1356" w:themeColor="text2" w:themeShade="BF"/>
                <w:sz w:val="20"/>
                <w:szCs w:val="20"/>
              </w:rPr>
              <w:t>BG Peak [annih</w:t>
            </w:r>
            <w:r w:rsidR="0025154A">
              <w:rPr>
                <w:b/>
                <w:color w:val="3A1356" w:themeColor="text2" w:themeShade="BF"/>
                <w:sz w:val="20"/>
                <w:szCs w:val="20"/>
              </w:rPr>
              <w:t>.</w:t>
            </w:r>
            <w:r w:rsidR="0082565C" w:rsidRPr="00507EAF">
              <w:rPr>
                <w:b/>
                <w:color w:val="3A1356" w:themeColor="text2" w:themeShade="BF"/>
                <w:sz w:val="20"/>
                <w:szCs w:val="20"/>
              </w:rPr>
              <w:t xml:space="preserve"> (3*FWHM), net peak]</w:t>
            </w:r>
          </w:p>
        </w:tc>
        <w:tc>
          <w:tcPr>
            <w:tcW w:w="1418" w:type="dxa"/>
            <w:vAlign w:val="center"/>
          </w:tcPr>
          <w:p w14:paraId="7E7AFC83" w14:textId="77777777" w:rsidR="0082565C" w:rsidRDefault="0082565C" w:rsidP="008D1461">
            <w:pPr>
              <w:spacing w:before="0"/>
              <w:jc w:val="right"/>
            </w:pPr>
            <w:r>
              <w:t>511</w:t>
            </w:r>
          </w:p>
        </w:tc>
        <w:tc>
          <w:tcPr>
            <w:tcW w:w="1086" w:type="dxa"/>
            <w:vAlign w:val="center"/>
          </w:tcPr>
          <w:p w14:paraId="4F3618F6" w14:textId="0C36F5CC" w:rsidR="0082565C" w:rsidRDefault="0082565C" w:rsidP="00A217D9">
            <w:pPr>
              <w:spacing w:before="0"/>
              <w:jc w:val="right"/>
            </w:pPr>
            <w:r>
              <w:t>0.612</w:t>
            </w:r>
          </w:p>
        </w:tc>
        <w:tc>
          <w:tcPr>
            <w:tcW w:w="1182" w:type="dxa"/>
            <w:vAlign w:val="center"/>
          </w:tcPr>
          <w:p w14:paraId="69687A71" w14:textId="24F5A3C7" w:rsidR="0082565C" w:rsidRDefault="0082565C">
            <w:pPr>
              <w:spacing w:before="0"/>
              <w:jc w:val="right"/>
            </w:pPr>
            <w:r>
              <w:t>-</w:t>
            </w:r>
          </w:p>
        </w:tc>
        <w:tc>
          <w:tcPr>
            <w:tcW w:w="1134" w:type="dxa"/>
          </w:tcPr>
          <w:p w14:paraId="0B17A93D" w14:textId="0CE6879A" w:rsidR="0082565C" w:rsidRDefault="007A6E07">
            <w:pPr>
              <w:spacing w:before="0"/>
              <w:jc w:val="right"/>
            </w:pPr>
            <w:r>
              <w:t>0.710</w:t>
            </w:r>
          </w:p>
        </w:tc>
        <w:tc>
          <w:tcPr>
            <w:tcW w:w="1417" w:type="dxa"/>
          </w:tcPr>
          <w:p w14:paraId="2AB9CF5F" w14:textId="5A1C9093" w:rsidR="0082565C" w:rsidRDefault="0003281F">
            <w:pPr>
              <w:spacing w:before="0"/>
              <w:jc w:val="right"/>
            </w:pPr>
            <w:r>
              <w:t>-</w:t>
            </w:r>
          </w:p>
        </w:tc>
      </w:tr>
      <w:tr w:rsidR="0082565C" w14:paraId="72128B96" w14:textId="0A707772" w:rsidTr="00C30736">
        <w:trPr>
          <w:jc w:val="center"/>
        </w:trPr>
        <w:tc>
          <w:tcPr>
            <w:tcW w:w="3397" w:type="dxa"/>
            <w:shd w:val="clear" w:color="auto" w:fill="F2F2F2" w:themeFill="background1" w:themeFillShade="F2"/>
            <w:vAlign w:val="center"/>
          </w:tcPr>
          <w:p w14:paraId="51BB0A16" w14:textId="2B6DAD36"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Peak [</w:t>
            </w:r>
            <w:r w:rsidR="0025154A">
              <w:rPr>
                <w:b/>
                <w:color w:val="3A1356" w:themeColor="text2" w:themeShade="BF"/>
                <w:sz w:val="20"/>
                <w:szCs w:val="20"/>
              </w:rPr>
              <w:t>annih.</w:t>
            </w:r>
            <w:r w:rsidRPr="00507EAF">
              <w:rPr>
                <w:b/>
                <w:color w:val="3A1356" w:themeColor="text2" w:themeShade="BF"/>
                <w:sz w:val="20"/>
                <w:szCs w:val="20"/>
              </w:rPr>
              <w:t xml:space="preserve"> (3*FWHM)</w:t>
            </w:r>
            <w:r>
              <w:rPr>
                <w:b/>
                <w:color w:val="3A1356" w:themeColor="text2" w:themeShade="BF"/>
                <w:sz w:val="20"/>
                <w:szCs w:val="20"/>
              </w:rPr>
              <w:t xml:space="preserve">, </w:t>
            </w:r>
            <w:r w:rsidRPr="00507EAF">
              <w:rPr>
                <w:b/>
                <w:color w:val="3A1356" w:themeColor="text2" w:themeShade="BF"/>
                <w:sz w:val="20"/>
                <w:szCs w:val="20"/>
              </w:rPr>
              <w:t>con</w:t>
            </w:r>
            <w:r>
              <w:rPr>
                <w:b/>
                <w:color w:val="3A1356" w:themeColor="text2" w:themeShade="BF"/>
                <w:sz w:val="20"/>
                <w:szCs w:val="20"/>
              </w:rPr>
              <w:t>tin</w:t>
            </w:r>
            <w:r w:rsidR="000B212E">
              <w:rPr>
                <w:b/>
                <w:color w:val="3A1356" w:themeColor="text2" w:themeShade="BF"/>
                <w:sz w:val="20"/>
                <w:szCs w:val="20"/>
              </w:rPr>
              <w:t>.</w:t>
            </w:r>
            <w:r w:rsidRPr="00507EAF">
              <w:rPr>
                <w:b/>
                <w:color w:val="3A1356" w:themeColor="text2" w:themeShade="BF"/>
                <w:sz w:val="20"/>
                <w:szCs w:val="20"/>
              </w:rPr>
              <w:t>]</w:t>
            </w:r>
          </w:p>
        </w:tc>
        <w:tc>
          <w:tcPr>
            <w:tcW w:w="1418" w:type="dxa"/>
            <w:vAlign w:val="center"/>
          </w:tcPr>
          <w:p w14:paraId="0F7ECE0E" w14:textId="77777777" w:rsidR="0082565C" w:rsidRDefault="0082565C" w:rsidP="008D1461">
            <w:pPr>
              <w:spacing w:before="0"/>
              <w:jc w:val="right"/>
            </w:pPr>
            <w:r>
              <w:t>511</w:t>
            </w:r>
          </w:p>
        </w:tc>
        <w:tc>
          <w:tcPr>
            <w:tcW w:w="1086" w:type="dxa"/>
            <w:vAlign w:val="center"/>
          </w:tcPr>
          <w:p w14:paraId="0EB39D52" w14:textId="26BD9C4D" w:rsidR="0082565C" w:rsidRDefault="0082565C" w:rsidP="00A217D9">
            <w:pPr>
              <w:spacing w:before="0"/>
              <w:jc w:val="right"/>
            </w:pPr>
            <w:r>
              <w:t>0.</w:t>
            </w:r>
            <w:r w:rsidR="000B212E">
              <w:t>750</w:t>
            </w:r>
          </w:p>
        </w:tc>
        <w:tc>
          <w:tcPr>
            <w:tcW w:w="1182" w:type="dxa"/>
            <w:vAlign w:val="center"/>
          </w:tcPr>
          <w:p w14:paraId="1BA7090A" w14:textId="458969B8" w:rsidR="0082565C" w:rsidRDefault="0082565C">
            <w:pPr>
              <w:spacing w:before="0"/>
              <w:jc w:val="right"/>
            </w:pPr>
            <w:r>
              <w:t>15.5</w:t>
            </w:r>
          </w:p>
        </w:tc>
        <w:tc>
          <w:tcPr>
            <w:tcW w:w="1134" w:type="dxa"/>
          </w:tcPr>
          <w:p w14:paraId="1CFDEC48" w14:textId="149CD8B7" w:rsidR="0082565C" w:rsidRDefault="000B212E">
            <w:pPr>
              <w:spacing w:before="0"/>
              <w:jc w:val="right"/>
            </w:pPr>
            <w:r>
              <w:t>0.753</w:t>
            </w:r>
          </w:p>
        </w:tc>
        <w:tc>
          <w:tcPr>
            <w:tcW w:w="1417" w:type="dxa"/>
          </w:tcPr>
          <w:p w14:paraId="507A550C" w14:textId="612A7CD8" w:rsidR="0082565C" w:rsidRDefault="000B212E">
            <w:pPr>
              <w:spacing w:before="0"/>
              <w:jc w:val="right"/>
            </w:pPr>
            <w:r>
              <w:t>15.2</w:t>
            </w:r>
          </w:p>
        </w:tc>
      </w:tr>
      <w:tr w:rsidR="0082565C" w14:paraId="03B95384" w14:textId="444E576A" w:rsidTr="00C30736">
        <w:trPr>
          <w:jc w:val="center"/>
        </w:trPr>
        <w:tc>
          <w:tcPr>
            <w:tcW w:w="3397" w:type="dxa"/>
            <w:shd w:val="clear" w:color="auto" w:fill="F2F2F2" w:themeFill="background1" w:themeFillShade="F2"/>
          </w:tcPr>
          <w:p w14:paraId="161859E1" w14:textId="22468BE1" w:rsidR="0082565C" w:rsidRPr="00507EAF" w:rsidRDefault="0082565C" w:rsidP="009D4A45">
            <w:pPr>
              <w:spacing w:before="0"/>
              <w:rPr>
                <w:b/>
                <w:color w:val="3A1356" w:themeColor="text2" w:themeShade="BF"/>
                <w:sz w:val="20"/>
                <w:szCs w:val="20"/>
              </w:rPr>
            </w:pPr>
            <w:r>
              <w:rPr>
                <w:b/>
                <w:color w:val="3A1356" w:themeColor="text2" w:themeShade="BF"/>
                <w:sz w:val="20"/>
                <w:szCs w:val="20"/>
              </w:rPr>
              <w:t>BG Peak [Ba140,</w:t>
            </w:r>
            <w:r w:rsidRPr="00507EAF">
              <w:rPr>
                <w:b/>
                <w:color w:val="3A1356" w:themeColor="text2" w:themeShade="BF"/>
                <w:sz w:val="20"/>
                <w:szCs w:val="20"/>
              </w:rPr>
              <w:t xml:space="preserve"> (1.25*FWHM)]</w:t>
            </w:r>
          </w:p>
        </w:tc>
        <w:tc>
          <w:tcPr>
            <w:tcW w:w="1418" w:type="dxa"/>
            <w:vAlign w:val="center"/>
          </w:tcPr>
          <w:p w14:paraId="3F3CD186" w14:textId="77777777" w:rsidR="0082565C" w:rsidRDefault="0082565C" w:rsidP="008D1461">
            <w:pPr>
              <w:spacing w:before="0"/>
              <w:jc w:val="right"/>
            </w:pPr>
            <w:r>
              <w:t>537</w:t>
            </w:r>
          </w:p>
        </w:tc>
        <w:tc>
          <w:tcPr>
            <w:tcW w:w="1086" w:type="dxa"/>
            <w:vAlign w:val="center"/>
          </w:tcPr>
          <w:p w14:paraId="1B3ED1C8" w14:textId="7B598F01" w:rsidR="0082565C" w:rsidRDefault="0082565C" w:rsidP="00A217D9">
            <w:pPr>
              <w:spacing w:before="0"/>
              <w:jc w:val="right"/>
            </w:pPr>
            <w:r>
              <w:t>0.710</w:t>
            </w:r>
          </w:p>
        </w:tc>
        <w:tc>
          <w:tcPr>
            <w:tcW w:w="1182" w:type="dxa"/>
            <w:vAlign w:val="center"/>
          </w:tcPr>
          <w:p w14:paraId="54029FCD" w14:textId="3A6DDF1C" w:rsidR="0082565C" w:rsidRDefault="0082565C">
            <w:pPr>
              <w:spacing w:before="0"/>
              <w:jc w:val="right"/>
            </w:pPr>
            <w:r>
              <w:t>18.6</w:t>
            </w:r>
          </w:p>
        </w:tc>
        <w:tc>
          <w:tcPr>
            <w:tcW w:w="1134" w:type="dxa"/>
          </w:tcPr>
          <w:p w14:paraId="65CD4029" w14:textId="430B823B" w:rsidR="0082565C" w:rsidRDefault="000B212E">
            <w:pPr>
              <w:spacing w:before="0"/>
              <w:jc w:val="right"/>
            </w:pPr>
            <w:r>
              <w:t>0.748</w:t>
            </w:r>
          </w:p>
        </w:tc>
        <w:tc>
          <w:tcPr>
            <w:tcW w:w="1417" w:type="dxa"/>
          </w:tcPr>
          <w:p w14:paraId="77944224" w14:textId="79A5C17B" w:rsidR="0082565C" w:rsidRDefault="000B212E">
            <w:pPr>
              <w:spacing w:before="0"/>
              <w:jc w:val="right"/>
            </w:pPr>
            <w:r>
              <w:t>15.6</w:t>
            </w:r>
          </w:p>
        </w:tc>
      </w:tr>
      <w:tr w:rsidR="0082565C" w14:paraId="5BA9B426" w14:textId="43A3FECA" w:rsidTr="00C30736">
        <w:trPr>
          <w:jc w:val="center"/>
        </w:trPr>
        <w:tc>
          <w:tcPr>
            <w:tcW w:w="3397" w:type="dxa"/>
            <w:shd w:val="clear" w:color="auto" w:fill="F2F2F2" w:themeFill="background1" w:themeFillShade="F2"/>
          </w:tcPr>
          <w:p w14:paraId="77C5B2D6" w14:textId="77777777"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Continuum</w:t>
            </w:r>
          </w:p>
        </w:tc>
        <w:tc>
          <w:tcPr>
            <w:tcW w:w="1418" w:type="dxa"/>
            <w:vAlign w:val="center"/>
          </w:tcPr>
          <w:p w14:paraId="766AAB4F" w14:textId="77777777" w:rsidR="0082565C" w:rsidRDefault="0082565C" w:rsidP="008D1461">
            <w:pPr>
              <w:spacing w:before="0"/>
              <w:jc w:val="right"/>
            </w:pPr>
            <w:r>
              <w:t>555</w:t>
            </w:r>
          </w:p>
        </w:tc>
        <w:tc>
          <w:tcPr>
            <w:tcW w:w="1086" w:type="dxa"/>
            <w:vAlign w:val="center"/>
          </w:tcPr>
          <w:p w14:paraId="753AE15E" w14:textId="54AF2FF8" w:rsidR="0082565C" w:rsidRDefault="0082565C" w:rsidP="00A217D9">
            <w:pPr>
              <w:spacing w:before="0"/>
              <w:jc w:val="right"/>
            </w:pPr>
            <w:r>
              <w:t>0.724</w:t>
            </w:r>
          </w:p>
        </w:tc>
        <w:tc>
          <w:tcPr>
            <w:tcW w:w="1182" w:type="dxa"/>
            <w:vAlign w:val="center"/>
          </w:tcPr>
          <w:p w14:paraId="6EE4D419" w14:textId="2D4B1788" w:rsidR="0082565C" w:rsidRDefault="0082565C">
            <w:pPr>
              <w:spacing w:before="0"/>
              <w:jc w:val="right"/>
            </w:pPr>
            <w:r>
              <w:t>17.5</w:t>
            </w:r>
          </w:p>
        </w:tc>
        <w:tc>
          <w:tcPr>
            <w:tcW w:w="1134" w:type="dxa"/>
          </w:tcPr>
          <w:p w14:paraId="45809D7A" w14:textId="3DCDA420" w:rsidR="0082565C" w:rsidRDefault="000B212E">
            <w:pPr>
              <w:spacing w:before="0"/>
              <w:jc w:val="right"/>
            </w:pPr>
            <w:r>
              <w:t>0.777</w:t>
            </w:r>
          </w:p>
        </w:tc>
        <w:tc>
          <w:tcPr>
            <w:tcW w:w="1417" w:type="dxa"/>
          </w:tcPr>
          <w:p w14:paraId="364F4002" w14:textId="3532A005" w:rsidR="0082565C" w:rsidRDefault="000B212E">
            <w:pPr>
              <w:spacing w:before="0"/>
              <w:jc w:val="right"/>
            </w:pPr>
            <w:r>
              <w:t>13.5</w:t>
            </w:r>
          </w:p>
        </w:tc>
      </w:tr>
      <w:tr w:rsidR="0082565C" w14:paraId="0F7D6802" w14:textId="3AE0B265" w:rsidTr="00C30736">
        <w:trPr>
          <w:jc w:val="center"/>
        </w:trPr>
        <w:tc>
          <w:tcPr>
            <w:tcW w:w="3397" w:type="dxa"/>
            <w:shd w:val="clear" w:color="auto" w:fill="F2F2F2" w:themeFill="background1" w:themeFillShade="F2"/>
          </w:tcPr>
          <w:p w14:paraId="1870F365" w14:textId="77777777" w:rsidR="0082565C" w:rsidRPr="00507EAF" w:rsidRDefault="0082565C" w:rsidP="00303DB8">
            <w:pPr>
              <w:spacing w:before="0"/>
              <w:rPr>
                <w:b/>
                <w:color w:val="3A1356" w:themeColor="text2" w:themeShade="BF"/>
                <w:sz w:val="20"/>
                <w:szCs w:val="20"/>
              </w:rPr>
            </w:pPr>
            <w:r w:rsidRPr="00507EAF">
              <w:rPr>
                <w:b/>
                <w:color w:val="3A1356" w:themeColor="text2" w:themeShade="BF"/>
                <w:sz w:val="20"/>
                <w:szCs w:val="20"/>
              </w:rPr>
              <w:t>BG Continuum</w:t>
            </w:r>
          </w:p>
        </w:tc>
        <w:tc>
          <w:tcPr>
            <w:tcW w:w="1418" w:type="dxa"/>
            <w:vAlign w:val="center"/>
          </w:tcPr>
          <w:p w14:paraId="40361826" w14:textId="77777777" w:rsidR="0082565C" w:rsidRDefault="0082565C" w:rsidP="008D1461">
            <w:pPr>
              <w:spacing w:before="0"/>
              <w:jc w:val="right"/>
            </w:pPr>
            <w:r>
              <w:t>1050</w:t>
            </w:r>
          </w:p>
        </w:tc>
        <w:tc>
          <w:tcPr>
            <w:tcW w:w="1086" w:type="dxa"/>
            <w:vAlign w:val="center"/>
          </w:tcPr>
          <w:p w14:paraId="764934F4" w14:textId="13F48306" w:rsidR="0082565C" w:rsidRDefault="0082565C" w:rsidP="00A217D9">
            <w:pPr>
              <w:spacing w:before="0"/>
              <w:jc w:val="right"/>
            </w:pPr>
            <w:r>
              <w:t>0.724</w:t>
            </w:r>
          </w:p>
        </w:tc>
        <w:tc>
          <w:tcPr>
            <w:tcW w:w="1182" w:type="dxa"/>
            <w:vAlign w:val="center"/>
          </w:tcPr>
          <w:p w14:paraId="71817BF5" w14:textId="26533C1F" w:rsidR="0082565C" w:rsidRDefault="0082565C">
            <w:pPr>
              <w:spacing w:before="0"/>
              <w:jc w:val="right"/>
            </w:pPr>
            <w:r>
              <w:t>17.5</w:t>
            </w:r>
          </w:p>
        </w:tc>
        <w:tc>
          <w:tcPr>
            <w:tcW w:w="1134" w:type="dxa"/>
          </w:tcPr>
          <w:p w14:paraId="68D60C3F" w14:textId="2291AFFD" w:rsidR="0082565C" w:rsidRDefault="000B212E">
            <w:pPr>
              <w:spacing w:before="0"/>
              <w:jc w:val="right"/>
            </w:pPr>
            <w:r>
              <w:t>0.786</w:t>
            </w:r>
          </w:p>
        </w:tc>
        <w:tc>
          <w:tcPr>
            <w:tcW w:w="1417" w:type="dxa"/>
          </w:tcPr>
          <w:p w14:paraId="74672C27" w14:textId="2AD11C6B" w:rsidR="0082565C" w:rsidRDefault="000B212E">
            <w:pPr>
              <w:spacing w:before="0"/>
              <w:jc w:val="right"/>
            </w:pPr>
            <w:r>
              <w:t>12.8</w:t>
            </w:r>
          </w:p>
        </w:tc>
      </w:tr>
      <w:tr w:rsidR="007A6E07" w14:paraId="08BF9D33" w14:textId="3F4DF83D" w:rsidTr="00C30736">
        <w:trPr>
          <w:jc w:val="center"/>
        </w:trPr>
        <w:tc>
          <w:tcPr>
            <w:tcW w:w="3397" w:type="dxa"/>
            <w:shd w:val="clear" w:color="auto" w:fill="F2F2F2" w:themeFill="background1" w:themeFillShade="F2"/>
            <w:vAlign w:val="center"/>
          </w:tcPr>
          <w:p w14:paraId="590BCDE5" w14:textId="18CC4B16" w:rsidR="007A6E07" w:rsidRPr="00507EAF" w:rsidRDefault="007A6E07" w:rsidP="007A6E07">
            <w:pPr>
              <w:spacing w:before="0"/>
              <w:rPr>
                <w:b/>
                <w:color w:val="3A1356" w:themeColor="text2" w:themeShade="BF"/>
                <w:sz w:val="20"/>
                <w:szCs w:val="20"/>
              </w:rPr>
            </w:pPr>
            <w:r>
              <w:rPr>
                <w:b/>
                <w:color w:val="3A1356" w:themeColor="text2" w:themeShade="BF"/>
                <w:sz w:val="20"/>
                <w:szCs w:val="20"/>
              </w:rPr>
              <w:t>BG Peak [(Bi214</w:t>
            </w:r>
            <w:r w:rsidRPr="00507EAF">
              <w:rPr>
                <w:b/>
                <w:color w:val="3A1356" w:themeColor="text2" w:themeShade="BF"/>
                <w:sz w:val="20"/>
                <w:szCs w:val="20"/>
              </w:rPr>
              <w:t xml:space="preserve">, </w:t>
            </w:r>
            <w:r w:rsidR="005E621D">
              <w:rPr>
                <w:b/>
                <w:color w:val="3A1356" w:themeColor="text2" w:themeShade="BF"/>
                <w:sz w:val="20"/>
                <w:szCs w:val="20"/>
              </w:rPr>
              <w:t>(</w:t>
            </w:r>
            <w:r w:rsidRPr="00507EAF">
              <w:rPr>
                <w:b/>
                <w:color w:val="3A1356" w:themeColor="text2" w:themeShade="BF"/>
                <w:sz w:val="20"/>
                <w:szCs w:val="20"/>
              </w:rPr>
              <w:t>3*FWHM)]</w:t>
            </w:r>
          </w:p>
        </w:tc>
        <w:tc>
          <w:tcPr>
            <w:tcW w:w="1418" w:type="dxa"/>
            <w:vAlign w:val="center"/>
          </w:tcPr>
          <w:p w14:paraId="34E6BABC" w14:textId="77777777" w:rsidR="007A6E07" w:rsidRDefault="007A6E07" w:rsidP="008D1461">
            <w:pPr>
              <w:spacing w:before="0"/>
              <w:jc w:val="right"/>
            </w:pPr>
            <w:r>
              <w:t>1764</w:t>
            </w:r>
          </w:p>
        </w:tc>
        <w:tc>
          <w:tcPr>
            <w:tcW w:w="1086" w:type="dxa"/>
            <w:vAlign w:val="center"/>
          </w:tcPr>
          <w:p w14:paraId="12969165" w14:textId="2117159E" w:rsidR="007A6E07" w:rsidRPr="005B4CC5" w:rsidRDefault="007A6E07" w:rsidP="00A217D9">
            <w:pPr>
              <w:spacing w:before="0"/>
              <w:jc w:val="right"/>
              <w:rPr>
                <w:i/>
                <w:sz w:val="20"/>
                <w:szCs w:val="20"/>
              </w:rPr>
            </w:pPr>
            <w:r w:rsidRPr="005B4CC5">
              <w:rPr>
                <w:i/>
                <w:sz w:val="20"/>
                <w:szCs w:val="20"/>
              </w:rPr>
              <w:t>[high unc.]</w:t>
            </w:r>
          </w:p>
        </w:tc>
        <w:tc>
          <w:tcPr>
            <w:tcW w:w="1182" w:type="dxa"/>
            <w:vAlign w:val="center"/>
          </w:tcPr>
          <w:p w14:paraId="35549407" w14:textId="1D4BDB87" w:rsidR="007A6E07" w:rsidRPr="005B4CC5" w:rsidRDefault="007A6E07">
            <w:pPr>
              <w:spacing w:before="0"/>
              <w:jc w:val="right"/>
              <w:rPr>
                <w:i/>
                <w:sz w:val="20"/>
                <w:szCs w:val="20"/>
              </w:rPr>
            </w:pPr>
            <w:r w:rsidRPr="005B4CC5">
              <w:rPr>
                <w:i/>
                <w:sz w:val="20"/>
                <w:szCs w:val="20"/>
              </w:rPr>
              <w:t>[high unc.]</w:t>
            </w:r>
          </w:p>
        </w:tc>
        <w:tc>
          <w:tcPr>
            <w:tcW w:w="1134" w:type="dxa"/>
            <w:vAlign w:val="center"/>
          </w:tcPr>
          <w:p w14:paraId="0FF1082F" w14:textId="37557D27" w:rsidR="007A6E07" w:rsidRPr="005B4CC5" w:rsidRDefault="007A6E07">
            <w:pPr>
              <w:spacing w:before="0"/>
              <w:jc w:val="right"/>
              <w:rPr>
                <w:i/>
                <w:sz w:val="20"/>
                <w:szCs w:val="20"/>
              </w:rPr>
            </w:pPr>
            <w:r w:rsidRPr="005B4CC5">
              <w:rPr>
                <w:i/>
                <w:sz w:val="20"/>
                <w:szCs w:val="20"/>
              </w:rPr>
              <w:t>[high unc.]</w:t>
            </w:r>
          </w:p>
        </w:tc>
        <w:tc>
          <w:tcPr>
            <w:tcW w:w="1417" w:type="dxa"/>
            <w:vAlign w:val="center"/>
          </w:tcPr>
          <w:p w14:paraId="366C5E4E" w14:textId="55FB126F" w:rsidR="007A6E07" w:rsidRPr="005B4CC5" w:rsidRDefault="007A6E07">
            <w:pPr>
              <w:spacing w:before="0"/>
              <w:jc w:val="right"/>
              <w:rPr>
                <w:i/>
                <w:sz w:val="20"/>
                <w:szCs w:val="20"/>
              </w:rPr>
            </w:pPr>
            <w:r w:rsidRPr="005B4CC5">
              <w:rPr>
                <w:i/>
                <w:sz w:val="20"/>
                <w:szCs w:val="20"/>
              </w:rPr>
              <w:t>[high unc.]</w:t>
            </w:r>
          </w:p>
        </w:tc>
      </w:tr>
      <w:tr w:rsidR="0082565C" w14:paraId="223AAA33" w14:textId="381D05F4" w:rsidTr="00C30736">
        <w:trPr>
          <w:jc w:val="center"/>
        </w:trPr>
        <w:tc>
          <w:tcPr>
            <w:tcW w:w="3397" w:type="dxa"/>
            <w:shd w:val="clear" w:color="auto" w:fill="F2F2F2" w:themeFill="background1" w:themeFillShade="F2"/>
          </w:tcPr>
          <w:p w14:paraId="39FE5A09" w14:textId="77777777" w:rsidR="0082565C" w:rsidRPr="00507EAF" w:rsidRDefault="0082565C" w:rsidP="009D4A45">
            <w:pPr>
              <w:spacing w:before="0"/>
              <w:rPr>
                <w:b/>
                <w:color w:val="3A1356" w:themeColor="text2" w:themeShade="BF"/>
                <w:sz w:val="20"/>
                <w:szCs w:val="20"/>
              </w:rPr>
            </w:pPr>
            <w:r w:rsidRPr="00507EAF">
              <w:rPr>
                <w:b/>
                <w:color w:val="3A1356" w:themeColor="text2" w:themeShade="BF"/>
                <w:sz w:val="20"/>
                <w:szCs w:val="20"/>
              </w:rPr>
              <w:t>BG Continuum</w:t>
            </w:r>
          </w:p>
        </w:tc>
        <w:tc>
          <w:tcPr>
            <w:tcW w:w="1418" w:type="dxa"/>
            <w:vAlign w:val="center"/>
          </w:tcPr>
          <w:p w14:paraId="6DD0E10F" w14:textId="77777777" w:rsidR="0082565C" w:rsidRDefault="0082565C" w:rsidP="008D1461">
            <w:pPr>
              <w:spacing w:before="0"/>
              <w:jc w:val="right"/>
            </w:pPr>
            <w:r>
              <w:t>1900</w:t>
            </w:r>
          </w:p>
        </w:tc>
        <w:tc>
          <w:tcPr>
            <w:tcW w:w="1086" w:type="dxa"/>
            <w:vAlign w:val="center"/>
          </w:tcPr>
          <w:p w14:paraId="0156FBD5" w14:textId="700474C8" w:rsidR="0082565C" w:rsidRDefault="0082565C" w:rsidP="00A217D9">
            <w:pPr>
              <w:spacing w:before="0"/>
              <w:jc w:val="right"/>
            </w:pPr>
            <w:r>
              <w:t>0.657</w:t>
            </w:r>
          </w:p>
        </w:tc>
        <w:tc>
          <w:tcPr>
            <w:tcW w:w="1182" w:type="dxa"/>
            <w:vAlign w:val="center"/>
          </w:tcPr>
          <w:p w14:paraId="0107C5C4" w14:textId="1E033DE3" w:rsidR="0082565C" w:rsidRDefault="0082565C">
            <w:pPr>
              <w:spacing w:before="0"/>
              <w:jc w:val="right"/>
            </w:pPr>
            <w:r>
              <w:t>23.4</w:t>
            </w:r>
          </w:p>
        </w:tc>
        <w:tc>
          <w:tcPr>
            <w:tcW w:w="1134" w:type="dxa"/>
          </w:tcPr>
          <w:p w14:paraId="7E3F0405" w14:textId="78BAD7F1" w:rsidR="0082565C" w:rsidRDefault="000B212E">
            <w:pPr>
              <w:spacing w:before="0"/>
              <w:jc w:val="right"/>
            </w:pPr>
            <w:r>
              <w:t>0.732</w:t>
            </w:r>
          </w:p>
        </w:tc>
        <w:tc>
          <w:tcPr>
            <w:tcW w:w="1417" w:type="dxa"/>
          </w:tcPr>
          <w:p w14:paraId="3768A360" w14:textId="56F84F44" w:rsidR="0082565C" w:rsidRDefault="000B212E">
            <w:pPr>
              <w:spacing w:before="0"/>
              <w:jc w:val="right"/>
            </w:pPr>
            <w:r>
              <w:t>16.9</w:t>
            </w:r>
          </w:p>
        </w:tc>
      </w:tr>
      <w:tr w:rsidR="0025154A" w14:paraId="37113734" w14:textId="77777777" w:rsidTr="00C30736">
        <w:trPr>
          <w:trHeight w:val="70"/>
          <w:jc w:val="center"/>
        </w:trPr>
        <w:tc>
          <w:tcPr>
            <w:tcW w:w="3397" w:type="dxa"/>
            <w:tcBorders>
              <w:bottom w:val="single" w:sz="4" w:space="0" w:color="auto"/>
            </w:tcBorders>
            <w:shd w:val="clear" w:color="auto" w:fill="F2F2F2" w:themeFill="background1" w:themeFillShade="F2"/>
            <w:noWrap/>
          </w:tcPr>
          <w:p w14:paraId="47120360" w14:textId="77777777" w:rsidR="0025154A" w:rsidRPr="0025154A" w:rsidRDefault="0025154A" w:rsidP="009D4A45">
            <w:pPr>
              <w:spacing w:before="0"/>
              <w:rPr>
                <w:b/>
                <w:color w:val="3A1356" w:themeColor="text2" w:themeShade="BF"/>
                <w:sz w:val="8"/>
                <w:szCs w:val="8"/>
              </w:rPr>
            </w:pPr>
          </w:p>
        </w:tc>
        <w:tc>
          <w:tcPr>
            <w:tcW w:w="1418" w:type="dxa"/>
            <w:shd w:val="clear" w:color="auto" w:fill="F2F2F2" w:themeFill="background1" w:themeFillShade="F2"/>
            <w:noWrap/>
            <w:vAlign w:val="center"/>
          </w:tcPr>
          <w:p w14:paraId="19184255" w14:textId="77777777" w:rsidR="0025154A" w:rsidRPr="0025154A" w:rsidRDefault="0025154A" w:rsidP="009D4A45">
            <w:pPr>
              <w:spacing w:before="0"/>
              <w:rPr>
                <w:sz w:val="8"/>
                <w:szCs w:val="8"/>
              </w:rPr>
            </w:pPr>
          </w:p>
        </w:tc>
        <w:tc>
          <w:tcPr>
            <w:tcW w:w="1086" w:type="dxa"/>
            <w:shd w:val="clear" w:color="auto" w:fill="F2F2F2" w:themeFill="background1" w:themeFillShade="F2"/>
            <w:noWrap/>
            <w:vAlign w:val="center"/>
          </w:tcPr>
          <w:p w14:paraId="52B58328" w14:textId="77777777" w:rsidR="0025154A" w:rsidRPr="0025154A" w:rsidRDefault="0025154A" w:rsidP="00576C6B">
            <w:pPr>
              <w:spacing w:before="0"/>
              <w:jc w:val="right"/>
              <w:rPr>
                <w:sz w:val="8"/>
                <w:szCs w:val="8"/>
              </w:rPr>
            </w:pPr>
          </w:p>
        </w:tc>
        <w:tc>
          <w:tcPr>
            <w:tcW w:w="1182" w:type="dxa"/>
            <w:shd w:val="clear" w:color="auto" w:fill="F2F2F2" w:themeFill="background1" w:themeFillShade="F2"/>
            <w:noWrap/>
            <w:vAlign w:val="center"/>
          </w:tcPr>
          <w:p w14:paraId="18756BED" w14:textId="77777777" w:rsidR="0025154A" w:rsidRPr="0025154A" w:rsidRDefault="0025154A" w:rsidP="00576C6B">
            <w:pPr>
              <w:spacing w:before="0"/>
              <w:jc w:val="right"/>
              <w:rPr>
                <w:sz w:val="8"/>
                <w:szCs w:val="8"/>
              </w:rPr>
            </w:pPr>
          </w:p>
        </w:tc>
        <w:tc>
          <w:tcPr>
            <w:tcW w:w="1134" w:type="dxa"/>
            <w:shd w:val="clear" w:color="auto" w:fill="F2F2F2" w:themeFill="background1" w:themeFillShade="F2"/>
            <w:noWrap/>
          </w:tcPr>
          <w:p w14:paraId="6BBA2721" w14:textId="77777777" w:rsidR="0025154A" w:rsidRPr="0025154A" w:rsidRDefault="0025154A" w:rsidP="00576C6B">
            <w:pPr>
              <w:spacing w:before="0"/>
              <w:jc w:val="right"/>
              <w:rPr>
                <w:sz w:val="8"/>
                <w:szCs w:val="8"/>
              </w:rPr>
            </w:pPr>
          </w:p>
        </w:tc>
        <w:tc>
          <w:tcPr>
            <w:tcW w:w="1417" w:type="dxa"/>
            <w:shd w:val="clear" w:color="auto" w:fill="F2F2F2" w:themeFill="background1" w:themeFillShade="F2"/>
            <w:noWrap/>
          </w:tcPr>
          <w:p w14:paraId="5F7C1A7E" w14:textId="77777777" w:rsidR="0025154A" w:rsidRPr="0025154A" w:rsidRDefault="0025154A" w:rsidP="00576C6B">
            <w:pPr>
              <w:spacing w:before="0"/>
              <w:jc w:val="right"/>
              <w:rPr>
                <w:sz w:val="8"/>
                <w:szCs w:val="8"/>
              </w:rPr>
            </w:pPr>
          </w:p>
        </w:tc>
      </w:tr>
      <w:tr w:rsidR="0025154A" w14:paraId="1DEEA9AA" w14:textId="77777777" w:rsidTr="00C30736">
        <w:trPr>
          <w:jc w:val="center"/>
        </w:trPr>
        <w:tc>
          <w:tcPr>
            <w:tcW w:w="3397" w:type="dxa"/>
            <w:tcBorders>
              <w:left w:val="nil"/>
              <w:bottom w:val="nil"/>
            </w:tcBorders>
            <w:shd w:val="clear" w:color="auto" w:fill="auto"/>
          </w:tcPr>
          <w:p w14:paraId="61D35990" w14:textId="77777777" w:rsidR="0025154A" w:rsidRDefault="0025154A" w:rsidP="009D4A45">
            <w:pPr>
              <w:spacing w:before="0"/>
              <w:rPr>
                <w:b/>
                <w:color w:val="3A1356" w:themeColor="text2" w:themeShade="BF"/>
                <w:sz w:val="20"/>
                <w:szCs w:val="20"/>
              </w:rPr>
            </w:pPr>
          </w:p>
        </w:tc>
        <w:tc>
          <w:tcPr>
            <w:tcW w:w="1418" w:type="dxa"/>
            <w:shd w:val="clear" w:color="auto" w:fill="F2F2F2" w:themeFill="background1" w:themeFillShade="F2"/>
            <w:vAlign w:val="center"/>
          </w:tcPr>
          <w:p w14:paraId="041FCAB9" w14:textId="1D636C49" w:rsidR="0025154A" w:rsidRPr="001A2BDD" w:rsidRDefault="003E41D5" w:rsidP="009D4A45">
            <w:pPr>
              <w:spacing w:before="0"/>
              <w:rPr>
                <w:b/>
                <w:color w:val="3D145C" w:themeColor="accent1" w:themeShade="40"/>
                <w:sz w:val="20"/>
                <w:szCs w:val="20"/>
              </w:rPr>
            </w:pPr>
            <w:r w:rsidRPr="001A2BDD">
              <w:rPr>
                <w:b/>
                <w:color w:val="3D145C" w:themeColor="accent1" w:themeShade="40"/>
                <w:sz w:val="20"/>
                <w:szCs w:val="20"/>
              </w:rPr>
              <w:t xml:space="preserve">Simple </w:t>
            </w:r>
            <w:r w:rsidR="0025154A" w:rsidRPr="001A2BDD">
              <w:rPr>
                <w:b/>
                <w:color w:val="3D145C" w:themeColor="accent1" w:themeShade="40"/>
                <w:sz w:val="20"/>
                <w:szCs w:val="20"/>
              </w:rPr>
              <w:t>Mean</w:t>
            </w:r>
          </w:p>
        </w:tc>
        <w:tc>
          <w:tcPr>
            <w:tcW w:w="1086" w:type="dxa"/>
            <w:vAlign w:val="center"/>
          </w:tcPr>
          <w:p w14:paraId="52B0D3C7" w14:textId="080B48A9" w:rsidR="0025154A" w:rsidRDefault="008D5CD2" w:rsidP="00576C6B">
            <w:pPr>
              <w:spacing w:before="0"/>
              <w:jc w:val="right"/>
            </w:pPr>
            <w:r>
              <w:t>0.711</w:t>
            </w:r>
          </w:p>
        </w:tc>
        <w:tc>
          <w:tcPr>
            <w:tcW w:w="1182" w:type="dxa"/>
            <w:vAlign w:val="center"/>
          </w:tcPr>
          <w:p w14:paraId="64B95873" w14:textId="7F03D90D" w:rsidR="0025154A" w:rsidRDefault="003E41D5" w:rsidP="00576C6B">
            <w:pPr>
              <w:spacing w:before="0"/>
              <w:jc w:val="right"/>
            </w:pPr>
            <w:r>
              <w:t>18.6</w:t>
            </w:r>
          </w:p>
        </w:tc>
        <w:tc>
          <w:tcPr>
            <w:tcW w:w="1134" w:type="dxa"/>
            <w:vAlign w:val="center"/>
          </w:tcPr>
          <w:p w14:paraId="358327D8" w14:textId="551FD81D" w:rsidR="0025154A" w:rsidRDefault="008D5CD2" w:rsidP="00576C6B">
            <w:pPr>
              <w:spacing w:before="0"/>
              <w:jc w:val="right"/>
            </w:pPr>
            <w:r>
              <w:t>0.767</w:t>
            </w:r>
          </w:p>
        </w:tc>
        <w:tc>
          <w:tcPr>
            <w:tcW w:w="1417" w:type="dxa"/>
            <w:vAlign w:val="center"/>
          </w:tcPr>
          <w:p w14:paraId="039C4ACF" w14:textId="1159AA75" w:rsidR="0025154A" w:rsidRDefault="008D5CD2" w:rsidP="00576C6B">
            <w:pPr>
              <w:tabs>
                <w:tab w:val="left" w:pos="376"/>
              </w:tabs>
              <w:spacing w:before="0"/>
              <w:jc w:val="right"/>
            </w:pPr>
            <w:r>
              <w:t>14.2</w:t>
            </w:r>
          </w:p>
        </w:tc>
      </w:tr>
      <w:tr w:rsidR="0025154A" w14:paraId="59BF12F6" w14:textId="77777777" w:rsidTr="00C30736">
        <w:trPr>
          <w:jc w:val="center"/>
        </w:trPr>
        <w:tc>
          <w:tcPr>
            <w:tcW w:w="3397" w:type="dxa"/>
            <w:tcBorders>
              <w:top w:val="nil"/>
              <w:left w:val="nil"/>
              <w:bottom w:val="nil"/>
            </w:tcBorders>
            <w:shd w:val="clear" w:color="auto" w:fill="auto"/>
          </w:tcPr>
          <w:p w14:paraId="35FD8876" w14:textId="77777777" w:rsidR="0025154A" w:rsidRPr="00507EAF" w:rsidRDefault="0025154A" w:rsidP="009D4A45">
            <w:pPr>
              <w:spacing w:before="0"/>
              <w:rPr>
                <w:b/>
                <w:color w:val="3A1356" w:themeColor="text2" w:themeShade="BF"/>
                <w:sz w:val="20"/>
                <w:szCs w:val="20"/>
              </w:rPr>
            </w:pPr>
          </w:p>
        </w:tc>
        <w:tc>
          <w:tcPr>
            <w:tcW w:w="1418" w:type="dxa"/>
            <w:shd w:val="clear" w:color="auto" w:fill="F2F2F2" w:themeFill="background1" w:themeFillShade="F2"/>
            <w:vAlign w:val="center"/>
          </w:tcPr>
          <w:p w14:paraId="5A68EAC9" w14:textId="54F215AD" w:rsidR="0025154A" w:rsidRPr="001A2BDD" w:rsidRDefault="0025154A" w:rsidP="009D4A45">
            <w:pPr>
              <w:spacing w:before="0"/>
              <w:rPr>
                <w:b/>
                <w:color w:val="3D145C" w:themeColor="accent1" w:themeShade="40"/>
                <w:sz w:val="20"/>
                <w:szCs w:val="20"/>
              </w:rPr>
            </w:pPr>
            <w:r w:rsidRPr="001A2BDD">
              <w:rPr>
                <w:b/>
                <w:color w:val="3D145C" w:themeColor="accent1" w:themeShade="40"/>
                <w:sz w:val="20"/>
                <w:szCs w:val="20"/>
              </w:rPr>
              <w:t>STD</w:t>
            </w:r>
          </w:p>
        </w:tc>
        <w:tc>
          <w:tcPr>
            <w:tcW w:w="1086" w:type="dxa"/>
            <w:vAlign w:val="center"/>
          </w:tcPr>
          <w:p w14:paraId="06040BA5" w14:textId="5B98705C" w:rsidR="0025154A" w:rsidRDefault="003E41D5" w:rsidP="00576C6B">
            <w:pPr>
              <w:spacing w:before="0"/>
              <w:jc w:val="right"/>
            </w:pPr>
            <w:r>
              <w:t>0.024</w:t>
            </w:r>
          </w:p>
        </w:tc>
        <w:tc>
          <w:tcPr>
            <w:tcW w:w="1182" w:type="dxa"/>
            <w:vAlign w:val="center"/>
          </w:tcPr>
          <w:p w14:paraId="643F7E9F" w14:textId="13C45AE6" w:rsidR="0025154A" w:rsidRDefault="003E41D5" w:rsidP="00576C6B">
            <w:pPr>
              <w:spacing w:before="0"/>
              <w:jc w:val="right"/>
            </w:pPr>
            <w:r>
              <w:t>2.1</w:t>
            </w:r>
          </w:p>
        </w:tc>
        <w:tc>
          <w:tcPr>
            <w:tcW w:w="1134" w:type="dxa"/>
          </w:tcPr>
          <w:p w14:paraId="72E9971D" w14:textId="46CEB972" w:rsidR="0025154A" w:rsidRDefault="003E41D5" w:rsidP="00576C6B">
            <w:pPr>
              <w:spacing w:before="0"/>
              <w:jc w:val="right"/>
            </w:pPr>
            <w:r>
              <w:t>0.018</w:t>
            </w:r>
          </w:p>
        </w:tc>
        <w:tc>
          <w:tcPr>
            <w:tcW w:w="1417" w:type="dxa"/>
          </w:tcPr>
          <w:p w14:paraId="06572F52" w14:textId="01DA5212" w:rsidR="0025154A" w:rsidRDefault="008D5CD2" w:rsidP="00576C6B">
            <w:pPr>
              <w:spacing w:before="0"/>
              <w:jc w:val="right"/>
            </w:pPr>
            <w:r>
              <w:t>1.4</w:t>
            </w:r>
          </w:p>
        </w:tc>
      </w:tr>
      <w:tr w:rsidR="00BB299A" w14:paraId="79043EAC" w14:textId="77777777" w:rsidTr="00C30736">
        <w:trPr>
          <w:jc w:val="center"/>
        </w:trPr>
        <w:tc>
          <w:tcPr>
            <w:tcW w:w="3397" w:type="dxa"/>
            <w:tcBorders>
              <w:top w:val="nil"/>
              <w:left w:val="nil"/>
              <w:bottom w:val="nil"/>
            </w:tcBorders>
            <w:shd w:val="clear" w:color="auto" w:fill="auto"/>
          </w:tcPr>
          <w:p w14:paraId="08631B82" w14:textId="77777777" w:rsidR="00BB299A" w:rsidRDefault="00BB299A" w:rsidP="009D4A45">
            <w:pPr>
              <w:spacing w:before="0"/>
              <w:rPr>
                <w:b/>
                <w:color w:val="3A1356" w:themeColor="text2" w:themeShade="BF"/>
                <w:sz w:val="20"/>
                <w:szCs w:val="20"/>
              </w:rPr>
            </w:pPr>
          </w:p>
        </w:tc>
        <w:tc>
          <w:tcPr>
            <w:tcW w:w="6237" w:type="dxa"/>
            <w:gridSpan w:val="5"/>
            <w:shd w:val="clear" w:color="auto" w:fill="F2F2F2" w:themeFill="background1" w:themeFillShade="F2"/>
            <w:vAlign w:val="center"/>
          </w:tcPr>
          <w:p w14:paraId="6A206D0B" w14:textId="250B54D8" w:rsidR="00BB299A" w:rsidRPr="003E41D5" w:rsidRDefault="00BB299A" w:rsidP="003E41D5">
            <w:pPr>
              <w:spacing w:before="0"/>
              <w:jc w:val="center"/>
              <w:rPr>
                <w:i/>
                <w:sz w:val="18"/>
                <w:szCs w:val="18"/>
              </w:rPr>
            </w:pPr>
            <w:r w:rsidRPr="003E41D5">
              <w:rPr>
                <w:i/>
                <w:sz w:val="18"/>
                <w:szCs w:val="18"/>
              </w:rPr>
              <w:t>(Excludes annihilation net peak)</w:t>
            </w:r>
          </w:p>
        </w:tc>
      </w:tr>
    </w:tbl>
    <w:p w14:paraId="7D2EB7EE" w14:textId="26F16318" w:rsidR="00F07FAD" w:rsidRDefault="00F07FAD" w:rsidP="00F42BA2">
      <w:pPr>
        <w:pStyle w:val="Heading2"/>
        <w:spacing w:before="360"/>
      </w:pPr>
      <w:bookmarkStart w:id="34" w:name="_Toc75428833"/>
      <w:r>
        <w:lastRenderedPageBreak/>
        <w:t>Expected MDA improvement for CRL detector systems</w:t>
      </w:r>
      <w:bookmarkEnd w:id="34"/>
    </w:p>
    <w:p w14:paraId="0B1B41DF" w14:textId="4396178F" w:rsidR="000F67B5" w:rsidRDefault="005B4CC5" w:rsidP="000F67B5">
      <w:r>
        <w:t>The CTBTO defines MDA requirements for detector systems via the Ba-140 537 keV line with a ROI bas</w:t>
      </w:r>
      <w:r w:rsidR="00F07FAD">
        <w:t>ed on 1.25 times the FWHM of that</w:t>
      </w:r>
      <w:r w:rsidR="000F67B5">
        <w:t xml:space="preserve"> peak. As noted earlier, the MDA</w:t>
      </w:r>
      <w:r w:rsidR="00BA0175">
        <w:t>’s</w:t>
      </w:r>
      <w:r w:rsidR="000F67B5">
        <w:t xml:space="preserve"> of the two CRL detection systems according to CTBTO specifications are:</w:t>
      </w:r>
    </w:p>
    <w:p w14:paraId="2FBAC993" w14:textId="042AA289" w:rsidR="000F67B5" w:rsidRDefault="000F67B5" w:rsidP="00CA167A">
      <w:pPr>
        <w:pStyle w:val="ListParagraph"/>
        <w:numPr>
          <w:ilvl w:val="0"/>
          <w:numId w:val="5"/>
        </w:numPr>
        <w:spacing w:before="0"/>
        <w:ind w:left="714" w:hanging="357"/>
      </w:pPr>
      <w:r>
        <w:t>Antler</w:t>
      </w:r>
      <w:r>
        <w:tab/>
      </w:r>
      <w:r>
        <w:tab/>
      </w:r>
      <w:r>
        <w:tab/>
        <w:t>22.0 mBq/m</w:t>
      </w:r>
      <w:r w:rsidRPr="00DE1DDA">
        <w:rPr>
          <w:sz w:val="28"/>
          <w:szCs w:val="28"/>
          <w:vertAlign w:val="superscript"/>
        </w:rPr>
        <w:t>3</w:t>
      </w:r>
    </w:p>
    <w:p w14:paraId="2BD3E3C5" w14:textId="72AA226E" w:rsidR="000F67B5" w:rsidRDefault="000F67B5" w:rsidP="00CA167A">
      <w:pPr>
        <w:pStyle w:val="ListParagraph"/>
        <w:numPr>
          <w:ilvl w:val="0"/>
          <w:numId w:val="5"/>
        </w:numPr>
        <w:spacing w:before="0"/>
        <w:ind w:left="714" w:hanging="357"/>
      </w:pPr>
      <w:r>
        <w:t>Buffalo</w:t>
      </w:r>
      <w:r w:rsidR="00C322B3">
        <w:tab/>
      </w:r>
      <w:r w:rsidR="00C322B3">
        <w:tab/>
      </w:r>
      <w:r>
        <w:tab/>
        <w:t>23.5 mBq/m</w:t>
      </w:r>
      <w:r w:rsidRPr="00DE1DDA">
        <w:rPr>
          <w:sz w:val="28"/>
          <w:szCs w:val="28"/>
          <w:vertAlign w:val="superscript"/>
        </w:rPr>
        <w:t>3</w:t>
      </w:r>
    </w:p>
    <w:p w14:paraId="7AD5CE76" w14:textId="795BB351" w:rsidR="000F67B5" w:rsidRDefault="000F67B5" w:rsidP="00CA167A">
      <w:pPr>
        <w:pStyle w:val="ListParagraph"/>
        <w:numPr>
          <w:ilvl w:val="0"/>
          <w:numId w:val="5"/>
        </w:numPr>
        <w:tabs>
          <w:tab w:val="left" w:pos="2410"/>
          <w:tab w:val="left" w:pos="2694"/>
        </w:tabs>
        <w:spacing w:before="0"/>
        <w:ind w:left="714" w:hanging="357"/>
      </w:pPr>
      <w:r>
        <w:t>CTBTO requirement</w:t>
      </w:r>
      <w:r w:rsidR="00C322B3">
        <w:tab/>
      </w:r>
      <w:r w:rsidRPr="007D4927">
        <w:t>≤</w:t>
      </w:r>
      <w:r>
        <w:tab/>
        <w:t>24.0 mBq/m</w:t>
      </w:r>
      <w:r w:rsidRPr="00DE1DDA">
        <w:rPr>
          <w:sz w:val="28"/>
          <w:szCs w:val="28"/>
          <w:vertAlign w:val="superscript"/>
        </w:rPr>
        <w:t>3</w:t>
      </w:r>
      <w:r w:rsidR="00C322B3">
        <w:t>.</w:t>
      </w:r>
    </w:p>
    <w:p w14:paraId="2801D6DE" w14:textId="77777777" w:rsidR="005B4CC5" w:rsidRDefault="00001650" w:rsidP="005B4CC5">
      <w:r>
        <w:t>T</w:t>
      </w:r>
      <w:r w:rsidR="000F67B5">
        <w:t xml:space="preserve">he expected </w:t>
      </w:r>
      <w:r>
        <w:t xml:space="preserve">CTBTO </w:t>
      </w:r>
      <w:r w:rsidR="000F67B5">
        <w:t>improved MDA has been calculated</w:t>
      </w:r>
      <w:r w:rsidR="00C322B3">
        <w:t xml:space="preserve"> f</w:t>
      </w:r>
      <w:r w:rsidR="005B4CC5">
        <w:t xml:space="preserve">or </w:t>
      </w:r>
      <w:r w:rsidR="00C45E31">
        <w:t>both CRL detector systems, accounting for both LLD setting, and assuming an identical benefit for both systems:</w:t>
      </w:r>
    </w:p>
    <w:p w14:paraId="1E9F81D4" w14:textId="03F7CCCD" w:rsidR="00F07FAD" w:rsidRDefault="00001650" w:rsidP="00FF4C0E">
      <w:pPr>
        <w:pStyle w:val="ListParagraph"/>
        <w:numPr>
          <w:ilvl w:val="0"/>
          <w:numId w:val="5"/>
        </w:numPr>
        <w:spacing w:after="120"/>
        <w:ind w:left="714" w:hanging="357"/>
      </w:pPr>
      <w:r>
        <w:t>LLD=0 (</w:t>
      </w:r>
      <w:r w:rsidR="004D4748">
        <w:t>CosmicGuard</w:t>
      </w:r>
      <w:r>
        <w:t xml:space="preserve"> SCA fully open)</w:t>
      </w:r>
      <w:r w:rsidR="00F07FAD">
        <w:t xml:space="preserve"> -</w:t>
      </w:r>
      <w:r w:rsidR="00F07FAD">
        <w:br/>
      </w:r>
      <w:r>
        <w:t>CTBTO</w:t>
      </w:r>
      <w:r w:rsidR="005B4CC5">
        <w:t xml:space="preserve"> </w:t>
      </w:r>
      <w:r w:rsidR="00C45E31">
        <w:t>MDA improvement</w:t>
      </w:r>
      <w:r w:rsidR="003408BC">
        <w:t>:</w:t>
      </w:r>
      <w:r w:rsidR="005B4CC5">
        <w:t xml:space="preserve"> 18.6%</w:t>
      </w:r>
      <w:r w:rsidR="00C45E31">
        <w:t>.</w:t>
      </w:r>
      <w:r w:rsidR="00C45E31">
        <w:br/>
      </w:r>
      <w:r w:rsidR="003408BC">
        <w:t>E</w:t>
      </w:r>
      <w:r w:rsidR="00F07FAD">
        <w:t xml:space="preserve">xpected improved </w:t>
      </w:r>
      <w:r w:rsidR="003408BC">
        <w:t xml:space="preserve">CRL system </w:t>
      </w:r>
      <w:r w:rsidR="00F07FAD">
        <w:t>MDA’s</w:t>
      </w:r>
      <w:r w:rsidR="00972B53">
        <w:t>:</w:t>
      </w:r>
    </w:p>
    <w:p w14:paraId="6E1AA7D6" w14:textId="6C296283" w:rsidR="0031065E" w:rsidRPr="00972B53" w:rsidRDefault="002B22A8" w:rsidP="00CA167A">
      <w:pPr>
        <w:pStyle w:val="ListParagraph"/>
        <w:numPr>
          <w:ilvl w:val="1"/>
          <w:numId w:val="5"/>
        </w:numPr>
        <w:spacing w:before="0"/>
        <w:ind w:left="1434" w:hanging="357"/>
      </w:pPr>
      <w:r>
        <w:t>Antler</w:t>
      </w:r>
      <w:r w:rsidR="0031065E">
        <w:t>:</w:t>
      </w:r>
      <w:r w:rsidR="00972B53">
        <w:tab/>
      </w:r>
      <w:r w:rsidR="00972B53">
        <w:tab/>
        <w:t xml:space="preserve">17.9 </w:t>
      </w:r>
      <w:r w:rsidR="000F67B5">
        <w:t xml:space="preserve"> </w:t>
      </w:r>
      <w:r w:rsidR="00972B53">
        <w:t>mBq/m</w:t>
      </w:r>
      <w:r w:rsidR="00972B53" w:rsidRPr="00DE1DDA">
        <w:rPr>
          <w:sz w:val="28"/>
          <w:szCs w:val="28"/>
          <w:vertAlign w:val="superscript"/>
        </w:rPr>
        <w:t>3</w:t>
      </w:r>
    </w:p>
    <w:p w14:paraId="0310D2D4" w14:textId="4AD4CA9F" w:rsidR="00972B53" w:rsidRDefault="00972B53" w:rsidP="00CA167A">
      <w:pPr>
        <w:pStyle w:val="ListParagraph"/>
        <w:numPr>
          <w:ilvl w:val="1"/>
          <w:numId w:val="5"/>
        </w:numPr>
        <w:tabs>
          <w:tab w:val="left" w:pos="2268"/>
        </w:tabs>
        <w:spacing w:before="0"/>
        <w:ind w:left="1434" w:hanging="357"/>
      </w:pPr>
      <w:r>
        <w:t>Buffalo:</w:t>
      </w:r>
      <w:r>
        <w:tab/>
      </w:r>
      <w:r>
        <w:tab/>
        <w:t xml:space="preserve">19.1 </w:t>
      </w:r>
      <w:r w:rsidR="000F67B5">
        <w:t xml:space="preserve"> </w:t>
      </w:r>
      <w:r>
        <w:t>mBq/m</w:t>
      </w:r>
      <w:r w:rsidRPr="00DE1DDA">
        <w:rPr>
          <w:sz w:val="28"/>
          <w:szCs w:val="28"/>
          <w:vertAlign w:val="superscript"/>
        </w:rPr>
        <w:t>3</w:t>
      </w:r>
    </w:p>
    <w:p w14:paraId="5781A9CC" w14:textId="54788B3F" w:rsidR="00972B53" w:rsidRDefault="003408BC" w:rsidP="00FF4C0E">
      <w:pPr>
        <w:pStyle w:val="ListParagraph"/>
        <w:numPr>
          <w:ilvl w:val="0"/>
          <w:numId w:val="5"/>
        </w:numPr>
        <w:spacing w:after="120"/>
        <w:ind w:left="714" w:hanging="357"/>
      </w:pPr>
      <w:r>
        <w:t>LLD=600 (</w:t>
      </w:r>
      <w:r w:rsidR="004D4748">
        <w:t>CosmicGuard</w:t>
      </w:r>
      <w:r w:rsidR="00001650">
        <w:t xml:space="preserve"> SCA set to the muon peak</w:t>
      </w:r>
      <w:r>
        <w:t>)</w:t>
      </w:r>
      <w:r w:rsidR="00F07FAD">
        <w:t>-</w:t>
      </w:r>
      <w:r w:rsidR="00001650">
        <w:br/>
        <w:t xml:space="preserve">CTBTO MDA </w:t>
      </w:r>
      <w:r>
        <w:t>improvement:</w:t>
      </w:r>
      <w:r w:rsidR="00001650">
        <w:t xml:space="preserve"> </w:t>
      </w:r>
      <w:r w:rsidR="00C45E31">
        <w:t>15.6%.</w:t>
      </w:r>
      <w:r w:rsidR="00C45E31">
        <w:br/>
      </w:r>
      <w:r>
        <w:t>E</w:t>
      </w:r>
      <w:r w:rsidR="00001650">
        <w:t>xpected improved MDA’s</w:t>
      </w:r>
      <w:r w:rsidR="00972B53">
        <w:t>:</w:t>
      </w:r>
    </w:p>
    <w:p w14:paraId="245BDF7D" w14:textId="4D5AD50F" w:rsidR="00972B53" w:rsidRPr="00972B53" w:rsidRDefault="00972B53" w:rsidP="00CA167A">
      <w:pPr>
        <w:pStyle w:val="ListParagraph"/>
        <w:numPr>
          <w:ilvl w:val="1"/>
          <w:numId w:val="5"/>
        </w:numPr>
        <w:tabs>
          <w:tab w:val="left" w:pos="2268"/>
        </w:tabs>
        <w:spacing w:before="0"/>
        <w:ind w:left="1434" w:hanging="357"/>
      </w:pPr>
      <w:r>
        <w:t>Antler:</w:t>
      </w:r>
      <w:r>
        <w:tab/>
      </w:r>
      <w:r>
        <w:tab/>
        <w:t>18.6</w:t>
      </w:r>
      <w:r w:rsidR="000F67B5">
        <w:t xml:space="preserve"> </w:t>
      </w:r>
      <w:r>
        <w:t xml:space="preserve"> mBq/m</w:t>
      </w:r>
      <w:r w:rsidRPr="00DE1DDA">
        <w:rPr>
          <w:sz w:val="28"/>
          <w:szCs w:val="28"/>
          <w:vertAlign w:val="superscript"/>
        </w:rPr>
        <w:t>3</w:t>
      </w:r>
    </w:p>
    <w:p w14:paraId="739972DB" w14:textId="1E344248" w:rsidR="00972B53" w:rsidRDefault="00972B53" w:rsidP="00CA167A">
      <w:pPr>
        <w:pStyle w:val="ListParagraph"/>
        <w:numPr>
          <w:ilvl w:val="1"/>
          <w:numId w:val="5"/>
        </w:numPr>
        <w:tabs>
          <w:tab w:val="left" w:pos="2268"/>
        </w:tabs>
        <w:spacing w:before="0"/>
        <w:ind w:left="1434" w:hanging="357"/>
      </w:pPr>
      <w:r>
        <w:t>Buffalo:</w:t>
      </w:r>
      <w:r>
        <w:tab/>
      </w:r>
      <w:r>
        <w:tab/>
      </w:r>
      <w:r w:rsidR="000F67B5">
        <w:t xml:space="preserve">19.8 </w:t>
      </w:r>
      <w:r>
        <w:t xml:space="preserve"> mBq/m</w:t>
      </w:r>
      <w:r w:rsidRPr="00DE1DDA">
        <w:rPr>
          <w:sz w:val="28"/>
          <w:szCs w:val="28"/>
          <w:vertAlign w:val="superscript"/>
        </w:rPr>
        <w:t>3</w:t>
      </w:r>
    </w:p>
    <w:p w14:paraId="60FC2387" w14:textId="2F82C143" w:rsidR="006025C7" w:rsidRDefault="006025C7" w:rsidP="006025C7">
      <w:r>
        <w:t xml:space="preserve">In both </w:t>
      </w:r>
      <w:r w:rsidR="00BF14A6">
        <w:t xml:space="preserve">LLD </w:t>
      </w:r>
      <w:r>
        <w:t xml:space="preserve">cases the </w:t>
      </w:r>
      <w:r w:rsidR="00C431B4">
        <w:t xml:space="preserve">MDA </w:t>
      </w:r>
      <w:r>
        <w:t xml:space="preserve">improvement is in line with expectations for the </w:t>
      </w:r>
      <w:r w:rsidR="004D4748">
        <w:t>CosmicGuard</w:t>
      </w:r>
      <w:r>
        <w:t xml:space="preserve"> syst</w:t>
      </w:r>
      <w:r w:rsidR="00C431B4">
        <w:t>em provided by the manufacturer. The magnitude of the MDA improvement is signific</w:t>
      </w:r>
      <w:r w:rsidR="00BF14A6">
        <w:t>ant given the degree of improvements achievable via</w:t>
      </w:r>
      <w:r w:rsidR="00C431B4">
        <w:t xml:space="preserve"> alternati</w:t>
      </w:r>
      <w:r w:rsidR="00BE4E92">
        <w:t>ve background reduction methods, and the potential for MDA degradation</w:t>
      </w:r>
      <w:r w:rsidR="00BE4E92" w:rsidRPr="00BE4E92">
        <w:t xml:space="preserve"> </w:t>
      </w:r>
      <w:r w:rsidR="00BE4E92">
        <w:t>that may result from various influences.</w:t>
      </w:r>
    </w:p>
    <w:p w14:paraId="3EC49579" w14:textId="77777777" w:rsidR="002B22A8" w:rsidRDefault="002B22A8" w:rsidP="006025C7"/>
    <w:p w14:paraId="23A528CB" w14:textId="77777777" w:rsidR="002F71BF" w:rsidRDefault="002F71BF" w:rsidP="00A53C89"/>
    <w:p w14:paraId="1F48367B" w14:textId="0C18877F" w:rsidR="00A53C89" w:rsidRDefault="00A53C89" w:rsidP="00A53C89">
      <w:pPr>
        <w:rPr>
          <w:rFonts w:ascii="Calibri" w:eastAsiaTheme="majorEastAsia" w:hAnsi="Calibri" w:cstheme="majorBidi"/>
          <w:b/>
          <w:bCs/>
          <w:color w:val="4E1A74"/>
          <w:sz w:val="32"/>
          <w:szCs w:val="28"/>
        </w:rPr>
      </w:pPr>
      <w:r>
        <w:br w:type="page"/>
      </w:r>
    </w:p>
    <w:p w14:paraId="5EA7F4C1" w14:textId="78F31551" w:rsidR="00A53C89" w:rsidRPr="00362AB9" w:rsidRDefault="00FE2B73" w:rsidP="00A53C89">
      <w:pPr>
        <w:pStyle w:val="Heading1"/>
      </w:pPr>
      <w:bookmarkStart w:id="35" w:name="_Toc75428834"/>
      <w:r>
        <w:lastRenderedPageBreak/>
        <w:t>Assessment</w:t>
      </w:r>
      <w:r w:rsidR="00BF41F9">
        <w:t xml:space="preserve"> of </w:t>
      </w:r>
      <w:r w:rsidR="00DE23D7">
        <w:t>sample emission coincidence</w:t>
      </w:r>
      <w:bookmarkEnd w:id="35"/>
    </w:p>
    <w:p w14:paraId="6C658693" w14:textId="7E55D23E" w:rsidR="00A53C89" w:rsidRDefault="00677B93" w:rsidP="00A53C89">
      <w:r>
        <w:t xml:space="preserve">Whilst testing of the implementation of the </w:t>
      </w:r>
      <w:r w:rsidR="004D4748">
        <w:t>CosmicGuard</w:t>
      </w:r>
      <w:r>
        <w:t xml:space="preserve"> veto system indicates satisfactory MDA improvements, the detection system </w:t>
      </w:r>
      <w:r w:rsidR="00783936">
        <w:t>behaviour</w:t>
      </w:r>
      <w:r w:rsidR="00BF41F9">
        <w:t xml:space="preserve"> </w:t>
      </w:r>
      <w:r>
        <w:t xml:space="preserve">may have been </w:t>
      </w:r>
      <w:r w:rsidR="00783936">
        <w:t xml:space="preserve">negatively </w:t>
      </w:r>
      <w:r>
        <w:t xml:space="preserve">impacted </w:t>
      </w:r>
      <w:r w:rsidR="008D434E">
        <w:t>as measured by</w:t>
      </w:r>
      <w:r w:rsidR="00783936">
        <w:t xml:space="preserve"> </w:t>
      </w:r>
      <w:r>
        <w:t xml:space="preserve">other </w:t>
      </w:r>
      <w:r w:rsidR="00BF41F9">
        <w:t xml:space="preserve">spectrometry </w:t>
      </w:r>
      <w:r w:rsidR="00D7768F">
        <w:t>metrics</w:t>
      </w:r>
      <w:r>
        <w:t xml:space="preserve">. Of particular concern </w:t>
      </w:r>
      <w:r w:rsidR="00BF41F9">
        <w:t xml:space="preserve">is the detection efficiency of sample radionuclides that produce coincident high-energy photons. In this case, the spectrometry system may exclude sample emission events that are </w:t>
      </w:r>
      <w:r w:rsidR="00BF41F9" w:rsidRPr="008D434E">
        <w:t xml:space="preserve">coincident in both the primary and veto system detectors. This unwanted exclusion is more </w:t>
      </w:r>
      <w:r w:rsidR="00CE323F" w:rsidRPr="008D434E">
        <w:t>probable</w:t>
      </w:r>
      <w:r w:rsidR="00BF41F9" w:rsidRPr="008D434E">
        <w:t xml:space="preserve"> at </w:t>
      </w:r>
      <w:r w:rsidR="00CE323F" w:rsidRPr="008D434E">
        <w:t>higher</w:t>
      </w:r>
      <w:r w:rsidR="00CE323F">
        <w:t xml:space="preserve"> </w:t>
      </w:r>
      <w:r w:rsidR="00BF41F9">
        <w:t>gamma-ray energies given the lead shielding between the two detectors.</w:t>
      </w:r>
      <w:r w:rsidR="00D7768F">
        <w:t xml:space="preserve"> An assessment of this possible ‘side-effect’ of veto sys</w:t>
      </w:r>
      <w:r w:rsidR="008D434E">
        <w:t>tem implementation was undertaken</w:t>
      </w:r>
      <w:r w:rsidR="00D7768F">
        <w:t>.</w:t>
      </w:r>
    </w:p>
    <w:p w14:paraId="0DE895EA" w14:textId="2F55D1BC" w:rsidR="00A53C89" w:rsidRDefault="00783936" w:rsidP="00783936">
      <w:pPr>
        <w:pStyle w:val="Heading2"/>
      </w:pPr>
      <w:bookmarkStart w:id="36" w:name="_Toc75428835"/>
      <w:r w:rsidRPr="00783936">
        <w:t xml:space="preserve">Method for </w:t>
      </w:r>
      <w:r w:rsidR="00DE23D7">
        <w:t>a</w:t>
      </w:r>
      <w:r w:rsidR="00DE23D7" w:rsidRPr="00783936">
        <w:t xml:space="preserve">ssessment </w:t>
      </w:r>
      <w:r w:rsidRPr="00783936">
        <w:t xml:space="preserve">of </w:t>
      </w:r>
      <w:r w:rsidR="00DE23D7">
        <w:t>sample emission coincidence</w:t>
      </w:r>
      <w:bookmarkEnd w:id="36"/>
    </w:p>
    <w:p w14:paraId="2ECBE3B0" w14:textId="461114FF" w:rsidR="00A53C89" w:rsidRDefault="005E57A7" w:rsidP="00A53C89">
      <w:r>
        <w:t xml:space="preserve">Assessment of the impact of the veto system on the detection of coincident sample emissions may be evaluated by measuring the </w:t>
      </w:r>
      <w:r w:rsidR="00302E2B">
        <w:t xml:space="preserve">relative </w:t>
      </w:r>
      <w:r>
        <w:t xml:space="preserve">change in detector efficiency for such emissions. The CRL use multi-nuclide sources in a standard filter geometry to calibrate the detection system and regularly acquire quality check spectra. The CRL </w:t>
      </w:r>
      <w:r w:rsidR="00860F98">
        <w:t>quality control (</w:t>
      </w:r>
      <w:r>
        <w:t>QC</w:t>
      </w:r>
      <w:r w:rsidR="00860F98">
        <w:t>)</w:t>
      </w:r>
      <w:r>
        <w:t xml:space="preserve"> source contains Am-241, Eu-152 and Co-60, the last nuclide being most appropriate for </w:t>
      </w:r>
      <w:r w:rsidR="00D70356">
        <w:t xml:space="preserve">a </w:t>
      </w:r>
      <w:r>
        <w:t xml:space="preserve">sample </w:t>
      </w:r>
      <w:r w:rsidR="00D70356">
        <w:t xml:space="preserve">emission </w:t>
      </w:r>
      <w:r>
        <w:t>coincidenc</w:t>
      </w:r>
      <w:r w:rsidR="00D70356">
        <w:t xml:space="preserve">e assessment due to its coincident generation of high-energy photons (1173 and 1332 keV). Comparison of gated to ungated </w:t>
      </w:r>
      <w:r w:rsidR="00302E2B">
        <w:t>spectra</w:t>
      </w:r>
      <w:r w:rsidR="00D70356">
        <w:t xml:space="preserve"> for these emission lines provides a measure of the impact of integrating the cosmic veto system.</w:t>
      </w:r>
    </w:p>
    <w:p w14:paraId="56CE8DDC" w14:textId="45AA7589" w:rsidR="00D70356" w:rsidRDefault="00D70356" w:rsidP="00A53C89">
      <w:r>
        <w:t>The CRL QC source contains a total activity of ~ 5 kBq</w:t>
      </w:r>
      <w:r w:rsidR="008122EB">
        <w:t>, producing a significantly higher count rate</w:t>
      </w:r>
      <w:r w:rsidR="00FE125C">
        <w:t xml:space="preserve"> (2.9% dead time)</w:t>
      </w:r>
      <w:r w:rsidR="008122EB">
        <w:t xml:space="preserve"> than </w:t>
      </w:r>
      <w:r w:rsidR="00B73B2B">
        <w:t>the</w:t>
      </w:r>
      <w:r w:rsidR="00601EF8">
        <w:t xml:space="preserve"> typical </w:t>
      </w:r>
      <w:r w:rsidR="00B73B2B">
        <w:t xml:space="preserve">CRL </w:t>
      </w:r>
      <w:r w:rsidR="00601EF8">
        <w:t xml:space="preserve">background or </w:t>
      </w:r>
      <w:r w:rsidR="00B73B2B">
        <w:t xml:space="preserve">CTBTO </w:t>
      </w:r>
      <w:r w:rsidR="008122EB">
        <w:t>air sample</w:t>
      </w:r>
      <w:r w:rsidR="00601EF8">
        <w:t>.</w:t>
      </w:r>
      <w:r w:rsidR="00B73B2B" w:rsidRPr="00B73B2B">
        <w:t xml:space="preserve"> </w:t>
      </w:r>
      <w:r w:rsidR="00B73B2B">
        <w:t xml:space="preserve">The </w:t>
      </w:r>
      <w:r w:rsidR="00CE2F94">
        <w:t xml:space="preserve">QC source activity and presence of Co-60 </w:t>
      </w:r>
      <w:r w:rsidR="00CE323F">
        <w:t>provides a</w:t>
      </w:r>
      <w:r w:rsidR="00CE2F94">
        <w:t xml:space="preserve"> </w:t>
      </w:r>
      <w:r w:rsidR="00CE323F">
        <w:t>means</w:t>
      </w:r>
      <w:r w:rsidR="00CE2F94">
        <w:t xml:space="preserve"> for assessing </w:t>
      </w:r>
      <w:r w:rsidR="0079735A">
        <w:t xml:space="preserve">an upper limit for </w:t>
      </w:r>
      <w:r w:rsidR="00CE323F">
        <w:t>the potential impact</w:t>
      </w:r>
      <w:r w:rsidR="00CE2F94">
        <w:t xml:space="preserve"> of exclusion of coincident sample emissions.</w:t>
      </w:r>
    </w:p>
    <w:p w14:paraId="0D7C8FDC" w14:textId="32252B88" w:rsidR="00C431C3" w:rsidRDefault="00DA7256" w:rsidP="00A53C89">
      <w:r>
        <w:t xml:space="preserve">Spectra were acquired of the CRL QC source using standard sample geometry, </w:t>
      </w:r>
      <w:r w:rsidR="00C431C3">
        <w:t xml:space="preserve">ensuring the 1332 keV net peak area </w:t>
      </w:r>
      <w:r w:rsidR="009B649B">
        <w:t>exceeds</w:t>
      </w:r>
      <w:r w:rsidR="00C431C3">
        <w:t xml:space="preserve"> 10,000 counts. </w:t>
      </w:r>
      <w:r w:rsidR="00F141C7">
        <w:t xml:space="preserve">Net peak areas were determined via a standard Genie analysis routine. </w:t>
      </w:r>
      <w:r w:rsidR="00C431C3">
        <w:t xml:space="preserve">The ratio of net QC peak areas of the gated and ungated spectra were </w:t>
      </w:r>
      <w:r w:rsidR="00D4125D">
        <w:t>then</w:t>
      </w:r>
      <w:r w:rsidR="00C431C3">
        <w:t xml:space="preserve"> calculated</w:t>
      </w:r>
      <w:r w:rsidR="00F141C7">
        <w:t>, which reflects the</w:t>
      </w:r>
      <w:r w:rsidR="00D4125D">
        <w:t xml:space="preserve"> change in </w:t>
      </w:r>
      <w:r w:rsidR="0079735A">
        <w:t>QC source</w:t>
      </w:r>
      <w:r w:rsidR="00D4125D">
        <w:t xml:space="preserve"> efficiency due to implementatio</w:t>
      </w:r>
      <w:r w:rsidR="00F141C7">
        <w:t>n of the cosmic veto system.</w:t>
      </w:r>
      <w:r w:rsidR="00FB15B3">
        <w:t xml:space="preserve"> </w:t>
      </w:r>
      <w:r w:rsidR="00262994">
        <w:t xml:space="preserve">Further, a statistical test was applied to determine whether the difference between the </w:t>
      </w:r>
      <w:r w:rsidR="00C42C11">
        <w:t>gated and ungated peak areas</w:t>
      </w:r>
      <w:r w:rsidR="00262994">
        <w:t xml:space="preserve"> is significant</w:t>
      </w:r>
      <w:r w:rsidR="00C42C11">
        <w:t>.</w:t>
      </w:r>
    </w:p>
    <w:p w14:paraId="793D593A" w14:textId="4625D48D" w:rsidR="002328A0" w:rsidRDefault="00DA7256" w:rsidP="00DA7256">
      <w:r>
        <w:t xml:space="preserve">Details of the QC spectra ROIs are provided in </w:t>
      </w:r>
      <w:r>
        <w:fldChar w:fldCharType="begin"/>
      </w:r>
      <w:r>
        <w:instrText xml:space="preserve"> REF _Ref48083645 \h </w:instrText>
      </w:r>
      <w:r>
        <w:fldChar w:fldCharType="separate"/>
      </w:r>
      <w:r w:rsidR="00504304">
        <w:t xml:space="preserve">Table </w:t>
      </w:r>
      <w:r w:rsidR="00504304">
        <w:rPr>
          <w:noProof/>
        </w:rPr>
        <w:t>5</w:t>
      </w:r>
      <w:r>
        <w:fldChar w:fldCharType="end"/>
      </w:r>
      <w:r>
        <w:t xml:space="preserve">. </w:t>
      </w:r>
      <w:r w:rsidR="002328A0">
        <w:t>The method for calculating the two performance values follows:</w:t>
      </w:r>
    </w:p>
    <w:p w14:paraId="41951170" w14:textId="17BC3F38" w:rsidR="002328A0" w:rsidRDefault="002328A0" w:rsidP="00FF4C0E">
      <w:pPr>
        <w:pStyle w:val="ListParagraph"/>
        <w:numPr>
          <w:ilvl w:val="0"/>
          <w:numId w:val="5"/>
        </w:numPr>
        <w:ind w:left="714" w:hanging="357"/>
      </w:pPr>
      <w:r>
        <w:t>Ratio of gated to ungated ROI counts (a value &lt;1 ind</w:t>
      </w:r>
      <w:r w:rsidR="00C42C11">
        <w:t>icates a reduction of peak</w:t>
      </w:r>
      <w:r>
        <w:t xml:space="preserve"> counts)</w:t>
      </w:r>
    </w:p>
    <w:p w14:paraId="0ECAC9D6" w14:textId="4A39C7E4" w:rsidR="002328A0" w:rsidRDefault="002328A0" w:rsidP="00DA7256">
      <w:pPr>
        <w:pStyle w:val="ListParagraph"/>
        <w:numPr>
          <w:ilvl w:val="0"/>
          <w:numId w:val="0"/>
        </w:numPr>
        <w:spacing w:before="0"/>
        <w:ind w:left="714"/>
      </w:pPr>
      <w:r>
        <w:t>RATIO = ROI</w:t>
      </w:r>
      <w:r w:rsidRPr="003D5F00">
        <w:rPr>
          <w:sz w:val="24"/>
          <w:szCs w:val="24"/>
          <w:vertAlign w:val="subscript"/>
        </w:rPr>
        <w:t>[GATED]</w:t>
      </w:r>
      <w:r>
        <w:t xml:space="preserve"> / ROI</w:t>
      </w:r>
      <w:r w:rsidRPr="003D5F00">
        <w:rPr>
          <w:sz w:val="24"/>
          <w:szCs w:val="24"/>
          <w:vertAlign w:val="subscript"/>
        </w:rPr>
        <w:t>[UNGATED]</w:t>
      </w:r>
    </w:p>
    <w:p w14:paraId="14ADC98C" w14:textId="17239DD5" w:rsidR="002328A0" w:rsidRPr="005A0413" w:rsidRDefault="00C42C11" w:rsidP="00FF4C0E">
      <w:pPr>
        <w:pStyle w:val="ListParagraph"/>
        <w:numPr>
          <w:ilvl w:val="0"/>
          <w:numId w:val="5"/>
        </w:numPr>
      </w:pPr>
      <w:r w:rsidRPr="005A0413">
        <w:t>Statistical ‘Z-test’ (possible significance: Z &gt;1.64; definite significance: Z &gt;2.78)</w:t>
      </w:r>
    </w:p>
    <w:p w14:paraId="6A19B92D" w14:textId="521961CB" w:rsidR="002328A0" w:rsidRDefault="00C42C11" w:rsidP="00DA7256">
      <w:pPr>
        <w:pStyle w:val="ListParagraph"/>
        <w:numPr>
          <w:ilvl w:val="0"/>
          <w:numId w:val="0"/>
        </w:numPr>
        <w:spacing w:before="0"/>
        <w:ind w:left="714"/>
      </w:pPr>
      <w:r w:rsidRPr="005A0413">
        <w:t>Z</w:t>
      </w:r>
      <w:r w:rsidR="002328A0" w:rsidRPr="005A0413">
        <w:t xml:space="preserve"> = </w:t>
      </w:r>
      <w:r w:rsidRPr="005A0413">
        <w:t>(ROI</w:t>
      </w:r>
      <w:r w:rsidR="003E0580" w:rsidRPr="00322261">
        <w:rPr>
          <w:sz w:val="24"/>
          <w:szCs w:val="24"/>
          <w:vertAlign w:val="subscript"/>
        </w:rPr>
        <w:t>[GATED]</w:t>
      </w:r>
      <w:r>
        <w:t xml:space="preserve"> - ROI</w:t>
      </w:r>
      <w:r w:rsidR="003E0580" w:rsidRPr="00322261">
        <w:rPr>
          <w:sz w:val="24"/>
          <w:szCs w:val="24"/>
          <w:vertAlign w:val="subscript"/>
        </w:rPr>
        <w:t>[UNGATED]</w:t>
      </w:r>
      <w:r>
        <w:t>) / SQRT(ROI</w:t>
      </w:r>
      <w:r w:rsidR="003E0580" w:rsidRPr="00322261">
        <w:rPr>
          <w:sz w:val="24"/>
          <w:szCs w:val="24"/>
          <w:vertAlign w:val="subscript"/>
        </w:rPr>
        <w:t>[GATED]</w:t>
      </w:r>
      <w:r>
        <w:t xml:space="preserve"> + ROI</w:t>
      </w:r>
      <w:r w:rsidR="003E0580" w:rsidRPr="00322261">
        <w:rPr>
          <w:sz w:val="24"/>
          <w:szCs w:val="24"/>
          <w:vertAlign w:val="subscript"/>
        </w:rPr>
        <w:t>[UNGATED]</w:t>
      </w:r>
      <w:r>
        <w:t>)</w:t>
      </w:r>
    </w:p>
    <w:p w14:paraId="72BB9C24" w14:textId="41973304" w:rsidR="00E85DD1" w:rsidRDefault="00E85DD1" w:rsidP="00C42C11"/>
    <w:p w14:paraId="0649C408" w14:textId="77777777" w:rsidR="00DA7256" w:rsidRDefault="00DA7256"/>
    <w:p w14:paraId="20EAF347" w14:textId="77777777" w:rsidR="00DA7256" w:rsidRDefault="00DA7256">
      <w:r>
        <w:br w:type="page"/>
      </w:r>
    </w:p>
    <w:p w14:paraId="77E1F1D3" w14:textId="104CDB88" w:rsidR="002328A0" w:rsidRDefault="002328A0" w:rsidP="002328A0">
      <w:pPr>
        <w:pStyle w:val="Caption"/>
        <w:spacing w:before="240" w:after="120"/>
      </w:pPr>
      <w:bookmarkStart w:id="37" w:name="_Ref48083645"/>
      <w:r>
        <w:lastRenderedPageBreak/>
        <w:t xml:space="preserve">Table </w:t>
      </w:r>
      <w:fldSimple w:instr=" SEQ Table \* ARABIC ">
        <w:r w:rsidR="00504304">
          <w:rPr>
            <w:noProof/>
          </w:rPr>
          <w:t>5</w:t>
        </w:r>
      </w:fldSimple>
      <w:bookmarkEnd w:id="37"/>
      <w:r>
        <w:t xml:space="preserve">: Regions of interest for assessment of </w:t>
      </w:r>
      <w:r w:rsidR="00E85DD1">
        <w:t>sample emission coincidence</w:t>
      </w:r>
      <w:r w:rsidR="0056759A">
        <w:t>.</w:t>
      </w:r>
    </w:p>
    <w:tbl>
      <w:tblPr>
        <w:tblStyle w:val="TableGrid"/>
        <w:tblW w:w="9634" w:type="dxa"/>
        <w:tblLook w:val="04A0" w:firstRow="1" w:lastRow="0" w:firstColumn="1" w:lastColumn="0" w:noHBand="0" w:noVBand="1"/>
      </w:tblPr>
      <w:tblGrid>
        <w:gridCol w:w="846"/>
        <w:gridCol w:w="3685"/>
        <w:gridCol w:w="1701"/>
        <w:gridCol w:w="1701"/>
        <w:gridCol w:w="1701"/>
      </w:tblGrid>
      <w:tr w:rsidR="002328A0" w14:paraId="52CAF4D5" w14:textId="77777777" w:rsidTr="009E134F">
        <w:tc>
          <w:tcPr>
            <w:tcW w:w="846" w:type="dxa"/>
            <w:shd w:val="clear" w:color="auto" w:fill="F2F2F2" w:themeFill="background1" w:themeFillShade="F2"/>
          </w:tcPr>
          <w:p w14:paraId="32071CDF" w14:textId="77777777" w:rsidR="002328A0" w:rsidRPr="00C55BCC" w:rsidRDefault="002328A0" w:rsidP="008D1461">
            <w:pPr>
              <w:spacing w:before="0"/>
              <w:rPr>
                <w:b/>
                <w:color w:val="3A1356" w:themeColor="text2" w:themeShade="BF"/>
              </w:rPr>
            </w:pPr>
            <w:r w:rsidRPr="00C55BCC">
              <w:rPr>
                <w:b/>
                <w:color w:val="3A1356" w:themeColor="text2" w:themeShade="BF"/>
              </w:rPr>
              <w:t>ROI #</w:t>
            </w:r>
          </w:p>
        </w:tc>
        <w:tc>
          <w:tcPr>
            <w:tcW w:w="3685" w:type="dxa"/>
            <w:shd w:val="clear" w:color="auto" w:fill="F2F2F2" w:themeFill="background1" w:themeFillShade="F2"/>
          </w:tcPr>
          <w:p w14:paraId="55EB5C2B" w14:textId="77777777" w:rsidR="002328A0" w:rsidRPr="00C55BCC" w:rsidRDefault="002328A0" w:rsidP="008D1461">
            <w:pPr>
              <w:spacing w:before="0"/>
              <w:rPr>
                <w:b/>
                <w:color w:val="3A1356" w:themeColor="text2" w:themeShade="BF"/>
              </w:rPr>
            </w:pPr>
            <w:r w:rsidRPr="00C55BCC">
              <w:rPr>
                <w:b/>
                <w:color w:val="3A1356" w:themeColor="text2" w:themeShade="BF"/>
              </w:rPr>
              <w:t>ROI Type</w:t>
            </w:r>
          </w:p>
        </w:tc>
        <w:tc>
          <w:tcPr>
            <w:tcW w:w="1701" w:type="dxa"/>
            <w:shd w:val="clear" w:color="auto" w:fill="F2F2F2" w:themeFill="background1" w:themeFillShade="F2"/>
            <w:vAlign w:val="center"/>
          </w:tcPr>
          <w:p w14:paraId="413BD090" w14:textId="77777777" w:rsidR="002328A0" w:rsidRPr="00C55BCC" w:rsidRDefault="002328A0" w:rsidP="008D1461">
            <w:pPr>
              <w:spacing w:before="0"/>
              <w:jc w:val="right"/>
              <w:rPr>
                <w:b/>
                <w:color w:val="3A1356" w:themeColor="text2" w:themeShade="BF"/>
              </w:rPr>
            </w:pPr>
            <w:r w:rsidRPr="00C55BCC">
              <w:rPr>
                <w:b/>
                <w:color w:val="3A1356" w:themeColor="text2" w:themeShade="BF"/>
              </w:rPr>
              <w:t xml:space="preserve">ROI Left </w:t>
            </w:r>
            <w:r w:rsidRPr="00C55BCC">
              <w:rPr>
                <w:b/>
                <w:color w:val="3A1356" w:themeColor="text2" w:themeShade="BF"/>
                <w:sz w:val="18"/>
                <w:szCs w:val="18"/>
              </w:rPr>
              <w:t>(keV)</w:t>
            </w:r>
          </w:p>
        </w:tc>
        <w:tc>
          <w:tcPr>
            <w:tcW w:w="1701" w:type="dxa"/>
            <w:shd w:val="clear" w:color="auto" w:fill="F2F2F2" w:themeFill="background1" w:themeFillShade="F2"/>
            <w:vAlign w:val="center"/>
          </w:tcPr>
          <w:p w14:paraId="2EBCF037" w14:textId="77777777" w:rsidR="002328A0" w:rsidRPr="00C55BCC" w:rsidRDefault="002328A0" w:rsidP="008D1461">
            <w:pPr>
              <w:spacing w:before="0"/>
              <w:jc w:val="right"/>
              <w:rPr>
                <w:b/>
                <w:color w:val="3A1356" w:themeColor="text2" w:themeShade="BF"/>
              </w:rPr>
            </w:pPr>
            <w:r w:rsidRPr="00C55BCC">
              <w:rPr>
                <w:b/>
                <w:color w:val="3A1356" w:themeColor="text2" w:themeShade="BF"/>
              </w:rPr>
              <w:t xml:space="preserve">ROI Right </w:t>
            </w:r>
            <w:r w:rsidRPr="00C55BCC">
              <w:rPr>
                <w:b/>
                <w:color w:val="3A1356" w:themeColor="text2" w:themeShade="BF"/>
                <w:sz w:val="18"/>
                <w:szCs w:val="18"/>
              </w:rPr>
              <w:t>(keV)</w:t>
            </w:r>
          </w:p>
        </w:tc>
        <w:tc>
          <w:tcPr>
            <w:tcW w:w="1701" w:type="dxa"/>
            <w:shd w:val="clear" w:color="auto" w:fill="F2F2F2" w:themeFill="background1" w:themeFillShade="F2"/>
          </w:tcPr>
          <w:p w14:paraId="215847E6" w14:textId="77777777" w:rsidR="002328A0" w:rsidRPr="00C55BCC" w:rsidRDefault="002328A0" w:rsidP="008D1461">
            <w:pPr>
              <w:spacing w:before="0"/>
              <w:jc w:val="right"/>
              <w:rPr>
                <w:b/>
                <w:color w:val="3A1356" w:themeColor="text2" w:themeShade="BF"/>
              </w:rPr>
            </w:pPr>
            <w:r w:rsidRPr="00C55BCC">
              <w:rPr>
                <w:b/>
                <w:color w:val="3A1356" w:themeColor="text2" w:themeShade="BF"/>
              </w:rPr>
              <w:t xml:space="preserve">ROI </w:t>
            </w:r>
            <w:r>
              <w:rPr>
                <w:b/>
                <w:color w:val="3A1356" w:themeColor="text2" w:themeShade="BF"/>
              </w:rPr>
              <w:t>Centre</w:t>
            </w:r>
            <w:r w:rsidRPr="00C55BCC">
              <w:rPr>
                <w:b/>
                <w:color w:val="3A1356" w:themeColor="text2" w:themeShade="BF"/>
              </w:rPr>
              <w:t xml:space="preserve"> </w:t>
            </w:r>
            <w:r w:rsidRPr="00C55BCC">
              <w:rPr>
                <w:b/>
                <w:color w:val="3A1356" w:themeColor="text2" w:themeShade="BF"/>
                <w:sz w:val="18"/>
                <w:szCs w:val="18"/>
              </w:rPr>
              <w:t>(keV)</w:t>
            </w:r>
          </w:p>
        </w:tc>
      </w:tr>
      <w:tr w:rsidR="00E85DD1" w14:paraId="2DDA04EE" w14:textId="77777777" w:rsidTr="009E134F">
        <w:tc>
          <w:tcPr>
            <w:tcW w:w="846" w:type="dxa"/>
          </w:tcPr>
          <w:p w14:paraId="4F1F64A6" w14:textId="6E1AA719" w:rsidR="00E85DD1" w:rsidRPr="00A74992" w:rsidRDefault="00E85DD1" w:rsidP="008D1461">
            <w:pPr>
              <w:spacing w:before="0"/>
              <w:rPr>
                <w:sz w:val="20"/>
                <w:szCs w:val="20"/>
              </w:rPr>
            </w:pPr>
            <w:r w:rsidRPr="00A74992">
              <w:rPr>
                <w:sz w:val="20"/>
                <w:szCs w:val="20"/>
              </w:rPr>
              <w:t>1</w:t>
            </w:r>
          </w:p>
        </w:tc>
        <w:tc>
          <w:tcPr>
            <w:tcW w:w="3685" w:type="dxa"/>
          </w:tcPr>
          <w:p w14:paraId="026502E9" w14:textId="6EBB4C94" w:rsidR="00E85DD1" w:rsidRPr="00E85DD1" w:rsidRDefault="00E85DD1" w:rsidP="008D1461">
            <w:pPr>
              <w:spacing w:before="0"/>
              <w:rPr>
                <w:sz w:val="20"/>
                <w:szCs w:val="20"/>
              </w:rPr>
            </w:pPr>
            <w:r w:rsidRPr="00E85DD1">
              <w:rPr>
                <w:sz w:val="20"/>
                <w:szCs w:val="20"/>
              </w:rPr>
              <w:t>QC Peak [Am241, 59.5 keV]</w:t>
            </w:r>
          </w:p>
        </w:tc>
        <w:tc>
          <w:tcPr>
            <w:tcW w:w="1701" w:type="dxa"/>
          </w:tcPr>
          <w:p w14:paraId="782D4682" w14:textId="160F308B" w:rsidR="00E85DD1" w:rsidRPr="00E85DD1" w:rsidRDefault="00E85DD1" w:rsidP="008D1461">
            <w:pPr>
              <w:spacing w:before="0"/>
              <w:jc w:val="right"/>
              <w:rPr>
                <w:sz w:val="20"/>
                <w:szCs w:val="20"/>
              </w:rPr>
            </w:pPr>
            <w:r w:rsidRPr="00E85DD1">
              <w:rPr>
                <w:sz w:val="20"/>
                <w:szCs w:val="20"/>
              </w:rPr>
              <w:t>58.1</w:t>
            </w:r>
          </w:p>
        </w:tc>
        <w:tc>
          <w:tcPr>
            <w:tcW w:w="1701" w:type="dxa"/>
          </w:tcPr>
          <w:p w14:paraId="7BF6ED53" w14:textId="0BA6BC0D" w:rsidR="00E85DD1" w:rsidRPr="00E85DD1" w:rsidRDefault="00E85DD1" w:rsidP="008D1461">
            <w:pPr>
              <w:spacing w:before="0"/>
              <w:jc w:val="right"/>
              <w:rPr>
                <w:sz w:val="20"/>
                <w:szCs w:val="20"/>
              </w:rPr>
            </w:pPr>
            <w:r w:rsidRPr="00E85DD1">
              <w:rPr>
                <w:sz w:val="20"/>
                <w:szCs w:val="20"/>
              </w:rPr>
              <w:t>61.1</w:t>
            </w:r>
          </w:p>
        </w:tc>
        <w:tc>
          <w:tcPr>
            <w:tcW w:w="1701" w:type="dxa"/>
          </w:tcPr>
          <w:p w14:paraId="4AFB82E9" w14:textId="7D59839A" w:rsidR="00E85DD1" w:rsidRPr="00E85DD1" w:rsidRDefault="00E85DD1" w:rsidP="008D1461">
            <w:pPr>
              <w:spacing w:before="0"/>
              <w:jc w:val="right"/>
              <w:rPr>
                <w:sz w:val="20"/>
                <w:szCs w:val="20"/>
              </w:rPr>
            </w:pPr>
            <w:r w:rsidRPr="00E85DD1">
              <w:rPr>
                <w:sz w:val="20"/>
                <w:szCs w:val="20"/>
              </w:rPr>
              <w:t>59.6</w:t>
            </w:r>
          </w:p>
        </w:tc>
      </w:tr>
      <w:tr w:rsidR="00E85DD1" w14:paraId="24462FA4" w14:textId="77777777" w:rsidTr="009E134F">
        <w:tc>
          <w:tcPr>
            <w:tcW w:w="846" w:type="dxa"/>
          </w:tcPr>
          <w:p w14:paraId="1FFBE199" w14:textId="6E097EFC" w:rsidR="00E85DD1" w:rsidRPr="00A74992" w:rsidRDefault="00E85DD1" w:rsidP="008D1461">
            <w:pPr>
              <w:spacing w:before="0"/>
              <w:rPr>
                <w:sz w:val="20"/>
                <w:szCs w:val="20"/>
              </w:rPr>
            </w:pPr>
            <w:r w:rsidRPr="00A74992">
              <w:rPr>
                <w:sz w:val="20"/>
                <w:szCs w:val="20"/>
              </w:rPr>
              <w:t>2</w:t>
            </w:r>
          </w:p>
        </w:tc>
        <w:tc>
          <w:tcPr>
            <w:tcW w:w="3685" w:type="dxa"/>
          </w:tcPr>
          <w:p w14:paraId="1D0A7AD5" w14:textId="175FB40E" w:rsidR="00E85DD1" w:rsidRPr="00E85DD1" w:rsidRDefault="00E85DD1" w:rsidP="008D1461">
            <w:pPr>
              <w:spacing w:before="0"/>
              <w:rPr>
                <w:sz w:val="20"/>
                <w:szCs w:val="20"/>
              </w:rPr>
            </w:pPr>
            <w:r w:rsidRPr="00E85DD1">
              <w:rPr>
                <w:sz w:val="20"/>
                <w:szCs w:val="20"/>
              </w:rPr>
              <w:t>QC Peak [Eu152, 121.8 keV]</w:t>
            </w:r>
          </w:p>
        </w:tc>
        <w:tc>
          <w:tcPr>
            <w:tcW w:w="1701" w:type="dxa"/>
          </w:tcPr>
          <w:p w14:paraId="36170576" w14:textId="5FC60F46" w:rsidR="00E85DD1" w:rsidRPr="00E85DD1" w:rsidRDefault="00E85DD1" w:rsidP="008D1461">
            <w:pPr>
              <w:spacing w:before="0"/>
              <w:jc w:val="right"/>
              <w:rPr>
                <w:sz w:val="20"/>
                <w:szCs w:val="20"/>
              </w:rPr>
            </w:pPr>
            <w:r w:rsidRPr="00E85DD1">
              <w:rPr>
                <w:sz w:val="20"/>
                <w:szCs w:val="20"/>
              </w:rPr>
              <w:t>120.1</w:t>
            </w:r>
          </w:p>
        </w:tc>
        <w:tc>
          <w:tcPr>
            <w:tcW w:w="1701" w:type="dxa"/>
          </w:tcPr>
          <w:p w14:paraId="2C394FAB" w14:textId="168906F5" w:rsidR="00E85DD1" w:rsidRPr="00E85DD1" w:rsidRDefault="00E85DD1" w:rsidP="008D1461">
            <w:pPr>
              <w:spacing w:before="0"/>
              <w:jc w:val="right"/>
              <w:rPr>
                <w:sz w:val="20"/>
                <w:szCs w:val="20"/>
              </w:rPr>
            </w:pPr>
            <w:r w:rsidRPr="00E85DD1">
              <w:rPr>
                <w:sz w:val="20"/>
                <w:szCs w:val="20"/>
              </w:rPr>
              <w:t>123.4</w:t>
            </w:r>
          </w:p>
        </w:tc>
        <w:tc>
          <w:tcPr>
            <w:tcW w:w="1701" w:type="dxa"/>
          </w:tcPr>
          <w:p w14:paraId="2DB217C2" w14:textId="342E4493" w:rsidR="00E85DD1" w:rsidRPr="00E85DD1" w:rsidRDefault="00E85DD1" w:rsidP="008D1461">
            <w:pPr>
              <w:spacing w:before="0"/>
              <w:jc w:val="right"/>
              <w:rPr>
                <w:sz w:val="20"/>
                <w:szCs w:val="20"/>
              </w:rPr>
            </w:pPr>
            <w:r w:rsidRPr="00E85DD1">
              <w:rPr>
                <w:sz w:val="20"/>
                <w:szCs w:val="20"/>
              </w:rPr>
              <w:t>121.8</w:t>
            </w:r>
          </w:p>
        </w:tc>
      </w:tr>
      <w:tr w:rsidR="00E85DD1" w14:paraId="7C1C7E37" w14:textId="77777777" w:rsidTr="009E134F">
        <w:tc>
          <w:tcPr>
            <w:tcW w:w="846" w:type="dxa"/>
          </w:tcPr>
          <w:p w14:paraId="339E68F7" w14:textId="568E826C" w:rsidR="00E85DD1" w:rsidRPr="00A74992" w:rsidRDefault="00E85DD1" w:rsidP="008D1461">
            <w:pPr>
              <w:spacing w:before="0"/>
              <w:rPr>
                <w:sz w:val="20"/>
                <w:szCs w:val="20"/>
              </w:rPr>
            </w:pPr>
            <w:r w:rsidRPr="00A74992">
              <w:rPr>
                <w:sz w:val="20"/>
                <w:szCs w:val="20"/>
              </w:rPr>
              <w:t>3</w:t>
            </w:r>
          </w:p>
        </w:tc>
        <w:tc>
          <w:tcPr>
            <w:tcW w:w="3685" w:type="dxa"/>
          </w:tcPr>
          <w:p w14:paraId="5F2DA305" w14:textId="73E64709" w:rsidR="00E85DD1" w:rsidRPr="00E85DD1" w:rsidRDefault="00E85DD1" w:rsidP="008D1461">
            <w:pPr>
              <w:spacing w:before="0"/>
              <w:rPr>
                <w:sz w:val="20"/>
                <w:szCs w:val="20"/>
              </w:rPr>
            </w:pPr>
            <w:r w:rsidRPr="00E85DD1">
              <w:rPr>
                <w:sz w:val="20"/>
                <w:szCs w:val="20"/>
              </w:rPr>
              <w:t>QC Peak [Eu152, 244.7 keV]</w:t>
            </w:r>
          </w:p>
        </w:tc>
        <w:tc>
          <w:tcPr>
            <w:tcW w:w="1701" w:type="dxa"/>
          </w:tcPr>
          <w:p w14:paraId="74D3E81B" w14:textId="4C44D4E8" w:rsidR="00E85DD1" w:rsidRPr="00E85DD1" w:rsidRDefault="00E85DD1" w:rsidP="008D1461">
            <w:pPr>
              <w:spacing w:before="0"/>
              <w:jc w:val="right"/>
              <w:rPr>
                <w:sz w:val="20"/>
                <w:szCs w:val="20"/>
              </w:rPr>
            </w:pPr>
            <w:r w:rsidRPr="00E85DD1">
              <w:rPr>
                <w:sz w:val="20"/>
                <w:szCs w:val="20"/>
              </w:rPr>
              <w:t>242.4</w:t>
            </w:r>
          </w:p>
        </w:tc>
        <w:tc>
          <w:tcPr>
            <w:tcW w:w="1701" w:type="dxa"/>
          </w:tcPr>
          <w:p w14:paraId="007C463A" w14:textId="21DC9C61" w:rsidR="00E85DD1" w:rsidRPr="00E85DD1" w:rsidRDefault="00E85DD1" w:rsidP="008D1461">
            <w:pPr>
              <w:spacing w:before="0"/>
              <w:jc w:val="right"/>
              <w:rPr>
                <w:sz w:val="20"/>
                <w:szCs w:val="20"/>
              </w:rPr>
            </w:pPr>
            <w:r w:rsidRPr="00E85DD1">
              <w:rPr>
                <w:sz w:val="20"/>
                <w:szCs w:val="20"/>
              </w:rPr>
              <w:t>246.7</w:t>
            </w:r>
          </w:p>
        </w:tc>
        <w:tc>
          <w:tcPr>
            <w:tcW w:w="1701" w:type="dxa"/>
          </w:tcPr>
          <w:p w14:paraId="3A9EE0A2" w14:textId="708C6F16" w:rsidR="00E85DD1" w:rsidRPr="00E85DD1" w:rsidRDefault="00E85DD1" w:rsidP="008D1461">
            <w:pPr>
              <w:spacing w:before="0"/>
              <w:jc w:val="right"/>
              <w:rPr>
                <w:sz w:val="20"/>
                <w:szCs w:val="20"/>
              </w:rPr>
            </w:pPr>
            <w:r w:rsidRPr="00E85DD1">
              <w:rPr>
                <w:sz w:val="20"/>
                <w:szCs w:val="20"/>
              </w:rPr>
              <w:t>244.6</w:t>
            </w:r>
          </w:p>
        </w:tc>
      </w:tr>
      <w:tr w:rsidR="00E85DD1" w14:paraId="531FA022" w14:textId="77777777" w:rsidTr="009E134F">
        <w:tc>
          <w:tcPr>
            <w:tcW w:w="846" w:type="dxa"/>
          </w:tcPr>
          <w:p w14:paraId="6C2307B4" w14:textId="7AFA5499" w:rsidR="00E85DD1" w:rsidRPr="00A74992" w:rsidRDefault="00E85DD1" w:rsidP="008D1461">
            <w:pPr>
              <w:spacing w:before="0"/>
              <w:rPr>
                <w:sz w:val="20"/>
                <w:szCs w:val="20"/>
              </w:rPr>
            </w:pPr>
            <w:r w:rsidRPr="00A74992">
              <w:rPr>
                <w:sz w:val="20"/>
                <w:szCs w:val="20"/>
              </w:rPr>
              <w:t>4</w:t>
            </w:r>
          </w:p>
        </w:tc>
        <w:tc>
          <w:tcPr>
            <w:tcW w:w="3685" w:type="dxa"/>
          </w:tcPr>
          <w:p w14:paraId="16EB6AD2" w14:textId="0BBB6805" w:rsidR="00E85DD1" w:rsidRPr="00E85DD1" w:rsidRDefault="00E85DD1" w:rsidP="008D1461">
            <w:pPr>
              <w:spacing w:before="0"/>
              <w:rPr>
                <w:sz w:val="20"/>
                <w:szCs w:val="20"/>
              </w:rPr>
            </w:pPr>
            <w:r w:rsidRPr="00E85DD1">
              <w:rPr>
                <w:sz w:val="20"/>
                <w:szCs w:val="20"/>
              </w:rPr>
              <w:t>QC Peak [Eu152, 344.3 keV]</w:t>
            </w:r>
          </w:p>
        </w:tc>
        <w:tc>
          <w:tcPr>
            <w:tcW w:w="1701" w:type="dxa"/>
          </w:tcPr>
          <w:p w14:paraId="606DB974" w14:textId="07A8B861" w:rsidR="00E85DD1" w:rsidRPr="00E85DD1" w:rsidRDefault="00E85DD1" w:rsidP="008D1461">
            <w:pPr>
              <w:spacing w:before="0"/>
              <w:jc w:val="right"/>
              <w:rPr>
                <w:sz w:val="20"/>
                <w:szCs w:val="20"/>
              </w:rPr>
            </w:pPr>
            <w:r w:rsidRPr="00E85DD1">
              <w:rPr>
                <w:sz w:val="20"/>
                <w:szCs w:val="20"/>
              </w:rPr>
              <w:t>341.8</w:t>
            </w:r>
          </w:p>
        </w:tc>
        <w:tc>
          <w:tcPr>
            <w:tcW w:w="1701" w:type="dxa"/>
          </w:tcPr>
          <w:p w14:paraId="6C7075B3" w14:textId="2767F1A2" w:rsidR="00E85DD1" w:rsidRPr="00E85DD1" w:rsidRDefault="00E85DD1" w:rsidP="008D1461">
            <w:pPr>
              <w:spacing w:before="0"/>
              <w:jc w:val="right"/>
              <w:rPr>
                <w:sz w:val="20"/>
                <w:szCs w:val="20"/>
              </w:rPr>
            </w:pPr>
            <w:r w:rsidRPr="00E85DD1">
              <w:rPr>
                <w:sz w:val="20"/>
                <w:szCs w:val="20"/>
              </w:rPr>
              <w:t>346.5</w:t>
            </w:r>
          </w:p>
        </w:tc>
        <w:tc>
          <w:tcPr>
            <w:tcW w:w="1701" w:type="dxa"/>
          </w:tcPr>
          <w:p w14:paraId="316036B6" w14:textId="769987C4" w:rsidR="00E85DD1" w:rsidRPr="00E85DD1" w:rsidRDefault="00E85DD1" w:rsidP="008D1461">
            <w:pPr>
              <w:spacing w:before="0"/>
              <w:jc w:val="right"/>
              <w:rPr>
                <w:sz w:val="20"/>
                <w:szCs w:val="20"/>
              </w:rPr>
            </w:pPr>
            <w:r w:rsidRPr="00E85DD1">
              <w:rPr>
                <w:sz w:val="20"/>
                <w:szCs w:val="20"/>
              </w:rPr>
              <w:t>344.2</w:t>
            </w:r>
          </w:p>
        </w:tc>
      </w:tr>
      <w:tr w:rsidR="00E85DD1" w14:paraId="299637E7" w14:textId="77777777" w:rsidTr="009E134F">
        <w:tc>
          <w:tcPr>
            <w:tcW w:w="846" w:type="dxa"/>
          </w:tcPr>
          <w:p w14:paraId="7F4F2525" w14:textId="1825A0E1" w:rsidR="00E85DD1" w:rsidRPr="00A74992" w:rsidRDefault="00E85DD1" w:rsidP="008D1461">
            <w:pPr>
              <w:spacing w:before="0"/>
              <w:rPr>
                <w:sz w:val="20"/>
                <w:szCs w:val="20"/>
              </w:rPr>
            </w:pPr>
            <w:r w:rsidRPr="00A74992">
              <w:rPr>
                <w:sz w:val="20"/>
                <w:szCs w:val="20"/>
              </w:rPr>
              <w:t>5</w:t>
            </w:r>
          </w:p>
        </w:tc>
        <w:tc>
          <w:tcPr>
            <w:tcW w:w="3685" w:type="dxa"/>
          </w:tcPr>
          <w:p w14:paraId="1A50F2C1" w14:textId="19C2895C" w:rsidR="00E85DD1" w:rsidRPr="00E85DD1" w:rsidRDefault="00E85DD1" w:rsidP="008D1461">
            <w:pPr>
              <w:spacing w:before="0"/>
              <w:rPr>
                <w:sz w:val="20"/>
                <w:szCs w:val="20"/>
              </w:rPr>
            </w:pPr>
            <w:r w:rsidRPr="00E85DD1">
              <w:rPr>
                <w:sz w:val="20"/>
                <w:szCs w:val="20"/>
              </w:rPr>
              <w:t>QC Peak [Cs137, 661.6 keV]</w:t>
            </w:r>
          </w:p>
        </w:tc>
        <w:tc>
          <w:tcPr>
            <w:tcW w:w="1701" w:type="dxa"/>
          </w:tcPr>
          <w:p w14:paraId="2E7DA8C3" w14:textId="6EB60A85" w:rsidR="00E85DD1" w:rsidRPr="00E85DD1" w:rsidRDefault="00E85DD1" w:rsidP="008D1461">
            <w:pPr>
              <w:spacing w:before="0"/>
              <w:jc w:val="right"/>
              <w:rPr>
                <w:sz w:val="20"/>
                <w:szCs w:val="20"/>
              </w:rPr>
            </w:pPr>
            <w:r w:rsidRPr="00E85DD1">
              <w:rPr>
                <w:sz w:val="20"/>
                <w:szCs w:val="20"/>
              </w:rPr>
              <w:t>658.7</w:t>
            </w:r>
          </w:p>
        </w:tc>
        <w:tc>
          <w:tcPr>
            <w:tcW w:w="1701" w:type="dxa"/>
          </w:tcPr>
          <w:p w14:paraId="25C001BB" w14:textId="59AD96C3" w:rsidR="00E85DD1" w:rsidRPr="00E85DD1" w:rsidRDefault="00E85DD1" w:rsidP="008D1461">
            <w:pPr>
              <w:spacing w:before="0"/>
              <w:jc w:val="right"/>
              <w:rPr>
                <w:sz w:val="20"/>
                <w:szCs w:val="20"/>
              </w:rPr>
            </w:pPr>
            <w:r w:rsidRPr="00E85DD1">
              <w:rPr>
                <w:sz w:val="20"/>
                <w:szCs w:val="20"/>
              </w:rPr>
              <w:t>664.6</w:t>
            </w:r>
          </w:p>
        </w:tc>
        <w:tc>
          <w:tcPr>
            <w:tcW w:w="1701" w:type="dxa"/>
          </w:tcPr>
          <w:p w14:paraId="520F21F3" w14:textId="7A9A9A7D" w:rsidR="00E85DD1" w:rsidRPr="00E85DD1" w:rsidRDefault="00E85DD1" w:rsidP="008D1461">
            <w:pPr>
              <w:spacing w:before="0"/>
              <w:jc w:val="right"/>
              <w:rPr>
                <w:sz w:val="20"/>
                <w:szCs w:val="20"/>
              </w:rPr>
            </w:pPr>
            <w:r w:rsidRPr="00E85DD1">
              <w:rPr>
                <w:sz w:val="20"/>
                <w:szCs w:val="20"/>
              </w:rPr>
              <w:t>661.7</w:t>
            </w:r>
          </w:p>
        </w:tc>
      </w:tr>
      <w:tr w:rsidR="00E85DD1" w14:paraId="28766D9D" w14:textId="77777777" w:rsidTr="009E134F">
        <w:tc>
          <w:tcPr>
            <w:tcW w:w="846" w:type="dxa"/>
          </w:tcPr>
          <w:p w14:paraId="02EB5D7B" w14:textId="68C221E1" w:rsidR="00E85DD1" w:rsidRPr="00A74992" w:rsidRDefault="00E85DD1" w:rsidP="008D1461">
            <w:pPr>
              <w:spacing w:before="0"/>
              <w:rPr>
                <w:sz w:val="20"/>
                <w:szCs w:val="20"/>
              </w:rPr>
            </w:pPr>
            <w:r w:rsidRPr="00A74992">
              <w:rPr>
                <w:sz w:val="20"/>
                <w:szCs w:val="20"/>
              </w:rPr>
              <w:t>6</w:t>
            </w:r>
          </w:p>
        </w:tc>
        <w:tc>
          <w:tcPr>
            <w:tcW w:w="3685" w:type="dxa"/>
          </w:tcPr>
          <w:p w14:paraId="1A6DF2E1" w14:textId="7191CC4D" w:rsidR="00E85DD1" w:rsidRPr="00E85DD1" w:rsidRDefault="00E85DD1" w:rsidP="008D1461">
            <w:pPr>
              <w:spacing w:before="0"/>
              <w:rPr>
                <w:sz w:val="20"/>
                <w:szCs w:val="20"/>
              </w:rPr>
            </w:pPr>
            <w:r w:rsidRPr="00E85DD1">
              <w:rPr>
                <w:sz w:val="20"/>
                <w:szCs w:val="20"/>
              </w:rPr>
              <w:t>QC Peak [Eu152, 778.9 keV]</w:t>
            </w:r>
          </w:p>
        </w:tc>
        <w:tc>
          <w:tcPr>
            <w:tcW w:w="1701" w:type="dxa"/>
          </w:tcPr>
          <w:p w14:paraId="070B6840" w14:textId="58BE93BD" w:rsidR="00E85DD1" w:rsidRPr="00E85DD1" w:rsidRDefault="00E85DD1" w:rsidP="008D1461">
            <w:pPr>
              <w:spacing w:before="0"/>
              <w:jc w:val="right"/>
              <w:rPr>
                <w:sz w:val="20"/>
                <w:szCs w:val="20"/>
              </w:rPr>
            </w:pPr>
            <w:r w:rsidRPr="00E85DD1">
              <w:rPr>
                <w:sz w:val="20"/>
                <w:szCs w:val="20"/>
              </w:rPr>
              <w:t>775.7</w:t>
            </w:r>
          </w:p>
        </w:tc>
        <w:tc>
          <w:tcPr>
            <w:tcW w:w="1701" w:type="dxa"/>
          </w:tcPr>
          <w:p w14:paraId="5BAB26CE" w14:textId="737D988B" w:rsidR="00E85DD1" w:rsidRPr="00E85DD1" w:rsidRDefault="00E85DD1" w:rsidP="008D1461">
            <w:pPr>
              <w:spacing w:before="0"/>
              <w:jc w:val="right"/>
              <w:rPr>
                <w:sz w:val="20"/>
                <w:szCs w:val="20"/>
              </w:rPr>
            </w:pPr>
            <w:r w:rsidRPr="00E85DD1">
              <w:rPr>
                <w:sz w:val="20"/>
                <w:szCs w:val="20"/>
              </w:rPr>
              <w:t>782.0</w:t>
            </w:r>
          </w:p>
        </w:tc>
        <w:tc>
          <w:tcPr>
            <w:tcW w:w="1701" w:type="dxa"/>
          </w:tcPr>
          <w:p w14:paraId="4FFC9895" w14:textId="3C60CDC0" w:rsidR="00E85DD1" w:rsidRPr="00E85DD1" w:rsidRDefault="00E85DD1" w:rsidP="008D1461">
            <w:pPr>
              <w:spacing w:before="0"/>
              <w:jc w:val="right"/>
              <w:rPr>
                <w:sz w:val="20"/>
                <w:szCs w:val="20"/>
              </w:rPr>
            </w:pPr>
            <w:r w:rsidRPr="00E85DD1">
              <w:rPr>
                <w:sz w:val="20"/>
                <w:szCs w:val="20"/>
              </w:rPr>
              <w:t>778.9</w:t>
            </w:r>
          </w:p>
        </w:tc>
      </w:tr>
      <w:tr w:rsidR="00E85DD1" w14:paraId="76590D37" w14:textId="77777777" w:rsidTr="009E134F">
        <w:tc>
          <w:tcPr>
            <w:tcW w:w="846" w:type="dxa"/>
          </w:tcPr>
          <w:p w14:paraId="6257DF93" w14:textId="4ADDDC7F" w:rsidR="00E85DD1" w:rsidRPr="00A74992" w:rsidRDefault="00E85DD1" w:rsidP="008D1461">
            <w:pPr>
              <w:spacing w:before="0"/>
              <w:rPr>
                <w:sz w:val="20"/>
                <w:szCs w:val="20"/>
              </w:rPr>
            </w:pPr>
            <w:r w:rsidRPr="00A74992">
              <w:rPr>
                <w:sz w:val="20"/>
                <w:szCs w:val="20"/>
              </w:rPr>
              <w:t>7</w:t>
            </w:r>
          </w:p>
        </w:tc>
        <w:tc>
          <w:tcPr>
            <w:tcW w:w="3685" w:type="dxa"/>
          </w:tcPr>
          <w:p w14:paraId="6028E570" w14:textId="1AC57BB7" w:rsidR="00E85DD1" w:rsidRPr="00E85DD1" w:rsidRDefault="00E85DD1" w:rsidP="008D1461">
            <w:pPr>
              <w:spacing w:before="0"/>
              <w:rPr>
                <w:sz w:val="20"/>
                <w:szCs w:val="20"/>
              </w:rPr>
            </w:pPr>
            <w:r w:rsidRPr="00E85DD1">
              <w:rPr>
                <w:sz w:val="20"/>
                <w:szCs w:val="20"/>
              </w:rPr>
              <w:t>QC Peak [Eu152, 964.0 keV]</w:t>
            </w:r>
          </w:p>
        </w:tc>
        <w:tc>
          <w:tcPr>
            <w:tcW w:w="1701" w:type="dxa"/>
          </w:tcPr>
          <w:p w14:paraId="1BF6EE21" w14:textId="2236AA94" w:rsidR="00E85DD1" w:rsidRPr="00E85DD1" w:rsidRDefault="00E85DD1" w:rsidP="008D1461">
            <w:pPr>
              <w:spacing w:before="0"/>
              <w:jc w:val="right"/>
              <w:rPr>
                <w:sz w:val="20"/>
                <w:szCs w:val="20"/>
              </w:rPr>
            </w:pPr>
            <w:r w:rsidRPr="00E85DD1">
              <w:rPr>
                <w:sz w:val="20"/>
                <w:szCs w:val="20"/>
              </w:rPr>
              <w:t>960.5</w:t>
            </w:r>
          </w:p>
        </w:tc>
        <w:tc>
          <w:tcPr>
            <w:tcW w:w="1701" w:type="dxa"/>
          </w:tcPr>
          <w:p w14:paraId="6B1A25CD" w14:textId="3452074E" w:rsidR="00E85DD1" w:rsidRPr="00E85DD1" w:rsidRDefault="00E85DD1" w:rsidP="008D1461">
            <w:pPr>
              <w:spacing w:before="0"/>
              <w:jc w:val="right"/>
              <w:rPr>
                <w:sz w:val="20"/>
                <w:szCs w:val="20"/>
              </w:rPr>
            </w:pPr>
            <w:r w:rsidRPr="00E85DD1">
              <w:rPr>
                <w:sz w:val="20"/>
                <w:szCs w:val="20"/>
              </w:rPr>
              <w:t>967.4</w:t>
            </w:r>
          </w:p>
        </w:tc>
        <w:tc>
          <w:tcPr>
            <w:tcW w:w="1701" w:type="dxa"/>
          </w:tcPr>
          <w:p w14:paraId="6529240E" w14:textId="0F5855BD" w:rsidR="00E85DD1" w:rsidRPr="00E85DD1" w:rsidRDefault="00E85DD1" w:rsidP="008D1461">
            <w:pPr>
              <w:spacing w:before="0"/>
              <w:jc w:val="right"/>
              <w:rPr>
                <w:sz w:val="20"/>
                <w:szCs w:val="20"/>
              </w:rPr>
            </w:pPr>
            <w:r w:rsidRPr="00E85DD1">
              <w:rPr>
                <w:sz w:val="20"/>
                <w:szCs w:val="20"/>
              </w:rPr>
              <w:t>964.0</w:t>
            </w:r>
          </w:p>
        </w:tc>
      </w:tr>
      <w:tr w:rsidR="00E85DD1" w14:paraId="51E3D4E2" w14:textId="77777777" w:rsidTr="009E134F">
        <w:tc>
          <w:tcPr>
            <w:tcW w:w="846" w:type="dxa"/>
          </w:tcPr>
          <w:p w14:paraId="515CF8E8" w14:textId="110F345C" w:rsidR="00E85DD1" w:rsidRPr="00A74992" w:rsidRDefault="00E85DD1" w:rsidP="008D1461">
            <w:pPr>
              <w:spacing w:before="0"/>
              <w:rPr>
                <w:sz w:val="20"/>
                <w:szCs w:val="20"/>
              </w:rPr>
            </w:pPr>
            <w:r w:rsidRPr="00A74992">
              <w:rPr>
                <w:sz w:val="20"/>
                <w:szCs w:val="20"/>
              </w:rPr>
              <w:t>8</w:t>
            </w:r>
          </w:p>
        </w:tc>
        <w:tc>
          <w:tcPr>
            <w:tcW w:w="3685" w:type="dxa"/>
          </w:tcPr>
          <w:p w14:paraId="76C5B4EB" w14:textId="0504759E" w:rsidR="00E85DD1" w:rsidRPr="00E85DD1" w:rsidRDefault="00E85DD1" w:rsidP="008D1461">
            <w:pPr>
              <w:spacing w:before="0"/>
              <w:rPr>
                <w:sz w:val="20"/>
                <w:szCs w:val="20"/>
              </w:rPr>
            </w:pPr>
            <w:r w:rsidRPr="00E85DD1">
              <w:rPr>
                <w:sz w:val="20"/>
                <w:szCs w:val="20"/>
              </w:rPr>
              <w:t>QC Peak [Co60, 1173 keV]</w:t>
            </w:r>
          </w:p>
        </w:tc>
        <w:tc>
          <w:tcPr>
            <w:tcW w:w="1701" w:type="dxa"/>
          </w:tcPr>
          <w:p w14:paraId="19BA9701" w14:textId="263ABF57" w:rsidR="00E85DD1" w:rsidRPr="00E85DD1" w:rsidRDefault="00E85DD1" w:rsidP="008D1461">
            <w:pPr>
              <w:spacing w:before="0"/>
              <w:jc w:val="right"/>
              <w:rPr>
                <w:sz w:val="20"/>
                <w:szCs w:val="20"/>
              </w:rPr>
            </w:pPr>
            <w:r w:rsidRPr="00E85DD1">
              <w:rPr>
                <w:sz w:val="20"/>
                <w:szCs w:val="20"/>
              </w:rPr>
              <w:t>1169.5</w:t>
            </w:r>
          </w:p>
        </w:tc>
        <w:tc>
          <w:tcPr>
            <w:tcW w:w="1701" w:type="dxa"/>
          </w:tcPr>
          <w:p w14:paraId="263FD01D" w14:textId="49EF0A16" w:rsidR="00E85DD1" w:rsidRPr="00E85DD1" w:rsidRDefault="00E85DD1" w:rsidP="008D1461">
            <w:pPr>
              <w:spacing w:before="0"/>
              <w:jc w:val="right"/>
              <w:rPr>
                <w:sz w:val="20"/>
                <w:szCs w:val="20"/>
              </w:rPr>
            </w:pPr>
            <w:r w:rsidRPr="00E85DD1">
              <w:rPr>
                <w:sz w:val="20"/>
                <w:szCs w:val="20"/>
              </w:rPr>
              <w:t>1176.8</w:t>
            </w:r>
          </w:p>
        </w:tc>
        <w:tc>
          <w:tcPr>
            <w:tcW w:w="1701" w:type="dxa"/>
          </w:tcPr>
          <w:p w14:paraId="791FBEB3" w14:textId="53DAEEFD" w:rsidR="00E85DD1" w:rsidRPr="00E85DD1" w:rsidRDefault="00E85DD1" w:rsidP="008D1461">
            <w:pPr>
              <w:spacing w:before="0"/>
              <w:jc w:val="right"/>
              <w:rPr>
                <w:sz w:val="20"/>
                <w:szCs w:val="20"/>
              </w:rPr>
            </w:pPr>
            <w:r w:rsidRPr="00E85DD1">
              <w:rPr>
                <w:sz w:val="20"/>
                <w:szCs w:val="20"/>
              </w:rPr>
              <w:t>1173.2</w:t>
            </w:r>
          </w:p>
        </w:tc>
      </w:tr>
      <w:tr w:rsidR="00E85DD1" w14:paraId="10F2A8C6" w14:textId="77777777" w:rsidTr="009E134F">
        <w:tc>
          <w:tcPr>
            <w:tcW w:w="846" w:type="dxa"/>
          </w:tcPr>
          <w:p w14:paraId="2C6AC5AF" w14:textId="7C9DFC09" w:rsidR="00E85DD1" w:rsidRPr="00A74992" w:rsidRDefault="00E85DD1" w:rsidP="008D1461">
            <w:pPr>
              <w:spacing w:before="0"/>
              <w:rPr>
                <w:sz w:val="20"/>
                <w:szCs w:val="20"/>
              </w:rPr>
            </w:pPr>
            <w:r w:rsidRPr="00A74992">
              <w:rPr>
                <w:sz w:val="20"/>
                <w:szCs w:val="20"/>
              </w:rPr>
              <w:t>9</w:t>
            </w:r>
          </w:p>
        </w:tc>
        <w:tc>
          <w:tcPr>
            <w:tcW w:w="3685" w:type="dxa"/>
          </w:tcPr>
          <w:p w14:paraId="172E8D6A" w14:textId="6530FCD7" w:rsidR="00E85DD1" w:rsidRPr="00E85DD1" w:rsidRDefault="00E85DD1" w:rsidP="008D1461">
            <w:pPr>
              <w:spacing w:before="0"/>
              <w:rPr>
                <w:sz w:val="20"/>
                <w:szCs w:val="20"/>
              </w:rPr>
            </w:pPr>
            <w:r w:rsidRPr="00E85DD1">
              <w:rPr>
                <w:sz w:val="20"/>
                <w:szCs w:val="20"/>
              </w:rPr>
              <w:t>QC Peak [Co60, 1332 keV]</w:t>
            </w:r>
          </w:p>
        </w:tc>
        <w:tc>
          <w:tcPr>
            <w:tcW w:w="1701" w:type="dxa"/>
          </w:tcPr>
          <w:p w14:paraId="6FF3CFE1" w14:textId="36CB42B3" w:rsidR="00E85DD1" w:rsidRPr="00E85DD1" w:rsidRDefault="00E85DD1" w:rsidP="008D1461">
            <w:pPr>
              <w:spacing w:before="0"/>
              <w:jc w:val="right"/>
              <w:rPr>
                <w:sz w:val="20"/>
                <w:szCs w:val="20"/>
              </w:rPr>
            </w:pPr>
            <w:r w:rsidRPr="00E85DD1">
              <w:rPr>
                <w:sz w:val="20"/>
                <w:szCs w:val="20"/>
              </w:rPr>
              <w:t>1328.4</w:t>
            </w:r>
          </w:p>
        </w:tc>
        <w:tc>
          <w:tcPr>
            <w:tcW w:w="1701" w:type="dxa"/>
          </w:tcPr>
          <w:p w14:paraId="777AE9AA" w14:textId="7262C428" w:rsidR="00E85DD1" w:rsidRPr="00E85DD1" w:rsidRDefault="00E85DD1" w:rsidP="008D1461">
            <w:pPr>
              <w:spacing w:before="0"/>
              <w:jc w:val="right"/>
              <w:rPr>
                <w:sz w:val="20"/>
                <w:szCs w:val="20"/>
              </w:rPr>
            </w:pPr>
            <w:r w:rsidRPr="00E85DD1">
              <w:rPr>
                <w:sz w:val="20"/>
                <w:szCs w:val="20"/>
              </w:rPr>
              <w:t>1336.3</w:t>
            </w:r>
          </w:p>
        </w:tc>
        <w:tc>
          <w:tcPr>
            <w:tcW w:w="1701" w:type="dxa"/>
          </w:tcPr>
          <w:p w14:paraId="41631392" w14:textId="2CE8DE1E" w:rsidR="00E85DD1" w:rsidRPr="00E85DD1" w:rsidRDefault="00E85DD1" w:rsidP="008D1461">
            <w:pPr>
              <w:spacing w:before="0"/>
              <w:jc w:val="right"/>
              <w:rPr>
                <w:sz w:val="20"/>
                <w:szCs w:val="20"/>
              </w:rPr>
            </w:pPr>
            <w:r w:rsidRPr="00E85DD1">
              <w:rPr>
                <w:sz w:val="20"/>
                <w:szCs w:val="20"/>
              </w:rPr>
              <w:t>1332.4</w:t>
            </w:r>
          </w:p>
        </w:tc>
      </w:tr>
      <w:tr w:rsidR="00E85DD1" w14:paraId="1865B56E" w14:textId="77777777" w:rsidTr="009E134F">
        <w:tc>
          <w:tcPr>
            <w:tcW w:w="846" w:type="dxa"/>
          </w:tcPr>
          <w:p w14:paraId="48417A83" w14:textId="559E1718" w:rsidR="00E85DD1" w:rsidRPr="00A74992" w:rsidRDefault="00E85DD1" w:rsidP="008D1461">
            <w:pPr>
              <w:spacing w:before="0"/>
              <w:rPr>
                <w:sz w:val="20"/>
                <w:szCs w:val="20"/>
              </w:rPr>
            </w:pPr>
            <w:r w:rsidRPr="00A74992">
              <w:rPr>
                <w:sz w:val="20"/>
                <w:szCs w:val="20"/>
              </w:rPr>
              <w:t>10</w:t>
            </w:r>
          </w:p>
        </w:tc>
        <w:tc>
          <w:tcPr>
            <w:tcW w:w="3685" w:type="dxa"/>
          </w:tcPr>
          <w:p w14:paraId="1305D17A" w14:textId="4FAD2B0C" w:rsidR="00E85DD1" w:rsidRPr="00E85DD1" w:rsidRDefault="00E85DD1" w:rsidP="008D1461">
            <w:pPr>
              <w:spacing w:before="0"/>
              <w:rPr>
                <w:sz w:val="20"/>
                <w:szCs w:val="20"/>
              </w:rPr>
            </w:pPr>
            <w:r w:rsidRPr="00E85DD1">
              <w:rPr>
                <w:sz w:val="20"/>
                <w:szCs w:val="20"/>
              </w:rPr>
              <w:t>QC Peak  [Eu152, 1408.0 keV]</w:t>
            </w:r>
          </w:p>
        </w:tc>
        <w:tc>
          <w:tcPr>
            <w:tcW w:w="1701" w:type="dxa"/>
          </w:tcPr>
          <w:p w14:paraId="6141FFA6" w14:textId="2ECA9B8E" w:rsidR="00E85DD1" w:rsidRPr="00E85DD1" w:rsidRDefault="00E85DD1" w:rsidP="008D1461">
            <w:pPr>
              <w:spacing w:before="0"/>
              <w:jc w:val="right"/>
              <w:rPr>
                <w:sz w:val="20"/>
                <w:szCs w:val="20"/>
              </w:rPr>
            </w:pPr>
            <w:r w:rsidRPr="00E85DD1">
              <w:rPr>
                <w:sz w:val="20"/>
                <w:szCs w:val="20"/>
              </w:rPr>
              <w:t>1403.7</w:t>
            </w:r>
          </w:p>
        </w:tc>
        <w:tc>
          <w:tcPr>
            <w:tcW w:w="1701" w:type="dxa"/>
          </w:tcPr>
          <w:p w14:paraId="3BF96456" w14:textId="520C2E63" w:rsidR="00E85DD1" w:rsidRPr="00E85DD1" w:rsidRDefault="00E85DD1" w:rsidP="008D1461">
            <w:pPr>
              <w:spacing w:before="0"/>
              <w:jc w:val="right"/>
              <w:rPr>
                <w:sz w:val="20"/>
                <w:szCs w:val="20"/>
              </w:rPr>
            </w:pPr>
            <w:r w:rsidRPr="00E85DD1">
              <w:rPr>
                <w:sz w:val="20"/>
                <w:szCs w:val="20"/>
              </w:rPr>
              <w:t>1411.7</w:t>
            </w:r>
          </w:p>
        </w:tc>
        <w:tc>
          <w:tcPr>
            <w:tcW w:w="1701" w:type="dxa"/>
          </w:tcPr>
          <w:p w14:paraId="698B19B2" w14:textId="2C125044" w:rsidR="00E85DD1" w:rsidRPr="00E85DD1" w:rsidRDefault="00E85DD1" w:rsidP="008D1461">
            <w:pPr>
              <w:spacing w:before="0"/>
              <w:jc w:val="right"/>
              <w:rPr>
                <w:sz w:val="20"/>
                <w:szCs w:val="20"/>
              </w:rPr>
            </w:pPr>
            <w:r w:rsidRPr="00E85DD1">
              <w:rPr>
                <w:sz w:val="20"/>
                <w:szCs w:val="20"/>
              </w:rPr>
              <w:t>1407.7</w:t>
            </w:r>
          </w:p>
        </w:tc>
      </w:tr>
      <w:tr w:rsidR="00E85DD1" w14:paraId="0C28BD4A" w14:textId="77777777" w:rsidTr="009E134F">
        <w:tc>
          <w:tcPr>
            <w:tcW w:w="846" w:type="dxa"/>
          </w:tcPr>
          <w:p w14:paraId="10EE08CB" w14:textId="1595BA21" w:rsidR="00E85DD1" w:rsidRPr="00A74992" w:rsidRDefault="00E85DD1" w:rsidP="008D1461">
            <w:pPr>
              <w:spacing w:before="0"/>
              <w:rPr>
                <w:sz w:val="20"/>
                <w:szCs w:val="20"/>
              </w:rPr>
            </w:pPr>
            <w:r w:rsidRPr="00A74992">
              <w:rPr>
                <w:sz w:val="20"/>
                <w:szCs w:val="20"/>
              </w:rPr>
              <w:t>11</w:t>
            </w:r>
          </w:p>
        </w:tc>
        <w:tc>
          <w:tcPr>
            <w:tcW w:w="3685" w:type="dxa"/>
          </w:tcPr>
          <w:p w14:paraId="16D40055" w14:textId="1B1C2C0B" w:rsidR="00E85DD1" w:rsidRPr="00E85DD1" w:rsidRDefault="00E85DD1" w:rsidP="008D1461">
            <w:pPr>
              <w:spacing w:before="0"/>
              <w:rPr>
                <w:sz w:val="20"/>
                <w:szCs w:val="20"/>
              </w:rPr>
            </w:pPr>
            <w:r w:rsidRPr="00E85DD1">
              <w:rPr>
                <w:sz w:val="20"/>
                <w:szCs w:val="20"/>
              </w:rPr>
              <w:t>QC Peak [Co60 sum peak]</w:t>
            </w:r>
          </w:p>
        </w:tc>
        <w:tc>
          <w:tcPr>
            <w:tcW w:w="1701" w:type="dxa"/>
          </w:tcPr>
          <w:p w14:paraId="5E1D7346" w14:textId="2DBE57DA" w:rsidR="00E85DD1" w:rsidRPr="00E85DD1" w:rsidRDefault="00E85DD1" w:rsidP="008D1461">
            <w:pPr>
              <w:spacing w:before="0"/>
              <w:jc w:val="right"/>
              <w:rPr>
                <w:sz w:val="20"/>
                <w:szCs w:val="20"/>
              </w:rPr>
            </w:pPr>
            <w:r w:rsidRPr="00E85DD1">
              <w:rPr>
                <w:sz w:val="20"/>
                <w:szCs w:val="20"/>
              </w:rPr>
              <w:t>2500.3</w:t>
            </w:r>
          </w:p>
        </w:tc>
        <w:tc>
          <w:tcPr>
            <w:tcW w:w="1701" w:type="dxa"/>
          </w:tcPr>
          <w:p w14:paraId="2ADC3FB0" w14:textId="385C6F8C" w:rsidR="00E85DD1" w:rsidRPr="00E85DD1" w:rsidRDefault="00E85DD1" w:rsidP="008D1461">
            <w:pPr>
              <w:spacing w:before="0"/>
              <w:jc w:val="right"/>
              <w:rPr>
                <w:sz w:val="20"/>
                <w:szCs w:val="20"/>
              </w:rPr>
            </w:pPr>
            <w:r w:rsidRPr="00E85DD1">
              <w:rPr>
                <w:sz w:val="20"/>
                <w:szCs w:val="20"/>
              </w:rPr>
              <w:t>2510.5</w:t>
            </w:r>
          </w:p>
        </w:tc>
        <w:tc>
          <w:tcPr>
            <w:tcW w:w="1701" w:type="dxa"/>
          </w:tcPr>
          <w:p w14:paraId="5E84150F" w14:textId="29DCC59C" w:rsidR="00E85DD1" w:rsidRPr="00E85DD1" w:rsidRDefault="00E85DD1" w:rsidP="008D1461">
            <w:pPr>
              <w:spacing w:before="0"/>
              <w:jc w:val="right"/>
              <w:rPr>
                <w:sz w:val="20"/>
                <w:szCs w:val="20"/>
              </w:rPr>
            </w:pPr>
            <w:r w:rsidRPr="00E85DD1">
              <w:rPr>
                <w:sz w:val="20"/>
                <w:szCs w:val="20"/>
              </w:rPr>
              <w:t>2505.4</w:t>
            </w:r>
          </w:p>
        </w:tc>
      </w:tr>
    </w:tbl>
    <w:p w14:paraId="5EEA9AD2" w14:textId="6FD66097" w:rsidR="00A53C89" w:rsidRDefault="00F141C7" w:rsidP="00F141C7">
      <w:pPr>
        <w:pStyle w:val="Heading2"/>
      </w:pPr>
      <w:bookmarkStart w:id="38" w:name="_Toc75428836"/>
      <w:r w:rsidRPr="00F141C7">
        <w:t>Assessment of Sample Emission Coincidence</w:t>
      </w:r>
      <w:bookmarkEnd w:id="38"/>
    </w:p>
    <w:p w14:paraId="1A92B08C" w14:textId="48A785DF" w:rsidR="005C1776" w:rsidRDefault="0079735A" w:rsidP="00A53C89">
      <w:r>
        <w:t>Two QC source spectra were acquired with optimised gate settings, with veto system SCA set to LLD=0 and LLD=600</w:t>
      </w:r>
      <w:r w:rsidR="00FE125C">
        <w:t>. R</w:t>
      </w:r>
      <w:r>
        <w:t xml:space="preserve">atios of </w:t>
      </w:r>
      <w:r w:rsidR="00DA7256">
        <w:t xml:space="preserve">gated to ungated </w:t>
      </w:r>
      <w:r>
        <w:t>peak</w:t>
      </w:r>
      <w:r w:rsidR="00FE125C">
        <w:t xml:space="preserve"> </w:t>
      </w:r>
      <w:r w:rsidR="008D2D7C">
        <w:t xml:space="preserve">areas </w:t>
      </w:r>
      <w:r w:rsidR="00DA7256">
        <w:t xml:space="preserve">is presented in </w:t>
      </w:r>
      <w:r w:rsidR="00DA7256">
        <w:fldChar w:fldCharType="begin"/>
      </w:r>
      <w:r w:rsidR="00DA7256">
        <w:instrText xml:space="preserve"> REF _Ref48084615 \h </w:instrText>
      </w:r>
      <w:r w:rsidR="00DA7256">
        <w:fldChar w:fldCharType="separate"/>
      </w:r>
      <w:r w:rsidR="00504304">
        <w:t xml:space="preserve">Figure </w:t>
      </w:r>
      <w:r w:rsidR="00504304">
        <w:rPr>
          <w:noProof/>
        </w:rPr>
        <w:t>6</w:t>
      </w:r>
      <w:r w:rsidR="00DA7256">
        <w:fldChar w:fldCharType="end"/>
      </w:r>
      <w:r w:rsidR="00DA7256">
        <w:t xml:space="preserve"> and </w:t>
      </w:r>
      <w:r w:rsidR="00DA7256">
        <w:fldChar w:fldCharType="begin"/>
      </w:r>
      <w:r w:rsidR="00DA7256">
        <w:instrText xml:space="preserve"> REF _Ref48084648 \h </w:instrText>
      </w:r>
      <w:r w:rsidR="00DA7256">
        <w:fldChar w:fldCharType="separate"/>
      </w:r>
      <w:r w:rsidR="00504304">
        <w:t xml:space="preserve">Table </w:t>
      </w:r>
      <w:r w:rsidR="00504304">
        <w:rPr>
          <w:noProof/>
        </w:rPr>
        <w:t>6</w:t>
      </w:r>
      <w:r w:rsidR="00DA7256">
        <w:fldChar w:fldCharType="end"/>
      </w:r>
      <w:r w:rsidR="00DA7256">
        <w:t xml:space="preserve"> for both LLD settings.</w:t>
      </w:r>
    </w:p>
    <w:p w14:paraId="302423E3" w14:textId="719C3F8A" w:rsidR="00B41FAB" w:rsidRDefault="00B41FAB" w:rsidP="00B41FAB">
      <w:pPr>
        <w:pStyle w:val="Caption"/>
        <w:spacing w:before="240" w:after="120"/>
      </w:pPr>
      <w:bookmarkStart w:id="39" w:name="_Ref48084615"/>
      <w:r>
        <w:t xml:space="preserve">Figure </w:t>
      </w:r>
      <w:fldSimple w:instr=" SEQ Figure \* ARABIC ">
        <w:r w:rsidR="00504304">
          <w:rPr>
            <w:noProof/>
          </w:rPr>
          <w:t>6</w:t>
        </w:r>
      </w:fldSimple>
      <w:bookmarkEnd w:id="39"/>
      <w:r>
        <w:t>: Chart</w:t>
      </w:r>
      <w:r w:rsidR="00427A31">
        <w:t xml:space="preserve"> of QC ROI</w:t>
      </w:r>
      <w:r>
        <w:t xml:space="preserve"> ratios using optimised gate settings</w:t>
      </w:r>
      <w:r w:rsidR="00427A31">
        <w:t xml:space="preserve"> with LLD variation</w:t>
      </w:r>
      <w:r>
        <w:t>.</w:t>
      </w:r>
    </w:p>
    <w:p w14:paraId="628ECF29" w14:textId="75626E0D" w:rsidR="00B41FAB" w:rsidRDefault="00C71D94" w:rsidP="00FA5D09">
      <w:pPr>
        <w:spacing w:before="0"/>
      </w:pPr>
      <w:r>
        <w:rPr>
          <w:noProof/>
          <w:lang w:eastAsia="en-AU"/>
        </w:rPr>
        <w:drawing>
          <wp:inline distT="0" distB="0" distL="0" distR="0" wp14:anchorId="5C24DE22" wp14:editId="4920FE41">
            <wp:extent cx="6120130" cy="2626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626995"/>
                    </a:xfrm>
                    <a:prstGeom prst="rect">
                      <a:avLst/>
                    </a:prstGeom>
                  </pic:spPr>
                </pic:pic>
              </a:graphicData>
            </a:graphic>
          </wp:inline>
        </w:drawing>
      </w:r>
    </w:p>
    <w:p w14:paraId="52F4A933" w14:textId="27636133" w:rsidR="0056759A" w:rsidRDefault="0056759A" w:rsidP="0056759A">
      <w:pPr>
        <w:pStyle w:val="Caption"/>
        <w:spacing w:before="240" w:after="120"/>
      </w:pPr>
      <w:bookmarkStart w:id="40" w:name="_Ref48084648"/>
      <w:r>
        <w:t xml:space="preserve">Table </w:t>
      </w:r>
      <w:fldSimple w:instr=" SEQ Table \* ARABIC ">
        <w:r w:rsidR="00504304">
          <w:rPr>
            <w:noProof/>
          </w:rPr>
          <w:t>6</w:t>
        </w:r>
      </w:fldSimple>
      <w:bookmarkEnd w:id="40"/>
      <w:r>
        <w:t xml:space="preserve">: </w:t>
      </w:r>
      <w:r w:rsidR="00C71D94">
        <w:t>QC ROI ratios using optimised gate settings with LLD variation</w:t>
      </w:r>
      <w:r>
        <w:t>.</w:t>
      </w:r>
    </w:p>
    <w:tbl>
      <w:tblPr>
        <w:tblStyle w:val="TableGrid"/>
        <w:tblW w:w="0" w:type="auto"/>
        <w:jc w:val="center"/>
        <w:tblLook w:val="04A0" w:firstRow="1" w:lastRow="0" w:firstColumn="1" w:lastColumn="0" w:noHBand="0" w:noVBand="1"/>
      </w:tblPr>
      <w:tblGrid>
        <w:gridCol w:w="2689"/>
        <w:gridCol w:w="1134"/>
        <w:gridCol w:w="992"/>
        <w:gridCol w:w="1276"/>
        <w:gridCol w:w="1134"/>
        <w:gridCol w:w="1131"/>
        <w:gridCol w:w="1272"/>
      </w:tblGrid>
      <w:tr w:rsidR="00A11387" w14:paraId="7EA1EACE" w14:textId="77777777" w:rsidTr="00A11387">
        <w:trPr>
          <w:trHeight w:val="284"/>
          <w:jc w:val="center"/>
        </w:trPr>
        <w:tc>
          <w:tcPr>
            <w:tcW w:w="2689" w:type="dxa"/>
            <w:vMerge w:val="restart"/>
            <w:shd w:val="clear" w:color="auto" w:fill="F2F2F2" w:themeFill="background1" w:themeFillShade="F2"/>
            <w:vAlign w:val="center"/>
          </w:tcPr>
          <w:p w14:paraId="1C3335D7" w14:textId="1BE9054C" w:rsidR="00A11387" w:rsidRPr="00212E67" w:rsidRDefault="00A11387" w:rsidP="008D1461">
            <w:pPr>
              <w:spacing w:before="0"/>
              <w:rPr>
                <w:b/>
                <w:color w:val="3A1356" w:themeColor="text2" w:themeShade="BF"/>
              </w:rPr>
            </w:pPr>
            <w:r w:rsidRPr="00212E67">
              <w:rPr>
                <w:b/>
                <w:color w:val="3A1356" w:themeColor="text2" w:themeShade="BF"/>
              </w:rPr>
              <w:t>ROI Type</w:t>
            </w:r>
          </w:p>
        </w:tc>
        <w:tc>
          <w:tcPr>
            <w:tcW w:w="3402" w:type="dxa"/>
            <w:gridSpan w:val="3"/>
            <w:shd w:val="clear" w:color="auto" w:fill="F2F2F2" w:themeFill="background1" w:themeFillShade="F2"/>
            <w:vAlign w:val="center"/>
          </w:tcPr>
          <w:p w14:paraId="67F9A063" w14:textId="4CD5BD7A" w:rsidR="00A11387" w:rsidRDefault="00A11387" w:rsidP="008D2D7C">
            <w:pPr>
              <w:spacing w:before="0"/>
              <w:jc w:val="center"/>
              <w:rPr>
                <w:b/>
                <w:color w:val="3A1356" w:themeColor="text2" w:themeShade="BF"/>
              </w:rPr>
            </w:pPr>
            <w:r>
              <w:rPr>
                <w:b/>
                <w:color w:val="3A1356" w:themeColor="text2" w:themeShade="BF"/>
              </w:rPr>
              <w:t>LLD = 0</w:t>
            </w:r>
          </w:p>
        </w:tc>
        <w:tc>
          <w:tcPr>
            <w:tcW w:w="3537" w:type="dxa"/>
            <w:gridSpan w:val="3"/>
            <w:shd w:val="clear" w:color="auto" w:fill="F2F2F2" w:themeFill="background1" w:themeFillShade="F2"/>
            <w:vAlign w:val="center"/>
          </w:tcPr>
          <w:p w14:paraId="499545C1" w14:textId="0B187939" w:rsidR="00A11387" w:rsidRDefault="00A11387" w:rsidP="008D2D7C">
            <w:pPr>
              <w:spacing w:before="0"/>
              <w:jc w:val="center"/>
              <w:rPr>
                <w:b/>
                <w:color w:val="3A1356" w:themeColor="text2" w:themeShade="BF"/>
              </w:rPr>
            </w:pPr>
            <w:r>
              <w:rPr>
                <w:b/>
                <w:color w:val="3A1356" w:themeColor="text2" w:themeShade="BF"/>
              </w:rPr>
              <w:t>LLD = 600</w:t>
            </w:r>
          </w:p>
        </w:tc>
      </w:tr>
      <w:tr w:rsidR="00A11387" w14:paraId="71F6977B" w14:textId="77777777" w:rsidTr="00A11387">
        <w:trPr>
          <w:trHeight w:val="284"/>
          <w:jc w:val="center"/>
        </w:trPr>
        <w:tc>
          <w:tcPr>
            <w:tcW w:w="2689" w:type="dxa"/>
            <w:vMerge/>
            <w:shd w:val="clear" w:color="auto" w:fill="F2F2F2" w:themeFill="background1" w:themeFillShade="F2"/>
            <w:vAlign w:val="center"/>
          </w:tcPr>
          <w:p w14:paraId="1D5B3B2E" w14:textId="214AB413" w:rsidR="00A11387" w:rsidRPr="00212E67" w:rsidRDefault="00A11387" w:rsidP="008D2D7C">
            <w:pPr>
              <w:spacing w:before="0"/>
              <w:jc w:val="center"/>
              <w:rPr>
                <w:b/>
                <w:color w:val="3A1356" w:themeColor="text2" w:themeShade="BF"/>
              </w:rPr>
            </w:pPr>
          </w:p>
        </w:tc>
        <w:tc>
          <w:tcPr>
            <w:tcW w:w="1134" w:type="dxa"/>
            <w:shd w:val="clear" w:color="auto" w:fill="F2F2F2" w:themeFill="background1" w:themeFillShade="F2"/>
            <w:vAlign w:val="center"/>
          </w:tcPr>
          <w:p w14:paraId="4FFA15F2" w14:textId="2F64F99B" w:rsidR="00A11387" w:rsidRPr="00212E67" w:rsidRDefault="00A11387" w:rsidP="008D1461">
            <w:pPr>
              <w:spacing w:before="0"/>
              <w:jc w:val="right"/>
              <w:rPr>
                <w:b/>
                <w:color w:val="3A1356" w:themeColor="text2" w:themeShade="BF"/>
              </w:rPr>
            </w:pPr>
            <w:r>
              <w:rPr>
                <w:b/>
                <w:color w:val="3A1356" w:themeColor="text2" w:themeShade="BF"/>
              </w:rPr>
              <w:t>ROI Ratio</w:t>
            </w:r>
          </w:p>
        </w:tc>
        <w:tc>
          <w:tcPr>
            <w:tcW w:w="992" w:type="dxa"/>
            <w:shd w:val="clear" w:color="auto" w:fill="F2F2F2" w:themeFill="background1" w:themeFillShade="F2"/>
            <w:vAlign w:val="center"/>
          </w:tcPr>
          <w:p w14:paraId="4828D4A2" w14:textId="06BD3884" w:rsidR="00A11387" w:rsidRPr="00212E67" w:rsidRDefault="00A11387" w:rsidP="008D1461">
            <w:pPr>
              <w:spacing w:before="0"/>
              <w:jc w:val="right"/>
              <w:rPr>
                <w:b/>
                <w:color w:val="3A1356" w:themeColor="text2" w:themeShade="BF"/>
              </w:rPr>
            </w:pPr>
            <w:r>
              <w:rPr>
                <w:b/>
                <w:color w:val="3A1356" w:themeColor="text2" w:themeShade="BF"/>
              </w:rPr>
              <w:t>Z Score</w:t>
            </w:r>
          </w:p>
        </w:tc>
        <w:tc>
          <w:tcPr>
            <w:tcW w:w="1276" w:type="dxa"/>
            <w:shd w:val="clear" w:color="auto" w:fill="F2F2F2" w:themeFill="background1" w:themeFillShade="F2"/>
            <w:vAlign w:val="center"/>
          </w:tcPr>
          <w:p w14:paraId="3A2B8C5C" w14:textId="6298478B" w:rsidR="00A11387" w:rsidRDefault="00A11387" w:rsidP="008D2D7C">
            <w:pPr>
              <w:spacing w:before="0"/>
              <w:jc w:val="center"/>
              <w:rPr>
                <w:b/>
                <w:color w:val="3A1356" w:themeColor="text2" w:themeShade="BF"/>
              </w:rPr>
            </w:pPr>
            <w:r>
              <w:rPr>
                <w:b/>
                <w:color w:val="3A1356" w:themeColor="text2" w:themeShade="BF"/>
              </w:rPr>
              <w:t>Comment</w:t>
            </w:r>
          </w:p>
        </w:tc>
        <w:tc>
          <w:tcPr>
            <w:tcW w:w="1134" w:type="dxa"/>
            <w:shd w:val="clear" w:color="auto" w:fill="F2F2F2" w:themeFill="background1" w:themeFillShade="F2"/>
            <w:vAlign w:val="center"/>
          </w:tcPr>
          <w:p w14:paraId="0D72A307" w14:textId="2551DF40" w:rsidR="00A11387" w:rsidRDefault="00A11387" w:rsidP="008D1461">
            <w:pPr>
              <w:spacing w:before="0"/>
              <w:jc w:val="right"/>
              <w:rPr>
                <w:b/>
                <w:color w:val="3A1356" w:themeColor="text2" w:themeShade="BF"/>
              </w:rPr>
            </w:pPr>
            <w:r>
              <w:rPr>
                <w:b/>
                <w:color w:val="3A1356" w:themeColor="text2" w:themeShade="BF"/>
              </w:rPr>
              <w:t>ROI Ratio</w:t>
            </w:r>
          </w:p>
        </w:tc>
        <w:tc>
          <w:tcPr>
            <w:tcW w:w="1131" w:type="dxa"/>
            <w:shd w:val="clear" w:color="auto" w:fill="F2F2F2" w:themeFill="background1" w:themeFillShade="F2"/>
            <w:vAlign w:val="center"/>
          </w:tcPr>
          <w:p w14:paraId="2468AE09" w14:textId="50EE591D" w:rsidR="00A11387" w:rsidRDefault="00A11387" w:rsidP="008D1461">
            <w:pPr>
              <w:spacing w:before="0"/>
              <w:jc w:val="right"/>
              <w:rPr>
                <w:b/>
                <w:color w:val="3A1356" w:themeColor="text2" w:themeShade="BF"/>
              </w:rPr>
            </w:pPr>
            <w:r>
              <w:rPr>
                <w:b/>
                <w:color w:val="3A1356" w:themeColor="text2" w:themeShade="BF"/>
              </w:rPr>
              <w:t>Z Score</w:t>
            </w:r>
          </w:p>
        </w:tc>
        <w:tc>
          <w:tcPr>
            <w:tcW w:w="1272" w:type="dxa"/>
            <w:shd w:val="clear" w:color="auto" w:fill="F2F2F2" w:themeFill="background1" w:themeFillShade="F2"/>
            <w:vAlign w:val="center"/>
          </w:tcPr>
          <w:p w14:paraId="61721E05" w14:textId="0CD7980D" w:rsidR="00A11387" w:rsidRPr="00212E67" w:rsidRDefault="00A11387" w:rsidP="008D2D7C">
            <w:pPr>
              <w:spacing w:before="0"/>
              <w:jc w:val="center"/>
              <w:rPr>
                <w:b/>
                <w:color w:val="3A1356" w:themeColor="text2" w:themeShade="BF"/>
              </w:rPr>
            </w:pPr>
            <w:r>
              <w:rPr>
                <w:b/>
                <w:color w:val="3A1356" w:themeColor="text2" w:themeShade="BF"/>
              </w:rPr>
              <w:t>Comment</w:t>
            </w:r>
          </w:p>
        </w:tc>
      </w:tr>
      <w:tr w:rsidR="0018768B" w14:paraId="3F869FC9" w14:textId="77777777" w:rsidTr="00A11387">
        <w:trPr>
          <w:jc w:val="center"/>
        </w:trPr>
        <w:tc>
          <w:tcPr>
            <w:tcW w:w="2689" w:type="dxa"/>
            <w:shd w:val="clear" w:color="auto" w:fill="F2F2F2" w:themeFill="background1" w:themeFillShade="F2"/>
            <w:vAlign w:val="center"/>
          </w:tcPr>
          <w:p w14:paraId="1C1E3894" w14:textId="629DAAC6"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[Am241, 59.5 keV]</w:t>
            </w:r>
          </w:p>
        </w:tc>
        <w:tc>
          <w:tcPr>
            <w:tcW w:w="1134" w:type="dxa"/>
          </w:tcPr>
          <w:p w14:paraId="4E6D5903" w14:textId="1C064633" w:rsidR="0018768B" w:rsidRDefault="0018768B" w:rsidP="00A217D9">
            <w:pPr>
              <w:spacing w:before="0"/>
              <w:jc w:val="right"/>
            </w:pPr>
            <w:r w:rsidRPr="008F6842">
              <w:t>0.9985</w:t>
            </w:r>
          </w:p>
        </w:tc>
        <w:tc>
          <w:tcPr>
            <w:tcW w:w="992" w:type="dxa"/>
          </w:tcPr>
          <w:p w14:paraId="53FC9A5C" w14:textId="346C2E89" w:rsidR="0018768B" w:rsidRDefault="0018768B">
            <w:pPr>
              <w:spacing w:before="0"/>
              <w:jc w:val="right"/>
            </w:pPr>
            <w:r w:rsidRPr="00F72218">
              <w:t>0.51</w:t>
            </w:r>
          </w:p>
        </w:tc>
        <w:tc>
          <w:tcPr>
            <w:tcW w:w="1276" w:type="dxa"/>
            <w:vAlign w:val="center"/>
          </w:tcPr>
          <w:p w14:paraId="42BDB5F9" w14:textId="4A4AF1C2" w:rsidR="0018768B" w:rsidRDefault="0018768B" w:rsidP="0018768B">
            <w:pPr>
              <w:spacing w:before="0"/>
              <w:jc w:val="center"/>
            </w:pPr>
            <w:r>
              <w:t>Not Sig.</w:t>
            </w:r>
          </w:p>
        </w:tc>
        <w:tc>
          <w:tcPr>
            <w:tcW w:w="1134" w:type="dxa"/>
          </w:tcPr>
          <w:p w14:paraId="3163FF24" w14:textId="3C431845" w:rsidR="0018768B" w:rsidRDefault="0018768B" w:rsidP="00A217D9">
            <w:pPr>
              <w:spacing w:before="0"/>
              <w:jc w:val="right"/>
            </w:pPr>
            <w:r w:rsidRPr="00684461">
              <w:t>0.9999</w:t>
            </w:r>
          </w:p>
        </w:tc>
        <w:tc>
          <w:tcPr>
            <w:tcW w:w="1131" w:type="dxa"/>
          </w:tcPr>
          <w:p w14:paraId="69EFB880" w14:textId="625E45D5" w:rsidR="0018768B" w:rsidRDefault="0018768B">
            <w:pPr>
              <w:spacing w:before="0"/>
              <w:jc w:val="right"/>
            </w:pPr>
            <w:r w:rsidRPr="00DF4490">
              <w:t>0.02</w:t>
            </w:r>
          </w:p>
        </w:tc>
        <w:tc>
          <w:tcPr>
            <w:tcW w:w="1272" w:type="dxa"/>
            <w:vAlign w:val="center"/>
          </w:tcPr>
          <w:p w14:paraId="1CBAA632" w14:textId="24E79075" w:rsidR="0018768B" w:rsidRDefault="0018768B" w:rsidP="0018768B">
            <w:pPr>
              <w:spacing w:before="0"/>
              <w:jc w:val="center"/>
            </w:pPr>
            <w:r>
              <w:t>Not Sig.</w:t>
            </w:r>
          </w:p>
        </w:tc>
      </w:tr>
      <w:tr w:rsidR="0018768B" w14:paraId="2B72AEB3" w14:textId="77777777" w:rsidTr="00A11387">
        <w:trPr>
          <w:jc w:val="center"/>
        </w:trPr>
        <w:tc>
          <w:tcPr>
            <w:tcW w:w="2689" w:type="dxa"/>
            <w:shd w:val="clear" w:color="auto" w:fill="F2F2F2" w:themeFill="background1" w:themeFillShade="F2"/>
          </w:tcPr>
          <w:p w14:paraId="2AACB0C5" w14:textId="1224B2AF"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[Eu152, 121.8 keV]</w:t>
            </w:r>
          </w:p>
        </w:tc>
        <w:tc>
          <w:tcPr>
            <w:tcW w:w="1134" w:type="dxa"/>
          </w:tcPr>
          <w:p w14:paraId="3E064BBC" w14:textId="54245A23" w:rsidR="0018768B" w:rsidRDefault="0018768B" w:rsidP="00A217D9">
            <w:pPr>
              <w:spacing w:before="0"/>
              <w:jc w:val="right"/>
            </w:pPr>
            <w:r w:rsidRPr="008F6842">
              <w:t>0.9985</w:t>
            </w:r>
          </w:p>
        </w:tc>
        <w:tc>
          <w:tcPr>
            <w:tcW w:w="992" w:type="dxa"/>
          </w:tcPr>
          <w:p w14:paraId="129440CB" w14:textId="42BEB6C9" w:rsidR="0018768B" w:rsidRDefault="0018768B">
            <w:pPr>
              <w:spacing w:before="0"/>
              <w:jc w:val="right"/>
            </w:pPr>
            <w:r w:rsidRPr="00F72218">
              <w:t>0.66</w:t>
            </w:r>
          </w:p>
        </w:tc>
        <w:tc>
          <w:tcPr>
            <w:tcW w:w="1276" w:type="dxa"/>
            <w:vAlign w:val="center"/>
          </w:tcPr>
          <w:p w14:paraId="498448BF" w14:textId="38297220" w:rsidR="0018768B" w:rsidRDefault="0018768B" w:rsidP="0018768B">
            <w:pPr>
              <w:spacing w:before="0"/>
              <w:jc w:val="center"/>
            </w:pPr>
            <w:r>
              <w:t>Not Sig.</w:t>
            </w:r>
          </w:p>
        </w:tc>
        <w:tc>
          <w:tcPr>
            <w:tcW w:w="1134" w:type="dxa"/>
          </w:tcPr>
          <w:p w14:paraId="239959A3" w14:textId="2589594D" w:rsidR="0018768B" w:rsidRDefault="0018768B" w:rsidP="00A217D9">
            <w:pPr>
              <w:spacing w:before="0"/>
              <w:jc w:val="right"/>
            </w:pPr>
            <w:r w:rsidRPr="00684461">
              <w:t>0.9999</w:t>
            </w:r>
          </w:p>
        </w:tc>
        <w:tc>
          <w:tcPr>
            <w:tcW w:w="1131" w:type="dxa"/>
          </w:tcPr>
          <w:p w14:paraId="7FA9B014" w14:textId="72C4EEE5" w:rsidR="0018768B" w:rsidRDefault="0018768B">
            <w:pPr>
              <w:spacing w:before="0"/>
              <w:jc w:val="right"/>
            </w:pPr>
            <w:r w:rsidRPr="00DF4490">
              <w:t>0.03</w:t>
            </w:r>
          </w:p>
        </w:tc>
        <w:tc>
          <w:tcPr>
            <w:tcW w:w="1272" w:type="dxa"/>
            <w:vAlign w:val="center"/>
          </w:tcPr>
          <w:p w14:paraId="5C8668E3" w14:textId="7618027F" w:rsidR="0018768B" w:rsidRDefault="0018768B" w:rsidP="0018768B">
            <w:pPr>
              <w:spacing w:before="0"/>
              <w:jc w:val="center"/>
            </w:pPr>
            <w:r>
              <w:t>Not Sig.</w:t>
            </w:r>
          </w:p>
        </w:tc>
      </w:tr>
      <w:tr w:rsidR="0018768B" w14:paraId="4C6278D0" w14:textId="77777777" w:rsidTr="00A11387">
        <w:trPr>
          <w:jc w:val="center"/>
        </w:trPr>
        <w:tc>
          <w:tcPr>
            <w:tcW w:w="2689" w:type="dxa"/>
            <w:shd w:val="clear" w:color="auto" w:fill="F2F2F2" w:themeFill="background1" w:themeFillShade="F2"/>
          </w:tcPr>
          <w:p w14:paraId="69A4C185" w14:textId="0EEEB164"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[Eu152, 244.7 keV]</w:t>
            </w:r>
          </w:p>
        </w:tc>
        <w:tc>
          <w:tcPr>
            <w:tcW w:w="1134" w:type="dxa"/>
          </w:tcPr>
          <w:p w14:paraId="70A109DE" w14:textId="2DDCB447" w:rsidR="0018768B" w:rsidRDefault="0018768B" w:rsidP="00A217D9">
            <w:pPr>
              <w:spacing w:before="0"/>
              <w:jc w:val="right"/>
            </w:pPr>
            <w:r w:rsidRPr="008F6842">
              <w:t>0.9987</w:t>
            </w:r>
          </w:p>
        </w:tc>
        <w:tc>
          <w:tcPr>
            <w:tcW w:w="992" w:type="dxa"/>
          </w:tcPr>
          <w:p w14:paraId="6D0481D5" w14:textId="57BAB2D8" w:rsidR="0018768B" w:rsidRDefault="0018768B">
            <w:pPr>
              <w:spacing w:before="0"/>
              <w:jc w:val="right"/>
            </w:pPr>
            <w:r w:rsidRPr="00F72218">
              <w:t>0.21</w:t>
            </w:r>
          </w:p>
        </w:tc>
        <w:tc>
          <w:tcPr>
            <w:tcW w:w="1276" w:type="dxa"/>
            <w:vAlign w:val="center"/>
          </w:tcPr>
          <w:p w14:paraId="77C22E02" w14:textId="290BF684" w:rsidR="0018768B" w:rsidRDefault="0018768B" w:rsidP="0018768B">
            <w:pPr>
              <w:spacing w:before="0"/>
              <w:jc w:val="center"/>
            </w:pPr>
            <w:r>
              <w:t>Not Sig.</w:t>
            </w:r>
          </w:p>
        </w:tc>
        <w:tc>
          <w:tcPr>
            <w:tcW w:w="1134" w:type="dxa"/>
          </w:tcPr>
          <w:p w14:paraId="697AA676" w14:textId="533E0F2C" w:rsidR="0018768B" w:rsidRDefault="0018768B" w:rsidP="00A217D9">
            <w:pPr>
              <w:spacing w:before="0"/>
              <w:jc w:val="right"/>
            </w:pPr>
            <w:r w:rsidRPr="00684461">
              <w:t>0.9998</w:t>
            </w:r>
          </w:p>
        </w:tc>
        <w:tc>
          <w:tcPr>
            <w:tcW w:w="1131" w:type="dxa"/>
          </w:tcPr>
          <w:p w14:paraId="261EC81A" w14:textId="149014E4" w:rsidR="0018768B" w:rsidRDefault="0018768B">
            <w:pPr>
              <w:spacing w:before="0"/>
              <w:jc w:val="right"/>
            </w:pPr>
            <w:r w:rsidRPr="00DF4490">
              <w:t>0.02</w:t>
            </w:r>
          </w:p>
        </w:tc>
        <w:tc>
          <w:tcPr>
            <w:tcW w:w="1272" w:type="dxa"/>
            <w:vAlign w:val="center"/>
          </w:tcPr>
          <w:p w14:paraId="60F5AFB4" w14:textId="7A6850BF" w:rsidR="0018768B" w:rsidRDefault="0018768B" w:rsidP="0018768B">
            <w:pPr>
              <w:spacing w:before="0"/>
              <w:jc w:val="center"/>
            </w:pPr>
            <w:r>
              <w:t>Not Sig.</w:t>
            </w:r>
          </w:p>
        </w:tc>
      </w:tr>
      <w:tr w:rsidR="0018768B" w14:paraId="5FF92850" w14:textId="77777777" w:rsidTr="00A11387">
        <w:trPr>
          <w:jc w:val="center"/>
        </w:trPr>
        <w:tc>
          <w:tcPr>
            <w:tcW w:w="2689" w:type="dxa"/>
            <w:shd w:val="clear" w:color="auto" w:fill="F2F2F2" w:themeFill="background1" w:themeFillShade="F2"/>
          </w:tcPr>
          <w:p w14:paraId="78C19708" w14:textId="0AC31E26"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[Eu152, 344.3 keV]</w:t>
            </w:r>
          </w:p>
        </w:tc>
        <w:tc>
          <w:tcPr>
            <w:tcW w:w="1134" w:type="dxa"/>
          </w:tcPr>
          <w:p w14:paraId="35CBF515" w14:textId="29BD0B53" w:rsidR="0018768B" w:rsidRDefault="0018768B" w:rsidP="00A217D9">
            <w:pPr>
              <w:spacing w:before="0"/>
              <w:jc w:val="right"/>
            </w:pPr>
            <w:r w:rsidRPr="008F6842">
              <w:t>0.9985</w:t>
            </w:r>
          </w:p>
        </w:tc>
        <w:tc>
          <w:tcPr>
            <w:tcW w:w="992" w:type="dxa"/>
          </w:tcPr>
          <w:p w14:paraId="6C86051C" w14:textId="37C14C42" w:rsidR="0018768B" w:rsidRDefault="0018768B">
            <w:pPr>
              <w:spacing w:before="0"/>
              <w:jc w:val="right"/>
            </w:pPr>
            <w:r w:rsidRPr="00F72218">
              <w:t>0.51</w:t>
            </w:r>
          </w:p>
        </w:tc>
        <w:tc>
          <w:tcPr>
            <w:tcW w:w="1276" w:type="dxa"/>
            <w:vAlign w:val="center"/>
          </w:tcPr>
          <w:p w14:paraId="15C9C7FE" w14:textId="4AFCE4F8" w:rsidR="0018768B" w:rsidRDefault="0018768B" w:rsidP="0018768B">
            <w:pPr>
              <w:spacing w:before="0"/>
              <w:jc w:val="center"/>
            </w:pPr>
            <w:r>
              <w:t>Not Sig.</w:t>
            </w:r>
          </w:p>
        </w:tc>
        <w:tc>
          <w:tcPr>
            <w:tcW w:w="1134" w:type="dxa"/>
          </w:tcPr>
          <w:p w14:paraId="444356D5" w14:textId="3275FCD3" w:rsidR="0018768B" w:rsidRDefault="0018768B" w:rsidP="00A217D9">
            <w:pPr>
              <w:spacing w:before="0"/>
              <w:jc w:val="right"/>
            </w:pPr>
            <w:r w:rsidRPr="00684461">
              <w:t>1.0000</w:t>
            </w:r>
          </w:p>
        </w:tc>
        <w:tc>
          <w:tcPr>
            <w:tcW w:w="1131" w:type="dxa"/>
          </w:tcPr>
          <w:p w14:paraId="27BB8B2E" w14:textId="619D68FF" w:rsidR="0018768B" w:rsidRDefault="0018768B">
            <w:pPr>
              <w:spacing w:before="0"/>
              <w:jc w:val="right"/>
            </w:pPr>
            <w:r w:rsidRPr="00DF4490">
              <w:t>0.01</w:t>
            </w:r>
          </w:p>
        </w:tc>
        <w:tc>
          <w:tcPr>
            <w:tcW w:w="1272" w:type="dxa"/>
            <w:vAlign w:val="center"/>
          </w:tcPr>
          <w:p w14:paraId="6C7F053F" w14:textId="14C5FE8D" w:rsidR="0018768B" w:rsidRDefault="0018768B" w:rsidP="0018768B">
            <w:pPr>
              <w:spacing w:before="0"/>
              <w:jc w:val="center"/>
            </w:pPr>
            <w:r>
              <w:t>Not Sig.</w:t>
            </w:r>
          </w:p>
        </w:tc>
      </w:tr>
      <w:tr w:rsidR="0018768B" w14:paraId="200CCBC9" w14:textId="77777777" w:rsidTr="00A11387">
        <w:trPr>
          <w:jc w:val="center"/>
        </w:trPr>
        <w:tc>
          <w:tcPr>
            <w:tcW w:w="2689" w:type="dxa"/>
            <w:shd w:val="clear" w:color="auto" w:fill="F2F2F2" w:themeFill="background1" w:themeFillShade="F2"/>
          </w:tcPr>
          <w:p w14:paraId="748C6A96" w14:textId="6C3051FB"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[Cs137, 661.6 keV]</w:t>
            </w:r>
          </w:p>
        </w:tc>
        <w:tc>
          <w:tcPr>
            <w:tcW w:w="1134" w:type="dxa"/>
          </w:tcPr>
          <w:p w14:paraId="49E2016A" w14:textId="3DE7DF6A" w:rsidR="0018768B" w:rsidRDefault="0018768B" w:rsidP="00A217D9">
            <w:pPr>
              <w:spacing w:before="0"/>
              <w:jc w:val="right"/>
            </w:pPr>
            <w:r w:rsidRPr="008F6842">
              <w:t>0.9985</w:t>
            </w:r>
          </w:p>
        </w:tc>
        <w:tc>
          <w:tcPr>
            <w:tcW w:w="992" w:type="dxa"/>
          </w:tcPr>
          <w:p w14:paraId="7E5D2256" w14:textId="002CF1D2" w:rsidR="0018768B" w:rsidRDefault="0018768B">
            <w:pPr>
              <w:spacing w:before="0"/>
              <w:jc w:val="right"/>
            </w:pPr>
            <w:r w:rsidRPr="00F72218">
              <w:t>0.40</w:t>
            </w:r>
          </w:p>
        </w:tc>
        <w:tc>
          <w:tcPr>
            <w:tcW w:w="1276" w:type="dxa"/>
            <w:vAlign w:val="center"/>
          </w:tcPr>
          <w:p w14:paraId="610EEEC0" w14:textId="62E8CEB7" w:rsidR="0018768B" w:rsidRDefault="0018768B" w:rsidP="0018768B">
            <w:pPr>
              <w:spacing w:before="0"/>
              <w:jc w:val="center"/>
            </w:pPr>
            <w:r>
              <w:t>Not Sig.</w:t>
            </w:r>
          </w:p>
        </w:tc>
        <w:tc>
          <w:tcPr>
            <w:tcW w:w="1134" w:type="dxa"/>
          </w:tcPr>
          <w:p w14:paraId="5F2A8056" w14:textId="5061B77B" w:rsidR="0018768B" w:rsidRDefault="0018768B" w:rsidP="00A217D9">
            <w:pPr>
              <w:spacing w:before="0"/>
              <w:jc w:val="right"/>
            </w:pPr>
            <w:r w:rsidRPr="00684461">
              <w:t>0.9999</w:t>
            </w:r>
          </w:p>
        </w:tc>
        <w:tc>
          <w:tcPr>
            <w:tcW w:w="1131" w:type="dxa"/>
          </w:tcPr>
          <w:p w14:paraId="700A7BBD" w14:textId="048FC4CE" w:rsidR="0018768B" w:rsidRDefault="0018768B">
            <w:pPr>
              <w:spacing w:before="0"/>
              <w:jc w:val="right"/>
            </w:pPr>
            <w:r w:rsidRPr="00DF4490">
              <w:t>0.02</w:t>
            </w:r>
          </w:p>
        </w:tc>
        <w:tc>
          <w:tcPr>
            <w:tcW w:w="1272" w:type="dxa"/>
            <w:vAlign w:val="center"/>
          </w:tcPr>
          <w:p w14:paraId="55FB2D7C" w14:textId="2227CEAC" w:rsidR="0018768B" w:rsidRDefault="0018768B" w:rsidP="0018768B">
            <w:pPr>
              <w:spacing w:before="0"/>
              <w:jc w:val="center"/>
            </w:pPr>
            <w:r>
              <w:t>Not Sig.</w:t>
            </w:r>
          </w:p>
        </w:tc>
      </w:tr>
      <w:tr w:rsidR="0018768B" w14:paraId="200B4D4C" w14:textId="77777777" w:rsidTr="00A11387">
        <w:trPr>
          <w:jc w:val="center"/>
        </w:trPr>
        <w:tc>
          <w:tcPr>
            <w:tcW w:w="2689" w:type="dxa"/>
            <w:shd w:val="clear" w:color="auto" w:fill="F2F2F2" w:themeFill="background1" w:themeFillShade="F2"/>
          </w:tcPr>
          <w:p w14:paraId="25F29A6A" w14:textId="2AC351D9"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[Eu152, 778.9 keV]</w:t>
            </w:r>
          </w:p>
        </w:tc>
        <w:tc>
          <w:tcPr>
            <w:tcW w:w="1134" w:type="dxa"/>
          </w:tcPr>
          <w:p w14:paraId="671A976B" w14:textId="631B16E6" w:rsidR="0018768B" w:rsidRDefault="0018768B" w:rsidP="00A217D9">
            <w:pPr>
              <w:spacing w:before="0"/>
              <w:jc w:val="right"/>
            </w:pPr>
            <w:r w:rsidRPr="008F6842">
              <w:t>0.9982</w:t>
            </w:r>
          </w:p>
        </w:tc>
        <w:tc>
          <w:tcPr>
            <w:tcW w:w="992" w:type="dxa"/>
          </w:tcPr>
          <w:p w14:paraId="022FC595" w14:textId="286F2D25" w:rsidR="0018768B" w:rsidRDefault="0018768B">
            <w:pPr>
              <w:spacing w:before="0"/>
              <w:jc w:val="right"/>
            </w:pPr>
            <w:r w:rsidRPr="00F72218">
              <w:t>0.28</w:t>
            </w:r>
          </w:p>
        </w:tc>
        <w:tc>
          <w:tcPr>
            <w:tcW w:w="1276" w:type="dxa"/>
            <w:vAlign w:val="center"/>
          </w:tcPr>
          <w:p w14:paraId="2D13C9CD" w14:textId="184F2D68" w:rsidR="0018768B" w:rsidRDefault="0018768B" w:rsidP="0018768B">
            <w:pPr>
              <w:spacing w:before="0"/>
              <w:jc w:val="center"/>
            </w:pPr>
            <w:r>
              <w:t>Not Sig.</w:t>
            </w:r>
          </w:p>
        </w:tc>
        <w:tc>
          <w:tcPr>
            <w:tcW w:w="1134" w:type="dxa"/>
          </w:tcPr>
          <w:p w14:paraId="32F9A50C" w14:textId="65CDA8A8" w:rsidR="0018768B" w:rsidRDefault="0018768B" w:rsidP="00A217D9">
            <w:pPr>
              <w:spacing w:before="0"/>
              <w:jc w:val="right"/>
            </w:pPr>
            <w:r w:rsidRPr="00684461">
              <w:t>0.9998</w:t>
            </w:r>
          </w:p>
        </w:tc>
        <w:tc>
          <w:tcPr>
            <w:tcW w:w="1131" w:type="dxa"/>
          </w:tcPr>
          <w:p w14:paraId="4D5C8F78" w14:textId="665BBAAA" w:rsidR="0018768B" w:rsidRDefault="0018768B">
            <w:pPr>
              <w:spacing w:before="0"/>
              <w:jc w:val="right"/>
            </w:pPr>
            <w:r w:rsidRPr="00DF4490">
              <w:t>0.02</w:t>
            </w:r>
          </w:p>
        </w:tc>
        <w:tc>
          <w:tcPr>
            <w:tcW w:w="1272" w:type="dxa"/>
            <w:vAlign w:val="center"/>
          </w:tcPr>
          <w:p w14:paraId="7DBB9335" w14:textId="2665CF02" w:rsidR="0018768B" w:rsidRDefault="0018768B" w:rsidP="0018768B">
            <w:pPr>
              <w:spacing w:before="0"/>
              <w:jc w:val="center"/>
            </w:pPr>
            <w:r>
              <w:t>Not Sig.</w:t>
            </w:r>
          </w:p>
        </w:tc>
      </w:tr>
      <w:tr w:rsidR="0018768B" w14:paraId="0759D1DD" w14:textId="77777777" w:rsidTr="00A11387">
        <w:trPr>
          <w:jc w:val="center"/>
        </w:trPr>
        <w:tc>
          <w:tcPr>
            <w:tcW w:w="2689" w:type="dxa"/>
            <w:shd w:val="clear" w:color="auto" w:fill="F2F2F2" w:themeFill="background1" w:themeFillShade="F2"/>
          </w:tcPr>
          <w:p w14:paraId="6CA11C85" w14:textId="668F66C0"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[Eu152, 964.0 keV]</w:t>
            </w:r>
          </w:p>
        </w:tc>
        <w:tc>
          <w:tcPr>
            <w:tcW w:w="1134" w:type="dxa"/>
          </w:tcPr>
          <w:p w14:paraId="7BD01831" w14:textId="3FD6ADAF" w:rsidR="0018768B" w:rsidRDefault="0018768B" w:rsidP="00A217D9">
            <w:pPr>
              <w:spacing w:before="0"/>
              <w:jc w:val="right"/>
            </w:pPr>
            <w:r w:rsidRPr="008F6842">
              <w:t>0.9984</w:t>
            </w:r>
          </w:p>
        </w:tc>
        <w:tc>
          <w:tcPr>
            <w:tcW w:w="992" w:type="dxa"/>
          </w:tcPr>
          <w:p w14:paraId="793D15FF" w14:textId="11C087E9" w:rsidR="0018768B" w:rsidRDefault="0018768B">
            <w:pPr>
              <w:spacing w:before="0"/>
              <w:jc w:val="right"/>
            </w:pPr>
            <w:r w:rsidRPr="00F72218">
              <w:t>0.20</w:t>
            </w:r>
          </w:p>
        </w:tc>
        <w:tc>
          <w:tcPr>
            <w:tcW w:w="1276" w:type="dxa"/>
            <w:vAlign w:val="center"/>
          </w:tcPr>
          <w:p w14:paraId="4BADC30A" w14:textId="308DA9FA" w:rsidR="0018768B" w:rsidRDefault="0018768B" w:rsidP="0018768B">
            <w:pPr>
              <w:spacing w:before="0"/>
              <w:jc w:val="center"/>
            </w:pPr>
            <w:r>
              <w:t>Not Sig.</w:t>
            </w:r>
          </w:p>
        </w:tc>
        <w:tc>
          <w:tcPr>
            <w:tcW w:w="1134" w:type="dxa"/>
          </w:tcPr>
          <w:p w14:paraId="4EACAE7D" w14:textId="3CFDDDA9" w:rsidR="0018768B" w:rsidRDefault="0018768B" w:rsidP="00A217D9">
            <w:pPr>
              <w:spacing w:before="0"/>
              <w:jc w:val="right"/>
            </w:pPr>
            <w:r w:rsidRPr="00684461">
              <w:t>1.0001</w:t>
            </w:r>
          </w:p>
        </w:tc>
        <w:tc>
          <w:tcPr>
            <w:tcW w:w="1131" w:type="dxa"/>
          </w:tcPr>
          <w:p w14:paraId="564B4C8D" w14:textId="06459E69" w:rsidR="0018768B" w:rsidRDefault="0018768B">
            <w:pPr>
              <w:spacing w:before="0"/>
              <w:jc w:val="right"/>
            </w:pPr>
            <w:r w:rsidRPr="00DF4490">
              <w:t>0.01</w:t>
            </w:r>
          </w:p>
        </w:tc>
        <w:tc>
          <w:tcPr>
            <w:tcW w:w="1272" w:type="dxa"/>
            <w:vAlign w:val="center"/>
          </w:tcPr>
          <w:p w14:paraId="3781BDC4" w14:textId="74226526" w:rsidR="0018768B" w:rsidRDefault="0018768B" w:rsidP="0018768B">
            <w:pPr>
              <w:spacing w:before="0"/>
              <w:jc w:val="center"/>
            </w:pPr>
            <w:r>
              <w:t>Not Sig.</w:t>
            </w:r>
          </w:p>
        </w:tc>
      </w:tr>
      <w:tr w:rsidR="0018768B" w14:paraId="05C3D967" w14:textId="77777777" w:rsidTr="00A11387">
        <w:trPr>
          <w:jc w:val="center"/>
        </w:trPr>
        <w:tc>
          <w:tcPr>
            <w:tcW w:w="2689" w:type="dxa"/>
            <w:shd w:val="clear" w:color="auto" w:fill="F2F2F2" w:themeFill="background1" w:themeFillShade="F2"/>
          </w:tcPr>
          <w:p w14:paraId="1BD4AD9B" w14:textId="7015170E"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[Co60, 1173 keV]</w:t>
            </w:r>
          </w:p>
        </w:tc>
        <w:tc>
          <w:tcPr>
            <w:tcW w:w="1134" w:type="dxa"/>
          </w:tcPr>
          <w:p w14:paraId="4914CE21" w14:textId="75DA6B01" w:rsidR="0018768B" w:rsidRDefault="0018768B" w:rsidP="00A217D9">
            <w:pPr>
              <w:spacing w:before="0"/>
              <w:jc w:val="right"/>
            </w:pPr>
            <w:r w:rsidRPr="008F6842">
              <w:t>0.9992</w:t>
            </w:r>
          </w:p>
        </w:tc>
        <w:tc>
          <w:tcPr>
            <w:tcW w:w="992" w:type="dxa"/>
          </w:tcPr>
          <w:p w14:paraId="3E349205" w14:textId="59DD797A" w:rsidR="0018768B" w:rsidRDefault="0018768B">
            <w:pPr>
              <w:spacing w:before="0"/>
              <w:jc w:val="right"/>
            </w:pPr>
            <w:r w:rsidRPr="00F72218">
              <w:t>0.07</w:t>
            </w:r>
          </w:p>
        </w:tc>
        <w:tc>
          <w:tcPr>
            <w:tcW w:w="1276" w:type="dxa"/>
            <w:vAlign w:val="center"/>
          </w:tcPr>
          <w:p w14:paraId="4BF09247" w14:textId="45BEA254" w:rsidR="0018768B" w:rsidRDefault="0018768B" w:rsidP="0018768B">
            <w:pPr>
              <w:spacing w:before="0"/>
              <w:jc w:val="center"/>
            </w:pPr>
            <w:r>
              <w:t>Not Sig.</w:t>
            </w:r>
          </w:p>
        </w:tc>
        <w:tc>
          <w:tcPr>
            <w:tcW w:w="1134" w:type="dxa"/>
          </w:tcPr>
          <w:p w14:paraId="633B48F9" w14:textId="54CD3117" w:rsidR="0018768B" w:rsidRDefault="0018768B" w:rsidP="00A217D9">
            <w:pPr>
              <w:spacing w:before="0"/>
              <w:jc w:val="right"/>
            </w:pPr>
            <w:r w:rsidRPr="00684461">
              <w:t>0.9998</w:t>
            </w:r>
          </w:p>
        </w:tc>
        <w:tc>
          <w:tcPr>
            <w:tcW w:w="1131" w:type="dxa"/>
          </w:tcPr>
          <w:p w14:paraId="2A4CBBE4" w14:textId="62337B92" w:rsidR="0018768B" w:rsidRDefault="0018768B">
            <w:pPr>
              <w:spacing w:before="0"/>
              <w:jc w:val="right"/>
            </w:pPr>
            <w:r w:rsidRPr="00DF4490">
              <w:t>0.01</w:t>
            </w:r>
          </w:p>
        </w:tc>
        <w:tc>
          <w:tcPr>
            <w:tcW w:w="1272" w:type="dxa"/>
            <w:vAlign w:val="center"/>
          </w:tcPr>
          <w:p w14:paraId="01D28EFB" w14:textId="78F87E60" w:rsidR="0018768B" w:rsidRDefault="0018768B" w:rsidP="0018768B">
            <w:pPr>
              <w:spacing w:before="0"/>
              <w:jc w:val="center"/>
            </w:pPr>
            <w:r>
              <w:t>Not Sig.</w:t>
            </w:r>
          </w:p>
        </w:tc>
      </w:tr>
      <w:tr w:rsidR="0018768B" w14:paraId="2D06958A" w14:textId="77777777" w:rsidTr="00A11387">
        <w:trPr>
          <w:jc w:val="center"/>
        </w:trPr>
        <w:tc>
          <w:tcPr>
            <w:tcW w:w="2689" w:type="dxa"/>
            <w:shd w:val="clear" w:color="auto" w:fill="F2F2F2" w:themeFill="background1" w:themeFillShade="F2"/>
          </w:tcPr>
          <w:p w14:paraId="4577E9F6" w14:textId="1ACE5751"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[Co60, 1332 keV]</w:t>
            </w:r>
          </w:p>
        </w:tc>
        <w:tc>
          <w:tcPr>
            <w:tcW w:w="1134" w:type="dxa"/>
          </w:tcPr>
          <w:p w14:paraId="24574CEA" w14:textId="7F4431DA" w:rsidR="0018768B" w:rsidRDefault="0018768B" w:rsidP="00A217D9">
            <w:pPr>
              <w:spacing w:before="0"/>
              <w:jc w:val="right"/>
            </w:pPr>
            <w:r w:rsidRPr="008F6842">
              <w:t>0.9989</w:t>
            </w:r>
          </w:p>
        </w:tc>
        <w:tc>
          <w:tcPr>
            <w:tcW w:w="992" w:type="dxa"/>
          </w:tcPr>
          <w:p w14:paraId="442E6D4C" w14:textId="6C59B50E" w:rsidR="0018768B" w:rsidRDefault="0018768B">
            <w:pPr>
              <w:spacing w:before="0"/>
              <w:jc w:val="right"/>
            </w:pPr>
            <w:r w:rsidRPr="00F72218">
              <w:t>0.09</w:t>
            </w:r>
          </w:p>
        </w:tc>
        <w:tc>
          <w:tcPr>
            <w:tcW w:w="1276" w:type="dxa"/>
            <w:vAlign w:val="center"/>
          </w:tcPr>
          <w:p w14:paraId="02429BDF" w14:textId="3D66476F" w:rsidR="0018768B" w:rsidRDefault="0018768B" w:rsidP="0018768B">
            <w:pPr>
              <w:spacing w:before="0"/>
              <w:jc w:val="center"/>
            </w:pPr>
            <w:r>
              <w:t>Not Sig.</w:t>
            </w:r>
          </w:p>
        </w:tc>
        <w:tc>
          <w:tcPr>
            <w:tcW w:w="1134" w:type="dxa"/>
          </w:tcPr>
          <w:p w14:paraId="05B0C433" w14:textId="7C9064D5" w:rsidR="0018768B" w:rsidRDefault="0018768B" w:rsidP="00A217D9">
            <w:pPr>
              <w:spacing w:before="0"/>
              <w:jc w:val="right"/>
            </w:pPr>
            <w:r w:rsidRPr="00684461">
              <w:t>0.9998</w:t>
            </w:r>
          </w:p>
        </w:tc>
        <w:tc>
          <w:tcPr>
            <w:tcW w:w="1131" w:type="dxa"/>
          </w:tcPr>
          <w:p w14:paraId="2599BCCD" w14:textId="7F6EF0BC" w:rsidR="0018768B" w:rsidRDefault="0018768B">
            <w:pPr>
              <w:spacing w:before="0"/>
              <w:jc w:val="right"/>
            </w:pPr>
            <w:r w:rsidRPr="00DF4490">
              <w:t>0.01</w:t>
            </w:r>
          </w:p>
        </w:tc>
        <w:tc>
          <w:tcPr>
            <w:tcW w:w="1272" w:type="dxa"/>
            <w:vAlign w:val="center"/>
          </w:tcPr>
          <w:p w14:paraId="4423D09B" w14:textId="11D45BB1" w:rsidR="0018768B" w:rsidRDefault="0018768B" w:rsidP="0018768B">
            <w:pPr>
              <w:spacing w:before="0"/>
              <w:jc w:val="center"/>
            </w:pPr>
            <w:r>
              <w:t>Not Sig.</w:t>
            </w:r>
          </w:p>
        </w:tc>
      </w:tr>
      <w:tr w:rsidR="0018768B" w14:paraId="5B89B15C" w14:textId="77777777" w:rsidTr="00A11387">
        <w:trPr>
          <w:jc w:val="center"/>
        </w:trPr>
        <w:tc>
          <w:tcPr>
            <w:tcW w:w="2689" w:type="dxa"/>
            <w:shd w:val="clear" w:color="auto" w:fill="F2F2F2" w:themeFill="background1" w:themeFillShade="F2"/>
          </w:tcPr>
          <w:p w14:paraId="70A390B1" w14:textId="0164C489" w:rsidR="0018768B" w:rsidRPr="00507EAF" w:rsidRDefault="0018768B" w:rsidP="0018768B">
            <w:pPr>
              <w:spacing w:before="0"/>
              <w:rPr>
                <w:b/>
                <w:color w:val="3A1356" w:themeColor="text2" w:themeShade="BF"/>
                <w:sz w:val="20"/>
                <w:szCs w:val="20"/>
              </w:rPr>
            </w:pPr>
            <w:r>
              <w:rPr>
                <w:b/>
                <w:color w:val="3A1356" w:themeColor="text2" w:themeShade="BF"/>
                <w:sz w:val="20"/>
                <w:szCs w:val="20"/>
              </w:rPr>
              <w:t>QC Peak  [Eu152, 1408</w:t>
            </w:r>
            <w:r w:rsidRPr="0056759A">
              <w:rPr>
                <w:b/>
                <w:color w:val="3A1356" w:themeColor="text2" w:themeShade="BF"/>
                <w:sz w:val="20"/>
                <w:szCs w:val="20"/>
              </w:rPr>
              <w:t xml:space="preserve"> keV]</w:t>
            </w:r>
          </w:p>
        </w:tc>
        <w:tc>
          <w:tcPr>
            <w:tcW w:w="1134" w:type="dxa"/>
          </w:tcPr>
          <w:p w14:paraId="4DF2D408" w14:textId="169E894A" w:rsidR="0018768B" w:rsidRDefault="0018768B" w:rsidP="00A217D9">
            <w:pPr>
              <w:spacing w:before="0"/>
              <w:jc w:val="right"/>
            </w:pPr>
            <w:r w:rsidRPr="008F6842">
              <w:t>0.9982</w:t>
            </w:r>
          </w:p>
        </w:tc>
        <w:tc>
          <w:tcPr>
            <w:tcW w:w="992" w:type="dxa"/>
          </w:tcPr>
          <w:p w14:paraId="77BD08F3" w14:textId="04B64214" w:rsidR="0018768B" w:rsidRDefault="0018768B">
            <w:pPr>
              <w:spacing w:before="0"/>
              <w:jc w:val="right"/>
            </w:pPr>
            <w:r w:rsidRPr="00F72218">
              <w:t>0.24</w:t>
            </w:r>
          </w:p>
        </w:tc>
        <w:tc>
          <w:tcPr>
            <w:tcW w:w="1276" w:type="dxa"/>
            <w:vAlign w:val="center"/>
          </w:tcPr>
          <w:p w14:paraId="6DF3D04B" w14:textId="17CF3BC7" w:rsidR="0018768B" w:rsidRDefault="0018768B" w:rsidP="0018768B">
            <w:pPr>
              <w:spacing w:before="0"/>
              <w:jc w:val="center"/>
            </w:pPr>
            <w:r>
              <w:t>Not Sig.</w:t>
            </w:r>
          </w:p>
        </w:tc>
        <w:tc>
          <w:tcPr>
            <w:tcW w:w="1134" w:type="dxa"/>
          </w:tcPr>
          <w:p w14:paraId="713E1D8D" w14:textId="2877C9A7" w:rsidR="0018768B" w:rsidRDefault="0018768B" w:rsidP="00A217D9">
            <w:pPr>
              <w:spacing w:before="0"/>
              <w:jc w:val="right"/>
            </w:pPr>
            <w:r w:rsidRPr="00684461">
              <w:t>0.9999</w:t>
            </w:r>
          </w:p>
        </w:tc>
        <w:tc>
          <w:tcPr>
            <w:tcW w:w="1131" w:type="dxa"/>
          </w:tcPr>
          <w:p w14:paraId="4F2E2CF8" w14:textId="1A74716C" w:rsidR="0018768B" w:rsidRDefault="0018768B">
            <w:pPr>
              <w:spacing w:before="0"/>
              <w:jc w:val="right"/>
            </w:pPr>
            <w:r w:rsidRPr="00DF4490">
              <w:t>0.01</w:t>
            </w:r>
          </w:p>
        </w:tc>
        <w:tc>
          <w:tcPr>
            <w:tcW w:w="1272" w:type="dxa"/>
            <w:vAlign w:val="center"/>
          </w:tcPr>
          <w:p w14:paraId="2A0D4E83" w14:textId="1F685A81" w:rsidR="0018768B" w:rsidRDefault="0018768B" w:rsidP="0018768B">
            <w:pPr>
              <w:spacing w:before="0"/>
              <w:jc w:val="center"/>
            </w:pPr>
            <w:r>
              <w:t>Not Sig.</w:t>
            </w:r>
          </w:p>
        </w:tc>
      </w:tr>
      <w:tr w:rsidR="0018768B" w14:paraId="0D8BC3E3" w14:textId="77777777" w:rsidTr="00A11387">
        <w:trPr>
          <w:jc w:val="center"/>
        </w:trPr>
        <w:tc>
          <w:tcPr>
            <w:tcW w:w="2689" w:type="dxa"/>
            <w:shd w:val="clear" w:color="auto" w:fill="F2F2F2" w:themeFill="background1" w:themeFillShade="F2"/>
          </w:tcPr>
          <w:p w14:paraId="4C65F1FC" w14:textId="30509B73" w:rsidR="0018768B" w:rsidRPr="00507EAF" w:rsidRDefault="0018768B" w:rsidP="0018768B">
            <w:pPr>
              <w:spacing w:before="0"/>
              <w:rPr>
                <w:b/>
                <w:color w:val="3A1356" w:themeColor="text2" w:themeShade="BF"/>
                <w:sz w:val="20"/>
                <w:szCs w:val="20"/>
              </w:rPr>
            </w:pPr>
            <w:r w:rsidRPr="0056759A">
              <w:rPr>
                <w:b/>
                <w:color w:val="3A1356" w:themeColor="text2" w:themeShade="BF"/>
                <w:sz w:val="20"/>
                <w:szCs w:val="20"/>
              </w:rPr>
              <w:t>QC Peak [Co60 sum peak]</w:t>
            </w:r>
          </w:p>
        </w:tc>
        <w:tc>
          <w:tcPr>
            <w:tcW w:w="1134" w:type="dxa"/>
          </w:tcPr>
          <w:p w14:paraId="7E012909" w14:textId="00340445" w:rsidR="0018768B" w:rsidRDefault="0018768B" w:rsidP="00A217D9">
            <w:pPr>
              <w:spacing w:before="0"/>
              <w:jc w:val="right"/>
            </w:pPr>
            <w:r w:rsidRPr="008F6842">
              <w:t>0.9979</w:t>
            </w:r>
          </w:p>
        </w:tc>
        <w:tc>
          <w:tcPr>
            <w:tcW w:w="992" w:type="dxa"/>
          </w:tcPr>
          <w:p w14:paraId="0D902BF8" w14:textId="46D74745" w:rsidR="0018768B" w:rsidRDefault="0018768B">
            <w:pPr>
              <w:spacing w:before="0"/>
              <w:jc w:val="right"/>
            </w:pPr>
            <w:r w:rsidRPr="00F72218">
              <w:t>0.03</w:t>
            </w:r>
          </w:p>
        </w:tc>
        <w:tc>
          <w:tcPr>
            <w:tcW w:w="1276" w:type="dxa"/>
            <w:vAlign w:val="center"/>
          </w:tcPr>
          <w:p w14:paraId="3E47158F" w14:textId="0434FB97" w:rsidR="0018768B" w:rsidRDefault="0018768B" w:rsidP="0018768B">
            <w:pPr>
              <w:spacing w:before="0"/>
              <w:jc w:val="center"/>
            </w:pPr>
            <w:r>
              <w:t>Not Sig.</w:t>
            </w:r>
          </w:p>
        </w:tc>
        <w:tc>
          <w:tcPr>
            <w:tcW w:w="1134" w:type="dxa"/>
          </w:tcPr>
          <w:p w14:paraId="0CCEC73F" w14:textId="42836A2F" w:rsidR="0018768B" w:rsidRDefault="0018768B" w:rsidP="00A217D9">
            <w:pPr>
              <w:spacing w:before="0"/>
              <w:jc w:val="right"/>
            </w:pPr>
            <w:r w:rsidRPr="00684461">
              <w:t>0.9947</w:t>
            </w:r>
          </w:p>
        </w:tc>
        <w:tc>
          <w:tcPr>
            <w:tcW w:w="1131" w:type="dxa"/>
          </w:tcPr>
          <w:p w14:paraId="701CA8CC" w14:textId="4CBAEBE1" w:rsidR="0018768B" w:rsidRDefault="0018768B">
            <w:pPr>
              <w:spacing w:before="0"/>
              <w:jc w:val="right"/>
            </w:pPr>
            <w:r w:rsidRPr="00DF4490">
              <w:t>0.07</w:t>
            </w:r>
          </w:p>
        </w:tc>
        <w:tc>
          <w:tcPr>
            <w:tcW w:w="1272" w:type="dxa"/>
            <w:vAlign w:val="center"/>
          </w:tcPr>
          <w:p w14:paraId="6EF37992" w14:textId="03D57E08" w:rsidR="0018768B" w:rsidRDefault="0018768B" w:rsidP="0018768B">
            <w:pPr>
              <w:spacing w:before="0"/>
              <w:jc w:val="center"/>
            </w:pPr>
            <w:r>
              <w:t>Not Sig.</w:t>
            </w:r>
          </w:p>
        </w:tc>
      </w:tr>
    </w:tbl>
    <w:p w14:paraId="048BBB8B" w14:textId="44D93B04" w:rsidR="003753E7" w:rsidRDefault="002D5CCD" w:rsidP="008D2D7C">
      <w:r>
        <w:lastRenderedPageBreak/>
        <w:t>Results indicate</w:t>
      </w:r>
      <w:r w:rsidR="00FE125C">
        <w:t xml:space="preserve"> a possible decrease of detection efficiency </w:t>
      </w:r>
      <w:r w:rsidR="00B22782">
        <w:t>when fully opening the veto system SCA window (LLD=0).</w:t>
      </w:r>
      <w:r w:rsidR="00FF4937">
        <w:t xml:space="preserve"> </w:t>
      </w:r>
      <w:r w:rsidR="003753E7">
        <w:t xml:space="preserve">In deriving some representative trends for this data, the Co-60 sum peak has been excluded </w:t>
      </w:r>
      <w:r w:rsidR="00E57951">
        <w:t>due to poor counting statistics.</w:t>
      </w:r>
    </w:p>
    <w:p w14:paraId="35ABE814" w14:textId="369E837F" w:rsidR="003753E7" w:rsidRDefault="003753E7" w:rsidP="003753E7">
      <w:r>
        <w:t xml:space="preserve">For LLD=0, the proportion of </w:t>
      </w:r>
      <w:r w:rsidR="00023AF4">
        <w:t>decrease</w:t>
      </w:r>
      <w:r>
        <w:t xml:space="preserve"> of QC peak count</w:t>
      </w:r>
      <w:r w:rsidR="000761AF">
        <w:t>s</w:t>
      </w:r>
      <w:r>
        <w:t xml:space="preserve"> is s</w:t>
      </w:r>
      <w:r w:rsidR="000761AF">
        <w:t>een to be consistent across the spectral energy</w:t>
      </w:r>
      <w:r>
        <w:t xml:space="preserve"> range 60 keV to 1400 keV.</w:t>
      </w:r>
      <w:r w:rsidRPr="003753E7">
        <w:t xml:space="preserve"> </w:t>
      </w:r>
      <w:r>
        <w:t xml:space="preserve">The average </w:t>
      </w:r>
      <w:r w:rsidR="00023AF4">
        <w:t>QC peaks ROI ratio = 0.9986</w:t>
      </w:r>
      <w:r>
        <w:t xml:space="preserve"> (Std Dev = 0.</w:t>
      </w:r>
      <w:r w:rsidR="00023AF4">
        <w:t>0003</w:t>
      </w:r>
      <w:r>
        <w:t>)</w:t>
      </w:r>
      <w:r w:rsidR="001D475C">
        <w:t>. Genie reports an uncertainty for these pea</w:t>
      </w:r>
      <w:r w:rsidR="009B649B">
        <w:t>k areas that ranges from ~0.2% at lower energies,</w:t>
      </w:r>
      <w:r w:rsidR="001D475C">
        <w:t xml:space="preserve"> to ~1.0% </w:t>
      </w:r>
      <w:r w:rsidR="009B649B">
        <w:t xml:space="preserve">at mid-spectrum </w:t>
      </w:r>
      <w:r w:rsidR="001D475C">
        <w:t>(</w:t>
      </w:r>
      <w:r w:rsidR="00971790">
        <w:t>e.g.</w:t>
      </w:r>
      <w:r w:rsidR="00E57951">
        <w:t xml:space="preserve"> Co</w:t>
      </w:r>
      <w:r w:rsidR="009B649B">
        <w:t>-60</w:t>
      </w:r>
      <w:r w:rsidR="003907E0">
        <w:t>). This variation in uncertainty is</w:t>
      </w:r>
      <w:r w:rsidR="00E57951">
        <w:t xml:space="preserve"> simply due to decreasing detector efficiency </w:t>
      </w:r>
      <w:r w:rsidR="003907E0">
        <w:t xml:space="preserve">at higher energies </w:t>
      </w:r>
      <w:r w:rsidR="00E57951">
        <w:t>resulting in</w:t>
      </w:r>
      <w:r w:rsidR="009B649B">
        <w:t xml:space="preserve"> poorer counting</w:t>
      </w:r>
      <w:r w:rsidR="003907E0">
        <w:t xml:space="preserve"> statistics</w:t>
      </w:r>
      <w:r w:rsidR="00E57951">
        <w:t xml:space="preserve">. The consistency of the average ROI ratio across the energy range suggests that </w:t>
      </w:r>
      <w:r w:rsidR="00D37085">
        <w:t xml:space="preserve">the detector system may be </w:t>
      </w:r>
      <w:r w:rsidR="00E57951">
        <w:t>impacted by a systematic factor, such as count rejection due</w:t>
      </w:r>
      <w:r w:rsidR="00D37085">
        <w:t xml:space="preserve"> to random coincidence</w:t>
      </w:r>
      <w:r w:rsidR="00023AF4">
        <w:t xml:space="preserve">. The statistical test for equality of the gated and ungated spectrum peak areas suggests </w:t>
      </w:r>
      <w:r w:rsidR="005523FB">
        <w:t xml:space="preserve">that, in all cases, </w:t>
      </w:r>
      <w:r w:rsidR="009B649B">
        <w:t xml:space="preserve">gated and ungated </w:t>
      </w:r>
      <w:r w:rsidR="005523FB">
        <w:t>QC</w:t>
      </w:r>
      <w:r w:rsidR="00023AF4">
        <w:t xml:space="preserve"> peak areas are not significantly different.</w:t>
      </w:r>
    </w:p>
    <w:p w14:paraId="72B35032" w14:textId="5C3C9302" w:rsidR="0056759A" w:rsidRDefault="00023AF4" w:rsidP="00A53C89">
      <w:r>
        <w:t>For LLD=600, again the proportion of QC peak count decrease is consistent up to 1400 keV, with an average ROI ratio of 0.9999 (Std Dev = 0.0001). Uncertainties associated with counting statistics</w:t>
      </w:r>
      <w:r w:rsidR="00C33D31">
        <w:t xml:space="preserve"> (0.2% to 1.0%) appear to outweigh the possible impact of the veto system </w:t>
      </w:r>
      <w:r w:rsidR="009B649B">
        <w:t>rejecting a</w:t>
      </w:r>
      <w:r w:rsidR="00C33D31">
        <w:t xml:space="preserve"> QC peak </w:t>
      </w:r>
      <w:r w:rsidR="009B649B">
        <w:t>photon</w:t>
      </w:r>
      <w:r w:rsidR="00C33D31">
        <w:t xml:space="preserve"> due random coincidence. </w:t>
      </w:r>
      <w:r w:rsidR="00D37085">
        <w:t>The</w:t>
      </w:r>
      <w:r w:rsidR="002C1519">
        <w:t xml:space="preserve"> statistical te</w:t>
      </w:r>
      <w:r w:rsidR="00D37085">
        <w:t xml:space="preserve">st of the results indicates no significant difference </w:t>
      </w:r>
      <w:r w:rsidR="005523FB">
        <w:t xml:space="preserve">between </w:t>
      </w:r>
      <w:r w:rsidR="00D37085">
        <w:t>the gated and ungated QC peak areas.</w:t>
      </w:r>
    </w:p>
    <w:p w14:paraId="32715FD7" w14:textId="1EFA7E92" w:rsidR="00753010" w:rsidRDefault="00427A31" w:rsidP="00A53C89">
      <w:r>
        <w:t>For both LLD settings, there does not appear to be a significantly different ROI ratio for either of the Co-60 coincident high energy peaks</w:t>
      </w:r>
      <w:r w:rsidR="005523FB">
        <w:t xml:space="preserve"> compared to </w:t>
      </w:r>
      <w:r w:rsidR="005379C4">
        <w:t>ROI ratios</w:t>
      </w:r>
      <w:r w:rsidR="005523FB">
        <w:t xml:space="preserve"> of (essentially) single-energy nuclides such as Am-241 and Cs-137</w:t>
      </w:r>
      <w:r w:rsidR="005379C4">
        <w:t xml:space="preserve">. This result suggests that loss of </w:t>
      </w:r>
      <w:r w:rsidR="00E11287">
        <w:t>Co-60 peak counts</w:t>
      </w:r>
      <w:r w:rsidR="005379C4">
        <w:t xml:space="preserve"> result</w:t>
      </w:r>
      <w:r w:rsidR="00E11287">
        <w:t>ing</w:t>
      </w:r>
      <w:r w:rsidR="005379C4">
        <w:t xml:space="preserve"> from </w:t>
      </w:r>
      <w:r w:rsidR="00E11287">
        <w:t xml:space="preserve">true </w:t>
      </w:r>
      <w:r w:rsidR="005379C4">
        <w:t xml:space="preserve">coincidence in </w:t>
      </w:r>
      <w:r w:rsidR="00E11287">
        <w:t>both detector</w:t>
      </w:r>
      <w:r w:rsidR="005523FB">
        <w:t>s</w:t>
      </w:r>
      <w:r w:rsidR="00C30736">
        <w:t xml:space="preserve"> is not </w:t>
      </w:r>
      <w:r w:rsidR="00BF14A6">
        <w:t>significant</w:t>
      </w:r>
      <w:r w:rsidR="00753010" w:rsidRPr="001B6F39">
        <w:t xml:space="preserve">. </w:t>
      </w:r>
      <w:r w:rsidR="008C18CA" w:rsidRPr="001B6F39">
        <w:t>T</w:t>
      </w:r>
      <w:r w:rsidR="00E11287" w:rsidRPr="001B6F39">
        <w:t xml:space="preserve">he extent </w:t>
      </w:r>
      <w:r w:rsidR="000413E3">
        <w:t>(efficiency</w:t>
      </w:r>
      <w:r w:rsidR="00C30736">
        <w:t xml:space="preserve"> variation</w:t>
      </w:r>
      <w:r w:rsidR="000413E3">
        <w:t xml:space="preserve">) </w:t>
      </w:r>
      <w:r w:rsidR="00E11287" w:rsidRPr="001B6F39">
        <w:t>of this potential impact will be</w:t>
      </w:r>
      <w:r w:rsidR="00753010" w:rsidRPr="001B6F39">
        <w:t xml:space="preserve"> </w:t>
      </w:r>
      <w:r w:rsidR="008C18CA" w:rsidRPr="001B6F39">
        <w:t>nuclide (</w:t>
      </w:r>
      <w:r w:rsidR="00753010" w:rsidRPr="001B6F39">
        <w:t>energy</w:t>
      </w:r>
      <w:r w:rsidR="008C18CA" w:rsidRPr="001B6F39">
        <w:t>)</w:t>
      </w:r>
      <w:r w:rsidR="00753010" w:rsidRPr="001B6F39">
        <w:t xml:space="preserve"> and geometry dependant</w:t>
      </w:r>
      <w:r w:rsidR="008C18CA" w:rsidRPr="001B6F39">
        <w:t xml:space="preserve">, </w:t>
      </w:r>
      <w:r w:rsidR="003E05B2">
        <w:t>however</w:t>
      </w:r>
      <w:r w:rsidR="008C18CA" w:rsidRPr="001B6F39">
        <w:t xml:space="preserve"> this resu</w:t>
      </w:r>
      <w:r w:rsidR="008C18CA">
        <w:t>lt</w:t>
      </w:r>
      <w:r w:rsidR="003E05B2">
        <w:t xml:space="preserve"> in general</w:t>
      </w:r>
      <w:r w:rsidR="007E116B">
        <w:t xml:space="preserve"> </w:t>
      </w:r>
      <w:r w:rsidR="00AA056A">
        <w:t xml:space="preserve">indicates a negligible </w:t>
      </w:r>
      <w:r w:rsidR="003E05B2">
        <w:t>potential for unwanted gating of</w:t>
      </w:r>
      <w:r w:rsidR="00AA056A">
        <w:t xml:space="preserve"> </w:t>
      </w:r>
      <w:r w:rsidR="003E05B2">
        <w:t>truly coincident</w:t>
      </w:r>
      <w:r w:rsidR="00AA056A">
        <w:t xml:space="preserve"> emissions from any </w:t>
      </w:r>
      <w:r w:rsidR="001B6F39">
        <w:t xml:space="preserve">CTBTO </w:t>
      </w:r>
      <w:r w:rsidR="00AA056A">
        <w:t>sample radionuclide</w:t>
      </w:r>
      <w:r w:rsidR="001B6F39">
        <w:t>.</w:t>
      </w:r>
    </w:p>
    <w:p w14:paraId="156F4025" w14:textId="77777777" w:rsidR="00753010" w:rsidRDefault="00753010" w:rsidP="00A53C89"/>
    <w:p w14:paraId="5FDCFC62" w14:textId="77777777" w:rsidR="005C1776" w:rsidRDefault="005C1776" w:rsidP="00A53C89"/>
    <w:p w14:paraId="1958330D" w14:textId="6EC392A0" w:rsidR="00A53C89" w:rsidRDefault="00A53C89" w:rsidP="00A53C89">
      <w:pPr>
        <w:rPr>
          <w:rFonts w:ascii="Calibri" w:eastAsiaTheme="majorEastAsia" w:hAnsi="Calibri" w:cstheme="majorBidi"/>
          <w:b/>
          <w:bCs/>
          <w:color w:val="4E1A74"/>
          <w:sz w:val="32"/>
          <w:szCs w:val="28"/>
        </w:rPr>
      </w:pPr>
      <w:r>
        <w:br w:type="page"/>
      </w:r>
    </w:p>
    <w:p w14:paraId="40216797" w14:textId="09B501B3" w:rsidR="00C70958" w:rsidRDefault="006025C7" w:rsidP="00C70958">
      <w:pPr>
        <w:pStyle w:val="Heading1"/>
      </w:pPr>
      <w:bookmarkStart w:id="41" w:name="_Toc75428837"/>
      <w:r>
        <w:lastRenderedPageBreak/>
        <w:t>Conclusion and</w:t>
      </w:r>
      <w:r w:rsidR="00B8628E">
        <w:t xml:space="preserve"> r</w:t>
      </w:r>
      <w:r>
        <w:t>ecommendation</w:t>
      </w:r>
      <w:bookmarkEnd w:id="41"/>
    </w:p>
    <w:p w14:paraId="5C8FDDAD" w14:textId="475E9185" w:rsidR="00C70958" w:rsidRDefault="006025C7" w:rsidP="002F71BF">
      <w:pPr>
        <w:pStyle w:val="Heading2"/>
      </w:pPr>
      <w:bookmarkStart w:id="42" w:name="_Ref48247954"/>
      <w:bookmarkStart w:id="43" w:name="_Toc75428838"/>
      <w:r>
        <w:t>Conclusion</w:t>
      </w:r>
      <w:bookmarkEnd w:id="42"/>
      <w:bookmarkEnd w:id="43"/>
    </w:p>
    <w:p w14:paraId="638A0A53" w14:textId="4B4F4F64" w:rsidR="00A1507A" w:rsidRDefault="005E2481" w:rsidP="006025C7">
      <w:r>
        <w:t>Assessment results for</w:t>
      </w:r>
      <w:r w:rsidR="00172700">
        <w:t xml:space="preserve"> </w:t>
      </w:r>
      <w:r w:rsidR="00BF14A6">
        <w:t>integ</w:t>
      </w:r>
      <w:r>
        <w:t>ration of</w:t>
      </w:r>
      <w:r w:rsidR="00172700">
        <w:t xml:space="preserve"> the </w:t>
      </w:r>
      <w:r w:rsidR="004D4748">
        <w:t>CosmicGuard</w:t>
      </w:r>
      <w:r w:rsidR="00172700">
        <w:t xml:space="preserve"> veto </w:t>
      </w:r>
      <w:r w:rsidR="00660121">
        <w:t>system</w:t>
      </w:r>
      <w:r w:rsidR="00172700">
        <w:t xml:space="preserve"> in</w:t>
      </w:r>
      <w:r w:rsidR="00660121">
        <w:t>to</w:t>
      </w:r>
      <w:r w:rsidR="00172700">
        <w:t xml:space="preserve"> the CRL Antler detection system </w:t>
      </w:r>
      <w:r>
        <w:t>indicate</w:t>
      </w:r>
      <w:r w:rsidR="00172700">
        <w:t xml:space="preserve"> that significant MDA impro</w:t>
      </w:r>
      <w:r w:rsidR="00D31E7A">
        <w:t>ve</w:t>
      </w:r>
      <w:r w:rsidR="00AB48CB">
        <w:t>me</w:t>
      </w:r>
      <w:r w:rsidR="00660121">
        <w:t>nts may be achieved with a manageable</w:t>
      </w:r>
      <w:r w:rsidR="00D31E7A">
        <w:t xml:space="preserve"> optimisation process</w:t>
      </w:r>
      <w:r w:rsidR="00A1507A">
        <w:t>.</w:t>
      </w:r>
    </w:p>
    <w:p w14:paraId="76A34022" w14:textId="40155CDD" w:rsidR="008F7226" w:rsidRDefault="00645DD0" w:rsidP="006025C7">
      <w:r>
        <w:t xml:space="preserve">A </w:t>
      </w:r>
      <w:r w:rsidR="008F7226">
        <w:t>CTBTO</w:t>
      </w:r>
      <w:r>
        <w:t>-specified MDA improvement was measured to be</w:t>
      </w:r>
      <w:r w:rsidR="00BD5153">
        <w:t xml:space="preserve"> between</w:t>
      </w:r>
      <w:r>
        <w:t xml:space="preserve"> ~15.6</w:t>
      </w:r>
      <w:r w:rsidR="008F7226">
        <w:t>% and ~18</w:t>
      </w:r>
      <w:r>
        <w:t>.6</w:t>
      </w:r>
      <w:r w:rsidR="008F7226">
        <w:t xml:space="preserve">%, depending on the </w:t>
      </w:r>
      <w:r>
        <w:t>veto system SCA window setting.</w:t>
      </w:r>
      <w:r w:rsidR="00A9693E" w:rsidRPr="00A9693E">
        <w:t xml:space="preserve"> </w:t>
      </w:r>
      <w:r w:rsidR="00A9693E">
        <w:t>MDA improvement appears to be relatively flat across the required spectral energy range.</w:t>
      </w:r>
    </w:p>
    <w:p w14:paraId="1326754B" w14:textId="4DE2A36E" w:rsidR="00BD5153" w:rsidRDefault="003E3845" w:rsidP="006025C7">
      <w:r>
        <w:t>Quality check source acquisitions demonstrate the</w:t>
      </w:r>
      <w:r w:rsidR="00B13870">
        <w:t xml:space="preserve"> insignificant impact of random and (unwanted) true coincidence </w:t>
      </w:r>
      <w:r>
        <w:t xml:space="preserve">on detection system performance even at high count rates (dead time ~2%). Given the comparatively </w:t>
      </w:r>
      <w:r w:rsidR="00A9693E">
        <w:t>low</w:t>
      </w:r>
      <w:r>
        <w:t xml:space="preserve"> activity of CTBTO air samples (and intercomparison sources), it is</w:t>
      </w:r>
      <w:r w:rsidR="00A9693E">
        <w:t xml:space="preserve"> reasonable to configure the veto system SCA window to be fully open.</w:t>
      </w:r>
    </w:p>
    <w:p w14:paraId="45EF8C1A" w14:textId="3CA59143" w:rsidR="00B13870" w:rsidRDefault="00A9693E" w:rsidP="006025C7">
      <w:r>
        <w:t xml:space="preserve">Based on the above conclusions, </w:t>
      </w:r>
      <w:r w:rsidR="005E2481">
        <w:t xml:space="preserve">it is </w:t>
      </w:r>
      <w:r w:rsidR="002F1455">
        <w:t>appropriate</w:t>
      </w:r>
      <w:r w:rsidR="005E2481">
        <w:t xml:space="preserve"> that </w:t>
      </w:r>
      <w:r>
        <w:t xml:space="preserve">the </w:t>
      </w:r>
      <w:r w:rsidR="004D4748">
        <w:t>CosmicGuard</w:t>
      </w:r>
      <w:r>
        <w:t xml:space="preserve"> </w:t>
      </w:r>
      <w:r w:rsidR="002F1455">
        <w:t>veto system</w:t>
      </w:r>
      <w:r>
        <w:t xml:space="preserve"> </w:t>
      </w:r>
      <w:r w:rsidR="0082262B">
        <w:t>be permanently implemented</w:t>
      </w:r>
      <w:r>
        <w:t xml:space="preserve"> with critical system parameters configured as follows:</w:t>
      </w:r>
    </w:p>
    <w:p w14:paraId="3073CFD4" w14:textId="36C27A54" w:rsidR="00A9693E" w:rsidRDefault="00A9693E" w:rsidP="00FF4C0E">
      <w:pPr>
        <w:pStyle w:val="ListParagraph"/>
        <w:numPr>
          <w:ilvl w:val="0"/>
          <w:numId w:val="5"/>
        </w:numPr>
        <w:ind w:left="714" w:hanging="357"/>
        <w:contextualSpacing/>
      </w:pPr>
      <w:r>
        <w:t>Input Gate Delay: 9.5</w:t>
      </w:r>
      <w:r w:rsidRPr="00D32F6E">
        <w:rPr>
          <w:rFonts w:cstheme="minorHAnsi"/>
        </w:rPr>
        <w:t xml:space="preserve"> </w:t>
      </w:r>
      <w:r>
        <w:rPr>
          <w:rFonts w:cstheme="minorHAnsi"/>
        </w:rPr>
        <w:t>µ</w:t>
      </w:r>
      <w:r>
        <w:t>s</w:t>
      </w:r>
    </w:p>
    <w:p w14:paraId="65F8D79F" w14:textId="5DDBAAD3" w:rsidR="00A9693E" w:rsidRDefault="00A9693E" w:rsidP="00FF4C0E">
      <w:pPr>
        <w:pStyle w:val="ListParagraph"/>
        <w:numPr>
          <w:ilvl w:val="0"/>
          <w:numId w:val="5"/>
        </w:numPr>
        <w:ind w:left="714" w:hanging="357"/>
        <w:contextualSpacing/>
      </w:pPr>
      <w:r>
        <w:t xml:space="preserve">Input Pulse Width: 2 </w:t>
      </w:r>
      <w:r>
        <w:rPr>
          <w:rFonts w:cstheme="minorHAnsi"/>
        </w:rPr>
        <w:t>µ</w:t>
      </w:r>
      <w:r>
        <w:t>s</w:t>
      </w:r>
    </w:p>
    <w:p w14:paraId="7A4B4B1C" w14:textId="7352E124" w:rsidR="00A9693E" w:rsidRDefault="00227E56" w:rsidP="00FF4C0E">
      <w:pPr>
        <w:pStyle w:val="ListParagraph"/>
        <w:numPr>
          <w:ilvl w:val="0"/>
          <w:numId w:val="5"/>
        </w:numPr>
        <w:ind w:left="714" w:hanging="357"/>
        <w:contextualSpacing/>
      </w:pPr>
      <w:r>
        <w:t>SCA LLD: 0</w:t>
      </w:r>
    </w:p>
    <w:p w14:paraId="16256E2C" w14:textId="09521F30" w:rsidR="00656E66" w:rsidRDefault="005E2481" w:rsidP="005E2481">
      <w:pPr>
        <w:spacing w:after="120"/>
      </w:pPr>
      <w:r>
        <w:t xml:space="preserve">Based on testing of the veto-enabled Antler detection system, the </w:t>
      </w:r>
      <w:r w:rsidR="002F1455">
        <w:t>suggested</w:t>
      </w:r>
      <w:r w:rsidR="00656E66">
        <w:t xml:space="preserve"> gate and LLD settings are expected to</w:t>
      </w:r>
      <w:r>
        <w:t xml:space="preserve"> </w:t>
      </w:r>
      <w:r w:rsidR="00656E66">
        <w:t>result in:</w:t>
      </w:r>
    </w:p>
    <w:p w14:paraId="702F909B" w14:textId="44B5BFB5" w:rsidR="005E2481" w:rsidRDefault="00656E66" w:rsidP="00FF4C0E">
      <w:pPr>
        <w:pStyle w:val="ListParagraph"/>
        <w:numPr>
          <w:ilvl w:val="0"/>
          <w:numId w:val="5"/>
        </w:numPr>
        <w:ind w:left="714" w:hanging="357"/>
        <w:contextualSpacing/>
      </w:pPr>
      <w:r>
        <w:t xml:space="preserve">A relative </w:t>
      </w:r>
      <w:r w:rsidR="005E2481">
        <w:t xml:space="preserve">improvement according to </w:t>
      </w:r>
      <w:r w:rsidR="0082262B">
        <w:t>CTBTO</w:t>
      </w:r>
      <w:r w:rsidR="005E2481">
        <w:t xml:space="preserve"> </w:t>
      </w:r>
      <w:r w:rsidR="000E0D95">
        <w:t xml:space="preserve">MDA </w:t>
      </w:r>
      <w:r w:rsidR="005E2481">
        <w:t>specifications of</w:t>
      </w:r>
      <w:r>
        <w:t>:</w:t>
      </w:r>
      <w:r>
        <w:tab/>
      </w:r>
      <w:r w:rsidR="0082262B">
        <w:t>18.6</w:t>
      </w:r>
      <w:r w:rsidR="00FF4C0E">
        <w:t xml:space="preserve"> </w:t>
      </w:r>
      <w:r w:rsidR="0082262B">
        <w:t>%</w:t>
      </w:r>
    </w:p>
    <w:p w14:paraId="5631621C" w14:textId="180D7954" w:rsidR="0082262B" w:rsidRPr="00972B53" w:rsidRDefault="00656E66" w:rsidP="00FF4C0E">
      <w:pPr>
        <w:pStyle w:val="ListParagraph"/>
        <w:numPr>
          <w:ilvl w:val="0"/>
          <w:numId w:val="5"/>
        </w:numPr>
        <w:ind w:left="714" w:hanging="357"/>
        <w:contextualSpacing/>
      </w:pPr>
      <w:r>
        <w:t xml:space="preserve">The </w:t>
      </w:r>
      <w:r w:rsidR="008A21C0">
        <w:t>measured</w:t>
      </w:r>
      <w:r>
        <w:t xml:space="preserve"> MDA of the Antler system a</w:t>
      </w:r>
      <w:r w:rsidR="008A21C0">
        <w:t>pproximating:</w:t>
      </w:r>
      <w:r>
        <w:tab/>
        <w:t xml:space="preserve"> </w:t>
      </w:r>
      <w:r w:rsidR="003907E0">
        <w:tab/>
        <w:t xml:space="preserve">17.9 </w:t>
      </w:r>
      <w:r w:rsidR="0082262B">
        <w:t>mBq/m</w:t>
      </w:r>
      <w:r w:rsidR="0082262B" w:rsidRPr="00DE1DDA">
        <w:rPr>
          <w:sz w:val="28"/>
          <w:szCs w:val="28"/>
          <w:vertAlign w:val="superscript"/>
        </w:rPr>
        <w:t>3</w:t>
      </w:r>
    </w:p>
    <w:p w14:paraId="49BFAE4F" w14:textId="6172833E" w:rsidR="008A21C0" w:rsidRDefault="008A21C0" w:rsidP="006025C7">
      <w:r>
        <w:t xml:space="preserve">The improved MDA value represents 75% of the CTBTO detector MDA requirement of </w:t>
      </w:r>
      <w:r w:rsidRPr="007D4927">
        <w:t>≤</w:t>
      </w:r>
      <w:r>
        <w:t xml:space="preserve"> 24 mBq/m</w:t>
      </w:r>
      <w:r w:rsidRPr="00DE1DDA">
        <w:rPr>
          <w:sz w:val="28"/>
          <w:szCs w:val="28"/>
          <w:vertAlign w:val="superscript"/>
        </w:rPr>
        <w:t>3</w:t>
      </w:r>
      <w:r>
        <w:t xml:space="preserve">, and provides substantially more </w:t>
      </w:r>
      <w:r w:rsidR="000E0D95">
        <w:t xml:space="preserve">tolerance for variation of the detector system </w:t>
      </w:r>
      <w:r w:rsidR="0052065B">
        <w:t>MDA</w:t>
      </w:r>
      <w:r w:rsidR="000E0D95">
        <w:t xml:space="preserve"> that might otherwise threaten compliance with </w:t>
      </w:r>
      <w:r w:rsidR="0052065B">
        <w:t>that requirement</w:t>
      </w:r>
      <w:r w:rsidR="000E0D95">
        <w:t>.</w:t>
      </w:r>
    </w:p>
    <w:p w14:paraId="01C40D56" w14:textId="63163F8C" w:rsidR="00C70958" w:rsidRDefault="00172700" w:rsidP="002F71BF">
      <w:pPr>
        <w:pStyle w:val="Heading2"/>
      </w:pPr>
      <w:bookmarkStart w:id="44" w:name="_Toc75428839"/>
      <w:r>
        <w:t>Recommendations</w:t>
      </w:r>
      <w:bookmarkEnd w:id="44"/>
    </w:p>
    <w:p w14:paraId="59404261" w14:textId="33956213" w:rsidR="00C70958" w:rsidRDefault="00C71D94" w:rsidP="00C70958">
      <w:r>
        <w:t>The following actions are recommended and based on</w:t>
      </w:r>
      <w:r w:rsidR="007C01B1">
        <w:t xml:space="preserve"> conclusions reached above:</w:t>
      </w:r>
    </w:p>
    <w:p w14:paraId="38D080E7" w14:textId="184A2511" w:rsidR="0052065B" w:rsidRDefault="00EA526E" w:rsidP="00FF4C0E">
      <w:pPr>
        <w:pStyle w:val="ListParagraph"/>
        <w:numPr>
          <w:ilvl w:val="0"/>
          <w:numId w:val="5"/>
        </w:numPr>
        <w:ind w:left="714" w:hanging="357"/>
        <w:contextualSpacing/>
      </w:pPr>
      <w:r>
        <w:t>Implement t</w:t>
      </w:r>
      <w:r w:rsidR="0052065B">
        <w:t xml:space="preserve">he </w:t>
      </w:r>
      <w:r w:rsidR="004D4748">
        <w:t>CosmicGuard</w:t>
      </w:r>
      <w:r w:rsidR="0052065B">
        <w:t xml:space="preserve"> </w:t>
      </w:r>
      <w:r w:rsidR="00B10F7B">
        <w:t xml:space="preserve">veto </w:t>
      </w:r>
      <w:r w:rsidR="0052065B">
        <w:t>system</w:t>
      </w:r>
      <w:r w:rsidR="00B10F7B">
        <w:t xml:space="preserve"> as a</w:t>
      </w:r>
      <w:r w:rsidR="0052065B">
        <w:t xml:space="preserve"> </w:t>
      </w:r>
      <w:r w:rsidR="00B10F7B">
        <w:t xml:space="preserve">standard component of the </w:t>
      </w:r>
      <w:r w:rsidR="0052065B">
        <w:t>Antler CRL detection system</w:t>
      </w:r>
      <w:r w:rsidR="00B10F7B">
        <w:t>,</w:t>
      </w:r>
      <w:r w:rsidR="0052065B">
        <w:t xml:space="preserve"> </w:t>
      </w:r>
      <w:r w:rsidR="00B10F7B">
        <w:t>with</w:t>
      </w:r>
      <w:r w:rsidR="0052065B">
        <w:t xml:space="preserve"> Gate Delay, Gate Width and SCA LLD values</w:t>
      </w:r>
      <w:r w:rsidR="0052065B" w:rsidRPr="0052065B">
        <w:t xml:space="preserve"> </w:t>
      </w:r>
      <w:r w:rsidR="00B10F7B">
        <w:t xml:space="preserve">applied as </w:t>
      </w:r>
      <w:r w:rsidR="00571FDF">
        <w:t>concluded</w:t>
      </w:r>
      <w:r w:rsidR="0052065B">
        <w:t xml:space="preserve"> (Section </w:t>
      </w:r>
      <w:r w:rsidR="0052065B">
        <w:fldChar w:fldCharType="begin"/>
      </w:r>
      <w:r w:rsidR="0052065B">
        <w:instrText xml:space="preserve"> REF _Ref48247954 \r \h </w:instrText>
      </w:r>
      <w:r w:rsidR="0052065B">
        <w:fldChar w:fldCharType="separate"/>
      </w:r>
      <w:r w:rsidR="00504304">
        <w:t>7.1</w:t>
      </w:r>
      <w:r w:rsidR="0052065B">
        <w:fldChar w:fldCharType="end"/>
      </w:r>
      <w:r w:rsidR="0052065B">
        <w:t>)</w:t>
      </w:r>
    </w:p>
    <w:p w14:paraId="3155EEAA" w14:textId="0D371A05" w:rsidR="0052065B" w:rsidRDefault="00EA526E" w:rsidP="00FF4C0E">
      <w:pPr>
        <w:pStyle w:val="ListParagraph"/>
        <w:numPr>
          <w:ilvl w:val="0"/>
          <w:numId w:val="5"/>
        </w:numPr>
        <w:ind w:left="714" w:hanging="357"/>
      </w:pPr>
      <w:r>
        <w:t>Integrate the second available</w:t>
      </w:r>
      <w:r w:rsidR="0052065B">
        <w:t xml:space="preserve"> </w:t>
      </w:r>
      <w:r w:rsidR="004D4748">
        <w:t>CosmicGuard</w:t>
      </w:r>
      <w:r w:rsidR="0052065B">
        <w:t xml:space="preserve"> system</w:t>
      </w:r>
      <w:r>
        <w:t xml:space="preserve"> </w:t>
      </w:r>
      <w:r w:rsidR="0052065B">
        <w:t>into the Buffalo CRL detection system</w:t>
      </w:r>
      <w:r>
        <w:t xml:space="preserve"> with SCA window fully open (LLD=0), and test to determine optimised Gate Delay and Gate Width values</w:t>
      </w:r>
    </w:p>
    <w:p w14:paraId="7A1786BD" w14:textId="15EDEB24" w:rsidR="002F71BF" w:rsidRDefault="00B10F7B" w:rsidP="00FF4C0E">
      <w:pPr>
        <w:pStyle w:val="ListParagraph"/>
        <w:numPr>
          <w:ilvl w:val="0"/>
          <w:numId w:val="5"/>
        </w:numPr>
        <w:ind w:left="714" w:hanging="357"/>
      </w:pPr>
      <w:r>
        <w:t xml:space="preserve">Update the </w:t>
      </w:r>
      <w:r w:rsidR="00EA526E">
        <w:t>calibration, ba</w:t>
      </w:r>
      <w:r>
        <w:t>ckground and blank acquisitions</w:t>
      </w:r>
      <w:r w:rsidR="00C46CD1">
        <w:t xml:space="preserve">, </w:t>
      </w:r>
      <w:r w:rsidR="00B860D9">
        <w:t>including</w:t>
      </w:r>
      <w:r w:rsidR="00C46CD1">
        <w:t xml:space="preserve"> re-issu</w:t>
      </w:r>
      <w:r w:rsidR="00B860D9">
        <w:t>ance of</w:t>
      </w:r>
      <w:r w:rsidR="001401D8">
        <w:t xml:space="preserve"> a Detector Information Form </w:t>
      </w:r>
      <w:r w:rsidR="00B860D9">
        <w:t>(</w:t>
      </w:r>
      <w:r w:rsidR="00B860D9" w:rsidRPr="00B860D9">
        <w:t>CTBTO, 2019</w:t>
      </w:r>
      <w:r w:rsidR="00B860D9">
        <w:t xml:space="preserve">, Appendix VII) </w:t>
      </w:r>
      <w:r w:rsidR="001401D8">
        <w:t>with veto system details</w:t>
      </w:r>
      <w:r>
        <w:t xml:space="preserve"> before commencing </w:t>
      </w:r>
      <w:r w:rsidR="002F1455">
        <w:t>operations with a veto-</w:t>
      </w:r>
      <w:r>
        <w:t>enabled CRL detection system</w:t>
      </w:r>
    </w:p>
    <w:p w14:paraId="3998B5BC" w14:textId="636275D4" w:rsidR="00FF4C0E" w:rsidRDefault="00FF4C0E" w:rsidP="00FF4C0E">
      <w:pPr>
        <w:pStyle w:val="ListParagraph"/>
        <w:numPr>
          <w:ilvl w:val="0"/>
          <w:numId w:val="5"/>
        </w:numPr>
        <w:ind w:left="714" w:hanging="357"/>
      </w:pPr>
      <w:r>
        <w:t xml:space="preserve">Always save both gated and ungated spectra acquired with veto-enabled CRL detection systems, and regularly compare analyses of these spectra as a means to assess </w:t>
      </w:r>
      <w:r w:rsidR="007C01B1">
        <w:t>veto system performance</w:t>
      </w:r>
      <w:r w:rsidR="00DE23D7">
        <w:t>.</w:t>
      </w:r>
    </w:p>
    <w:p w14:paraId="6DE62887" w14:textId="390EF551" w:rsidR="00396EFB" w:rsidRDefault="00396EFB">
      <w:r>
        <w:br w:type="page"/>
      </w:r>
    </w:p>
    <w:p w14:paraId="4BD01046" w14:textId="1AAF4CB6" w:rsidR="00A4546F" w:rsidRDefault="00A4131F" w:rsidP="00AD297B">
      <w:pPr>
        <w:pStyle w:val="Heading4"/>
      </w:pPr>
      <w:bookmarkStart w:id="45" w:name="_Toc75428840"/>
      <w:r>
        <w:lastRenderedPageBreak/>
        <w:t xml:space="preserve">CRL ‘Antler’ </w:t>
      </w:r>
      <w:r w:rsidR="00B8628E">
        <w:t>and</w:t>
      </w:r>
      <w:r>
        <w:t xml:space="preserve"> </w:t>
      </w:r>
      <w:r w:rsidR="004D4748">
        <w:t>CosmicGuard</w:t>
      </w:r>
      <w:r>
        <w:t xml:space="preserve"> </w:t>
      </w:r>
      <w:r w:rsidR="00DE23D7">
        <w:t>technical details</w:t>
      </w:r>
      <w:bookmarkEnd w:id="45"/>
    </w:p>
    <w:p w14:paraId="206DFE0B" w14:textId="629A9CB5" w:rsidR="004446A6" w:rsidRDefault="0058102B" w:rsidP="004446A6">
      <w:r>
        <w:t>Note that Canberra Industries was acquired by</w:t>
      </w:r>
      <w:r w:rsidRPr="002D5053">
        <w:t xml:space="preserve"> Mirion Technologies</w:t>
      </w:r>
      <w:r>
        <w:t xml:space="preserve"> in mid-2016. </w:t>
      </w:r>
      <w:r w:rsidR="004446A6">
        <w:t>The hardware details and basic settings of the existing spectrometry system (retained for veto system implementation) are as follows:</w:t>
      </w:r>
    </w:p>
    <w:p w14:paraId="36B7A95D" w14:textId="776EA630" w:rsidR="004446A6" w:rsidRPr="00D94D85" w:rsidRDefault="00D94D85" w:rsidP="004446A6">
      <w:pPr>
        <w:rPr>
          <w:b/>
          <w:u w:val="single"/>
        </w:rPr>
      </w:pPr>
      <w:r w:rsidRPr="00D94D85">
        <w:rPr>
          <w:b/>
          <w:u w:val="single"/>
        </w:rPr>
        <w:t>DETECTOR</w:t>
      </w:r>
      <w:r w:rsidR="000E6F6B">
        <w:rPr>
          <w:b/>
          <w:u w:val="single"/>
        </w:rPr>
        <w:t xml:space="preserve"> and SHIELD</w:t>
      </w:r>
    </w:p>
    <w:p w14:paraId="3EE9258F" w14:textId="6E326550" w:rsidR="004446A6" w:rsidRDefault="005A0413" w:rsidP="004446A6">
      <w:r>
        <w:t>Detector manufacturer /</w:t>
      </w:r>
      <w:r w:rsidR="004446A6">
        <w:t xml:space="preserve"> mode</w:t>
      </w:r>
      <w:r w:rsidR="00225376">
        <w:t>l: Canberra Industries BE5030</w:t>
      </w:r>
      <w:r w:rsidR="003602F6">
        <w:t xml:space="preserve"> (</w:t>
      </w:r>
      <w:r w:rsidR="00DE23D7">
        <w:t>‘</w:t>
      </w:r>
      <w:r w:rsidR="003602F6">
        <w:t>BEGE</w:t>
      </w:r>
      <w:r w:rsidR="00DE23D7">
        <w:t>’</w:t>
      </w:r>
      <w:r w:rsidR="003602F6">
        <w:t xml:space="preserve"> model)</w:t>
      </w:r>
    </w:p>
    <w:p w14:paraId="1152B173" w14:textId="00901EBF" w:rsidR="004446A6" w:rsidRDefault="003602F6" w:rsidP="004446A6">
      <w:pPr>
        <w:contextualSpacing/>
      </w:pPr>
      <w:r>
        <w:t>Serial number: 13087</w:t>
      </w:r>
    </w:p>
    <w:p w14:paraId="2C6E3BBB" w14:textId="4D920A34" w:rsidR="004446A6" w:rsidRDefault="004446A6" w:rsidP="004446A6">
      <w:pPr>
        <w:contextualSpacing/>
      </w:pPr>
      <w:r>
        <w:t>Rated re</w:t>
      </w:r>
      <w:r w:rsidR="003602F6">
        <w:t xml:space="preserve">solution: </w:t>
      </w:r>
      <w:r w:rsidR="003602F6">
        <w:rPr>
          <w:rFonts w:cstheme="minorHAnsi"/>
        </w:rPr>
        <w:t>≤</w:t>
      </w:r>
      <w:r w:rsidR="003602F6">
        <w:t xml:space="preserve"> 2.0 keV</w:t>
      </w:r>
      <w:r>
        <w:t xml:space="preserve"> FWHM at 1332 keV</w:t>
      </w:r>
    </w:p>
    <w:p w14:paraId="769E53EA" w14:textId="0C21F959" w:rsidR="00D94D85" w:rsidRDefault="00D94D85" w:rsidP="004446A6">
      <w:pPr>
        <w:contextualSpacing/>
      </w:pPr>
      <w:r>
        <w:t>Measured resolution: 1.6 keV FWHM at 1332 keV</w:t>
      </w:r>
    </w:p>
    <w:p w14:paraId="1BF63C31" w14:textId="77777777" w:rsidR="004446A6" w:rsidRDefault="004446A6" w:rsidP="004446A6">
      <w:pPr>
        <w:contextualSpacing/>
      </w:pPr>
      <w:r>
        <w:t>Recommended high voltage: +3500 V</w:t>
      </w:r>
    </w:p>
    <w:p w14:paraId="506FF3AC" w14:textId="4D92DE52" w:rsidR="004446A6" w:rsidRDefault="003602F6" w:rsidP="004446A6">
      <w:pPr>
        <w:contextualSpacing/>
      </w:pPr>
      <w:r>
        <w:t>Cryostat model: 7500SL-RDC-4-ULB (slimline, 4” remote detector chamber, ultra-low background)</w:t>
      </w:r>
    </w:p>
    <w:p w14:paraId="71E3FF73" w14:textId="4D07A1F4" w:rsidR="004446A6" w:rsidRDefault="003602F6" w:rsidP="004446A6">
      <w:pPr>
        <w:contextualSpacing/>
      </w:pPr>
      <w:r>
        <w:t>Preamplifier model</w:t>
      </w:r>
      <w:r w:rsidR="004446A6">
        <w:t xml:space="preserve">: </w:t>
      </w:r>
      <w:r>
        <w:t>2002CSL-10</w:t>
      </w:r>
    </w:p>
    <w:p w14:paraId="52CBC32E" w14:textId="3DB8C3A9" w:rsidR="004446A6" w:rsidRDefault="004446A6" w:rsidP="004446A6">
      <w:pPr>
        <w:contextualSpacing/>
      </w:pPr>
      <w:r>
        <w:t>Cooling: Liquid nitrogen</w:t>
      </w:r>
    </w:p>
    <w:p w14:paraId="7437091A" w14:textId="5F61621B" w:rsidR="000E6F6B" w:rsidRDefault="000E6F6B" w:rsidP="004446A6">
      <w:pPr>
        <w:contextualSpacing/>
      </w:pPr>
      <w:r>
        <w:t xml:space="preserve">Shield </w:t>
      </w:r>
      <w:r w:rsidR="005A0413">
        <w:t xml:space="preserve">manufacturer / </w:t>
      </w:r>
      <w:r>
        <w:t xml:space="preserve">model: </w:t>
      </w:r>
      <w:r w:rsidR="00A2460A">
        <w:t>747 (4”/100 mm thick low background lead, lever activated single-piece lid)</w:t>
      </w:r>
    </w:p>
    <w:p w14:paraId="6E0BA4D5" w14:textId="10D3D5EB" w:rsidR="004446A6" w:rsidRPr="00D94D85" w:rsidRDefault="004446A6" w:rsidP="004446A6">
      <w:pPr>
        <w:rPr>
          <w:b/>
          <w:u w:val="single"/>
        </w:rPr>
      </w:pPr>
      <w:r w:rsidRPr="00D94D85">
        <w:rPr>
          <w:b/>
          <w:u w:val="single"/>
        </w:rPr>
        <w:t>MCA</w:t>
      </w:r>
    </w:p>
    <w:p w14:paraId="4FBF7983" w14:textId="05D0AC6F" w:rsidR="004446A6" w:rsidRDefault="005A0413" w:rsidP="004446A6">
      <w:r>
        <w:t>Manufacturer /</w:t>
      </w:r>
      <w:r w:rsidR="004446A6">
        <w:t xml:space="preserve"> model: Canberra Industries Lynx</w:t>
      </w:r>
    </w:p>
    <w:p w14:paraId="7FA5736C" w14:textId="77777777" w:rsidR="004446A6" w:rsidRDefault="004446A6" w:rsidP="004446A6">
      <w:pPr>
        <w:contextualSpacing/>
      </w:pPr>
      <w:r>
        <w:t>Serial number: 13007296</w:t>
      </w:r>
    </w:p>
    <w:p w14:paraId="0949F877" w14:textId="518A2819" w:rsidR="004446A6" w:rsidRDefault="00F94CFD" w:rsidP="004446A6">
      <w:pPr>
        <w:contextualSpacing/>
      </w:pPr>
      <w:r>
        <w:t>Recommended and applied</w:t>
      </w:r>
      <w:r w:rsidR="004446A6">
        <w:t xml:space="preserve"> high voltage: +3500 V</w:t>
      </w:r>
    </w:p>
    <w:p w14:paraId="75CD9504" w14:textId="77777777" w:rsidR="004446A6" w:rsidRDefault="004446A6" w:rsidP="004446A6">
      <w:pPr>
        <w:contextualSpacing/>
      </w:pPr>
      <w:r>
        <w:t>Course / Fine gain: 4.76 / 1.105</w:t>
      </w:r>
    </w:p>
    <w:p w14:paraId="6ADAA599" w14:textId="77777777" w:rsidR="004446A6" w:rsidRDefault="004446A6" w:rsidP="004446A6">
      <w:pPr>
        <w:contextualSpacing/>
      </w:pPr>
      <w:r>
        <w:t>LLD / ULD: 0.1% / 100%</w:t>
      </w:r>
    </w:p>
    <w:p w14:paraId="610FD531" w14:textId="77777777" w:rsidR="004446A6" w:rsidRDefault="004446A6" w:rsidP="004446A6">
      <w:pPr>
        <w:contextualSpacing/>
      </w:pPr>
      <w:r>
        <w:t>Rise time: 10.8 µsec</w:t>
      </w:r>
    </w:p>
    <w:p w14:paraId="3772A752" w14:textId="77777777" w:rsidR="004446A6" w:rsidRDefault="004446A6" w:rsidP="004446A6">
      <w:pPr>
        <w:contextualSpacing/>
      </w:pPr>
      <w:r>
        <w:t>Flat top: 1.2 µsec</w:t>
      </w:r>
    </w:p>
    <w:p w14:paraId="4489CB8E" w14:textId="77777777" w:rsidR="004446A6" w:rsidRDefault="004446A6" w:rsidP="004446A6">
      <w:pPr>
        <w:contextualSpacing/>
      </w:pPr>
      <w:r>
        <w:t>BLR mode: Auto</w:t>
      </w:r>
    </w:p>
    <w:p w14:paraId="7552ED76" w14:textId="77777777" w:rsidR="004446A6" w:rsidRDefault="004446A6" w:rsidP="004446A6">
      <w:pPr>
        <w:contextualSpacing/>
      </w:pPr>
      <w:r>
        <w:t>Preamp type: RC</w:t>
      </w:r>
    </w:p>
    <w:p w14:paraId="096CB0C5" w14:textId="77777777" w:rsidR="004446A6" w:rsidRDefault="004446A6" w:rsidP="004446A6">
      <w:pPr>
        <w:contextualSpacing/>
      </w:pPr>
      <w:r>
        <w:t>Pole zero: 2447</w:t>
      </w:r>
    </w:p>
    <w:p w14:paraId="4DDEE6A8" w14:textId="13FF1DC5" w:rsidR="00A4546F" w:rsidRDefault="004446A6" w:rsidP="004446A6">
      <w:r>
        <w:t>The Lynx MCA may be accessed via IP connection to an inbuilt web server, and includes a digital oscilloscope for visualisation of signal processing and coincidence configuration settings.</w:t>
      </w:r>
    </w:p>
    <w:p w14:paraId="709FFB58" w14:textId="6717795D" w:rsidR="00A4131F" w:rsidRPr="00D94D85" w:rsidRDefault="00D94D85" w:rsidP="00A4131F">
      <w:pPr>
        <w:rPr>
          <w:b/>
          <w:u w:val="single"/>
        </w:rPr>
      </w:pPr>
      <w:r>
        <w:rPr>
          <w:b/>
          <w:u w:val="single"/>
        </w:rPr>
        <w:t>COSMIC VETO SYSTEM</w:t>
      </w:r>
    </w:p>
    <w:p w14:paraId="447A45B2" w14:textId="77777777" w:rsidR="00A4131F" w:rsidRDefault="00A4131F" w:rsidP="00A4131F">
      <w:r>
        <w:t>Manufacturer and model: Mirion Technologies CosmicGuard</w:t>
      </w:r>
    </w:p>
    <w:p w14:paraId="21D098B4" w14:textId="77777777" w:rsidR="00A4131F" w:rsidRDefault="00A4131F" w:rsidP="00A4131F">
      <w:pPr>
        <w:contextualSpacing/>
      </w:pPr>
      <w:r>
        <w:t>Integrated MCA: Canberra Industries Osprey</w:t>
      </w:r>
    </w:p>
    <w:p w14:paraId="5A7EFF77" w14:textId="77777777" w:rsidR="00A4131F" w:rsidRDefault="00A4131F" w:rsidP="00A4131F">
      <w:pPr>
        <w:contextualSpacing/>
      </w:pPr>
      <w:r>
        <w:t>Serial Number: 13000023</w:t>
      </w:r>
    </w:p>
    <w:p w14:paraId="551B5C69" w14:textId="77777777" w:rsidR="00A4131F" w:rsidRDefault="00A4131F" w:rsidP="00A4131F">
      <w:pPr>
        <w:contextualSpacing/>
      </w:pPr>
      <w:r>
        <w:t>Recommended and applied high voltage: 691 V</w:t>
      </w:r>
    </w:p>
    <w:p w14:paraId="71AFF0B1" w14:textId="0B473852" w:rsidR="00A4546F" w:rsidRDefault="00A4131F">
      <w:r>
        <w:t>The cosmic veto system is provided with Canberra CosmicGuard software for configuration and operation of the integrated Osprey MCA including network address, high voltage and single channel analyser (SCA) settings. The Osprey MCA may also be accessed via IP connection to an inbuilt web server that provides limited functionality.</w:t>
      </w:r>
      <w:r w:rsidR="00A4546F">
        <w:br w:type="page"/>
      </w:r>
    </w:p>
    <w:p w14:paraId="1383A8AC" w14:textId="105F1F94" w:rsidR="00DC23A8" w:rsidRDefault="004D4748" w:rsidP="00AD297B">
      <w:pPr>
        <w:pStyle w:val="Heading4"/>
      </w:pPr>
      <w:bookmarkStart w:id="46" w:name="_Ref47026598"/>
      <w:bookmarkStart w:id="47" w:name="_Toc75428841"/>
      <w:r>
        <w:lastRenderedPageBreak/>
        <w:t>CosmicGuard</w:t>
      </w:r>
      <w:r w:rsidR="00DA2C5E">
        <w:t xml:space="preserve"> </w:t>
      </w:r>
      <w:r w:rsidR="00DE23D7">
        <w:t xml:space="preserve">configuration </w:t>
      </w:r>
      <w:bookmarkEnd w:id="46"/>
      <w:r w:rsidR="00DE23D7">
        <w:t>process</w:t>
      </w:r>
      <w:bookmarkEnd w:id="47"/>
    </w:p>
    <w:p w14:paraId="10189B34" w14:textId="6EEB9FE1" w:rsidR="004446A6" w:rsidRDefault="004446A6" w:rsidP="004446A6">
      <w:r>
        <w:t>The following process was employed</w:t>
      </w:r>
      <w:r w:rsidR="007F20AB">
        <w:t xml:space="preserve"> when testing and configuring the </w:t>
      </w:r>
      <w:r w:rsidR="004D4748">
        <w:t>CosmicGuard</w:t>
      </w:r>
      <w:r w:rsidR="007F20AB">
        <w:t xml:space="preserve"> system via the </w:t>
      </w:r>
      <w:r w:rsidR="004D4748">
        <w:t>CosmicGuard</w:t>
      </w:r>
      <w:r w:rsidR="007F20AB">
        <w:t xml:space="preserve"> Configuration Utility (</w:t>
      </w:r>
      <w:r w:rsidR="002656AE">
        <w:t>CGCP</w:t>
      </w:r>
      <w:r w:rsidR="007F20AB">
        <w:t>)</w:t>
      </w:r>
      <w:bookmarkStart w:id="48" w:name="_GoBack"/>
      <w:bookmarkEnd w:id="48"/>
      <w:r>
        <w:t>:</w:t>
      </w:r>
    </w:p>
    <w:p w14:paraId="1B06D2C4" w14:textId="77777777" w:rsidR="004446A6" w:rsidRDefault="004446A6" w:rsidP="00FF4C0E">
      <w:pPr>
        <w:pStyle w:val="ListParagraph"/>
        <w:numPr>
          <w:ilvl w:val="0"/>
          <w:numId w:val="4"/>
        </w:numPr>
        <w:ind w:left="851" w:hanging="425"/>
      </w:pPr>
      <w:r>
        <w:t>Connect to the veto system:</w:t>
      </w:r>
    </w:p>
    <w:p w14:paraId="6FD05782" w14:textId="60616D01" w:rsidR="004446A6" w:rsidRDefault="004446A6" w:rsidP="00FF4C0E">
      <w:pPr>
        <w:pStyle w:val="ListParagraph"/>
        <w:numPr>
          <w:ilvl w:val="1"/>
          <w:numId w:val="4"/>
        </w:numPr>
        <w:ind w:left="1276" w:hanging="425"/>
      </w:pPr>
      <w:r>
        <w:t xml:space="preserve">Initiate the </w:t>
      </w:r>
      <w:r w:rsidR="002656AE">
        <w:t>CGCP</w:t>
      </w:r>
      <w:r>
        <w:t xml:space="preserve"> application from the networked computer</w:t>
      </w:r>
    </w:p>
    <w:p w14:paraId="26B9F9CF" w14:textId="149F995B" w:rsidR="004446A6" w:rsidRDefault="004446A6" w:rsidP="00FF4C0E">
      <w:pPr>
        <w:pStyle w:val="ListParagraph"/>
        <w:numPr>
          <w:ilvl w:val="1"/>
          <w:numId w:val="4"/>
        </w:numPr>
        <w:ind w:left="1276" w:hanging="425"/>
      </w:pPr>
      <w:r>
        <w:t xml:space="preserve">Enter the Osprey MCA IP4 network address in the </w:t>
      </w:r>
      <w:r w:rsidR="002656AE">
        <w:t>CGCP</w:t>
      </w:r>
      <w:r>
        <w:t xml:space="preserve"> ‘Connection’ field</w:t>
      </w:r>
    </w:p>
    <w:p w14:paraId="47B13D1C" w14:textId="77777777" w:rsidR="004446A6" w:rsidRDefault="004446A6" w:rsidP="00FF4C0E">
      <w:pPr>
        <w:pStyle w:val="ListParagraph"/>
        <w:numPr>
          <w:ilvl w:val="1"/>
          <w:numId w:val="4"/>
        </w:numPr>
        <w:ind w:left="1276" w:hanging="425"/>
      </w:pPr>
      <w:r>
        <w:t>Select the ‘Connect’ button, an ensure the ‘Disconnect’ button becomes active.</w:t>
      </w:r>
    </w:p>
    <w:p w14:paraId="75823CE0" w14:textId="77777777" w:rsidR="004446A6" w:rsidRDefault="004446A6" w:rsidP="00FF4C0E">
      <w:pPr>
        <w:pStyle w:val="ListParagraph"/>
        <w:numPr>
          <w:ilvl w:val="0"/>
          <w:numId w:val="4"/>
        </w:numPr>
        <w:ind w:left="851" w:hanging="425"/>
      </w:pPr>
      <w:r>
        <w:t>Enable the veto system:</w:t>
      </w:r>
    </w:p>
    <w:p w14:paraId="2066582F" w14:textId="49CAF14E" w:rsidR="004446A6" w:rsidRDefault="004446A6" w:rsidP="00FF4C0E">
      <w:pPr>
        <w:pStyle w:val="ListParagraph"/>
        <w:numPr>
          <w:ilvl w:val="1"/>
          <w:numId w:val="4"/>
        </w:numPr>
        <w:ind w:left="1276" w:hanging="425"/>
      </w:pPr>
      <w:r>
        <w:t xml:space="preserve">Select the </w:t>
      </w:r>
      <w:r w:rsidR="002656AE">
        <w:t>CGCP</w:t>
      </w:r>
      <w:r>
        <w:t xml:space="preserve"> button ‘Enable’</w:t>
      </w:r>
    </w:p>
    <w:p w14:paraId="1151D1D4" w14:textId="47BB1E7E" w:rsidR="004446A6" w:rsidRDefault="004446A6" w:rsidP="00FF4C0E">
      <w:pPr>
        <w:pStyle w:val="ListParagraph"/>
        <w:numPr>
          <w:ilvl w:val="1"/>
          <w:numId w:val="4"/>
        </w:numPr>
        <w:ind w:left="1276" w:hanging="425"/>
      </w:pPr>
      <w:r>
        <w:t xml:space="preserve">Ensure the indicator bar at the top of the </w:t>
      </w:r>
      <w:r w:rsidR="002656AE">
        <w:t>CGCP</w:t>
      </w:r>
      <w:r>
        <w:t xml:space="preserve"> (adjacent to the label ‘CosmicGuard Output:’) changes from red (‘Disabled’) to green (‘Enabled’).</w:t>
      </w:r>
    </w:p>
    <w:p w14:paraId="0AEB61D3" w14:textId="77777777" w:rsidR="004446A6" w:rsidRDefault="004446A6" w:rsidP="00FF4C0E">
      <w:pPr>
        <w:pStyle w:val="ListParagraph"/>
        <w:numPr>
          <w:ilvl w:val="0"/>
          <w:numId w:val="4"/>
        </w:numPr>
        <w:ind w:left="851" w:hanging="425"/>
      </w:pPr>
      <w:r>
        <w:t>Test the veto system acquisition:</w:t>
      </w:r>
    </w:p>
    <w:p w14:paraId="03148AC9" w14:textId="09980E7D" w:rsidR="004446A6" w:rsidRDefault="004446A6" w:rsidP="00FF4C0E">
      <w:pPr>
        <w:pStyle w:val="ListParagraph"/>
        <w:numPr>
          <w:ilvl w:val="1"/>
          <w:numId w:val="4"/>
        </w:numPr>
        <w:ind w:left="1276" w:hanging="425"/>
      </w:pPr>
      <w:r>
        <w:t>Enter ‘0’ (zero) in the ‘Lower Limit (Ch):’ entry box and ‘2048’ in the ‘Upper Limit (Ch):’ entry box in the ’SCA Window’ field, and select the ‘Set’ button</w:t>
      </w:r>
    </w:p>
    <w:p w14:paraId="461CFE29" w14:textId="29707A06" w:rsidR="004446A6" w:rsidRDefault="004446A6" w:rsidP="00FF4C0E">
      <w:pPr>
        <w:pStyle w:val="ListParagraph"/>
        <w:numPr>
          <w:ilvl w:val="1"/>
          <w:numId w:val="4"/>
        </w:numPr>
        <w:ind w:left="1276" w:hanging="425"/>
      </w:pPr>
      <w:r>
        <w:t>Select ‘1’ in the ‘Coarse:’ dropdown box and enter ‘2’ in the ‘Fine Value:’ entry box in the ‘Gain’ field</w:t>
      </w:r>
    </w:p>
    <w:p w14:paraId="614F4D20" w14:textId="5B05FCE3" w:rsidR="004446A6" w:rsidRDefault="004446A6" w:rsidP="00FF4C0E">
      <w:pPr>
        <w:pStyle w:val="ListParagraph"/>
        <w:numPr>
          <w:ilvl w:val="1"/>
          <w:numId w:val="4"/>
        </w:numPr>
        <w:ind w:left="1276" w:hanging="425"/>
      </w:pPr>
      <w:r>
        <w:t xml:space="preserve">Select the ‘Start’ button in the </w:t>
      </w:r>
      <w:r w:rsidR="002656AE">
        <w:t>CGCP</w:t>
      </w:r>
      <w:r>
        <w:t xml:space="preserve"> ‘Acquisition’ field</w:t>
      </w:r>
    </w:p>
    <w:p w14:paraId="3A4EBA7D" w14:textId="0FC37FF6" w:rsidR="004446A6" w:rsidRDefault="004446A6" w:rsidP="00FF4C0E">
      <w:pPr>
        <w:pStyle w:val="ListParagraph"/>
        <w:numPr>
          <w:ilvl w:val="1"/>
          <w:numId w:val="4"/>
        </w:numPr>
        <w:ind w:left="1276" w:hanging="425"/>
      </w:pPr>
      <w:r>
        <w:t xml:space="preserve">Ensure counts are observed in the </w:t>
      </w:r>
      <w:r w:rsidR="002656AE">
        <w:t>CGCP</w:t>
      </w:r>
      <w:r>
        <w:t xml:space="preserve"> spectrum display, and ‘Status: Acquiring’ is displayed in the ‘Connection’ field</w:t>
      </w:r>
    </w:p>
    <w:p w14:paraId="79551C88" w14:textId="0AA24566" w:rsidR="004446A6" w:rsidRDefault="004446A6" w:rsidP="00FF4C0E">
      <w:pPr>
        <w:pStyle w:val="ListParagraph"/>
        <w:numPr>
          <w:ilvl w:val="1"/>
          <w:numId w:val="4"/>
        </w:numPr>
        <w:ind w:left="1276" w:hanging="425"/>
      </w:pPr>
      <w:r>
        <w:t xml:space="preserve">Repeatedly select the ‘Stop’, ‘Clear’ and ‘Start’ buttons in the </w:t>
      </w:r>
      <w:r w:rsidR="002656AE">
        <w:t>CGCP</w:t>
      </w:r>
      <w:r>
        <w:t xml:space="preserve"> ‘Acquisition’ field, ensuring the spectrum display and status message behave as expected.</w:t>
      </w:r>
    </w:p>
    <w:p w14:paraId="5134866A" w14:textId="77777777" w:rsidR="004446A6" w:rsidRDefault="004446A6" w:rsidP="00FF4C0E">
      <w:pPr>
        <w:pStyle w:val="ListParagraph"/>
        <w:numPr>
          <w:ilvl w:val="0"/>
          <w:numId w:val="4"/>
        </w:numPr>
        <w:ind w:left="851" w:hanging="425"/>
      </w:pPr>
      <w:r>
        <w:t>Apply voltage to the veto detector:</w:t>
      </w:r>
    </w:p>
    <w:p w14:paraId="671577D5" w14:textId="5A10BEA2" w:rsidR="004446A6" w:rsidRDefault="004446A6" w:rsidP="00FF4C0E">
      <w:pPr>
        <w:pStyle w:val="ListParagraph"/>
        <w:numPr>
          <w:ilvl w:val="1"/>
          <w:numId w:val="4"/>
        </w:numPr>
        <w:ind w:left="1276" w:hanging="425"/>
      </w:pPr>
      <w:r>
        <w:t>Determine the recommended operating high voltage value from the label on the rear side face of the veto hardware</w:t>
      </w:r>
    </w:p>
    <w:p w14:paraId="3DA312BA" w14:textId="4F6E2484" w:rsidR="004446A6" w:rsidRDefault="004446A6" w:rsidP="00FF4C0E">
      <w:pPr>
        <w:pStyle w:val="ListParagraph"/>
        <w:numPr>
          <w:ilvl w:val="1"/>
          <w:numId w:val="4"/>
        </w:numPr>
        <w:ind w:left="1276" w:hanging="425"/>
      </w:pPr>
      <w:r>
        <w:t xml:space="preserve">Enter the operating high voltage value in the ‘Set Value (V):’ entry box in the </w:t>
      </w:r>
      <w:r w:rsidR="002656AE">
        <w:t>CGCP</w:t>
      </w:r>
      <w:r>
        <w:t xml:space="preserve"> ‘High Voltage’ field</w:t>
      </w:r>
    </w:p>
    <w:p w14:paraId="34123613" w14:textId="4F7BC9B9" w:rsidR="004446A6" w:rsidRDefault="004446A6" w:rsidP="00FF4C0E">
      <w:pPr>
        <w:pStyle w:val="ListParagraph"/>
        <w:numPr>
          <w:ilvl w:val="1"/>
          <w:numId w:val="4"/>
        </w:numPr>
        <w:ind w:left="1276" w:hanging="425"/>
      </w:pPr>
      <w:r>
        <w:t>Select the ‘Set’ button and then the ‘Enable’ button in the ‘High Voltage’ field</w:t>
      </w:r>
    </w:p>
    <w:p w14:paraId="39B13BD6" w14:textId="77777777" w:rsidR="004446A6" w:rsidRDefault="004446A6" w:rsidP="00FF4C0E">
      <w:pPr>
        <w:pStyle w:val="ListParagraph"/>
        <w:numPr>
          <w:ilvl w:val="1"/>
          <w:numId w:val="4"/>
        </w:numPr>
        <w:ind w:left="1276" w:hanging="425"/>
      </w:pPr>
      <w:r>
        <w:t>Observe the ramp-up of applied high voltage via the ‘Current Value:’ display, and ensure the achieved final value approximates the set value.</w:t>
      </w:r>
    </w:p>
    <w:p w14:paraId="5F515EC7" w14:textId="77777777" w:rsidR="004446A6" w:rsidRDefault="004446A6" w:rsidP="00FF4C0E">
      <w:pPr>
        <w:pStyle w:val="ListParagraph"/>
        <w:numPr>
          <w:ilvl w:val="0"/>
          <w:numId w:val="4"/>
        </w:numPr>
        <w:ind w:left="851" w:hanging="425"/>
      </w:pPr>
      <w:r>
        <w:t>Test the veto system gain:</w:t>
      </w:r>
    </w:p>
    <w:p w14:paraId="4FADD08F" w14:textId="5AF69C04" w:rsidR="004446A6" w:rsidRDefault="004446A6" w:rsidP="00FF4C0E">
      <w:pPr>
        <w:pStyle w:val="ListParagraph"/>
        <w:numPr>
          <w:ilvl w:val="1"/>
          <w:numId w:val="4"/>
        </w:numPr>
        <w:ind w:left="1276" w:hanging="425"/>
      </w:pPr>
      <w:r>
        <w:t xml:space="preserve">Select the ‘Start’ button in the </w:t>
      </w:r>
      <w:r w:rsidR="002656AE">
        <w:t>CGCP</w:t>
      </w:r>
      <w:r>
        <w:t xml:space="preserve"> ‘Acquisition’ field and allow the veto spectrum to acquire for at least 15 minutes</w:t>
      </w:r>
    </w:p>
    <w:p w14:paraId="5BB27F37" w14:textId="77777777" w:rsidR="00946A8A" w:rsidRDefault="004446A6" w:rsidP="00946A8A">
      <w:pPr>
        <w:pStyle w:val="ListParagraph"/>
        <w:numPr>
          <w:ilvl w:val="1"/>
          <w:numId w:val="4"/>
        </w:numPr>
        <w:ind w:left="1276" w:hanging="425"/>
      </w:pPr>
      <w:r>
        <w:t>Examine the resulting spectrum. A broad peak or ‘hump’ should be observed at approximately the half-way point (channel ~ 1000) of the spectrum full energy. This hump represents full energy absorpt</w:t>
      </w:r>
      <w:r w:rsidR="00396EFB">
        <w:t>ion of typical muons (~ 10 MeV)</w:t>
      </w:r>
    </w:p>
    <w:p w14:paraId="49C35EF5" w14:textId="6F2AE57A" w:rsidR="000309E8" w:rsidRPr="00946A8A" w:rsidRDefault="00396EFB" w:rsidP="00946A8A">
      <w:pPr>
        <w:pStyle w:val="ListParagraph"/>
        <w:numPr>
          <w:ilvl w:val="1"/>
          <w:numId w:val="4"/>
        </w:numPr>
        <w:ind w:left="1276" w:hanging="425"/>
      </w:pPr>
      <w:r w:rsidRPr="00396EFB">
        <w:t>If necessary, adjust the system Gain to ensure the fully-energy muon peak is observed at spectrum channel ~ 1000.</w:t>
      </w:r>
      <w:r w:rsidR="000309E8">
        <w:br w:type="page"/>
      </w:r>
    </w:p>
    <w:p w14:paraId="56A35638" w14:textId="5CE1493C" w:rsidR="00067C8C" w:rsidRDefault="00A2096C" w:rsidP="00AD297B">
      <w:pPr>
        <w:pStyle w:val="Heading1Nonumber"/>
      </w:pPr>
      <w:bookmarkStart w:id="49" w:name="_Toc75428842"/>
      <w:r>
        <w:lastRenderedPageBreak/>
        <w:t>References</w:t>
      </w:r>
      <w:bookmarkEnd w:id="49"/>
    </w:p>
    <w:p w14:paraId="342A2F8E" w14:textId="513AB680" w:rsidR="005C4940" w:rsidRDefault="00054B71" w:rsidP="005C4940">
      <w:pPr>
        <w:ind w:left="426" w:hanging="426"/>
      </w:pPr>
      <w:r>
        <w:t>Canberra Industr</w:t>
      </w:r>
      <w:r w:rsidR="005C4940">
        <w:t xml:space="preserve">ies </w:t>
      </w:r>
      <w:r w:rsidR="000C7E6D">
        <w:t>(</w:t>
      </w:r>
      <w:r w:rsidR="005C4940">
        <w:t>201</w:t>
      </w:r>
      <w:r>
        <w:t>3</w:t>
      </w:r>
      <w:r w:rsidR="000C7E6D">
        <w:t>)</w:t>
      </w:r>
      <w:r w:rsidR="005C4940">
        <w:t xml:space="preserve"> </w:t>
      </w:r>
      <w:r w:rsidR="005C4940" w:rsidRPr="00B552A2">
        <w:rPr>
          <w:i/>
        </w:rPr>
        <w:t xml:space="preserve">Genie 2000 </w:t>
      </w:r>
      <w:r w:rsidR="005C4940">
        <w:rPr>
          <w:i/>
        </w:rPr>
        <w:t xml:space="preserve">Spectroscopy Software </w:t>
      </w:r>
      <w:r w:rsidR="005C4940" w:rsidRPr="00B552A2">
        <w:rPr>
          <w:i/>
        </w:rPr>
        <w:t>Operations Manual</w:t>
      </w:r>
      <w:r>
        <w:rPr>
          <w:i/>
        </w:rPr>
        <w:t xml:space="preserve"> v3.4</w:t>
      </w:r>
      <w:r w:rsidR="005C4940">
        <w:t>.</w:t>
      </w:r>
    </w:p>
    <w:p w14:paraId="4AA7479A" w14:textId="219FDB0E" w:rsidR="00054B71" w:rsidRDefault="00054B71" w:rsidP="00054B71">
      <w:pPr>
        <w:ind w:left="426" w:hanging="426"/>
      </w:pPr>
      <w:r>
        <w:t xml:space="preserve">Canberra Industries </w:t>
      </w:r>
      <w:r w:rsidR="000C7E6D">
        <w:t>(</w:t>
      </w:r>
      <w:r>
        <w:t>20</w:t>
      </w:r>
      <w:r w:rsidRPr="003D5F00">
        <w:t>14</w:t>
      </w:r>
      <w:r w:rsidR="000C7E6D">
        <w:t>)</w:t>
      </w:r>
      <w:r>
        <w:t xml:space="preserve"> </w:t>
      </w:r>
      <w:r w:rsidRPr="00B552A2">
        <w:rPr>
          <w:i/>
        </w:rPr>
        <w:t>Lynx Digital Signal Analyzer User's Manual</w:t>
      </w:r>
      <w:r>
        <w:t>.</w:t>
      </w:r>
    </w:p>
    <w:p w14:paraId="44BE928C" w14:textId="72F9699A" w:rsidR="002A4BF9" w:rsidRDefault="002A4BF9" w:rsidP="002A4BF9">
      <w:pPr>
        <w:ind w:left="426" w:hanging="426"/>
      </w:pPr>
      <w:r>
        <w:t>C</w:t>
      </w:r>
      <w:r w:rsidR="000C7E6D">
        <w:t xml:space="preserve">omprehensive </w:t>
      </w:r>
      <w:r>
        <w:t>T</w:t>
      </w:r>
      <w:r w:rsidR="000C7E6D">
        <w:t xml:space="preserve">est </w:t>
      </w:r>
      <w:r>
        <w:t>B</w:t>
      </w:r>
      <w:r w:rsidR="000C7E6D">
        <w:t xml:space="preserve">an </w:t>
      </w:r>
      <w:r>
        <w:t>T</w:t>
      </w:r>
      <w:r w:rsidR="000C7E6D">
        <w:t xml:space="preserve">reaty </w:t>
      </w:r>
      <w:r>
        <w:t>O</w:t>
      </w:r>
      <w:r w:rsidR="000C7E6D">
        <w:t>rganization</w:t>
      </w:r>
      <w:r>
        <w:t xml:space="preserve"> </w:t>
      </w:r>
      <w:r w:rsidR="000C7E6D">
        <w:t>(</w:t>
      </w:r>
      <w:r>
        <w:t>2019</w:t>
      </w:r>
      <w:r w:rsidR="000C7E6D">
        <w:t>)</w:t>
      </w:r>
      <w:r>
        <w:t xml:space="preserve"> </w:t>
      </w:r>
      <w:r w:rsidRPr="00EF0416">
        <w:rPr>
          <w:i/>
        </w:rPr>
        <w:t>CTBT/PTS/INF.96/Rev10, Certification and surveillance assessment of radionuclide laboratories for particulate and noble gas sample analysis</w:t>
      </w:r>
      <w:r>
        <w:t>.</w:t>
      </w:r>
    </w:p>
    <w:p w14:paraId="4A6996FD" w14:textId="0ED21756" w:rsidR="00E97997" w:rsidRDefault="00B552A2" w:rsidP="00054B71">
      <w:pPr>
        <w:ind w:left="426" w:hanging="426"/>
      </w:pPr>
      <w:r w:rsidRPr="00E97997">
        <w:t>Mirion Technologies</w:t>
      </w:r>
      <w:r w:rsidR="005C4940">
        <w:t xml:space="preserve"> </w:t>
      </w:r>
      <w:r w:rsidR="000C7E6D">
        <w:t>(</w:t>
      </w:r>
      <w:r>
        <w:t>2017</w:t>
      </w:r>
      <w:r w:rsidR="00054B71">
        <w:t>a</w:t>
      </w:r>
      <w:r w:rsidR="000C7E6D">
        <w:t>)</w:t>
      </w:r>
      <w:r w:rsidR="00E97997">
        <w:t xml:space="preserve"> </w:t>
      </w:r>
      <w:r w:rsidR="00E97997" w:rsidRPr="00B552A2">
        <w:rPr>
          <w:i/>
        </w:rPr>
        <w:t>CosmicGuard Cosmic Veto Background</w:t>
      </w:r>
      <w:r w:rsidRPr="00B552A2">
        <w:rPr>
          <w:i/>
        </w:rPr>
        <w:t xml:space="preserve"> Reduction System User's Manual</w:t>
      </w:r>
      <w:r>
        <w:t>.</w:t>
      </w:r>
    </w:p>
    <w:p w14:paraId="18D7D3B4" w14:textId="466A571A" w:rsidR="00E97997" w:rsidRDefault="00B552A2" w:rsidP="00937076">
      <w:pPr>
        <w:ind w:left="426" w:hanging="426"/>
      </w:pPr>
      <w:r>
        <w:t>Mirion Technologies</w:t>
      </w:r>
      <w:r w:rsidR="005C4940">
        <w:t xml:space="preserve"> </w:t>
      </w:r>
      <w:r w:rsidR="000C7E6D">
        <w:t>(</w:t>
      </w:r>
      <w:r w:rsidR="000309A2">
        <w:t>2017</w:t>
      </w:r>
      <w:r w:rsidR="00054B71">
        <w:t>b</w:t>
      </w:r>
      <w:r w:rsidR="000C7E6D">
        <w:t>)</w:t>
      </w:r>
      <w:r w:rsidRPr="00E97997">
        <w:t xml:space="preserve"> </w:t>
      </w:r>
      <w:r w:rsidR="00E97997" w:rsidRPr="00B552A2">
        <w:rPr>
          <w:i/>
        </w:rPr>
        <w:t xml:space="preserve">CV System </w:t>
      </w:r>
      <w:r w:rsidR="004D4748">
        <w:rPr>
          <w:i/>
        </w:rPr>
        <w:t>CosmicGuard</w:t>
      </w:r>
      <w:r w:rsidR="00E97997" w:rsidRPr="00B552A2">
        <w:rPr>
          <w:i/>
        </w:rPr>
        <w:t xml:space="preserve"> Lid Mount Installation Manual (747 and 77</w:t>
      </w:r>
      <w:r w:rsidRPr="00B552A2">
        <w:rPr>
          <w:i/>
        </w:rPr>
        <w:t>7 Shields)</w:t>
      </w:r>
      <w:r>
        <w:t>.</w:t>
      </w:r>
    </w:p>
    <w:p w14:paraId="72EB4604" w14:textId="77777777" w:rsidR="00E97997" w:rsidRDefault="00E97997" w:rsidP="00937076">
      <w:pPr>
        <w:ind w:left="426" w:hanging="426"/>
      </w:pPr>
    </w:p>
    <w:sectPr w:rsidR="00E97997" w:rsidSect="001E2F4E">
      <w:footerReference w:type="default" r:id="rId26"/>
      <w:pgSz w:w="11906" w:h="16838" w:code="9"/>
      <w:pgMar w:top="1134" w:right="1134" w:bottom="1134" w:left="1134" w:header="567" w:footer="567"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469E5D" w16cid:durableId="247EF079"/>
  <w16cid:commentId w16cid:paraId="2F605A1F" w16cid:durableId="247EF0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F2423" w14:textId="77777777" w:rsidR="00402E55" w:rsidRDefault="00402E55" w:rsidP="00037687">
      <w:r>
        <w:separator/>
      </w:r>
    </w:p>
  </w:endnote>
  <w:endnote w:type="continuationSeparator" w:id="0">
    <w:p w14:paraId="69AF4612" w14:textId="77777777" w:rsidR="00402E55" w:rsidRDefault="00402E55" w:rsidP="00037687">
      <w:r>
        <w:continuationSeparator/>
      </w:r>
    </w:p>
  </w:endnote>
  <w:endnote w:type="continuationNotice" w:id="1">
    <w:p w14:paraId="5CAF4C0F" w14:textId="77777777" w:rsidR="00402E55" w:rsidRDefault="00402E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6318" w14:textId="1A6E28F4" w:rsidR="006B3F47" w:rsidRPr="00D93332" w:rsidRDefault="006B3F47" w:rsidP="005A0413">
    <w:pPr>
      <w:pStyle w:val="Footer"/>
      <w:tabs>
        <w:tab w:val="center" w:pos="4820"/>
        <w:tab w:val="right" w:pos="9639"/>
      </w:tabs>
      <w:spacing w:before="120"/>
      <w:rPr>
        <w:sz w:val="18"/>
      </w:rPr>
    </w:pPr>
    <w:r w:rsidRPr="00FF6AB9">
      <w:rPr>
        <w:noProof/>
        <w:sz w:val="18"/>
        <w:lang w:eastAsia="en-AU"/>
      </w:rPr>
      <w:drawing>
        <wp:anchor distT="0" distB="0" distL="114300" distR="114300" simplePos="0" relativeHeight="251658241" behindDoc="0" locked="0" layoutInCell="1" allowOverlap="1" wp14:anchorId="7BE24CF5" wp14:editId="33AF57A1">
          <wp:simplePos x="0" y="0"/>
          <wp:positionH relativeFrom="column">
            <wp:posOffset>0</wp:posOffset>
          </wp:positionH>
          <wp:positionV relativeFrom="paragraph">
            <wp:posOffset>175895</wp:posOffset>
          </wp:positionV>
          <wp:extent cx="6120000" cy="54000"/>
          <wp:effectExtent l="0" t="0" r="0" b="3175"/>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A0413">
      <w:rPr>
        <w:noProof/>
        <w:sz w:val="18"/>
        <w:lang w:eastAsia="en-AU"/>
      </w:rPr>
      <w:t>CRL Cosmic Veto System</w:t>
    </w:r>
    <w:r>
      <w:rPr>
        <w:noProof/>
        <w:sz w:val="18"/>
        <w:lang w:eastAsia="en-AU"/>
      </w:rPr>
      <w:t xml:space="preserve"> </w:t>
    </w:r>
    <w:r w:rsidRPr="005A0413">
      <w:rPr>
        <w:noProof/>
        <w:sz w:val="18"/>
        <w:lang w:eastAsia="en-AU"/>
      </w:rPr>
      <w:t>Implementation and Assessment Report</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504304">
      <w:rPr>
        <w:noProof/>
        <w:sz w:val="18"/>
      </w:rPr>
      <w:t>iv</w:t>
    </w:r>
    <w:r w:rsidRPr="005A5E5B">
      <w:rPr>
        <w:noProof/>
        <w:sz w:val="18"/>
      </w:rPr>
      <w:fldChar w:fldCharType="end"/>
    </w:r>
    <w:r>
      <w:rPr>
        <w:sz w:val="18"/>
      </w:rPr>
      <w:br/>
      <w:t>Technical Report 184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9CE6" w14:textId="77777777" w:rsidR="006B3F47" w:rsidRDefault="006B3F47" w:rsidP="00C86EB9">
    <w:pPr>
      <w:pStyle w:val="Footer"/>
      <w:tabs>
        <w:tab w:val="clear" w:pos="4513"/>
        <w:tab w:val="clear" w:pos="9026"/>
        <w:tab w:val="left" w:pos="3686"/>
        <w:tab w:val="right" w:pos="9639"/>
      </w:tabs>
      <w:rPr>
        <w:sz w:val="16"/>
        <w:szCs w:val="16"/>
      </w:rPr>
    </w:pPr>
    <w:r w:rsidRPr="009F4DCB">
      <w:rPr>
        <w:noProof/>
        <w:sz w:val="16"/>
        <w:szCs w:val="16"/>
        <w:lang w:eastAsia="en-AU"/>
      </w:rPr>
      <w:drawing>
        <wp:anchor distT="0" distB="0" distL="114300" distR="114300" simplePos="0" relativeHeight="251658240" behindDoc="0" locked="0" layoutInCell="1" allowOverlap="1" wp14:anchorId="016D9362" wp14:editId="63BBD324">
          <wp:simplePos x="0" y="0"/>
          <wp:positionH relativeFrom="column">
            <wp:posOffset>3175</wp:posOffset>
          </wp:positionH>
          <wp:positionV relativeFrom="paragraph">
            <wp:posOffset>1905</wp:posOffset>
          </wp:positionV>
          <wp:extent cx="6120765" cy="539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53975"/>
                  </a:xfrm>
                  <a:prstGeom prst="rect">
                    <a:avLst/>
                  </a:prstGeom>
                </pic:spPr>
              </pic:pic>
            </a:graphicData>
          </a:graphic>
          <wp14:sizeRelH relativeFrom="page">
            <wp14:pctWidth>0</wp14:pctWidth>
          </wp14:sizeRelH>
          <wp14:sizeRelV relativeFrom="page">
            <wp14:pctHeight>0</wp14:pctHeight>
          </wp14:sizeRelV>
        </wp:anchor>
      </w:drawing>
    </w:r>
  </w:p>
  <w:p w14:paraId="4BA1DE99" w14:textId="069DAEC9" w:rsidR="006B3F47" w:rsidRPr="00C86EB9" w:rsidRDefault="006B3F47" w:rsidP="00C86EB9">
    <w:pPr>
      <w:pStyle w:val="Footer"/>
      <w:tabs>
        <w:tab w:val="clear" w:pos="4513"/>
        <w:tab w:val="clear" w:pos="9026"/>
        <w:tab w:val="left" w:pos="3686"/>
        <w:tab w:val="right" w:pos="9639"/>
      </w:tabs>
      <w:rPr>
        <w:sz w:val="16"/>
        <w:szCs w:val="16"/>
      </w:rPr>
    </w:pPr>
    <w:r w:rsidRPr="009F4DCB">
      <w:rPr>
        <w:sz w:val="16"/>
        <w:szCs w:val="16"/>
      </w:rPr>
      <w:t>619 Lower Plenty Road, Yallambie VIC 3085</w:t>
    </w:r>
    <w:r w:rsidRPr="00197595">
      <w:rPr>
        <w:color w:val="3275CB" w:themeColor="text1" w:themeTint="A6"/>
        <w:sz w:val="16"/>
      </w:rPr>
      <w:tab/>
    </w:r>
    <w:r>
      <w:rPr>
        <w:sz w:val="16"/>
        <w:szCs w:val="16"/>
      </w:rPr>
      <w:t>PO Box 655, Miranda 1490</w:t>
    </w:r>
    <w:r w:rsidRPr="00197595">
      <w:rPr>
        <w:color w:val="3275CB" w:themeColor="text1" w:themeTint="A6"/>
        <w:sz w:val="16"/>
      </w:rPr>
      <w:tab/>
    </w:r>
    <w:r w:rsidRPr="009F4DCB">
      <w:rPr>
        <w:sz w:val="16"/>
        <w:szCs w:val="16"/>
      </w:rPr>
      <w:t>info@arpansa.gov.au</w:t>
    </w:r>
    <w:r w:rsidRPr="00197595">
      <w:rPr>
        <w:color w:val="3275CB" w:themeColor="text1" w:themeTint="A6"/>
        <w:sz w:val="16"/>
      </w:rPr>
      <w:br/>
    </w:r>
    <w:r w:rsidRPr="009F4DCB">
      <w:rPr>
        <w:sz w:val="16"/>
        <w:szCs w:val="16"/>
      </w:rPr>
      <w:t>+61 3 9433 2211</w:t>
    </w:r>
    <w:r w:rsidRPr="00197595">
      <w:rPr>
        <w:color w:val="3275CB" w:themeColor="text1" w:themeTint="A6"/>
        <w:sz w:val="16"/>
        <w:szCs w:val="18"/>
      </w:rPr>
      <w:tab/>
    </w:r>
    <w:r w:rsidRPr="009F4DCB">
      <w:rPr>
        <w:sz w:val="16"/>
        <w:szCs w:val="16"/>
      </w:rPr>
      <w:t>+61 2 9541</w:t>
    </w:r>
    <w:r>
      <w:rPr>
        <w:sz w:val="16"/>
        <w:szCs w:val="16"/>
      </w:rPr>
      <w:t xml:space="preserve"> </w:t>
    </w:r>
    <w:r w:rsidRPr="009F4DCB">
      <w:rPr>
        <w:sz w:val="16"/>
        <w:szCs w:val="16"/>
      </w:rPr>
      <w:t>8333</w:t>
    </w:r>
    <w:r>
      <w:rPr>
        <w:sz w:val="16"/>
        <w:szCs w:val="16"/>
      </w:rPr>
      <w:t xml:space="preserve">                                                                                                           arpansa.gov.au</w:t>
    </w:r>
    <w:r w:rsidRPr="00FF6AB9">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111D" w14:textId="6DC72AB2" w:rsidR="006B3F47" w:rsidRPr="00D93332" w:rsidRDefault="006B3F47" w:rsidP="00352931">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58242" behindDoc="0" locked="0" layoutInCell="1" allowOverlap="1" wp14:anchorId="37A0034B" wp14:editId="10AB12D0">
          <wp:simplePos x="0" y="0"/>
          <wp:positionH relativeFrom="column">
            <wp:posOffset>0</wp:posOffset>
          </wp:positionH>
          <wp:positionV relativeFrom="paragraph">
            <wp:posOffset>175895</wp:posOffset>
          </wp:positionV>
          <wp:extent cx="6120000" cy="54000"/>
          <wp:effectExtent l="0" t="0" r="0" b="3175"/>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A0413">
      <w:rPr>
        <w:noProof/>
        <w:sz w:val="18"/>
        <w:lang w:eastAsia="en-AU"/>
      </w:rPr>
      <w:t>CRL Cosmic Veto System</w:t>
    </w:r>
    <w:r>
      <w:rPr>
        <w:noProof/>
        <w:sz w:val="18"/>
        <w:lang w:eastAsia="en-AU"/>
      </w:rPr>
      <w:t xml:space="preserve"> </w:t>
    </w:r>
    <w:r w:rsidRPr="005A0413">
      <w:rPr>
        <w:noProof/>
        <w:sz w:val="18"/>
        <w:lang w:eastAsia="en-AU"/>
      </w:rPr>
      <w:t>Implementation and Assessment Report</w:t>
    </w:r>
    <w:r w:rsidRPr="00FF6AB9">
      <w:rPr>
        <w:sz w:val="18"/>
      </w:rPr>
      <w:tab/>
    </w:r>
    <w:r>
      <w:rPr>
        <w:sz w:val="18"/>
      </w:rPr>
      <w:tab/>
    </w:r>
    <w:r>
      <w:rPr>
        <w:sz w:val="18"/>
      </w:rPr>
      <w:fldChar w:fldCharType="begin"/>
    </w:r>
    <w:r>
      <w:rPr>
        <w:sz w:val="18"/>
      </w:rPr>
      <w:instrText xml:space="preserve"> PAGE   \* MERGEFORMAT </w:instrText>
    </w:r>
    <w:r>
      <w:rPr>
        <w:sz w:val="18"/>
      </w:rPr>
      <w:fldChar w:fldCharType="separate"/>
    </w:r>
    <w:r w:rsidR="00504304">
      <w:rPr>
        <w:noProof/>
        <w:sz w:val="18"/>
      </w:rPr>
      <w:t>22</w:t>
    </w:r>
    <w:r>
      <w:rPr>
        <w:sz w:val="18"/>
      </w:rPr>
      <w:fldChar w:fldCharType="end"/>
    </w:r>
    <w:r>
      <w:rPr>
        <w:sz w:val="18"/>
      </w:rPr>
      <w:br/>
      <w:t>Technical Report 184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7C541" w14:textId="77777777" w:rsidR="00402E55" w:rsidRDefault="00402E55" w:rsidP="00037687">
      <w:r>
        <w:separator/>
      </w:r>
    </w:p>
  </w:footnote>
  <w:footnote w:type="continuationSeparator" w:id="0">
    <w:p w14:paraId="6854C0FC" w14:textId="77777777" w:rsidR="00402E55" w:rsidRDefault="00402E55" w:rsidP="00037687">
      <w:r>
        <w:continuationSeparator/>
      </w:r>
    </w:p>
  </w:footnote>
  <w:footnote w:type="continuationNotice" w:id="1">
    <w:p w14:paraId="3DBB1DC1" w14:textId="77777777" w:rsidR="00402E55" w:rsidRDefault="00402E5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DDDF" w14:textId="789C68D1" w:rsidR="006B3F47" w:rsidRPr="00D93332" w:rsidRDefault="006B3F47" w:rsidP="00D93332">
    <w:pPr>
      <w:pStyle w:val="Header"/>
    </w:pPr>
    <w:r>
      <w:rPr>
        <w:noProof/>
        <w:lang w:eastAsia="en-AU"/>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3148"/>
    <w:multiLevelType w:val="hybridMultilevel"/>
    <w:tmpl w:val="9F16B2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B6ECEBB0">
      <w:numFmt w:val="bullet"/>
      <w:lvlText w:val="-"/>
      <w:lvlJc w:val="left"/>
      <w:pPr>
        <w:ind w:left="2880" w:hanging="3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CA7595"/>
    <w:multiLevelType w:val="hybridMultilevel"/>
    <w:tmpl w:val="4F1A0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98261D0"/>
    <w:multiLevelType w:val="hybridMultilevel"/>
    <w:tmpl w:val="8C04D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191928"/>
    <w:multiLevelType w:val="multilevel"/>
    <w:tmpl w:val="7E1096F8"/>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num w:numId="1">
    <w:abstractNumId w:val="2"/>
  </w:num>
  <w:num w:numId="2">
    <w:abstractNumId w:val="5"/>
  </w:num>
  <w:num w:numId="3">
    <w:abstractNumId w:val="4"/>
  </w:num>
  <w:num w:numId="4">
    <w:abstractNumId w:val="0"/>
  </w:num>
  <w:num w:numId="5">
    <w:abstractNumId w:val="3"/>
  </w:num>
  <w:num w:numId="6">
    <w:abstractNumId w:val="1"/>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8C"/>
    <w:rsid w:val="00001650"/>
    <w:rsid w:val="0000596F"/>
    <w:rsid w:val="00010649"/>
    <w:rsid w:val="0001135B"/>
    <w:rsid w:val="00012D6C"/>
    <w:rsid w:val="00014A43"/>
    <w:rsid w:val="000163A7"/>
    <w:rsid w:val="00017BEC"/>
    <w:rsid w:val="00021753"/>
    <w:rsid w:val="00023AF4"/>
    <w:rsid w:val="00025A11"/>
    <w:rsid w:val="000309A2"/>
    <w:rsid w:val="000309E8"/>
    <w:rsid w:val="0003245E"/>
    <w:rsid w:val="0003281F"/>
    <w:rsid w:val="00037687"/>
    <w:rsid w:val="000413E3"/>
    <w:rsid w:val="00041793"/>
    <w:rsid w:val="00043F41"/>
    <w:rsid w:val="00047927"/>
    <w:rsid w:val="00051729"/>
    <w:rsid w:val="00054319"/>
    <w:rsid w:val="00054B71"/>
    <w:rsid w:val="0005502C"/>
    <w:rsid w:val="000576C3"/>
    <w:rsid w:val="0006056C"/>
    <w:rsid w:val="00062081"/>
    <w:rsid w:val="00066B27"/>
    <w:rsid w:val="00067C8C"/>
    <w:rsid w:val="000761AF"/>
    <w:rsid w:val="00082E26"/>
    <w:rsid w:val="00086B0C"/>
    <w:rsid w:val="00087E70"/>
    <w:rsid w:val="000917AA"/>
    <w:rsid w:val="000A0B34"/>
    <w:rsid w:val="000A1F61"/>
    <w:rsid w:val="000B212E"/>
    <w:rsid w:val="000B236A"/>
    <w:rsid w:val="000B2704"/>
    <w:rsid w:val="000B47FD"/>
    <w:rsid w:val="000B59E1"/>
    <w:rsid w:val="000C1E77"/>
    <w:rsid w:val="000C49FB"/>
    <w:rsid w:val="000C509B"/>
    <w:rsid w:val="000C7E6D"/>
    <w:rsid w:val="000D27C8"/>
    <w:rsid w:val="000E0D95"/>
    <w:rsid w:val="000E166E"/>
    <w:rsid w:val="000E6924"/>
    <w:rsid w:val="000E6F6B"/>
    <w:rsid w:val="000F2A80"/>
    <w:rsid w:val="000F3AB1"/>
    <w:rsid w:val="000F4E09"/>
    <w:rsid w:val="000F67B5"/>
    <w:rsid w:val="000F73FB"/>
    <w:rsid w:val="0010348D"/>
    <w:rsid w:val="0010546F"/>
    <w:rsid w:val="00113C4C"/>
    <w:rsid w:val="00123D1E"/>
    <w:rsid w:val="00123D7E"/>
    <w:rsid w:val="001337FC"/>
    <w:rsid w:val="001371BF"/>
    <w:rsid w:val="001401D8"/>
    <w:rsid w:val="001459B4"/>
    <w:rsid w:val="001506C4"/>
    <w:rsid w:val="001508B4"/>
    <w:rsid w:val="00153CA8"/>
    <w:rsid w:val="0016551D"/>
    <w:rsid w:val="001660B9"/>
    <w:rsid w:val="00170E8E"/>
    <w:rsid w:val="00171DB2"/>
    <w:rsid w:val="00172700"/>
    <w:rsid w:val="00172E2A"/>
    <w:rsid w:val="001765AC"/>
    <w:rsid w:val="0018768B"/>
    <w:rsid w:val="00192A8D"/>
    <w:rsid w:val="001946CF"/>
    <w:rsid w:val="001A11CB"/>
    <w:rsid w:val="001A2BDD"/>
    <w:rsid w:val="001A450D"/>
    <w:rsid w:val="001A4C9B"/>
    <w:rsid w:val="001B130E"/>
    <w:rsid w:val="001B1D29"/>
    <w:rsid w:val="001B3056"/>
    <w:rsid w:val="001B5BD3"/>
    <w:rsid w:val="001B6F39"/>
    <w:rsid w:val="001D180B"/>
    <w:rsid w:val="001D475C"/>
    <w:rsid w:val="001E2F4E"/>
    <w:rsid w:val="001E4B07"/>
    <w:rsid w:val="001E7282"/>
    <w:rsid w:val="001F5B95"/>
    <w:rsid w:val="001F606E"/>
    <w:rsid w:val="001F6E47"/>
    <w:rsid w:val="002017BA"/>
    <w:rsid w:val="002022C0"/>
    <w:rsid w:val="00204137"/>
    <w:rsid w:val="00211794"/>
    <w:rsid w:val="00211B48"/>
    <w:rsid w:val="00212E4B"/>
    <w:rsid w:val="00212E67"/>
    <w:rsid w:val="0021493C"/>
    <w:rsid w:val="002165DD"/>
    <w:rsid w:val="00216D6E"/>
    <w:rsid w:val="002170F3"/>
    <w:rsid w:val="00223C87"/>
    <w:rsid w:val="00225376"/>
    <w:rsid w:val="00227E56"/>
    <w:rsid w:val="00230B51"/>
    <w:rsid w:val="002328A0"/>
    <w:rsid w:val="00233323"/>
    <w:rsid w:val="002356D6"/>
    <w:rsid w:val="0024269E"/>
    <w:rsid w:val="0024328A"/>
    <w:rsid w:val="00244A6C"/>
    <w:rsid w:val="00244EFF"/>
    <w:rsid w:val="00246513"/>
    <w:rsid w:val="00246F57"/>
    <w:rsid w:val="0025154A"/>
    <w:rsid w:val="0026147B"/>
    <w:rsid w:val="00262994"/>
    <w:rsid w:val="002656AE"/>
    <w:rsid w:val="0027564E"/>
    <w:rsid w:val="00276682"/>
    <w:rsid w:val="002820C3"/>
    <w:rsid w:val="002876E7"/>
    <w:rsid w:val="00293210"/>
    <w:rsid w:val="002963D5"/>
    <w:rsid w:val="002A4BF9"/>
    <w:rsid w:val="002A723D"/>
    <w:rsid w:val="002B08B9"/>
    <w:rsid w:val="002B1322"/>
    <w:rsid w:val="002B22A8"/>
    <w:rsid w:val="002B24DE"/>
    <w:rsid w:val="002B4F0B"/>
    <w:rsid w:val="002B6DD3"/>
    <w:rsid w:val="002C1519"/>
    <w:rsid w:val="002C3997"/>
    <w:rsid w:val="002D05BB"/>
    <w:rsid w:val="002D0E72"/>
    <w:rsid w:val="002D5053"/>
    <w:rsid w:val="002D5CCD"/>
    <w:rsid w:val="002E104E"/>
    <w:rsid w:val="002E1D26"/>
    <w:rsid w:val="002E23F2"/>
    <w:rsid w:val="002E450D"/>
    <w:rsid w:val="002F02B3"/>
    <w:rsid w:val="002F1455"/>
    <w:rsid w:val="002F46B4"/>
    <w:rsid w:val="002F4906"/>
    <w:rsid w:val="002F71BF"/>
    <w:rsid w:val="003014F6"/>
    <w:rsid w:val="00302E2B"/>
    <w:rsid w:val="00303DB8"/>
    <w:rsid w:val="00306CBF"/>
    <w:rsid w:val="00310092"/>
    <w:rsid w:val="0031065E"/>
    <w:rsid w:val="00314EB9"/>
    <w:rsid w:val="003152DE"/>
    <w:rsid w:val="0031653E"/>
    <w:rsid w:val="00321FDD"/>
    <w:rsid w:val="00327077"/>
    <w:rsid w:val="00330806"/>
    <w:rsid w:val="00334D09"/>
    <w:rsid w:val="00336D86"/>
    <w:rsid w:val="003408BC"/>
    <w:rsid w:val="00341853"/>
    <w:rsid w:val="00352931"/>
    <w:rsid w:val="00355065"/>
    <w:rsid w:val="003564D8"/>
    <w:rsid w:val="003602F6"/>
    <w:rsid w:val="003621CF"/>
    <w:rsid w:val="00362AB9"/>
    <w:rsid w:val="00370113"/>
    <w:rsid w:val="0037011C"/>
    <w:rsid w:val="003725AD"/>
    <w:rsid w:val="003750B4"/>
    <w:rsid w:val="003753E7"/>
    <w:rsid w:val="00376CA6"/>
    <w:rsid w:val="00376FAF"/>
    <w:rsid w:val="00377B76"/>
    <w:rsid w:val="003836E7"/>
    <w:rsid w:val="00385800"/>
    <w:rsid w:val="003907E0"/>
    <w:rsid w:val="003939E0"/>
    <w:rsid w:val="00394F8C"/>
    <w:rsid w:val="00396EFB"/>
    <w:rsid w:val="00397C1A"/>
    <w:rsid w:val="003A4051"/>
    <w:rsid w:val="003B0414"/>
    <w:rsid w:val="003B21DC"/>
    <w:rsid w:val="003B2E4C"/>
    <w:rsid w:val="003B735E"/>
    <w:rsid w:val="003B76E1"/>
    <w:rsid w:val="003D04CF"/>
    <w:rsid w:val="003D0EE6"/>
    <w:rsid w:val="003D245B"/>
    <w:rsid w:val="003D2646"/>
    <w:rsid w:val="003D265D"/>
    <w:rsid w:val="003D49C4"/>
    <w:rsid w:val="003D5F00"/>
    <w:rsid w:val="003D6887"/>
    <w:rsid w:val="003E0580"/>
    <w:rsid w:val="003E05B2"/>
    <w:rsid w:val="003E0D4A"/>
    <w:rsid w:val="003E3845"/>
    <w:rsid w:val="003E41D5"/>
    <w:rsid w:val="003F0748"/>
    <w:rsid w:val="003F64FE"/>
    <w:rsid w:val="00402463"/>
    <w:rsid w:val="00402E55"/>
    <w:rsid w:val="0041095A"/>
    <w:rsid w:val="00411592"/>
    <w:rsid w:val="00412CF8"/>
    <w:rsid w:val="0041474B"/>
    <w:rsid w:val="00420D20"/>
    <w:rsid w:val="004210B9"/>
    <w:rsid w:val="004219C4"/>
    <w:rsid w:val="00425F03"/>
    <w:rsid w:val="00427A31"/>
    <w:rsid w:val="00430F48"/>
    <w:rsid w:val="00434381"/>
    <w:rsid w:val="00441EC3"/>
    <w:rsid w:val="00441EE2"/>
    <w:rsid w:val="004446A6"/>
    <w:rsid w:val="00445DAC"/>
    <w:rsid w:val="00447423"/>
    <w:rsid w:val="00447A5E"/>
    <w:rsid w:val="00447C57"/>
    <w:rsid w:val="00455659"/>
    <w:rsid w:val="0045660D"/>
    <w:rsid w:val="004577AE"/>
    <w:rsid w:val="00464C7F"/>
    <w:rsid w:val="00471604"/>
    <w:rsid w:val="004835B4"/>
    <w:rsid w:val="00485CA4"/>
    <w:rsid w:val="004909EF"/>
    <w:rsid w:val="004933BD"/>
    <w:rsid w:val="004A5BC5"/>
    <w:rsid w:val="004B477A"/>
    <w:rsid w:val="004B6139"/>
    <w:rsid w:val="004B7474"/>
    <w:rsid w:val="004C3D0A"/>
    <w:rsid w:val="004C70A7"/>
    <w:rsid w:val="004C7E05"/>
    <w:rsid w:val="004D2DA9"/>
    <w:rsid w:val="004D4748"/>
    <w:rsid w:val="004E2C68"/>
    <w:rsid w:val="004E4746"/>
    <w:rsid w:val="004E5773"/>
    <w:rsid w:val="004F5C5C"/>
    <w:rsid w:val="00504304"/>
    <w:rsid w:val="005051F9"/>
    <w:rsid w:val="00507EAF"/>
    <w:rsid w:val="0051316B"/>
    <w:rsid w:val="0051387A"/>
    <w:rsid w:val="005159B4"/>
    <w:rsid w:val="005169E2"/>
    <w:rsid w:val="0052065B"/>
    <w:rsid w:val="00526CCB"/>
    <w:rsid w:val="005274D8"/>
    <w:rsid w:val="00531E33"/>
    <w:rsid w:val="00534268"/>
    <w:rsid w:val="00535088"/>
    <w:rsid w:val="00535A08"/>
    <w:rsid w:val="005379C4"/>
    <w:rsid w:val="0054455D"/>
    <w:rsid w:val="005478B5"/>
    <w:rsid w:val="005507E9"/>
    <w:rsid w:val="005509F5"/>
    <w:rsid w:val="005523FB"/>
    <w:rsid w:val="00553921"/>
    <w:rsid w:val="005604E0"/>
    <w:rsid w:val="0056094D"/>
    <w:rsid w:val="00561136"/>
    <w:rsid w:val="0056759A"/>
    <w:rsid w:val="00570B3E"/>
    <w:rsid w:val="0057100C"/>
    <w:rsid w:val="00571FDF"/>
    <w:rsid w:val="00576C6B"/>
    <w:rsid w:val="0058102B"/>
    <w:rsid w:val="00582A5D"/>
    <w:rsid w:val="0058302C"/>
    <w:rsid w:val="00586DAE"/>
    <w:rsid w:val="005909BE"/>
    <w:rsid w:val="00595A72"/>
    <w:rsid w:val="005A0413"/>
    <w:rsid w:val="005A5E5B"/>
    <w:rsid w:val="005A60EE"/>
    <w:rsid w:val="005B1046"/>
    <w:rsid w:val="005B17F0"/>
    <w:rsid w:val="005B28E2"/>
    <w:rsid w:val="005B47B0"/>
    <w:rsid w:val="005B4CC5"/>
    <w:rsid w:val="005B6FCE"/>
    <w:rsid w:val="005C1776"/>
    <w:rsid w:val="005C2E2E"/>
    <w:rsid w:val="005C4940"/>
    <w:rsid w:val="005C5B28"/>
    <w:rsid w:val="005C6091"/>
    <w:rsid w:val="005C6BE7"/>
    <w:rsid w:val="005D14B4"/>
    <w:rsid w:val="005D6DAD"/>
    <w:rsid w:val="005E08CC"/>
    <w:rsid w:val="005E2200"/>
    <w:rsid w:val="005E2481"/>
    <w:rsid w:val="005E2B1B"/>
    <w:rsid w:val="005E57A7"/>
    <w:rsid w:val="005E621D"/>
    <w:rsid w:val="005E621E"/>
    <w:rsid w:val="005E63A2"/>
    <w:rsid w:val="0060042E"/>
    <w:rsid w:val="00601EF8"/>
    <w:rsid w:val="006025C7"/>
    <w:rsid w:val="0060395F"/>
    <w:rsid w:val="006054C4"/>
    <w:rsid w:val="00607A96"/>
    <w:rsid w:val="00612536"/>
    <w:rsid w:val="006205E2"/>
    <w:rsid w:val="00621F3A"/>
    <w:rsid w:val="006256E8"/>
    <w:rsid w:val="00627A19"/>
    <w:rsid w:val="006313C3"/>
    <w:rsid w:val="00636A7D"/>
    <w:rsid w:val="006422B0"/>
    <w:rsid w:val="00642926"/>
    <w:rsid w:val="00644CAE"/>
    <w:rsid w:val="00645DD0"/>
    <w:rsid w:val="006536AA"/>
    <w:rsid w:val="00656E66"/>
    <w:rsid w:val="00660121"/>
    <w:rsid w:val="0066729F"/>
    <w:rsid w:val="00671D37"/>
    <w:rsid w:val="006743D1"/>
    <w:rsid w:val="00675E49"/>
    <w:rsid w:val="00677B93"/>
    <w:rsid w:val="00681C90"/>
    <w:rsid w:val="00681DFE"/>
    <w:rsid w:val="00684C03"/>
    <w:rsid w:val="0069012A"/>
    <w:rsid w:val="00696752"/>
    <w:rsid w:val="006A2906"/>
    <w:rsid w:val="006A62BB"/>
    <w:rsid w:val="006B3F47"/>
    <w:rsid w:val="006B5914"/>
    <w:rsid w:val="006C7BFC"/>
    <w:rsid w:val="006D49AA"/>
    <w:rsid w:val="006D7ECE"/>
    <w:rsid w:val="006E02BB"/>
    <w:rsid w:val="006E59E8"/>
    <w:rsid w:val="006E7DD7"/>
    <w:rsid w:val="006F0CFC"/>
    <w:rsid w:val="006F2015"/>
    <w:rsid w:val="006F291A"/>
    <w:rsid w:val="006F32C9"/>
    <w:rsid w:val="00703759"/>
    <w:rsid w:val="007071D8"/>
    <w:rsid w:val="0071053A"/>
    <w:rsid w:val="007148C6"/>
    <w:rsid w:val="00722793"/>
    <w:rsid w:val="00724635"/>
    <w:rsid w:val="00725F0B"/>
    <w:rsid w:val="0072670A"/>
    <w:rsid w:val="0073569C"/>
    <w:rsid w:val="00750661"/>
    <w:rsid w:val="00751131"/>
    <w:rsid w:val="00753010"/>
    <w:rsid w:val="00773742"/>
    <w:rsid w:val="00775778"/>
    <w:rsid w:val="00775D7F"/>
    <w:rsid w:val="00776AA5"/>
    <w:rsid w:val="00782817"/>
    <w:rsid w:val="00783936"/>
    <w:rsid w:val="00787C08"/>
    <w:rsid w:val="00795BE5"/>
    <w:rsid w:val="00796EDC"/>
    <w:rsid w:val="0079735A"/>
    <w:rsid w:val="007A0993"/>
    <w:rsid w:val="007A13BA"/>
    <w:rsid w:val="007A275C"/>
    <w:rsid w:val="007A43B0"/>
    <w:rsid w:val="007A48B4"/>
    <w:rsid w:val="007A6E07"/>
    <w:rsid w:val="007A79FA"/>
    <w:rsid w:val="007B3C5D"/>
    <w:rsid w:val="007B5017"/>
    <w:rsid w:val="007B5BD3"/>
    <w:rsid w:val="007B6E6A"/>
    <w:rsid w:val="007C01B1"/>
    <w:rsid w:val="007C2825"/>
    <w:rsid w:val="007C50CB"/>
    <w:rsid w:val="007D0AEA"/>
    <w:rsid w:val="007D4927"/>
    <w:rsid w:val="007D5719"/>
    <w:rsid w:val="007D595A"/>
    <w:rsid w:val="007E116B"/>
    <w:rsid w:val="007E1BE2"/>
    <w:rsid w:val="007E2429"/>
    <w:rsid w:val="007E2A5D"/>
    <w:rsid w:val="007E327F"/>
    <w:rsid w:val="007E36E8"/>
    <w:rsid w:val="007E3ACF"/>
    <w:rsid w:val="007F20AB"/>
    <w:rsid w:val="007F6DE4"/>
    <w:rsid w:val="00800C53"/>
    <w:rsid w:val="008054A1"/>
    <w:rsid w:val="008122EB"/>
    <w:rsid w:val="0081493A"/>
    <w:rsid w:val="00815D19"/>
    <w:rsid w:val="0082262B"/>
    <w:rsid w:val="0082565C"/>
    <w:rsid w:val="0083513A"/>
    <w:rsid w:val="0083534E"/>
    <w:rsid w:val="00836CF9"/>
    <w:rsid w:val="008405EE"/>
    <w:rsid w:val="00841065"/>
    <w:rsid w:val="00843025"/>
    <w:rsid w:val="00843539"/>
    <w:rsid w:val="00855CC3"/>
    <w:rsid w:val="00860817"/>
    <w:rsid w:val="00860F98"/>
    <w:rsid w:val="00865BA5"/>
    <w:rsid w:val="00870CBA"/>
    <w:rsid w:val="0087472B"/>
    <w:rsid w:val="0087752E"/>
    <w:rsid w:val="00880491"/>
    <w:rsid w:val="008808E1"/>
    <w:rsid w:val="00897D06"/>
    <w:rsid w:val="008A21C0"/>
    <w:rsid w:val="008A72E9"/>
    <w:rsid w:val="008B2A6C"/>
    <w:rsid w:val="008B55C3"/>
    <w:rsid w:val="008C18CA"/>
    <w:rsid w:val="008C4A55"/>
    <w:rsid w:val="008C586E"/>
    <w:rsid w:val="008C6FCD"/>
    <w:rsid w:val="008D1461"/>
    <w:rsid w:val="008D2D7C"/>
    <w:rsid w:val="008D434E"/>
    <w:rsid w:val="008D5CD2"/>
    <w:rsid w:val="008E571C"/>
    <w:rsid w:val="008E7B4B"/>
    <w:rsid w:val="008F0F66"/>
    <w:rsid w:val="008F7226"/>
    <w:rsid w:val="008F7528"/>
    <w:rsid w:val="00910323"/>
    <w:rsid w:val="00927FD1"/>
    <w:rsid w:val="00937076"/>
    <w:rsid w:val="009446B3"/>
    <w:rsid w:val="00946A8A"/>
    <w:rsid w:val="00952212"/>
    <w:rsid w:val="009522C2"/>
    <w:rsid w:val="00966275"/>
    <w:rsid w:val="009700CC"/>
    <w:rsid w:val="0097069E"/>
    <w:rsid w:val="00970B00"/>
    <w:rsid w:val="00971790"/>
    <w:rsid w:val="00971D8B"/>
    <w:rsid w:val="00972B53"/>
    <w:rsid w:val="00983B69"/>
    <w:rsid w:val="00985BE8"/>
    <w:rsid w:val="00991953"/>
    <w:rsid w:val="00993CA8"/>
    <w:rsid w:val="00994BB6"/>
    <w:rsid w:val="00995CDC"/>
    <w:rsid w:val="00996F36"/>
    <w:rsid w:val="009A1F5A"/>
    <w:rsid w:val="009A2E65"/>
    <w:rsid w:val="009B0D6F"/>
    <w:rsid w:val="009B404C"/>
    <w:rsid w:val="009B61A1"/>
    <w:rsid w:val="009B63DA"/>
    <w:rsid w:val="009B649B"/>
    <w:rsid w:val="009C5AFE"/>
    <w:rsid w:val="009C6501"/>
    <w:rsid w:val="009D480F"/>
    <w:rsid w:val="009D4A45"/>
    <w:rsid w:val="009E006A"/>
    <w:rsid w:val="009E134F"/>
    <w:rsid w:val="009E5891"/>
    <w:rsid w:val="009E69BF"/>
    <w:rsid w:val="009E74CA"/>
    <w:rsid w:val="009F1EA0"/>
    <w:rsid w:val="00A016C5"/>
    <w:rsid w:val="00A0433B"/>
    <w:rsid w:val="00A11387"/>
    <w:rsid w:val="00A11887"/>
    <w:rsid w:val="00A143CB"/>
    <w:rsid w:val="00A1507A"/>
    <w:rsid w:val="00A2096C"/>
    <w:rsid w:val="00A210E0"/>
    <w:rsid w:val="00A217D9"/>
    <w:rsid w:val="00A2460A"/>
    <w:rsid w:val="00A26A74"/>
    <w:rsid w:val="00A26E75"/>
    <w:rsid w:val="00A31BE7"/>
    <w:rsid w:val="00A34F45"/>
    <w:rsid w:val="00A35AEB"/>
    <w:rsid w:val="00A4131F"/>
    <w:rsid w:val="00A43323"/>
    <w:rsid w:val="00A450DA"/>
    <w:rsid w:val="00A4546F"/>
    <w:rsid w:val="00A52E13"/>
    <w:rsid w:val="00A53C89"/>
    <w:rsid w:val="00A577C2"/>
    <w:rsid w:val="00A6208B"/>
    <w:rsid w:val="00A65E95"/>
    <w:rsid w:val="00A74992"/>
    <w:rsid w:val="00A847BC"/>
    <w:rsid w:val="00A8520D"/>
    <w:rsid w:val="00A91A4D"/>
    <w:rsid w:val="00A9563E"/>
    <w:rsid w:val="00A9693E"/>
    <w:rsid w:val="00A96B10"/>
    <w:rsid w:val="00AA056A"/>
    <w:rsid w:val="00AB2A52"/>
    <w:rsid w:val="00AB48CB"/>
    <w:rsid w:val="00AB6B96"/>
    <w:rsid w:val="00AB6DA9"/>
    <w:rsid w:val="00AB7CBA"/>
    <w:rsid w:val="00AC07C6"/>
    <w:rsid w:val="00AC2702"/>
    <w:rsid w:val="00AC3F75"/>
    <w:rsid w:val="00AC7AB9"/>
    <w:rsid w:val="00AD1B0A"/>
    <w:rsid w:val="00AD297B"/>
    <w:rsid w:val="00AD2D61"/>
    <w:rsid w:val="00AE457D"/>
    <w:rsid w:val="00AF3BB0"/>
    <w:rsid w:val="00AF424B"/>
    <w:rsid w:val="00AF4609"/>
    <w:rsid w:val="00AF56D1"/>
    <w:rsid w:val="00AF732C"/>
    <w:rsid w:val="00B006C4"/>
    <w:rsid w:val="00B04226"/>
    <w:rsid w:val="00B058C2"/>
    <w:rsid w:val="00B10919"/>
    <w:rsid w:val="00B10F7B"/>
    <w:rsid w:val="00B13870"/>
    <w:rsid w:val="00B17993"/>
    <w:rsid w:val="00B22782"/>
    <w:rsid w:val="00B23CE3"/>
    <w:rsid w:val="00B41FAB"/>
    <w:rsid w:val="00B46243"/>
    <w:rsid w:val="00B54750"/>
    <w:rsid w:val="00B552A2"/>
    <w:rsid w:val="00B56444"/>
    <w:rsid w:val="00B60FD9"/>
    <w:rsid w:val="00B63606"/>
    <w:rsid w:val="00B7368D"/>
    <w:rsid w:val="00B73B2B"/>
    <w:rsid w:val="00B804E9"/>
    <w:rsid w:val="00B860D9"/>
    <w:rsid w:val="00B8628E"/>
    <w:rsid w:val="00B86751"/>
    <w:rsid w:val="00B917B6"/>
    <w:rsid w:val="00B93A02"/>
    <w:rsid w:val="00B964B9"/>
    <w:rsid w:val="00BA0175"/>
    <w:rsid w:val="00BA1CEE"/>
    <w:rsid w:val="00BA3812"/>
    <w:rsid w:val="00BA3E85"/>
    <w:rsid w:val="00BB299A"/>
    <w:rsid w:val="00BB4826"/>
    <w:rsid w:val="00BB54FF"/>
    <w:rsid w:val="00BB6994"/>
    <w:rsid w:val="00BB6E65"/>
    <w:rsid w:val="00BC698C"/>
    <w:rsid w:val="00BC7B47"/>
    <w:rsid w:val="00BD2FF5"/>
    <w:rsid w:val="00BD3C0B"/>
    <w:rsid w:val="00BD5153"/>
    <w:rsid w:val="00BE4E92"/>
    <w:rsid w:val="00BE6683"/>
    <w:rsid w:val="00BF14A6"/>
    <w:rsid w:val="00BF3D00"/>
    <w:rsid w:val="00BF41F9"/>
    <w:rsid w:val="00C002AC"/>
    <w:rsid w:val="00C07A1C"/>
    <w:rsid w:val="00C07E84"/>
    <w:rsid w:val="00C112B0"/>
    <w:rsid w:val="00C145D3"/>
    <w:rsid w:val="00C213C3"/>
    <w:rsid w:val="00C27C9D"/>
    <w:rsid w:val="00C30736"/>
    <w:rsid w:val="00C31E77"/>
    <w:rsid w:val="00C322B3"/>
    <w:rsid w:val="00C33D31"/>
    <w:rsid w:val="00C40B69"/>
    <w:rsid w:val="00C41C46"/>
    <w:rsid w:val="00C42C11"/>
    <w:rsid w:val="00C431B4"/>
    <w:rsid w:val="00C431C3"/>
    <w:rsid w:val="00C45E31"/>
    <w:rsid w:val="00C46CD1"/>
    <w:rsid w:val="00C55BCC"/>
    <w:rsid w:val="00C6260B"/>
    <w:rsid w:val="00C70958"/>
    <w:rsid w:val="00C71D94"/>
    <w:rsid w:val="00C81693"/>
    <w:rsid w:val="00C84FF5"/>
    <w:rsid w:val="00C8524A"/>
    <w:rsid w:val="00C86EB9"/>
    <w:rsid w:val="00C90747"/>
    <w:rsid w:val="00C93A2D"/>
    <w:rsid w:val="00C94FD1"/>
    <w:rsid w:val="00C97408"/>
    <w:rsid w:val="00C978B6"/>
    <w:rsid w:val="00CA167A"/>
    <w:rsid w:val="00CA1B00"/>
    <w:rsid w:val="00CA5D56"/>
    <w:rsid w:val="00CC1541"/>
    <w:rsid w:val="00CC1698"/>
    <w:rsid w:val="00CC4961"/>
    <w:rsid w:val="00CD7F4F"/>
    <w:rsid w:val="00CE2F94"/>
    <w:rsid w:val="00CE323F"/>
    <w:rsid w:val="00CE6FD1"/>
    <w:rsid w:val="00CF0145"/>
    <w:rsid w:val="00D00DEB"/>
    <w:rsid w:val="00D01153"/>
    <w:rsid w:val="00D05965"/>
    <w:rsid w:val="00D070A8"/>
    <w:rsid w:val="00D22F8B"/>
    <w:rsid w:val="00D24A37"/>
    <w:rsid w:val="00D310EE"/>
    <w:rsid w:val="00D31E7A"/>
    <w:rsid w:val="00D32F6E"/>
    <w:rsid w:val="00D35823"/>
    <w:rsid w:val="00D37085"/>
    <w:rsid w:val="00D4125D"/>
    <w:rsid w:val="00D458D8"/>
    <w:rsid w:val="00D562A0"/>
    <w:rsid w:val="00D6081F"/>
    <w:rsid w:val="00D6469B"/>
    <w:rsid w:val="00D65613"/>
    <w:rsid w:val="00D70356"/>
    <w:rsid w:val="00D70D97"/>
    <w:rsid w:val="00D71FDE"/>
    <w:rsid w:val="00D72653"/>
    <w:rsid w:val="00D76652"/>
    <w:rsid w:val="00D770E7"/>
    <w:rsid w:val="00D7768F"/>
    <w:rsid w:val="00D8100A"/>
    <w:rsid w:val="00D87798"/>
    <w:rsid w:val="00D93332"/>
    <w:rsid w:val="00D94D85"/>
    <w:rsid w:val="00D97679"/>
    <w:rsid w:val="00DA2173"/>
    <w:rsid w:val="00DA2C5E"/>
    <w:rsid w:val="00DA396D"/>
    <w:rsid w:val="00DA7178"/>
    <w:rsid w:val="00DA7256"/>
    <w:rsid w:val="00DB2DC5"/>
    <w:rsid w:val="00DB3DD4"/>
    <w:rsid w:val="00DC10EF"/>
    <w:rsid w:val="00DC23A8"/>
    <w:rsid w:val="00DC3E23"/>
    <w:rsid w:val="00DC5F43"/>
    <w:rsid w:val="00DD1622"/>
    <w:rsid w:val="00DE13B4"/>
    <w:rsid w:val="00DE1DDA"/>
    <w:rsid w:val="00DE23D7"/>
    <w:rsid w:val="00DF15D8"/>
    <w:rsid w:val="00E04BB2"/>
    <w:rsid w:val="00E054DC"/>
    <w:rsid w:val="00E07117"/>
    <w:rsid w:val="00E075DD"/>
    <w:rsid w:val="00E11287"/>
    <w:rsid w:val="00E15631"/>
    <w:rsid w:val="00E1642B"/>
    <w:rsid w:val="00E17FF9"/>
    <w:rsid w:val="00E25402"/>
    <w:rsid w:val="00E25BD4"/>
    <w:rsid w:val="00E30A76"/>
    <w:rsid w:val="00E32A56"/>
    <w:rsid w:val="00E43108"/>
    <w:rsid w:val="00E46BB9"/>
    <w:rsid w:val="00E51A00"/>
    <w:rsid w:val="00E54D3A"/>
    <w:rsid w:val="00E57951"/>
    <w:rsid w:val="00E75E9E"/>
    <w:rsid w:val="00E80FD5"/>
    <w:rsid w:val="00E84C76"/>
    <w:rsid w:val="00E84E35"/>
    <w:rsid w:val="00E85DD1"/>
    <w:rsid w:val="00E94974"/>
    <w:rsid w:val="00E949DD"/>
    <w:rsid w:val="00E97997"/>
    <w:rsid w:val="00EA515C"/>
    <w:rsid w:val="00EA526E"/>
    <w:rsid w:val="00EA7035"/>
    <w:rsid w:val="00EB2456"/>
    <w:rsid w:val="00EB7474"/>
    <w:rsid w:val="00EB7D09"/>
    <w:rsid w:val="00EC2323"/>
    <w:rsid w:val="00EC3504"/>
    <w:rsid w:val="00EC78F3"/>
    <w:rsid w:val="00ED43BB"/>
    <w:rsid w:val="00ED4F92"/>
    <w:rsid w:val="00EF0416"/>
    <w:rsid w:val="00EF10BA"/>
    <w:rsid w:val="00F03D00"/>
    <w:rsid w:val="00F04E80"/>
    <w:rsid w:val="00F07FAD"/>
    <w:rsid w:val="00F141C7"/>
    <w:rsid w:val="00F2337F"/>
    <w:rsid w:val="00F238DE"/>
    <w:rsid w:val="00F2584F"/>
    <w:rsid w:val="00F30B42"/>
    <w:rsid w:val="00F42BA2"/>
    <w:rsid w:val="00F53226"/>
    <w:rsid w:val="00F53526"/>
    <w:rsid w:val="00F53CD1"/>
    <w:rsid w:val="00F554FF"/>
    <w:rsid w:val="00F559BF"/>
    <w:rsid w:val="00F5604A"/>
    <w:rsid w:val="00F65D50"/>
    <w:rsid w:val="00F70795"/>
    <w:rsid w:val="00F72FA9"/>
    <w:rsid w:val="00F8269C"/>
    <w:rsid w:val="00F87EA5"/>
    <w:rsid w:val="00F94CFD"/>
    <w:rsid w:val="00F95725"/>
    <w:rsid w:val="00FA368E"/>
    <w:rsid w:val="00FA5D09"/>
    <w:rsid w:val="00FA7AA6"/>
    <w:rsid w:val="00FB15B3"/>
    <w:rsid w:val="00FB2F91"/>
    <w:rsid w:val="00FB4F47"/>
    <w:rsid w:val="00FB5879"/>
    <w:rsid w:val="00FC025B"/>
    <w:rsid w:val="00FC226B"/>
    <w:rsid w:val="00FC4F4D"/>
    <w:rsid w:val="00FD2C5E"/>
    <w:rsid w:val="00FD2EDE"/>
    <w:rsid w:val="00FD51F9"/>
    <w:rsid w:val="00FE125C"/>
    <w:rsid w:val="00FE2AA6"/>
    <w:rsid w:val="00FE2B73"/>
    <w:rsid w:val="00FE32EA"/>
    <w:rsid w:val="00FE4B31"/>
    <w:rsid w:val="00FE6829"/>
    <w:rsid w:val="00FF4937"/>
    <w:rsid w:val="00FF4C0E"/>
    <w:rsid w:val="00FF6AB9"/>
    <w:rsid w:val="00FF6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D69F2"/>
  <w15:docId w15:val="{41EEE833-E036-40E3-83C1-CB7803E3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FDF"/>
  </w:style>
  <w:style w:type="paragraph" w:styleId="Heading1">
    <w:name w:val="heading 1"/>
    <w:basedOn w:val="Normal"/>
    <w:next w:val="Normal"/>
    <w:link w:val="Heading1Char"/>
    <w:uiPriority w:val="9"/>
    <w:qFormat/>
    <w:rsid w:val="00082E26"/>
    <w:pPr>
      <w:keepNext/>
      <w:keepLines/>
      <w:numPr>
        <w:numId w:val="3"/>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3"/>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3"/>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3"/>
      </w:numPr>
      <w:outlineLvl w:val="3"/>
    </w:pPr>
    <w:rPr>
      <w:rFonts w:ascii="Calibri" w:eastAsiaTheme="majorEastAsia" w:hAnsi="Calibri" w:cstheme="majorBidi"/>
      <w:b/>
      <w:bCs/>
      <w:iCs/>
      <w:color w:val="4E1A7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96EFB"/>
    <w:pPr>
      <w:tabs>
        <w:tab w:val="left" w:pos="567"/>
        <w:tab w:val="right" w:leader="dot" w:pos="9628"/>
      </w:tabs>
      <w:spacing w:before="120"/>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3152DE"/>
    <w:pPr>
      <w:tabs>
        <w:tab w:val="left" w:pos="1134"/>
        <w:tab w:val="right" w:leader="dot" w:pos="9628"/>
      </w:tabs>
      <w:spacing w:before="120"/>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semiHidden/>
    <w:unhideWhenUsed/>
    <w:rsid w:val="002E450D"/>
    <w:pPr>
      <w:spacing w:after="100"/>
      <w:ind w:left="660"/>
    </w:pPr>
  </w:style>
  <w:style w:type="character" w:styleId="CommentReference">
    <w:name w:val="annotation reference"/>
    <w:basedOn w:val="DefaultParagraphFont"/>
    <w:uiPriority w:val="99"/>
    <w:semiHidden/>
    <w:unhideWhenUsed/>
    <w:rsid w:val="00B8628E"/>
    <w:rPr>
      <w:sz w:val="16"/>
      <w:szCs w:val="16"/>
    </w:rPr>
  </w:style>
  <w:style w:type="paragraph" w:styleId="CommentText">
    <w:name w:val="annotation text"/>
    <w:basedOn w:val="Normal"/>
    <w:link w:val="CommentTextChar"/>
    <w:uiPriority w:val="99"/>
    <w:semiHidden/>
    <w:unhideWhenUsed/>
    <w:rsid w:val="00B8628E"/>
    <w:pPr>
      <w:spacing w:line="240" w:lineRule="auto"/>
    </w:pPr>
    <w:rPr>
      <w:sz w:val="20"/>
      <w:szCs w:val="20"/>
    </w:rPr>
  </w:style>
  <w:style w:type="character" w:customStyle="1" w:styleId="CommentTextChar">
    <w:name w:val="Comment Text Char"/>
    <w:basedOn w:val="DefaultParagraphFont"/>
    <w:link w:val="CommentText"/>
    <w:uiPriority w:val="99"/>
    <w:semiHidden/>
    <w:rsid w:val="00B8628E"/>
    <w:rPr>
      <w:sz w:val="20"/>
      <w:szCs w:val="20"/>
    </w:rPr>
  </w:style>
  <w:style w:type="paragraph" w:styleId="CommentSubject">
    <w:name w:val="annotation subject"/>
    <w:basedOn w:val="CommentText"/>
    <w:next w:val="CommentText"/>
    <w:link w:val="CommentSubjectChar"/>
    <w:uiPriority w:val="99"/>
    <w:semiHidden/>
    <w:unhideWhenUsed/>
    <w:rsid w:val="00B8628E"/>
    <w:rPr>
      <w:b/>
      <w:bCs/>
    </w:rPr>
  </w:style>
  <w:style w:type="character" w:customStyle="1" w:styleId="CommentSubjectChar">
    <w:name w:val="Comment Subject Char"/>
    <w:basedOn w:val="CommentTextChar"/>
    <w:link w:val="CommentSubject"/>
    <w:uiPriority w:val="99"/>
    <w:semiHidden/>
    <w:rsid w:val="00B862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105194">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arpansa.gov.au" TargetMode="External"/><Relationship Id="rId20" Type="http://schemas.openxmlformats.org/officeDocument/2006/relationships/image" Target="media/image4.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info@arpansa.gov.au"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pmc.gov.au/government/commonwealth-coat-arms"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bcb75cbf680bfbe149b7c72f95404256">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2106770f225d8c1201a57efa04785610"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E3962FD-3F79-4333-B846-996831E4053A}">
  <ds:schemaRefs>
    <ds:schemaRef ds:uri="http://schemas.microsoft.com/sharepoint/v3/contenttype/forms"/>
  </ds:schemaRefs>
</ds:datastoreItem>
</file>

<file path=customXml/itemProps2.xml><?xml version="1.0" encoding="utf-8"?>
<ds:datastoreItem xmlns:ds="http://schemas.openxmlformats.org/officeDocument/2006/customXml" ds:itemID="{4B28FE8E-3459-43F2-A6E4-EA9B98A26BD0}">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6b66797-d361-45c1-aa90-bc5e3fc2723c"/>
    <ds:schemaRef ds:uri="http://schemas.microsoft.com/office/2006/documentManagement/types"/>
    <ds:schemaRef ds:uri="96871ce3-3694-452a-a3bd-fd8f437a6f33"/>
    <ds:schemaRef ds:uri="http://www.w3.org/XML/1998/namespace"/>
    <ds:schemaRef ds:uri="http://purl.org/dc/dcmitype/"/>
  </ds:schemaRefs>
</ds:datastoreItem>
</file>

<file path=customXml/itemProps3.xml><?xml version="1.0" encoding="utf-8"?>
<ds:datastoreItem xmlns:ds="http://schemas.openxmlformats.org/officeDocument/2006/customXml" ds:itemID="{AF416270-CA2D-4526-A87D-FC7D3AA9D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95339D-35CB-464A-9E7E-331E3F26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8171</Words>
  <Characters>46580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54642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CRL Veto installation</dc:title>
  <dc:subject>Radiation protection and monitoring</dc:subject>
  <dc:creator>ARPANSA</dc:creator>
  <cp:keywords>Cosmic radiation</cp:keywords>
  <dc:description/>
  <cp:lastModifiedBy>Jenni Stiffe</cp:lastModifiedBy>
  <cp:revision>3</cp:revision>
  <cp:lastPrinted>2021-06-29T07:21:00Z</cp:lastPrinted>
  <dcterms:created xsi:type="dcterms:W3CDTF">2021-06-29T07:20:00Z</dcterms:created>
  <dcterms:modified xsi:type="dcterms:W3CDTF">2021-06-29T07:22:00Z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